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2A55" w14:paraId="3AC6D0C1" w14:textId="77777777">
        <w:trPr>
          <w:cantSplit/>
          <w:trHeight w:hRule="exact" w:val="851"/>
        </w:trPr>
        <w:tc>
          <w:tcPr>
            <w:tcW w:w="1276" w:type="dxa"/>
            <w:tcBorders>
              <w:bottom w:val="single" w:sz="4" w:space="0" w:color="auto"/>
            </w:tcBorders>
            <w:vAlign w:val="bottom"/>
          </w:tcPr>
          <w:p w14:paraId="4743354F" w14:textId="77777777" w:rsidR="00E642A1" w:rsidRDefault="00E642A1">
            <w:pPr>
              <w:spacing w:after="80"/>
            </w:pPr>
          </w:p>
        </w:tc>
        <w:tc>
          <w:tcPr>
            <w:tcW w:w="2268" w:type="dxa"/>
            <w:tcBorders>
              <w:bottom w:val="single" w:sz="4" w:space="0" w:color="auto"/>
            </w:tcBorders>
            <w:vAlign w:val="bottom"/>
          </w:tcPr>
          <w:p w14:paraId="7860EBB1" w14:textId="77777777" w:rsidR="00E642A1" w:rsidRDefault="00371303">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393ED6E5" w14:textId="0C138449" w:rsidR="00E642A1" w:rsidRPr="006A77C7" w:rsidRDefault="006A77C7" w:rsidP="006A77C7">
            <w:pPr>
              <w:suppressAutoHyphens w:val="0"/>
              <w:jc w:val="right"/>
            </w:pPr>
            <w:r w:rsidRPr="006A77C7">
              <w:rPr>
                <w:sz w:val="40"/>
              </w:rPr>
              <w:t>E</w:t>
            </w:r>
            <w:r>
              <w:t>/C.12/BFA/2</w:t>
            </w:r>
          </w:p>
        </w:tc>
      </w:tr>
      <w:tr w:rsidR="00212A55" w14:paraId="60F4BF58" w14:textId="77777777" w:rsidTr="00787C6D">
        <w:trPr>
          <w:cantSplit/>
          <w:trHeight w:hRule="exact" w:val="2835"/>
        </w:trPr>
        <w:tc>
          <w:tcPr>
            <w:tcW w:w="1276" w:type="dxa"/>
            <w:tcBorders>
              <w:top w:val="single" w:sz="4" w:space="0" w:color="auto"/>
              <w:bottom w:val="single" w:sz="12" w:space="0" w:color="auto"/>
            </w:tcBorders>
          </w:tcPr>
          <w:p w14:paraId="7843537A" w14:textId="77777777" w:rsidR="00E642A1" w:rsidRDefault="00371303">
            <w:pPr>
              <w:spacing w:before="120"/>
              <w:jc w:val="center"/>
            </w:pPr>
            <w:r>
              <w:rPr>
                <w:noProof/>
                <w:lang w:eastAsia="fr-CH"/>
              </w:rPr>
              <w:drawing>
                <wp:inline distT="0" distB="0" distL="0" distR="0" wp14:anchorId="03B8B119" wp14:editId="5F6EBD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49E66794" w14:textId="77777777" w:rsidR="00E642A1" w:rsidRDefault="00371303">
            <w:pPr>
              <w:spacing w:before="120" w:line="420" w:lineRule="exact"/>
            </w:pPr>
            <w:r>
              <w:rPr>
                <w:b/>
                <w:sz w:val="40"/>
                <w:szCs w:val="40"/>
              </w:rPr>
              <w:t>Conseil économique et social</w:t>
            </w:r>
          </w:p>
        </w:tc>
        <w:tc>
          <w:tcPr>
            <w:tcW w:w="2835" w:type="dxa"/>
            <w:tcBorders>
              <w:top w:val="single" w:sz="4" w:space="0" w:color="auto"/>
              <w:bottom w:val="single" w:sz="12" w:space="0" w:color="auto"/>
            </w:tcBorders>
            <w:shd w:val="clear" w:color="auto" w:fill="auto"/>
          </w:tcPr>
          <w:p w14:paraId="27208723" w14:textId="77777777" w:rsidR="00E642A1" w:rsidRDefault="00371303">
            <w:pPr>
              <w:suppressAutoHyphens w:val="0"/>
              <w:spacing w:before="240" w:line="240" w:lineRule="exact"/>
            </w:pPr>
            <w:proofErr w:type="spellStart"/>
            <w:r>
              <w:t>Distr</w:t>
            </w:r>
            <w:proofErr w:type="spellEnd"/>
            <w:r>
              <w:t>. générale</w:t>
            </w:r>
          </w:p>
          <w:p w14:paraId="25ED128C" w14:textId="096C62A1" w:rsidR="00E642A1" w:rsidRDefault="000F3752">
            <w:pPr>
              <w:suppressAutoHyphens w:val="0"/>
            </w:pPr>
            <w:r>
              <w:t>6</w:t>
            </w:r>
            <w:r w:rsidR="00FB7CE5">
              <w:t xml:space="preserve"> </w:t>
            </w:r>
            <w:r w:rsidR="008D58AA">
              <w:t xml:space="preserve">décembre </w:t>
            </w:r>
            <w:r w:rsidR="003C1454">
              <w:t>2024</w:t>
            </w:r>
          </w:p>
          <w:p w14:paraId="12ED4D9E" w14:textId="77777777" w:rsidR="00E642A1" w:rsidRDefault="00E642A1">
            <w:pPr>
              <w:suppressAutoHyphens w:val="0"/>
            </w:pPr>
          </w:p>
          <w:p w14:paraId="15C62F82" w14:textId="77777777" w:rsidR="00E642A1" w:rsidRDefault="00371303" w:rsidP="00434F51">
            <w:pPr>
              <w:suppressAutoHyphens w:val="0"/>
            </w:pPr>
            <w:r w:rsidRPr="00787C6D">
              <w:t>Original </w:t>
            </w:r>
            <w:r w:rsidR="007B4F1A" w:rsidRPr="00787C6D">
              <w:t>:</w:t>
            </w:r>
            <w:r w:rsidR="003C1454" w:rsidRPr="00787C6D">
              <w:t xml:space="preserve"> français</w:t>
            </w:r>
          </w:p>
          <w:p w14:paraId="34C76830" w14:textId="35FD112A" w:rsidR="000B6080" w:rsidRDefault="000B6080" w:rsidP="00434F51">
            <w:pPr>
              <w:suppressAutoHyphens w:val="0"/>
            </w:pPr>
            <w:r>
              <w:t>Anglais</w:t>
            </w:r>
            <w:r w:rsidR="00FB7CE5">
              <w:t>, espagnol et français seulement</w:t>
            </w:r>
          </w:p>
        </w:tc>
      </w:tr>
    </w:tbl>
    <w:p w14:paraId="285D7EDE" w14:textId="77777777" w:rsidR="00E642A1" w:rsidRDefault="00371303">
      <w:pPr>
        <w:spacing w:before="120"/>
        <w:rPr>
          <w:rFonts w:ascii="Times New Roman Bold" w:hAnsi="Times New Roman Bold" w:cs="Times New Roman Bold"/>
          <w:b/>
          <w:sz w:val="24"/>
          <w:szCs w:val="24"/>
        </w:rPr>
      </w:pPr>
      <w:r>
        <w:rPr>
          <w:b/>
          <w:sz w:val="24"/>
          <w:szCs w:val="24"/>
        </w:rPr>
        <w:t>Comité des droits économiques, sociaux et culturels</w:t>
      </w:r>
    </w:p>
    <w:p w14:paraId="25D8D3B5" w14:textId="780E5366" w:rsidR="00E642A1" w:rsidRPr="004D4CA9" w:rsidRDefault="00371303" w:rsidP="000317EB">
      <w:pPr>
        <w:pStyle w:val="HMG"/>
      </w:pPr>
      <w:r>
        <w:tab/>
      </w:r>
      <w:r>
        <w:tab/>
      </w:r>
      <w:r w:rsidRPr="004D4CA9">
        <w:t>Deuxième rapport périodique</w:t>
      </w:r>
      <w:r w:rsidR="00A219F5">
        <w:t xml:space="preserve"> </w:t>
      </w:r>
      <w:r w:rsidRPr="004D4CA9">
        <w:t xml:space="preserve">soumis par le Burkina Faso en application des articles 16 et 17 du Pacte, attendu en </w:t>
      </w:r>
      <w:r w:rsidR="005053B5" w:rsidRPr="004D4CA9">
        <w:t>2021</w:t>
      </w:r>
      <w:r w:rsidRPr="004D4CA9">
        <w:rPr>
          <w:rStyle w:val="Appelnotedebasdep"/>
          <w:b w:val="0"/>
          <w:bCs/>
          <w:sz w:val="20"/>
          <w:vertAlign w:val="baseline"/>
        </w:rPr>
        <w:footnoteReference w:customMarkFollows="1" w:id="2"/>
        <w:t>*</w:t>
      </w:r>
    </w:p>
    <w:p w14:paraId="0A3E7E0E" w14:textId="0EDD98A6" w:rsidR="00E642A1" w:rsidRPr="004D4CA9" w:rsidRDefault="00371303">
      <w:pPr>
        <w:pStyle w:val="SingleTxtG"/>
        <w:jc w:val="right"/>
      </w:pPr>
      <w:r w:rsidRPr="004D4CA9">
        <w:t xml:space="preserve">[Date de réception : </w:t>
      </w:r>
      <w:r w:rsidR="005053B5" w:rsidRPr="004D4CA9">
        <w:t>8 mai 2024</w:t>
      </w:r>
      <w:r w:rsidRPr="004D4CA9">
        <w:t>]</w:t>
      </w:r>
    </w:p>
    <w:p w14:paraId="522C2C9F" w14:textId="6635D4B2" w:rsidR="005053B5" w:rsidRDefault="005053B5">
      <w:pPr>
        <w:suppressAutoHyphens w:val="0"/>
        <w:kinsoku/>
        <w:overflowPunct/>
        <w:autoSpaceDE/>
        <w:autoSpaceDN/>
        <w:adjustRightInd/>
        <w:snapToGrid/>
        <w:spacing w:after="200" w:line="276" w:lineRule="auto"/>
      </w:pPr>
      <w:r>
        <w:br w:type="page"/>
      </w:r>
    </w:p>
    <w:p w14:paraId="4B23F88C" w14:textId="47B66C7A" w:rsidR="0006716E" w:rsidRPr="0006716E" w:rsidRDefault="00312874" w:rsidP="00303B28">
      <w:pPr>
        <w:pStyle w:val="HChG"/>
        <w:ind w:firstLine="0"/>
        <w:rPr>
          <w:lang w:val="fr-FR"/>
        </w:rPr>
      </w:pPr>
      <w:bookmarkStart w:id="0" w:name="_Toc92384074"/>
      <w:bookmarkStart w:id="1" w:name="_Toc109629909"/>
      <w:bookmarkStart w:id="2" w:name="_Toc109639078"/>
      <w:r w:rsidRPr="0006716E">
        <w:rPr>
          <w:lang w:val="fr-FR"/>
        </w:rPr>
        <w:lastRenderedPageBreak/>
        <w:t>Introduction</w:t>
      </w:r>
      <w:bookmarkEnd w:id="0"/>
      <w:bookmarkEnd w:id="1"/>
      <w:bookmarkEnd w:id="2"/>
    </w:p>
    <w:p w14:paraId="3E02F9D0" w14:textId="54C9E8EA" w:rsidR="0006716E" w:rsidRPr="0006716E" w:rsidRDefault="00460C42" w:rsidP="00460C42">
      <w:pPr>
        <w:pStyle w:val="SingleTxtG"/>
        <w:rPr>
          <w:lang w:val="fr-FR"/>
        </w:rPr>
      </w:pPr>
      <w:r w:rsidRPr="0006716E">
        <w:rPr>
          <w:lang w:val="fr-FR"/>
        </w:rPr>
        <w:t>1.</w:t>
      </w:r>
      <w:r w:rsidRPr="0006716E">
        <w:rPr>
          <w:lang w:val="fr-FR"/>
        </w:rPr>
        <w:tab/>
      </w:r>
      <w:r w:rsidR="0006716E" w:rsidRPr="0006716E">
        <w:rPr>
          <w:lang w:val="fr-FR"/>
        </w:rPr>
        <w:t>Le Burkina Faso, conformément à la Constitution du 11 juin 1991, s’est résolument</w:t>
      </w:r>
      <w:r w:rsidR="00A675A0">
        <w:rPr>
          <w:lang w:val="fr-FR"/>
        </w:rPr>
        <w:t xml:space="preserve"> </w:t>
      </w:r>
      <w:r w:rsidR="0006716E" w:rsidRPr="0006716E">
        <w:rPr>
          <w:lang w:val="fr-FR"/>
        </w:rPr>
        <w:t xml:space="preserve">engagé dans l’édification d’une nation respectueuse des droits humains. Cet engagement s’est traduit par la ratification de plusieurs instruments internationaux relatifs aux droits humains dont le Pacte international relatif aux droits économiques, sociaux et culturels (PIDESC) ratifié sans réserve le 4 janvier 1999. Le présent rapport qui couvre la période 2016-2021 a été élaboré conformément aux articles 16 et 17 dudit Pacte. </w:t>
      </w:r>
    </w:p>
    <w:p w14:paraId="13366A12" w14:textId="62FE6733" w:rsidR="0006716E" w:rsidRPr="0006716E" w:rsidRDefault="00460C42" w:rsidP="00460C42">
      <w:pPr>
        <w:pStyle w:val="SingleTxtG"/>
        <w:rPr>
          <w:lang w:val="fr-FR"/>
        </w:rPr>
      </w:pPr>
      <w:r w:rsidRPr="0006716E">
        <w:rPr>
          <w:lang w:val="fr-FR"/>
        </w:rPr>
        <w:t>2.</w:t>
      </w:r>
      <w:r w:rsidRPr="0006716E">
        <w:rPr>
          <w:lang w:val="fr-FR"/>
        </w:rPr>
        <w:tab/>
      </w:r>
      <w:r w:rsidR="0006716E" w:rsidRPr="0006716E">
        <w:rPr>
          <w:lang w:val="fr-FR"/>
        </w:rPr>
        <w:t>L’élaboration de ce rapport s’est faite suivant un processus inclusif et participatif avec la contribution des départements ministériels, des institutions publiques et des</w:t>
      </w:r>
      <w:r w:rsidR="007B6CB9">
        <w:rPr>
          <w:lang w:val="fr-FR"/>
        </w:rPr>
        <w:t xml:space="preserve"> </w:t>
      </w:r>
      <w:r w:rsidR="0006716E" w:rsidRPr="0006716E">
        <w:rPr>
          <w:lang w:val="fr-FR"/>
        </w:rPr>
        <w:t>organisations de la société civile intervenant dans le domaine des droits humains. Le projet de rapport a fait l’objet d’un atelier de validation regroupant l’ensemble des acteurs publics et privés le 23 décembre 2021. Il a, ensuite été soumis au Comité interministériel des droits humains et du droit international humanitaire pour examen et validation le 18 mai 2022, avant son adoption en Conseil des</w:t>
      </w:r>
      <w:r w:rsidR="007A343A">
        <w:rPr>
          <w:lang w:val="fr-FR"/>
        </w:rPr>
        <w:t xml:space="preserve"> </w:t>
      </w:r>
      <w:r w:rsidR="0006716E" w:rsidRPr="0006716E">
        <w:rPr>
          <w:lang w:val="fr-FR"/>
        </w:rPr>
        <w:t>Ministres le 21 juin 2023.</w:t>
      </w:r>
    </w:p>
    <w:p w14:paraId="298FEF49" w14:textId="75C6B443" w:rsidR="0006716E" w:rsidRPr="0006716E" w:rsidRDefault="00460C42" w:rsidP="00460C42">
      <w:pPr>
        <w:pStyle w:val="SingleTxtG"/>
        <w:rPr>
          <w:lang w:val="fr-FR"/>
        </w:rPr>
      </w:pPr>
      <w:r w:rsidRPr="0006716E">
        <w:rPr>
          <w:lang w:val="fr-FR"/>
        </w:rPr>
        <w:t>3.</w:t>
      </w:r>
      <w:r w:rsidRPr="0006716E">
        <w:rPr>
          <w:lang w:val="fr-FR"/>
        </w:rPr>
        <w:tab/>
      </w:r>
      <w:r w:rsidR="0006716E" w:rsidRPr="0006716E">
        <w:rPr>
          <w:lang w:val="fr-FR"/>
        </w:rPr>
        <w:t>Le rapport présente les mesures prises pour mettre en œuvre les dispositions du Pacte ainsi que les recommandations issues de la présentation du rapport initial au</w:t>
      </w:r>
      <w:r w:rsidR="007A343A">
        <w:rPr>
          <w:lang w:val="fr-FR"/>
        </w:rPr>
        <w:t xml:space="preserve"> </w:t>
      </w:r>
      <w:r w:rsidR="0006716E" w:rsidRPr="0006716E">
        <w:rPr>
          <w:lang w:val="fr-FR"/>
        </w:rPr>
        <w:t xml:space="preserve">Comité des droits économiques, sociaux et culturels (Comité DESC). </w:t>
      </w:r>
    </w:p>
    <w:p w14:paraId="4247F746" w14:textId="753F7753" w:rsidR="0006716E" w:rsidRPr="0006716E" w:rsidRDefault="007B6CB9" w:rsidP="00303B28">
      <w:pPr>
        <w:pStyle w:val="HChG"/>
        <w:ind w:firstLine="0"/>
        <w:rPr>
          <w:lang w:val="fr-FR"/>
        </w:rPr>
      </w:pPr>
      <w:bookmarkStart w:id="3" w:name="_Toc92384075"/>
      <w:bookmarkStart w:id="4" w:name="_Toc109629910"/>
      <w:bookmarkStart w:id="5" w:name="_Toc109639079"/>
      <w:r w:rsidRPr="00303B28">
        <w:rPr>
          <w:lang w:val="fr-FR"/>
        </w:rPr>
        <w:t>Première</w:t>
      </w:r>
      <w:r w:rsidR="00325965" w:rsidRPr="00303B28">
        <w:rPr>
          <w:lang w:val="fr-FR"/>
        </w:rPr>
        <w:t xml:space="preserve"> partie</w:t>
      </w:r>
      <w:r w:rsidR="0006716E" w:rsidRPr="0006716E">
        <w:rPr>
          <w:lang w:val="fr-FR"/>
        </w:rPr>
        <w:t xml:space="preserve"> </w:t>
      </w:r>
      <w:r w:rsidR="00DE4FB6">
        <w:rPr>
          <w:lang w:val="fr-FR"/>
        </w:rPr>
        <w:br/>
      </w:r>
      <w:r w:rsidRPr="00303B28">
        <w:rPr>
          <w:lang w:val="fr-FR"/>
        </w:rPr>
        <w:t>Évolution</w:t>
      </w:r>
      <w:r w:rsidR="00325965" w:rsidRPr="00303B28">
        <w:rPr>
          <w:lang w:val="fr-FR"/>
        </w:rPr>
        <w:t xml:space="preserve"> du cadre normatif et institutionnel</w:t>
      </w:r>
      <w:bookmarkEnd w:id="3"/>
      <w:bookmarkEnd w:id="4"/>
      <w:bookmarkEnd w:id="5"/>
      <w:r w:rsidR="00325965" w:rsidRPr="00303B28">
        <w:rPr>
          <w:lang w:val="fr-FR"/>
        </w:rPr>
        <w:t xml:space="preserve"> </w:t>
      </w:r>
    </w:p>
    <w:p w14:paraId="5DE62154" w14:textId="29E4454E" w:rsidR="0006716E" w:rsidRPr="0006716E" w:rsidRDefault="00A70D27" w:rsidP="00460C42">
      <w:pPr>
        <w:pStyle w:val="HChG"/>
      </w:pPr>
      <w:bookmarkStart w:id="6" w:name="_Toc92384076"/>
      <w:bookmarkStart w:id="7" w:name="_Toc109629911"/>
      <w:bookmarkStart w:id="8" w:name="_Toc109639080"/>
      <w:r>
        <w:tab/>
        <w:t>I.</w:t>
      </w:r>
      <w:r>
        <w:tab/>
      </w:r>
      <w:r w:rsidR="007B6CB9" w:rsidRPr="0006716E">
        <w:t>Évolution</w:t>
      </w:r>
      <w:r w:rsidR="00933557" w:rsidRPr="0006716E">
        <w:t xml:space="preserve"> du cadre normatif</w:t>
      </w:r>
      <w:bookmarkEnd w:id="6"/>
      <w:bookmarkEnd w:id="7"/>
      <w:bookmarkEnd w:id="8"/>
    </w:p>
    <w:p w14:paraId="609978BE" w14:textId="75DE8CA6" w:rsidR="0006716E" w:rsidRPr="0006716E" w:rsidRDefault="00460C42" w:rsidP="00460C42">
      <w:pPr>
        <w:pStyle w:val="SingleTxtG"/>
        <w:rPr>
          <w:lang w:val="fr-FR"/>
        </w:rPr>
      </w:pPr>
      <w:r w:rsidRPr="0006716E">
        <w:rPr>
          <w:lang w:val="fr-FR"/>
        </w:rPr>
        <w:t>4.</w:t>
      </w:r>
      <w:r w:rsidRPr="0006716E">
        <w:rPr>
          <w:lang w:val="fr-FR"/>
        </w:rPr>
        <w:tab/>
      </w:r>
      <w:r w:rsidR="0006716E" w:rsidRPr="0006716E">
        <w:rPr>
          <w:lang w:val="fr-FR"/>
        </w:rPr>
        <w:t xml:space="preserve">Depuis la présentation de son précédent rapport devant le Comité DESC, le cadre général de promotion et de protection des droits humains au Burkina Faso, garantissant l’effectivité des DESC a été renforcé par l’adoption des textes suivants : </w:t>
      </w:r>
    </w:p>
    <w:p w14:paraId="7AB9FA12" w14:textId="67B3C020" w:rsidR="0006716E" w:rsidRPr="0006716E" w:rsidRDefault="00460C42" w:rsidP="00460C42">
      <w:pPr>
        <w:pStyle w:val="Bullet1G"/>
        <w:numPr>
          <w:ilvl w:val="0"/>
          <w:numId w:val="0"/>
        </w:numPr>
        <w:tabs>
          <w:tab w:val="left" w:pos="1701"/>
        </w:tabs>
        <w:spacing w:line="220" w:lineRule="atLeast"/>
        <w:ind w:left="1701" w:hanging="170"/>
        <w:rPr>
          <w:iCs/>
          <w:lang w:val="fr-FR"/>
        </w:rPr>
      </w:pPr>
      <w:r w:rsidRPr="0006716E">
        <w:rPr>
          <w:iCs/>
          <w:lang w:val="fr-FR"/>
        </w:rPr>
        <w:t>•</w:t>
      </w:r>
      <w:r w:rsidRPr="0006716E">
        <w:rPr>
          <w:iCs/>
          <w:lang w:val="fr-FR"/>
        </w:rPr>
        <w:tab/>
      </w:r>
      <w:r w:rsidR="00325965">
        <w:rPr>
          <w:lang w:val="fr-FR"/>
        </w:rPr>
        <w:t>L</w:t>
      </w:r>
      <w:r w:rsidR="00325965" w:rsidRPr="0006716E">
        <w:rPr>
          <w:lang w:val="fr-FR"/>
        </w:rPr>
        <w:t xml:space="preserve">oi </w:t>
      </w:r>
      <w:r w:rsidR="0006716E" w:rsidRPr="0006716E">
        <w:rPr>
          <w:iCs/>
          <w:lang w:val="fr-FR"/>
        </w:rPr>
        <w:t>n</w:t>
      </w:r>
      <w:r w:rsidR="00A675A0" w:rsidRPr="00460C42">
        <w:rPr>
          <w:iCs/>
          <w:vertAlign w:val="superscript"/>
          <w:lang w:val="fr-FR"/>
        </w:rPr>
        <w:t>o</w:t>
      </w:r>
      <w:r w:rsidR="00A675A0">
        <w:rPr>
          <w:iCs/>
          <w:lang w:val="fr-FR"/>
        </w:rPr>
        <w:t> </w:t>
      </w:r>
      <w:r w:rsidR="0006716E" w:rsidRPr="0006716E">
        <w:rPr>
          <w:iCs/>
          <w:lang w:val="fr-FR"/>
        </w:rPr>
        <w:t>004-2021/AN du 6 avril 2021 portant régime de sécurité sociale applicable aux travailleurs salariés et assimilés au Burkina Faso ;</w:t>
      </w:r>
    </w:p>
    <w:p w14:paraId="4BBB77B4" w14:textId="627DC903" w:rsidR="0006716E" w:rsidRPr="0006716E" w:rsidRDefault="00460C42" w:rsidP="00460C42">
      <w:pPr>
        <w:pStyle w:val="Bullet1G"/>
        <w:numPr>
          <w:ilvl w:val="0"/>
          <w:numId w:val="0"/>
        </w:numPr>
        <w:tabs>
          <w:tab w:val="left" w:pos="1701"/>
        </w:tabs>
        <w:spacing w:line="220" w:lineRule="atLeast"/>
        <w:ind w:left="1701" w:hanging="170"/>
        <w:rPr>
          <w:iCs/>
          <w:lang w:val="fr-FR"/>
        </w:rPr>
      </w:pPr>
      <w:r w:rsidRPr="0006716E">
        <w:rPr>
          <w:iCs/>
          <w:lang w:val="fr-FR"/>
        </w:rPr>
        <w:t>•</w:t>
      </w:r>
      <w:r w:rsidRPr="0006716E">
        <w:rPr>
          <w:iCs/>
          <w:lang w:val="fr-FR"/>
        </w:rPr>
        <w:tab/>
      </w:r>
      <w:r w:rsidR="00325965">
        <w:rPr>
          <w:lang w:val="fr-FR"/>
        </w:rPr>
        <w:t>L</w:t>
      </w:r>
      <w:r w:rsidR="00325965"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iCs/>
          <w:lang w:val="fr-FR"/>
        </w:rPr>
        <w:t>003-2021/AN du 1</w:t>
      </w:r>
      <w:r w:rsidR="0006716E" w:rsidRPr="0006716E">
        <w:rPr>
          <w:iCs/>
          <w:vertAlign w:val="superscript"/>
          <w:lang w:val="fr-FR"/>
        </w:rPr>
        <w:t>er</w:t>
      </w:r>
      <w:r w:rsidR="0006716E" w:rsidRPr="0006716E">
        <w:rPr>
          <w:iCs/>
          <w:lang w:val="fr-FR"/>
        </w:rPr>
        <w:t xml:space="preserve"> avril 2021 portant régime de sécurité sociale applicable aux agents publics de l’</w:t>
      </w:r>
      <w:r w:rsidR="007259CC" w:rsidRPr="0006716E">
        <w:rPr>
          <w:iCs/>
          <w:lang w:val="fr-FR"/>
        </w:rPr>
        <w:t>État</w:t>
      </w:r>
      <w:r w:rsidR="0006716E" w:rsidRPr="0006716E">
        <w:rPr>
          <w:iCs/>
          <w:lang w:val="fr-FR"/>
        </w:rPr>
        <w:t xml:space="preserve"> au Burkina Faso ;</w:t>
      </w:r>
    </w:p>
    <w:p w14:paraId="71EC1545" w14:textId="02843B9B"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325965">
        <w:rPr>
          <w:lang w:val="fr-FR"/>
        </w:rPr>
        <w:t>L</w:t>
      </w:r>
      <w:r w:rsidR="00325965"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002-2021/AN du 30 mars 2021 portant modification de la loi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001-2016/AN du 24 mars 2016 portant création d’une Commission nationale des droits humains ;</w:t>
      </w:r>
    </w:p>
    <w:p w14:paraId="08F8F2F4" w14:textId="10009C98"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325965">
        <w:rPr>
          <w:lang w:val="fr-FR"/>
        </w:rPr>
        <w:t>L</w:t>
      </w:r>
      <w:r w:rsidR="00325965"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001-2021/AN du 30 mars 2021 portant protection des personnes à l’égard du traitement des données à caractère personnel ;</w:t>
      </w:r>
    </w:p>
    <w:p w14:paraId="518D29EB" w14:textId="12BA4BF4"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325965">
        <w:rPr>
          <w:lang w:val="fr-FR"/>
        </w:rPr>
        <w:t>L</w:t>
      </w:r>
      <w:r w:rsidR="00325965"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048/2019/AN du 12</w:t>
      </w:r>
      <w:r w:rsidR="00A675A0">
        <w:rPr>
          <w:lang w:val="fr-FR"/>
        </w:rPr>
        <w:t> </w:t>
      </w:r>
      <w:r w:rsidR="0006716E" w:rsidRPr="0006716E">
        <w:rPr>
          <w:lang w:val="fr-FR"/>
        </w:rPr>
        <w:t>novembre 2019 portant protection</w:t>
      </w:r>
      <w:r w:rsidR="00A219F5">
        <w:rPr>
          <w:lang w:val="fr-FR"/>
        </w:rPr>
        <w:t xml:space="preserve"> </w:t>
      </w:r>
      <w:r w:rsidR="0006716E" w:rsidRPr="0006716E">
        <w:rPr>
          <w:lang w:val="fr-FR"/>
        </w:rPr>
        <w:t>des propriétés littéraires ;</w:t>
      </w:r>
    </w:p>
    <w:p w14:paraId="2F8E0DD0" w14:textId="4FABF3F1"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325965">
        <w:rPr>
          <w:lang w:val="fr-FR"/>
        </w:rPr>
        <w:t>L</w:t>
      </w:r>
      <w:r w:rsidR="00325965"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023-2019/AN du 14 mai 2019 portant règlementation de l’état de siège et de l’état d’urgence au Burkina Faso ;</w:t>
      </w:r>
    </w:p>
    <w:p w14:paraId="77B4BE8C" w14:textId="6A295B99"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325965">
        <w:rPr>
          <w:lang w:val="fr-FR"/>
        </w:rPr>
        <w:t>L</w:t>
      </w:r>
      <w:r w:rsidR="00325965"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044-2019/AN du 21 juin 2019 portant modification de la loi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025-2018 du 31</w:t>
      </w:r>
      <w:r w:rsidR="00A675A0">
        <w:rPr>
          <w:lang w:val="fr-FR"/>
        </w:rPr>
        <w:t> </w:t>
      </w:r>
      <w:r w:rsidR="0006716E" w:rsidRPr="0006716E">
        <w:rPr>
          <w:lang w:val="fr-FR"/>
        </w:rPr>
        <w:t>mai 2018 portant Code pénal au Burkina Faso ;</w:t>
      </w:r>
    </w:p>
    <w:p w14:paraId="6BFF06D4" w14:textId="5B370E38"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040-2019/AN du 29 mai 2019 portant Code de procédure pénale au Burkina Faso ;</w:t>
      </w:r>
    </w:p>
    <w:p w14:paraId="31B5EA87" w14:textId="65F0A000"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015-2019/AN du 2 mai 2019 portant organisation judiciaire au Burkina Faso ;</w:t>
      </w:r>
    </w:p>
    <w:p w14:paraId="2AF30C18" w14:textId="7558ACF8"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033-2018/AN du 26 juillet 2018 portant modification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004-2015/CNT du 3 mars 2015 portant prévention et répression de la corruption au Burkina Faso ;</w:t>
      </w:r>
    </w:p>
    <w:p w14:paraId="4923C065" w14:textId="65CFF0E0"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025-2018/AN du 31 mai 2018 portant Code pénal au Burkina Faso ;</w:t>
      </w:r>
    </w:p>
    <w:p w14:paraId="7B98CE0F" w14:textId="2830739C"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009-2018/AN du 3</w:t>
      </w:r>
      <w:r w:rsidR="00B34DE9">
        <w:rPr>
          <w:lang w:val="fr-FR"/>
        </w:rPr>
        <w:t> </w:t>
      </w:r>
      <w:r w:rsidR="0006716E" w:rsidRPr="0006716E">
        <w:rPr>
          <w:lang w:val="fr-FR"/>
        </w:rPr>
        <w:t>mai 2018 portant expropriation pour cause d’utilité publique et indemnisation des personnes affectées par les aménagements et projets d’utilité publique et d’intérêt général au Burkina Faso ;</w:t>
      </w:r>
    </w:p>
    <w:p w14:paraId="302620D1" w14:textId="4E72E10C"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lastRenderedPageBreak/>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044-2017/AN du 4 juillet 2017 portant modification de la loi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24/94/ADP du 24 mai 1994 portant </w:t>
      </w:r>
      <w:r w:rsidR="00BD17BA" w:rsidRPr="0006716E">
        <w:rPr>
          <w:lang w:val="fr-FR"/>
        </w:rPr>
        <w:t xml:space="preserve">Code </w:t>
      </w:r>
      <w:r w:rsidR="0006716E" w:rsidRPr="0006716E">
        <w:rPr>
          <w:lang w:val="fr-FR"/>
        </w:rPr>
        <w:t>de justice militaire ;</w:t>
      </w:r>
    </w:p>
    <w:p w14:paraId="41C5C612" w14:textId="572F58EA"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039-2017/AN du 27 juin 2017 portant protection des défenseurs des droits humains au Burkina Faso ; </w:t>
      </w:r>
    </w:p>
    <w:p w14:paraId="5B4C79B4" w14:textId="5A570388"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10-2017/AN du 10 avril 2017 portant régime pénitentiaire au Burkina Faso ; </w:t>
      </w:r>
    </w:p>
    <w:p w14:paraId="1FE5CE14" w14:textId="51F90C3B"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006-2017/AN du 19 janvier 2017 portant création, organisation et fonctionnement d’un pôle judiciaire spécialisé dans la répression des actes de terrorisme ; </w:t>
      </w:r>
    </w:p>
    <w:p w14:paraId="4E1F8704" w14:textId="4AFFCA19"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005-2017/AN du 19 janvier 2017 portant création, organisation et fonctionnement des pôles judiciaires spécialisés dans la répression des infractions économiques et financières et de la criminalité organisée ;</w:t>
      </w:r>
    </w:p>
    <w:p w14:paraId="2A8B95AC" w14:textId="609EE68E"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003-2017/AN du 13 janvier 2017 portant création d’une fonction publique territoriale au Burkina Faso ;</w:t>
      </w:r>
    </w:p>
    <w:p w14:paraId="47F9AC91" w14:textId="0AC5C839"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690A83">
        <w:rPr>
          <w:lang w:val="fr-FR"/>
        </w:rPr>
        <w:t>L</w:t>
      </w:r>
      <w:r w:rsidR="00690A83"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030-2016/AN du 20 octobre 2016 portant création des tribunaux du travail de Dori et de Fada N’gourma ; </w:t>
      </w:r>
    </w:p>
    <w:p w14:paraId="505E22A6" w14:textId="30B42A41"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L</w:t>
      </w:r>
      <w:r w:rsidR="00E155B1"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024-2016/AN du 17 octobre 2016 portant protection et promotion des droits des personnes âgées ; </w:t>
      </w:r>
    </w:p>
    <w:p w14:paraId="46640A54" w14:textId="15E2967E"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L</w:t>
      </w:r>
      <w:r w:rsidR="00E155B1"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016-2016/AN du 3 mai 2016 relative à la lutte contre le blanchiment de capitaux et le financement du terrorisme au Burkina Faso ; </w:t>
      </w:r>
    </w:p>
    <w:p w14:paraId="06ED120F" w14:textId="56765D35"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L</w:t>
      </w:r>
      <w:r w:rsidR="0006716E" w:rsidRPr="0006716E">
        <w:rPr>
          <w:lang w:val="fr-FR"/>
        </w:rPr>
        <w:t xml:space="preserve">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082-2015/CNT du 24 novembre 2015 portant attributions, composition et fonctionnement de l’ASCE-LC ;</w:t>
      </w:r>
    </w:p>
    <w:p w14:paraId="4FDA7F3F" w14:textId="401A9296"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D</w:t>
      </w:r>
      <w:r w:rsidR="00E155B1" w:rsidRPr="0006716E">
        <w:rPr>
          <w:lang w:val="fr-FR"/>
        </w:rPr>
        <w:t xml:space="preserve">écret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2020-031/PRES/PM/MSECU/MJ/MINEFID du 30 juin 2020 portant création, attributions, organisation et fonctionnement de la Brigade spéciale des Investigations anti-terroriste et de lutte contre la criminalité organisée (BSIAT) ;</w:t>
      </w:r>
    </w:p>
    <w:p w14:paraId="0C507DC4" w14:textId="04E4298C"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784F82">
        <w:rPr>
          <w:lang w:val="fr-FR"/>
        </w:rPr>
        <w:t>D</w:t>
      </w:r>
      <w:r w:rsidR="0006716E" w:rsidRPr="0006716E">
        <w:rPr>
          <w:lang w:val="fr-FR"/>
        </w:rPr>
        <w:t xml:space="preserve">écret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2020-99/PRES/PM/MSECU/MJ/MINEFID du 14</w:t>
      </w:r>
      <w:r w:rsidR="00A675A0">
        <w:rPr>
          <w:lang w:val="fr-FR"/>
        </w:rPr>
        <w:t> </w:t>
      </w:r>
      <w:r w:rsidR="0006716E" w:rsidRPr="0006716E">
        <w:rPr>
          <w:lang w:val="fr-FR"/>
        </w:rPr>
        <w:t>février 2020 portant création, attributions, organisation et fonctionnement de la Brigade Centrale de Lutte contre la Cybercriminalité ;</w:t>
      </w:r>
    </w:p>
    <w:p w14:paraId="06F56E92" w14:textId="2D49D7AF"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784F82">
        <w:rPr>
          <w:lang w:val="fr-FR"/>
        </w:rPr>
        <w:t>D</w:t>
      </w:r>
      <w:r w:rsidR="00784F82" w:rsidRPr="0006716E">
        <w:rPr>
          <w:lang w:val="fr-FR"/>
        </w:rPr>
        <w:t xml:space="preserve">écret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2019-1178/PRES/PM/MEA/MINEFID/MATDC/MCIA du 22</w:t>
      </w:r>
      <w:r w:rsidR="00A675A0">
        <w:rPr>
          <w:lang w:val="fr-FR"/>
        </w:rPr>
        <w:t> </w:t>
      </w:r>
      <w:r w:rsidR="0006716E" w:rsidRPr="0006716E">
        <w:rPr>
          <w:lang w:val="fr-FR"/>
        </w:rPr>
        <w:t>novembre 2019</w:t>
      </w:r>
      <w:r w:rsidR="00A675A0">
        <w:rPr>
          <w:lang w:val="fr-FR"/>
        </w:rPr>
        <w:t xml:space="preserve"> </w:t>
      </w:r>
      <w:r w:rsidR="0006716E" w:rsidRPr="0006716E">
        <w:rPr>
          <w:lang w:val="fr-FR"/>
        </w:rPr>
        <w:t>portant adoption du Guide pratique sur la délégation de service public en matière d’eau potable en milieu rural au Burkina Faso ;</w:t>
      </w:r>
    </w:p>
    <w:p w14:paraId="109F8A85" w14:textId="498FD0CB"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D</w:t>
      </w:r>
      <w:r w:rsidR="00E155B1" w:rsidRPr="0006716E">
        <w:rPr>
          <w:lang w:val="fr-FR"/>
        </w:rPr>
        <w:t xml:space="preserve">écret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2019-0320/PRES/PM/MEA/MINEFID/MATDC/MEEVCC/MS du 24</w:t>
      </w:r>
      <w:r w:rsidR="00A675A0">
        <w:rPr>
          <w:lang w:val="fr-FR"/>
        </w:rPr>
        <w:t> </w:t>
      </w:r>
      <w:r w:rsidR="0006716E" w:rsidRPr="0006716E">
        <w:rPr>
          <w:lang w:val="fr-FR"/>
        </w:rPr>
        <w:t>avril 2019</w:t>
      </w:r>
      <w:r w:rsidR="00A675A0">
        <w:rPr>
          <w:lang w:val="fr-FR"/>
        </w:rPr>
        <w:t xml:space="preserve"> </w:t>
      </w:r>
      <w:r w:rsidR="0006716E" w:rsidRPr="0006716E">
        <w:rPr>
          <w:lang w:val="fr-FR"/>
        </w:rPr>
        <w:t>portant définition des normes, critères et indicateurs d’accès à l’assainissement ;</w:t>
      </w:r>
    </w:p>
    <w:p w14:paraId="5391BBA0" w14:textId="0C6CEB69"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D</w:t>
      </w:r>
      <w:r w:rsidR="00E155B1" w:rsidRPr="0006716E">
        <w:rPr>
          <w:lang w:val="fr-FR"/>
        </w:rPr>
        <w:t xml:space="preserve">écret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2019-1145/PRES/PM/MEA/MINEFID/MATDC/MCIA du 15</w:t>
      </w:r>
      <w:r w:rsidR="00A675A0">
        <w:rPr>
          <w:lang w:val="fr-FR"/>
        </w:rPr>
        <w:t> </w:t>
      </w:r>
      <w:r w:rsidR="0006716E" w:rsidRPr="0006716E">
        <w:rPr>
          <w:lang w:val="fr-FR"/>
        </w:rPr>
        <w:t xml:space="preserve">novembre 2019 portant adoption de la réduction du tarif de l’eau potable en milieu rural au Burkina Faso ; </w:t>
      </w:r>
    </w:p>
    <w:p w14:paraId="18D7C284" w14:textId="5827DD98"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E155B1">
        <w:rPr>
          <w:lang w:val="fr-FR"/>
        </w:rPr>
        <w:t>D</w:t>
      </w:r>
      <w:r w:rsidR="00E155B1" w:rsidRPr="0006716E">
        <w:rPr>
          <w:lang w:val="fr-FR"/>
        </w:rPr>
        <w:t xml:space="preserve">écret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2019-0204/PRES/PM/MEA/MINEFID/MATDC/MS du 13</w:t>
      </w:r>
      <w:r w:rsidR="00A675A0">
        <w:rPr>
          <w:lang w:val="fr-FR"/>
        </w:rPr>
        <w:t> </w:t>
      </w:r>
      <w:r w:rsidR="0006716E" w:rsidRPr="0006716E">
        <w:rPr>
          <w:lang w:val="fr-FR"/>
        </w:rPr>
        <w:t>mars 2019 portant définition des normes, critères et indicateurs d’accès à l’eau potable.</w:t>
      </w:r>
    </w:p>
    <w:p w14:paraId="284E102E" w14:textId="1E87BB44" w:rsidR="0006716E" w:rsidRPr="0006716E" w:rsidRDefault="00460C42" w:rsidP="00460C42">
      <w:pPr>
        <w:pStyle w:val="SingleTxtG"/>
        <w:rPr>
          <w:lang w:val="fr-FR"/>
        </w:rPr>
      </w:pPr>
      <w:r w:rsidRPr="0006716E">
        <w:rPr>
          <w:lang w:val="fr-FR"/>
        </w:rPr>
        <w:t>5.</w:t>
      </w:r>
      <w:r w:rsidRPr="0006716E">
        <w:rPr>
          <w:lang w:val="fr-FR"/>
        </w:rPr>
        <w:tab/>
      </w:r>
      <w:r w:rsidR="0006716E" w:rsidRPr="0006716E">
        <w:rPr>
          <w:lang w:val="fr-FR"/>
        </w:rPr>
        <w:t>Les instruments internationaux et régionaux ci-après ont également été ratifiés :</w:t>
      </w:r>
    </w:p>
    <w:p w14:paraId="55CF8076" w14:textId="1DC15FDF" w:rsidR="0006716E" w:rsidRPr="0006716E" w:rsidRDefault="00460C42" w:rsidP="00460C42">
      <w:pPr>
        <w:pStyle w:val="Bullet1G"/>
        <w:numPr>
          <w:ilvl w:val="0"/>
          <w:numId w:val="0"/>
        </w:numPr>
        <w:tabs>
          <w:tab w:val="left" w:pos="1701"/>
        </w:tabs>
        <w:spacing w:line="220" w:lineRule="atLeast"/>
        <w:ind w:left="1701" w:hanging="170"/>
        <w:rPr>
          <w:b/>
          <w:lang w:val="fr-FR"/>
        </w:rPr>
      </w:pPr>
      <w:r w:rsidRPr="0006716E">
        <w:rPr>
          <w:lang w:val="fr-FR"/>
        </w:rPr>
        <w:t>•</w:t>
      </w:r>
      <w:r w:rsidRPr="0006716E">
        <w:rPr>
          <w:lang w:val="fr-FR"/>
        </w:rPr>
        <w:tab/>
      </w:r>
      <w:r w:rsidR="0006716E" w:rsidRPr="0006716E">
        <w:rPr>
          <w:lang w:val="fr-FR"/>
        </w:rPr>
        <w:t>Traité de Marrakech visant à faciliter l’accès des aveugles, des déficients visuels et des personnes ayant d</w:t>
      </w:r>
      <w:r w:rsidR="00C905B1">
        <w:rPr>
          <w:lang w:val="fr-FR"/>
        </w:rPr>
        <w:t>’</w:t>
      </w:r>
      <w:r w:rsidR="0006716E" w:rsidRPr="0006716E">
        <w:rPr>
          <w:lang w:val="fr-FR"/>
        </w:rPr>
        <w:t>autres difficultés de lecture des textes imprimés aux œuvres publiées, ratifié le 16 mai 2017 ;</w:t>
      </w:r>
    </w:p>
    <w:p w14:paraId="14802136" w14:textId="7282C4B6"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06716E" w:rsidRPr="0006716E">
        <w:rPr>
          <w:lang w:val="fr-FR"/>
        </w:rPr>
        <w:t>Protocole portant organisation et fonctionnement de la Cour de justice de l’Union africaine ratifiée le 19 décembre 2016 ;</w:t>
      </w:r>
    </w:p>
    <w:p w14:paraId="1286CF24" w14:textId="0A83849A" w:rsidR="0006716E" w:rsidRPr="0006716E" w:rsidRDefault="00460C42" w:rsidP="00460C42">
      <w:pPr>
        <w:pStyle w:val="Bullet1G"/>
        <w:numPr>
          <w:ilvl w:val="0"/>
          <w:numId w:val="0"/>
        </w:numPr>
        <w:tabs>
          <w:tab w:val="left" w:pos="1701"/>
        </w:tabs>
        <w:spacing w:line="220" w:lineRule="atLeast"/>
        <w:ind w:left="1701" w:hanging="170"/>
        <w:rPr>
          <w:lang w:val="fr-FR"/>
        </w:rPr>
      </w:pPr>
      <w:r w:rsidRPr="0006716E">
        <w:rPr>
          <w:lang w:val="fr-FR"/>
        </w:rPr>
        <w:t>•</w:t>
      </w:r>
      <w:r w:rsidRPr="0006716E">
        <w:rPr>
          <w:lang w:val="fr-FR"/>
        </w:rPr>
        <w:tab/>
      </w:r>
      <w:r w:rsidR="0006716E" w:rsidRPr="0006716E">
        <w:rPr>
          <w:lang w:val="fr-FR"/>
        </w:rPr>
        <w:t>Protocole V sur les restes explosifs de guerre, ratifié le 10 octobre 2016 ;</w:t>
      </w:r>
    </w:p>
    <w:p w14:paraId="58C5463C" w14:textId="19A92F2D" w:rsidR="0006716E" w:rsidRPr="0006716E" w:rsidRDefault="00460C42" w:rsidP="00460C42">
      <w:pPr>
        <w:pStyle w:val="Bullet1G"/>
        <w:numPr>
          <w:ilvl w:val="0"/>
          <w:numId w:val="0"/>
        </w:numPr>
        <w:tabs>
          <w:tab w:val="left" w:pos="1701"/>
        </w:tabs>
        <w:spacing w:line="220" w:lineRule="atLeast"/>
        <w:ind w:left="1701" w:hanging="170"/>
        <w:rPr>
          <w:b/>
          <w:lang w:val="fr-FR"/>
        </w:rPr>
      </w:pPr>
      <w:r w:rsidRPr="0006716E">
        <w:rPr>
          <w:lang w:val="fr-FR"/>
        </w:rPr>
        <w:t>•</w:t>
      </w:r>
      <w:r w:rsidRPr="0006716E">
        <w:rPr>
          <w:lang w:val="fr-FR"/>
        </w:rPr>
        <w:tab/>
      </w:r>
      <w:r w:rsidR="0006716E" w:rsidRPr="0006716E">
        <w:rPr>
          <w:lang w:val="fr-FR"/>
        </w:rPr>
        <w:t>Convention de l’Union africaine sur la coopération transfrontalière, ratifiée le 24 juin 2016.</w:t>
      </w:r>
    </w:p>
    <w:p w14:paraId="40EF5721" w14:textId="264ADB4A" w:rsidR="0006716E" w:rsidRPr="00905A4D" w:rsidRDefault="00A70D27" w:rsidP="00460C42">
      <w:pPr>
        <w:pStyle w:val="HChG"/>
      </w:pPr>
      <w:bookmarkStart w:id="9" w:name="_Toc92384077"/>
      <w:bookmarkStart w:id="10" w:name="_Toc109629912"/>
      <w:bookmarkStart w:id="11" w:name="_Toc109639081"/>
      <w:r>
        <w:lastRenderedPageBreak/>
        <w:tab/>
        <w:t>II.</w:t>
      </w:r>
      <w:r>
        <w:tab/>
      </w:r>
      <w:r w:rsidR="007B6CB9" w:rsidRPr="0006716E">
        <w:t>Évolution</w:t>
      </w:r>
      <w:r w:rsidR="00784F82" w:rsidRPr="0006716E">
        <w:t xml:space="preserve"> du cadre institutionnel</w:t>
      </w:r>
      <w:bookmarkEnd w:id="9"/>
      <w:bookmarkEnd w:id="10"/>
      <w:bookmarkEnd w:id="11"/>
    </w:p>
    <w:p w14:paraId="38EE66FA" w14:textId="560BB199" w:rsidR="0006716E" w:rsidRPr="0006716E" w:rsidRDefault="00460C42" w:rsidP="00460C42">
      <w:pPr>
        <w:pStyle w:val="SingleTxtG"/>
        <w:rPr>
          <w:lang w:val="fr-FR"/>
        </w:rPr>
      </w:pPr>
      <w:r w:rsidRPr="0006716E">
        <w:rPr>
          <w:lang w:val="fr-FR"/>
        </w:rPr>
        <w:t>6.</w:t>
      </w:r>
      <w:r w:rsidRPr="0006716E">
        <w:rPr>
          <w:lang w:val="fr-FR"/>
        </w:rPr>
        <w:tab/>
      </w:r>
      <w:r w:rsidR="0006716E" w:rsidRPr="0006716E">
        <w:rPr>
          <w:lang w:val="fr-FR"/>
        </w:rPr>
        <w:t xml:space="preserve">Au cours de la période concernée par le rapport, plusieurs institutions et structures publiques ont été mises en place et contribuent à la promotion, la protection des droits humains, la prévention et la répression des atteintes et/ou violations des droits économiques, sociaux et culturels. Il s’agit essentiellement : </w:t>
      </w:r>
    </w:p>
    <w:p w14:paraId="2CF1646E" w14:textId="000189A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84F82">
        <w:rPr>
          <w:lang w:val="fr-FR"/>
        </w:rPr>
        <w:t>D</w:t>
      </w:r>
      <w:r w:rsidR="00784F82" w:rsidRPr="0006716E">
        <w:rPr>
          <w:lang w:val="fr-FR"/>
        </w:rPr>
        <w:t xml:space="preserve">e </w:t>
      </w:r>
      <w:r w:rsidR="0006716E" w:rsidRPr="0006716E">
        <w:rPr>
          <w:lang w:val="fr-FR"/>
        </w:rPr>
        <w:t xml:space="preserve">la Commission nationale des </w:t>
      </w:r>
      <w:r w:rsidR="00C912AA">
        <w:rPr>
          <w:lang w:val="fr-FR"/>
        </w:rPr>
        <w:t>d</w:t>
      </w:r>
      <w:r w:rsidR="0006716E" w:rsidRPr="0006716E">
        <w:rPr>
          <w:lang w:val="fr-FR"/>
        </w:rPr>
        <w:t xml:space="preserve">roits humains (CNDH) créée par la loi </w:t>
      </w:r>
      <w:r w:rsidR="00A675A0" w:rsidRPr="0006716E">
        <w:rPr>
          <w:iCs/>
          <w:lang w:val="fr-FR"/>
        </w:rPr>
        <w:t>n</w:t>
      </w:r>
      <w:r w:rsidR="00A675A0" w:rsidRPr="005C45EC">
        <w:rPr>
          <w:iCs/>
          <w:vertAlign w:val="superscript"/>
          <w:lang w:val="fr-FR"/>
        </w:rPr>
        <w:t>o</w:t>
      </w:r>
      <w:r w:rsidR="00A675A0">
        <w:rPr>
          <w:iCs/>
          <w:lang w:val="fr-FR"/>
        </w:rPr>
        <w:t> </w:t>
      </w:r>
      <w:r w:rsidR="0006716E" w:rsidRPr="0006716E">
        <w:rPr>
          <w:lang w:val="fr-FR"/>
        </w:rPr>
        <w:t xml:space="preserve">001-2016/AN du 23 mars 2016 ; </w:t>
      </w:r>
    </w:p>
    <w:p w14:paraId="43A6A11C" w14:textId="40CFD3E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84F82">
        <w:rPr>
          <w:lang w:val="fr-FR"/>
        </w:rPr>
        <w:t>D</w:t>
      </w:r>
      <w:r w:rsidR="00784F82" w:rsidRPr="0006716E">
        <w:rPr>
          <w:lang w:val="fr-FR"/>
        </w:rPr>
        <w:t xml:space="preserve">e </w:t>
      </w:r>
      <w:r w:rsidR="0006716E" w:rsidRPr="0006716E">
        <w:rPr>
          <w:lang w:val="fr-FR"/>
        </w:rPr>
        <w:t xml:space="preserve">la Commission de la réconciliation nationale et des réformes ; </w:t>
      </w:r>
    </w:p>
    <w:p w14:paraId="6A7F7E25" w14:textId="692EBB2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84F82">
        <w:rPr>
          <w:lang w:val="fr-FR"/>
        </w:rPr>
        <w:t>D</w:t>
      </w:r>
      <w:r w:rsidR="0006716E" w:rsidRPr="0006716E">
        <w:rPr>
          <w:lang w:val="fr-FR"/>
        </w:rPr>
        <w:t xml:space="preserve">u Haut conseil pour le dialogue social créé par le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2017-0261/PRES/</w:t>
      </w:r>
      <w:r w:rsidR="00C912AA">
        <w:rPr>
          <w:lang w:val="fr-FR"/>
        </w:rPr>
        <w:br/>
      </w:r>
      <w:r w:rsidR="0006716E" w:rsidRPr="0006716E">
        <w:rPr>
          <w:lang w:val="fr-FR"/>
        </w:rPr>
        <w:t>PM/MINEFID/MFPTPS du 5 mai 2017 ;</w:t>
      </w:r>
    </w:p>
    <w:p w14:paraId="38173C84" w14:textId="71FF460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84F82">
        <w:rPr>
          <w:lang w:val="fr-FR"/>
        </w:rPr>
        <w:t>D</w:t>
      </w:r>
      <w:r w:rsidR="00784F82" w:rsidRPr="0006716E">
        <w:rPr>
          <w:lang w:val="fr-FR"/>
        </w:rPr>
        <w:t xml:space="preserve">e </w:t>
      </w:r>
      <w:r w:rsidR="0006716E" w:rsidRPr="0006716E">
        <w:rPr>
          <w:lang w:val="fr-FR"/>
        </w:rPr>
        <w:t>la création des pôles judiciaires spécialisés auprès des TGI de Ouaga</w:t>
      </w:r>
      <w:r w:rsidR="00013F35">
        <w:rPr>
          <w:lang w:val="fr-FR"/>
        </w:rPr>
        <w:t> </w:t>
      </w:r>
      <w:r w:rsidR="0006716E" w:rsidRPr="0006716E">
        <w:rPr>
          <w:lang w:val="fr-FR"/>
        </w:rPr>
        <w:t>I et de Bobo-Dioulasso ;</w:t>
      </w:r>
    </w:p>
    <w:p w14:paraId="6E795D15" w14:textId="6E0FDF8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84F82">
        <w:rPr>
          <w:lang w:val="fr-FR"/>
        </w:rPr>
        <w:t>D</w:t>
      </w:r>
      <w:r w:rsidR="00784F82" w:rsidRPr="0006716E">
        <w:rPr>
          <w:lang w:val="fr-FR"/>
        </w:rPr>
        <w:t xml:space="preserve">e </w:t>
      </w:r>
      <w:r w:rsidR="0006716E" w:rsidRPr="0006716E">
        <w:rPr>
          <w:lang w:val="fr-FR"/>
        </w:rPr>
        <w:t>la création d’un pôle judiciaire spécialisé auprès du TGI Ouaga</w:t>
      </w:r>
      <w:r w:rsidR="00013F35">
        <w:rPr>
          <w:lang w:val="fr-FR"/>
        </w:rPr>
        <w:t> </w:t>
      </w:r>
      <w:r w:rsidR="0006716E" w:rsidRPr="0006716E">
        <w:rPr>
          <w:lang w:val="fr-FR"/>
        </w:rPr>
        <w:t xml:space="preserve">II ; </w:t>
      </w:r>
    </w:p>
    <w:p w14:paraId="40F4D342" w14:textId="752EBE0D" w:rsidR="0006716E" w:rsidRPr="0006716E" w:rsidRDefault="00460C42" w:rsidP="00460C42">
      <w:pPr>
        <w:pStyle w:val="Bullet1G"/>
        <w:numPr>
          <w:ilvl w:val="0"/>
          <w:numId w:val="0"/>
        </w:numPr>
        <w:tabs>
          <w:tab w:val="left" w:pos="1701"/>
        </w:tabs>
        <w:ind w:left="1701" w:hanging="170"/>
        <w:rPr>
          <w:lang w:val="fr-FR"/>
        </w:rPr>
      </w:pPr>
      <w:bookmarkStart w:id="12" w:name="_Hlk125022279"/>
      <w:r w:rsidRPr="0006716E">
        <w:rPr>
          <w:lang w:val="fr-FR"/>
        </w:rPr>
        <w:t>•</w:t>
      </w:r>
      <w:r w:rsidRPr="0006716E">
        <w:rPr>
          <w:lang w:val="fr-FR"/>
        </w:rPr>
        <w:tab/>
      </w:r>
      <w:r w:rsidR="00784F82">
        <w:rPr>
          <w:lang w:val="fr-FR"/>
        </w:rPr>
        <w:t>D</w:t>
      </w:r>
      <w:r w:rsidR="00784F82" w:rsidRPr="0006716E">
        <w:rPr>
          <w:lang w:val="fr-FR"/>
        </w:rPr>
        <w:t xml:space="preserve">e </w:t>
      </w:r>
      <w:r w:rsidR="0006716E" w:rsidRPr="0006716E">
        <w:rPr>
          <w:lang w:val="fr-FR"/>
        </w:rPr>
        <w:t xml:space="preserve">la création par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2018-0974/PRES/PM/MSECU/MJDHPC/MINEFID du 29 octobre 2018</w:t>
      </w:r>
      <w:r w:rsidR="00013F35">
        <w:rPr>
          <w:lang w:val="fr-FR"/>
        </w:rPr>
        <w:t xml:space="preserve"> </w:t>
      </w:r>
      <w:r w:rsidR="0006716E" w:rsidRPr="0006716E">
        <w:rPr>
          <w:lang w:val="fr-FR"/>
        </w:rPr>
        <w:t>de la Brigade spéciale d’investigations antiterroriste et de lutte contre la criminalité organisée (BSIAT)</w:t>
      </w:r>
      <w:bookmarkEnd w:id="12"/>
      <w:r w:rsidR="0006716E" w:rsidRPr="0006716E">
        <w:rPr>
          <w:lang w:val="fr-FR"/>
        </w:rPr>
        <w:t xml:space="preserve"> ;</w:t>
      </w:r>
    </w:p>
    <w:p w14:paraId="0B5962B9" w14:textId="654A79C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84F82">
        <w:rPr>
          <w:lang w:val="fr-FR"/>
        </w:rPr>
        <w:t>D</w:t>
      </w:r>
      <w:r w:rsidR="0006716E" w:rsidRPr="0006716E">
        <w:rPr>
          <w:lang w:val="fr-FR"/>
        </w:rPr>
        <w:t xml:space="preserve">e la création de la Cellule nationale de traitement des informations financières (CENTIF) par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016-2016/AN du 3</w:t>
      </w:r>
      <w:r w:rsidR="00013F35">
        <w:rPr>
          <w:lang w:val="fr-FR"/>
        </w:rPr>
        <w:t> </w:t>
      </w:r>
      <w:r w:rsidR="0006716E" w:rsidRPr="0006716E">
        <w:rPr>
          <w:lang w:val="fr-FR"/>
        </w:rPr>
        <w:t>mai 2016 relative à la lutte contre le blanchiment de capitaux et le financement du terrorisme au Burkina Faso.</w:t>
      </w:r>
    </w:p>
    <w:p w14:paraId="7F2CFB37" w14:textId="7CEB2DD7" w:rsidR="0006716E" w:rsidRPr="0006716E" w:rsidRDefault="00460C42" w:rsidP="00460C42">
      <w:pPr>
        <w:pStyle w:val="SingleTxtG"/>
        <w:rPr>
          <w:lang w:val="fr-FR"/>
        </w:rPr>
      </w:pPr>
      <w:r w:rsidRPr="0006716E">
        <w:rPr>
          <w:lang w:val="fr-FR"/>
        </w:rPr>
        <w:t>7.</w:t>
      </w:r>
      <w:r w:rsidRPr="0006716E">
        <w:rPr>
          <w:lang w:val="fr-FR"/>
        </w:rPr>
        <w:tab/>
      </w:r>
      <w:r w:rsidR="0006716E" w:rsidRPr="0006716E">
        <w:rPr>
          <w:lang w:val="fr-FR"/>
        </w:rPr>
        <w:t>Outre ces structures, des départements ministériels et institutions tels que le Ministère en charge de la justice et des droits humains, celui en charge de la promotion de la femme de l’éducation, de la santé, du travail et de la protection sociale, de la culture, de l’eau et de l’assainissement et de l’agriculture</w:t>
      </w:r>
      <w:r w:rsidR="0006716E" w:rsidRPr="0006716E" w:rsidDel="000E16E1">
        <w:rPr>
          <w:lang w:val="fr-FR"/>
        </w:rPr>
        <w:t xml:space="preserve"> </w:t>
      </w:r>
      <w:r w:rsidR="0006716E" w:rsidRPr="0006716E">
        <w:rPr>
          <w:lang w:val="fr-FR"/>
        </w:rPr>
        <w:t>œuvrent à la mise en œuvre du Pacte chacun dans son domaine de compétence.</w:t>
      </w:r>
    </w:p>
    <w:p w14:paraId="7BAE6D08" w14:textId="1F3DDC9C" w:rsidR="0006716E" w:rsidRPr="0006716E" w:rsidRDefault="007B6CB9" w:rsidP="00303B28">
      <w:pPr>
        <w:pStyle w:val="HChG"/>
        <w:ind w:firstLine="0"/>
        <w:rPr>
          <w:lang w:val="fr-FR"/>
        </w:rPr>
      </w:pPr>
      <w:bookmarkStart w:id="13" w:name="_Toc92384078"/>
      <w:bookmarkStart w:id="14" w:name="_Toc109629913"/>
      <w:bookmarkStart w:id="15" w:name="_Toc109639082"/>
      <w:r w:rsidRPr="0006716E">
        <w:rPr>
          <w:lang w:val="fr-FR"/>
        </w:rPr>
        <w:t>Deuxième</w:t>
      </w:r>
      <w:r w:rsidR="00055297" w:rsidRPr="0006716E">
        <w:rPr>
          <w:lang w:val="fr-FR"/>
        </w:rPr>
        <w:t xml:space="preserve"> partie</w:t>
      </w:r>
      <w:r w:rsidR="00C905B1">
        <w:rPr>
          <w:lang w:val="fr-FR"/>
        </w:rPr>
        <w:t xml:space="preserve"> </w:t>
      </w:r>
      <w:r w:rsidR="00055297">
        <w:rPr>
          <w:lang w:val="fr-FR"/>
        </w:rPr>
        <w:br/>
        <w:t>R</w:t>
      </w:r>
      <w:r w:rsidR="00055297" w:rsidRPr="0006716E">
        <w:rPr>
          <w:lang w:val="fr-FR"/>
        </w:rPr>
        <w:t xml:space="preserve">enseignements relatifs </w:t>
      </w:r>
      <w:r w:rsidR="000960D8" w:rsidRPr="0006716E">
        <w:rPr>
          <w:lang w:val="fr-FR"/>
        </w:rPr>
        <w:t>à</w:t>
      </w:r>
      <w:r w:rsidR="00055297" w:rsidRPr="0006716E">
        <w:rPr>
          <w:lang w:val="fr-FR"/>
        </w:rPr>
        <w:t xml:space="preserve"> la mise en œuvre des</w:t>
      </w:r>
      <w:r w:rsidR="003E244B">
        <w:rPr>
          <w:lang w:val="fr-FR"/>
        </w:rPr>
        <w:t> </w:t>
      </w:r>
      <w:r w:rsidR="00055297" w:rsidRPr="0006716E">
        <w:rPr>
          <w:lang w:val="fr-FR"/>
        </w:rPr>
        <w:t xml:space="preserve">recommandations du Comité </w:t>
      </w:r>
      <w:r w:rsidR="0006716E" w:rsidRPr="0006716E">
        <w:rPr>
          <w:lang w:val="fr-FR"/>
        </w:rPr>
        <w:t>DESC</w:t>
      </w:r>
      <w:bookmarkEnd w:id="13"/>
      <w:bookmarkEnd w:id="14"/>
      <w:bookmarkEnd w:id="15"/>
    </w:p>
    <w:p w14:paraId="3CEB05F1" w14:textId="084E6EB4" w:rsidR="0006716E" w:rsidRPr="0006716E" w:rsidRDefault="00460C42" w:rsidP="00460C42">
      <w:pPr>
        <w:pStyle w:val="SingleTxtG"/>
        <w:rPr>
          <w:lang w:val="fr-FR"/>
        </w:rPr>
      </w:pPr>
      <w:r w:rsidRPr="0006716E">
        <w:rPr>
          <w:lang w:val="fr-FR"/>
        </w:rPr>
        <w:t>8.</w:t>
      </w:r>
      <w:r w:rsidRPr="0006716E">
        <w:rPr>
          <w:lang w:val="fr-FR"/>
        </w:rPr>
        <w:tab/>
      </w:r>
      <w:r w:rsidR="003E244B">
        <w:rPr>
          <w:lang w:val="fr-FR"/>
        </w:rPr>
        <w:t>À</w:t>
      </w:r>
      <w:r w:rsidR="0006716E" w:rsidRPr="0006716E">
        <w:rPr>
          <w:lang w:val="fr-FR"/>
        </w:rPr>
        <w:t xml:space="preserve"> la suite de la présentation du rapport initial au Comité DESC, le Gouvernement burkinabè a procédé à la restitution des observations finales</w:t>
      </w:r>
      <w:r w:rsidR="00640DDD">
        <w:rPr>
          <w:lang w:val="fr-FR"/>
        </w:rPr>
        <w:t xml:space="preserve"> (</w:t>
      </w:r>
      <w:hyperlink r:id="rId11" w:history="1">
        <w:r w:rsidR="00640DDD" w:rsidRPr="00427F25">
          <w:rPr>
            <w:rStyle w:val="Lienhypertexte"/>
            <w:lang w:val="fr-FR"/>
          </w:rPr>
          <w:t>E/C.12/BFA/CO/1</w:t>
        </w:r>
      </w:hyperlink>
      <w:r w:rsidR="00640DDD">
        <w:rPr>
          <w:lang w:val="fr-FR"/>
        </w:rPr>
        <w:t>)</w:t>
      </w:r>
      <w:r w:rsidR="0006716E" w:rsidRPr="0006716E">
        <w:rPr>
          <w:lang w:val="fr-FR"/>
        </w:rPr>
        <w:t xml:space="preserve"> auprès des acteurs publics et privés, tant au niveau central que déconcentré. Il s’est agi de vulgariser les recommandations du comité afin de recueillir les propositions nécessaires à une mise en œuvre efficace.</w:t>
      </w:r>
    </w:p>
    <w:p w14:paraId="1F4FBEF3" w14:textId="2625EA32" w:rsidR="0006716E" w:rsidRPr="0006716E" w:rsidRDefault="00460C42" w:rsidP="00460C42">
      <w:pPr>
        <w:pStyle w:val="SingleTxtG"/>
        <w:rPr>
          <w:lang w:val="fr-FR"/>
        </w:rPr>
      </w:pPr>
      <w:r w:rsidRPr="0006716E">
        <w:rPr>
          <w:lang w:val="fr-FR"/>
        </w:rPr>
        <w:t>9.</w:t>
      </w:r>
      <w:r w:rsidRPr="0006716E">
        <w:rPr>
          <w:lang w:val="fr-FR"/>
        </w:rPr>
        <w:tab/>
      </w:r>
      <w:r w:rsidR="0006716E" w:rsidRPr="0006716E">
        <w:rPr>
          <w:lang w:val="fr-FR"/>
        </w:rPr>
        <w:t>L’état de la mise en œuvre des recommandations du Comité DESC se présente comme suit</w:t>
      </w:r>
      <w:r w:rsidR="00357432">
        <w:rPr>
          <w:lang w:val="fr-FR"/>
        </w:rPr>
        <w:t>.</w:t>
      </w:r>
    </w:p>
    <w:p w14:paraId="515D464B" w14:textId="28022FCD" w:rsidR="0006716E" w:rsidRPr="0006716E" w:rsidRDefault="003E244B" w:rsidP="00460C42">
      <w:pPr>
        <w:pStyle w:val="H1G"/>
        <w:ind w:hanging="1134"/>
      </w:pPr>
      <w:r>
        <w:tab/>
      </w:r>
      <w:r>
        <w:tab/>
      </w:r>
      <w:r w:rsidR="0006716E" w:rsidRPr="0006716E">
        <w:t xml:space="preserve">Réponse au paragraphe 7 </w:t>
      </w:r>
      <w:r w:rsidR="00A4641F">
        <w:t xml:space="preserve">des </w:t>
      </w:r>
      <w:r w:rsidR="000723D4">
        <w:t>o</w:t>
      </w:r>
      <w:r w:rsidR="0006716E" w:rsidRPr="0006716E">
        <w:t xml:space="preserve">bservations </w:t>
      </w:r>
      <w:r w:rsidR="000723D4">
        <w:t>f</w:t>
      </w:r>
      <w:r w:rsidR="0006716E" w:rsidRPr="0006716E">
        <w:t xml:space="preserve">inales (OF) </w:t>
      </w:r>
      <w:r w:rsidR="000723D4">
        <w:t>(</w:t>
      </w:r>
      <w:hyperlink r:id="rId12" w:history="1">
        <w:r w:rsidR="000723D4" w:rsidRPr="00427F25">
          <w:rPr>
            <w:rStyle w:val="Lienhypertexte"/>
          </w:rPr>
          <w:t>E/C.12/BFA/CO/1</w:t>
        </w:r>
      </w:hyperlink>
      <w:r w:rsidR="000723D4">
        <w:t xml:space="preserve">) </w:t>
      </w:r>
      <w:r w:rsidR="0006716E" w:rsidRPr="0006716E">
        <w:t>relati</w:t>
      </w:r>
      <w:r w:rsidR="00D37FBD">
        <w:t>f</w:t>
      </w:r>
      <w:r w:rsidR="0006716E" w:rsidRPr="0006716E">
        <w:t xml:space="preserve"> à la </w:t>
      </w:r>
      <w:r w:rsidR="00D37FBD">
        <w:t>j</w:t>
      </w:r>
      <w:r w:rsidR="0006716E" w:rsidRPr="0006716E">
        <w:t xml:space="preserve">usticiabilité des droits consacrés </w:t>
      </w:r>
      <w:r w:rsidR="00D37FBD">
        <w:br/>
      </w:r>
      <w:r w:rsidR="0006716E" w:rsidRPr="0006716E">
        <w:t>par</w:t>
      </w:r>
      <w:r>
        <w:t> </w:t>
      </w:r>
      <w:r w:rsidR="0006716E" w:rsidRPr="0006716E">
        <w:t>le Pacte</w:t>
      </w:r>
    </w:p>
    <w:p w14:paraId="025E992C" w14:textId="1FF6F3ED" w:rsidR="0006716E" w:rsidRPr="0006716E" w:rsidRDefault="00460C42" w:rsidP="00460C42">
      <w:pPr>
        <w:pStyle w:val="SingleTxtG"/>
        <w:rPr>
          <w:lang w:val="fr-FR"/>
        </w:rPr>
      </w:pPr>
      <w:r w:rsidRPr="0006716E">
        <w:rPr>
          <w:lang w:val="fr-FR"/>
        </w:rPr>
        <w:t>10.</w:t>
      </w:r>
      <w:r w:rsidRPr="0006716E">
        <w:rPr>
          <w:lang w:val="fr-FR"/>
        </w:rPr>
        <w:tab/>
      </w:r>
      <w:r w:rsidR="0006716E" w:rsidRPr="0006716E">
        <w:rPr>
          <w:lang w:val="fr-FR"/>
        </w:rPr>
        <w:t>Au Burkina Faso, selon l’article</w:t>
      </w:r>
      <w:r w:rsidR="007259CC">
        <w:rPr>
          <w:lang w:val="fr-FR"/>
        </w:rPr>
        <w:t> </w:t>
      </w:r>
      <w:r w:rsidR="0006716E" w:rsidRPr="0006716E">
        <w:rPr>
          <w:lang w:val="fr-FR"/>
        </w:rPr>
        <w:t>151 de la Constitution «</w:t>
      </w:r>
      <w:r w:rsidR="00013F35">
        <w:rPr>
          <w:lang w:val="fr-FR"/>
        </w:rPr>
        <w:t> </w:t>
      </w:r>
      <w:r w:rsidR="0006716E" w:rsidRPr="0006716E">
        <w:rPr>
          <w:lang w:val="fr-FR"/>
        </w:rPr>
        <w:t>les traités et accords régulièrement ratifiés ou approuvés ont, dès leur publication, une autorité supérieure à celle des lois […]</w:t>
      </w:r>
      <w:r w:rsidR="00013F35">
        <w:rPr>
          <w:lang w:val="fr-FR"/>
        </w:rPr>
        <w:t> </w:t>
      </w:r>
      <w:r w:rsidR="0006716E" w:rsidRPr="0006716E">
        <w:rPr>
          <w:lang w:val="fr-FR"/>
        </w:rPr>
        <w:t xml:space="preserve">». Ainsi, après leur publication dans le Journal officiel, ces instruments intègrent l’ordre juridique interne et à ce titre, ils peuvent être invoqués par les citoyens pour soutenir leur prétention devant les juridictions. Le PIDESC est donc directement applicable au Burkina Faso en ce sens qu’il obéit aux exigences posées à l’article 151. </w:t>
      </w:r>
    </w:p>
    <w:p w14:paraId="0226CC02" w14:textId="0697A5A0" w:rsidR="0006716E" w:rsidRPr="0006716E" w:rsidRDefault="00460C42" w:rsidP="00460C42">
      <w:pPr>
        <w:pStyle w:val="SingleTxtG"/>
        <w:rPr>
          <w:lang w:val="fr-FR"/>
        </w:rPr>
      </w:pPr>
      <w:r w:rsidRPr="0006716E">
        <w:rPr>
          <w:lang w:val="fr-FR"/>
        </w:rPr>
        <w:t>11.</w:t>
      </w:r>
      <w:r w:rsidRPr="0006716E">
        <w:rPr>
          <w:lang w:val="fr-FR"/>
        </w:rPr>
        <w:tab/>
      </w:r>
      <w:r w:rsidR="0006716E" w:rsidRPr="0006716E">
        <w:rPr>
          <w:lang w:val="fr-FR"/>
        </w:rPr>
        <w:t>En vue d’assurer une large diffusion des dispositions du Pacte et permettre son invocation devant les juridictions nationales, le Gouvernement a organisé des ateliers de restitution des observations finales issues de la présentation de son rapport initial en juin 2016 dans les treize régions du pays en 2016 et 2017.</w:t>
      </w:r>
    </w:p>
    <w:p w14:paraId="256D23D9" w14:textId="2C319E6E" w:rsidR="0006716E" w:rsidRPr="0006716E" w:rsidRDefault="00460C42" w:rsidP="00460C42">
      <w:pPr>
        <w:pStyle w:val="SingleTxtG"/>
        <w:rPr>
          <w:lang w:val="fr-FR"/>
        </w:rPr>
      </w:pPr>
      <w:r w:rsidRPr="0006716E">
        <w:rPr>
          <w:lang w:val="fr-FR"/>
        </w:rPr>
        <w:lastRenderedPageBreak/>
        <w:t>12.</w:t>
      </w:r>
      <w:r w:rsidRPr="0006716E">
        <w:rPr>
          <w:lang w:val="fr-FR"/>
        </w:rPr>
        <w:tab/>
      </w:r>
      <w:r w:rsidR="0006716E" w:rsidRPr="0006716E">
        <w:rPr>
          <w:lang w:val="fr-FR"/>
        </w:rPr>
        <w:t>En outre, 2 sessions de sensibilisation sur l’appropriation des conventions relatives aux droits de l’homme ont été organisées en 2016 au profit des acteurs judiciaires des Cours d’Appel de Bobo-Dioulasso et de Fada N’Gourma. Les droits consacrés par le PIDESC ont déjà été invoqués devant des juridictions internes.</w:t>
      </w:r>
    </w:p>
    <w:p w14:paraId="6705125E" w14:textId="5ADB28B3" w:rsidR="0006716E" w:rsidRPr="0006716E" w:rsidRDefault="00013F35" w:rsidP="00460C42">
      <w:pPr>
        <w:pStyle w:val="H1G"/>
        <w:ind w:hanging="1134"/>
      </w:pPr>
      <w:r>
        <w:tab/>
      </w:r>
      <w:r>
        <w:tab/>
      </w:r>
      <w:r w:rsidR="0006716E" w:rsidRPr="0006716E">
        <w:t xml:space="preserve">Réponse au paragraphe 8 </w:t>
      </w:r>
      <w:r w:rsidR="009C3B2A">
        <w:t>des observations finales</w:t>
      </w:r>
      <w:r w:rsidR="0006716E" w:rsidRPr="0006716E">
        <w:t xml:space="preserve"> relati</w:t>
      </w:r>
      <w:r w:rsidR="00D37FBD">
        <w:t>f</w:t>
      </w:r>
      <w:r w:rsidR="0006716E" w:rsidRPr="0006716E">
        <w:t xml:space="preserve"> </w:t>
      </w:r>
      <w:r>
        <w:br/>
      </w:r>
      <w:r w:rsidR="0006716E" w:rsidRPr="0006716E">
        <w:t>à la Commission nationale des droits de l’homme</w:t>
      </w:r>
    </w:p>
    <w:p w14:paraId="489E90D7" w14:textId="10A92298" w:rsidR="0006716E" w:rsidRPr="0006716E" w:rsidRDefault="00460C42" w:rsidP="00460C42">
      <w:pPr>
        <w:pStyle w:val="SingleTxtG"/>
        <w:rPr>
          <w:lang w:val="fr-FR"/>
        </w:rPr>
      </w:pPr>
      <w:r w:rsidRPr="0006716E">
        <w:rPr>
          <w:lang w:val="fr-FR"/>
        </w:rPr>
        <w:t>13.</w:t>
      </w:r>
      <w:r w:rsidRPr="0006716E">
        <w:rPr>
          <w:lang w:val="fr-FR"/>
        </w:rPr>
        <w:tab/>
      </w:r>
      <w:r w:rsidR="0006716E" w:rsidRPr="0006716E">
        <w:rPr>
          <w:lang w:val="fr-FR"/>
        </w:rPr>
        <w:t>L’</w:t>
      </w:r>
      <w:r w:rsidR="007259CC" w:rsidRPr="0006716E">
        <w:rPr>
          <w:lang w:val="fr-FR"/>
        </w:rPr>
        <w:t>État</w:t>
      </w:r>
      <w:r w:rsidR="0006716E" w:rsidRPr="0006716E">
        <w:rPr>
          <w:lang w:val="fr-FR"/>
        </w:rPr>
        <w:t xml:space="preserve"> burkinabé a pris plusieurs mesures en vue de conformer la CNDH aux Principes de Paris. Il s’agit de l’adoption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001-2016/AN du 23 mars 2016 modifiée par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002-2021/AN. Cette loi désigne la CNDH comme mécanisme national de prévention de la torture et des pratiques assimilées (MNPT). Elle consacre l’indépendance et l’autonomie financière de la Commission conformément aux Principes de Paris. Le mode de désignation et/ou d’élection des Commissaires, le fonctionnement des organes ainsi que les immunités judiciaires des membres de la Commission sont également consacrés par la loi. L’État burkinabè met à la disposition de la CNDH une dotation budgétaire qu’il lui revient d’affecter selon son Plan de travail annuel. Cette dotation annuelle est passée de 62</w:t>
      </w:r>
      <w:r w:rsidR="00013F35">
        <w:rPr>
          <w:lang w:val="fr-FR"/>
        </w:rPr>
        <w:t> </w:t>
      </w:r>
      <w:r w:rsidR="0006716E" w:rsidRPr="0006716E">
        <w:rPr>
          <w:lang w:val="fr-FR"/>
        </w:rPr>
        <w:t>000</w:t>
      </w:r>
      <w:r w:rsidR="00013F35">
        <w:rPr>
          <w:lang w:val="fr-FR"/>
        </w:rPr>
        <w:t> </w:t>
      </w:r>
      <w:r w:rsidR="0006716E" w:rsidRPr="0006716E">
        <w:rPr>
          <w:lang w:val="fr-FR"/>
        </w:rPr>
        <w:t>000 francs CFA en 2019 à 560</w:t>
      </w:r>
      <w:r w:rsidR="00013F35">
        <w:rPr>
          <w:lang w:val="fr-FR"/>
        </w:rPr>
        <w:t> </w:t>
      </w:r>
      <w:r w:rsidR="0006716E" w:rsidRPr="0006716E">
        <w:rPr>
          <w:lang w:val="fr-FR"/>
        </w:rPr>
        <w:t>000</w:t>
      </w:r>
      <w:r w:rsidR="00013F35">
        <w:rPr>
          <w:lang w:val="fr-FR"/>
        </w:rPr>
        <w:t> </w:t>
      </w:r>
      <w:r w:rsidR="0006716E" w:rsidRPr="0006716E">
        <w:rPr>
          <w:lang w:val="fr-FR"/>
        </w:rPr>
        <w:t xml:space="preserve">000 francs CFA en 2021. Aussi, elle bénéficie de l’appui de plusieurs partenaires techniques et financiers. </w:t>
      </w:r>
    </w:p>
    <w:p w14:paraId="06276924" w14:textId="59C349FE" w:rsidR="0006716E" w:rsidRPr="0006716E" w:rsidRDefault="00460C42" w:rsidP="00460C42">
      <w:pPr>
        <w:pStyle w:val="SingleTxtG"/>
        <w:rPr>
          <w:lang w:val="fr-FR"/>
        </w:rPr>
      </w:pPr>
      <w:r w:rsidRPr="0006716E">
        <w:rPr>
          <w:lang w:val="fr-FR"/>
        </w:rPr>
        <w:t>14.</w:t>
      </w:r>
      <w:r w:rsidRPr="0006716E">
        <w:rPr>
          <w:lang w:val="fr-FR"/>
        </w:rPr>
        <w:tab/>
      </w:r>
      <w:r w:rsidR="0006716E" w:rsidRPr="0006716E">
        <w:rPr>
          <w:lang w:val="fr-FR"/>
        </w:rPr>
        <w:t xml:space="preserve">En outre, le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2017-0209 /PRES/PM/MJDHPC/MINEFID du 19 avril 2017 portant organisation et fonctionnement de la Commission nationale des droits humains a mis en place trois sous-commissions permanentes dont la sous-commission permanente des droits économiques, sociaux et culturels. </w:t>
      </w:r>
    </w:p>
    <w:p w14:paraId="30F9462C" w14:textId="648B9440" w:rsidR="0006716E" w:rsidRPr="0006716E" w:rsidRDefault="00460C42" w:rsidP="00460C42">
      <w:pPr>
        <w:pStyle w:val="SingleTxtG"/>
        <w:rPr>
          <w:lang w:val="fr-FR"/>
        </w:rPr>
      </w:pPr>
      <w:r w:rsidRPr="0006716E">
        <w:rPr>
          <w:lang w:val="fr-FR"/>
        </w:rPr>
        <w:t>15.</w:t>
      </w:r>
      <w:r w:rsidRPr="0006716E">
        <w:rPr>
          <w:lang w:val="fr-FR"/>
        </w:rPr>
        <w:tab/>
      </w:r>
      <w:r w:rsidR="003E244B">
        <w:rPr>
          <w:lang w:val="fr-FR"/>
        </w:rPr>
        <w:t>À</w:t>
      </w:r>
      <w:r w:rsidR="0006716E" w:rsidRPr="0006716E">
        <w:rPr>
          <w:lang w:val="fr-FR"/>
        </w:rPr>
        <w:t xml:space="preserve"> la date du 23 décembre 2021, la CNDH comptait 34 agents et 9 </w:t>
      </w:r>
      <w:r w:rsidR="003E244B">
        <w:rPr>
          <w:lang w:val="fr-FR"/>
        </w:rPr>
        <w:t>c</w:t>
      </w:r>
      <w:r w:rsidR="0006716E" w:rsidRPr="0006716E">
        <w:rPr>
          <w:lang w:val="fr-FR"/>
        </w:rPr>
        <w:t xml:space="preserve">ommissaires dont 4 femmes. </w:t>
      </w:r>
    </w:p>
    <w:p w14:paraId="6605D362" w14:textId="12B6DAA7" w:rsidR="0006716E" w:rsidRPr="0006716E" w:rsidRDefault="00460C42" w:rsidP="00460C42">
      <w:pPr>
        <w:pStyle w:val="SingleTxtG"/>
        <w:rPr>
          <w:lang w:val="fr-FR"/>
        </w:rPr>
      </w:pPr>
      <w:r w:rsidRPr="0006716E">
        <w:rPr>
          <w:lang w:val="fr-FR"/>
        </w:rPr>
        <w:t>16.</w:t>
      </w:r>
      <w:r w:rsidRPr="0006716E">
        <w:rPr>
          <w:lang w:val="fr-FR"/>
        </w:rPr>
        <w:tab/>
      </w:r>
      <w:r w:rsidR="0006716E" w:rsidRPr="0006716E">
        <w:rPr>
          <w:lang w:val="fr-FR"/>
        </w:rPr>
        <w:t>En ce qui concerne l’autonomie financière, la Commission bénéficie d’une dotation budgétaire annuelle de l’</w:t>
      </w:r>
      <w:r w:rsidR="007259CC" w:rsidRPr="0006716E">
        <w:rPr>
          <w:lang w:val="fr-FR"/>
        </w:rPr>
        <w:t>État</w:t>
      </w:r>
      <w:r w:rsidR="0006716E" w:rsidRPr="0006716E">
        <w:rPr>
          <w:lang w:val="fr-FR"/>
        </w:rPr>
        <w:t>. Ainsi, la Commission a obtenu la création d’une section budgétaire qui prend effet à partir du budget 2022. La création de cette section budgétaire permet à la CNDH de bénéficier d’une autonomie financière.</w:t>
      </w:r>
    </w:p>
    <w:p w14:paraId="088B48CC" w14:textId="67D4CED2" w:rsidR="0006716E" w:rsidRPr="0006716E" w:rsidRDefault="00460C42" w:rsidP="00460C42">
      <w:pPr>
        <w:pStyle w:val="SingleTxtG"/>
        <w:rPr>
          <w:lang w:val="fr-FR"/>
        </w:rPr>
      </w:pPr>
      <w:r w:rsidRPr="0006716E">
        <w:rPr>
          <w:lang w:val="fr-FR"/>
        </w:rPr>
        <w:t>17.</w:t>
      </w:r>
      <w:r w:rsidRPr="0006716E">
        <w:rPr>
          <w:lang w:val="fr-FR"/>
        </w:rPr>
        <w:tab/>
      </w:r>
      <w:r w:rsidR="0006716E" w:rsidRPr="0006716E">
        <w:rPr>
          <w:lang w:val="fr-FR"/>
        </w:rPr>
        <w:t>La CNDH a adopté en 2018 un Plan stratégique qui couvre la période 2018-2021. Ce</w:t>
      </w:r>
      <w:r w:rsidR="00013F35">
        <w:rPr>
          <w:lang w:val="fr-FR"/>
        </w:rPr>
        <w:t> </w:t>
      </w:r>
      <w:r w:rsidR="0006716E" w:rsidRPr="0006716E">
        <w:rPr>
          <w:lang w:val="fr-FR"/>
        </w:rPr>
        <w:t>plan sert de document d’orientation et couvre 3 axes identifiés en vue de l’effectivité des droits humains au Burkina Faso. Il s’agit :</w:t>
      </w:r>
    </w:p>
    <w:p w14:paraId="627466B1" w14:textId="20F811E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D</w:t>
      </w:r>
      <w:r w:rsidR="0006716E" w:rsidRPr="0006716E">
        <w:rPr>
          <w:lang w:val="fr-FR"/>
        </w:rPr>
        <w:t>u renforcement de l’intervention de la CNDH sur les droits humains au Burkina Faso ;</w:t>
      </w:r>
    </w:p>
    <w:p w14:paraId="26947110" w14:textId="6EFDFDA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D</w:t>
      </w:r>
      <w:r w:rsidR="0006716E" w:rsidRPr="0006716E">
        <w:rPr>
          <w:lang w:val="fr-FR"/>
        </w:rPr>
        <w:t>e l’interaction de la CNDH avec les acteurs étatiques et non étatiques ;</w:t>
      </w:r>
    </w:p>
    <w:p w14:paraId="27C247B5" w14:textId="5CF99CB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D</w:t>
      </w:r>
      <w:r w:rsidR="0006716E" w:rsidRPr="0006716E">
        <w:rPr>
          <w:lang w:val="fr-FR"/>
        </w:rPr>
        <w:t>e l’accroissement de l’efficacité et l’efficience de la CNDH.</w:t>
      </w:r>
    </w:p>
    <w:p w14:paraId="6345BCE0" w14:textId="194A9317" w:rsidR="0006716E" w:rsidRPr="0006716E" w:rsidRDefault="00460C42" w:rsidP="00460C42">
      <w:pPr>
        <w:pStyle w:val="SingleTxtG"/>
        <w:rPr>
          <w:lang w:val="fr-FR"/>
        </w:rPr>
      </w:pPr>
      <w:r w:rsidRPr="0006716E">
        <w:rPr>
          <w:lang w:val="fr-FR"/>
        </w:rPr>
        <w:t>18.</w:t>
      </w:r>
      <w:r w:rsidRPr="0006716E">
        <w:rPr>
          <w:lang w:val="fr-FR"/>
        </w:rPr>
        <w:tab/>
      </w:r>
      <w:r w:rsidR="0006716E" w:rsidRPr="0006716E">
        <w:rPr>
          <w:lang w:val="fr-FR"/>
        </w:rPr>
        <w:t>La mise en œuvre de ce plan a permis de réaliser plusieurs activités liées à la surveillance de la situation des droits humains. En matière de promotion et protection des droits économiques, sociaux et culturels, la Commission a mené plusieurs activités dont :</w:t>
      </w:r>
    </w:p>
    <w:p w14:paraId="056BBA37" w14:textId="43A7D95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L</w:t>
      </w:r>
      <w:r w:rsidR="00422893" w:rsidRPr="0006716E">
        <w:rPr>
          <w:lang w:val="fr-FR"/>
        </w:rPr>
        <w:t xml:space="preserve">a </w:t>
      </w:r>
      <w:r w:rsidR="0006716E" w:rsidRPr="0006716E">
        <w:rPr>
          <w:lang w:val="fr-FR"/>
        </w:rPr>
        <w:t>commémoration le 16 octobre 2020 de la journée mondiale de l’alimentation ;</w:t>
      </w:r>
    </w:p>
    <w:p w14:paraId="10D3857C" w14:textId="0353DF3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L</w:t>
      </w:r>
      <w:r w:rsidR="0006716E" w:rsidRPr="0006716E">
        <w:rPr>
          <w:lang w:val="fr-FR"/>
        </w:rPr>
        <w:t>es activités de monitoring des droits humains à l’endroit des personnes déplacées internes (PDI)</w:t>
      </w:r>
      <w:r w:rsidR="00A219F5">
        <w:rPr>
          <w:lang w:val="fr-FR"/>
        </w:rPr>
        <w:t xml:space="preserve"> </w:t>
      </w:r>
      <w:r w:rsidR="0006716E" w:rsidRPr="0006716E">
        <w:rPr>
          <w:lang w:val="fr-FR"/>
        </w:rPr>
        <w:t>;</w:t>
      </w:r>
    </w:p>
    <w:p w14:paraId="1DB48DB0" w14:textId="3B77F08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Le</w:t>
      </w:r>
      <w:r w:rsidR="00422893" w:rsidRPr="0006716E">
        <w:rPr>
          <w:lang w:val="fr-FR"/>
        </w:rPr>
        <w:t xml:space="preserve"> </w:t>
      </w:r>
      <w:r w:rsidR="0006716E" w:rsidRPr="0006716E">
        <w:rPr>
          <w:lang w:val="fr-FR"/>
        </w:rPr>
        <w:t xml:space="preserve">monitoring des droits humains dans le domaine de l’exploitation minière industrielle et artisanale qui a consisté d’une part à la visite du site d’or de </w:t>
      </w:r>
      <w:proofErr w:type="spellStart"/>
      <w:r w:rsidR="0006716E" w:rsidRPr="0006716E">
        <w:rPr>
          <w:lang w:val="fr-FR"/>
        </w:rPr>
        <w:t>Younga</w:t>
      </w:r>
      <w:proofErr w:type="spellEnd"/>
      <w:r w:rsidR="0006716E" w:rsidRPr="0006716E">
        <w:rPr>
          <w:lang w:val="fr-FR"/>
        </w:rPr>
        <w:t xml:space="preserve"> dans la province du Boulgou, région du Centre-Est et du site de zinc de </w:t>
      </w:r>
      <w:proofErr w:type="spellStart"/>
      <w:r w:rsidR="0006716E" w:rsidRPr="0006716E">
        <w:rPr>
          <w:lang w:val="fr-FR"/>
        </w:rPr>
        <w:t>Perkoa</w:t>
      </w:r>
      <w:proofErr w:type="spellEnd"/>
      <w:r w:rsidR="0006716E" w:rsidRPr="0006716E">
        <w:rPr>
          <w:lang w:val="fr-FR"/>
        </w:rPr>
        <w:t xml:space="preserve"> dans la province du Sanguié, région du Centre-Ouest entre 2019 et 2020 ;</w:t>
      </w:r>
    </w:p>
    <w:p w14:paraId="32AC4FC9" w14:textId="681CFF3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22893">
        <w:rPr>
          <w:lang w:val="fr-FR"/>
        </w:rPr>
        <w:t>L</w:t>
      </w:r>
      <w:r w:rsidR="0006716E" w:rsidRPr="0006716E">
        <w:rPr>
          <w:lang w:val="fr-FR"/>
        </w:rPr>
        <w:t xml:space="preserve">a Commission a également effectué plusieurs missions de monitoring dans les lieux de détention. </w:t>
      </w:r>
    </w:p>
    <w:p w14:paraId="177DAA5D" w14:textId="1E12777F" w:rsidR="0006716E" w:rsidRPr="0006716E" w:rsidRDefault="00013F35" w:rsidP="00460C42">
      <w:pPr>
        <w:pStyle w:val="H1G"/>
        <w:ind w:hanging="1134"/>
      </w:pPr>
      <w:bookmarkStart w:id="16" w:name="_Hlk147209370"/>
      <w:r>
        <w:lastRenderedPageBreak/>
        <w:tab/>
      </w:r>
      <w:r>
        <w:tab/>
      </w:r>
      <w:r w:rsidR="0006716E" w:rsidRPr="0006716E">
        <w:t xml:space="preserve">Réponse au paragraphe 10 </w:t>
      </w:r>
      <w:r w:rsidR="003077EB">
        <w:t>des observations finales</w:t>
      </w:r>
      <w:r w:rsidR="0006716E" w:rsidRPr="0006716E">
        <w:t xml:space="preserve"> relati</w:t>
      </w:r>
      <w:r w:rsidR="00D37FBD">
        <w:t>f</w:t>
      </w:r>
      <w:r w:rsidR="003077EB">
        <w:t xml:space="preserve"> </w:t>
      </w:r>
      <w:r>
        <w:br/>
      </w:r>
      <w:r w:rsidR="0006716E" w:rsidRPr="0006716E">
        <w:t>à la lutte contre la corruption</w:t>
      </w:r>
    </w:p>
    <w:bookmarkEnd w:id="16"/>
    <w:p w14:paraId="4AFD6B2E" w14:textId="1F6B07F5" w:rsidR="0006716E" w:rsidRPr="0006716E" w:rsidRDefault="00460C42" w:rsidP="00460C42">
      <w:pPr>
        <w:pStyle w:val="SingleTxtG"/>
        <w:rPr>
          <w:lang w:val="fr-FR"/>
        </w:rPr>
      </w:pPr>
      <w:r w:rsidRPr="0006716E">
        <w:rPr>
          <w:lang w:val="fr-FR"/>
        </w:rPr>
        <w:t>19.</w:t>
      </w:r>
      <w:r w:rsidRPr="0006716E">
        <w:rPr>
          <w:lang w:val="fr-FR"/>
        </w:rPr>
        <w:tab/>
      </w:r>
      <w:r w:rsidR="0006716E" w:rsidRPr="0006716E">
        <w:rPr>
          <w:lang w:val="fr-FR"/>
        </w:rPr>
        <w:t xml:space="preserve">La lutte contre la corruption au sein de l’appareil judiciaire, y compris dans les établissements pénitentiaires est une préoccupation à laquelle le Burkina Faso accorde une importance. </w:t>
      </w:r>
      <w:r w:rsidR="00C912AA">
        <w:rPr>
          <w:lang w:val="fr-FR"/>
        </w:rPr>
        <w:t>À</w:t>
      </w:r>
      <w:r w:rsidR="0006716E" w:rsidRPr="0006716E">
        <w:rPr>
          <w:lang w:val="fr-FR"/>
        </w:rPr>
        <w:t xml:space="preserve"> cet effet, le </w:t>
      </w:r>
      <w:r w:rsidR="00C912AA" w:rsidRPr="0006716E">
        <w:rPr>
          <w:lang w:val="fr-FR"/>
        </w:rPr>
        <w:t xml:space="preserve">Ministère </w:t>
      </w:r>
      <w:r w:rsidR="0006716E" w:rsidRPr="0006716E">
        <w:rPr>
          <w:lang w:val="fr-FR"/>
        </w:rPr>
        <w:t xml:space="preserve">de la </w:t>
      </w:r>
      <w:r w:rsidR="00C912AA">
        <w:rPr>
          <w:lang w:val="fr-FR"/>
        </w:rPr>
        <w:t>j</w:t>
      </w:r>
      <w:r w:rsidR="0006716E" w:rsidRPr="0006716E">
        <w:rPr>
          <w:lang w:val="fr-FR"/>
        </w:rPr>
        <w:t xml:space="preserve">ustice a institué par arrêté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2017-009/</w:t>
      </w:r>
      <w:r w:rsidR="00C912AA">
        <w:rPr>
          <w:lang w:val="fr-FR"/>
        </w:rPr>
        <w:br/>
      </w:r>
      <w:r w:rsidR="0006716E" w:rsidRPr="0006716E">
        <w:rPr>
          <w:lang w:val="fr-FR"/>
        </w:rPr>
        <w:t>MJDHPC/CAB du 7 septembre 2017 un Comité anti-corruption (CAC-MJ) au sein du département. Des sous-comités peuvent être mis en place au sein des établissements pénitentiaires.</w:t>
      </w:r>
    </w:p>
    <w:p w14:paraId="7705A2CB" w14:textId="3E9619DD" w:rsidR="0006716E" w:rsidRPr="0006716E" w:rsidRDefault="00460C42" w:rsidP="00460C42">
      <w:pPr>
        <w:pStyle w:val="SingleTxtG"/>
        <w:rPr>
          <w:lang w:val="fr-FR"/>
        </w:rPr>
      </w:pPr>
      <w:r w:rsidRPr="0006716E">
        <w:rPr>
          <w:lang w:val="fr-FR"/>
        </w:rPr>
        <w:t>20.</w:t>
      </w:r>
      <w:r w:rsidRPr="0006716E">
        <w:rPr>
          <w:lang w:val="fr-FR"/>
        </w:rPr>
        <w:tab/>
      </w:r>
      <w:r w:rsidR="0006716E" w:rsidRPr="0006716E">
        <w:rPr>
          <w:lang w:val="fr-FR"/>
        </w:rPr>
        <w:t>Dans la pratique, des cas de dénonciation de fait de corruption existent. L’exemple le plus récent est relatif à des soupçons d’extorsion de fonds auprès des détenus par un ex directeur d’une maison d’arrêt et de correction. Celui-ci a été démis de ses fonctions, puis jugé et condamné par une juridiction compétente.</w:t>
      </w:r>
    </w:p>
    <w:p w14:paraId="2E4332D8" w14:textId="34731915" w:rsidR="0006716E" w:rsidRPr="0006716E" w:rsidRDefault="00460C42" w:rsidP="00460C42">
      <w:pPr>
        <w:pStyle w:val="SingleTxtG"/>
        <w:rPr>
          <w:lang w:val="fr-FR"/>
        </w:rPr>
      </w:pPr>
      <w:r w:rsidRPr="0006716E">
        <w:rPr>
          <w:lang w:val="fr-FR"/>
        </w:rPr>
        <w:t>21.</w:t>
      </w:r>
      <w:r w:rsidRPr="0006716E">
        <w:rPr>
          <w:lang w:val="fr-FR"/>
        </w:rPr>
        <w:tab/>
      </w:r>
      <w:r w:rsidR="0006716E" w:rsidRPr="0006716E">
        <w:rPr>
          <w:lang w:val="fr-FR"/>
        </w:rPr>
        <w:t>En outre, la promotion de la déontologie et de l’éthique professionnelle au sein de l’appareil judiciaire s’est traduite par la création, par le Conseil Supérieur de la Magistrature (CSM), d’une commission d’admission des requêtes contre les manquements des magistrats. Ainsi, le CSM a rendu des sanctions disciplinaires à l’encontre de certains magistrats en 2020 et 2021.</w:t>
      </w:r>
    </w:p>
    <w:p w14:paraId="63024DED" w14:textId="7C6E745D" w:rsidR="0006716E" w:rsidRPr="0006716E" w:rsidRDefault="00460C42" w:rsidP="00460C42">
      <w:pPr>
        <w:pStyle w:val="SingleTxtG"/>
        <w:rPr>
          <w:lang w:val="fr-FR"/>
        </w:rPr>
      </w:pPr>
      <w:r w:rsidRPr="0006716E">
        <w:rPr>
          <w:lang w:val="fr-FR"/>
        </w:rPr>
        <w:t>22.</w:t>
      </w:r>
      <w:r w:rsidRPr="0006716E">
        <w:rPr>
          <w:lang w:val="fr-FR"/>
        </w:rPr>
        <w:tab/>
      </w:r>
      <w:r w:rsidR="0006716E" w:rsidRPr="0006716E">
        <w:rPr>
          <w:lang w:val="fr-FR"/>
        </w:rPr>
        <w:t>Aussi, les faits commis par le personnel greffier et de la garde de sécurité pénitentiaire portés à la connaissance de l’autorité ont fait l’objet d’enquêtes, de poursuites et de sanctions. Ainsi, en 2018, 2 agents de la garde de sécurité pénitentiaire ont été condamnés chacun à 36</w:t>
      </w:r>
      <w:r w:rsidR="00013F35">
        <w:rPr>
          <w:lang w:val="fr-FR"/>
        </w:rPr>
        <w:t> </w:t>
      </w:r>
      <w:r w:rsidR="0006716E" w:rsidRPr="0006716E">
        <w:rPr>
          <w:lang w:val="fr-FR"/>
        </w:rPr>
        <w:t xml:space="preserve">mois de prison dont 24 mois fermes et 12 mois avec sursis. </w:t>
      </w:r>
    </w:p>
    <w:p w14:paraId="6A74658C" w14:textId="5A76036E" w:rsidR="0006716E" w:rsidRPr="0006716E" w:rsidRDefault="00460C42" w:rsidP="00460C42">
      <w:pPr>
        <w:pStyle w:val="SingleTxtG"/>
        <w:rPr>
          <w:lang w:val="fr-FR"/>
        </w:rPr>
      </w:pPr>
      <w:r w:rsidRPr="0006716E">
        <w:rPr>
          <w:lang w:val="fr-FR"/>
        </w:rPr>
        <w:t>23.</w:t>
      </w:r>
      <w:r w:rsidRPr="0006716E">
        <w:rPr>
          <w:lang w:val="fr-FR"/>
        </w:rPr>
        <w:tab/>
      </w:r>
      <w:r w:rsidR="0006716E" w:rsidRPr="0006716E">
        <w:rPr>
          <w:lang w:val="fr-FR"/>
        </w:rPr>
        <w:t>Par ailleurs, dans le cadre de la lutte contre la corruption et les flux financiers illicites, la cellule nationale de traitement des informations financières (CENTIF) a reçu sur la période de 2018 au 30 septembre 2020 un portefeuille total de 1</w:t>
      </w:r>
      <w:r w:rsidR="00013F35">
        <w:rPr>
          <w:lang w:val="fr-FR"/>
        </w:rPr>
        <w:t> </w:t>
      </w:r>
      <w:r w:rsidR="0006716E" w:rsidRPr="0006716E">
        <w:rPr>
          <w:lang w:val="fr-FR"/>
        </w:rPr>
        <w:t>159 déclarations d’opérations suspectes (DOS) dont 117</w:t>
      </w:r>
      <w:r w:rsidR="00013F35">
        <w:rPr>
          <w:lang w:val="fr-FR"/>
        </w:rPr>
        <w:t> </w:t>
      </w:r>
      <w:r w:rsidR="0006716E" w:rsidRPr="0006716E">
        <w:rPr>
          <w:lang w:val="fr-FR"/>
        </w:rPr>
        <w:t xml:space="preserve">DOS ont fait l’objet de rapports d’enquêtes financières. </w:t>
      </w:r>
    </w:p>
    <w:p w14:paraId="0E688DA5" w14:textId="53AACC8C" w:rsidR="0006716E" w:rsidRPr="0006716E" w:rsidRDefault="00460C42" w:rsidP="00460C42">
      <w:pPr>
        <w:pStyle w:val="SingleTxtG"/>
        <w:rPr>
          <w:lang w:val="fr-FR"/>
        </w:rPr>
      </w:pPr>
      <w:r w:rsidRPr="0006716E">
        <w:rPr>
          <w:lang w:val="fr-FR"/>
        </w:rPr>
        <w:t>24.</w:t>
      </w:r>
      <w:r w:rsidRPr="0006716E">
        <w:rPr>
          <w:lang w:val="fr-FR"/>
        </w:rPr>
        <w:tab/>
      </w:r>
      <w:r w:rsidR="0006716E" w:rsidRPr="0006716E">
        <w:rPr>
          <w:lang w:val="fr-FR"/>
        </w:rPr>
        <w:t>Le Burkina Faso a engagé l’élaboration d’une nouvelle stratégie de lutte contre le BC/FT qui sera assortie d’un plan d’action 2021-2025. Des actions de renforcement des capacités opérationnelles des différents acteurs permettront de renforcer la lutte contre les flux financiers illicites.</w:t>
      </w:r>
    </w:p>
    <w:p w14:paraId="5C0EA7FD" w14:textId="5995675A" w:rsidR="0006716E" w:rsidRPr="0006716E" w:rsidRDefault="00460C42" w:rsidP="00460C42">
      <w:pPr>
        <w:pStyle w:val="SingleTxtG"/>
        <w:rPr>
          <w:lang w:val="fr-FR"/>
        </w:rPr>
      </w:pPr>
      <w:r w:rsidRPr="0006716E">
        <w:rPr>
          <w:lang w:val="fr-FR"/>
        </w:rPr>
        <w:t>25.</w:t>
      </w:r>
      <w:r w:rsidRPr="0006716E">
        <w:rPr>
          <w:lang w:val="fr-FR"/>
        </w:rPr>
        <w:tab/>
      </w:r>
      <w:r w:rsidR="0006716E" w:rsidRPr="0006716E">
        <w:rPr>
          <w:lang w:val="fr-FR"/>
        </w:rPr>
        <w:t>De même, la cartographie des risques de 9 ministères et l’évaluation du risque global de fraude de 19 directions et ministères ont été réalisées. À l’issue de l’étude sur le fonctionnement des Comités Anti-Corruption (CAC) du MINEFID, il a été adopté une stratégie de dynamisation des Comités Anti-Corruption du MINEFID assortie d’un plan d’actions.</w:t>
      </w:r>
    </w:p>
    <w:p w14:paraId="394F85D4" w14:textId="3DED745A" w:rsidR="0006716E" w:rsidRPr="0006716E" w:rsidRDefault="00460C42" w:rsidP="00460C42">
      <w:pPr>
        <w:pStyle w:val="SingleTxtG"/>
        <w:rPr>
          <w:lang w:val="fr-FR"/>
        </w:rPr>
      </w:pPr>
      <w:r w:rsidRPr="0006716E">
        <w:rPr>
          <w:lang w:val="fr-FR"/>
        </w:rPr>
        <w:t>26.</w:t>
      </w:r>
      <w:r w:rsidRPr="0006716E">
        <w:rPr>
          <w:lang w:val="fr-FR"/>
        </w:rPr>
        <w:tab/>
      </w:r>
      <w:r w:rsidR="0006716E" w:rsidRPr="0006716E">
        <w:rPr>
          <w:lang w:val="fr-FR"/>
        </w:rPr>
        <w:t>Entre 2015 et 2018, des campagnes d’information et de sensibilisation sur la loi anti-corruption ont été organisées au profit des leaders d’opinion religieux, coutumiers, responsables politiques, administratifs, associatifs, jeunes et femmes dans 113 localités.</w:t>
      </w:r>
    </w:p>
    <w:p w14:paraId="3ACDE597" w14:textId="5B649D25" w:rsidR="0006716E" w:rsidRPr="0006716E" w:rsidRDefault="00460C42" w:rsidP="00460C42">
      <w:pPr>
        <w:pStyle w:val="SingleTxtG"/>
        <w:rPr>
          <w:lang w:val="fr-FR"/>
        </w:rPr>
      </w:pPr>
      <w:r w:rsidRPr="0006716E">
        <w:rPr>
          <w:lang w:val="fr-FR"/>
        </w:rPr>
        <w:t>27.</w:t>
      </w:r>
      <w:r w:rsidRPr="0006716E">
        <w:rPr>
          <w:lang w:val="fr-FR"/>
        </w:rPr>
        <w:tab/>
      </w:r>
      <w:r w:rsidR="0006716E" w:rsidRPr="0006716E">
        <w:rPr>
          <w:lang w:val="fr-FR"/>
        </w:rPr>
        <w:t>De même, des conférences sur la prévention et la lutte contre la corruption au profit des agents publics ont été organisées à Bobo Dioulasso et à Gaoua respectivement au profit des élèves gendarmes et des élèves fonctionnaires de l’ENEP et de l’école des cadres moyens en travail social (ECMTS).</w:t>
      </w:r>
    </w:p>
    <w:p w14:paraId="07EDA7F4" w14:textId="62471103" w:rsidR="0006716E" w:rsidRPr="0006716E" w:rsidRDefault="00460C42" w:rsidP="00460C42">
      <w:pPr>
        <w:pStyle w:val="SingleTxtG"/>
        <w:rPr>
          <w:lang w:val="fr-FR"/>
        </w:rPr>
      </w:pPr>
      <w:r w:rsidRPr="0006716E">
        <w:rPr>
          <w:lang w:val="fr-FR"/>
        </w:rPr>
        <w:t>28.</w:t>
      </w:r>
      <w:r w:rsidRPr="0006716E">
        <w:rPr>
          <w:lang w:val="fr-FR"/>
        </w:rPr>
        <w:tab/>
      </w:r>
      <w:r w:rsidR="0006716E" w:rsidRPr="0006716E">
        <w:rPr>
          <w:lang w:val="fr-FR"/>
        </w:rPr>
        <w:t>Par ailleurs, des journées de sensibilisation sur la corruption en milieu judiciaire et pénitentiaire ainsi qu’une quinzaine d’émissions radios sur la prévention et la lutte contre la corruption ont été réalisées dans les communes urbaines et rurales.</w:t>
      </w:r>
    </w:p>
    <w:p w14:paraId="4350E3CD" w14:textId="35DFB59D" w:rsidR="0006716E" w:rsidRPr="0006716E" w:rsidRDefault="00460C42" w:rsidP="00460C42">
      <w:pPr>
        <w:pStyle w:val="SingleTxtG"/>
        <w:rPr>
          <w:lang w:val="fr-FR"/>
        </w:rPr>
      </w:pPr>
      <w:r w:rsidRPr="0006716E">
        <w:rPr>
          <w:lang w:val="fr-FR"/>
        </w:rPr>
        <w:t>29.</w:t>
      </w:r>
      <w:r w:rsidRPr="0006716E">
        <w:rPr>
          <w:lang w:val="fr-FR"/>
        </w:rPr>
        <w:tab/>
      </w:r>
      <w:r w:rsidR="0006716E" w:rsidRPr="0006716E">
        <w:rPr>
          <w:lang w:val="fr-FR"/>
        </w:rPr>
        <w:t>Enfin, il convient de souligner que des activités de contrôle, d’audit et des investigations sont régulièrement menées tout au long de l’année par l’ASCE-LC et le REN-LAC afin de prévenir, de détecter et de réprimer la corruption et les infractions assimilées.</w:t>
      </w:r>
    </w:p>
    <w:p w14:paraId="1140171A" w14:textId="6D9A85A9" w:rsidR="0006716E" w:rsidRPr="0006716E" w:rsidRDefault="00013F35" w:rsidP="00460C42">
      <w:pPr>
        <w:pStyle w:val="H1G"/>
        <w:ind w:hanging="1134"/>
      </w:pPr>
      <w:r>
        <w:lastRenderedPageBreak/>
        <w:tab/>
      </w:r>
      <w:r>
        <w:tab/>
      </w:r>
      <w:r w:rsidR="0006716E" w:rsidRPr="0006716E">
        <w:t xml:space="preserve">Réponse au paragraphe 12 </w:t>
      </w:r>
      <w:r w:rsidR="003077EB">
        <w:t>des observations finales</w:t>
      </w:r>
      <w:r w:rsidR="0006716E" w:rsidRPr="0006716E">
        <w:t xml:space="preserve"> relati</w:t>
      </w:r>
      <w:r w:rsidR="00D37FBD">
        <w:t>f</w:t>
      </w:r>
      <w:r w:rsidR="0006716E" w:rsidRPr="0006716E">
        <w:t xml:space="preserve"> </w:t>
      </w:r>
      <w:r>
        <w:br/>
      </w:r>
      <w:r w:rsidR="0006716E" w:rsidRPr="0006716E">
        <w:t>à la non-discrimination</w:t>
      </w:r>
    </w:p>
    <w:p w14:paraId="62C2FBF0" w14:textId="1F8B1635" w:rsidR="0006716E" w:rsidRPr="0006716E" w:rsidRDefault="00460C42" w:rsidP="00460C42">
      <w:pPr>
        <w:pStyle w:val="SingleTxtG"/>
        <w:rPr>
          <w:lang w:val="fr-FR"/>
        </w:rPr>
      </w:pPr>
      <w:r w:rsidRPr="0006716E">
        <w:rPr>
          <w:lang w:val="fr-FR"/>
        </w:rPr>
        <w:t>30.</w:t>
      </w:r>
      <w:r w:rsidRPr="0006716E">
        <w:rPr>
          <w:lang w:val="fr-FR"/>
        </w:rPr>
        <w:tab/>
      </w:r>
      <w:r w:rsidR="0006716E" w:rsidRPr="0006716E">
        <w:rPr>
          <w:lang w:val="fr-FR"/>
        </w:rPr>
        <w:t xml:space="preserve">Pour remédier aux disparités régionales, il a été lancé en novembre 2016 le Programme d’Appui au Développement des Économies Locales (PADEL) à 4 composantes. </w:t>
      </w:r>
    </w:p>
    <w:p w14:paraId="6D480891" w14:textId="11CDCF01" w:rsidR="0006716E" w:rsidRPr="0006716E" w:rsidRDefault="00460C42" w:rsidP="00460C42">
      <w:pPr>
        <w:pStyle w:val="SingleTxtG"/>
        <w:rPr>
          <w:lang w:val="fr-FR"/>
        </w:rPr>
      </w:pPr>
      <w:r w:rsidRPr="0006716E">
        <w:rPr>
          <w:lang w:val="fr-FR"/>
        </w:rPr>
        <w:t>31.</w:t>
      </w:r>
      <w:r w:rsidRPr="0006716E">
        <w:rPr>
          <w:lang w:val="fr-FR"/>
        </w:rPr>
        <w:tab/>
      </w:r>
      <w:r w:rsidR="0006716E" w:rsidRPr="0006716E">
        <w:rPr>
          <w:lang w:val="fr-FR"/>
        </w:rPr>
        <w:t>Au titre de la composante 1 «</w:t>
      </w:r>
      <w:r w:rsidR="00013F35">
        <w:rPr>
          <w:lang w:val="fr-FR"/>
        </w:rPr>
        <w:t> </w:t>
      </w:r>
      <w:r w:rsidR="0006716E" w:rsidRPr="0006716E">
        <w:rPr>
          <w:lang w:val="fr-FR"/>
        </w:rPr>
        <w:t>Développement des filières économiques porteuses et transformation des unités de production informelle (UPI)</w:t>
      </w:r>
      <w:r w:rsidR="00013F35">
        <w:rPr>
          <w:lang w:val="fr-FR"/>
        </w:rPr>
        <w:t> </w:t>
      </w:r>
      <w:r w:rsidR="0006716E" w:rsidRPr="0006716E">
        <w:rPr>
          <w:lang w:val="fr-FR"/>
        </w:rPr>
        <w:t>», plus de 1</w:t>
      </w:r>
      <w:r w:rsidR="00013F35">
        <w:rPr>
          <w:lang w:val="fr-FR"/>
        </w:rPr>
        <w:t> </w:t>
      </w:r>
      <w:r w:rsidR="0006716E" w:rsidRPr="0006716E">
        <w:rPr>
          <w:lang w:val="fr-FR"/>
        </w:rPr>
        <w:t xml:space="preserve">200 promoteurs d’unités de production informelles ont bénéficié de renforcement de capacités sur divers thèmes. </w:t>
      </w:r>
    </w:p>
    <w:p w14:paraId="7F7D8F78" w14:textId="22AE3FAF" w:rsidR="0006716E" w:rsidRPr="0006716E" w:rsidRDefault="00460C42" w:rsidP="00460C42">
      <w:pPr>
        <w:pStyle w:val="SingleTxtG"/>
        <w:rPr>
          <w:lang w:val="fr-FR"/>
        </w:rPr>
      </w:pPr>
      <w:r w:rsidRPr="0006716E">
        <w:rPr>
          <w:lang w:val="fr-FR"/>
        </w:rPr>
        <w:t>32.</w:t>
      </w:r>
      <w:r w:rsidRPr="0006716E">
        <w:rPr>
          <w:lang w:val="fr-FR"/>
        </w:rPr>
        <w:tab/>
      </w:r>
      <w:r w:rsidR="0006716E" w:rsidRPr="0006716E">
        <w:rPr>
          <w:lang w:val="fr-FR"/>
        </w:rPr>
        <w:t>Au titre de la composante 2 «</w:t>
      </w:r>
      <w:r w:rsidR="00013F35">
        <w:rPr>
          <w:lang w:val="fr-FR"/>
        </w:rPr>
        <w:t> </w:t>
      </w:r>
      <w:r w:rsidR="0006716E" w:rsidRPr="0006716E">
        <w:rPr>
          <w:lang w:val="fr-FR"/>
        </w:rPr>
        <w:t>Développement des services énergétiques modernes et infrastructures socioéconomiques de base</w:t>
      </w:r>
      <w:r w:rsidR="00013F35">
        <w:rPr>
          <w:lang w:val="fr-FR"/>
        </w:rPr>
        <w:t> </w:t>
      </w:r>
      <w:r w:rsidR="0006716E" w:rsidRPr="0006716E">
        <w:rPr>
          <w:lang w:val="fr-FR"/>
        </w:rPr>
        <w:t>», 1</w:t>
      </w:r>
      <w:r w:rsidR="00013F35">
        <w:rPr>
          <w:lang w:val="fr-FR"/>
        </w:rPr>
        <w:t> </w:t>
      </w:r>
      <w:r w:rsidR="0006716E" w:rsidRPr="0006716E">
        <w:rPr>
          <w:lang w:val="fr-FR"/>
        </w:rPr>
        <w:t>652 infrastructures marchandes, de conservation et de commercialisation, de production et de transformation agro-pastorale et sociale de base ont été réalisées et 1</w:t>
      </w:r>
      <w:r w:rsidR="00013F35">
        <w:rPr>
          <w:lang w:val="fr-FR"/>
        </w:rPr>
        <w:t> </w:t>
      </w:r>
      <w:r w:rsidR="0006716E" w:rsidRPr="0006716E">
        <w:rPr>
          <w:lang w:val="fr-FR"/>
        </w:rPr>
        <w:t>810 infrastructures sont en cours de réalisation.</w:t>
      </w:r>
    </w:p>
    <w:p w14:paraId="0EF5E4E9" w14:textId="65E87A71" w:rsidR="0006716E" w:rsidRPr="0006716E" w:rsidRDefault="00460C42" w:rsidP="00460C42">
      <w:pPr>
        <w:pStyle w:val="SingleTxtG"/>
        <w:rPr>
          <w:lang w:val="fr-FR"/>
        </w:rPr>
      </w:pPr>
      <w:r w:rsidRPr="0006716E">
        <w:rPr>
          <w:lang w:val="fr-FR"/>
        </w:rPr>
        <w:t>33.</w:t>
      </w:r>
      <w:r w:rsidRPr="0006716E">
        <w:rPr>
          <w:lang w:val="fr-FR"/>
        </w:rPr>
        <w:tab/>
      </w:r>
      <w:r w:rsidR="0006716E" w:rsidRPr="0006716E">
        <w:rPr>
          <w:lang w:val="fr-FR"/>
        </w:rPr>
        <w:t>Au titre de la composante 3 «</w:t>
      </w:r>
      <w:r w:rsidR="00C912AA">
        <w:rPr>
          <w:lang w:val="fr-FR"/>
        </w:rPr>
        <w:t> </w:t>
      </w:r>
      <w:r w:rsidR="0006716E" w:rsidRPr="0006716E">
        <w:rPr>
          <w:lang w:val="fr-FR"/>
        </w:rPr>
        <w:t>Protection sociale et inclusion des ménages vulnérables dans le circuit économique », 192</w:t>
      </w:r>
      <w:r w:rsidR="00013F35">
        <w:rPr>
          <w:lang w:val="fr-FR"/>
        </w:rPr>
        <w:t> </w:t>
      </w:r>
      <w:r w:rsidR="0006716E" w:rsidRPr="0006716E">
        <w:rPr>
          <w:lang w:val="fr-FR"/>
        </w:rPr>
        <w:t>004 personnes ont bénéficié de transferts de cash d’une valeur de 17</w:t>
      </w:r>
      <w:r w:rsidR="00013F35">
        <w:rPr>
          <w:lang w:val="fr-FR"/>
        </w:rPr>
        <w:t> </w:t>
      </w:r>
      <w:r w:rsidR="0006716E" w:rsidRPr="0006716E">
        <w:rPr>
          <w:lang w:val="fr-FR"/>
        </w:rPr>
        <w:t>648</w:t>
      </w:r>
      <w:r w:rsidR="00013F35">
        <w:rPr>
          <w:lang w:val="fr-FR"/>
        </w:rPr>
        <w:t> </w:t>
      </w:r>
      <w:r w:rsidR="0006716E" w:rsidRPr="0006716E">
        <w:rPr>
          <w:lang w:val="fr-FR"/>
        </w:rPr>
        <w:t>940</w:t>
      </w:r>
      <w:r w:rsidR="00013F35">
        <w:rPr>
          <w:lang w:val="fr-FR"/>
        </w:rPr>
        <w:t> </w:t>
      </w:r>
      <w:r w:rsidR="0006716E" w:rsidRPr="0006716E">
        <w:rPr>
          <w:lang w:val="fr-FR"/>
        </w:rPr>
        <w:t>000 FCFA dans les régions du Sahel, du Nord, de l’Est, du Centre-Ouest et du Centre-Est.</w:t>
      </w:r>
    </w:p>
    <w:p w14:paraId="0A5B6AEE" w14:textId="3D7C557D" w:rsidR="0006716E" w:rsidRPr="0006716E" w:rsidRDefault="00460C42" w:rsidP="00460C42">
      <w:pPr>
        <w:pStyle w:val="SingleTxtG"/>
        <w:rPr>
          <w:lang w:val="fr-FR"/>
        </w:rPr>
      </w:pPr>
      <w:r w:rsidRPr="0006716E">
        <w:rPr>
          <w:lang w:val="fr-FR"/>
        </w:rPr>
        <w:t>34.</w:t>
      </w:r>
      <w:r w:rsidRPr="0006716E">
        <w:rPr>
          <w:lang w:val="fr-FR"/>
        </w:rPr>
        <w:tab/>
      </w:r>
      <w:r w:rsidR="0006716E" w:rsidRPr="0006716E">
        <w:rPr>
          <w:lang w:val="fr-FR"/>
        </w:rPr>
        <w:t>Au titre de la composante 4 «</w:t>
      </w:r>
      <w:r w:rsidR="00013F35">
        <w:rPr>
          <w:lang w:val="fr-FR"/>
        </w:rPr>
        <w:t> </w:t>
      </w:r>
      <w:r w:rsidR="0006716E" w:rsidRPr="0006716E">
        <w:rPr>
          <w:lang w:val="fr-FR"/>
        </w:rPr>
        <w:t>Promotion de l’inclusion sociale et financière des populations</w:t>
      </w:r>
      <w:r w:rsidR="00013F35">
        <w:rPr>
          <w:lang w:val="fr-FR"/>
        </w:rPr>
        <w:t> </w:t>
      </w:r>
      <w:r w:rsidR="0006716E" w:rsidRPr="0006716E">
        <w:rPr>
          <w:lang w:val="fr-FR"/>
        </w:rPr>
        <w:t>», 10</w:t>
      </w:r>
      <w:r w:rsidR="00013F35">
        <w:rPr>
          <w:lang w:val="fr-FR"/>
        </w:rPr>
        <w:t> </w:t>
      </w:r>
      <w:r w:rsidR="0006716E" w:rsidRPr="0006716E">
        <w:rPr>
          <w:lang w:val="fr-FR"/>
        </w:rPr>
        <w:t>930 promoteurs ont été sélectionnés dans sept régions pour bénéficier de crédits d’un montant global 3</w:t>
      </w:r>
      <w:r w:rsidR="00013F35">
        <w:rPr>
          <w:lang w:val="fr-FR"/>
        </w:rPr>
        <w:t> </w:t>
      </w:r>
      <w:r w:rsidR="0006716E" w:rsidRPr="0006716E">
        <w:rPr>
          <w:lang w:val="fr-FR"/>
        </w:rPr>
        <w:t>022</w:t>
      </w:r>
      <w:r w:rsidR="00013F35">
        <w:rPr>
          <w:lang w:val="fr-FR"/>
        </w:rPr>
        <w:t> </w:t>
      </w:r>
      <w:r w:rsidR="0006716E" w:rsidRPr="0006716E">
        <w:rPr>
          <w:lang w:val="fr-FR"/>
        </w:rPr>
        <w:t>611</w:t>
      </w:r>
      <w:r w:rsidR="00013F35">
        <w:rPr>
          <w:lang w:val="fr-FR"/>
        </w:rPr>
        <w:t> </w:t>
      </w:r>
      <w:r w:rsidR="0006716E" w:rsidRPr="0006716E">
        <w:rPr>
          <w:lang w:val="fr-FR"/>
        </w:rPr>
        <w:t xml:space="preserve">000 FCFA. </w:t>
      </w:r>
    </w:p>
    <w:p w14:paraId="7021ED59" w14:textId="5B5DEDE5" w:rsidR="0006716E" w:rsidRPr="0006716E" w:rsidRDefault="00460C42" w:rsidP="00460C42">
      <w:pPr>
        <w:pStyle w:val="SingleTxtG"/>
        <w:rPr>
          <w:lang w:val="fr-FR"/>
        </w:rPr>
      </w:pPr>
      <w:r w:rsidRPr="0006716E">
        <w:rPr>
          <w:lang w:val="fr-FR"/>
        </w:rPr>
        <w:t>35.</w:t>
      </w:r>
      <w:r w:rsidRPr="0006716E">
        <w:rPr>
          <w:lang w:val="fr-FR"/>
        </w:rPr>
        <w:tab/>
      </w:r>
      <w:r w:rsidR="0006716E" w:rsidRPr="0006716E">
        <w:rPr>
          <w:lang w:val="fr-FR"/>
        </w:rPr>
        <w:t>Au titre du Programme d’urgence pour le Sahel-Burkina Faso, plusieurs infrastructures ont été réalisées. Il s’agit, entre autres, de la réalisation de 51 écoles primaires, de 18 Adductions d’Eau Potable Simplifiée (AEPS), de plus de 200 forages, la construction et/ou réhabilitation de 17 commissariats, de 117,95</w:t>
      </w:r>
      <w:r w:rsidR="00013F35">
        <w:rPr>
          <w:lang w:val="fr-FR"/>
        </w:rPr>
        <w:t> </w:t>
      </w:r>
      <w:r w:rsidR="0006716E" w:rsidRPr="0006716E">
        <w:rPr>
          <w:lang w:val="fr-FR"/>
        </w:rPr>
        <w:t>km de pistes rurales, de 11,75</w:t>
      </w:r>
      <w:r w:rsidR="00013F35">
        <w:rPr>
          <w:lang w:val="fr-FR"/>
        </w:rPr>
        <w:t> </w:t>
      </w:r>
      <w:r w:rsidR="0006716E" w:rsidRPr="0006716E">
        <w:rPr>
          <w:lang w:val="fr-FR"/>
        </w:rPr>
        <w:t>hectares de bas-fonds aménagés, la fourniture de plus de 50 ambulances dans les zones fragiles du Burkina Faso.</w:t>
      </w:r>
    </w:p>
    <w:p w14:paraId="609B54B5" w14:textId="303E26A9" w:rsidR="0006716E" w:rsidRPr="0006716E" w:rsidRDefault="00460C42" w:rsidP="00460C42">
      <w:pPr>
        <w:pStyle w:val="SingleTxtG"/>
        <w:rPr>
          <w:lang w:val="fr-FR"/>
        </w:rPr>
      </w:pPr>
      <w:r w:rsidRPr="0006716E">
        <w:rPr>
          <w:lang w:val="fr-FR"/>
        </w:rPr>
        <w:t>36.</w:t>
      </w:r>
      <w:r w:rsidRPr="0006716E">
        <w:rPr>
          <w:lang w:val="fr-FR"/>
        </w:rPr>
        <w:tab/>
      </w:r>
      <w:r w:rsidR="0006716E" w:rsidRPr="0006716E">
        <w:rPr>
          <w:lang w:val="fr-FR"/>
        </w:rPr>
        <w:t xml:space="preserve">En matière d’aménagement et de développement durable du territoire (ADDT), des acquis engrangés sont, entre autres, la mise en place des Commissions régionales d’aménagement et de développement durable du territoire (CRADDT) dans les régions du Sahel, du Centre, de l’Est, des Hauts-Bassins et de la Boucle du Mouhoun et les Commissions provinciales d’aménagement et de développement durable du territoire (CPADDT) des régions du Sahel, du Centre et de l’Est. De plus, le Schéma national d’aménagement et de développement durable du territoire (SNADDT), les Schémas directeurs d’aménagement du Grand Ouaga (SDAGO), 10 Schémas directeurs d’aménagement et d’urbanisme (SDAU) des villes de Bittou, Pô, </w:t>
      </w:r>
      <w:proofErr w:type="spellStart"/>
      <w:r w:rsidR="0006716E" w:rsidRPr="0006716E">
        <w:rPr>
          <w:lang w:val="fr-FR"/>
        </w:rPr>
        <w:t>Yako</w:t>
      </w:r>
      <w:proofErr w:type="spellEnd"/>
      <w:r w:rsidR="0006716E" w:rsidRPr="0006716E">
        <w:rPr>
          <w:lang w:val="fr-FR"/>
        </w:rPr>
        <w:t xml:space="preserve">, </w:t>
      </w:r>
      <w:proofErr w:type="spellStart"/>
      <w:r w:rsidR="0006716E" w:rsidRPr="0006716E">
        <w:rPr>
          <w:lang w:val="fr-FR"/>
        </w:rPr>
        <w:t>Boussé</w:t>
      </w:r>
      <w:proofErr w:type="spellEnd"/>
      <w:r w:rsidR="0006716E" w:rsidRPr="0006716E">
        <w:rPr>
          <w:lang w:val="fr-FR"/>
        </w:rPr>
        <w:t xml:space="preserve">, Niangoloko, Orodara, </w:t>
      </w:r>
      <w:proofErr w:type="spellStart"/>
      <w:r w:rsidR="0006716E" w:rsidRPr="0006716E">
        <w:rPr>
          <w:lang w:val="fr-FR"/>
        </w:rPr>
        <w:t>Pama</w:t>
      </w:r>
      <w:proofErr w:type="spellEnd"/>
      <w:r w:rsidR="0006716E" w:rsidRPr="0006716E">
        <w:rPr>
          <w:lang w:val="fr-FR"/>
        </w:rPr>
        <w:t xml:space="preserve">, Bogandé, Koupéla et Pouytenga et le Schéma directeur d’aménagement numérique (SDAN) du territoire national ont été adoptés. </w:t>
      </w:r>
    </w:p>
    <w:p w14:paraId="420D9AD1" w14:textId="4C77EFFA" w:rsidR="0006716E" w:rsidRPr="0006716E" w:rsidRDefault="00460C42" w:rsidP="00460C42">
      <w:pPr>
        <w:pStyle w:val="SingleTxtG"/>
        <w:rPr>
          <w:lang w:val="fr-FR"/>
        </w:rPr>
      </w:pPr>
      <w:r w:rsidRPr="0006716E">
        <w:rPr>
          <w:lang w:val="fr-FR"/>
        </w:rPr>
        <w:t>37.</w:t>
      </w:r>
      <w:r w:rsidRPr="0006716E">
        <w:rPr>
          <w:lang w:val="fr-FR"/>
        </w:rPr>
        <w:tab/>
      </w:r>
      <w:r w:rsidR="0006716E" w:rsidRPr="0006716E">
        <w:rPr>
          <w:lang w:val="fr-FR"/>
        </w:rPr>
        <w:t>Concernant les outils de planification urbaine, les Plans d</w:t>
      </w:r>
      <w:r w:rsidR="00C905B1">
        <w:rPr>
          <w:lang w:val="fr-FR"/>
        </w:rPr>
        <w:t>’</w:t>
      </w:r>
      <w:r w:rsidR="0006716E" w:rsidRPr="0006716E">
        <w:rPr>
          <w:lang w:val="fr-FR"/>
        </w:rPr>
        <w:t xml:space="preserve">occupation des sols de Banfora, Bobo-Dioulasso, Koudougou, Ouahigouya et Dédougou ont été adoptés </w:t>
      </w:r>
    </w:p>
    <w:p w14:paraId="1EF90F75" w14:textId="02C4A198" w:rsidR="0006716E" w:rsidRPr="0006716E" w:rsidRDefault="00460C42" w:rsidP="00460C42">
      <w:pPr>
        <w:pStyle w:val="SingleTxtG"/>
        <w:rPr>
          <w:lang w:val="fr-FR"/>
        </w:rPr>
      </w:pPr>
      <w:r w:rsidRPr="0006716E">
        <w:rPr>
          <w:lang w:val="fr-FR"/>
        </w:rPr>
        <w:t>38.</w:t>
      </w:r>
      <w:r w:rsidRPr="0006716E">
        <w:rPr>
          <w:lang w:val="fr-FR"/>
        </w:rPr>
        <w:tab/>
      </w:r>
      <w:r w:rsidR="0006716E" w:rsidRPr="0006716E">
        <w:rPr>
          <w:lang w:val="fr-FR"/>
        </w:rPr>
        <w:t xml:space="preserve">Au niveau de l’aménagement transfrontalier, des projets sont en cours dans les zones pilotes de l’espace </w:t>
      </w:r>
      <w:proofErr w:type="spellStart"/>
      <w:r w:rsidR="0006716E" w:rsidRPr="0006716E">
        <w:rPr>
          <w:lang w:val="fr-FR"/>
        </w:rPr>
        <w:t>SKBo</w:t>
      </w:r>
      <w:proofErr w:type="spellEnd"/>
      <w:r w:rsidR="0006716E" w:rsidRPr="0006716E">
        <w:rPr>
          <w:lang w:val="fr-FR"/>
        </w:rPr>
        <w:t xml:space="preserve"> (Sikasso-Korhogo-Bobo-Dioulasso) et l’espace IIIR Sahel (Dori-</w:t>
      </w:r>
      <w:proofErr w:type="spellStart"/>
      <w:r w:rsidR="0006716E" w:rsidRPr="0006716E">
        <w:rPr>
          <w:lang w:val="fr-FR"/>
        </w:rPr>
        <w:t>Tera</w:t>
      </w:r>
      <w:proofErr w:type="spellEnd"/>
      <w:r w:rsidR="0006716E" w:rsidRPr="0006716E">
        <w:rPr>
          <w:lang w:val="fr-FR"/>
        </w:rPr>
        <w:t>-Gao-Tombouctou). Aussi, le projet de Schéma d’aménagement transfrontalier intégré (SATI) entre le Burkina Faso et la Côte d’Ivoire a été lancé. Outre les structures, instruments et outils d’aménagement et de développement durable du territoire, des textes législatifs ont été adoptés pour mieux encadrer la pratique de l’aménagement du territoire au Burkina Faso</w:t>
      </w:r>
      <w:r w:rsidR="00BC278C">
        <w:rPr>
          <w:lang w:val="fr-FR"/>
        </w:rPr>
        <w:t> </w:t>
      </w:r>
      <w:r w:rsidR="0006716E" w:rsidRPr="0006716E">
        <w:rPr>
          <w:lang w:val="fr-FR"/>
        </w:rPr>
        <w:t>:</w:t>
      </w:r>
    </w:p>
    <w:p w14:paraId="53D2B293" w14:textId="0D0E905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06716E" w:rsidRPr="0006716E">
        <w:rPr>
          <w:lang w:val="fr-FR"/>
        </w:rPr>
        <w:t xml:space="preserve">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009-2018/AN du 3</w:t>
      </w:r>
      <w:r w:rsidR="00BD17BA">
        <w:rPr>
          <w:lang w:val="fr-FR"/>
        </w:rPr>
        <w:t> </w:t>
      </w:r>
      <w:r w:rsidR="0006716E" w:rsidRPr="0006716E">
        <w:rPr>
          <w:lang w:val="fr-FR"/>
        </w:rPr>
        <w:t>mai 2018 portant expropriation pour cause d’utilité publique et indemnisation des personnes affectées par les aménagements et projets d</w:t>
      </w:r>
      <w:r w:rsidR="00C905B1">
        <w:rPr>
          <w:lang w:val="fr-FR"/>
        </w:rPr>
        <w:t>’</w:t>
      </w:r>
      <w:r w:rsidR="0006716E" w:rsidRPr="0006716E">
        <w:rPr>
          <w:lang w:val="fr-FR"/>
        </w:rPr>
        <w:t>utilité publique et d</w:t>
      </w:r>
      <w:r w:rsidR="00C905B1">
        <w:rPr>
          <w:lang w:val="fr-FR"/>
        </w:rPr>
        <w:t>’</w:t>
      </w:r>
      <w:r w:rsidR="0006716E" w:rsidRPr="0006716E">
        <w:rPr>
          <w:lang w:val="fr-FR"/>
        </w:rPr>
        <w:t>intérêt général au Burkina Faso ;</w:t>
      </w:r>
    </w:p>
    <w:p w14:paraId="55199EA6" w14:textId="60613A8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367F1F" w:rsidRPr="0006716E">
        <w:rPr>
          <w:lang w:val="fr-FR"/>
        </w:rPr>
        <w:t xml:space="preserve">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024-2018/AN du 28 mai 2018 portant loi d’orientation sur l’aménagement et le développement durable du territoire</w:t>
      </w:r>
      <w:r w:rsidR="00A219F5">
        <w:rPr>
          <w:lang w:val="fr-FR"/>
        </w:rPr>
        <w:t xml:space="preserve"> </w:t>
      </w:r>
      <w:r w:rsidR="0006716E" w:rsidRPr="0006716E">
        <w:rPr>
          <w:lang w:val="fr-FR"/>
        </w:rPr>
        <w:t>et son décret d’application.</w:t>
      </w:r>
    </w:p>
    <w:p w14:paraId="52E819B3" w14:textId="1EABE167" w:rsidR="0006716E" w:rsidRPr="0006716E" w:rsidRDefault="00013F35" w:rsidP="00460C42">
      <w:pPr>
        <w:pStyle w:val="H1G"/>
        <w:ind w:hanging="1134"/>
      </w:pPr>
      <w:r>
        <w:lastRenderedPageBreak/>
        <w:tab/>
      </w:r>
      <w:r>
        <w:tab/>
      </w:r>
      <w:r w:rsidR="0006716E" w:rsidRPr="0006716E">
        <w:t xml:space="preserve">Réponse au paragraphe 14 </w:t>
      </w:r>
      <w:r w:rsidR="003077EB">
        <w:t>des observations finales</w:t>
      </w:r>
      <w:r w:rsidR="0006716E" w:rsidRPr="0006716E">
        <w:t xml:space="preserve"> relati</w:t>
      </w:r>
      <w:r w:rsidR="00D37FBD">
        <w:t>f</w:t>
      </w:r>
      <w:r w:rsidR="0006716E" w:rsidRPr="0006716E">
        <w:t xml:space="preserve"> </w:t>
      </w:r>
      <w:r>
        <w:br/>
      </w:r>
      <w:r w:rsidR="0006716E" w:rsidRPr="0006716E">
        <w:t xml:space="preserve">à la gestion des ressources </w:t>
      </w:r>
    </w:p>
    <w:p w14:paraId="2D2EC83D" w14:textId="40A04AC5" w:rsidR="0006716E" w:rsidRPr="0006716E" w:rsidRDefault="00460C42" w:rsidP="00460C42">
      <w:pPr>
        <w:pStyle w:val="SingleTxtG"/>
        <w:rPr>
          <w:lang w:val="fr-FR"/>
        </w:rPr>
      </w:pPr>
      <w:r w:rsidRPr="0006716E">
        <w:rPr>
          <w:lang w:val="fr-FR"/>
        </w:rPr>
        <w:t>39.</w:t>
      </w:r>
      <w:r w:rsidRPr="0006716E">
        <w:rPr>
          <w:lang w:val="fr-FR"/>
        </w:rPr>
        <w:tab/>
      </w:r>
      <w:r w:rsidR="0006716E" w:rsidRPr="0006716E">
        <w:rPr>
          <w:lang w:val="fr-FR"/>
        </w:rPr>
        <w:t>Des mécanismes sont mis en place pour réaliser ou suivre de près l’évaluation des risques environnementaux acceptée au plan international avant la mise en œuvre des projets économiques d’envergure industrielle.</w:t>
      </w:r>
    </w:p>
    <w:p w14:paraId="76C48853" w14:textId="7F8F89A4" w:rsidR="0006716E" w:rsidRPr="0006716E" w:rsidRDefault="00460C42" w:rsidP="00460C42">
      <w:pPr>
        <w:pStyle w:val="SingleTxtG"/>
        <w:rPr>
          <w:lang w:val="fr-FR"/>
        </w:rPr>
      </w:pPr>
      <w:r w:rsidRPr="0006716E">
        <w:rPr>
          <w:lang w:val="fr-FR"/>
        </w:rPr>
        <w:t>40.</w:t>
      </w:r>
      <w:r w:rsidRPr="0006716E">
        <w:rPr>
          <w:lang w:val="fr-FR"/>
        </w:rPr>
        <w:tab/>
      </w:r>
      <w:r w:rsidR="0006716E" w:rsidRPr="0006716E">
        <w:rPr>
          <w:lang w:val="fr-FR"/>
        </w:rPr>
        <w:t>Il existe des dispositions légales et règlementaires sur l’obligation de prendre des mesures de correction appropriées afin d’atténuer les risques identifiés à partir de l’évaluation de l’impact environnemental et social. Ce sont :</w:t>
      </w:r>
    </w:p>
    <w:p w14:paraId="6CAED2E2" w14:textId="1A1DAD56"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367F1F" w:rsidRPr="0006716E">
        <w:rPr>
          <w:lang w:val="fr-FR"/>
        </w:rPr>
        <w:t xml:space="preserve">e </w:t>
      </w:r>
      <w:r w:rsidR="0006716E" w:rsidRPr="0006716E">
        <w:rPr>
          <w:lang w:val="fr-FR"/>
        </w:rPr>
        <w:t xml:space="preserve">Code de l’environnement ; </w:t>
      </w:r>
    </w:p>
    <w:p w14:paraId="09DD1653" w14:textId="5CF76655"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367F1F" w:rsidRPr="0006716E">
        <w:rPr>
          <w:lang w:val="fr-FR"/>
        </w:rPr>
        <w:t xml:space="preserve">e </w:t>
      </w:r>
      <w:r w:rsidR="0006716E" w:rsidRPr="0006716E">
        <w:rPr>
          <w:lang w:val="fr-FR"/>
        </w:rPr>
        <w:t xml:space="preserve">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2015-1187/PRES-TRANS/PM/MERH/MATD/MME/MS/MARHASA/</w:t>
      </w:r>
      <w:r w:rsidR="003E244B">
        <w:rPr>
          <w:lang w:val="fr-FR"/>
        </w:rPr>
        <w:br/>
      </w:r>
      <w:r w:rsidR="0006716E" w:rsidRPr="0006716E">
        <w:rPr>
          <w:lang w:val="fr-FR"/>
        </w:rPr>
        <w:t>MRA/MICA/MHU/MIDT/MCT du 22</w:t>
      </w:r>
      <w:r w:rsidR="003E244B">
        <w:rPr>
          <w:lang w:val="fr-FR"/>
        </w:rPr>
        <w:t> </w:t>
      </w:r>
      <w:r w:rsidR="0006716E" w:rsidRPr="0006716E">
        <w:rPr>
          <w:lang w:val="fr-FR"/>
        </w:rPr>
        <w:t>novembre 2015 portant conditions et procédures de réalisation et de validation de l’évaluation environnementale stratégique, de l’étude et de la notice d’impact environnemental et social ;</w:t>
      </w:r>
    </w:p>
    <w:p w14:paraId="01AE2920" w14:textId="2A320BB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367F1F" w:rsidRPr="0006716E">
        <w:rPr>
          <w:lang w:val="fr-FR"/>
        </w:rPr>
        <w:t xml:space="preserve">e </w:t>
      </w:r>
      <w:r w:rsidR="0006716E" w:rsidRPr="0006716E">
        <w:rPr>
          <w:lang w:val="fr-FR"/>
        </w:rPr>
        <w:t xml:space="preserve">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2015-1200/PRES-TRANS/PM/MERH/MME/MICA/MS/MIDT/MCT du 28 octobre 2015 portant modalités de réalisation de l</w:t>
      </w:r>
      <w:r w:rsidR="00C905B1">
        <w:rPr>
          <w:lang w:val="fr-FR"/>
        </w:rPr>
        <w:t>’</w:t>
      </w:r>
      <w:r w:rsidR="0006716E" w:rsidRPr="0006716E">
        <w:rPr>
          <w:lang w:val="fr-FR"/>
        </w:rPr>
        <w:t>audit environnemental.</w:t>
      </w:r>
    </w:p>
    <w:p w14:paraId="116C623B" w14:textId="41D1D701" w:rsidR="0006716E" w:rsidRPr="0006716E" w:rsidRDefault="00460C42" w:rsidP="00460C42">
      <w:pPr>
        <w:pStyle w:val="SingleTxtG"/>
        <w:rPr>
          <w:lang w:val="fr-FR"/>
        </w:rPr>
      </w:pPr>
      <w:r w:rsidRPr="0006716E">
        <w:rPr>
          <w:lang w:val="fr-FR"/>
        </w:rPr>
        <w:t>41.</w:t>
      </w:r>
      <w:r w:rsidRPr="0006716E">
        <w:rPr>
          <w:lang w:val="fr-FR"/>
        </w:rPr>
        <w:tab/>
      </w:r>
      <w:r w:rsidR="0006716E" w:rsidRPr="0006716E">
        <w:rPr>
          <w:lang w:val="fr-FR"/>
        </w:rPr>
        <w:t xml:space="preserve">Le dispositif de suivi pour garantir la conservation et l’amélioration de l’environnement est constitué du suivi-surveillance environnemental (suivi PGES), de l’inspection environnementale et de la police environnementale. </w:t>
      </w:r>
      <w:r w:rsidR="00013F35">
        <w:rPr>
          <w:lang w:val="fr-FR"/>
        </w:rPr>
        <w:t>À</w:t>
      </w:r>
      <w:r w:rsidR="0006716E" w:rsidRPr="0006716E">
        <w:rPr>
          <w:lang w:val="fr-FR"/>
        </w:rPr>
        <w:t xml:space="preserve"> ce titre, il existe un laboratoire pour l’analyse de la qualité de l’environnement au sein du MEEVCC. </w:t>
      </w:r>
    </w:p>
    <w:p w14:paraId="06012E5B" w14:textId="52EF4FB6" w:rsidR="0006716E" w:rsidRPr="0006716E" w:rsidRDefault="00460C42" w:rsidP="00460C42">
      <w:pPr>
        <w:pStyle w:val="SingleTxtG"/>
        <w:rPr>
          <w:lang w:val="fr-FR"/>
        </w:rPr>
      </w:pPr>
      <w:r w:rsidRPr="0006716E">
        <w:rPr>
          <w:lang w:val="fr-FR"/>
        </w:rPr>
        <w:t>42.</w:t>
      </w:r>
      <w:r w:rsidRPr="0006716E">
        <w:rPr>
          <w:lang w:val="fr-FR"/>
        </w:rPr>
        <w:tab/>
      </w:r>
      <w:r w:rsidR="0006716E" w:rsidRPr="0006716E">
        <w:rPr>
          <w:lang w:val="fr-FR"/>
        </w:rPr>
        <w:t xml:space="preserve">En vue de renforcer la mise en œuvre des PGES, des suivis réguliers sont effectués par le Gouvernement. Ainsi, en 2019, 140 missions de suivi des PGES sur 115 prévues et 170 missions d’inspection environnementale sur 120 prévues ont été effectuées. </w:t>
      </w:r>
      <w:r w:rsidR="008444B1">
        <w:rPr>
          <w:lang w:val="fr-FR"/>
        </w:rPr>
        <w:t>À</w:t>
      </w:r>
      <w:r w:rsidR="0006716E" w:rsidRPr="0006716E">
        <w:rPr>
          <w:lang w:val="fr-FR"/>
        </w:rPr>
        <w:t xml:space="preserve"> la date du 30 juin 2020, 18 missions de suivi du PGES ont été réalisées et 154 missions d’inspection environnementale effectuées.</w:t>
      </w:r>
    </w:p>
    <w:p w14:paraId="765C1705" w14:textId="452FB995" w:rsidR="0006716E" w:rsidRPr="0006716E" w:rsidRDefault="00460C42" w:rsidP="00460C42">
      <w:pPr>
        <w:pStyle w:val="SingleTxtG"/>
        <w:rPr>
          <w:lang w:val="fr-FR"/>
        </w:rPr>
      </w:pPr>
      <w:r w:rsidRPr="0006716E">
        <w:rPr>
          <w:lang w:val="fr-FR"/>
        </w:rPr>
        <w:t>43.</w:t>
      </w:r>
      <w:r w:rsidRPr="0006716E">
        <w:rPr>
          <w:lang w:val="fr-FR"/>
        </w:rPr>
        <w:tab/>
      </w:r>
      <w:r w:rsidR="0006716E" w:rsidRPr="0006716E">
        <w:rPr>
          <w:lang w:val="fr-FR"/>
        </w:rPr>
        <w:t>Le Gouvernement, en application de l’article</w:t>
      </w:r>
      <w:r w:rsidR="00BD17BA">
        <w:rPr>
          <w:lang w:val="fr-FR"/>
        </w:rPr>
        <w:t> </w:t>
      </w:r>
      <w:r w:rsidR="0006716E" w:rsidRPr="0006716E">
        <w:rPr>
          <w:lang w:val="fr-FR"/>
        </w:rPr>
        <w:t xml:space="preserve">19 de la loi portant Code minier du Burkina Faso, a adopté le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2020-0790/PRES/PM/MMC/MDHPC/MATDC/</w:t>
      </w:r>
      <w:r w:rsidR="00706DF3">
        <w:rPr>
          <w:lang w:val="fr-FR"/>
        </w:rPr>
        <w:br/>
      </w:r>
      <w:r w:rsidR="0006716E" w:rsidRPr="0006716E">
        <w:rPr>
          <w:lang w:val="fr-FR"/>
        </w:rPr>
        <w:t xml:space="preserve">MINEFID du 24 septembre 2020 portant dispositif de prévention et de réparation des violations des droits humains des communautés affectées, enregistrées dans le cadre des activités minières. </w:t>
      </w:r>
    </w:p>
    <w:p w14:paraId="45EC2356" w14:textId="07486D4F" w:rsidR="0006716E" w:rsidRPr="0006716E" w:rsidRDefault="00013F35" w:rsidP="00460C42">
      <w:pPr>
        <w:pStyle w:val="H1G"/>
        <w:ind w:hanging="1134"/>
      </w:pPr>
      <w:r>
        <w:tab/>
      </w:r>
      <w:r>
        <w:tab/>
      </w:r>
      <w:r w:rsidR="0006716E" w:rsidRPr="0006716E">
        <w:t xml:space="preserve">Réponse au paragraphe 16 </w:t>
      </w:r>
      <w:r w:rsidR="007F372C">
        <w:t xml:space="preserve">des observations finales </w:t>
      </w:r>
      <w:r w:rsidR="0006716E" w:rsidRPr="0006716E">
        <w:t>relati</w:t>
      </w:r>
      <w:r w:rsidR="00D37FBD">
        <w:t>f</w:t>
      </w:r>
      <w:r w:rsidR="0006716E" w:rsidRPr="0006716E">
        <w:t xml:space="preserve"> </w:t>
      </w:r>
      <w:r>
        <w:br/>
      </w:r>
      <w:r w:rsidR="0006716E" w:rsidRPr="0006716E">
        <w:t>à l’égalité des droits entre les hommes et les femmes</w:t>
      </w:r>
    </w:p>
    <w:p w14:paraId="0F147249" w14:textId="5A45DCAD" w:rsidR="0006716E" w:rsidRPr="0006716E" w:rsidRDefault="00460C42" w:rsidP="00460C42">
      <w:pPr>
        <w:pStyle w:val="SingleTxtG"/>
        <w:rPr>
          <w:lang w:val="fr-FR"/>
        </w:rPr>
      </w:pPr>
      <w:r w:rsidRPr="0006716E">
        <w:rPr>
          <w:lang w:val="fr-FR"/>
        </w:rPr>
        <w:t>44.</w:t>
      </w:r>
      <w:r w:rsidRPr="0006716E">
        <w:rPr>
          <w:lang w:val="fr-FR"/>
        </w:rPr>
        <w:tab/>
      </w:r>
      <w:r w:rsidR="0006716E" w:rsidRPr="0006716E">
        <w:rPr>
          <w:lang w:val="fr-FR"/>
        </w:rPr>
        <w:t>Des rencontres de concertation sur les valeurs socioculturelles positives en faveur du genre ont été réalisées à Gaoua et à Koudougou (2018) puis à Bobo-Dioulasso en décembre 2019. On note également une adhésion des acteurs(</w:t>
      </w:r>
      <w:proofErr w:type="spellStart"/>
      <w:r w:rsidR="0006716E" w:rsidRPr="0006716E">
        <w:rPr>
          <w:lang w:val="fr-FR"/>
        </w:rPr>
        <w:t>trices</w:t>
      </w:r>
      <w:proofErr w:type="spellEnd"/>
      <w:r w:rsidR="0006716E" w:rsidRPr="0006716E">
        <w:rPr>
          <w:lang w:val="fr-FR"/>
        </w:rPr>
        <w:t>) à la promotion du genre.</w:t>
      </w:r>
    </w:p>
    <w:p w14:paraId="1E711E68" w14:textId="6EB2BE92" w:rsidR="0006716E" w:rsidRPr="0006716E" w:rsidRDefault="00460C42" w:rsidP="00460C42">
      <w:pPr>
        <w:pStyle w:val="SingleTxtG"/>
        <w:rPr>
          <w:lang w:val="fr-FR"/>
        </w:rPr>
      </w:pPr>
      <w:r w:rsidRPr="0006716E">
        <w:rPr>
          <w:lang w:val="fr-FR"/>
        </w:rPr>
        <w:t>45.</w:t>
      </w:r>
      <w:r w:rsidRPr="0006716E">
        <w:rPr>
          <w:lang w:val="fr-FR"/>
        </w:rPr>
        <w:tab/>
      </w:r>
      <w:r w:rsidR="0006716E" w:rsidRPr="0006716E">
        <w:rPr>
          <w:lang w:val="fr-FR"/>
        </w:rPr>
        <w:t xml:space="preserve">En plus, en 2019, 45 acteurs locaux (politiques, OSC, coutumiers, administratifs) dont 28 femmes et 17 hommes de la région du Centre-ouest ont également été formés en genre et participation politique de la femme. </w:t>
      </w:r>
    </w:p>
    <w:p w14:paraId="74A844FC" w14:textId="5C38160C" w:rsidR="0006716E" w:rsidRPr="0006716E" w:rsidRDefault="00460C42" w:rsidP="00460C42">
      <w:pPr>
        <w:pStyle w:val="SingleTxtG"/>
        <w:rPr>
          <w:lang w:val="fr-FR"/>
        </w:rPr>
      </w:pPr>
      <w:r w:rsidRPr="0006716E">
        <w:rPr>
          <w:lang w:val="fr-FR"/>
        </w:rPr>
        <w:t>46.</w:t>
      </w:r>
      <w:r w:rsidRPr="0006716E">
        <w:rPr>
          <w:lang w:val="fr-FR"/>
        </w:rPr>
        <w:tab/>
      </w:r>
      <w:r w:rsidR="0006716E" w:rsidRPr="0006716E">
        <w:rPr>
          <w:lang w:val="fr-FR"/>
        </w:rPr>
        <w:t>De 2009 à 2019, le Burkina Faso a mis en œuvre la politique nationale genre.</w:t>
      </w:r>
    </w:p>
    <w:p w14:paraId="766B6324" w14:textId="1D763E13" w:rsidR="0006716E" w:rsidRPr="0006716E" w:rsidRDefault="00460C42" w:rsidP="00460C42">
      <w:pPr>
        <w:pStyle w:val="SingleTxtG"/>
        <w:rPr>
          <w:lang w:val="fr-FR"/>
        </w:rPr>
      </w:pPr>
      <w:r w:rsidRPr="0006716E">
        <w:rPr>
          <w:lang w:val="fr-FR"/>
        </w:rPr>
        <w:t>47.</w:t>
      </w:r>
      <w:r w:rsidRPr="0006716E">
        <w:rPr>
          <w:lang w:val="fr-FR"/>
        </w:rPr>
        <w:tab/>
      </w:r>
      <w:r w:rsidR="00013F35">
        <w:rPr>
          <w:lang w:val="fr-FR"/>
        </w:rPr>
        <w:t>À</w:t>
      </w:r>
      <w:r w:rsidR="0006716E" w:rsidRPr="0006716E">
        <w:rPr>
          <w:lang w:val="fr-FR"/>
        </w:rPr>
        <w:t xml:space="preserve"> l’expiration de cette politique, une Stratégie Nationale Genre (SNG) 2020-2024 a</w:t>
      </w:r>
      <w:r w:rsidR="008444B1">
        <w:rPr>
          <w:lang w:val="fr-FR"/>
        </w:rPr>
        <w:t> </w:t>
      </w:r>
      <w:r w:rsidR="0006716E" w:rsidRPr="0006716E">
        <w:rPr>
          <w:lang w:val="fr-FR"/>
        </w:rPr>
        <w:t>été adoptée. Cette stratégie est le nouveau référentiel de tous les acteurs intervenant dans le domaine de la promotion du genre au Burkina Faso.</w:t>
      </w:r>
    </w:p>
    <w:p w14:paraId="10C755FD" w14:textId="37218EF6" w:rsidR="0006716E" w:rsidRPr="0006716E" w:rsidRDefault="00460C42" w:rsidP="00460C42">
      <w:pPr>
        <w:pStyle w:val="SingleTxtG"/>
        <w:rPr>
          <w:lang w:val="fr-FR"/>
        </w:rPr>
      </w:pPr>
      <w:r w:rsidRPr="0006716E">
        <w:rPr>
          <w:lang w:val="fr-FR"/>
        </w:rPr>
        <w:t>48.</w:t>
      </w:r>
      <w:r w:rsidRPr="0006716E">
        <w:rPr>
          <w:lang w:val="fr-FR"/>
        </w:rPr>
        <w:tab/>
      </w:r>
      <w:r w:rsidR="0006716E" w:rsidRPr="0006716E">
        <w:rPr>
          <w:lang w:val="fr-FR"/>
        </w:rPr>
        <w:t>Outre la SNG 2020-2024, le Burkina Faso a adopté des documents de politique pour lutter contre les stéréotypes discriminatoires. Ce sont :</w:t>
      </w:r>
    </w:p>
    <w:p w14:paraId="4A3A92C4" w14:textId="372F92D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 xml:space="preserve">Stratégie nationale d’accélération de l’éducation des filles 2012-2021 ; </w:t>
      </w:r>
    </w:p>
    <w:p w14:paraId="441D4A76" w14:textId="51474BB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06716E" w:rsidRPr="0006716E">
        <w:rPr>
          <w:lang w:val="fr-FR"/>
        </w:rPr>
        <w:t>e Plan d’actions national 2020-2022 de mise en œuvre</w:t>
      </w:r>
      <w:r w:rsidR="00A219F5">
        <w:rPr>
          <w:lang w:val="fr-FR"/>
        </w:rPr>
        <w:t xml:space="preserve"> </w:t>
      </w:r>
      <w:r w:rsidR="0006716E" w:rsidRPr="0006716E">
        <w:rPr>
          <w:lang w:val="fr-FR"/>
        </w:rPr>
        <w:t>des résolutions 1325, 1820 et 2242 du Conseil de sécurité des Nations Unies ;</w:t>
      </w:r>
    </w:p>
    <w:p w14:paraId="32BE61DE" w14:textId="0ACF644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367F1F" w:rsidRPr="0006716E">
        <w:rPr>
          <w:lang w:val="fr-FR"/>
        </w:rPr>
        <w:t xml:space="preserve">e </w:t>
      </w:r>
      <w:r w:rsidR="0006716E" w:rsidRPr="0006716E">
        <w:rPr>
          <w:lang w:val="fr-FR"/>
        </w:rPr>
        <w:t>Plan d’actions 2019-2021 de prise en charge intégrée des victimes de VBG, de protocoles de prise en charge intégrée des VBG à l’usage</w:t>
      </w:r>
      <w:r w:rsidR="00A219F5">
        <w:rPr>
          <w:lang w:val="fr-FR"/>
        </w:rPr>
        <w:t xml:space="preserve"> </w:t>
      </w:r>
      <w:r w:rsidR="0006716E" w:rsidRPr="0006716E">
        <w:rPr>
          <w:lang w:val="fr-FR"/>
        </w:rPr>
        <w:t xml:space="preserve">des acteurs sociaux, </w:t>
      </w:r>
      <w:r w:rsidR="0006716E" w:rsidRPr="0006716E">
        <w:rPr>
          <w:lang w:val="fr-FR"/>
        </w:rPr>
        <w:lastRenderedPageBreak/>
        <w:t>judiciaires et de la santé</w:t>
      </w:r>
      <w:r w:rsidR="00013F35">
        <w:rPr>
          <w:lang w:val="fr-FR"/>
        </w:rPr>
        <w:t xml:space="preserve"> </w:t>
      </w:r>
      <w:r w:rsidR="0006716E" w:rsidRPr="0006716E">
        <w:rPr>
          <w:lang w:val="fr-FR"/>
        </w:rPr>
        <w:t>et</w:t>
      </w:r>
      <w:r w:rsidR="00A219F5">
        <w:rPr>
          <w:lang w:val="fr-FR"/>
        </w:rPr>
        <w:t xml:space="preserve"> </w:t>
      </w:r>
      <w:r w:rsidR="0006716E" w:rsidRPr="0006716E">
        <w:rPr>
          <w:lang w:val="fr-FR"/>
        </w:rPr>
        <w:t>d’un guide</w:t>
      </w:r>
      <w:r w:rsidR="00A219F5">
        <w:rPr>
          <w:lang w:val="fr-FR"/>
        </w:rPr>
        <w:t xml:space="preserve"> </w:t>
      </w:r>
      <w:r w:rsidR="0006716E" w:rsidRPr="0006716E">
        <w:rPr>
          <w:lang w:val="fr-FR"/>
        </w:rPr>
        <w:t>de collectes de données sur les survivant(e)s de VBG et les auteurs présumés ;</w:t>
      </w:r>
    </w:p>
    <w:p w14:paraId="4CBD42B0" w14:textId="1DDEE3A1"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Stratégie nationale de prévention et d’élimination du mariage d’enfants (2016-2025) et son Plan d’actions opérationnel (2016-2018) ;</w:t>
      </w:r>
    </w:p>
    <w:p w14:paraId="13B426E4" w14:textId="305A93A5"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67F1F">
        <w:rPr>
          <w:lang w:val="fr-FR"/>
        </w:rPr>
        <w:t>L</w:t>
      </w:r>
      <w:r w:rsidR="00367F1F" w:rsidRPr="0006716E">
        <w:rPr>
          <w:lang w:val="fr-FR"/>
        </w:rPr>
        <w:t xml:space="preserve">e </w:t>
      </w:r>
      <w:r w:rsidR="0006716E" w:rsidRPr="0006716E">
        <w:rPr>
          <w:lang w:val="fr-FR"/>
        </w:rPr>
        <w:t>Plan stratégique national pour la promotion de l’élimination des mutilations génitales féminines au Burkina Faso 2016-2020.</w:t>
      </w:r>
    </w:p>
    <w:p w14:paraId="0144C137" w14:textId="5F19002B" w:rsidR="0006716E" w:rsidRPr="0006716E" w:rsidRDefault="00013F35" w:rsidP="00460C42">
      <w:pPr>
        <w:pStyle w:val="H1G"/>
        <w:ind w:hanging="1134"/>
      </w:pPr>
      <w:r>
        <w:tab/>
      </w:r>
      <w:r>
        <w:tab/>
      </w:r>
      <w:r w:rsidR="0006716E" w:rsidRPr="0006716E">
        <w:t xml:space="preserve">Réponse au paragraphe 18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à la lutte contre les inégalités en matière de successions </w:t>
      </w:r>
      <w:r>
        <w:br/>
      </w:r>
      <w:r w:rsidR="0006716E" w:rsidRPr="0006716E">
        <w:t>et de régimes matrimoniaux</w:t>
      </w:r>
    </w:p>
    <w:p w14:paraId="45B4F9ED" w14:textId="1C136D73" w:rsidR="0006716E" w:rsidRPr="0006716E" w:rsidRDefault="00460C42" w:rsidP="00460C42">
      <w:pPr>
        <w:pStyle w:val="SingleTxtG"/>
        <w:rPr>
          <w:lang w:val="fr-FR"/>
        </w:rPr>
      </w:pPr>
      <w:r w:rsidRPr="0006716E">
        <w:rPr>
          <w:lang w:val="fr-FR"/>
        </w:rPr>
        <w:t>49.</w:t>
      </w:r>
      <w:r w:rsidRPr="0006716E">
        <w:rPr>
          <w:lang w:val="fr-FR"/>
        </w:rPr>
        <w:tab/>
      </w:r>
      <w:r w:rsidR="0006716E" w:rsidRPr="0006716E">
        <w:rPr>
          <w:lang w:val="fr-FR"/>
        </w:rPr>
        <w:t xml:space="preserve">Deux ateliers de relecture du Code des personnes et de la famille (CPF) ont été organisés du 17 au 22 juin 2019 et du 9 au 21 décembre 2019. Ces ateliers ont permis de disposer d’un avant-projet de loi portant Code des personnes et de la famille. L’avant-projet de CPF a harmonisé l’âge du mariage pour les garçons et les filles à 18 ans. Dans ce projet, il est prévu la possibilité pour les couples mariés sous les règles coutumières ou religieuses de faire reconnaitre légalement leur mariage par une déclaration à l’officier de l’état civil. Le document a été examiné par le COTEVAL le 31 </w:t>
      </w:r>
      <w:r w:rsidR="00E972F4">
        <w:rPr>
          <w:lang w:val="fr-FR"/>
        </w:rPr>
        <w:t>a</w:t>
      </w:r>
      <w:r w:rsidR="0006716E" w:rsidRPr="0006716E">
        <w:rPr>
          <w:lang w:val="fr-FR"/>
        </w:rPr>
        <w:t xml:space="preserve">oût 2020 et transmis au cabinet du Ministre de la </w:t>
      </w:r>
      <w:r w:rsidR="008444B1">
        <w:rPr>
          <w:lang w:val="fr-FR"/>
        </w:rPr>
        <w:t>j</w:t>
      </w:r>
      <w:r w:rsidR="0006716E" w:rsidRPr="0006716E">
        <w:rPr>
          <w:lang w:val="fr-FR"/>
        </w:rPr>
        <w:t xml:space="preserve">ustice puis au Conseil des Ministres. </w:t>
      </w:r>
    </w:p>
    <w:p w14:paraId="4AE4D39D" w14:textId="2ABB5358" w:rsidR="0006716E" w:rsidRPr="0006716E" w:rsidRDefault="00013F35" w:rsidP="00460C42">
      <w:pPr>
        <w:pStyle w:val="H1G"/>
        <w:ind w:hanging="1134"/>
      </w:pPr>
      <w:r>
        <w:tab/>
      </w:r>
      <w:r>
        <w:tab/>
      </w:r>
      <w:r w:rsidR="0006716E" w:rsidRPr="0006716E">
        <w:t xml:space="preserve">Réponse au paragraphe 20 </w:t>
      </w:r>
      <w:r w:rsidR="007F372C">
        <w:t>des observations finales</w:t>
      </w:r>
      <w:r w:rsidR="0006716E" w:rsidRPr="0006716E">
        <w:t xml:space="preserve"> </w:t>
      </w:r>
      <w:r w:rsidR="007F372C">
        <w:t>relati</w:t>
      </w:r>
      <w:r w:rsidR="00D37FBD">
        <w:t>f</w:t>
      </w:r>
      <w:r>
        <w:br/>
      </w:r>
      <w:r w:rsidR="0006716E" w:rsidRPr="0006716E">
        <w:t>au droit au travail</w:t>
      </w:r>
    </w:p>
    <w:p w14:paraId="4796FD29" w14:textId="7EB5B5FB" w:rsidR="0006716E" w:rsidRPr="0006716E" w:rsidRDefault="00460C42" w:rsidP="00460C42">
      <w:pPr>
        <w:pStyle w:val="SingleTxtG"/>
        <w:rPr>
          <w:lang w:val="fr-FR"/>
        </w:rPr>
      </w:pPr>
      <w:r w:rsidRPr="0006716E">
        <w:rPr>
          <w:lang w:val="fr-FR"/>
        </w:rPr>
        <w:t>50.</w:t>
      </w:r>
      <w:r w:rsidRPr="0006716E">
        <w:rPr>
          <w:lang w:val="fr-FR"/>
        </w:rPr>
        <w:tab/>
      </w:r>
      <w:r w:rsidR="0006716E" w:rsidRPr="0006716E">
        <w:rPr>
          <w:lang w:val="fr-FR"/>
        </w:rPr>
        <w:t>La Stratégie nationale de l’Emploi (SNE) 2021-2025 ainsi que la Stratégie nationale de Promotion de l’Entrepreneuriat des Jeunes (SNPEJ) et leurs plans d’actions opérationnels (PAO) ont été adoptés.</w:t>
      </w:r>
    </w:p>
    <w:p w14:paraId="067AE08B" w14:textId="36F561CD" w:rsidR="0006716E" w:rsidRPr="0006716E" w:rsidRDefault="00460C42" w:rsidP="00460C42">
      <w:pPr>
        <w:pStyle w:val="SingleTxtG"/>
        <w:rPr>
          <w:lang w:val="fr-FR"/>
        </w:rPr>
      </w:pPr>
      <w:r w:rsidRPr="0006716E">
        <w:rPr>
          <w:lang w:val="fr-FR"/>
        </w:rPr>
        <w:t>51.</w:t>
      </w:r>
      <w:r w:rsidRPr="0006716E">
        <w:rPr>
          <w:lang w:val="fr-FR"/>
        </w:rPr>
        <w:tab/>
      </w:r>
      <w:r w:rsidR="0006716E" w:rsidRPr="0006716E">
        <w:rPr>
          <w:lang w:val="fr-FR"/>
        </w:rPr>
        <w:t>Au titre des actions de promotion de l’accès des femmes à l’emploi, on peut citer :</w:t>
      </w:r>
    </w:p>
    <w:p w14:paraId="3304F563" w14:textId="3F9AF6A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tenue des 48</w:t>
      </w:r>
      <w:r w:rsidR="008444B1">
        <w:rPr>
          <w:lang w:val="fr-FR"/>
        </w:rPr>
        <w:t> </w:t>
      </w:r>
      <w:r w:rsidR="0006716E" w:rsidRPr="0006716E">
        <w:rPr>
          <w:lang w:val="fr-FR"/>
        </w:rPr>
        <w:t>heures d’opportunités d</w:t>
      </w:r>
      <w:r w:rsidR="00C905B1">
        <w:rPr>
          <w:lang w:val="fr-FR"/>
        </w:rPr>
        <w:t>’</w:t>
      </w:r>
      <w:r w:rsidR="0006716E" w:rsidRPr="0006716E">
        <w:rPr>
          <w:lang w:val="fr-FR"/>
        </w:rPr>
        <w:t>affaires et de financements des femmes entrepreneurs à Ouagadougou et à Bobo-Dioulasso en 2019 qui a permis de former 750 femmes entrepreneures ;</w:t>
      </w:r>
    </w:p>
    <w:p w14:paraId="604695FA" w14:textId="18B7008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subvention des frais de formalisation de 1</w:t>
      </w:r>
      <w:r w:rsidR="00013F35">
        <w:rPr>
          <w:lang w:val="fr-FR"/>
        </w:rPr>
        <w:t> </w:t>
      </w:r>
      <w:r w:rsidR="0006716E" w:rsidRPr="0006716E">
        <w:rPr>
          <w:lang w:val="fr-FR"/>
        </w:rPr>
        <w:t>000 entreprises de femmes à hauteur de 50</w:t>
      </w:r>
      <w:r w:rsidR="00013F35">
        <w:rPr>
          <w:lang w:val="fr-FR"/>
        </w:rPr>
        <w:t> </w:t>
      </w:r>
      <w:r w:rsidR="0006716E" w:rsidRPr="0006716E">
        <w:rPr>
          <w:lang w:val="fr-FR"/>
        </w:rPr>
        <w:t>% par l’État</w:t>
      </w:r>
      <w:r w:rsidR="00013F35">
        <w:rPr>
          <w:lang w:val="fr-FR"/>
        </w:rPr>
        <w:t xml:space="preserve"> </w:t>
      </w:r>
      <w:r w:rsidR="0006716E" w:rsidRPr="0006716E">
        <w:rPr>
          <w:lang w:val="fr-FR"/>
        </w:rPr>
        <w:t>de 2018 à 2019 ;</w:t>
      </w:r>
    </w:p>
    <w:p w14:paraId="0EF48ECF" w14:textId="7AF15E2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06716E" w:rsidRPr="0006716E">
        <w:rPr>
          <w:lang w:val="fr-FR"/>
        </w:rPr>
        <w:t>’élaboration du référentiel des emplois des personnes handicapées en 2019 ;</w:t>
      </w:r>
    </w:p>
    <w:p w14:paraId="57175FC2" w14:textId="4660643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relecture de la Stratégie nationale de protection et de promotion des droits des personnes handicapées en 2019</w:t>
      </w:r>
      <w:r w:rsidR="00013F35">
        <w:rPr>
          <w:lang w:val="fr-FR"/>
        </w:rPr>
        <w:t xml:space="preserve"> </w:t>
      </w:r>
      <w:r w:rsidR="0006716E" w:rsidRPr="0006716E">
        <w:rPr>
          <w:lang w:val="fr-FR"/>
        </w:rPr>
        <w:t>et la réalisation de l’étude diagnostique sur la question de l’employabilité des personnes handicapées entre 2019-2020 ;</w:t>
      </w:r>
    </w:p>
    <w:p w14:paraId="36C17709" w14:textId="4CD299B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9925E8">
        <w:rPr>
          <w:lang w:val="fr-FR"/>
        </w:rPr>
        <w:t>’</w:t>
      </w:r>
      <w:r w:rsidR="0006716E" w:rsidRPr="0006716E">
        <w:rPr>
          <w:lang w:val="fr-FR"/>
        </w:rPr>
        <w:t>élaboration du plan d’actions de la SNPEF en 2019 ;</w:t>
      </w:r>
    </w:p>
    <w:p w14:paraId="37005AC7" w14:textId="09F310A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diffusion de 300 exemplaires de la brochure sur les opportunités de financement au profit des femmes.</w:t>
      </w:r>
    </w:p>
    <w:p w14:paraId="23A75B36" w14:textId="33817F07" w:rsidR="0006716E" w:rsidRPr="0006716E" w:rsidRDefault="00460C42" w:rsidP="00460C42">
      <w:pPr>
        <w:pStyle w:val="SingleTxtG"/>
        <w:rPr>
          <w:lang w:val="fr-FR"/>
        </w:rPr>
      </w:pPr>
      <w:r w:rsidRPr="0006716E">
        <w:rPr>
          <w:lang w:val="fr-FR"/>
        </w:rPr>
        <w:t>52.</w:t>
      </w:r>
      <w:r w:rsidRPr="0006716E">
        <w:rPr>
          <w:lang w:val="fr-FR"/>
        </w:rPr>
        <w:tab/>
      </w:r>
      <w:r w:rsidR="0006716E" w:rsidRPr="0006716E">
        <w:rPr>
          <w:lang w:val="fr-FR"/>
        </w:rPr>
        <w:t xml:space="preserve">Au titre des actions d’autonomisation des femmes, on peut citer : </w:t>
      </w:r>
    </w:p>
    <w:p w14:paraId="6662F511" w14:textId="252C673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47DB4">
        <w:rPr>
          <w:lang w:val="fr-FR"/>
        </w:rPr>
        <w:t>L</w:t>
      </w:r>
      <w:r w:rsidR="00747DB4" w:rsidRPr="0006716E">
        <w:rPr>
          <w:lang w:val="fr-FR"/>
        </w:rPr>
        <w:t xml:space="preserve">a </w:t>
      </w:r>
      <w:r w:rsidR="0006716E" w:rsidRPr="0006716E">
        <w:rPr>
          <w:lang w:val="fr-FR"/>
        </w:rPr>
        <w:t>mise en œuvre du Programme Intégré d’Autonomisation de la Femme au Burkina Faso (PIAF) (2016-2020). La mise en œuvre de ce programme a permis d’octroyer, en 2016, 47</w:t>
      </w:r>
      <w:r w:rsidR="00013F35">
        <w:rPr>
          <w:lang w:val="fr-FR"/>
        </w:rPr>
        <w:t> </w:t>
      </w:r>
      <w:r w:rsidR="0006716E" w:rsidRPr="0006716E">
        <w:rPr>
          <w:lang w:val="fr-FR"/>
        </w:rPr>
        <w:t>306 tonnes d’engrais minéraux, 82</w:t>
      </w:r>
      <w:r w:rsidR="00013F35">
        <w:rPr>
          <w:lang w:val="fr-FR"/>
        </w:rPr>
        <w:t> </w:t>
      </w:r>
      <w:r w:rsidR="0006716E" w:rsidRPr="0006716E">
        <w:rPr>
          <w:lang w:val="fr-FR"/>
        </w:rPr>
        <w:t>326 tonnes de semences améliorées et 16</w:t>
      </w:r>
      <w:r w:rsidR="00013F35">
        <w:rPr>
          <w:lang w:val="fr-FR"/>
        </w:rPr>
        <w:t> </w:t>
      </w:r>
      <w:r w:rsidR="0006716E" w:rsidRPr="0006716E">
        <w:rPr>
          <w:lang w:val="fr-FR"/>
        </w:rPr>
        <w:t>890 équipements modernes de production et de transformation aux femmes.</w:t>
      </w:r>
      <w:r w:rsidR="0006716E" w:rsidRPr="0006716E" w:rsidDel="00307F2C">
        <w:rPr>
          <w:lang w:val="fr-FR"/>
        </w:rPr>
        <w:t xml:space="preserve"> </w:t>
      </w:r>
      <w:r w:rsidR="0006716E" w:rsidRPr="0006716E">
        <w:rPr>
          <w:lang w:val="fr-FR"/>
        </w:rPr>
        <w:t>En 2017, ce programme a octroyé 86 tonnes d’intrants agricoles à 500 femmes rurales et mobilisé 500</w:t>
      </w:r>
      <w:r w:rsidR="00013F35">
        <w:rPr>
          <w:lang w:val="fr-FR"/>
        </w:rPr>
        <w:t> </w:t>
      </w:r>
      <w:r w:rsidR="0006716E" w:rsidRPr="0006716E">
        <w:rPr>
          <w:lang w:val="fr-FR"/>
        </w:rPr>
        <w:t>000</w:t>
      </w:r>
      <w:r w:rsidR="00013F35">
        <w:rPr>
          <w:lang w:val="fr-FR"/>
        </w:rPr>
        <w:t> </w:t>
      </w:r>
      <w:r w:rsidR="0006716E" w:rsidRPr="0006716E">
        <w:rPr>
          <w:lang w:val="fr-FR"/>
        </w:rPr>
        <w:t>000 FCFA pour appuyer la réalisation des AGR des femmes. Des équipements modernes de production et de transformation ont également été octroyés à 100 associations et groupements féminins pour un montant de 190</w:t>
      </w:r>
      <w:r w:rsidR="00013F35">
        <w:rPr>
          <w:lang w:val="fr-FR"/>
        </w:rPr>
        <w:t> </w:t>
      </w:r>
      <w:r w:rsidR="0006716E" w:rsidRPr="0006716E">
        <w:rPr>
          <w:lang w:val="fr-FR"/>
        </w:rPr>
        <w:t>000</w:t>
      </w:r>
      <w:r w:rsidR="00013F35">
        <w:rPr>
          <w:lang w:val="fr-FR"/>
        </w:rPr>
        <w:t> </w:t>
      </w:r>
      <w:r w:rsidR="0006716E" w:rsidRPr="0006716E">
        <w:rPr>
          <w:lang w:val="fr-FR"/>
        </w:rPr>
        <w:t>000 FCFA ;</w:t>
      </w:r>
    </w:p>
    <w:p w14:paraId="7D606DD4" w14:textId="7DC5B7E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510BF5">
        <w:rPr>
          <w:lang w:val="fr-FR"/>
        </w:rPr>
        <w:t>L</w:t>
      </w:r>
      <w:r w:rsidR="0006716E" w:rsidRPr="0006716E">
        <w:rPr>
          <w:lang w:val="fr-FR"/>
        </w:rPr>
        <w:t>a mise en œuvre du projet entreprendre au féminin (2016-2019) qui a permis en 2018 de former 420</w:t>
      </w:r>
      <w:r w:rsidR="008444B1">
        <w:rPr>
          <w:lang w:val="fr-FR"/>
        </w:rPr>
        <w:t> </w:t>
      </w:r>
      <w:r w:rsidR="0006716E" w:rsidRPr="0006716E">
        <w:rPr>
          <w:lang w:val="fr-FR"/>
        </w:rPr>
        <w:t>adolescentes et 210</w:t>
      </w:r>
      <w:r w:rsidR="008444B1">
        <w:rPr>
          <w:lang w:val="fr-FR"/>
        </w:rPr>
        <w:t> </w:t>
      </w:r>
      <w:r w:rsidR="0006716E" w:rsidRPr="0006716E">
        <w:rPr>
          <w:lang w:val="fr-FR"/>
        </w:rPr>
        <w:t>jeunes filles en technique de production, transformation et conservation des produits locaux, 200</w:t>
      </w:r>
      <w:r w:rsidR="008444B1">
        <w:rPr>
          <w:lang w:val="fr-FR"/>
        </w:rPr>
        <w:t> </w:t>
      </w:r>
      <w:r w:rsidR="0006716E" w:rsidRPr="0006716E">
        <w:rPr>
          <w:lang w:val="fr-FR"/>
        </w:rPr>
        <w:t>adolescentes et 100</w:t>
      </w:r>
      <w:r w:rsidR="008444B1">
        <w:rPr>
          <w:lang w:val="fr-FR"/>
        </w:rPr>
        <w:t> </w:t>
      </w:r>
      <w:r w:rsidR="0006716E" w:rsidRPr="0006716E">
        <w:rPr>
          <w:lang w:val="fr-FR"/>
        </w:rPr>
        <w:t xml:space="preserve">jeunes </w:t>
      </w:r>
      <w:r w:rsidR="0006716E" w:rsidRPr="0006716E">
        <w:rPr>
          <w:lang w:val="fr-FR"/>
        </w:rPr>
        <w:lastRenderedPageBreak/>
        <w:t>femmes sur les opportunités de financement, de subventionner la formation professionnelle innovante de 60</w:t>
      </w:r>
      <w:r w:rsidR="008444B1">
        <w:rPr>
          <w:lang w:val="fr-FR"/>
        </w:rPr>
        <w:t> </w:t>
      </w:r>
      <w:r w:rsidR="0006716E" w:rsidRPr="0006716E">
        <w:rPr>
          <w:lang w:val="fr-FR"/>
        </w:rPr>
        <w:t>adolescentes (électronique, électricité, mécanique, bâtiment…) ;</w:t>
      </w:r>
    </w:p>
    <w:p w14:paraId="77626A5A" w14:textId="247D80D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75909" w:rsidRPr="0006716E">
        <w:rPr>
          <w:lang w:val="fr-FR"/>
        </w:rPr>
        <w:t xml:space="preserve">Le </w:t>
      </w:r>
      <w:r w:rsidR="0006716E" w:rsidRPr="0006716E">
        <w:rPr>
          <w:lang w:val="fr-FR"/>
        </w:rPr>
        <w:t>Programme Spécial d’Urgence de la Transition (PSUT) mis en place en 2015 à travers sa composante 1 intitulée «</w:t>
      </w:r>
      <w:r w:rsidR="008444B1">
        <w:rPr>
          <w:lang w:val="fr-FR"/>
        </w:rPr>
        <w:t> </w:t>
      </w:r>
      <w:r w:rsidR="0006716E" w:rsidRPr="0006716E">
        <w:rPr>
          <w:lang w:val="fr-FR"/>
        </w:rPr>
        <w:t>Soutien aux initiatives économiques des jeunes et des femmes et création d’emplois</w:t>
      </w:r>
      <w:r w:rsidR="008444B1">
        <w:rPr>
          <w:lang w:val="fr-FR"/>
        </w:rPr>
        <w:t> </w:t>
      </w:r>
      <w:r w:rsidR="0006716E" w:rsidRPr="0006716E">
        <w:rPr>
          <w:lang w:val="fr-FR"/>
        </w:rPr>
        <w:t>» qui a permis de financer les projets de 134 femmes à hauteur de 1</w:t>
      </w:r>
      <w:r w:rsidR="00013F35">
        <w:rPr>
          <w:lang w:val="fr-FR"/>
        </w:rPr>
        <w:t> </w:t>
      </w:r>
      <w:r w:rsidR="0006716E" w:rsidRPr="0006716E">
        <w:rPr>
          <w:lang w:val="fr-FR"/>
        </w:rPr>
        <w:t>220</w:t>
      </w:r>
      <w:r w:rsidR="00013F35">
        <w:rPr>
          <w:lang w:val="fr-FR"/>
        </w:rPr>
        <w:t> </w:t>
      </w:r>
      <w:r w:rsidR="0006716E" w:rsidRPr="0006716E">
        <w:rPr>
          <w:lang w:val="fr-FR"/>
        </w:rPr>
        <w:t>000</w:t>
      </w:r>
      <w:r w:rsidR="00013F35">
        <w:rPr>
          <w:lang w:val="fr-FR"/>
        </w:rPr>
        <w:t> </w:t>
      </w:r>
      <w:r w:rsidR="0006716E" w:rsidRPr="0006716E">
        <w:rPr>
          <w:lang w:val="fr-FR"/>
        </w:rPr>
        <w:t xml:space="preserve">000 francs CFA ; </w:t>
      </w:r>
    </w:p>
    <w:p w14:paraId="15970725" w14:textId="648D86E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75909" w:rsidRPr="0006716E">
        <w:rPr>
          <w:lang w:val="fr-FR"/>
        </w:rPr>
        <w:t xml:space="preserve">La </w:t>
      </w:r>
      <w:r w:rsidR="0006716E" w:rsidRPr="0006716E">
        <w:rPr>
          <w:lang w:val="fr-FR"/>
        </w:rPr>
        <w:t>mise en œuvre du Programme d’Autonomisation Économique des Jeunes et des Femmes (PAE/JF), qui a permis de financer en 2018, 11</w:t>
      </w:r>
      <w:r w:rsidR="00013F35">
        <w:rPr>
          <w:lang w:val="fr-FR"/>
        </w:rPr>
        <w:t> </w:t>
      </w:r>
      <w:r w:rsidR="0006716E" w:rsidRPr="0006716E">
        <w:rPr>
          <w:lang w:val="fr-FR"/>
        </w:rPr>
        <w:t>049 microprojets dont 6</w:t>
      </w:r>
      <w:r w:rsidR="00013F35">
        <w:rPr>
          <w:lang w:val="fr-FR"/>
        </w:rPr>
        <w:t> </w:t>
      </w:r>
      <w:r w:rsidR="0006716E" w:rsidRPr="0006716E">
        <w:rPr>
          <w:lang w:val="fr-FR"/>
        </w:rPr>
        <w:t>613 sont portés par des femmes soit 59,85</w:t>
      </w:r>
      <w:r w:rsidR="00013F35">
        <w:rPr>
          <w:lang w:val="fr-FR"/>
        </w:rPr>
        <w:t> </w:t>
      </w:r>
      <w:r w:rsidR="0006716E" w:rsidRPr="0006716E">
        <w:rPr>
          <w:lang w:val="fr-FR"/>
        </w:rPr>
        <w:t>% pour un montant total de 2</w:t>
      </w:r>
      <w:r w:rsidR="00013F35">
        <w:rPr>
          <w:lang w:val="fr-FR"/>
        </w:rPr>
        <w:t> </w:t>
      </w:r>
      <w:r w:rsidR="0006716E" w:rsidRPr="0006716E">
        <w:rPr>
          <w:lang w:val="fr-FR"/>
        </w:rPr>
        <w:t>697</w:t>
      </w:r>
      <w:r w:rsidR="00013F35">
        <w:rPr>
          <w:lang w:val="fr-FR"/>
        </w:rPr>
        <w:t> </w:t>
      </w:r>
      <w:r w:rsidR="0006716E" w:rsidRPr="0006716E">
        <w:rPr>
          <w:lang w:val="fr-FR"/>
        </w:rPr>
        <w:t>937</w:t>
      </w:r>
      <w:r w:rsidR="00013F35">
        <w:rPr>
          <w:lang w:val="fr-FR"/>
        </w:rPr>
        <w:t> </w:t>
      </w:r>
      <w:r w:rsidR="0006716E" w:rsidRPr="0006716E">
        <w:rPr>
          <w:lang w:val="fr-FR"/>
        </w:rPr>
        <w:t>000 francs CFA ;</w:t>
      </w:r>
    </w:p>
    <w:p w14:paraId="5DF9C113" w14:textId="725C935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75909" w:rsidRPr="0006716E">
        <w:rPr>
          <w:lang w:val="fr-FR"/>
        </w:rPr>
        <w:t xml:space="preserve">Le </w:t>
      </w:r>
      <w:r w:rsidR="0006716E" w:rsidRPr="0006716E">
        <w:rPr>
          <w:lang w:val="fr-FR"/>
        </w:rPr>
        <w:t>Fonds d’appui aux activités rémunératrices de femmes qui a permis d’octroyer des crédits d’un montant de 35</w:t>
      </w:r>
      <w:r w:rsidR="00013F35">
        <w:rPr>
          <w:lang w:val="fr-FR"/>
        </w:rPr>
        <w:t> </w:t>
      </w:r>
      <w:r w:rsidR="0006716E" w:rsidRPr="0006716E">
        <w:rPr>
          <w:lang w:val="fr-FR"/>
        </w:rPr>
        <w:t>735</w:t>
      </w:r>
      <w:r w:rsidR="00013F35">
        <w:rPr>
          <w:lang w:val="fr-FR"/>
        </w:rPr>
        <w:t> </w:t>
      </w:r>
      <w:r w:rsidR="0006716E" w:rsidRPr="0006716E">
        <w:rPr>
          <w:lang w:val="fr-FR"/>
        </w:rPr>
        <w:t>867</w:t>
      </w:r>
      <w:r w:rsidR="00013F35">
        <w:rPr>
          <w:lang w:val="fr-FR"/>
        </w:rPr>
        <w:t> </w:t>
      </w:r>
      <w:r w:rsidR="0006716E" w:rsidRPr="0006716E">
        <w:rPr>
          <w:lang w:val="fr-FR"/>
        </w:rPr>
        <w:t>000 FCFA à 409</w:t>
      </w:r>
      <w:r w:rsidR="008444B1">
        <w:rPr>
          <w:lang w:val="fr-FR"/>
        </w:rPr>
        <w:t> </w:t>
      </w:r>
      <w:r w:rsidR="0006716E" w:rsidRPr="0006716E">
        <w:rPr>
          <w:lang w:val="fr-FR"/>
        </w:rPr>
        <w:t>828 femmes de 2018 au 30</w:t>
      </w:r>
      <w:r w:rsidR="00013F35">
        <w:rPr>
          <w:lang w:val="fr-FR"/>
        </w:rPr>
        <w:t> </w:t>
      </w:r>
      <w:r w:rsidR="0006716E" w:rsidRPr="0006716E">
        <w:rPr>
          <w:lang w:val="fr-FR"/>
        </w:rPr>
        <w:t>novembre 2020 ;</w:t>
      </w:r>
    </w:p>
    <w:p w14:paraId="5170DD4D" w14:textId="3E021E9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75909" w:rsidRPr="0006716E">
        <w:rPr>
          <w:lang w:val="fr-FR"/>
        </w:rPr>
        <w:t xml:space="preserve">La </w:t>
      </w:r>
      <w:r w:rsidR="0006716E" w:rsidRPr="0006716E">
        <w:rPr>
          <w:lang w:val="fr-FR"/>
        </w:rPr>
        <w:t>Stratégie nationale de promotion de l’entrepreneuriat féminin (2016-2025)</w:t>
      </w:r>
      <w:r w:rsidR="00013F35">
        <w:rPr>
          <w:lang w:val="fr-FR"/>
        </w:rPr>
        <w:t xml:space="preserve"> </w:t>
      </w:r>
      <w:r w:rsidR="0006716E" w:rsidRPr="0006716E">
        <w:rPr>
          <w:lang w:val="fr-FR"/>
        </w:rPr>
        <w:t>et ses</w:t>
      </w:r>
      <w:r w:rsidR="00A219F5">
        <w:rPr>
          <w:lang w:val="fr-FR"/>
        </w:rPr>
        <w:t xml:space="preserve"> </w:t>
      </w:r>
      <w:r w:rsidR="0006716E" w:rsidRPr="0006716E">
        <w:rPr>
          <w:lang w:val="fr-FR"/>
        </w:rPr>
        <w:t>plans d’actions opérationnels (2016-2018) et (2020-2022) ;</w:t>
      </w:r>
    </w:p>
    <w:p w14:paraId="71E6C649" w14:textId="6B1C76B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8A3BCB" w:rsidRPr="0006716E">
        <w:rPr>
          <w:lang w:val="fr-FR"/>
        </w:rPr>
        <w:t xml:space="preserve">Le </w:t>
      </w:r>
      <w:r w:rsidR="0006716E" w:rsidRPr="0006716E">
        <w:rPr>
          <w:lang w:val="fr-FR"/>
        </w:rPr>
        <w:t xml:space="preserve">financement de </w:t>
      </w:r>
      <w:proofErr w:type="spellStart"/>
      <w:r w:rsidR="00013F35" w:rsidRPr="0006716E">
        <w:rPr>
          <w:lang w:val="fr-FR"/>
        </w:rPr>
        <w:t>micros-projets</w:t>
      </w:r>
      <w:proofErr w:type="spellEnd"/>
      <w:r w:rsidR="0006716E" w:rsidRPr="0006716E">
        <w:rPr>
          <w:lang w:val="fr-FR"/>
        </w:rPr>
        <w:t xml:space="preserve"> de 239</w:t>
      </w:r>
      <w:r w:rsidR="008444B1">
        <w:rPr>
          <w:lang w:val="fr-FR"/>
        </w:rPr>
        <w:t> </w:t>
      </w:r>
      <w:r w:rsidR="0006716E" w:rsidRPr="0006716E">
        <w:rPr>
          <w:lang w:val="fr-FR"/>
        </w:rPr>
        <w:t>femmes pour un montant total de 230</w:t>
      </w:r>
      <w:r w:rsidR="00013F35">
        <w:rPr>
          <w:lang w:val="fr-FR"/>
        </w:rPr>
        <w:t> </w:t>
      </w:r>
      <w:r w:rsidR="0006716E" w:rsidRPr="0006716E">
        <w:rPr>
          <w:lang w:val="fr-FR"/>
        </w:rPr>
        <w:t>850</w:t>
      </w:r>
      <w:r w:rsidR="00013F35">
        <w:rPr>
          <w:lang w:val="fr-FR"/>
        </w:rPr>
        <w:t> </w:t>
      </w:r>
      <w:r w:rsidR="0006716E" w:rsidRPr="0006716E">
        <w:rPr>
          <w:lang w:val="fr-FR"/>
        </w:rPr>
        <w:t>765 F CFA de 2017 à 2019.</w:t>
      </w:r>
      <w:r w:rsidR="00A219F5">
        <w:rPr>
          <w:lang w:val="fr-FR"/>
        </w:rPr>
        <w:t xml:space="preserve"> </w:t>
      </w:r>
    </w:p>
    <w:p w14:paraId="3D51CD44" w14:textId="47D5AB61" w:rsidR="0006716E" w:rsidRPr="0006716E" w:rsidRDefault="00460C42" w:rsidP="00460C42">
      <w:pPr>
        <w:pStyle w:val="SingleTxtG"/>
        <w:rPr>
          <w:lang w:val="fr-FR"/>
        </w:rPr>
      </w:pPr>
      <w:r w:rsidRPr="0006716E">
        <w:rPr>
          <w:lang w:val="fr-FR"/>
        </w:rPr>
        <w:t>53.</w:t>
      </w:r>
      <w:r w:rsidRPr="0006716E">
        <w:rPr>
          <w:lang w:val="fr-FR"/>
        </w:rPr>
        <w:tab/>
      </w:r>
      <w:r w:rsidR="0006716E" w:rsidRPr="0006716E">
        <w:rPr>
          <w:lang w:val="fr-FR"/>
        </w:rPr>
        <w:t>L’octroi de crédits d’un montant de 33</w:t>
      </w:r>
      <w:r w:rsidR="00013F35">
        <w:rPr>
          <w:lang w:val="fr-FR"/>
        </w:rPr>
        <w:t> </w:t>
      </w:r>
      <w:r w:rsidR="0006716E" w:rsidRPr="0006716E">
        <w:rPr>
          <w:lang w:val="fr-FR"/>
        </w:rPr>
        <w:t>300</w:t>
      </w:r>
      <w:r w:rsidR="00013F35">
        <w:rPr>
          <w:lang w:val="fr-FR"/>
        </w:rPr>
        <w:t> </w:t>
      </w:r>
      <w:r w:rsidR="0006716E" w:rsidRPr="0006716E">
        <w:rPr>
          <w:lang w:val="fr-FR"/>
        </w:rPr>
        <w:t>000 FCFA à 57</w:t>
      </w:r>
      <w:r w:rsidR="008444B1">
        <w:rPr>
          <w:lang w:val="fr-FR"/>
        </w:rPr>
        <w:t> </w:t>
      </w:r>
      <w:r w:rsidR="0006716E" w:rsidRPr="0006716E">
        <w:rPr>
          <w:lang w:val="fr-FR"/>
        </w:rPr>
        <w:t>personnes handicapées dont 22 femmes par le Fonds d’Appui au Secteur Informel (FASI).</w:t>
      </w:r>
    </w:p>
    <w:p w14:paraId="063C6F2A" w14:textId="3EAF02C6" w:rsidR="0006716E" w:rsidRPr="0006716E" w:rsidRDefault="00013F35" w:rsidP="00460C42">
      <w:pPr>
        <w:pStyle w:val="H1G"/>
        <w:ind w:hanging="1134"/>
      </w:pPr>
      <w:r>
        <w:tab/>
      </w:r>
      <w:r>
        <w:tab/>
      </w:r>
      <w:r w:rsidR="0006716E" w:rsidRPr="0006716E">
        <w:t xml:space="preserve">Réponse au paragraphe 22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au </w:t>
      </w:r>
      <w:r w:rsidR="001F3ECE">
        <w:t>s</w:t>
      </w:r>
      <w:r w:rsidR="0006716E" w:rsidRPr="0006716E">
        <w:t xml:space="preserve">ecteur informel et </w:t>
      </w:r>
      <w:r w:rsidR="001F3ECE">
        <w:t xml:space="preserve">à la </w:t>
      </w:r>
      <w:r w:rsidR="0006716E" w:rsidRPr="0006716E">
        <w:t>sécurité sociale</w:t>
      </w:r>
    </w:p>
    <w:p w14:paraId="57816058" w14:textId="67A6DBF5" w:rsidR="0006716E" w:rsidRPr="0006716E" w:rsidRDefault="00460C42" w:rsidP="00460C42">
      <w:pPr>
        <w:pStyle w:val="SingleTxtG"/>
        <w:rPr>
          <w:lang w:val="fr-FR"/>
        </w:rPr>
      </w:pPr>
      <w:r w:rsidRPr="0006716E">
        <w:rPr>
          <w:lang w:val="fr-FR"/>
        </w:rPr>
        <w:t>54.</w:t>
      </w:r>
      <w:r w:rsidRPr="0006716E">
        <w:rPr>
          <w:lang w:val="fr-FR"/>
        </w:rPr>
        <w:tab/>
      </w:r>
      <w:r w:rsidR="0006716E" w:rsidRPr="0006716E">
        <w:rPr>
          <w:lang w:val="fr-FR"/>
        </w:rPr>
        <w:t xml:space="preserve">En vue de garantir les prestations suffisantes à tous les travailleurs, le Burkina Faso a entrepris la révision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004-2021/AN du 6 avril 2021 portant régime de sécurité sociale applicable aux travailleurs salariés et assimilés au Burkina Faso</w:t>
      </w:r>
      <w:r w:rsidR="0006716E" w:rsidRPr="0006716E" w:rsidDel="00B924B8">
        <w:rPr>
          <w:lang w:val="fr-FR"/>
        </w:rPr>
        <w:t xml:space="preserve"> </w:t>
      </w:r>
      <w:r w:rsidR="0006716E" w:rsidRPr="0006716E">
        <w:rPr>
          <w:lang w:val="fr-FR"/>
        </w:rPr>
        <w:t xml:space="preserve">et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003-2021/AN du 1</w:t>
      </w:r>
      <w:r w:rsidR="0006716E" w:rsidRPr="0006716E">
        <w:rPr>
          <w:vertAlign w:val="superscript"/>
          <w:lang w:val="fr-FR"/>
        </w:rPr>
        <w:t>er</w:t>
      </w:r>
      <w:r w:rsidR="0006716E" w:rsidRPr="0006716E">
        <w:rPr>
          <w:lang w:val="fr-FR"/>
        </w:rPr>
        <w:t xml:space="preserve"> avril 2021 portant régime de sécurité sociale applicable aux agents publics de l’</w:t>
      </w:r>
      <w:r w:rsidR="007259CC" w:rsidRPr="0006716E">
        <w:rPr>
          <w:lang w:val="fr-FR"/>
        </w:rPr>
        <w:t>État</w:t>
      </w:r>
      <w:r w:rsidR="0006716E" w:rsidRPr="0006716E">
        <w:rPr>
          <w:lang w:val="fr-FR"/>
        </w:rPr>
        <w:t xml:space="preserve"> au Burkina Faso ainsi que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22-2006/AN du 16 novembre 2006 portant régime de prévention et de réparation des risques professionnels applicables aux agents de la fonction publique, aux militaires et aux magistrats. </w:t>
      </w:r>
    </w:p>
    <w:p w14:paraId="1959F1C1" w14:textId="13EAFF5C" w:rsidR="0006716E" w:rsidRPr="0006716E" w:rsidRDefault="00460C42" w:rsidP="00460C42">
      <w:pPr>
        <w:pStyle w:val="SingleTxtG"/>
        <w:rPr>
          <w:lang w:val="fr-FR"/>
        </w:rPr>
      </w:pPr>
      <w:r w:rsidRPr="0006716E">
        <w:rPr>
          <w:lang w:val="fr-FR"/>
        </w:rPr>
        <w:t>55.</w:t>
      </w:r>
      <w:r w:rsidRPr="0006716E">
        <w:rPr>
          <w:lang w:val="fr-FR"/>
        </w:rPr>
        <w:tab/>
      </w:r>
      <w:r w:rsidR="0006716E" w:rsidRPr="0006716E">
        <w:rPr>
          <w:lang w:val="fr-FR"/>
        </w:rPr>
        <w:t xml:space="preserve">Les avant-projets de loi ont été examinés et amendés par le Comité Technique national consultatif de sécurité et de santé au travail (CTNCSST) et le COTEVAL. Des innovations majeures ont été apportées. En effet, les nouvelles dispositions sont inspirées des normes de la Conférence Interafricaine de la Prévoyance Sociale (CIPRES) et répondent au mieux aux attentes des assurés. </w:t>
      </w:r>
    </w:p>
    <w:p w14:paraId="2A9C2E2A" w14:textId="14797E32" w:rsidR="0006716E" w:rsidRPr="0006716E" w:rsidRDefault="00460C42" w:rsidP="00460C42">
      <w:pPr>
        <w:pStyle w:val="SingleTxtG"/>
        <w:rPr>
          <w:lang w:val="fr-FR"/>
        </w:rPr>
      </w:pPr>
      <w:r w:rsidRPr="0006716E">
        <w:rPr>
          <w:lang w:val="fr-FR"/>
        </w:rPr>
        <w:t>56.</w:t>
      </w:r>
      <w:r w:rsidRPr="0006716E">
        <w:rPr>
          <w:lang w:val="fr-FR"/>
        </w:rPr>
        <w:tab/>
      </w:r>
      <w:r w:rsidR="0006716E" w:rsidRPr="0006716E">
        <w:rPr>
          <w:lang w:val="fr-FR"/>
        </w:rPr>
        <w:t>Les textes d</w:t>
      </w:r>
      <w:r w:rsidR="00C905B1">
        <w:rPr>
          <w:lang w:val="fr-FR"/>
        </w:rPr>
        <w:t>’</w:t>
      </w:r>
      <w:r w:rsidR="0006716E" w:rsidRPr="0006716E">
        <w:rPr>
          <w:lang w:val="fr-FR"/>
        </w:rPr>
        <w:t xml:space="preserve">application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060-2015/CNT du 5</w:t>
      </w:r>
      <w:r w:rsidR="00013F35">
        <w:rPr>
          <w:lang w:val="fr-FR"/>
        </w:rPr>
        <w:t> </w:t>
      </w:r>
      <w:r w:rsidR="0006716E" w:rsidRPr="0006716E">
        <w:rPr>
          <w:lang w:val="fr-FR"/>
        </w:rPr>
        <w:t>septembre 2015 portant régime d’assurance maladie universelle ont été adoptés.</w:t>
      </w:r>
    </w:p>
    <w:p w14:paraId="44A3CBD0" w14:textId="3EB0820A" w:rsidR="0006716E" w:rsidRPr="0006716E" w:rsidRDefault="00460C42" w:rsidP="00460C42">
      <w:pPr>
        <w:pStyle w:val="SingleTxtG"/>
        <w:rPr>
          <w:lang w:val="fr-FR"/>
        </w:rPr>
      </w:pPr>
      <w:r w:rsidRPr="0006716E">
        <w:rPr>
          <w:lang w:val="fr-FR"/>
        </w:rPr>
        <w:t>57.</w:t>
      </w:r>
      <w:r w:rsidRPr="0006716E">
        <w:rPr>
          <w:lang w:val="fr-FR"/>
        </w:rPr>
        <w:tab/>
      </w:r>
      <w:r w:rsidR="0006716E" w:rsidRPr="0006716E">
        <w:rPr>
          <w:lang w:val="fr-FR"/>
        </w:rPr>
        <w:t>Une étude de faisabilité de la prise en compte des indemnités et autres accessoires de salaire dans le calcul de la pension a été réalisée en mai 2018 et le rapport de l’étude a été validé en 2020.</w:t>
      </w:r>
    </w:p>
    <w:p w14:paraId="5ACEBA23" w14:textId="37FB4C72" w:rsidR="0006716E" w:rsidRPr="0006716E" w:rsidRDefault="00460C42" w:rsidP="00460C42">
      <w:pPr>
        <w:pStyle w:val="SingleTxtG"/>
        <w:rPr>
          <w:lang w:val="fr-FR"/>
        </w:rPr>
      </w:pPr>
      <w:r w:rsidRPr="0006716E">
        <w:rPr>
          <w:lang w:val="fr-FR"/>
        </w:rPr>
        <w:t>58.</w:t>
      </w:r>
      <w:r w:rsidRPr="0006716E">
        <w:rPr>
          <w:lang w:val="fr-FR"/>
        </w:rPr>
        <w:tab/>
      </w:r>
      <w:r w:rsidR="0006716E" w:rsidRPr="0006716E">
        <w:rPr>
          <w:lang w:val="fr-FR"/>
        </w:rPr>
        <w:t>Le conseil des ministres du 14 octobre 2020 a adopté un décret portant revalorisation des pensions de 2,5</w:t>
      </w:r>
      <w:r w:rsidR="00013F35">
        <w:rPr>
          <w:lang w:val="fr-FR"/>
        </w:rPr>
        <w:t> </w:t>
      </w:r>
      <w:r w:rsidR="0006716E" w:rsidRPr="0006716E">
        <w:rPr>
          <w:lang w:val="fr-FR"/>
        </w:rPr>
        <w:t>% pour les catégories A, B, P et officiers de l’armée et de 5</w:t>
      </w:r>
      <w:r w:rsidR="00C912AA">
        <w:rPr>
          <w:lang w:val="fr-FR"/>
        </w:rPr>
        <w:t> </w:t>
      </w:r>
      <w:r w:rsidR="0006716E" w:rsidRPr="0006716E">
        <w:rPr>
          <w:lang w:val="fr-FR"/>
        </w:rPr>
        <w:t>% pour le reste des pensionnés de la CARFO.</w:t>
      </w:r>
    </w:p>
    <w:p w14:paraId="47C7A6CF" w14:textId="18135046" w:rsidR="0006716E" w:rsidRPr="0006716E" w:rsidRDefault="00460C42" w:rsidP="00460C42">
      <w:pPr>
        <w:pStyle w:val="SingleTxtG"/>
        <w:rPr>
          <w:lang w:val="fr-FR"/>
        </w:rPr>
      </w:pPr>
      <w:r w:rsidRPr="0006716E">
        <w:rPr>
          <w:lang w:val="fr-FR"/>
        </w:rPr>
        <w:t>59.</w:t>
      </w:r>
      <w:r w:rsidRPr="0006716E">
        <w:rPr>
          <w:lang w:val="fr-FR"/>
        </w:rPr>
        <w:tab/>
      </w:r>
      <w:r w:rsidR="0006716E" w:rsidRPr="0006716E">
        <w:rPr>
          <w:lang w:val="fr-FR"/>
        </w:rPr>
        <w:t>Au Burkina Faso, les inspections du travail ont élaboré une fiche de contrôle spécifique aux acteurs de l’économie informelle sur la base du guide d’intervention de l’inspection du travail dans l’économie informelle adopté par l’OIT. On constate de plus en plus l’intervention de l’inspection dans ce secteur.</w:t>
      </w:r>
    </w:p>
    <w:p w14:paraId="515721B9" w14:textId="028FD62C" w:rsidR="0006716E" w:rsidRPr="0006716E" w:rsidRDefault="0006716E" w:rsidP="00460C42">
      <w:pPr>
        <w:pStyle w:val="Titre1"/>
        <w:spacing w:after="120"/>
        <w:rPr>
          <w:b/>
          <w:bCs/>
          <w:lang w:val="fr-FR"/>
        </w:rPr>
      </w:pPr>
      <w:bookmarkStart w:id="17" w:name="_Toc109638864"/>
      <w:r w:rsidRPr="00787C6D">
        <w:rPr>
          <w:lang w:val="fr-FR"/>
        </w:rPr>
        <w:lastRenderedPageBreak/>
        <w:t xml:space="preserve">Tableau </w:t>
      </w:r>
      <w:r w:rsidR="003E244B" w:rsidRPr="0006716E">
        <w:rPr>
          <w:iCs/>
          <w:lang w:val="fr-FR"/>
        </w:rPr>
        <w:t>n</w:t>
      </w:r>
      <w:r w:rsidR="003E244B" w:rsidRPr="005C45EC">
        <w:rPr>
          <w:iCs/>
          <w:vertAlign w:val="superscript"/>
          <w:lang w:val="fr-FR"/>
        </w:rPr>
        <w:t>o</w:t>
      </w:r>
      <w:r w:rsidR="003E244B">
        <w:rPr>
          <w:iCs/>
          <w:lang w:val="fr-FR"/>
        </w:rPr>
        <w:t> </w:t>
      </w:r>
      <w:r w:rsidRPr="00787C6D">
        <w:rPr>
          <w:lang w:val="fr-FR"/>
        </w:rPr>
        <w:t>1</w:t>
      </w:r>
      <w:r w:rsidR="00213ABA">
        <w:rPr>
          <w:b/>
          <w:bCs/>
          <w:lang w:val="fr-FR"/>
        </w:rPr>
        <w:br/>
      </w:r>
      <w:r w:rsidRPr="0006716E">
        <w:rPr>
          <w:b/>
          <w:bCs/>
          <w:lang w:val="fr-FR"/>
        </w:rPr>
        <w:t>Contrôle de l’inspection du travail dans le secteur informel</w:t>
      </w:r>
      <w:bookmarkEnd w:id="17"/>
    </w:p>
    <w:tbl>
      <w:tblPr>
        <w:tblW w:w="7370" w:type="dxa"/>
        <w:tblInd w:w="1134" w:type="dxa"/>
        <w:tblLayout w:type="fixed"/>
        <w:tblCellMar>
          <w:left w:w="0" w:type="dxa"/>
          <w:right w:w="0" w:type="dxa"/>
        </w:tblCellMar>
        <w:tblLook w:val="04A0" w:firstRow="1" w:lastRow="0" w:firstColumn="1" w:lastColumn="0" w:noHBand="0" w:noVBand="1"/>
      </w:tblPr>
      <w:tblGrid>
        <w:gridCol w:w="1199"/>
        <w:gridCol w:w="1199"/>
        <w:gridCol w:w="1198"/>
        <w:gridCol w:w="1198"/>
        <w:gridCol w:w="1198"/>
        <w:gridCol w:w="1378"/>
      </w:tblGrid>
      <w:tr w:rsidR="00510BF5" w:rsidRPr="00CE5715" w14:paraId="5074D63C" w14:textId="77777777" w:rsidTr="00460C42">
        <w:trPr>
          <w:tblHeader/>
        </w:trPr>
        <w:tc>
          <w:tcPr>
            <w:tcW w:w="5000" w:type="pct"/>
            <w:gridSpan w:val="6"/>
            <w:tcBorders>
              <w:top w:val="single" w:sz="4" w:space="0" w:color="auto"/>
              <w:bottom w:val="single" w:sz="4" w:space="0" w:color="auto"/>
            </w:tcBorders>
            <w:shd w:val="clear" w:color="auto" w:fill="auto"/>
            <w:noWrap/>
            <w:vAlign w:val="bottom"/>
            <w:hideMark/>
          </w:tcPr>
          <w:p w14:paraId="16B59DD6" w14:textId="01ED107F" w:rsidR="0006716E" w:rsidRPr="0006716E" w:rsidRDefault="00887195" w:rsidP="00460C42">
            <w:pPr>
              <w:pStyle w:val="SingleTxtG"/>
              <w:suppressAutoHyphens w:val="0"/>
              <w:spacing w:before="80" w:after="80" w:line="200" w:lineRule="exact"/>
              <w:ind w:left="0" w:right="0"/>
              <w:jc w:val="center"/>
              <w:rPr>
                <w:i/>
                <w:sz w:val="16"/>
                <w:lang w:val="fr-FR"/>
              </w:rPr>
            </w:pPr>
            <w:r w:rsidRPr="0006716E">
              <w:rPr>
                <w:i/>
                <w:sz w:val="16"/>
                <w:lang w:val="fr-FR"/>
              </w:rPr>
              <w:t>Contrôle dans le secteur informel</w:t>
            </w:r>
          </w:p>
        </w:tc>
      </w:tr>
      <w:tr w:rsidR="008444B1" w:rsidRPr="008444B1" w14:paraId="72B5A6C5" w14:textId="77777777" w:rsidTr="00A722B2">
        <w:tc>
          <w:tcPr>
            <w:tcW w:w="813" w:type="pct"/>
            <w:tcBorders>
              <w:top w:val="single" w:sz="4" w:space="0" w:color="auto"/>
              <w:bottom w:val="single" w:sz="12" w:space="0" w:color="auto"/>
            </w:tcBorders>
            <w:shd w:val="clear" w:color="auto" w:fill="auto"/>
            <w:noWrap/>
          </w:tcPr>
          <w:p w14:paraId="2D4B9E2E" w14:textId="77777777" w:rsidR="0006716E" w:rsidRPr="00460C42" w:rsidRDefault="0006716E" w:rsidP="00460C42">
            <w:pPr>
              <w:pStyle w:val="SingleTxtG"/>
              <w:suppressAutoHyphens w:val="0"/>
              <w:spacing w:before="80" w:after="80" w:line="200" w:lineRule="exact"/>
              <w:ind w:left="0" w:right="0"/>
              <w:jc w:val="right"/>
              <w:rPr>
                <w:i/>
                <w:spacing w:val="4"/>
                <w:w w:val="103"/>
                <w:kern w:val="14"/>
                <w:sz w:val="16"/>
                <w:lang w:val="fr-FR"/>
              </w:rPr>
            </w:pPr>
            <w:r w:rsidRPr="00460C42">
              <w:rPr>
                <w:i/>
                <w:spacing w:val="4"/>
                <w:w w:val="103"/>
                <w:kern w:val="14"/>
                <w:sz w:val="16"/>
                <w:lang w:val="fr-FR"/>
              </w:rPr>
              <w:t>2016</w:t>
            </w:r>
          </w:p>
        </w:tc>
        <w:tc>
          <w:tcPr>
            <w:tcW w:w="813" w:type="pct"/>
            <w:tcBorders>
              <w:top w:val="single" w:sz="4" w:space="0" w:color="auto"/>
              <w:bottom w:val="single" w:sz="12" w:space="0" w:color="auto"/>
            </w:tcBorders>
            <w:shd w:val="clear" w:color="auto" w:fill="auto"/>
            <w:noWrap/>
            <w:hideMark/>
          </w:tcPr>
          <w:p w14:paraId="49001125" w14:textId="77777777" w:rsidR="0006716E" w:rsidRPr="00460C42" w:rsidRDefault="0006716E" w:rsidP="00460C42">
            <w:pPr>
              <w:pStyle w:val="SingleTxtG"/>
              <w:suppressAutoHyphens w:val="0"/>
              <w:spacing w:before="80" w:after="80" w:line="200" w:lineRule="exact"/>
              <w:ind w:left="0" w:right="0"/>
              <w:jc w:val="right"/>
              <w:rPr>
                <w:i/>
                <w:spacing w:val="4"/>
                <w:w w:val="103"/>
                <w:kern w:val="14"/>
                <w:sz w:val="16"/>
                <w:lang w:val="fr-FR"/>
              </w:rPr>
            </w:pPr>
            <w:r w:rsidRPr="00460C42">
              <w:rPr>
                <w:i/>
                <w:spacing w:val="4"/>
                <w:w w:val="103"/>
                <w:kern w:val="14"/>
                <w:sz w:val="16"/>
                <w:lang w:val="fr-FR"/>
              </w:rPr>
              <w:t>2017</w:t>
            </w:r>
          </w:p>
        </w:tc>
        <w:tc>
          <w:tcPr>
            <w:tcW w:w="813" w:type="pct"/>
            <w:tcBorders>
              <w:top w:val="single" w:sz="4" w:space="0" w:color="auto"/>
              <w:bottom w:val="single" w:sz="12" w:space="0" w:color="auto"/>
            </w:tcBorders>
            <w:shd w:val="clear" w:color="auto" w:fill="auto"/>
            <w:noWrap/>
            <w:hideMark/>
          </w:tcPr>
          <w:p w14:paraId="229E8864" w14:textId="77777777" w:rsidR="0006716E" w:rsidRPr="00460C42" w:rsidRDefault="0006716E" w:rsidP="00460C42">
            <w:pPr>
              <w:pStyle w:val="SingleTxtG"/>
              <w:suppressAutoHyphens w:val="0"/>
              <w:spacing w:before="80" w:after="80" w:line="200" w:lineRule="exact"/>
              <w:ind w:left="0" w:right="0"/>
              <w:jc w:val="right"/>
              <w:rPr>
                <w:i/>
                <w:spacing w:val="4"/>
                <w:w w:val="103"/>
                <w:kern w:val="14"/>
                <w:sz w:val="16"/>
                <w:lang w:val="fr-FR"/>
              </w:rPr>
            </w:pPr>
            <w:r w:rsidRPr="00460C42">
              <w:rPr>
                <w:i/>
                <w:spacing w:val="4"/>
                <w:w w:val="103"/>
                <w:kern w:val="14"/>
                <w:sz w:val="16"/>
                <w:lang w:val="fr-FR"/>
              </w:rPr>
              <w:t>2018</w:t>
            </w:r>
          </w:p>
        </w:tc>
        <w:tc>
          <w:tcPr>
            <w:tcW w:w="813" w:type="pct"/>
            <w:tcBorders>
              <w:top w:val="single" w:sz="4" w:space="0" w:color="auto"/>
              <w:bottom w:val="single" w:sz="12" w:space="0" w:color="auto"/>
            </w:tcBorders>
            <w:shd w:val="clear" w:color="auto" w:fill="auto"/>
            <w:noWrap/>
            <w:hideMark/>
          </w:tcPr>
          <w:p w14:paraId="36E336E6" w14:textId="77777777" w:rsidR="0006716E" w:rsidRPr="00460C42" w:rsidRDefault="0006716E" w:rsidP="00460C42">
            <w:pPr>
              <w:pStyle w:val="SingleTxtG"/>
              <w:suppressAutoHyphens w:val="0"/>
              <w:spacing w:before="80" w:after="80" w:line="200" w:lineRule="exact"/>
              <w:ind w:left="0" w:right="0"/>
              <w:jc w:val="right"/>
              <w:rPr>
                <w:i/>
                <w:spacing w:val="4"/>
                <w:w w:val="103"/>
                <w:kern w:val="14"/>
                <w:sz w:val="16"/>
                <w:lang w:val="fr-FR"/>
              </w:rPr>
            </w:pPr>
            <w:r w:rsidRPr="00460C42">
              <w:rPr>
                <w:i/>
                <w:spacing w:val="4"/>
                <w:w w:val="103"/>
                <w:kern w:val="14"/>
                <w:sz w:val="16"/>
                <w:lang w:val="fr-FR"/>
              </w:rPr>
              <w:t>2019</w:t>
            </w:r>
          </w:p>
        </w:tc>
        <w:tc>
          <w:tcPr>
            <w:tcW w:w="813" w:type="pct"/>
            <w:tcBorders>
              <w:top w:val="single" w:sz="4" w:space="0" w:color="auto"/>
              <w:bottom w:val="single" w:sz="12" w:space="0" w:color="auto"/>
            </w:tcBorders>
            <w:shd w:val="clear" w:color="auto" w:fill="auto"/>
            <w:noWrap/>
            <w:hideMark/>
          </w:tcPr>
          <w:p w14:paraId="45BDF5D6" w14:textId="77777777" w:rsidR="0006716E" w:rsidRPr="00460C42" w:rsidRDefault="0006716E" w:rsidP="00460C42">
            <w:pPr>
              <w:pStyle w:val="SingleTxtG"/>
              <w:suppressAutoHyphens w:val="0"/>
              <w:spacing w:before="80" w:after="80" w:line="200" w:lineRule="exact"/>
              <w:ind w:left="0" w:right="0"/>
              <w:jc w:val="right"/>
              <w:rPr>
                <w:i/>
                <w:spacing w:val="4"/>
                <w:w w:val="103"/>
                <w:kern w:val="14"/>
                <w:sz w:val="16"/>
                <w:lang w:val="fr-FR"/>
              </w:rPr>
            </w:pPr>
            <w:r w:rsidRPr="00460C42">
              <w:rPr>
                <w:i/>
                <w:spacing w:val="4"/>
                <w:w w:val="103"/>
                <w:kern w:val="14"/>
                <w:sz w:val="16"/>
                <w:lang w:val="fr-FR"/>
              </w:rPr>
              <w:t>2020</w:t>
            </w:r>
          </w:p>
        </w:tc>
        <w:tc>
          <w:tcPr>
            <w:tcW w:w="936" w:type="pct"/>
            <w:tcBorders>
              <w:top w:val="single" w:sz="4" w:space="0" w:color="auto"/>
              <w:bottom w:val="single" w:sz="12" w:space="0" w:color="auto"/>
            </w:tcBorders>
            <w:shd w:val="clear" w:color="auto" w:fill="auto"/>
            <w:noWrap/>
            <w:hideMark/>
          </w:tcPr>
          <w:p w14:paraId="238CFC3E" w14:textId="77777777" w:rsidR="0006716E" w:rsidRPr="00460C42" w:rsidRDefault="0006716E" w:rsidP="00460C42">
            <w:pPr>
              <w:pStyle w:val="SingleTxtG"/>
              <w:suppressAutoHyphens w:val="0"/>
              <w:spacing w:before="80" w:after="80" w:line="200" w:lineRule="exact"/>
              <w:ind w:left="0" w:right="0"/>
              <w:jc w:val="right"/>
              <w:rPr>
                <w:i/>
                <w:spacing w:val="4"/>
                <w:w w:val="103"/>
                <w:kern w:val="14"/>
                <w:sz w:val="16"/>
                <w:lang w:val="fr-FR"/>
              </w:rPr>
            </w:pPr>
            <w:r w:rsidRPr="00460C42">
              <w:rPr>
                <w:i/>
                <w:spacing w:val="4"/>
                <w:w w:val="103"/>
                <w:kern w:val="14"/>
                <w:sz w:val="16"/>
                <w:lang w:val="fr-FR"/>
              </w:rPr>
              <w:t>30-juin-21</w:t>
            </w:r>
          </w:p>
        </w:tc>
      </w:tr>
      <w:tr w:rsidR="00510BF5" w:rsidRPr="00510BF5" w14:paraId="70BA67B0" w14:textId="77777777" w:rsidTr="00A722B2">
        <w:tc>
          <w:tcPr>
            <w:tcW w:w="813" w:type="pct"/>
            <w:tcBorders>
              <w:top w:val="single" w:sz="12" w:space="0" w:color="auto"/>
              <w:bottom w:val="single" w:sz="12" w:space="0" w:color="auto"/>
            </w:tcBorders>
            <w:shd w:val="clear" w:color="auto" w:fill="auto"/>
            <w:noWrap/>
          </w:tcPr>
          <w:p w14:paraId="3DCBC203"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sz w:val="18"/>
                <w:lang w:val="fr-FR"/>
              </w:rPr>
              <w:t>-</w:t>
            </w:r>
          </w:p>
        </w:tc>
        <w:tc>
          <w:tcPr>
            <w:tcW w:w="813" w:type="pct"/>
            <w:tcBorders>
              <w:top w:val="single" w:sz="12" w:space="0" w:color="auto"/>
              <w:bottom w:val="single" w:sz="12" w:space="0" w:color="auto"/>
            </w:tcBorders>
            <w:shd w:val="clear" w:color="auto" w:fill="auto"/>
            <w:noWrap/>
            <w:hideMark/>
          </w:tcPr>
          <w:p w14:paraId="4CDEBD0A"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sz w:val="18"/>
                <w:lang w:val="fr-FR"/>
              </w:rPr>
              <w:t>57</w:t>
            </w:r>
          </w:p>
        </w:tc>
        <w:tc>
          <w:tcPr>
            <w:tcW w:w="813" w:type="pct"/>
            <w:tcBorders>
              <w:top w:val="single" w:sz="12" w:space="0" w:color="auto"/>
              <w:bottom w:val="single" w:sz="12" w:space="0" w:color="auto"/>
            </w:tcBorders>
            <w:shd w:val="clear" w:color="auto" w:fill="auto"/>
            <w:noWrap/>
            <w:hideMark/>
          </w:tcPr>
          <w:p w14:paraId="1806FB35"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sz w:val="18"/>
                <w:lang w:val="fr-FR"/>
              </w:rPr>
              <w:t>210</w:t>
            </w:r>
          </w:p>
        </w:tc>
        <w:tc>
          <w:tcPr>
            <w:tcW w:w="813" w:type="pct"/>
            <w:tcBorders>
              <w:top w:val="single" w:sz="12" w:space="0" w:color="auto"/>
              <w:bottom w:val="single" w:sz="12" w:space="0" w:color="auto"/>
            </w:tcBorders>
            <w:shd w:val="clear" w:color="auto" w:fill="auto"/>
            <w:noWrap/>
            <w:hideMark/>
          </w:tcPr>
          <w:p w14:paraId="5EDFDA2C"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sz w:val="18"/>
                <w:lang w:val="fr-FR"/>
              </w:rPr>
              <w:t>467</w:t>
            </w:r>
          </w:p>
        </w:tc>
        <w:tc>
          <w:tcPr>
            <w:tcW w:w="813" w:type="pct"/>
            <w:tcBorders>
              <w:top w:val="single" w:sz="12" w:space="0" w:color="auto"/>
              <w:bottom w:val="single" w:sz="12" w:space="0" w:color="auto"/>
            </w:tcBorders>
            <w:shd w:val="clear" w:color="auto" w:fill="auto"/>
            <w:noWrap/>
            <w:hideMark/>
          </w:tcPr>
          <w:p w14:paraId="4CC1B37C"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sz w:val="18"/>
                <w:lang w:val="fr-FR"/>
              </w:rPr>
              <w:t>355</w:t>
            </w:r>
          </w:p>
        </w:tc>
        <w:tc>
          <w:tcPr>
            <w:tcW w:w="936" w:type="pct"/>
            <w:tcBorders>
              <w:top w:val="single" w:sz="12" w:space="0" w:color="auto"/>
              <w:bottom w:val="single" w:sz="12" w:space="0" w:color="auto"/>
            </w:tcBorders>
            <w:shd w:val="clear" w:color="auto" w:fill="auto"/>
            <w:noWrap/>
            <w:hideMark/>
          </w:tcPr>
          <w:p w14:paraId="3E0F6C4C" w14:textId="299203AD" w:rsidR="0006716E" w:rsidRPr="0006716E" w:rsidRDefault="00C905B1" w:rsidP="00460C42">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83</w:t>
            </w:r>
          </w:p>
        </w:tc>
      </w:tr>
    </w:tbl>
    <w:p w14:paraId="3A28C11A" w14:textId="7906E1DA" w:rsidR="0006716E" w:rsidRPr="0006716E" w:rsidRDefault="00460C42" w:rsidP="00460C42">
      <w:pPr>
        <w:pStyle w:val="SingleTxtG"/>
        <w:spacing w:before="240"/>
        <w:rPr>
          <w:lang w:val="fr-FR"/>
        </w:rPr>
      </w:pPr>
      <w:r w:rsidRPr="0006716E">
        <w:rPr>
          <w:lang w:val="fr-FR"/>
        </w:rPr>
        <w:t>60.</w:t>
      </w:r>
      <w:r w:rsidRPr="0006716E">
        <w:rPr>
          <w:lang w:val="fr-FR"/>
        </w:rPr>
        <w:tab/>
      </w:r>
      <w:r w:rsidR="0006716E" w:rsidRPr="0006716E">
        <w:rPr>
          <w:lang w:val="fr-FR"/>
        </w:rPr>
        <w:t>La compétence des services de l’Inspection du travail couvre aussi bien le secteur formel qu’informel. Par ailleurs, lors des sorties de contrôles et des séances de conciliation, il a été établi des canevas pour centraliser la liste des travailleurs non déclarés et les transmettre à la caisse nationale de sécurité sociale en vue de leur immatriculation. À cet effet, en 2019, une liste de plus de 2</w:t>
      </w:r>
      <w:r w:rsidR="00013F35">
        <w:rPr>
          <w:lang w:val="fr-FR"/>
        </w:rPr>
        <w:t> </w:t>
      </w:r>
      <w:r w:rsidR="0006716E" w:rsidRPr="0006716E">
        <w:rPr>
          <w:lang w:val="fr-FR"/>
        </w:rPr>
        <w:t xml:space="preserve">000 travailleurs non immatriculés a été transmise à la CNSS. </w:t>
      </w:r>
    </w:p>
    <w:p w14:paraId="4884C728" w14:textId="5ED3A8FD" w:rsidR="0006716E" w:rsidRPr="0006716E" w:rsidRDefault="00460C42" w:rsidP="00460C42">
      <w:pPr>
        <w:pStyle w:val="SingleTxtG"/>
        <w:rPr>
          <w:lang w:val="fr-FR"/>
        </w:rPr>
      </w:pPr>
      <w:r w:rsidRPr="0006716E">
        <w:rPr>
          <w:lang w:val="fr-FR"/>
        </w:rPr>
        <w:t>61.</w:t>
      </w:r>
      <w:r w:rsidRPr="0006716E">
        <w:rPr>
          <w:lang w:val="fr-FR"/>
        </w:rPr>
        <w:tab/>
      </w:r>
      <w:r w:rsidR="0006716E" w:rsidRPr="0006716E">
        <w:rPr>
          <w:lang w:val="fr-FR"/>
        </w:rPr>
        <w:t>Des contrôles dans des entreprises de l</w:t>
      </w:r>
      <w:r w:rsidR="00C905B1">
        <w:rPr>
          <w:lang w:val="fr-FR"/>
        </w:rPr>
        <w:t>’</w:t>
      </w:r>
      <w:r w:rsidR="0006716E" w:rsidRPr="0006716E">
        <w:rPr>
          <w:lang w:val="fr-FR"/>
        </w:rPr>
        <w:t>économie informelle ont été effectués dans les 13 régions. Ainsi, de 2018 à 2020, 760 établissements de l</w:t>
      </w:r>
      <w:r w:rsidR="00C905B1">
        <w:rPr>
          <w:lang w:val="fr-FR"/>
        </w:rPr>
        <w:t>’</w:t>
      </w:r>
      <w:r w:rsidR="0006716E" w:rsidRPr="0006716E">
        <w:rPr>
          <w:lang w:val="fr-FR"/>
        </w:rPr>
        <w:t xml:space="preserve">économie informelle ont été contrôlés. </w:t>
      </w:r>
    </w:p>
    <w:p w14:paraId="28D912AA" w14:textId="5F00FBCF" w:rsidR="0006716E" w:rsidRPr="0006716E" w:rsidRDefault="00013F35" w:rsidP="00460C42">
      <w:pPr>
        <w:pStyle w:val="H1G"/>
        <w:ind w:hanging="1134"/>
      </w:pPr>
      <w:r>
        <w:tab/>
      </w:r>
      <w:r>
        <w:tab/>
      </w:r>
      <w:r w:rsidR="0006716E" w:rsidRPr="0006716E">
        <w:t xml:space="preserve">Réponse au paragraphe 24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 salaire minimum</w:t>
      </w:r>
    </w:p>
    <w:p w14:paraId="2AADC206" w14:textId="5EAE4681" w:rsidR="0006716E" w:rsidRPr="0006716E" w:rsidRDefault="00460C42" w:rsidP="00460C42">
      <w:pPr>
        <w:pStyle w:val="SingleTxtG"/>
        <w:rPr>
          <w:lang w:val="fr-FR"/>
        </w:rPr>
      </w:pPr>
      <w:r w:rsidRPr="0006716E">
        <w:rPr>
          <w:lang w:val="fr-FR"/>
        </w:rPr>
        <w:t>62.</w:t>
      </w:r>
      <w:r w:rsidRPr="0006716E">
        <w:rPr>
          <w:lang w:val="fr-FR"/>
        </w:rPr>
        <w:tab/>
      </w:r>
      <w:r w:rsidR="0006716E" w:rsidRPr="0006716E">
        <w:rPr>
          <w:lang w:val="fr-FR"/>
        </w:rPr>
        <w:t xml:space="preserve">Les salaires minima au Burkina Faso sont régis par le Code du travail et le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2006-655/PRES/PMT/MTSS/MFB du 29 décembre 2006 fixant les salaires minima interprofessionnels garantis. En outre, le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2010-809/PRES/PM/MTSS/MEF/MFPRE du 31 décembre 2010 a établi une Commission nationale sur le SMIG avec les différents représentants des Ministères, du Conseil Économique et Social, des organisations de travailleurs et d</w:t>
      </w:r>
      <w:r w:rsidR="00C905B1">
        <w:rPr>
          <w:lang w:val="fr-FR"/>
        </w:rPr>
        <w:t>’</w:t>
      </w:r>
      <w:r w:rsidR="0006716E" w:rsidRPr="0006716E">
        <w:rPr>
          <w:lang w:val="fr-FR"/>
        </w:rPr>
        <w:t>employeurs.</w:t>
      </w:r>
    </w:p>
    <w:p w14:paraId="66F937D8" w14:textId="336FAF8B" w:rsidR="0006716E" w:rsidRPr="0006716E" w:rsidRDefault="00460C42" w:rsidP="00460C42">
      <w:pPr>
        <w:pStyle w:val="SingleTxtG"/>
        <w:rPr>
          <w:lang w:val="fr-FR"/>
        </w:rPr>
      </w:pPr>
      <w:r w:rsidRPr="0006716E">
        <w:rPr>
          <w:lang w:val="fr-FR"/>
        </w:rPr>
        <w:t>63.</w:t>
      </w:r>
      <w:r w:rsidRPr="0006716E">
        <w:rPr>
          <w:lang w:val="fr-FR"/>
        </w:rPr>
        <w:tab/>
      </w:r>
      <w:r w:rsidR="0006716E" w:rsidRPr="0006716E">
        <w:rPr>
          <w:lang w:val="fr-FR"/>
        </w:rPr>
        <w:t xml:space="preserve">De même, en 2008 il a été créé la commission mixte paritaire de négociations salariales du secteur privé dont le mandat a été révisé par arrêté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2012-0001/MFPTSS/SG/DGT/DREPPDS du 16 janvier 2012. </w:t>
      </w:r>
    </w:p>
    <w:p w14:paraId="01E0473E" w14:textId="4EDE0502" w:rsidR="0006716E" w:rsidRPr="0006716E" w:rsidRDefault="00013F35" w:rsidP="00460C42">
      <w:pPr>
        <w:pStyle w:val="H1G"/>
        <w:ind w:hanging="1134"/>
      </w:pPr>
      <w:r>
        <w:tab/>
      </w:r>
      <w:r>
        <w:tab/>
      </w:r>
      <w:r w:rsidR="0006716E" w:rsidRPr="0006716E">
        <w:t xml:space="preserve">Réponse au paragraphe 26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aux droits syndicaux </w:t>
      </w:r>
    </w:p>
    <w:p w14:paraId="1419CCF9" w14:textId="4B706F6E" w:rsidR="0006716E" w:rsidRPr="0006716E" w:rsidRDefault="00460C42" w:rsidP="00460C42">
      <w:pPr>
        <w:pStyle w:val="SingleTxtG"/>
        <w:rPr>
          <w:lang w:val="fr-FR"/>
        </w:rPr>
      </w:pPr>
      <w:r w:rsidRPr="0006716E">
        <w:rPr>
          <w:lang w:val="fr-FR"/>
        </w:rPr>
        <w:t>64.</w:t>
      </w:r>
      <w:r w:rsidRPr="0006716E">
        <w:rPr>
          <w:lang w:val="fr-FR"/>
        </w:rPr>
        <w:tab/>
      </w:r>
      <w:r w:rsidR="0006716E" w:rsidRPr="0006716E">
        <w:rPr>
          <w:lang w:val="fr-FR"/>
        </w:rPr>
        <w:t xml:space="preserve">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064-2015/CNT du 20 octobre 2015 portant liberté d’association consacre la liberté d’association et détermine les conditions qui régissent les organisations syndicales au Burkina Faso. Elle concerne aussi bien les acteurs du secteur public que ceux du privé. </w:t>
      </w:r>
    </w:p>
    <w:p w14:paraId="3CD92FD2" w14:textId="5044DBDC" w:rsidR="0006716E" w:rsidRPr="0006716E" w:rsidRDefault="00460C42" w:rsidP="00460C42">
      <w:pPr>
        <w:pStyle w:val="SingleTxtG"/>
        <w:rPr>
          <w:lang w:val="fr-FR"/>
        </w:rPr>
      </w:pPr>
      <w:r w:rsidRPr="0006716E">
        <w:rPr>
          <w:lang w:val="fr-FR"/>
        </w:rPr>
        <w:t>65.</w:t>
      </w:r>
      <w:r w:rsidRPr="0006716E">
        <w:rPr>
          <w:lang w:val="fr-FR"/>
        </w:rPr>
        <w:tab/>
      </w:r>
      <w:r w:rsidR="0006716E" w:rsidRPr="0006716E">
        <w:rPr>
          <w:lang w:val="fr-FR"/>
        </w:rPr>
        <w:t>Les lois adoptées sur le statut des agents publics de l’</w:t>
      </w:r>
      <w:r w:rsidR="007259CC" w:rsidRPr="0006716E">
        <w:rPr>
          <w:lang w:val="fr-FR"/>
        </w:rPr>
        <w:t>État</w:t>
      </w:r>
      <w:r w:rsidR="0006716E" w:rsidRPr="0006716E">
        <w:rPr>
          <w:lang w:val="fr-FR"/>
        </w:rPr>
        <w:t xml:space="preserve"> promeuvent également le dialogue social et la liberté d’association. Il s’agit entre autres de la : </w:t>
      </w:r>
    </w:p>
    <w:p w14:paraId="730C6114" w14:textId="073B5F4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04943"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027-2018/AN du 1</w:t>
      </w:r>
      <w:r w:rsidR="0006716E" w:rsidRPr="0006716E">
        <w:rPr>
          <w:vertAlign w:val="superscript"/>
          <w:lang w:val="fr-FR"/>
        </w:rPr>
        <w:t>er</w:t>
      </w:r>
      <w:r w:rsidR="0006716E" w:rsidRPr="0006716E">
        <w:rPr>
          <w:lang w:val="fr-FR"/>
        </w:rPr>
        <w:t xml:space="preserve"> juin 2018 portant statut du cadre de la Police nationale qui abroge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045-2010 du 14 novembre 2010 portant statut du personnel de la Police nationale ;</w:t>
      </w:r>
    </w:p>
    <w:p w14:paraId="3CF53BA5" w14:textId="73EA869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04943"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003-2017/AN du 13 janvier 2017 portant statut de la Fonction publique territoriale au Burkina Faso ;</w:t>
      </w:r>
    </w:p>
    <w:p w14:paraId="26FDFAB1" w14:textId="51F9B6E6"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04943"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104-2015/CNT du 23 décembre 2015 portant statut du personnel du cadre paramilitaire des douanes ;</w:t>
      </w:r>
    </w:p>
    <w:p w14:paraId="7887124B" w14:textId="0C53FF5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04943"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081-2015/CNT du 24 novembre 2015 portant statut général de la Fonction publique d’</w:t>
      </w:r>
      <w:r w:rsidR="007259CC" w:rsidRPr="0006716E">
        <w:rPr>
          <w:lang w:val="fr-FR"/>
        </w:rPr>
        <w:t>État</w:t>
      </w:r>
      <w:r w:rsidR="0006716E" w:rsidRPr="0006716E">
        <w:rPr>
          <w:lang w:val="fr-FR"/>
        </w:rPr>
        <w:t> ;</w:t>
      </w:r>
    </w:p>
    <w:p w14:paraId="70D5B7B6" w14:textId="2BBE589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04943"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063-2015/CNT du 15 septembre 2015 portant statut du personnel du cadre paramilitaire des eaux et forêts ;</w:t>
      </w:r>
    </w:p>
    <w:p w14:paraId="51F5B3AF" w14:textId="48ACE44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04943"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 xml:space="preserve">50-2015/CNT du 25 août 2015 portant statut de la magistrature ; </w:t>
      </w:r>
    </w:p>
    <w:p w14:paraId="59FB1012" w14:textId="0EB4C9C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30094"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16-2014/AN du 15 mai 2014 portant statut du personnel de la garde de sécurité pénitentiaire ;</w:t>
      </w:r>
    </w:p>
    <w:p w14:paraId="0FA47808" w14:textId="4ABB4E39" w:rsidR="0006716E" w:rsidRPr="0006716E" w:rsidRDefault="00460C42" w:rsidP="00460C42">
      <w:pPr>
        <w:pStyle w:val="Bullet1G"/>
        <w:numPr>
          <w:ilvl w:val="0"/>
          <w:numId w:val="0"/>
        </w:numPr>
        <w:tabs>
          <w:tab w:val="left" w:pos="1701"/>
        </w:tabs>
        <w:ind w:left="1701" w:hanging="170"/>
        <w:rPr>
          <w:lang w:val="fr-FR"/>
        </w:rPr>
      </w:pPr>
      <w:r w:rsidRPr="0006716E">
        <w:rPr>
          <w:lang w:val="fr-FR"/>
        </w:rPr>
        <w:lastRenderedPageBreak/>
        <w:t>•</w:t>
      </w:r>
      <w:r w:rsidRPr="0006716E">
        <w:rPr>
          <w:lang w:val="fr-FR"/>
        </w:rPr>
        <w:tab/>
      </w:r>
      <w:r w:rsidR="00330094"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054-2012/AN du 18 décembre 2012 portant statut du personnel du corps des greffiers ;</w:t>
      </w:r>
    </w:p>
    <w:p w14:paraId="339D7731" w14:textId="27AD9F0C"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DD5306"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45-2010/AN du 7 décembre 2010 portant statut du personnel de la police nationale et ses textes d’application ;</w:t>
      </w:r>
    </w:p>
    <w:p w14:paraId="3AF253B0" w14:textId="6891426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DD5306" w:rsidRPr="0006716E">
        <w:rPr>
          <w:lang w:val="fr-FR"/>
        </w:rPr>
        <w:t xml:space="preserve">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25-2010/AN du 18 mai 2010 portant régime juridique applicable aux emplois des enseignants chercheurs, enseignants hospitalo-universitaires et des chercheurs au Burkina Faso.</w:t>
      </w:r>
    </w:p>
    <w:p w14:paraId="7D816C50" w14:textId="5119DF1D" w:rsidR="0006716E" w:rsidRPr="0006716E" w:rsidRDefault="00460C42" w:rsidP="00460C42">
      <w:pPr>
        <w:pStyle w:val="SingleTxtG"/>
        <w:rPr>
          <w:lang w:val="fr-FR"/>
        </w:rPr>
      </w:pPr>
      <w:r w:rsidRPr="0006716E">
        <w:rPr>
          <w:lang w:val="fr-FR"/>
        </w:rPr>
        <w:t>66.</w:t>
      </w:r>
      <w:r w:rsidRPr="0006716E">
        <w:rPr>
          <w:lang w:val="fr-FR"/>
        </w:rPr>
        <w:tab/>
      </w:r>
      <w:r w:rsidR="0006716E" w:rsidRPr="0006716E">
        <w:rPr>
          <w:lang w:val="fr-FR"/>
        </w:rPr>
        <w:t>Le secteur privé est essentiellement régi par le Code du travail 2008 et ses textes d’application.</w:t>
      </w:r>
    </w:p>
    <w:p w14:paraId="6925300C" w14:textId="2BE6D22D" w:rsidR="0006716E" w:rsidRPr="0006716E" w:rsidRDefault="00460C42" w:rsidP="00460C42">
      <w:pPr>
        <w:pStyle w:val="SingleTxtG"/>
        <w:rPr>
          <w:lang w:val="fr-FR"/>
        </w:rPr>
      </w:pPr>
      <w:r w:rsidRPr="0006716E">
        <w:rPr>
          <w:lang w:val="fr-FR"/>
        </w:rPr>
        <w:t>67.</w:t>
      </w:r>
      <w:r w:rsidRPr="0006716E">
        <w:rPr>
          <w:lang w:val="fr-FR"/>
        </w:rPr>
        <w:tab/>
      </w:r>
      <w:r w:rsidR="0006716E" w:rsidRPr="0006716E">
        <w:rPr>
          <w:lang w:val="fr-FR"/>
        </w:rPr>
        <w:t xml:space="preserve">En outre, il a été adopté le 5 mai 2017 le décret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2017-0261/PRES/PM/MINEFID/</w:t>
      </w:r>
      <w:r w:rsidR="008444B1">
        <w:rPr>
          <w:lang w:val="fr-FR"/>
        </w:rPr>
        <w:br/>
      </w:r>
      <w:r w:rsidR="0006716E" w:rsidRPr="0006716E">
        <w:rPr>
          <w:lang w:val="fr-FR"/>
        </w:rPr>
        <w:t>MFPTPS portant création, attributions, organisation et fonctionnement d’un Haut conseil du dialogue social (HCDS).</w:t>
      </w:r>
      <w:bookmarkStart w:id="18" w:name="_Hlk104887772"/>
    </w:p>
    <w:bookmarkEnd w:id="18"/>
    <w:p w14:paraId="52B12748" w14:textId="48B6E7C8" w:rsidR="0006716E" w:rsidRPr="0006716E" w:rsidRDefault="00460C42" w:rsidP="00460C42">
      <w:pPr>
        <w:pStyle w:val="SingleTxtG"/>
        <w:rPr>
          <w:lang w:val="fr-FR"/>
        </w:rPr>
      </w:pPr>
      <w:r w:rsidRPr="0006716E">
        <w:rPr>
          <w:lang w:val="fr-FR"/>
        </w:rPr>
        <w:t>68.</w:t>
      </w:r>
      <w:r w:rsidRPr="0006716E">
        <w:rPr>
          <w:lang w:val="fr-FR"/>
        </w:rPr>
        <w:tab/>
      </w:r>
      <w:r w:rsidR="0006716E" w:rsidRPr="0006716E">
        <w:rPr>
          <w:lang w:val="fr-FR"/>
        </w:rPr>
        <w:t xml:space="preserve">Au Burkina Faso, il existe une </w:t>
      </w:r>
      <w:r w:rsidR="00013F35">
        <w:rPr>
          <w:lang w:val="fr-FR"/>
        </w:rPr>
        <w:t>o</w:t>
      </w:r>
      <w:r w:rsidR="0006716E" w:rsidRPr="0006716E">
        <w:rPr>
          <w:lang w:val="fr-FR"/>
        </w:rPr>
        <w:t>rganisation d’employeurs, appelée Conseil National du Patronat Burkinabè (CNPB) et 6 centrales syndicales.</w:t>
      </w:r>
    </w:p>
    <w:p w14:paraId="713CD6B6" w14:textId="47ACBC0C" w:rsidR="0006716E" w:rsidRPr="0006716E" w:rsidRDefault="00460C42" w:rsidP="00460C42">
      <w:pPr>
        <w:pStyle w:val="SingleTxtG"/>
        <w:rPr>
          <w:lang w:val="fr-FR"/>
        </w:rPr>
      </w:pPr>
      <w:r w:rsidRPr="0006716E">
        <w:rPr>
          <w:lang w:val="fr-FR"/>
        </w:rPr>
        <w:t>69.</w:t>
      </w:r>
      <w:r w:rsidRPr="0006716E">
        <w:rPr>
          <w:lang w:val="fr-FR"/>
        </w:rPr>
        <w:tab/>
      </w:r>
      <w:r w:rsidR="0006716E" w:rsidRPr="0006716E">
        <w:rPr>
          <w:lang w:val="fr-FR"/>
        </w:rPr>
        <w:t>De 2018 à 2019, des ateliers de sensibilisation des acteurs sur l</w:t>
      </w:r>
      <w:r w:rsidR="00C905B1">
        <w:rPr>
          <w:lang w:val="fr-FR"/>
        </w:rPr>
        <w:t>’</w:t>
      </w:r>
      <w:r w:rsidR="0006716E" w:rsidRPr="0006716E">
        <w:rPr>
          <w:lang w:val="fr-FR"/>
        </w:rPr>
        <w:t xml:space="preserve">application des Conventions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87 et 98 de l’OIT au Burkina Faso ont été organisés. Ces ateliers ont touché 1</w:t>
      </w:r>
      <w:r w:rsidR="008444B1">
        <w:rPr>
          <w:lang w:val="fr-FR"/>
        </w:rPr>
        <w:t> </w:t>
      </w:r>
      <w:r w:rsidR="0006716E" w:rsidRPr="0006716E">
        <w:rPr>
          <w:lang w:val="fr-FR"/>
        </w:rPr>
        <w:t>975 personnes dont 512 femmes. Aussi, des sessions de sensibilisation ont été organisées au profit des organisations syndicales. Lors de ces sessions, 13</w:t>
      </w:r>
      <w:r w:rsidR="008444B1">
        <w:rPr>
          <w:lang w:val="fr-FR"/>
        </w:rPr>
        <w:t> </w:t>
      </w:r>
      <w:r w:rsidR="0006716E" w:rsidRPr="0006716E">
        <w:rPr>
          <w:lang w:val="fr-FR"/>
        </w:rPr>
        <w:t>thèmes ont été traités aux profits des partenaires sociaux qui leur ont permis d’avoir une maitrise des concepts et du cadre juridique du dialogue social.</w:t>
      </w:r>
    </w:p>
    <w:p w14:paraId="4605F0FD" w14:textId="1BF601B8" w:rsidR="0006716E" w:rsidRPr="0006716E" w:rsidRDefault="00460C42" w:rsidP="00460C42">
      <w:pPr>
        <w:pStyle w:val="SingleTxtG"/>
        <w:rPr>
          <w:lang w:val="fr-FR"/>
        </w:rPr>
      </w:pPr>
      <w:r w:rsidRPr="0006716E">
        <w:rPr>
          <w:lang w:val="fr-FR"/>
        </w:rPr>
        <w:t>70.</w:t>
      </w:r>
      <w:r w:rsidRPr="0006716E">
        <w:rPr>
          <w:lang w:val="fr-FR"/>
        </w:rPr>
        <w:tab/>
      </w:r>
      <w:r w:rsidR="0006716E" w:rsidRPr="0006716E">
        <w:rPr>
          <w:lang w:val="fr-FR"/>
        </w:rPr>
        <w:t>Concernant la protection des travailleurs syndiqués et leurs dirigeants contre les actes d’intimidation, le Code du travail consacre le TITRE VI aux institutions professionnelles et le chapitre I aux syndicats professionnels (art</w:t>
      </w:r>
      <w:r w:rsidR="00013F35">
        <w:rPr>
          <w:lang w:val="fr-FR"/>
        </w:rPr>
        <w:t>. </w:t>
      </w:r>
      <w:r w:rsidR="0006716E" w:rsidRPr="0006716E">
        <w:rPr>
          <w:lang w:val="fr-FR"/>
        </w:rPr>
        <w:t>275 à 306). Les dispositions protégeant les travailleurs syndiqués sont celles assurant la protection des délégués du personnel, il s’agit des articles 103 et 314 du CT.</w:t>
      </w:r>
    </w:p>
    <w:p w14:paraId="6CFAF0E6" w14:textId="772E2F14" w:rsidR="0006716E" w:rsidRPr="0006716E" w:rsidRDefault="00013F35" w:rsidP="00460C42">
      <w:pPr>
        <w:pStyle w:val="H1G"/>
        <w:ind w:hanging="1134"/>
      </w:pPr>
      <w:bookmarkStart w:id="19" w:name="_Hlk147321297"/>
      <w:r>
        <w:tab/>
      </w:r>
      <w:r>
        <w:tab/>
      </w:r>
      <w:r w:rsidR="0006716E" w:rsidRPr="0006716E">
        <w:t>Réponse au paragraphe 28</w:t>
      </w:r>
      <w:r w:rsidR="00924F60">
        <w:t xml:space="preserve"> </w:t>
      </w:r>
      <w:r w:rsidR="0006716E" w:rsidRPr="0006716E">
        <w:t>a</w:t>
      </w:r>
      <w:r w:rsidR="00924F60">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aux violences envers les femme</w:t>
      </w:r>
      <w:bookmarkEnd w:id="19"/>
      <w:r w:rsidR="0006716E" w:rsidRPr="0006716E">
        <w:t>s</w:t>
      </w:r>
    </w:p>
    <w:p w14:paraId="71F8A355" w14:textId="1F5BB330" w:rsidR="0006716E" w:rsidRPr="0006716E" w:rsidRDefault="00460C42" w:rsidP="00460C42">
      <w:pPr>
        <w:pStyle w:val="SingleTxtG"/>
        <w:rPr>
          <w:lang w:val="fr-FR"/>
        </w:rPr>
      </w:pPr>
      <w:r w:rsidRPr="0006716E">
        <w:rPr>
          <w:lang w:val="fr-FR"/>
        </w:rPr>
        <w:t>71.</w:t>
      </w:r>
      <w:r w:rsidRPr="0006716E">
        <w:rPr>
          <w:lang w:val="fr-FR"/>
        </w:rPr>
        <w:tab/>
      </w:r>
      <w:r w:rsidR="0006716E" w:rsidRPr="0006716E">
        <w:rPr>
          <w:lang w:val="fr-FR"/>
        </w:rPr>
        <w:t xml:space="preserve">S’agissant du viol conjugal, les dispositions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061-2015 ont été reprises par le Code pénal de 2018 qui a revu à la hausse le montant de l’amende passant d’un minimum de 100</w:t>
      </w:r>
      <w:r w:rsidR="003E244B">
        <w:rPr>
          <w:lang w:val="fr-FR"/>
        </w:rPr>
        <w:t> </w:t>
      </w:r>
      <w:r w:rsidR="0006716E" w:rsidRPr="0006716E">
        <w:rPr>
          <w:lang w:val="fr-FR"/>
        </w:rPr>
        <w:t>000 FCFA à 500</w:t>
      </w:r>
      <w:r w:rsidR="003E244B">
        <w:rPr>
          <w:lang w:val="fr-FR"/>
        </w:rPr>
        <w:t> </w:t>
      </w:r>
      <w:r w:rsidR="0006716E" w:rsidRPr="0006716E">
        <w:rPr>
          <w:lang w:val="fr-FR"/>
        </w:rPr>
        <w:t>000 FCFA à un montant de 250</w:t>
      </w:r>
      <w:r w:rsidR="003E244B">
        <w:rPr>
          <w:lang w:val="fr-FR"/>
        </w:rPr>
        <w:t> </w:t>
      </w:r>
      <w:r w:rsidR="0006716E" w:rsidRPr="0006716E">
        <w:rPr>
          <w:lang w:val="fr-FR"/>
        </w:rPr>
        <w:t>000 FCFA à 600</w:t>
      </w:r>
      <w:r w:rsidR="003E244B">
        <w:rPr>
          <w:lang w:val="fr-FR"/>
        </w:rPr>
        <w:t> </w:t>
      </w:r>
      <w:r w:rsidR="0006716E" w:rsidRPr="0006716E">
        <w:rPr>
          <w:lang w:val="fr-FR"/>
        </w:rPr>
        <w:t>000 FCFA.</w:t>
      </w:r>
    </w:p>
    <w:p w14:paraId="6A9EF6C7" w14:textId="07286DB7" w:rsidR="0006716E" w:rsidRPr="0006716E" w:rsidRDefault="00013F35" w:rsidP="00460C42">
      <w:pPr>
        <w:pStyle w:val="H1G"/>
        <w:ind w:hanging="1134"/>
      </w:pPr>
      <w:r>
        <w:tab/>
      </w:r>
      <w:r>
        <w:tab/>
      </w:r>
      <w:r w:rsidR="0006716E" w:rsidRPr="0006716E">
        <w:t>Réponse au paragraphe 28</w:t>
      </w:r>
      <w:r w:rsidR="00924F60">
        <w:t xml:space="preserve"> </w:t>
      </w:r>
      <w:r w:rsidR="0006716E" w:rsidRPr="0006716E">
        <w:t>b</w:t>
      </w:r>
      <w:r w:rsidR="00924F60">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aux violences envers les femmes</w:t>
      </w:r>
    </w:p>
    <w:p w14:paraId="6F6E16B8" w14:textId="30F76EA0" w:rsidR="0006716E" w:rsidRPr="0006716E" w:rsidRDefault="00460C42" w:rsidP="00460C42">
      <w:pPr>
        <w:pStyle w:val="SingleTxtG"/>
        <w:rPr>
          <w:lang w:val="fr-FR"/>
        </w:rPr>
      </w:pPr>
      <w:r w:rsidRPr="0006716E">
        <w:rPr>
          <w:lang w:val="fr-FR"/>
        </w:rPr>
        <w:t>72.</w:t>
      </w:r>
      <w:r w:rsidRPr="0006716E">
        <w:rPr>
          <w:lang w:val="fr-FR"/>
        </w:rPr>
        <w:tab/>
      </w:r>
      <w:r w:rsidR="0006716E" w:rsidRPr="0006716E">
        <w:rPr>
          <w:lang w:val="fr-FR"/>
        </w:rPr>
        <w:t>Pour améliorer l’accès à la justice des victimes de violations des droits humains, deux sessions de formation sur les innovations majeures du nouveau Code pénal au profit des magistrats et greffiers ont eu lieu en juillet 2020. En outre, des campagnes de sensibilisation sur la saisine des juridictions et des mécanismes mis en place pour faciliter l’accès à la justice ont été organisées au profit de 300 femmes issues des localités de Ziniaré, Banfora et Koudougou.</w:t>
      </w:r>
    </w:p>
    <w:p w14:paraId="6D6A764B" w14:textId="7F7E7264" w:rsidR="0006716E" w:rsidRPr="0006716E" w:rsidRDefault="00460C42" w:rsidP="00460C42">
      <w:pPr>
        <w:pStyle w:val="SingleTxtG"/>
        <w:rPr>
          <w:lang w:val="fr-FR"/>
        </w:rPr>
      </w:pPr>
      <w:r w:rsidRPr="0006716E">
        <w:rPr>
          <w:lang w:val="fr-FR"/>
        </w:rPr>
        <w:t>73.</w:t>
      </w:r>
      <w:r w:rsidRPr="0006716E">
        <w:rPr>
          <w:lang w:val="fr-FR"/>
        </w:rPr>
        <w:tab/>
      </w:r>
      <w:r w:rsidR="0006716E" w:rsidRPr="0006716E">
        <w:rPr>
          <w:lang w:val="fr-FR"/>
        </w:rPr>
        <w:t xml:space="preserve">Au Burkina Faso, les violences sexistes les plus récurrentes sont les mariages précoces, les mariages forcés, les violences conjugales, les violences sexuelles, les mutilations génitales féminines (MGF). Des données ventilées sur les VBG sont compilées et traitées par les services du </w:t>
      </w:r>
      <w:r w:rsidR="00C912AA" w:rsidRPr="0006716E">
        <w:rPr>
          <w:lang w:val="fr-FR"/>
        </w:rPr>
        <w:t xml:space="preserve">Ministère </w:t>
      </w:r>
      <w:r w:rsidR="0006716E" w:rsidRPr="0006716E">
        <w:rPr>
          <w:lang w:val="fr-FR"/>
        </w:rPr>
        <w:t xml:space="preserve">en charge de la promotion de la femme. L’analyse de ces données permet de définir des actions pertinentes pour réduire leur ampleur. </w:t>
      </w:r>
    </w:p>
    <w:p w14:paraId="2849195A" w14:textId="1EC4D079" w:rsidR="0006716E" w:rsidRPr="0006716E" w:rsidRDefault="00460C42" w:rsidP="00460C42">
      <w:pPr>
        <w:pStyle w:val="SingleTxtG"/>
        <w:rPr>
          <w:lang w:val="fr-FR"/>
        </w:rPr>
      </w:pPr>
      <w:r w:rsidRPr="0006716E">
        <w:rPr>
          <w:lang w:val="fr-FR"/>
        </w:rPr>
        <w:t>74.</w:t>
      </w:r>
      <w:r w:rsidRPr="0006716E">
        <w:rPr>
          <w:lang w:val="fr-FR"/>
        </w:rPr>
        <w:tab/>
      </w:r>
      <w:r w:rsidR="00013F35">
        <w:rPr>
          <w:lang w:val="fr-FR"/>
        </w:rPr>
        <w:t>À</w:t>
      </w:r>
      <w:r w:rsidR="0006716E" w:rsidRPr="0006716E">
        <w:rPr>
          <w:lang w:val="fr-FR"/>
        </w:rPr>
        <w:t xml:space="preserve"> titre illustratif, on peut relever :</w:t>
      </w:r>
    </w:p>
    <w:p w14:paraId="175E6026" w14:textId="11AC6C56"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71B12" w:rsidRPr="0006716E">
        <w:rPr>
          <w:lang w:val="fr-FR"/>
        </w:rPr>
        <w:t xml:space="preserve">La </w:t>
      </w:r>
      <w:r w:rsidR="0006716E" w:rsidRPr="0006716E">
        <w:rPr>
          <w:lang w:val="fr-FR"/>
        </w:rPr>
        <w:t>condamnation en octobre 2020 d’un gendarme à 5 ans de prison dont 2 ans fermes et une amende de 600</w:t>
      </w:r>
      <w:r w:rsidR="00013F35">
        <w:rPr>
          <w:lang w:val="fr-FR"/>
        </w:rPr>
        <w:t> </w:t>
      </w:r>
      <w:r w:rsidR="0006716E" w:rsidRPr="0006716E">
        <w:rPr>
          <w:lang w:val="fr-FR"/>
        </w:rPr>
        <w:t>000 FCFA avec sursis pour cas de violences sexuelles sur une fille mineure de 16 ans ;</w:t>
      </w:r>
    </w:p>
    <w:p w14:paraId="1A9B4C1A" w14:textId="3CDD5255" w:rsidR="0006716E" w:rsidRPr="0006716E" w:rsidRDefault="00460C42" w:rsidP="00460C42">
      <w:pPr>
        <w:pStyle w:val="Bullet1G"/>
        <w:numPr>
          <w:ilvl w:val="0"/>
          <w:numId w:val="0"/>
        </w:numPr>
        <w:tabs>
          <w:tab w:val="left" w:pos="1701"/>
        </w:tabs>
        <w:ind w:left="1701" w:hanging="170"/>
        <w:rPr>
          <w:lang w:val="fr-FR"/>
        </w:rPr>
      </w:pPr>
      <w:r w:rsidRPr="0006716E">
        <w:rPr>
          <w:lang w:val="fr-FR"/>
        </w:rPr>
        <w:lastRenderedPageBreak/>
        <w:t>•</w:t>
      </w:r>
      <w:r w:rsidRPr="0006716E">
        <w:rPr>
          <w:lang w:val="fr-FR"/>
        </w:rPr>
        <w:tab/>
      </w:r>
      <w:r w:rsidR="00DD5306" w:rsidRPr="0006716E">
        <w:rPr>
          <w:lang w:val="fr-FR"/>
        </w:rPr>
        <w:t xml:space="preserve">La </w:t>
      </w:r>
      <w:r w:rsidR="0006716E" w:rsidRPr="0006716E">
        <w:rPr>
          <w:lang w:val="fr-FR"/>
        </w:rPr>
        <w:t>condamnation en juillet 2020 d’un gendarme et d’un militaire respectivement à 4</w:t>
      </w:r>
      <w:r w:rsidR="008444B1">
        <w:rPr>
          <w:lang w:val="fr-FR"/>
        </w:rPr>
        <w:t> </w:t>
      </w:r>
      <w:r w:rsidR="0006716E" w:rsidRPr="0006716E">
        <w:rPr>
          <w:lang w:val="fr-FR"/>
        </w:rPr>
        <w:t>ans et à 3 ans de prison fermes pour avoir violé deux filles travailleuses de sexe ;</w:t>
      </w:r>
    </w:p>
    <w:p w14:paraId="52C3410F" w14:textId="58868D0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DD5306" w:rsidRPr="0006716E">
        <w:rPr>
          <w:lang w:val="fr-FR"/>
        </w:rPr>
        <w:t xml:space="preserve">Le </w:t>
      </w:r>
      <w:r w:rsidR="0006716E" w:rsidRPr="0006716E">
        <w:rPr>
          <w:lang w:val="fr-FR"/>
        </w:rPr>
        <w:t>transfert au parquet le 12 août 2020 d’un père pour cas de viol sur sa fille mineure de 14 ans ;</w:t>
      </w:r>
    </w:p>
    <w:p w14:paraId="27A3BE75" w14:textId="529C7D7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DD5306" w:rsidRPr="0006716E">
        <w:rPr>
          <w:lang w:val="fr-FR"/>
        </w:rPr>
        <w:t xml:space="preserve">La </w:t>
      </w:r>
      <w:r w:rsidR="0006716E" w:rsidRPr="0006716E">
        <w:rPr>
          <w:lang w:val="fr-FR"/>
        </w:rPr>
        <w:t>condamnation d’auteurs de viol et d’exclusion sociale pour allégations de sorcellerie lors d’une audience foraine le 30 juin 2021.</w:t>
      </w:r>
    </w:p>
    <w:p w14:paraId="4FCE5875" w14:textId="41B61CF4" w:rsidR="0006716E" w:rsidRPr="0006716E" w:rsidRDefault="00013F35" w:rsidP="00460C42">
      <w:pPr>
        <w:pStyle w:val="H1G"/>
        <w:ind w:hanging="1134"/>
      </w:pPr>
      <w:r>
        <w:tab/>
      </w:r>
      <w:r>
        <w:tab/>
      </w:r>
      <w:r w:rsidR="0006716E" w:rsidRPr="0006716E">
        <w:t>Réponse au paragraphe 28</w:t>
      </w:r>
      <w:r w:rsidR="00924F60">
        <w:t xml:space="preserve"> </w:t>
      </w:r>
      <w:r w:rsidR="0006716E" w:rsidRPr="0006716E">
        <w:t>c</w:t>
      </w:r>
      <w:r w:rsidR="00924F60">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aux violences envers les femmes</w:t>
      </w:r>
    </w:p>
    <w:p w14:paraId="3A24650F" w14:textId="3FF26F16" w:rsidR="0006716E" w:rsidRPr="0006716E" w:rsidRDefault="00460C42" w:rsidP="00460C42">
      <w:pPr>
        <w:pStyle w:val="SingleTxtG"/>
        <w:rPr>
          <w:lang w:val="fr-FR"/>
        </w:rPr>
      </w:pPr>
      <w:r w:rsidRPr="0006716E">
        <w:rPr>
          <w:lang w:val="fr-FR"/>
        </w:rPr>
        <w:t>75.</w:t>
      </w:r>
      <w:r w:rsidRPr="0006716E">
        <w:rPr>
          <w:lang w:val="fr-FR"/>
        </w:rPr>
        <w:tab/>
      </w:r>
      <w:r w:rsidR="0006716E" w:rsidRPr="0006716E">
        <w:rPr>
          <w:lang w:val="fr-FR"/>
        </w:rPr>
        <w:t>En vue d’éradiquer les MGF, de renforcer les actions d’éducation et de sensibilisation de la population, des projets et programmes ont été développés.</w:t>
      </w:r>
      <w:r w:rsidR="00A219F5">
        <w:rPr>
          <w:lang w:val="fr-FR"/>
        </w:rPr>
        <w:t xml:space="preserve"> </w:t>
      </w:r>
      <w:r w:rsidR="0006716E" w:rsidRPr="0006716E">
        <w:rPr>
          <w:lang w:val="fr-FR"/>
        </w:rPr>
        <w:t>Il s’agit :</w:t>
      </w:r>
    </w:p>
    <w:p w14:paraId="2145C126" w14:textId="17F227E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53230" w:rsidRPr="0006716E">
        <w:rPr>
          <w:lang w:val="fr-FR"/>
        </w:rPr>
        <w:t xml:space="preserve">Du </w:t>
      </w:r>
      <w:r w:rsidR="0006716E" w:rsidRPr="0006716E">
        <w:rPr>
          <w:lang w:val="fr-FR"/>
        </w:rPr>
        <w:t>Programme conjoint UNFPA/UNICEF pour l’accélération de l’abandon de l’excision mis en œuvre de 2009 à 2021 avec une extension de son champ d’intervention ;</w:t>
      </w:r>
    </w:p>
    <w:p w14:paraId="0C0F9A56" w14:textId="54889CB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53230" w:rsidRPr="0006716E">
        <w:rPr>
          <w:lang w:val="fr-FR"/>
        </w:rPr>
        <w:t>Du</w:t>
      </w:r>
      <w:r w:rsidR="0006716E" w:rsidRPr="0006716E">
        <w:rPr>
          <w:lang w:val="fr-FR"/>
        </w:rPr>
        <w:t xml:space="preserve"> Projet de diminution de l’incidence de l’excision dans les provinces du </w:t>
      </w:r>
      <w:proofErr w:type="spellStart"/>
      <w:r w:rsidR="0006716E" w:rsidRPr="0006716E">
        <w:rPr>
          <w:lang w:val="fr-FR"/>
        </w:rPr>
        <w:t>Ziro</w:t>
      </w:r>
      <w:proofErr w:type="spellEnd"/>
      <w:r w:rsidR="0006716E" w:rsidRPr="0006716E">
        <w:rPr>
          <w:lang w:val="fr-FR"/>
        </w:rPr>
        <w:t xml:space="preserve"> et du Zoundwéogo ; </w:t>
      </w:r>
    </w:p>
    <w:p w14:paraId="4DA08C50" w14:textId="4B5D4764"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71B12" w:rsidRPr="0006716E">
        <w:rPr>
          <w:lang w:val="fr-FR"/>
        </w:rPr>
        <w:t xml:space="preserve">Du </w:t>
      </w:r>
      <w:r w:rsidR="0006716E" w:rsidRPr="0006716E">
        <w:rPr>
          <w:lang w:val="fr-FR"/>
        </w:rPr>
        <w:t>Projet pilote d’information et de mobilisation des populations pour la promotion de l’abandon des MGF dans la province de la Sissili et dans le Koulpélogo ;</w:t>
      </w:r>
    </w:p>
    <w:p w14:paraId="2333C64F" w14:textId="09A99F9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71B12" w:rsidRPr="0006716E">
        <w:rPr>
          <w:lang w:val="fr-FR"/>
        </w:rPr>
        <w:t xml:space="preserve">Du </w:t>
      </w:r>
      <w:r w:rsidR="0006716E" w:rsidRPr="0006716E">
        <w:rPr>
          <w:lang w:val="fr-FR"/>
        </w:rPr>
        <w:t>Programme patrouille de sensibilisation et de dissuasion de la gendarmerie et de la police ;</w:t>
      </w:r>
    </w:p>
    <w:p w14:paraId="144B9819" w14:textId="4C4EE4B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71B12" w:rsidRPr="0006716E">
        <w:rPr>
          <w:lang w:val="fr-FR"/>
        </w:rPr>
        <w:t xml:space="preserve">De </w:t>
      </w:r>
      <w:r w:rsidR="0006716E" w:rsidRPr="0006716E">
        <w:rPr>
          <w:lang w:val="fr-FR"/>
        </w:rPr>
        <w:t>la Stratégie de communication pour le changement de comportement qui prend en compte l’approche basée sur les droits humains et la théorie des normes sociales, l’approche de l’enseignement des modules MGF dans le système éducatif, le renforcement de la pression de la loi sur les auteurs des MGF/Excision et leurs complices et la réparation des cas de séquelles des MGF.</w:t>
      </w:r>
    </w:p>
    <w:p w14:paraId="3316B0EE" w14:textId="2BC8AAD8" w:rsidR="0006716E" w:rsidRPr="0006716E" w:rsidRDefault="00460C42" w:rsidP="00460C42">
      <w:pPr>
        <w:pStyle w:val="SingleTxtG"/>
        <w:rPr>
          <w:lang w:val="fr-FR"/>
        </w:rPr>
      </w:pPr>
      <w:r w:rsidRPr="0006716E">
        <w:rPr>
          <w:lang w:val="fr-FR"/>
        </w:rPr>
        <w:t>76.</w:t>
      </w:r>
      <w:r w:rsidRPr="0006716E">
        <w:rPr>
          <w:lang w:val="fr-FR"/>
        </w:rPr>
        <w:tab/>
      </w:r>
      <w:r w:rsidR="0006716E" w:rsidRPr="0006716E">
        <w:rPr>
          <w:lang w:val="fr-FR"/>
        </w:rPr>
        <w:t>Toutes ces actions ont permis de sensibiliser et de former 923</w:t>
      </w:r>
      <w:r w:rsidR="00013F35">
        <w:rPr>
          <w:lang w:val="fr-FR"/>
        </w:rPr>
        <w:t> </w:t>
      </w:r>
      <w:r w:rsidR="0006716E" w:rsidRPr="0006716E">
        <w:rPr>
          <w:lang w:val="fr-FR"/>
        </w:rPr>
        <w:t xml:space="preserve">156 personnes. </w:t>
      </w:r>
    </w:p>
    <w:p w14:paraId="088E56A2" w14:textId="15BA6BDD" w:rsidR="0006716E" w:rsidRPr="0006716E" w:rsidRDefault="00460C42" w:rsidP="00460C42">
      <w:pPr>
        <w:pStyle w:val="SingleTxtG"/>
        <w:rPr>
          <w:lang w:val="fr-FR"/>
        </w:rPr>
      </w:pPr>
      <w:r w:rsidRPr="0006716E">
        <w:rPr>
          <w:lang w:val="fr-FR"/>
        </w:rPr>
        <w:t>77.</w:t>
      </w:r>
      <w:r w:rsidRPr="0006716E">
        <w:rPr>
          <w:lang w:val="fr-FR"/>
        </w:rPr>
        <w:tab/>
      </w:r>
      <w:r w:rsidR="0006716E" w:rsidRPr="0006716E">
        <w:rPr>
          <w:lang w:val="fr-FR"/>
        </w:rPr>
        <w:t xml:space="preserve">Des sessions de formation sur la lutte contre les VEFF au profit des acteurs œuvrant dans la protection et la promotion des droits de la femme ont été organisées en 2018 et 2019. Ainsi, 55 acteurs de la chaine judiciaire (magistrat, OPJ) ont été formés en 2018 sur les VBG, l’application de la loi </w:t>
      </w:r>
      <w:r w:rsidR="003E244B" w:rsidRPr="0006716E">
        <w:rPr>
          <w:iCs/>
          <w:lang w:val="fr-FR"/>
        </w:rPr>
        <w:t>n</w:t>
      </w:r>
      <w:r w:rsidR="003E244B" w:rsidRPr="005C45EC">
        <w:rPr>
          <w:iCs/>
          <w:vertAlign w:val="superscript"/>
          <w:lang w:val="fr-FR"/>
        </w:rPr>
        <w:t>o</w:t>
      </w:r>
      <w:r w:rsidR="003E244B">
        <w:rPr>
          <w:iCs/>
          <w:lang w:val="fr-FR"/>
        </w:rPr>
        <w:t> </w:t>
      </w:r>
      <w:r w:rsidR="0006716E" w:rsidRPr="0006716E">
        <w:rPr>
          <w:lang w:val="fr-FR"/>
        </w:rPr>
        <w:t>061-2015/CNT du 6 septembre 2015 portant prévention, répression et réparation des violences à l’égard des femmes et des filles et prise en charge des victimes, de la loi sur les MGF et le mariage d’enfants.</w:t>
      </w:r>
    </w:p>
    <w:p w14:paraId="579E32DB" w14:textId="5BDC7EFE" w:rsidR="0006716E" w:rsidRPr="0006716E" w:rsidRDefault="00013F35" w:rsidP="00460C42">
      <w:pPr>
        <w:pStyle w:val="H1G"/>
        <w:ind w:hanging="1134"/>
      </w:pPr>
      <w:r>
        <w:tab/>
      </w:r>
      <w:r>
        <w:tab/>
      </w:r>
      <w:r w:rsidR="0006716E" w:rsidRPr="0006716E">
        <w:t>Réponse au paragraphe 28</w:t>
      </w:r>
      <w:r w:rsidR="00924F60">
        <w:t xml:space="preserve"> </w:t>
      </w:r>
      <w:r w:rsidR="0006716E" w:rsidRPr="0006716E">
        <w:t>d</w:t>
      </w:r>
      <w:r w:rsidR="00924F60">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aux violences envers les femmes</w:t>
      </w:r>
    </w:p>
    <w:p w14:paraId="6B11E9A0" w14:textId="766E3A55" w:rsidR="0006716E" w:rsidRPr="0006716E" w:rsidRDefault="00460C42" w:rsidP="00460C42">
      <w:pPr>
        <w:pStyle w:val="SingleTxtG"/>
        <w:rPr>
          <w:lang w:val="fr-FR"/>
        </w:rPr>
      </w:pPr>
      <w:r w:rsidRPr="0006716E">
        <w:rPr>
          <w:lang w:val="fr-FR"/>
        </w:rPr>
        <w:t>78.</w:t>
      </w:r>
      <w:r w:rsidRPr="0006716E">
        <w:rPr>
          <w:lang w:val="fr-FR"/>
        </w:rPr>
        <w:tab/>
      </w:r>
      <w:r w:rsidR="00D37FBD" w:rsidRPr="0006716E">
        <w:rPr>
          <w:lang w:val="fr-FR"/>
        </w:rPr>
        <w:t>À</w:t>
      </w:r>
      <w:r w:rsidR="0006716E" w:rsidRPr="0006716E">
        <w:rPr>
          <w:lang w:val="fr-FR"/>
        </w:rPr>
        <w:t xml:space="preserve"> travers les notes d’orientation pénales, des orientations d’ordre général sont données aux procureurs de poursuivre sans complaisance les cas de violences domestiques et de requérir des peines adéquates. Ainsi, les procureurs veillent à la protection des droits des victimes et des témoins, particulièrement les femmes. </w:t>
      </w:r>
    </w:p>
    <w:p w14:paraId="293C98CF" w14:textId="645CB435" w:rsidR="0006716E" w:rsidRPr="0006716E" w:rsidRDefault="00460C42" w:rsidP="00460C42">
      <w:pPr>
        <w:pStyle w:val="SingleTxtG"/>
        <w:rPr>
          <w:lang w:val="fr-FR"/>
        </w:rPr>
      </w:pPr>
      <w:r w:rsidRPr="0006716E">
        <w:rPr>
          <w:lang w:val="fr-FR"/>
        </w:rPr>
        <w:t>79.</w:t>
      </w:r>
      <w:r w:rsidRPr="0006716E">
        <w:rPr>
          <w:lang w:val="fr-FR"/>
        </w:rPr>
        <w:tab/>
      </w:r>
      <w:r w:rsidR="0006716E" w:rsidRPr="0006716E">
        <w:rPr>
          <w:lang w:val="fr-FR"/>
        </w:rPr>
        <w:t>Dans le cadre du renforcement de la prise en charge des femmes et des filles victimes de violences, un plan d’actions de prise en charge intégrée des victimes de violences basées sur le genre 2018-2020 a été élaboré en 2018.</w:t>
      </w:r>
    </w:p>
    <w:p w14:paraId="14BF1671" w14:textId="5BA144A9" w:rsidR="0006716E" w:rsidRPr="0006716E" w:rsidRDefault="00460C42" w:rsidP="00460C42">
      <w:pPr>
        <w:pStyle w:val="SingleTxtG"/>
        <w:rPr>
          <w:lang w:val="fr-FR"/>
        </w:rPr>
      </w:pPr>
      <w:r w:rsidRPr="0006716E">
        <w:rPr>
          <w:lang w:val="fr-FR"/>
        </w:rPr>
        <w:t>80.</w:t>
      </w:r>
      <w:r w:rsidRPr="0006716E">
        <w:rPr>
          <w:lang w:val="fr-FR"/>
        </w:rPr>
        <w:tab/>
      </w:r>
      <w:r w:rsidR="0006716E" w:rsidRPr="0006716E">
        <w:rPr>
          <w:lang w:val="fr-FR"/>
        </w:rPr>
        <w:t xml:space="preserve">Concernant l’excision, des poursuites contre les auteurs et les complices ont été intensifiées. </w:t>
      </w:r>
      <w:r w:rsidR="00144BD3" w:rsidRPr="0006716E">
        <w:rPr>
          <w:lang w:val="fr-FR"/>
        </w:rPr>
        <w:t>À</w:t>
      </w:r>
      <w:r w:rsidR="0006716E" w:rsidRPr="0006716E">
        <w:rPr>
          <w:lang w:val="fr-FR"/>
        </w:rPr>
        <w:t xml:space="preserve"> titre illustratif, le nombre de personnes condamnées est de 56 en 2017, 64 en 2018, 37 en 2019 et 25 en 2020. Par ailleurs, on note une augmentation du nombre de cas pris en charge dans la réparation des séquelles de l’excision qui est de 121 en 2017, 352 en 2018, 179 en 2019 et 164 en 2020.</w:t>
      </w:r>
    </w:p>
    <w:p w14:paraId="01CCAD58" w14:textId="703EEA14" w:rsidR="0006716E" w:rsidRPr="0006716E" w:rsidRDefault="00013F35" w:rsidP="00460C42">
      <w:pPr>
        <w:pStyle w:val="H1G"/>
        <w:ind w:hanging="1134"/>
      </w:pPr>
      <w:bookmarkStart w:id="20" w:name="_Hlk147321677"/>
      <w:r>
        <w:lastRenderedPageBreak/>
        <w:tab/>
      </w:r>
      <w:r>
        <w:tab/>
      </w:r>
      <w:r w:rsidR="0006716E" w:rsidRPr="0006716E">
        <w:t xml:space="preserve">Réponse au paragraphe 31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à l’exploitation économique des enfants</w:t>
      </w:r>
      <w:r w:rsidR="0006716E" w:rsidRPr="0006716E" w:rsidDel="002D009F">
        <w:t xml:space="preserve"> </w:t>
      </w:r>
      <w:bookmarkEnd w:id="20"/>
    </w:p>
    <w:p w14:paraId="2422B69A" w14:textId="35763DA8" w:rsidR="0006716E" w:rsidRPr="0006716E" w:rsidRDefault="00460C42" w:rsidP="00460C42">
      <w:pPr>
        <w:pStyle w:val="SingleTxtG"/>
        <w:rPr>
          <w:lang w:val="fr-FR"/>
        </w:rPr>
      </w:pPr>
      <w:r w:rsidRPr="0006716E">
        <w:rPr>
          <w:lang w:val="fr-FR"/>
        </w:rPr>
        <w:t>81.</w:t>
      </w:r>
      <w:r w:rsidRPr="0006716E">
        <w:rPr>
          <w:lang w:val="fr-FR"/>
        </w:rPr>
        <w:tab/>
      </w:r>
      <w:r w:rsidR="0006716E" w:rsidRPr="0006716E">
        <w:rPr>
          <w:lang w:val="fr-FR"/>
        </w:rPr>
        <w:t>Le Code pénal protège les enfants contre la traite, réprime les pires formes de travail des enfants et l</w:t>
      </w:r>
      <w:r w:rsidR="00C905B1">
        <w:rPr>
          <w:lang w:val="fr-FR"/>
        </w:rPr>
        <w:t>’</w:t>
      </w:r>
      <w:r w:rsidR="0006716E" w:rsidRPr="0006716E">
        <w:rPr>
          <w:lang w:val="fr-FR"/>
        </w:rPr>
        <w:t xml:space="preserve">exploitation sexuelle en ses articles 533-31 à 533-38 et les articles 511-1 et suivants. </w:t>
      </w:r>
    </w:p>
    <w:p w14:paraId="62C3FD2D" w14:textId="69D89919" w:rsidR="0006716E" w:rsidRPr="0006716E" w:rsidRDefault="00460C42" w:rsidP="00460C42">
      <w:pPr>
        <w:pStyle w:val="SingleTxtG"/>
        <w:rPr>
          <w:lang w:val="fr-FR"/>
        </w:rPr>
      </w:pPr>
      <w:r w:rsidRPr="0006716E">
        <w:rPr>
          <w:lang w:val="fr-FR"/>
        </w:rPr>
        <w:t>82.</w:t>
      </w:r>
      <w:r w:rsidRPr="0006716E">
        <w:rPr>
          <w:lang w:val="fr-FR"/>
        </w:rPr>
        <w:tab/>
      </w:r>
      <w:r w:rsidR="0006716E" w:rsidRPr="0006716E">
        <w:rPr>
          <w:lang w:val="fr-FR"/>
        </w:rPr>
        <w:t>En vue de renforcer la protection des enfants contre toutes les formes de violence telles que le mariage d’enfants, l’exploitation sexuelle et économique, les pires formes de travail, etc., le Gouvernement a adopté des plans, programmes, politiques et stratégies au nombre desquels :</w:t>
      </w:r>
    </w:p>
    <w:p w14:paraId="13D47FEA" w14:textId="1D5F3DF5"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0CB8" w:rsidRPr="0006716E">
        <w:rPr>
          <w:lang w:val="fr-FR"/>
        </w:rPr>
        <w:t xml:space="preserve">La </w:t>
      </w:r>
      <w:r w:rsidR="0006716E" w:rsidRPr="0006716E">
        <w:rPr>
          <w:lang w:val="fr-FR"/>
        </w:rPr>
        <w:t>Stratégie nationale de prévention et d’élimination des mariages d’enfants couvrant la période 2016-2025</w:t>
      </w:r>
      <w:r w:rsidR="00A95B78">
        <w:rPr>
          <w:lang w:val="fr-FR"/>
        </w:rPr>
        <w:t> </w:t>
      </w:r>
      <w:r w:rsidR="0006716E" w:rsidRPr="0006716E">
        <w:rPr>
          <w:lang w:val="fr-FR"/>
        </w:rPr>
        <w:t>;</w:t>
      </w:r>
    </w:p>
    <w:p w14:paraId="5A3C024E" w14:textId="03E90486"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0CB8" w:rsidRPr="0006716E">
        <w:rPr>
          <w:lang w:val="fr-FR"/>
        </w:rPr>
        <w:t xml:space="preserve">La </w:t>
      </w:r>
      <w:r w:rsidR="0006716E" w:rsidRPr="0006716E">
        <w:rPr>
          <w:lang w:val="fr-FR"/>
        </w:rPr>
        <w:t>Stratégie nationale de protection de l’enfant au Burkina Faso de 2019-2023 qui vise à doter le Burkina Faso d’un environnement qui assure une protection efficace des enfants à l’horizon 2023 ;</w:t>
      </w:r>
    </w:p>
    <w:p w14:paraId="4B31636B" w14:textId="1D453AA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E2D27" w:rsidRPr="0006716E">
        <w:rPr>
          <w:lang w:val="fr-FR"/>
        </w:rPr>
        <w:t xml:space="preserve">La </w:t>
      </w:r>
      <w:r w:rsidR="0006716E" w:rsidRPr="0006716E">
        <w:rPr>
          <w:lang w:val="fr-FR"/>
        </w:rPr>
        <w:t>Stratégie nationale de lutte contre les pires formes de travail des enfants pour la période 2019-2023.</w:t>
      </w:r>
    </w:p>
    <w:p w14:paraId="40BFEE17" w14:textId="1D5692AA" w:rsidR="0006716E" w:rsidRPr="0006716E" w:rsidRDefault="00460C42" w:rsidP="00460C42">
      <w:pPr>
        <w:pStyle w:val="SingleTxtG"/>
        <w:rPr>
          <w:lang w:val="fr-FR"/>
        </w:rPr>
      </w:pPr>
      <w:r w:rsidRPr="0006716E">
        <w:rPr>
          <w:lang w:val="fr-FR"/>
        </w:rPr>
        <w:t>83.</w:t>
      </w:r>
      <w:r w:rsidRPr="0006716E">
        <w:rPr>
          <w:lang w:val="fr-FR"/>
        </w:rPr>
        <w:tab/>
      </w:r>
      <w:r w:rsidR="0006716E" w:rsidRPr="0006716E">
        <w:rPr>
          <w:lang w:val="fr-FR"/>
        </w:rPr>
        <w:t>En outre, les activités suivantes ont été réalisées :</w:t>
      </w:r>
    </w:p>
    <w:p w14:paraId="1E1DC99D" w14:textId="26120BAC"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0CB8" w:rsidRPr="0006716E">
        <w:rPr>
          <w:lang w:val="fr-FR"/>
        </w:rPr>
        <w:t xml:space="preserve">Des </w:t>
      </w:r>
      <w:r w:rsidR="0006716E" w:rsidRPr="0006716E">
        <w:rPr>
          <w:lang w:val="fr-FR"/>
        </w:rPr>
        <w:t>sorties de contrôle et de sensibilisation sur les lieux à fort potentiel de pires formes de travail des enfants (PFTE) (sites d</w:t>
      </w:r>
      <w:r w:rsidR="00C905B1">
        <w:rPr>
          <w:lang w:val="fr-FR"/>
        </w:rPr>
        <w:t>’</w:t>
      </w:r>
      <w:r w:rsidR="0006716E" w:rsidRPr="0006716E">
        <w:rPr>
          <w:lang w:val="fr-FR"/>
        </w:rPr>
        <w:t>orpaillage, carrières artisanales, zones cotonnières…) ont été effectuées. En 2018, au total 36 sorties de sensibilisation sur les sites d</w:t>
      </w:r>
      <w:r w:rsidR="00C905B1">
        <w:rPr>
          <w:lang w:val="fr-FR"/>
        </w:rPr>
        <w:t>’</w:t>
      </w:r>
      <w:r w:rsidR="0006716E" w:rsidRPr="0006716E">
        <w:rPr>
          <w:lang w:val="fr-FR"/>
        </w:rPr>
        <w:t>orpaillage, 6 émissions radio et 3 séances de sensibilisation ont été réalisées. En 2019, 34 sorties terrain, 7 formations, 1 conférence et 17 émissions radio ont été organisées ;</w:t>
      </w:r>
    </w:p>
    <w:p w14:paraId="77CC5D08" w14:textId="255E19D7"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0CB8" w:rsidRPr="0006716E">
        <w:rPr>
          <w:lang w:val="fr-FR"/>
        </w:rPr>
        <w:t xml:space="preserve">Le </w:t>
      </w:r>
      <w:r w:rsidR="0006716E" w:rsidRPr="0006716E">
        <w:rPr>
          <w:lang w:val="fr-FR"/>
        </w:rPr>
        <w:t>suivi de 24 enfants retirés des sites d</w:t>
      </w:r>
      <w:r w:rsidR="00C905B1">
        <w:rPr>
          <w:lang w:val="fr-FR"/>
        </w:rPr>
        <w:t>’</w:t>
      </w:r>
      <w:r w:rsidR="0006716E" w:rsidRPr="0006716E">
        <w:rPr>
          <w:lang w:val="fr-FR"/>
        </w:rPr>
        <w:t>orpaillage et des carrières artisanales de Kaya et formés aux métiers a été réalisé en 2019. La réalisation de cette activité a permis de faire la situation de chacun des 24 enfants retirés et réinsérés ;</w:t>
      </w:r>
    </w:p>
    <w:p w14:paraId="7619E34E" w14:textId="76E76016"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6 ateliers régionaux d</w:t>
      </w:r>
      <w:r w:rsidR="00C905B1">
        <w:rPr>
          <w:lang w:val="fr-FR"/>
        </w:rPr>
        <w:t>’</w:t>
      </w:r>
      <w:r w:rsidR="0006716E" w:rsidRPr="0006716E">
        <w:rPr>
          <w:lang w:val="fr-FR"/>
        </w:rPr>
        <w:t>information sur les innovations du nouveau décret portant détermination de la liste des travaux dangereux interdits aux enfants ont été organisés en 2018 et 7 en 2019 à l’endroit des acteurs de lutte contre le travail des enfants.</w:t>
      </w:r>
    </w:p>
    <w:p w14:paraId="5A321AA6" w14:textId="1DFFBC4C" w:rsidR="0006716E" w:rsidRPr="0006716E" w:rsidRDefault="00460C42" w:rsidP="00460C42">
      <w:pPr>
        <w:pStyle w:val="SingleTxtG"/>
        <w:rPr>
          <w:lang w:val="fr-FR"/>
        </w:rPr>
      </w:pPr>
      <w:r w:rsidRPr="0006716E">
        <w:rPr>
          <w:lang w:val="fr-FR"/>
        </w:rPr>
        <w:t>84.</w:t>
      </w:r>
      <w:r w:rsidRPr="0006716E">
        <w:rPr>
          <w:lang w:val="fr-FR"/>
        </w:rPr>
        <w:tab/>
      </w:r>
      <w:r w:rsidR="0006716E" w:rsidRPr="0006716E">
        <w:rPr>
          <w:lang w:val="fr-FR"/>
        </w:rPr>
        <w:t>Des sorties d</w:t>
      </w:r>
      <w:r w:rsidR="00C905B1">
        <w:rPr>
          <w:lang w:val="fr-FR"/>
        </w:rPr>
        <w:t>’</w:t>
      </w:r>
      <w:r w:rsidR="0006716E" w:rsidRPr="0006716E">
        <w:rPr>
          <w:lang w:val="fr-FR"/>
        </w:rPr>
        <w:t>identification des enfants vulnérables et des opérations de retrait des enfants ont été organisées en 2018 et 2019 dans l’optique de leur assurer une prise en charge à travers la gestion de cas au quotidien au niveau des services sociaux des enfants victimes de violences. Ces opérations ont permis de retirer et prendre en charge 9</w:t>
      </w:r>
      <w:r w:rsidR="00013F35">
        <w:rPr>
          <w:lang w:val="fr-FR"/>
        </w:rPr>
        <w:t> </w:t>
      </w:r>
      <w:r w:rsidR="0006716E" w:rsidRPr="0006716E">
        <w:rPr>
          <w:lang w:val="fr-FR"/>
        </w:rPr>
        <w:t>255 enfants victimes de violences en 2018 et 9</w:t>
      </w:r>
      <w:r w:rsidR="00013F35">
        <w:rPr>
          <w:lang w:val="fr-FR"/>
        </w:rPr>
        <w:t> </w:t>
      </w:r>
      <w:r w:rsidR="0006716E" w:rsidRPr="0006716E">
        <w:rPr>
          <w:lang w:val="fr-FR"/>
        </w:rPr>
        <w:t>452 en 2019, soit un total de 18</w:t>
      </w:r>
      <w:r w:rsidR="00013F35">
        <w:rPr>
          <w:lang w:val="fr-FR"/>
        </w:rPr>
        <w:t> </w:t>
      </w:r>
      <w:r w:rsidR="0006716E" w:rsidRPr="0006716E">
        <w:rPr>
          <w:lang w:val="fr-FR"/>
        </w:rPr>
        <w:t xml:space="preserve">707 enfants victimes. </w:t>
      </w:r>
    </w:p>
    <w:p w14:paraId="4F35411F" w14:textId="7B08DC7E" w:rsidR="0006716E" w:rsidRPr="0006716E" w:rsidRDefault="00460C42" w:rsidP="00460C42">
      <w:pPr>
        <w:pStyle w:val="SingleTxtG"/>
        <w:rPr>
          <w:lang w:val="fr-FR"/>
        </w:rPr>
      </w:pPr>
      <w:r w:rsidRPr="0006716E">
        <w:rPr>
          <w:lang w:val="fr-FR"/>
        </w:rPr>
        <w:t>85.</w:t>
      </w:r>
      <w:r w:rsidRPr="0006716E">
        <w:rPr>
          <w:lang w:val="fr-FR"/>
        </w:rPr>
        <w:tab/>
      </w:r>
      <w:r w:rsidR="0006716E" w:rsidRPr="0006716E">
        <w:rPr>
          <w:lang w:val="fr-FR"/>
        </w:rPr>
        <w:t>L’opération a permis de toucher en 2018, 1</w:t>
      </w:r>
      <w:r w:rsidR="00013F35">
        <w:rPr>
          <w:lang w:val="fr-FR"/>
        </w:rPr>
        <w:t> </w:t>
      </w:r>
      <w:r w:rsidR="0006716E" w:rsidRPr="0006716E">
        <w:rPr>
          <w:lang w:val="fr-FR"/>
        </w:rPr>
        <w:t>473 enfants et mères de jumeaux et 463 en 2019, soit 1</w:t>
      </w:r>
      <w:r w:rsidR="00013F35">
        <w:rPr>
          <w:lang w:val="fr-FR"/>
        </w:rPr>
        <w:t> </w:t>
      </w:r>
      <w:r w:rsidR="0006716E" w:rsidRPr="0006716E">
        <w:rPr>
          <w:lang w:val="fr-FR"/>
        </w:rPr>
        <w:t>936 enfants et mères de jumeaux retirés.</w:t>
      </w:r>
    </w:p>
    <w:p w14:paraId="491034E7" w14:textId="46530C3A" w:rsidR="0006716E" w:rsidRPr="0006716E" w:rsidRDefault="00460C42" w:rsidP="00460C42">
      <w:pPr>
        <w:pStyle w:val="SingleTxtG"/>
        <w:rPr>
          <w:lang w:val="fr-FR"/>
        </w:rPr>
      </w:pPr>
      <w:r w:rsidRPr="0006716E">
        <w:rPr>
          <w:lang w:val="fr-FR"/>
        </w:rPr>
        <w:t>86.</w:t>
      </w:r>
      <w:r w:rsidRPr="0006716E">
        <w:rPr>
          <w:lang w:val="fr-FR"/>
        </w:rPr>
        <w:tab/>
      </w:r>
      <w:r w:rsidR="0006716E" w:rsidRPr="0006716E">
        <w:rPr>
          <w:lang w:val="fr-FR"/>
        </w:rPr>
        <w:t>Des séances de sensibilisation organisées à l’endroit de la population ont permis de toucher 525</w:t>
      </w:r>
      <w:r w:rsidR="00013F35">
        <w:rPr>
          <w:lang w:val="fr-FR"/>
        </w:rPr>
        <w:t> </w:t>
      </w:r>
      <w:r w:rsidR="0006716E" w:rsidRPr="0006716E">
        <w:rPr>
          <w:lang w:val="fr-FR"/>
        </w:rPr>
        <w:t>509 personnes dont 134</w:t>
      </w:r>
      <w:r w:rsidR="00013F35">
        <w:rPr>
          <w:lang w:val="fr-FR"/>
        </w:rPr>
        <w:t> </w:t>
      </w:r>
      <w:r w:rsidR="0006716E" w:rsidRPr="0006716E">
        <w:rPr>
          <w:lang w:val="fr-FR"/>
        </w:rPr>
        <w:t>057 enfants et 391</w:t>
      </w:r>
      <w:r w:rsidR="00013F35">
        <w:rPr>
          <w:lang w:val="fr-FR"/>
        </w:rPr>
        <w:t> </w:t>
      </w:r>
      <w:r w:rsidR="0006716E" w:rsidRPr="0006716E">
        <w:rPr>
          <w:lang w:val="fr-FR"/>
        </w:rPr>
        <w:t>452 adultes en 2018. Pour l’année 2019, au total 69</w:t>
      </w:r>
      <w:r w:rsidR="00013F35">
        <w:rPr>
          <w:lang w:val="fr-FR"/>
        </w:rPr>
        <w:t> </w:t>
      </w:r>
      <w:r w:rsidR="0006716E" w:rsidRPr="0006716E">
        <w:rPr>
          <w:lang w:val="fr-FR"/>
        </w:rPr>
        <w:t>612 personnes ont été touchées dont 24</w:t>
      </w:r>
      <w:r w:rsidR="00013F35">
        <w:rPr>
          <w:lang w:val="fr-FR"/>
        </w:rPr>
        <w:t> </w:t>
      </w:r>
      <w:r w:rsidR="0006716E" w:rsidRPr="0006716E">
        <w:rPr>
          <w:lang w:val="fr-FR"/>
        </w:rPr>
        <w:t>778 enfants et 44</w:t>
      </w:r>
      <w:r w:rsidR="00013F35">
        <w:rPr>
          <w:lang w:val="fr-FR"/>
        </w:rPr>
        <w:t> </w:t>
      </w:r>
      <w:r w:rsidR="0006716E" w:rsidRPr="0006716E">
        <w:rPr>
          <w:lang w:val="fr-FR"/>
        </w:rPr>
        <w:t>834 adultes.</w:t>
      </w:r>
    </w:p>
    <w:p w14:paraId="0DCA5850" w14:textId="46C673BE" w:rsidR="0006716E" w:rsidRPr="0006716E" w:rsidRDefault="00460C42" w:rsidP="00460C42">
      <w:pPr>
        <w:pStyle w:val="SingleTxtG"/>
        <w:rPr>
          <w:lang w:val="fr-FR"/>
        </w:rPr>
      </w:pPr>
      <w:r w:rsidRPr="0006716E">
        <w:rPr>
          <w:lang w:val="fr-FR"/>
        </w:rPr>
        <w:t>87.</w:t>
      </w:r>
      <w:r w:rsidRPr="0006716E">
        <w:rPr>
          <w:lang w:val="fr-FR"/>
        </w:rPr>
        <w:tab/>
      </w:r>
      <w:r w:rsidR="0006716E" w:rsidRPr="0006716E">
        <w:rPr>
          <w:lang w:val="fr-FR"/>
        </w:rPr>
        <w:t>Concernant la traite des personnes, en 2018, 1</w:t>
      </w:r>
      <w:r w:rsidR="008444B1">
        <w:rPr>
          <w:lang w:val="fr-FR"/>
        </w:rPr>
        <w:t> </w:t>
      </w:r>
      <w:r w:rsidR="0006716E" w:rsidRPr="0006716E">
        <w:rPr>
          <w:lang w:val="fr-FR"/>
        </w:rPr>
        <w:t>047 enfants victimes ont été interceptés, pris en charge et réinsérés contre 2</w:t>
      </w:r>
      <w:r w:rsidR="008444B1">
        <w:rPr>
          <w:lang w:val="fr-FR"/>
        </w:rPr>
        <w:t> </w:t>
      </w:r>
      <w:r w:rsidR="0006716E" w:rsidRPr="0006716E">
        <w:rPr>
          <w:lang w:val="fr-FR"/>
        </w:rPr>
        <w:t xml:space="preserve">303 en 2019. </w:t>
      </w:r>
    </w:p>
    <w:p w14:paraId="26AAB919" w14:textId="5519F5CE" w:rsidR="0006716E" w:rsidRPr="0006716E" w:rsidRDefault="00013F35" w:rsidP="00460C42">
      <w:pPr>
        <w:pStyle w:val="H1G"/>
        <w:ind w:hanging="1134"/>
      </w:pPr>
      <w:r>
        <w:tab/>
      </w:r>
      <w:r>
        <w:tab/>
      </w:r>
      <w:r w:rsidR="0006716E" w:rsidRPr="0006716E">
        <w:t xml:space="preserve">Réponse au paragraphe 31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à l’exploitation économique des enfants</w:t>
      </w:r>
    </w:p>
    <w:p w14:paraId="7E8BCB38" w14:textId="348E00EE" w:rsidR="0006716E" w:rsidRPr="0006716E" w:rsidRDefault="00460C42" w:rsidP="00460C42">
      <w:pPr>
        <w:pStyle w:val="SingleTxtG"/>
        <w:rPr>
          <w:lang w:val="fr-FR"/>
        </w:rPr>
      </w:pPr>
      <w:r w:rsidRPr="0006716E">
        <w:rPr>
          <w:lang w:val="fr-FR"/>
        </w:rPr>
        <w:t>88.</w:t>
      </w:r>
      <w:r w:rsidRPr="0006716E">
        <w:rPr>
          <w:lang w:val="fr-FR"/>
        </w:rPr>
        <w:tab/>
      </w:r>
      <w:r w:rsidR="0006716E" w:rsidRPr="0006716E">
        <w:rPr>
          <w:lang w:val="fr-FR"/>
        </w:rPr>
        <w:t>Plusieurs actions de sensibilisation ont été réalisées à l’endroit des populations sur les causes, les conséquences du travail des enfants et la législation en vigueur en la matière. Ces</w:t>
      </w:r>
      <w:r w:rsidR="008444B1">
        <w:rPr>
          <w:lang w:val="fr-FR"/>
        </w:rPr>
        <w:t> </w:t>
      </w:r>
      <w:r w:rsidR="0006716E" w:rsidRPr="0006716E">
        <w:rPr>
          <w:lang w:val="fr-FR"/>
        </w:rPr>
        <w:t>actions sont consignées dans le tableau ci-dessous</w:t>
      </w:r>
      <w:r w:rsidR="00E00B97">
        <w:rPr>
          <w:lang w:val="fr-FR"/>
        </w:rPr>
        <w:t> :</w:t>
      </w:r>
    </w:p>
    <w:p w14:paraId="54002D10" w14:textId="1C307B28" w:rsidR="0006716E" w:rsidRPr="0006716E" w:rsidRDefault="0006716E" w:rsidP="00460C42">
      <w:pPr>
        <w:pStyle w:val="Titre1"/>
        <w:spacing w:after="120"/>
        <w:rPr>
          <w:b/>
          <w:bCs/>
          <w:lang w:val="fr-FR"/>
        </w:rPr>
      </w:pPr>
      <w:bookmarkStart w:id="21" w:name="_Toc109638865"/>
      <w:r w:rsidRPr="00787C6D">
        <w:rPr>
          <w:lang w:val="fr-FR"/>
        </w:rPr>
        <w:lastRenderedPageBreak/>
        <w:t xml:space="preserve">Tableau </w:t>
      </w:r>
      <w:r w:rsidR="003E244B" w:rsidRPr="0006716E">
        <w:rPr>
          <w:iCs/>
          <w:lang w:val="fr-FR"/>
        </w:rPr>
        <w:t>n</w:t>
      </w:r>
      <w:r w:rsidR="003E244B" w:rsidRPr="005C45EC">
        <w:rPr>
          <w:iCs/>
          <w:vertAlign w:val="superscript"/>
          <w:lang w:val="fr-FR"/>
        </w:rPr>
        <w:t>o</w:t>
      </w:r>
      <w:r w:rsidR="003E244B">
        <w:rPr>
          <w:iCs/>
          <w:lang w:val="fr-FR"/>
        </w:rPr>
        <w:t> </w:t>
      </w:r>
      <w:r w:rsidRPr="00787C6D">
        <w:rPr>
          <w:lang w:val="fr-FR"/>
        </w:rPr>
        <w:t>2</w:t>
      </w:r>
      <w:r w:rsidR="00C51838">
        <w:rPr>
          <w:b/>
          <w:bCs/>
          <w:lang w:val="fr-FR"/>
        </w:rPr>
        <w:br/>
      </w:r>
      <w:r w:rsidRPr="0006716E">
        <w:rPr>
          <w:b/>
          <w:bCs/>
          <w:lang w:val="fr-FR"/>
        </w:rPr>
        <w:t>les actions de sensibilisation menées par le MFPTPS</w:t>
      </w:r>
      <w:bookmarkEnd w:id="21"/>
    </w:p>
    <w:tbl>
      <w:tblPr>
        <w:tblW w:w="7370" w:type="dxa"/>
        <w:tblInd w:w="1134" w:type="dxa"/>
        <w:tblLayout w:type="fixed"/>
        <w:tblCellMar>
          <w:left w:w="0" w:type="dxa"/>
          <w:right w:w="0" w:type="dxa"/>
        </w:tblCellMar>
        <w:tblLook w:val="04A0" w:firstRow="1" w:lastRow="0" w:firstColumn="1" w:lastColumn="0" w:noHBand="0" w:noVBand="1"/>
      </w:tblPr>
      <w:tblGrid>
        <w:gridCol w:w="1669"/>
        <w:gridCol w:w="1141"/>
        <w:gridCol w:w="1140"/>
        <w:gridCol w:w="1140"/>
        <w:gridCol w:w="1140"/>
        <w:gridCol w:w="1140"/>
      </w:tblGrid>
      <w:tr w:rsidR="008013B2" w:rsidRPr="003C57B3" w14:paraId="2413D5E4" w14:textId="77777777" w:rsidTr="00086F6E">
        <w:trPr>
          <w:tblHeader/>
        </w:trPr>
        <w:tc>
          <w:tcPr>
            <w:tcW w:w="1669" w:type="dxa"/>
            <w:vMerge w:val="restart"/>
            <w:tcBorders>
              <w:top w:val="single" w:sz="4" w:space="0" w:color="auto"/>
            </w:tcBorders>
            <w:shd w:val="clear" w:color="auto" w:fill="auto"/>
            <w:vAlign w:val="center"/>
          </w:tcPr>
          <w:p w14:paraId="163268A8" w14:textId="044ED854" w:rsidR="008013B2" w:rsidRPr="0006716E" w:rsidRDefault="008013B2" w:rsidP="0087521B">
            <w:pPr>
              <w:pStyle w:val="SingleTxtG"/>
              <w:spacing w:before="80" w:after="80" w:line="200" w:lineRule="exact"/>
              <w:ind w:left="0" w:right="0"/>
              <w:jc w:val="left"/>
              <w:rPr>
                <w:bCs/>
                <w:i/>
                <w:sz w:val="16"/>
                <w:lang w:val="fr-FR"/>
              </w:rPr>
            </w:pPr>
            <w:bookmarkStart w:id="22" w:name="RANGE!A2"/>
            <w:r w:rsidRPr="0006716E">
              <w:rPr>
                <w:bCs/>
                <w:i/>
                <w:sz w:val="16"/>
                <w:lang w:val="fr-FR"/>
              </w:rPr>
              <w:t>Activités</w:t>
            </w:r>
            <w:bookmarkEnd w:id="22"/>
            <w:r>
              <w:rPr>
                <w:bCs/>
                <w:i/>
                <w:sz w:val="16"/>
                <w:lang w:val="fr-FR"/>
              </w:rPr>
              <w:t xml:space="preserve"> </w:t>
            </w:r>
          </w:p>
        </w:tc>
        <w:tc>
          <w:tcPr>
            <w:tcW w:w="5701" w:type="dxa"/>
            <w:gridSpan w:val="5"/>
            <w:tcBorders>
              <w:top w:val="single" w:sz="4" w:space="0" w:color="auto"/>
              <w:bottom w:val="single" w:sz="4" w:space="0" w:color="auto"/>
            </w:tcBorders>
            <w:shd w:val="clear" w:color="auto" w:fill="auto"/>
            <w:vAlign w:val="center"/>
          </w:tcPr>
          <w:p w14:paraId="6F943721" w14:textId="1D848D4B" w:rsidR="008013B2" w:rsidRPr="0006716E" w:rsidRDefault="008013B2" w:rsidP="00086F6E">
            <w:pPr>
              <w:pStyle w:val="SingleTxtG"/>
              <w:suppressAutoHyphens w:val="0"/>
              <w:spacing w:before="80" w:after="80" w:line="200" w:lineRule="exact"/>
              <w:ind w:left="0" w:right="0"/>
              <w:jc w:val="center"/>
              <w:rPr>
                <w:bCs/>
                <w:i/>
                <w:sz w:val="16"/>
                <w:lang w:val="fr-FR"/>
              </w:rPr>
            </w:pPr>
            <w:r w:rsidRPr="0006716E">
              <w:rPr>
                <w:bCs/>
                <w:i/>
                <w:sz w:val="16"/>
                <w:lang w:val="fr-FR"/>
              </w:rPr>
              <w:t>Années</w:t>
            </w:r>
          </w:p>
        </w:tc>
      </w:tr>
      <w:tr w:rsidR="0087521B" w:rsidRPr="003C57B3" w14:paraId="2DDB956F" w14:textId="77777777" w:rsidTr="0087521B">
        <w:trPr>
          <w:tblHeader/>
        </w:trPr>
        <w:tc>
          <w:tcPr>
            <w:tcW w:w="1669" w:type="dxa"/>
            <w:vMerge/>
            <w:tcBorders>
              <w:bottom w:val="single" w:sz="12" w:space="0" w:color="auto"/>
            </w:tcBorders>
            <w:shd w:val="clear" w:color="auto" w:fill="auto"/>
            <w:vAlign w:val="bottom"/>
            <w:hideMark/>
          </w:tcPr>
          <w:p w14:paraId="25CD9342" w14:textId="520DF169" w:rsidR="0087521B" w:rsidRPr="0006716E" w:rsidRDefault="0087521B" w:rsidP="003C57B3">
            <w:pPr>
              <w:pStyle w:val="SingleTxtG"/>
              <w:suppressAutoHyphens w:val="0"/>
              <w:spacing w:before="80" w:after="80" w:line="200" w:lineRule="exact"/>
              <w:ind w:left="0" w:right="0"/>
              <w:jc w:val="left"/>
              <w:rPr>
                <w:bCs/>
                <w:i/>
                <w:sz w:val="16"/>
                <w:lang w:val="fr-FR"/>
              </w:rPr>
            </w:pPr>
          </w:p>
        </w:tc>
        <w:tc>
          <w:tcPr>
            <w:tcW w:w="1141" w:type="dxa"/>
            <w:tcBorders>
              <w:top w:val="single" w:sz="4" w:space="0" w:color="auto"/>
              <w:bottom w:val="single" w:sz="12" w:space="0" w:color="auto"/>
            </w:tcBorders>
            <w:shd w:val="clear" w:color="auto" w:fill="auto"/>
            <w:vAlign w:val="bottom"/>
            <w:hideMark/>
          </w:tcPr>
          <w:p w14:paraId="5A9719A6" w14:textId="77777777" w:rsidR="0087521B" w:rsidRPr="0006716E" w:rsidRDefault="0087521B" w:rsidP="003C57B3">
            <w:pPr>
              <w:pStyle w:val="SingleTxtG"/>
              <w:suppressAutoHyphens w:val="0"/>
              <w:spacing w:before="80" w:after="80" w:line="200" w:lineRule="exact"/>
              <w:ind w:left="0" w:right="0"/>
              <w:jc w:val="right"/>
              <w:rPr>
                <w:bCs/>
                <w:i/>
                <w:sz w:val="16"/>
                <w:lang w:val="fr-FR"/>
              </w:rPr>
            </w:pPr>
            <w:bookmarkStart w:id="23" w:name="RANGE!B2"/>
            <w:r w:rsidRPr="0006716E">
              <w:rPr>
                <w:bCs/>
                <w:i/>
                <w:sz w:val="16"/>
                <w:lang w:val="fr-FR"/>
              </w:rPr>
              <w:t>2016</w:t>
            </w:r>
            <w:bookmarkEnd w:id="23"/>
          </w:p>
        </w:tc>
        <w:tc>
          <w:tcPr>
            <w:tcW w:w="1140" w:type="dxa"/>
            <w:tcBorders>
              <w:top w:val="single" w:sz="4" w:space="0" w:color="auto"/>
              <w:bottom w:val="single" w:sz="12" w:space="0" w:color="auto"/>
            </w:tcBorders>
            <w:shd w:val="clear" w:color="auto" w:fill="auto"/>
            <w:vAlign w:val="bottom"/>
            <w:hideMark/>
          </w:tcPr>
          <w:p w14:paraId="71BFEADD" w14:textId="77777777" w:rsidR="0087521B" w:rsidRPr="0006716E" w:rsidRDefault="0087521B" w:rsidP="003C57B3">
            <w:pPr>
              <w:pStyle w:val="SingleTxtG"/>
              <w:suppressAutoHyphens w:val="0"/>
              <w:spacing w:before="80" w:after="80" w:line="200" w:lineRule="exact"/>
              <w:ind w:left="0" w:right="0"/>
              <w:jc w:val="right"/>
              <w:rPr>
                <w:bCs/>
                <w:i/>
                <w:sz w:val="16"/>
                <w:lang w:val="fr-FR"/>
              </w:rPr>
            </w:pPr>
            <w:r w:rsidRPr="0006716E">
              <w:rPr>
                <w:bCs/>
                <w:i/>
                <w:sz w:val="16"/>
                <w:lang w:val="fr-FR"/>
              </w:rPr>
              <w:t>2017</w:t>
            </w:r>
          </w:p>
        </w:tc>
        <w:tc>
          <w:tcPr>
            <w:tcW w:w="1140" w:type="dxa"/>
            <w:tcBorders>
              <w:top w:val="single" w:sz="4" w:space="0" w:color="auto"/>
              <w:bottom w:val="single" w:sz="12" w:space="0" w:color="auto"/>
            </w:tcBorders>
            <w:shd w:val="clear" w:color="auto" w:fill="auto"/>
            <w:vAlign w:val="bottom"/>
            <w:hideMark/>
          </w:tcPr>
          <w:p w14:paraId="6AA22043" w14:textId="77777777" w:rsidR="0087521B" w:rsidRPr="0006716E" w:rsidRDefault="0087521B" w:rsidP="003C57B3">
            <w:pPr>
              <w:pStyle w:val="SingleTxtG"/>
              <w:suppressAutoHyphens w:val="0"/>
              <w:spacing w:before="80" w:after="80" w:line="200" w:lineRule="exact"/>
              <w:ind w:left="0" w:right="0"/>
              <w:jc w:val="right"/>
              <w:rPr>
                <w:bCs/>
                <w:i/>
                <w:sz w:val="16"/>
                <w:lang w:val="fr-FR"/>
              </w:rPr>
            </w:pPr>
            <w:r w:rsidRPr="0006716E">
              <w:rPr>
                <w:bCs/>
                <w:i/>
                <w:sz w:val="16"/>
                <w:lang w:val="fr-FR"/>
              </w:rPr>
              <w:t>2018</w:t>
            </w:r>
          </w:p>
        </w:tc>
        <w:tc>
          <w:tcPr>
            <w:tcW w:w="1140" w:type="dxa"/>
            <w:tcBorders>
              <w:top w:val="single" w:sz="4" w:space="0" w:color="auto"/>
              <w:bottom w:val="single" w:sz="12" w:space="0" w:color="auto"/>
            </w:tcBorders>
            <w:shd w:val="clear" w:color="auto" w:fill="auto"/>
            <w:vAlign w:val="bottom"/>
          </w:tcPr>
          <w:p w14:paraId="68BC8D78" w14:textId="77777777" w:rsidR="0087521B" w:rsidRPr="0006716E" w:rsidRDefault="0087521B" w:rsidP="003C57B3">
            <w:pPr>
              <w:pStyle w:val="SingleTxtG"/>
              <w:suppressAutoHyphens w:val="0"/>
              <w:spacing w:before="80" w:after="80" w:line="200" w:lineRule="exact"/>
              <w:ind w:left="0" w:right="0"/>
              <w:jc w:val="right"/>
              <w:rPr>
                <w:bCs/>
                <w:i/>
                <w:sz w:val="16"/>
                <w:lang w:val="fr-FR"/>
              </w:rPr>
            </w:pPr>
            <w:r w:rsidRPr="0006716E">
              <w:rPr>
                <w:bCs/>
                <w:i/>
                <w:sz w:val="16"/>
                <w:lang w:val="fr-FR"/>
              </w:rPr>
              <w:t>2019</w:t>
            </w:r>
          </w:p>
        </w:tc>
        <w:tc>
          <w:tcPr>
            <w:tcW w:w="1140" w:type="dxa"/>
            <w:tcBorders>
              <w:top w:val="single" w:sz="4" w:space="0" w:color="auto"/>
              <w:bottom w:val="single" w:sz="12" w:space="0" w:color="auto"/>
            </w:tcBorders>
            <w:shd w:val="clear" w:color="auto" w:fill="auto"/>
            <w:vAlign w:val="bottom"/>
          </w:tcPr>
          <w:p w14:paraId="248C1A59" w14:textId="77777777" w:rsidR="0087521B" w:rsidRPr="0006716E" w:rsidRDefault="0087521B" w:rsidP="003C57B3">
            <w:pPr>
              <w:pStyle w:val="SingleTxtG"/>
              <w:suppressAutoHyphens w:val="0"/>
              <w:spacing w:before="80" w:after="80" w:line="200" w:lineRule="exact"/>
              <w:ind w:left="0" w:right="0"/>
              <w:jc w:val="right"/>
              <w:rPr>
                <w:bCs/>
                <w:i/>
                <w:sz w:val="16"/>
                <w:lang w:val="fr-FR"/>
              </w:rPr>
            </w:pPr>
            <w:r w:rsidRPr="0006716E">
              <w:rPr>
                <w:bCs/>
                <w:i/>
                <w:sz w:val="16"/>
                <w:lang w:val="fr-FR"/>
              </w:rPr>
              <w:t>2020</w:t>
            </w:r>
          </w:p>
        </w:tc>
      </w:tr>
      <w:tr w:rsidR="003C57B3" w:rsidRPr="003C57B3" w14:paraId="2D973A2A" w14:textId="77777777" w:rsidTr="0087521B">
        <w:tc>
          <w:tcPr>
            <w:tcW w:w="1669" w:type="dxa"/>
            <w:tcBorders>
              <w:top w:val="single" w:sz="12" w:space="0" w:color="auto"/>
            </w:tcBorders>
            <w:shd w:val="clear" w:color="auto" w:fill="auto"/>
            <w:hideMark/>
          </w:tcPr>
          <w:p w14:paraId="5C0099A4"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Ciné débat</w:t>
            </w:r>
          </w:p>
        </w:tc>
        <w:tc>
          <w:tcPr>
            <w:tcW w:w="1141" w:type="dxa"/>
            <w:tcBorders>
              <w:top w:val="single" w:sz="12" w:space="0" w:color="auto"/>
            </w:tcBorders>
            <w:shd w:val="clear" w:color="auto" w:fill="auto"/>
            <w:vAlign w:val="bottom"/>
            <w:hideMark/>
          </w:tcPr>
          <w:p w14:paraId="1E130C0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105</w:t>
            </w:r>
          </w:p>
        </w:tc>
        <w:tc>
          <w:tcPr>
            <w:tcW w:w="1140" w:type="dxa"/>
            <w:tcBorders>
              <w:top w:val="single" w:sz="12" w:space="0" w:color="auto"/>
            </w:tcBorders>
            <w:shd w:val="clear" w:color="auto" w:fill="auto"/>
            <w:vAlign w:val="bottom"/>
            <w:hideMark/>
          </w:tcPr>
          <w:p w14:paraId="5BC083FD"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12</w:t>
            </w:r>
          </w:p>
        </w:tc>
        <w:tc>
          <w:tcPr>
            <w:tcW w:w="1140" w:type="dxa"/>
            <w:tcBorders>
              <w:top w:val="single" w:sz="12" w:space="0" w:color="auto"/>
            </w:tcBorders>
            <w:shd w:val="clear" w:color="auto" w:fill="auto"/>
            <w:vAlign w:val="bottom"/>
            <w:hideMark/>
          </w:tcPr>
          <w:p w14:paraId="039463E5"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c>
          <w:tcPr>
            <w:tcW w:w="1140" w:type="dxa"/>
            <w:tcBorders>
              <w:top w:val="single" w:sz="12" w:space="0" w:color="auto"/>
            </w:tcBorders>
            <w:shd w:val="clear" w:color="auto" w:fill="auto"/>
            <w:vAlign w:val="bottom"/>
          </w:tcPr>
          <w:p w14:paraId="6EC8F9A4"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11</w:t>
            </w:r>
          </w:p>
        </w:tc>
        <w:tc>
          <w:tcPr>
            <w:tcW w:w="1140" w:type="dxa"/>
            <w:tcBorders>
              <w:top w:val="single" w:sz="12" w:space="0" w:color="auto"/>
            </w:tcBorders>
            <w:shd w:val="clear" w:color="auto" w:fill="auto"/>
            <w:vAlign w:val="bottom"/>
          </w:tcPr>
          <w:p w14:paraId="2F1E044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r>
      <w:tr w:rsidR="003C57B3" w:rsidRPr="003C57B3" w14:paraId="4228DB42" w14:textId="77777777" w:rsidTr="0087521B">
        <w:tc>
          <w:tcPr>
            <w:tcW w:w="1669" w:type="dxa"/>
            <w:shd w:val="clear" w:color="auto" w:fill="auto"/>
            <w:hideMark/>
          </w:tcPr>
          <w:p w14:paraId="1D9F2857" w14:textId="0AF167FB"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Animation à l</w:t>
            </w:r>
            <w:r w:rsidR="00C905B1">
              <w:rPr>
                <w:sz w:val="18"/>
                <w:lang w:val="fr-FR"/>
              </w:rPr>
              <w:t>’</w:t>
            </w:r>
            <w:r w:rsidRPr="0006716E">
              <w:rPr>
                <w:sz w:val="18"/>
                <w:lang w:val="fr-FR"/>
              </w:rPr>
              <w:t>outil GRAAP</w:t>
            </w:r>
          </w:p>
        </w:tc>
        <w:tc>
          <w:tcPr>
            <w:tcW w:w="1141" w:type="dxa"/>
            <w:shd w:val="clear" w:color="auto" w:fill="auto"/>
            <w:vAlign w:val="bottom"/>
            <w:hideMark/>
          </w:tcPr>
          <w:p w14:paraId="7DDB453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53</w:t>
            </w:r>
          </w:p>
        </w:tc>
        <w:tc>
          <w:tcPr>
            <w:tcW w:w="1140" w:type="dxa"/>
            <w:shd w:val="clear" w:color="auto" w:fill="auto"/>
            <w:vAlign w:val="bottom"/>
            <w:hideMark/>
          </w:tcPr>
          <w:p w14:paraId="5FFBC80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4</w:t>
            </w:r>
          </w:p>
        </w:tc>
        <w:tc>
          <w:tcPr>
            <w:tcW w:w="1140" w:type="dxa"/>
            <w:shd w:val="clear" w:color="auto" w:fill="auto"/>
            <w:vAlign w:val="bottom"/>
            <w:hideMark/>
          </w:tcPr>
          <w:p w14:paraId="59361F24"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shd w:val="clear" w:color="auto" w:fill="auto"/>
            <w:vAlign w:val="bottom"/>
          </w:tcPr>
          <w:p w14:paraId="0C559D6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11</w:t>
            </w:r>
          </w:p>
        </w:tc>
        <w:tc>
          <w:tcPr>
            <w:tcW w:w="1140" w:type="dxa"/>
            <w:shd w:val="clear" w:color="auto" w:fill="auto"/>
            <w:vAlign w:val="bottom"/>
          </w:tcPr>
          <w:p w14:paraId="4B84D694"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r>
      <w:tr w:rsidR="003C57B3" w:rsidRPr="003C57B3" w14:paraId="39756F0C" w14:textId="77777777" w:rsidTr="0087521B">
        <w:tc>
          <w:tcPr>
            <w:tcW w:w="1669" w:type="dxa"/>
            <w:shd w:val="clear" w:color="auto" w:fill="auto"/>
            <w:hideMark/>
          </w:tcPr>
          <w:p w14:paraId="3470579B" w14:textId="77777777" w:rsidR="0006716E" w:rsidRPr="0006716E" w:rsidRDefault="0006716E" w:rsidP="003C57B3">
            <w:pPr>
              <w:pStyle w:val="SingleTxtG"/>
              <w:suppressAutoHyphens w:val="0"/>
              <w:spacing w:before="40" w:after="40" w:line="220" w:lineRule="exact"/>
              <w:ind w:left="0" w:right="0"/>
              <w:jc w:val="left"/>
              <w:rPr>
                <w:sz w:val="18"/>
                <w:lang w:val="fr-FR"/>
              </w:rPr>
            </w:pPr>
            <w:proofErr w:type="spellStart"/>
            <w:r w:rsidRPr="0006716E">
              <w:rPr>
                <w:sz w:val="18"/>
                <w:lang w:val="fr-FR"/>
              </w:rPr>
              <w:t>Emissions</w:t>
            </w:r>
            <w:proofErr w:type="spellEnd"/>
            <w:r w:rsidRPr="0006716E">
              <w:rPr>
                <w:sz w:val="18"/>
                <w:lang w:val="fr-FR"/>
              </w:rPr>
              <w:t xml:space="preserve"> radio</w:t>
            </w:r>
          </w:p>
        </w:tc>
        <w:tc>
          <w:tcPr>
            <w:tcW w:w="1141" w:type="dxa"/>
            <w:shd w:val="clear" w:color="auto" w:fill="auto"/>
            <w:vAlign w:val="bottom"/>
            <w:hideMark/>
          </w:tcPr>
          <w:p w14:paraId="54DDACF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17</w:t>
            </w:r>
          </w:p>
        </w:tc>
        <w:tc>
          <w:tcPr>
            <w:tcW w:w="1140" w:type="dxa"/>
            <w:shd w:val="clear" w:color="auto" w:fill="auto"/>
            <w:vAlign w:val="bottom"/>
            <w:hideMark/>
          </w:tcPr>
          <w:p w14:paraId="5741BA3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15</w:t>
            </w:r>
          </w:p>
        </w:tc>
        <w:tc>
          <w:tcPr>
            <w:tcW w:w="1140" w:type="dxa"/>
            <w:shd w:val="clear" w:color="auto" w:fill="auto"/>
            <w:vAlign w:val="bottom"/>
            <w:hideMark/>
          </w:tcPr>
          <w:p w14:paraId="0F9220E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13</w:t>
            </w:r>
          </w:p>
        </w:tc>
        <w:tc>
          <w:tcPr>
            <w:tcW w:w="1140" w:type="dxa"/>
            <w:shd w:val="clear" w:color="auto" w:fill="auto"/>
            <w:vAlign w:val="bottom"/>
          </w:tcPr>
          <w:p w14:paraId="74044176"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25</w:t>
            </w:r>
          </w:p>
        </w:tc>
        <w:tc>
          <w:tcPr>
            <w:tcW w:w="1140" w:type="dxa"/>
            <w:shd w:val="clear" w:color="auto" w:fill="auto"/>
            <w:vAlign w:val="bottom"/>
          </w:tcPr>
          <w:p w14:paraId="62503105"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13</w:t>
            </w:r>
          </w:p>
        </w:tc>
      </w:tr>
      <w:tr w:rsidR="003C57B3" w:rsidRPr="003C57B3" w14:paraId="5E1B1893" w14:textId="77777777" w:rsidTr="0087521B">
        <w:tc>
          <w:tcPr>
            <w:tcW w:w="1669" w:type="dxa"/>
            <w:shd w:val="clear" w:color="auto" w:fill="auto"/>
            <w:hideMark/>
          </w:tcPr>
          <w:p w14:paraId="6931FE37" w14:textId="7191C3D2"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 xml:space="preserve">Atelier de formation </w:t>
            </w:r>
            <w:r w:rsidR="008444B1">
              <w:rPr>
                <w:sz w:val="18"/>
                <w:lang w:val="fr-FR"/>
              </w:rPr>
              <w:br/>
            </w:r>
            <w:r w:rsidRPr="0006716E">
              <w:rPr>
                <w:sz w:val="18"/>
                <w:lang w:val="fr-FR"/>
              </w:rPr>
              <w:t>et de sensibilisation</w:t>
            </w:r>
          </w:p>
        </w:tc>
        <w:tc>
          <w:tcPr>
            <w:tcW w:w="1141" w:type="dxa"/>
            <w:shd w:val="clear" w:color="auto" w:fill="auto"/>
            <w:vAlign w:val="bottom"/>
            <w:hideMark/>
          </w:tcPr>
          <w:p w14:paraId="3DF2828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16</w:t>
            </w:r>
          </w:p>
        </w:tc>
        <w:tc>
          <w:tcPr>
            <w:tcW w:w="1140" w:type="dxa"/>
            <w:shd w:val="clear" w:color="auto" w:fill="auto"/>
            <w:vAlign w:val="bottom"/>
            <w:hideMark/>
          </w:tcPr>
          <w:p w14:paraId="1B869398"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shd w:val="clear" w:color="auto" w:fill="auto"/>
            <w:vAlign w:val="bottom"/>
            <w:hideMark/>
          </w:tcPr>
          <w:p w14:paraId="14D8EF2F"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13</w:t>
            </w:r>
          </w:p>
        </w:tc>
        <w:tc>
          <w:tcPr>
            <w:tcW w:w="1140" w:type="dxa"/>
            <w:shd w:val="clear" w:color="auto" w:fill="auto"/>
            <w:vAlign w:val="bottom"/>
          </w:tcPr>
          <w:p w14:paraId="615CA40E"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35</w:t>
            </w:r>
          </w:p>
        </w:tc>
        <w:tc>
          <w:tcPr>
            <w:tcW w:w="1140" w:type="dxa"/>
            <w:shd w:val="clear" w:color="auto" w:fill="auto"/>
            <w:vAlign w:val="bottom"/>
          </w:tcPr>
          <w:p w14:paraId="3A0E9FF4"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17</w:t>
            </w:r>
          </w:p>
        </w:tc>
      </w:tr>
      <w:tr w:rsidR="003C57B3" w:rsidRPr="003C57B3" w14:paraId="1AEAB828" w14:textId="77777777" w:rsidTr="0087521B">
        <w:tc>
          <w:tcPr>
            <w:tcW w:w="1669" w:type="dxa"/>
            <w:shd w:val="clear" w:color="auto" w:fill="auto"/>
            <w:hideMark/>
          </w:tcPr>
          <w:p w14:paraId="508A9D70"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Causerie-débat</w:t>
            </w:r>
          </w:p>
        </w:tc>
        <w:tc>
          <w:tcPr>
            <w:tcW w:w="1141" w:type="dxa"/>
            <w:shd w:val="clear" w:color="auto" w:fill="auto"/>
            <w:vAlign w:val="bottom"/>
            <w:hideMark/>
          </w:tcPr>
          <w:p w14:paraId="70C6A9F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10</w:t>
            </w:r>
          </w:p>
        </w:tc>
        <w:tc>
          <w:tcPr>
            <w:tcW w:w="1140" w:type="dxa"/>
            <w:shd w:val="clear" w:color="auto" w:fill="auto"/>
            <w:vAlign w:val="bottom"/>
            <w:hideMark/>
          </w:tcPr>
          <w:p w14:paraId="1072CE6F" w14:textId="77777777" w:rsidR="0006716E" w:rsidRPr="0006716E" w:rsidRDefault="0006716E" w:rsidP="003C57B3">
            <w:pPr>
              <w:pStyle w:val="SingleTxtG"/>
              <w:suppressAutoHyphens w:val="0"/>
              <w:spacing w:before="40" w:after="40" w:line="220" w:lineRule="exact"/>
              <w:ind w:left="0" w:right="0"/>
              <w:jc w:val="right"/>
              <w:rPr>
                <w:sz w:val="18"/>
                <w:lang w:val="fr-FR"/>
              </w:rPr>
            </w:pPr>
          </w:p>
        </w:tc>
        <w:tc>
          <w:tcPr>
            <w:tcW w:w="1140" w:type="dxa"/>
            <w:shd w:val="clear" w:color="auto" w:fill="auto"/>
            <w:vAlign w:val="bottom"/>
            <w:hideMark/>
          </w:tcPr>
          <w:p w14:paraId="1F66353E" w14:textId="77777777" w:rsidR="0006716E" w:rsidRPr="0006716E" w:rsidRDefault="0006716E" w:rsidP="003C57B3">
            <w:pPr>
              <w:pStyle w:val="SingleTxtG"/>
              <w:suppressAutoHyphens w:val="0"/>
              <w:spacing w:before="40" w:after="40" w:line="220" w:lineRule="exact"/>
              <w:ind w:left="0" w:right="0"/>
              <w:jc w:val="right"/>
              <w:rPr>
                <w:sz w:val="18"/>
                <w:lang w:val="fr-FR"/>
              </w:rPr>
            </w:pPr>
          </w:p>
        </w:tc>
        <w:tc>
          <w:tcPr>
            <w:tcW w:w="1140" w:type="dxa"/>
            <w:shd w:val="clear" w:color="auto" w:fill="auto"/>
            <w:vAlign w:val="bottom"/>
          </w:tcPr>
          <w:p w14:paraId="2F1558D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tcPr>
          <w:p w14:paraId="60FE680D"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r>
      <w:tr w:rsidR="003C57B3" w:rsidRPr="003C57B3" w14:paraId="02AF61F1" w14:textId="77777777" w:rsidTr="0087521B">
        <w:tc>
          <w:tcPr>
            <w:tcW w:w="1669" w:type="dxa"/>
            <w:shd w:val="clear" w:color="auto" w:fill="auto"/>
            <w:hideMark/>
          </w:tcPr>
          <w:p w14:paraId="39A78C8E"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Activités socio-éducatives</w:t>
            </w:r>
          </w:p>
        </w:tc>
        <w:tc>
          <w:tcPr>
            <w:tcW w:w="1141" w:type="dxa"/>
            <w:shd w:val="clear" w:color="auto" w:fill="auto"/>
            <w:vAlign w:val="bottom"/>
            <w:hideMark/>
          </w:tcPr>
          <w:p w14:paraId="6BC7FC0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10</w:t>
            </w:r>
          </w:p>
        </w:tc>
        <w:tc>
          <w:tcPr>
            <w:tcW w:w="1140" w:type="dxa"/>
            <w:shd w:val="clear" w:color="auto" w:fill="auto"/>
            <w:vAlign w:val="bottom"/>
            <w:hideMark/>
          </w:tcPr>
          <w:p w14:paraId="721B72B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w:t>
            </w:r>
          </w:p>
        </w:tc>
        <w:tc>
          <w:tcPr>
            <w:tcW w:w="1140" w:type="dxa"/>
            <w:shd w:val="clear" w:color="auto" w:fill="auto"/>
            <w:vAlign w:val="bottom"/>
            <w:hideMark/>
          </w:tcPr>
          <w:p w14:paraId="220D249C"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w:t>
            </w:r>
          </w:p>
        </w:tc>
        <w:tc>
          <w:tcPr>
            <w:tcW w:w="1140" w:type="dxa"/>
            <w:shd w:val="clear" w:color="auto" w:fill="auto"/>
            <w:vAlign w:val="bottom"/>
          </w:tcPr>
          <w:p w14:paraId="6D4242D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w:t>
            </w:r>
          </w:p>
        </w:tc>
        <w:tc>
          <w:tcPr>
            <w:tcW w:w="1140" w:type="dxa"/>
            <w:shd w:val="clear" w:color="auto" w:fill="auto"/>
            <w:vAlign w:val="bottom"/>
          </w:tcPr>
          <w:p w14:paraId="220A5D7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5</w:t>
            </w:r>
          </w:p>
        </w:tc>
      </w:tr>
      <w:tr w:rsidR="003C57B3" w:rsidRPr="003C57B3" w14:paraId="0211587B" w14:textId="77777777" w:rsidTr="0087521B">
        <w:tc>
          <w:tcPr>
            <w:tcW w:w="1669" w:type="dxa"/>
            <w:shd w:val="clear" w:color="auto" w:fill="auto"/>
            <w:hideMark/>
          </w:tcPr>
          <w:p w14:paraId="1D4CFC45"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Cross populaire</w:t>
            </w:r>
          </w:p>
        </w:tc>
        <w:tc>
          <w:tcPr>
            <w:tcW w:w="1141" w:type="dxa"/>
            <w:shd w:val="clear" w:color="auto" w:fill="auto"/>
            <w:vAlign w:val="bottom"/>
            <w:hideMark/>
          </w:tcPr>
          <w:p w14:paraId="2D76B2DE"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3</w:t>
            </w:r>
          </w:p>
        </w:tc>
        <w:tc>
          <w:tcPr>
            <w:tcW w:w="1140" w:type="dxa"/>
            <w:shd w:val="clear" w:color="auto" w:fill="auto"/>
            <w:vAlign w:val="bottom"/>
            <w:hideMark/>
          </w:tcPr>
          <w:p w14:paraId="3DB8CA4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hideMark/>
          </w:tcPr>
          <w:p w14:paraId="753531F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c>
          <w:tcPr>
            <w:tcW w:w="1140" w:type="dxa"/>
            <w:shd w:val="clear" w:color="auto" w:fill="auto"/>
            <w:vAlign w:val="bottom"/>
          </w:tcPr>
          <w:p w14:paraId="14CB2D66"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3</w:t>
            </w:r>
          </w:p>
        </w:tc>
        <w:tc>
          <w:tcPr>
            <w:tcW w:w="1140" w:type="dxa"/>
            <w:shd w:val="clear" w:color="auto" w:fill="auto"/>
            <w:vAlign w:val="bottom"/>
          </w:tcPr>
          <w:p w14:paraId="519952F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r>
      <w:tr w:rsidR="003C57B3" w:rsidRPr="003C57B3" w14:paraId="1118E77C" w14:textId="77777777" w:rsidTr="0087521B">
        <w:tc>
          <w:tcPr>
            <w:tcW w:w="1669" w:type="dxa"/>
            <w:shd w:val="clear" w:color="auto" w:fill="auto"/>
            <w:hideMark/>
          </w:tcPr>
          <w:p w14:paraId="6E7C0C5F"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Jeu concours de dessins, rédaction</w:t>
            </w:r>
          </w:p>
        </w:tc>
        <w:tc>
          <w:tcPr>
            <w:tcW w:w="1141" w:type="dxa"/>
            <w:shd w:val="clear" w:color="auto" w:fill="auto"/>
            <w:vAlign w:val="bottom"/>
            <w:hideMark/>
          </w:tcPr>
          <w:p w14:paraId="27F3805E"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c>
          <w:tcPr>
            <w:tcW w:w="1140" w:type="dxa"/>
            <w:shd w:val="clear" w:color="auto" w:fill="auto"/>
            <w:vAlign w:val="bottom"/>
            <w:hideMark/>
          </w:tcPr>
          <w:p w14:paraId="4390574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c>
          <w:tcPr>
            <w:tcW w:w="1140" w:type="dxa"/>
            <w:shd w:val="clear" w:color="auto" w:fill="auto"/>
            <w:vAlign w:val="bottom"/>
            <w:hideMark/>
          </w:tcPr>
          <w:p w14:paraId="1370794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tcPr>
          <w:p w14:paraId="5CE8C39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4</w:t>
            </w:r>
          </w:p>
        </w:tc>
        <w:tc>
          <w:tcPr>
            <w:tcW w:w="1140" w:type="dxa"/>
            <w:shd w:val="clear" w:color="auto" w:fill="auto"/>
            <w:vAlign w:val="bottom"/>
          </w:tcPr>
          <w:p w14:paraId="68A4B0A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r>
      <w:tr w:rsidR="003C57B3" w:rsidRPr="003C57B3" w14:paraId="6AF7A737" w14:textId="77777777" w:rsidTr="0087521B">
        <w:tc>
          <w:tcPr>
            <w:tcW w:w="1669" w:type="dxa"/>
            <w:shd w:val="clear" w:color="auto" w:fill="auto"/>
            <w:hideMark/>
          </w:tcPr>
          <w:p w14:paraId="03752F1B"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Conférence publique</w:t>
            </w:r>
          </w:p>
        </w:tc>
        <w:tc>
          <w:tcPr>
            <w:tcW w:w="1141" w:type="dxa"/>
            <w:shd w:val="clear" w:color="auto" w:fill="auto"/>
            <w:vAlign w:val="bottom"/>
            <w:hideMark/>
          </w:tcPr>
          <w:p w14:paraId="419CD4F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c>
          <w:tcPr>
            <w:tcW w:w="1140" w:type="dxa"/>
            <w:shd w:val="clear" w:color="auto" w:fill="auto"/>
            <w:vAlign w:val="bottom"/>
            <w:hideMark/>
          </w:tcPr>
          <w:p w14:paraId="38A3878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13</w:t>
            </w:r>
          </w:p>
        </w:tc>
        <w:tc>
          <w:tcPr>
            <w:tcW w:w="1140" w:type="dxa"/>
            <w:shd w:val="clear" w:color="auto" w:fill="auto"/>
            <w:vAlign w:val="bottom"/>
            <w:hideMark/>
          </w:tcPr>
          <w:p w14:paraId="7493714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tcPr>
          <w:p w14:paraId="576CA65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tcPr>
          <w:p w14:paraId="7E35A49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w:t>
            </w:r>
          </w:p>
        </w:tc>
      </w:tr>
      <w:tr w:rsidR="003C57B3" w:rsidRPr="003C57B3" w14:paraId="5AD23C6A" w14:textId="77777777" w:rsidTr="0087521B">
        <w:tc>
          <w:tcPr>
            <w:tcW w:w="1669" w:type="dxa"/>
            <w:shd w:val="clear" w:color="auto" w:fill="auto"/>
            <w:hideMark/>
          </w:tcPr>
          <w:p w14:paraId="39D6E716" w14:textId="6A2EAF5E"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Confection d</w:t>
            </w:r>
            <w:r w:rsidR="00C905B1">
              <w:rPr>
                <w:sz w:val="18"/>
                <w:lang w:val="fr-FR"/>
              </w:rPr>
              <w:t>’</w:t>
            </w:r>
            <w:r w:rsidRPr="0006716E">
              <w:rPr>
                <w:sz w:val="18"/>
                <w:lang w:val="fr-FR"/>
              </w:rPr>
              <w:t>affiches et gadgets</w:t>
            </w:r>
          </w:p>
        </w:tc>
        <w:tc>
          <w:tcPr>
            <w:tcW w:w="1141" w:type="dxa"/>
            <w:shd w:val="clear" w:color="auto" w:fill="auto"/>
            <w:vAlign w:val="bottom"/>
            <w:hideMark/>
          </w:tcPr>
          <w:p w14:paraId="046C057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hideMark/>
          </w:tcPr>
          <w:p w14:paraId="3F19A0B5"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shd w:val="clear" w:color="auto" w:fill="auto"/>
            <w:vAlign w:val="bottom"/>
            <w:hideMark/>
          </w:tcPr>
          <w:p w14:paraId="553725B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shd w:val="clear" w:color="auto" w:fill="auto"/>
            <w:vAlign w:val="bottom"/>
          </w:tcPr>
          <w:p w14:paraId="3FAF58F1"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shd w:val="clear" w:color="auto" w:fill="auto"/>
            <w:vAlign w:val="bottom"/>
          </w:tcPr>
          <w:p w14:paraId="44F3DF81"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3</w:t>
            </w:r>
          </w:p>
        </w:tc>
      </w:tr>
      <w:tr w:rsidR="003C57B3" w:rsidRPr="003C57B3" w14:paraId="4649450C" w14:textId="77777777" w:rsidTr="0087521B">
        <w:tc>
          <w:tcPr>
            <w:tcW w:w="1669" w:type="dxa"/>
            <w:shd w:val="clear" w:color="auto" w:fill="auto"/>
            <w:hideMark/>
          </w:tcPr>
          <w:p w14:paraId="4E64A591"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Théâtre forum</w:t>
            </w:r>
          </w:p>
        </w:tc>
        <w:tc>
          <w:tcPr>
            <w:tcW w:w="1141" w:type="dxa"/>
            <w:shd w:val="clear" w:color="auto" w:fill="auto"/>
            <w:vAlign w:val="bottom"/>
            <w:hideMark/>
          </w:tcPr>
          <w:p w14:paraId="06309D9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hideMark/>
          </w:tcPr>
          <w:p w14:paraId="1219A11D"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6</w:t>
            </w:r>
          </w:p>
        </w:tc>
        <w:tc>
          <w:tcPr>
            <w:tcW w:w="1140" w:type="dxa"/>
            <w:shd w:val="clear" w:color="auto" w:fill="auto"/>
            <w:vAlign w:val="bottom"/>
            <w:hideMark/>
          </w:tcPr>
          <w:p w14:paraId="7C469C6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 0</w:t>
            </w:r>
          </w:p>
        </w:tc>
        <w:tc>
          <w:tcPr>
            <w:tcW w:w="1140" w:type="dxa"/>
            <w:shd w:val="clear" w:color="auto" w:fill="auto"/>
            <w:vAlign w:val="bottom"/>
          </w:tcPr>
          <w:p w14:paraId="3BEB8844"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shd w:val="clear" w:color="auto" w:fill="auto"/>
            <w:vAlign w:val="bottom"/>
          </w:tcPr>
          <w:p w14:paraId="55D778FC"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r>
      <w:tr w:rsidR="003C57B3" w:rsidRPr="003C57B3" w14:paraId="09B74876" w14:textId="77777777" w:rsidTr="0087521B">
        <w:tc>
          <w:tcPr>
            <w:tcW w:w="1669" w:type="dxa"/>
            <w:shd w:val="clear" w:color="auto" w:fill="auto"/>
            <w:hideMark/>
          </w:tcPr>
          <w:p w14:paraId="03EAAD9D"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Football</w:t>
            </w:r>
          </w:p>
        </w:tc>
        <w:tc>
          <w:tcPr>
            <w:tcW w:w="1141" w:type="dxa"/>
            <w:shd w:val="clear" w:color="auto" w:fill="auto"/>
            <w:vAlign w:val="bottom"/>
            <w:hideMark/>
          </w:tcPr>
          <w:p w14:paraId="5D1301C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hideMark/>
          </w:tcPr>
          <w:p w14:paraId="3D3718E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3</w:t>
            </w:r>
          </w:p>
        </w:tc>
        <w:tc>
          <w:tcPr>
            <w:tcW w:w="1140" w:type="dxa"/>
            <w:shd w:val="clear" w:color="auto" w:fill="auto"/>
            <w:vAlign w:val="bottom"/>
            <w:hideMark/>
          </w:tcPr>
          <w:p w14:paraId="05C38DA5"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tcPr>
          <w:p w14:paraId="3A1DB51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40" w:type="dxa"/>
            <w:shd w:val="clear" w:color="auto" w:fill="auto"/>
            <w:vAlign w:val="bottom"/>
          </w:tcPr>
          <w:p w14:paraId="20B98F33"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r>
      <w:tr w:rsidR="003C57B3" w:rsidRPr="003C57B3" w14:paraId="6789AC1A" w14:textId="77777777" w:rsidTr="0087521B">
        <w:tc>
          <w:tcPr>
            <w:tcW w:w="1669" w:type="dxa"/>
            <w:tcBorders>
              <w:bottom w:val="single" w:sz="12" w:space="0" w:color="auto"/>
            </w:tcBorders>
            <w:shd w:val="clear" w:color="auto" w:fill="auto"/>
            <w:hideMark/>
          </w:tcPr>
          <w:p w14:paraId="57637B6E"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Jeux radiophoniques</w:t>
            </w:r>
          </w:p>
        </w:tc>
        <w:tc>
          <w:tcPr>
            <w:tcW w:w="1141" w:type="dxa"/>
            <w:tcBorders>
              <w:bottom w:val="single" w:sz="12" w:space="0" w:color="auto"/>
            </w:tcBorders>
            <w:shd w:val="clear" w:color="auto" w:fill="auto"/>
            <w:vAlign w:val="bottom"/>
            <w:hideMark/>
          </w:tcPr>
          <w:p w14:paraId="1E831D61"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tcBorders>
              <w:bottom w:val="single" w:sz="12" w:space="0" w:color="auto"/>
            </w:tcBorders>
            <w:shd w:val="clear" w:color="auto" w:fill="auto"/>
            <w:vAlign w:val="bottom"/>
            <w:hideMark/>
          </w:tcPr>
          <w:p w14:paraId="270AD3B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5</w:t>
            </w:r>
          </w:p>
        </w:tc>
        <w:tc>
          <w:tcPr>
            <w:tcW w:w="1140" w:type="dxa"/>
            <w:tcBorders>
              <w:bottom w:val="single" w:sz="12" w:space="0" w:color="auto"/>
            </w:tcBorders>
            <w:shd w:val="clear" w:color="auto" w:fill="auto"/>
            <w:vAlign w:val="bottom"/>
            <w:hideMark/>
          </w:tcPr>
          <w:p w14:paraId="656956F7"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0</w:t>
            </w:r>
          </w:p>
        </w:tc>
        <w:tc>
          <w:tcPr>
            <w:tcW w:w="1140" w:type="dxa"/>
            <w:tcBorders>
              <w:bottom w:val="single" w:sz="12" w:space="0" w:color="auto"/>
            </w:tcBorders>
            <w:shd w:val="clear" w:color="auto" w:fill="auto"/>
            <w:vAlign w:val="bottom"/>
          </w:tcPr>
          <w:p w14:paraId="153A3E1D"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25</w:t>
            </w:r>
          </w:p>
        </w:tc>
        <w:tc>
          <w:tcPr>
            <w:tcW w:w="1140" w:type="dxa"/>
            <w:tcBorders>
              <w:bottom w:val="single" w:sz="12" w:space="0" w:color="auto"/>
            </w:tcBorders>
            <w:shd w:val="clear" w:color="auto" w:fill="auto"/>
            <w:vAlign w:val="bottom"/>
          </w:tcPr>
          <w:p w14:paraId="766DA617"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13</w:t>
            </w:r>
          </w:p>
        </w:tc>
      </w:tr>
    </w:tbl>
    <w:p w14:paraId="279C4314" w14:textId="6B000C52"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774CCD">
        <w:rPr>
          <w:bCs/>
          <w:sz w:val="18"/>
          <w:szCs w:val="18"/>
          <w:lang w:val="fr-FR"/>
        </w:rPr>
        <w:t>Rapports du MFPTPS en matière de lutte contre le travail des enfants</w:t>
      </w:r>
      <w:r w:rsidR="00E00B97">
        <w:rPr>
          <w:bCs/>
          <w:sz w:val="18"/>
          <w:szCs w:val="18"/>
          <w:lang w:val="fr-FR"/>
        </w:rPr>
        <w:t>.</w:t>
      </w:r>
    </w:p>
    <w:p w14:paraId="30C623BE" w14:textId="5536DB75" w:rsidR="0006716E" w:rsidRPr="0006716E" w:rsidRDefault="00460C42" w:rsidP="00460C42">
      <w:pPr>
        <w:pStyle w:val="SingleTxtG"/>
        <w:rPr>
          <w:lang w:val="fr-FR"/>
        </w:rPr>
      </w:pPr>
      <w:r w:rsidRPr="0006716E">
        <w:rPr>
          <w:lang w:val="fr-FR"/>
        </w:rPr>
        <w:t>89.</w:t>
      </w:r>
      <w:r w:rsidRPr="0006716E">
        <w:rPr>
          <w:lang w:val="fr-FR"/>
        </w:rPr>
        <w:tab/>
      </w:r>
      <w:r w:rsidR="0006716E" w:rsidRPr="0006716E">
        <w:rPr>
          <w:lang w:val="fr-FR"/>
        </w:rPr>
        <w:t xml:space="preserve">En outre, pour assurer la surveillance des lieux de travail à fort potentiel d’utilisation de main d’œuvre enfantine, les inspecteurs et contrôleurs du travail effectuent des contrôles sur le respect de la législation du travail. Les tableaux ci-dessous donnent une situation des actions de surveillance des lieux de travail et de sensibilisation réalisées. </w:t>
      </w:r>
    </w:p>
    <w:p w14:paraId="3C5602D2" w14:textId="1C0AA947" w:rsidR="0006716E" w:rsidRPr="0006716E" w:rsidRDefault="0006716E" w:rsidP="00460C42">
      <w:pPr>
        <w:pStyle w:val="Titre1"/>
        <w:spacing w:after="120"/>
        <w:rPr>
          <w:b/>
          <w:bCs/>
          <w:lang w:val="fr-FR"/>
        </w:rPr>
      </w:pPr>
      <w:bookmarkStart w:id="24" w:name="_Toc109638866"/>
      <w:r w:rsidRPr="00787C6D">
        <w:rPr>
          <w:lang w:val="fr-FR"/>
        </w:rPr>
        <w:t xml:space="preserve">Tableau </w:t>
      </w:r>
      <w:r w:rsidR="003E244B" w:rsidRPr="0006716E">
        <w:rPr>
          <w:iCs/>
          <w:lang w:val="fr-FR"/>
        </w:rPr>
        <w:t>n</w:t>
      </w:r>
      <w:r w:rsidR="003E244B" w:rsidRPr="005C45EC">
        <w:rPr>
          <w:iCs/>
          <w:vertAlign w:val="superscript"/>
          <w:lang w:val="fr-FR"/>
        </w:rPr>
        <w:t>o</w:t>
      </w:r>
      <w:r w:rsidR="003E244B">
        <w:rPr>
          <w:iCs/>
          <w:lang w:val="fr-FR"/>
        </w:rPr>
        <w:t> </w:t>
      </w:r>
      <w:r w:rsidRPr="00787C6D">
        <w:rPr>
          <w:lang w:val="fr-FR"/>
        </w:rPr>
        <w:t>3</w:t>
      </w:r>
      <w:r w:rsidR="00C51838">
        <w:rPr>
          <w:b/>
          <w:bCs/>
          <w:lang w:val="fr-FR"/>
        </w:rPr>
        <w:br/>
      </w:r>
      <w:r w:rsidRPr="0006716E">
        <w:rPr>
          <w:b/>
          <w:bCs/>
          <w:lang w:val="fr-FR"/>
        </w:rPr>
        <w:t>Situation des activités de surveillance des lieux de travail</w:t>
      </w:r>
      <w:bookmarkEnd w:id="24"/>
    </w:p>
    <w:tbl>
      <w:tblPr>
        <w:tblW w:w="7370" w:type="dxa"/>
        <w:tblInd w:w="1134" w:type="dxa"/>
        <w:tblLayout w:type="fixed"/>
        <w:tblCellMar>
          <w:left w:w="0" w:type="dxa"/>
          <w:right w:w="0" w:type="dxa"/>
        </w:tblCellMar>
        <w:tblLook w:val="04A0" w:firstRow="1" w:lastRow="0" w:firstColumn="1" w:lastColumn="0" w:noHBand="0" w:noVBand="1"/>
      </w:tblPr>
      <w:tblGrid>
        <w:gridCol w:w="651"/>
        <w:gridCol w:w="1085"/>
        <w:gridCol w:w="1841"/>
        <w:gridCol w:w="759"/>
        <w:gridCol w:w="1626"/>
        <w:gridCol w:w="1408"/>
      </w:tblGrid>
      <w:tr w:rsidR="00334894" w:rsidRPr="003C57B3" w14:paraId="213E08EF" w14:textId="77777777" w:rsidTr="003C57B3">
        <w:trPr>
          <w:tblHeader/>
        </w:trPr>
        <w:tc>
          <w:tcPr>
            <w:tcW w:w="442" w:type="pct"/>
            <w:tcBorders>
              <w:top w:val="single" w:sz="4" w:space="0" w:color="auto"/>
              <w:bottom w:val="single" w:sz="12" w:space="0" w:color="auto"/>
            </w:tcBorders>
            <w:shd w:val="clear" w:color="auto" w:fill="auto"/>
            <w:vAlign w:val="bottom"/>
            <w:hideMark/>
          </w:tcPr>
          <w:p w14:paraId="4AB7011D" w14:textId="77777777" w:rsidR="0006716E" w:rsidRPr="0006716E" w:rsidRDefault="0006716E" w:rsidP="003C57B3">
            <w:pPr>
              <w:pStyle w:val="SingleTxtG"/>
              <w:suppressAutoHyphens w:val="0"/>
              <w:spacing w:before="80" w:after="80" w:line="200" w:lineRule="exact"/>
              <w:ind w:left="0" w:right="0"/>
              <w:jc w:val="left"/>
              <w:rPr>
                <w:bCs/>
                <w:i/>
                <w:sz w:val="16"/>
                <w:lang w:val="fr-FR"/>
              </w:rPr>
            </w:pPr>
            <w:r w:rsidRPr="0006716E">
              <w:rPr>
                <w:bCs/>
                <w:i/>
                <w:sz w:val="16"/>
                <w:lang w:val="fr-FR"/>
              </w:rPr>
              <w:t>Année</w:t>
            </w:r>
          </w:p>
        </w:tc>
        <w:tc>
          <w:tcPr>
            <w:tcW w:w="736" w:type="pct"/>
            <w:tcBorders>
              <w:top w:val="single" w:sz="4" w:space="0" w:color="auto"/>
              <w:bottom w:val="single" w:sz="12" w:space="0" w:color="auto"/>
            </w:tcBorders>
            <w:shd w:val="clear" w:color="auto" w:fill="auto"/>
            <w:vAlign w:val="bottom"/>
            <w:hideMark/>
          </w:tcPr>
          <w:p w14:paraId="69B292AB" w14:textId="600CD37F" w:rsidR="0006716E" w:rsidRPr="0006716E" w:rsidRDefault="0006716E" w:rsidP="003C57B3">
            <w:pPr>
              <w:pStyle w:val="SingleTxtG"/>
              <w:suppressAutoHyphens w:val="0"/>
              <w:spacing w:before="80" w:after="80" w:line="200" w:lineRule="exact"/>
              <w:ind w:left="0" w:right="0"/>
              <w:jc w:val="right"/>
              <w:rPr>
                <w:bCs/>
                <w:i/>
                <w:sz w:val="16"/>
                <w:lang w:val="fr-FR"/>
              </w:rPr>
            </w:pPr>
            <w:r w:rsidRPr="0006716E">
              <w:rPr>
                <w:bCs/>
                <w:i/>
                <w:sz w:val="16"/>
                <w:lang w:val="fr-FR"/>
              </w:rPr>
              <w:t>Sites d</w:t>
            </w:r>
            <w:r w:rsidR="00C905B1">
              <w:rPr>
                <w:bCs/>
                <w:i/>
                <w:sz w:val="16"/>
                <w:lang w:val="fr-FR"/>
              </w:rPr>
              <w:t>’</w:t>
            </w:r>
            <w:r w:rsidRPr="0006716E">
              <w:rPr>
                <w:bCs/>
                <w:i/>
                <w:sz w:val="16"/>
                <w:lang w:val="fr-FR"/>
              </w:rPr>
              <w:t>orpaillage</w:t>
            </w:r>
          </w:p>
        </w:tc>
        <w:tc>
          <w:tcPr>
            <w:tcW w:w="1249" w:type="pct"/>
            <w:tcBorders>
              <w:top w:val="single" w:sz="4" w:space="0" w:color="auto"/>
              <w:bottom w:val="single" w:sz="12" w:space="0" w:color="auto"/>
            </w:tcBorders>
            <w:shd w:val="clear" w:color="auto" w:fill="auto"/>
            <w:vAlign w:val="bottom"/>
            <w:hideMark/>
          </w:tcPr>
          <w:p w14:paraId="02B1A1DC" w14:textId="77777777" w:rsidR="0006716E" w:rsidRPr="0006716E" w:rsidRDefault="0006716E" w:rsidP="003C57B3">
            <w:pPr>
              <w:pStyle w:val="SingleTxtG"/>
              <w:suppressAutoHyphens w:val="0"/>
              <w:spacing w:before="80" w:after="80" w:line="200" w:lineRule="exact"/>
              <w:ind w:left="0" w:right="0"/>
              <w:jc w:val="right"/>
              <w:rPr>
                <w:bCs/>
                <w:i/>
                <w:sz w:val="16"/>
                <w:lang w:val="fr-FR"/>
              </w:rPr>
            </w:pPr>
            <w:r w:rsidRPr="0006716E">
              <w:rPr>
                <w:bCs/>
                <w:i/>
                <w:sz w:val="16"/>
                <w:lang w:val="fr-FR"/>
              </w:rPr>
              <w:t xml:space="preserve">Secteur informel (menuiserie, soudure, </w:t>
            </w:r>
            <w:proofErr w:type="spellStart"/>
            <w:r w:rsidRPr="0006716E">
              <w:rPr>
                <w:bCs/>
                <w:i/>
                <w:sz w:val="16"/>
                <w:lang w:val="fr-FR"/>
              </w:rPr>
              <w:t>etc</w:t>
            </w:r>
            <w:proofErr w:type="spellEnd"/>
            <w:r w:rsidRPr="0006716E">
              <w:rPr>
                <w:bCs/>
                <w:i/>
                <w:sz w:val="16"/>
                <w:lang w:val="fr-FR"/>
              </w:rPr>
              <w:t>)</w:t>
            </w:r>
          </w:p>
        </w:tc>
        <w:tc>
          <w:tcPr>
            <w:tcW w:w="515" w:type="pct"/>
            <w:tcBorders>
              <w:top w:val="single" w:sz="4" w:space="0" w:color="auto"/>
              <w:bottom w:val="single" w:sz="12" w:space="0" w:color="auto"/>
            </w:tcBorders>
            <w:shd w:val="clear" w:color="auto" w:fill="auto"/>
            <w:vAlign w:val="bottom"/>
            <w:hideMark/>
          </w:tcPr>
          <w:p w14:paraId="739B326F" w14:textId="77777777" w:rsidR="0006716E" w:rsidRPr="0006716E" w:rsidRDefault="0006716E" w:rsidP="003C57B3">
            <w:pPr>
              <w:pStyle w:val="SingleTxtG"/>
              <w:suppressAutoHyphens w:val="0"/>
              <w:spacing w:before="80" w:after="80" w:line="200" w:lineRule="exact"/>
              <w:ind w:left="0" w:right="0"/>
              <w:jc w:val="right"/>
              <w:rPr>
                <w:bCs/>
                <w:i/>
                <w:sz w:val="16"/>
                <w:lang w:val="fr-FR"/>
              </w:rPr>
            </w:pPr>
            <w:r w:rsidRPr="0006716E">
              <w:rPr>
                <w:bCs/>
                <w:i/>
                <w:sz w:val="16"/>
                <w:lang w:val="fr-FR"/>
              </w:rPr>
              <w:t>Secteur agricole</w:t>
            </w:r>
          </w:p>
        </w:tc>
        <w:tc>
          <w:tcPr>
            <w:tcW w:w="1103" w:type="pct"/>
            <w:tcBorders>
              <w:top w:val="single" w:sz="4" w:space="0" w:color="auto"/>
              <w:bottom w:val="single" w:sz="12" w:space="0" w:color="auto"/>
            </w:tcBorders>
            <w:shd w:val="clear" w:color="auto" w:fill="auto"/>
            <w:vAlign w:val="bottom"/>
            <w:hideMark/>
          </w:tcPr>
          <w:p w14:paraId="23EAD167" w14:textId="671A8CA5" w:rsidR="0006716E" w:rsidRPr="0006716E" w:rsidRDefault="0006716E" w:rsidP="003C57B3">
            <w:pPr>
              <w:pStyle w:val="SingleTxtG"/>
              <w:suppressAutoHyphens w:val="0"/>
              <w:spacing w:before="80" w:after="80" w:line="200" w:lineRule="exact"/>
              <w:ind w:left="0" w:right="0"/>
              <w:jc w:val="right"/>
              <w:rPr>
                <w:bCs/>
                <w:i/>
                <w:sz w:val="16"/>
                <w:lang w:val="fr-FR"/>
              </w:rPr>
            </w:pPr>
            <w:r w:rsidRPr="0006716E">
              <w:rPr>
                <w:bCs/>
                <w:i/>
                <w:sz w:val="16"/>
                <w:lang w:val="fr-FR"/>
              </w:rPr>
              <w:t>Nombre d</w:t>
            </w:r>
            <w:r w:rsidR="00C905B1">
              <w:rPr>
                <w:bCs/>
                <w:i/>
                <w:sz w:val="16"/>
                <w:lang w:val="fr-FR"/>
              </w:rPr>
              <w:t>’</w:t>
            </w:r>
            <w:r w:rsidRPr="0006716E">
              <w:rPr>
                <w:bCs/>
                <w:i/>
                <w:sz w:val="16"/>
                <w:lang w:val="fr-FR"/>
              </w:rPr>
              <w:t xml:space="preserve">enfants </w:t>
            </w:r>
            <w:r w:rsidR="008444B1">
              <w:rPr>
                <w:bCs/>
                <w:i/>
                <w:sz w:val="16"/>
                <w:lang w:val="fr-FR"/>
              </w:rPr>
              <w:br/>
            </w:r>
            <w:r w:rsidRPr="0006716E">
              <w:rPr>
                <w:bCs/>
                <w:i/>
                <w:sz w:val="16"/>
                <w:lang w:val="fr-FR"/>
              </w:rPr>
              <w:t xml:space="preserve">en situation </w:t>
            </w:r>
            <w:r w:rsidR="008444B1">
              <w:rPr>
                <w:bCs/>
                <w:i/>
                <w:sz w:val="16"/>
                <w:lang w:val="fr-FR"/>
              </w:rPr>
              <w:br/>
            </w:r>
            <w:r w:rsidRPr="0006716E">
              <w:rPr>
                <w:bCs/>
                <w:i/>
                <w:sz w:val="16"/>
                <w:lang w:val="fr-FR"/>
              </w:rPr>
              <w:t>de travail recensés</w:t>
            </w:r>
          </w:p>
        </w:tc>
        <w:tc>
          <w:tcPr>
            <w:tcW w:w="955" w:type="pct"/>
            <w:tcBorders>
              <w:top w:val="single" w:sz="4" w:space="0" w:color="auto"/>
              <w:bottom w:val="single" w:sz="12" w:space="0" w:color="auto"/>
            </w:tcBorders>
            <w:shd w:val="clear" w:color="auto" w:fill="auto"/>
            <w:vAlign w:val="bottom"/>
            <w:hideMark/>
          </w:tcPr>
          <w:p w14:paraId="02701764" w14:textId="77777777" w:rsidR="0006716E" w:rsidRPr="0006716E" w:rsidRDefault="0006716E" w:rsidP="003C57B3">
            <w:pPr>
              <w:pStyle w:val="SingleTxtG"/>
              <w:suppressAutoHyphens w:val="0"/>
              <w:spacing w:before="80" w:after="80" w:line="200" w:lineRule="exact"/>
              <w:ind w:left="0" w:right="0"/>
              <w:jc w:val="right"/>
              <w:rPr>
                <w:bCs/>
                <w:i/>
                <w:sz w:val="16"/>
                <w:lang w:val="fr-FR"/>
              </w:rPr>
            </w:pPr>
            <w:r w:rsidRPr="0006716E">
              <w:rPr>
                <w:bCs/>
                <w:i/>
                <w:sz w:val="16"/>
                <w:lang w:val="fr-FR"/>
              </w:rPr>
              <w:t>Mesure prise</w:t>
            </w:r>
          </w:p>
        </w:tc>
      </w:tr>
      <w:tr w:rsidR="00334894" w:rsidRPr="003C57B3" w14:paraId="1C76FB82" w14:textId="77777777" w:rsidTr="003C57B3">
        <w:tc>
          <w:tcPr>
            <w:tcW w:w="442" w:type="pct"/>
            <w:tcBorders>
              <w:top w:val="single" w:sz="12" w:space="0" w:color="auto"/>
            </w:tcBorders>
            <w:shd w:val="clear" w:color="auto" w:fill="auto"/>
            <w:noWrap/>
            <w:hideMark/>
          </w:tcPr>
          <w:p w14:paraId="63E975BE"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2016</w:t>
            </w:r>
          </w:p>
        </w:tc>
        <w:tc>
          <w:tcPr>
            <w:tcW w:w="736" w:type="pct"/>
            <w:tcBorders>
              <w:top w:val="single" w:sz="12" w:space="0" w:color="auto"/>
            </w:tcBorders>
            <w:shd w:val="clear" w:color="auto" w:fill="auto"/>
            <w:vAlign w:val="bottom"/>
            <w:hideMark/>
          </w:tcPr>
          <w:p w14:paraId="0E56DE5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15</w:t>
            </w:r>
          </w:p>
        </w:tc>
        <w:tc>
          <w:tcPr>
            <w:tcW w:w="1249" w:type="pct"/>
            <w:tcBorders>
              <w:top w:val="single" w:sz="12" w:space="0" w:color="auto"/>
            </w:tcBorders>
            <w:shd w:val="clear" w:color="auto" w:fill="auto"/>
            <w:vAlign w:val="bottom"/>
            <w:hideMark/>
          </w:tcPr>
          <w:p w14:paraId="359D04DA"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56</w:t>
            </w:r>
          </w:p>
        </w:tc>
        <w:tc>
          <w:tcPr>
            <w:tcW w:w="515" w:type="pct"/>
            <w:tcBorders>
              <w:top w:val="single" w:sz="12" w:space="0" w:color="auto"/>
            </w:tcBorders>
            <w:shd w:val="clear" w:color="auto" w:fill="auto"/>
            <w:vAlign w:val="bottom"/>
            <w:hideMark/>
          </w:tcPr>
          <w:p w14:paraId="63CFF716"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03" w:type="pct"/>
            <w:tcBorders>
              <w:top w:val="single" w:sz="12" w:space="0" w:color="auto"/>
            </w:tcBorders>
            <w:shd w:val="clear" w:color="auto" w:fill="auto"/>
            <w:noWrap/>
            <w:vAlign w:val="bottom"/>
            <w:hideMark/>
          </w:tcPr>
          <w:p w14:paraId="3C46E34E"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156</w:t>
            </w:r>
          </w:p>
        </w:tc>
        <w:tc>
          <w:tcPr>
            <w:tcW w:w="955" w:type="pct"/>
            <w:tcBorders>
              <w:top w:val="single" w:sz="12" w:space="0" w:color="auto"/>
            </w:tcBorders>
            <w:shd w:val="clear" w:color="auto" w:fill="auto"/>
            <w:noWrap/>
            <w:vAlign w:val="bottom"/>
            <w:hideMark/>
          </w:tcPr>
          <w:p w14:paraId="068AF8C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Aucune</w:t>
            </w:r>
          </w:p>
        </w:tc>
      </w:tr>
      <w:tr w:rsidR="00334894" w:rsidRPr="003C57B3" w14:paraId="6401C426" w14:textId="77777777" w:rsidTr="003C57B3">
        <w:tc>
          <w:tcPr>
            <w:tcW w:w="442" w:type="pct"/>
            <w:shd w:val="clear" w:color="auto" w:fill="auto"/>
            <w:noWrap/>
            <w:hideMark/>
          </w:tcPr>
          <w:p w14:paraId="1B9B5E74"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2017</w:t>
            </w:r>
          </w:p>
        </w:tc>
        <w:tc>
          <w:tcPr>
            <w:tcW w:w="736" w:type="pct"/>
            <w:shd w:val="clear" w:color="auto" w:fill="auto"/>
            <w:vAlign w:val="bottom"/>
            <w:hideMark/>
          </w:tcPr>
          <w:p w14:paraId="328352C5"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19</w:t>
            </w:r>
          </w:p>
        </w:tc>
        <w:tc>
          <w:tcPr>
            <w:tcW w:w="1249" w:type="pct"/>
            <w:shd w:val="clear" w:color="auto" w:fill="auto"/>
            <w:noWrap/>
            <w:vAlign w:val="bottom"/>
            <w:hideMark/>
          </w:tcPr>
          <w:p w14:paraId="730B261B"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14</w:t>
            </w:r>
          </w:p>
        </w:tc>
        <w:tc>
          <w:tcPr>
            <w:tcW w:w="515" w:type="pct"/>
            <w:shd w:val="clear" w:color="auto" w:fill="auto"/>
            <w:noWrap/>
            <w:vAlign w:val="bottom"/>
            <w:hideMark/>
          </w:tcPr>
          <w:p w14:paraId="0DC1D226"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p>
        </w:tc>
        <w:tc>
          <w:tcPr>
            <w:tcW w:w="1103" w:type="pct"/>
            <w:shd w:val="clear" w:color="auto" w:fill="auto"/>
            <w:noWrap/>
            <w:vAlign w:val="bottom"/>
            <w:hideMark/>
          </w:tcPr>
          <w:p w14:paraId="5FA7A47D"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469</w:t>
            </w:r>
          </w:p>
        </w:tc>
        <w:tc>
          <w:tcPr>
            <w:tcW w:w="955" w:type="pct"/>
            <w:shd w:val="clear" w:color="auto" w:fill="auto"/>
            <w:noWrap/>
            <w:vAlign w:val="bottom"/>
            <w:hideMark/>
          </w:tcPr>
          <w:p w14:paraId="3D5E4174"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Aucune</w:t>
            </w:r>
          </w:p>
        </w:tc>
      </w:tr>
      <w:tr w:rsidR="00334894" w:rsidRPr="003C57B3" w14:paraId="4D86A65F" w14:textId="77777777" w:rsidTr="003C57B3">
        <w:tc>
          <w:tcPr>
            <w:tcW w:w="442" w:type="pct"/>
            <w:shd w:val="clear" w:color="auto" w:fill="auto"/>
            <w:noWrap/>
            <w:hideMark/>
          </w:tcPr>
          <w:p w14:paraId="32CECACF"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2018</w:t>
            </w:r>
          </w:p>
        </w:tc>
        <w:tc>
          <w:tcPr>
            <w:tcW w:w="736" w:type="pct"/>
            <w:shd w:val="clear" w:color="auto" w:fill="auto"/>
            <w:noWrap/>
            <w:vAlign w:val="bottom"/>
            <w:hideMark/>
          </w:tcPr>
          <w:p w14:paraId="42473B58"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65</w:t>
            </w:r>
          </w:p>
        </w:tc>
        <w:tc>
          <w:tcPr>
            <w:tcW w:w="1249" w:type="pct"/>
            <w:shd w:val="clear" w:color="auto" w:fill="auto"/>
            <w:noWrap/>
            <w:vAlign w:val="bottom"/>
            <w:hideMark/>
          </w:tcPr>
          <w:p w14:paraId="41BC782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276</w:t>
            </w:r>
          </w:p>
        </w:tc>
        <w:tc>
          <w:tcPr>
            <w:tcW w:w="515" w:type="pct"/>
            <w:shd w:val="clear" w:color="auto" w:fill="auto"/>
            <w:noWrap/>
            <w:vAlign w:val="bottom"/>
            <w:hideMark/>
          </w:tcPr>
          <w:p w14:paraId="76599008"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7</w:t>
            </w:r>
          </w:p>
        </w:tc>
        <w:tc>
          <w:tcPr>
            <w:tcW w:w="1103" w:type="pct"/>
            <w:shd w:val="clear" w:color="auto" w:fill="auto"/>
            <w:noWrap/>
            <w:vAlign w:val="bottom"/>
            <w:hideMark/>
          </w:tcPr>
          <w:p w14:paraId="64F7816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912</w:t>
            </w:r>
          </w:p>
        </w:tc>
        <w:tc>
          <w:tcPr>
            <w:tcW w:w="955" w:type="pct"/>
            <w:shd w:val="clear" w:color="auto" w:fill="auto"/>
            <w:noWrap/>
            <w:vAlign w:val="bottom"/>
            <w:hideMark/>
          </w:tcPr>
          <w:p w14:paraId="062B7DD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Aucune</w:t>
            </w:r>
          </w:p>
        </w:tc>
      </w:tr>
      <w:tr w:rsidR="00334894" w:rsidRPr="003C57B3" w14:paraId="6B46A5E0" w14:textId="77777777" w:rsidTr="00460C42">
        <w:tc>
          <w:tcPr>
            <w:tcW w:w="442" w:type="pct"/>
            <w:shd w:val="clear" w:color="auto" w:fill="auto"/>
            <w:noWrap/>
          </w:tcPr>
          <w:p w14:paraId="41A9767C"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2019</w:t>
            </w:r>
          </w:p>
        </w:tc>
        <w:tc>
          <w:tcPr>
            <w:tcW w:w="736" w:type="pct"/>
            <w:shd w:val="clear" w:color="auto" w:fill="auto"/>
            <w:noWrap/>
          </w:tcPr>
          <w:p w14:paraId="1D334313" w14:textId="77777777" w:rsidR="0006716E" w:rsidRPr="0006716E" w:rsidRDefault="0006716E" w:rsidP="008444B1">
            <w:pPr>
              <w:pStyle w:val="SingleTxtG"/>
              <w:suppressAutoHyphens w:val="0"/>
              <w:spacing w:before="40" w:after="40" w:line="220" w:lineRule="exact"/>
              <w:ind w:left="0" w:right="0"/>
              <w:jc w:val="right"/>
              <w:rPr>
                <w:sz w:val="18"/>
                <w:lang w:val="fr-FR"/>
              </w:rPr>
            </w:pPr>
            <w:r w:rsidRPr="0006716E">
              <w:rPr>
                <w:sz w:val="18"/>
                <w:lang w:val="fr-FR"/>
              </w:rPr>
              <w:t>24</w:t>
            </w:r>
          </w:p>
        </w:tc>
        <w:tc>
          <w:tcPr>
            <w:tcW w:w="1249" w:type="pct"/>
            <w:shd w:val="clear" w:color="auto" w:fill="auto"/>
            <w:noWrap/>
          </w:tcPr>
          <w:p w14:paraId="52A0E314" w14:textId="77777777" w:rsidR="0006716E" w:rsidRPr="0006716E" w:rsidRDefault="0006716E" w:rsidP="008444B1">
            <w:pPr>
              <w:pStyle w:val="SingleTxtG"/>
              <w:suppressAutoHyphens w:val="0"/>
              <w:spacing w:before="40" w:after="40" w:line="220" w:lineRule="exact"/>
              <w:ind w:left="0" w:right="0"/>
              <w:jc w:val="right"/>
              <w:rPr>
                <w:sz w:val="18"/>
                <w:lang w:val="fr-FR"/>
              </w:rPr>
            </w:pPr>
            <w:r w:rsidRPr="0006716E">
              <w:rPr>
                <w:sz w:val="18"/>
                <w:lang w:val="fr-FR"/>
              </w:rPr>
              <w:t>498</w:t>
            </w:r>
          </w:p>
        </w:tc>
        <w:tc>
          <w:tcPr>
            <w:tcW w:w="515" w:type="pct"/>
            <w:shd w:val="clear" w:color="auto" w:fill="auto"/>
            <w:noWrap/>
          </w:tcPr>
          <w:p w14:paraId="0134526E" w14:textId="77777777" w:rsidR="0006716E" w:rsidRPr="0006716E" w:rsidRDefault="0006716E" w:rsidP="008444B1">
            <w:pPr>
              <w:pStyle w:val="SingleTxtG"/>
              <w:suppressAutoHyphens w:val="0"/>
              <w:spacing w:before="40" w:after="40" w:line="220" w:lineRule="exact"/>
              <w:ind w:left="0" w:right="0"/>
              <w:jc w:val="right"/>
              <w:rPr>
                <w:sz w:val="18"/>
                <w:lang w:val="fr-FR"/>
              </w:rPr>
            </w:pPr>
            <w:r w:rsidRPr="0006716E">
              <w:rPr>
                <w:sz w:val="18"/>
                <w:lang w:val="fr-FR"/>
              </w:rPr>
              <w:t>23</w:t>
            </w:r>
          </w:p>
        </w:tc>
        <w:tc>
          <w:tcPr>
            <w:tcW w:w="1103" w:type="pct"/>
            <w:shd w:val="clear" w:color="auto" w:fill="auto"/>
            <w:noWrap/>
          </w:tcPr>
          <w:p w14:paraId="4F4B0979" w14:textId="649070A6" w:rsidR="0006716E" w:rsidRPr="0006716E" w:rsidRDefault="0006716E" w:rsidP="008444B1">
            <w:pPr>
              <w:pStyle w:val="SingleTxtG"/>
              <w:suppressAutoHyphens w:val="0"/>
              <w:spacing w:before="40" w:after="40" w:line="220" w:lineRule="exact"/>
              <w:ind w:left="0" w:right="0"/>
              <w:jc w:val="right"/>
              <w:rPr>
                <w:sz w:val="18"/>
                <w:lang w:val="fr-FR"/>
              </w:rPr>
            </w:pPr>
            <w:r w:rsidRPr="0006716E">
              <w:rPr>
                <w:sz w:val="18"/>
                <w:lang w:val="fr-FR"/>
              </w:rPr>
              <w:t>1</w:t>
            </w:r>
            <w:r w:rsidR="00013F35">
              <w:rPr>
                <w:sz w:val="18"/>
                <w:lang w:val="fr-FR"/>
              </w:rPr>
              <w:t xml:space="preserve"> </w:t>
            </w:r>
            <w:r w:rsidRPr="0006716E">
              <w:rPr>
                <w:sz w:val="18"/>
                <w:lang w:val="fr-FR"/>
              </w:rPr>
              <w:t>614</w:t>
            </w:r>
          </w:p>
        </w:tc>
        <w:tc>
          <w:tcPr>
            <w:tcW w:w="955" w:type="pct"/>
            <w:shd w:val="clear" w:color="auto" w:fill="auto"/>
            <w:noWrap/>
            <w:vAlign w:val="bottom"/>
          </w:tcPr>
          <w:p w14:paraId="0CB733B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Observations et mises en demeure</w:t>
            </w:r>
          </w:p>
        </w:tc>
      </w:tr>
      <w:tr w:rsidR="00334894" w:rsidRPr="003C57B3" w14:paraId="44262A3E" w14:textId="77777777" w:rsidTr="003C57B3">
        <w:tc>
          <w:tcPr>
            <w:tcW w:w="442" w:type="pct"/>
            <w:tcBorders>
              <w:bottom w:val="single" w:sz="12" w:space="0" w:color="auto"/>
            </w:tcBorders>
            <w:shd w:val="clear" w:color="auto" w:fill="auto"/>
            <w:noWrap/>
          </w:tcPr>
          <w:p w14:paraId="10567265" w14:textId="77777777" w:rsidR="0006716E" w:rsidRPr="0006716E" w:rsidRDefault="0006716E" w:rsidP="003C57B3">
            <w:pPr>
              <w:pStyle w:val="SingleTxtG"/>
              <w:suppressAutoHyphens w:val="0"/>
              <w:spacing w:before="40" w:after="40" w:line="220" w:lineRule="exact"/>
              <w:ind w:left="0" w:right="0"/>
              <w:jc w:val="left"/>
              <w:rPr>
                <w:sz w:val="18"/>
                <w:lang w:val="fr-FR"/>
              </w:rPr>
            </w:pPr>
            <w:r w:rsidRPr="0006716E">
              <w:rPr>
                <w:sz w:val="18"/>
                <w:lang w:val="fr-FR"/>
              </w:rPr>
              <w:t>2020</w:t>
            </w:r>
          </w:p>
        </w:tc>
        <w:tc>
          <w:tcPr>
            <w:tcW w:w="736" w:type="pct"/>
            <w:tcBorders>
              <w:bottom w:val="single" w:sz="12" w:space="0" w:color="auto"/>
            </w:tcBorders>
            <w:shd w:val="clear" w:color="auto" w:fill="auto"/>
            <w:noWrap/>
            <w:vAlign w:val="bottom"/>
          </w:tcPr>
          <w:p w14:paraId="5F6F5572"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13</w:t>
            </w:r>
          </w:p>
        </w:tc>
        <w:tc>
          <w:tcPr>
            <w:tcW w:w="1249" w:type="pct"/>
            <w:tcBorders>
              <w:bottom w:val="single" w:sz="12" w:space="0" w:color="auto"/>
            </w:tcBorders>
            <w:shd w:val="clear" w:color="auto" w:fill="auto"/>
            <w:noWrap/>
            <w:vAlign w:val="bottom"/>
          </w:tcPr>
          <w:p w14:paraId="4D2DDE90"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308</w:t>
            </w:r>
          </w:p>
        </w:tc>
        <w:tc>
          <w:tcPr>
            <w:tcW w:w="515" w:type="pct"/>
            <w:tcBorders>
              <w:bottom w:val="single" w:sz="12" w:space="0" w:color="auto"/>
            </w:tcBorders>
            <w:shd w:val="clear" w:color="auto" w:fill="auto"/>
            <w:noWrap/>
            <w:vAlign w:val="bottom"/>
          </w:tcPr>
          <w:p w14:paraId="73C02695"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72</w:t>
            </w:r>
          </w:p>
        </w:tc>
        <w:tc>
          <w:tcPr>
            <w:tcW w:w="1103" w:type="pct"/>
            <w:tcBorders>
              <w:bottom w:val="single" w:sz="12" w:space="0" w:color="auto"/>
            </w:tcBorders>
            <w:shd w:val="clear" w:color="auto" w:fill="auto"/>
            <w:noWrap/>
            <w:vAlign w:val="bottom"/>
          </w:tcPr>
          <w:p w14:paraId="2D950E07" w14:textId="01DD9F92"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1</w:t>
            </w:r>
            <w:r w:rsidR="00013F35">
              <w:rPr>
                <w:sz w:val="18"/>
                <w:lang w:val="fr-FR"/>
              </w:rPr>
              <w:t xml:space="preserve"> </w:t>
            </w:r>
            <w:r w:rsidRPr="0006716E">
              <w:rPr>
                <w:sz w:val="18"/>
                <w:lang w:val="fr-FR"/>
              </w:rPr>
              <w:t>839</w:t>
            </w:r>
          </w:p>
        </w:tc>
        <w:tc>
          <w:tcPr>
            <w:tcW w:w="955" w:type="pct"/>
            <w:tcBorders>
              <w:bottom w:val="single" w:sz="12" w:space="0" w:color="auto"/>
            </w:tcBorders>
            <w:shd w:val="clear" w:color="auto" w:fill="auto"/>
            <w:noWrap/>
            <w:vAlign w:val="bottom"/>
          </w:tcPr>
          <w:p w14:paraId="4A47EB99" w14:textId="77777777" w:rsidR="0006716E" w:rsidRPr="0006716E" w:rsidRDefault="0006716E" w:rsidP="003C57B3">
            <w:pPr>
              <w:pStyle w:val="SingleTxtG"/>
              <w:suppressAutoHyphens w:val="0"/>
              <w:spacing w:before="40" w:after="40" w:line="220" w:lineRule="exact"/>
              <w:ind w:left="0" w:right="0"/>
              <w:jc w:val="right"/>
              <w:rPr>
                <w:sz w:val="18"/>
                <w:lang w:val="fr-FR"/>
              </w:rPr>
            </w:pPr>
            <w:r w:rsidRPr="0006716E">
              <w:rPr>
                <w:sz w:val="18"/>
                <w:lang w:val="fr-FR"/>
              </w:rPr>
              <w:t>Aucune</w:t>
            </w:r>
          </w:p>
        </w:tc>
      </w:tr>
    </w:tbl>
    <w:p w14:paraId="072F6850" w14:textId="1922E6E1"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774CCD">
        <w:rPr>
          <w:bCs/>
          <w:sz w:val="18"/>
          <w:szCs w:val="18"/>
          <w:lang w:val="fr-FR"/>
        </w:rPr>
        <w:t>Rapports du MFPTPS en matière de lutte contre le travail des enfants</w:t>
      </w:r>
      <w:r w:rsidR="00E00B97">
        <w:rPr>
          <w:bCs/>
          <w:sz w:val="18"/>
          <w:szCs w:val="18"/>
          <w:lang w:val="fr-FR"/>
        </w:rPr>
        <w:t>.</w:t>
      </w:r>
    </w:p>
    <w:p w14:paraId="40C18C18" w14:textId="00928A29" w:rsidR="0006716E" w:rsidRPr="0006716E" w:rsidRDefault="0006716E" w:rsidP="00460C42">
      <w:pPr>
        <w:pStyle w:val="Titre1"/>
        <w:spacing w:after="120"/>
        <w:rPr>
          <w:b/>
          <w:bCs/>
          <w:lang w:val="fr-FR"/>
        </w:rPr>
      </w:pPr>
      <w:bookmarkStart w:id="25" w:name="_Toc109638867"/>
      <w:r w:rsidRPr="00787C6D">
        <w:rPr>
          <w:lang w:val="fr-FR"/>
        </w:rPr>
        <w:t xml:space="preserve">Tableau </w:t>
      </w:r>
      <w:r w:rsidR="004A69A2" w:rsidRPr="0006716E">
        <w:rPr>
          <w:iCs/>
          <w:lang w:val="fr-FR"/>
        </w:rPr>
        <w:t>n</w:t>
      </w:r>
      <w:r w:rsidR="004A69A2" w:rsidRPr="005C45EC">
        <w:rPr>
          <w:iCs/>
          <w:vertAlign w:val="superscript"/>
          <w:lang w:val="fr-FR"/>
        </w:rPr>
        <w:t>o</w:t>
      </w:r>
      <w:r w:rsidR="004A69A2">
        <w:rPr>
          <w:iCs/>
          <w:lang w:val="fr-FR"/>
        </w:rPr>
        <w:t> </w:t>
      </w:r>
      <w:r w:rsidRPr="00787C6D">
        <w:rPr>
          <w:lang w:val="fr-FR"/>
        </w:rPr>
        <w:t>4</w:t>
      </w:r>
      <w:r w:rsidR="00C51838">
        <w:rPr>
          <w:b/>
          <w:bCs/>
          <w:lang w:val="fr-FR"/>
        </w:rPr>
        <w:br/>
      </w:r>
      <w:r w:rsidRPr="0006716E">
        <w:rPr>
          <w:b/>
          <w:bCs/>
          <w:lang w:val="fr-FR"/>
        </w:rPr>
        <w:t>Situation de la population touchée par les actions de sensibilisation</w:t>
      </w:r>
      <w:bookmarkEnd w:id="25"/>
      <w:r w:rsidRPr="0006716E">
        <w:rPr>
          <w:b/>
          <w:bCs/>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876"/>
        <w:gridCol w:w="1820"/>
        <w:gridCol w:w="1577"/>
        <w:gridCol w:w="1683"/>
        <w:gridCol w:w="1414"/>
      </w:tblGrid>
      <w:tr w:rsidR="007259CC" w:rsidRPr="00334894" w14:paraId="6EAC2B37" w14:textId="77777777" w:rsidTr="007259CC">
        <w:trPr>
          <w:tblHeader/>
        </w:trPr>
        <w:tc>
          <w:tcPr>
            <w:tcW w:w="594" w:type="pct"/>
            <w:vMerge w:val="restart"/>
            <w:tcBorders>
              <w:top w:val="single" w:sz="4" w:space="0" w:color="auto"/>
            </w:tcBorders>
            <w:shd w:val="clear" w:color="auto" w:fill="auto"/>
            <w:noWrap/>
            <w:vAlign w:val="bottom"/>
            <w:hideMark/>
          </w:tcPr>
          <w:p w14:paraId="5C28560D" w14:textId="1310D801" w:rsidR="007259CC" w:rsidRPr="0006716E" w:rsidRDefault="007259CC" w:rsidP="007259CC">
            <w:pPr>
              <w:pStyle w:val="SingleTxtG"/>
              <w:spacing w:before="80" w:after="80" w:line="200" w:lineRule="exact"/>
              <w:ind w:left="0" w:right="0"/>
              <w:jc w:val="left"/>
              <w:rPr>
                <w:i/>
                <w:sz w:val="16"/>
                <w:lang w:val="fr-FR"/>
              </w:rPr>
            </w:pPr>
            <w:r w:rsidRPr="00460C42">
              <w:rPr>
                <w:bCs/>
                <w:i/>
                <w:spacing w:val="4"/>
                <w:w w:val="103"/>
                <w:kern w:val="14"/>
                <w:sz w:val="16"/>
                <w:lang w:val="fr-FR"/>
              </w:rPr>
              <w:t>Année</w:t>
            </w:r>
          </w:p>
        </w:tc>
        <w:tc>
          <w:tcPr>
            <w:tcW w:w="4406" w:type="pct"/>
            <w:gridSpan w:val="4"/>
            <w:tcBorders>
              <w:top w:val="single" w:sz="4" w:space="0" w:color="auto"/>
              <w:bottom w:val="single" w:sz="4" w:space="0" w:color="auto"/>
            </w:tcBorders>
            <w:shd w:val="clear" w:color="auto" w:fill="auto"/>
            <w:vAlign w:val="bottom"/>
            <w:hideMark/>
          </w:tcPr>
          <w:p w14:paraId="127A08B1" w14:textId="77777777" w:rsidR="007259CC" w:rsidRPr="0006716E" w:rsidRDefault="007259CC" w:rsidP="00460C42">
            <w:pPr>
              <w:pStyle w:val="SingleTxtG"/>
              <w:suppressAutoHyphens w:val="0"/>
              <w:spacing w:before="80" w:after="80" w:line="200" w:lineRule="exact"/>
              <w:ind w:left="0" w:right="0"/>
              <w:jc w:val="center"/>
              <w:rPr>
                <w:bCs/>
                <w:i/>
                <w:sz w:val="16"/>
                <w:lang w:val="fr-FR"/>
              </w:rPr>
            </w:pPr>
            <w:r w:rsidRPr="0006716E">
              <w:rPr>
                <w:bCs/>
                <w:i/>
                <w:sz w:val="16"/>
                <w:lang w:val="fr-FR"/>
              </w:rPr>
              <w:t>Nombre de personnes touchées</w:t>
            </w:r>
          </w:p>
        </w:tc>
      </w:tr>
      <w:tr w:rsidR="007259CC" w:rsidRPr="008444B1" w14:paraId="0AAD9825" w14:textId="77777777" w:rsidTr="007259CC">
        <w:trPr>
          <w:tblHeader/>
        </w:trPr>
        <w:tc>
          <w:tcPr>
            <w:tcW w:w="594" w:type="pct"/>
            <w:vMerge/>
            <w:tcBorders>
              <w:bottom w:val="single" w:sz="12" w:space="0" w:color="auto"/>
            </w:tcBorders>
            <w:shd w:val="clear" w:color="auto" w:fill="auto"/>
            <w:noWrap/>
            <w:hideMark/>
          </w:tcPr>
          <w:p w14:paraId="5E02D0AB" w14:textId="6BE3ADC2" w:rsidR="007259CC" w:rsidRPr="00460C42" w:rsidRDefault="007259CC" w:rsidP="00460C42">
            <w:pPr>
              <w:pStyle w:val="SingleTxtG"/>
              <w:suppressAutoHyphens w:val="0"/>
              <w:spacing w:before="80" w:after="80" w:line="200" w:lineRule="exact"/>
              <w:ind w:left="0" w:right="0"/>
              <w:jc w:val="right"/>
              <w:rPr>
                <w:bCs/>
                <w:i/>
                <w:spacing w:val="4"/>
                <w:w w:val="103"/>
                <w:kern w:val="14"/>
                <w:sz w:val="16"/>
                <w:lang w:val="fr-FR"/>
              </w:rPr>
            </w:pPr>
          </w:p>
        </w:tc>
        <w:tc>
          <w:tcPr>
            <w:tcW w:w="1235" w:type="pct"/>
            <w:tcBorders>
              <w:top w:val="single" w:sz="4" w:space="0" w:color="auto"/>
              <w:bottom w:val="single" w:sz="12" w:space="0" w:color="auto"/>
            </w:tcBorders>
            <w:shd w:val="clear" w:color="auto" w:fill="auto"/>
            <w:noWrap/>
            <w:vAlign w:val="bottom"/>
            <w:hideMark/>
          </w:tcPr>
          <w:p w14:paraId="2D0C1B58" w14:textId="77777777" w:rsidR="007259CC" w:rsidRPr="00460C42" w:rsidRDefault="007259CC" w:rsidP="00460C42">
            <w:pPr>
              <w:pStyle w:val="SingleTxtG"/>
              <w:suppressAutoHyphens w:val="0"/>
              <w:spacing w:before="80" w:after="80" w:line="200" w:lineRule="exact"/>
              <w:ind w:left="0" w:right="0"/>
              <w:jc w:val="right"/>
              <w:rPr>
                <w:bCs/>
                <w:i/>
                <w:spacing w:val="4"/>
                <w:w w:val="103"/>
                <w:kern w:val="14"/>
                <w:sz w:val="16"/>
                <w:lang w:val="fr-FR"/>
              </w:rPr>
            </w:pPr>
            <w:r w:rsidRPr="00460C42">
              <w:rPr>
                <w:bCs/>
                <w:i/>
                <w:spacing w:val="4"/>
                <w:w w:val="103"/>
                <w:kern w:val="14"/>
                <w:sz w:val="16"/>
                <w:lang w:val="fr-FR"/>
              </w:rPr>
              <w:t>Hommes</w:t>
            </w:r>
          </w:p>
        </w:tc>
        <w:tc>
          <w:tcPr>
            <w:tcW w:w="1070" w:type="pct"/>
            <w:tcBorders>
              <w:top w:val="single" w:sz="4" w:space="0" w:color="auto"/>
              <w:bottom w:val="single" w:sz="12" w:space="0" w:color="auto"/>
            </w:tcBorders>
            <w:shd w:val="clear" w:color="auto" w:fill="auto"/>
            <w:noWrap/>
            <w:vAlign w:val="bottom"/>
            <w:hideMark/>
          </w:tcPr>
          <w:p w14:paraId="4481D609" w14:textId="77777777" w:rsidR="007259CC" w:rsidRPr="00460C42" w:rsidRDefault="007259CC" w:rsidP="00460C42">
            <w:pPr>
              <w:pStyle w:val="SingleTxtG"/>
              <w:suppressAutoHyphens w:val="0"/>
              <w:spacing w:before="80" w:after="80" w:line="200" w:lineRule="exact"/>
              <w:ind w:left="0" w:right="0"/>
              <w:jc w:val="right"/>
              <w:rPr>
                <w:bCs/>
                <w:i/>
                <w:spacing w:val="4"/>
                <w:w w:val="103"/>
                <w:kern w:val="14"/>
                <w:sz w:val="16"/>
                <w:lang w:val="fr-FR"/>
              </w:rPr>
            </w:pPr>
            <w:r w:rsidRPr="00460C42">
              <w:rPr>
                <w:bCs/>
                <w:i/>
                <w:spacing w:val="4"/>
                <w:w w:val="103"/>
                <w:kern w:val="14"/>
                <w:sz w:val="16"/>
                <w:lang w:val="fr-FR"/>
              </w:rPr>
              <w:t>Femmes</w:t>
            </w:r>
          </w:p>
        </w:tc>
        <w:tc>
          <w:tcPr>
            <w:tcW w:w="1142" w:type="pct"/>
            <w:tcBorders>
              <w:top w:val="single" w:sz="4" w:space="0" w:color="auto"/>
              <w:bottom w:val="single" w:sz="12" w:space="0" w:color="auto"/>
            </w:tcBorders>
            <w:shd w:val="clear" w:color="auto" w:fill="auto"/>
            <w:noWrap/>
            <w:vAlign w:val="bottom"/>
            <w:hideMark/>
          </w:tcPr>
          <w:p w14:paraId="43FCF3A8" w14:textId="77777777" w:rsidR="007259CC" w:rsidRPr="00460C42" w:rsidRDefault="007259CC" w:rsidP="00460C42">
            <w:pPr>
              <w:pStyle w:val="SingleTxtG"/>
              <w:suppressAutoHyphens w:val="0"/>
              <w:spacing w:before="80" w:after="80" w:line="200" w:lineRule="exact"/>
              <w:ind w:left="0" w:right="0"/>
              <w:jc w:val="right"/>
              <w:rPr>
                <w:bCs/>
                <w:i/>
                <w:spacing w:val="4"/>
                <w:w w:val="103"/>
                <w:kern w:val="14"/>
                <w:sz w:val="16"/>
                <w:lang w:val="fr-FR"/>
              </w:rPr>
            </w:pPr>
            <w:r w:rsidRPr="00460C42">
              <w:rPr>
                <w:bCs/>
                <w:i/>
                <w:spacing w:val="4"/>
                <w:w w:val="103"/>
                <w:kern w:val="14"/>
                <w:sz w:val="16"/>
                <w:lang w:val="fr-FR"/>
              </w:rPr>
              <w:t>Garçons</w:t>
            </w:r>
          </w:p>
        </w:tc>
        <w:tc>
          <w:tcPr>
            <w:tcW w:w="960" w:type="pct"/>
            <w:tcBorders>
              <w:top w:val="single" w:sz="4" w:space="0" w:color="auto"/>
              <w:bottom w:val="single" w:sz="12" w:space="0" w:color="auto"/>
            </w:tcBorders>
            <w:shd w:val="clear" w:color="auto" w:fill="auto"/>
            <w:noWrap/>
            <w:vAlign w:val="bottom"/>
            <w:hideMark/>
          </w:tcPr>
          <w:p w14:paraId="5A1C4C72" w14:textId="77777777" w:rsidR="007259CC" w:rsidRPr="00460C42" w:rsidRDefault="007259CC" w:rsidP="00460C42">
            <w:pPr>
              <w:pStyle w:val="SingleTxtG"/>
              <w:suppressAutoHyphens w:val="0"/>
              <w:spacing w:before="80" w:after="80" w:line="200" w:lineRule="exact"/>
              <w:ind w:left="0" w:right="0"/>
              <w:jc w:val="right"/>
              <w:rPr>
                <w:bCs/>
                <w:i/>
                <w:spacing w:val="4"/>
                <w:w w:val="103"/>
                <w:kern w:val="14"/>
                <w:sz w:val="16"/>
                <w:lang w:val="fr-FR"/>
              </w:rPr>
            </w:pPr>
            <w:r w:rsidRPr="00460C42">
              <w:rPr>
                <w:bCs/>
                <w:i/>
                <w:spacing w:val="4"/>
                <w:w w:val="103"/>
                <w:kern w:val="14"/>
                <w:sz w:val="16"/>
                <w:lang w:val="fr-FR"/>
              </w:rPr>
              <w:t>Filles</w:t>
            </w:r>
          </w:p>
        </w:tc>
      </w:tr>
      <w:tr w:rsidR="00334894" w:rsidRPr="00334894" w14:paraId="0EA08C2A" w14:textId="77777777" w:rsidTr="007259CC">
        <w:tc>
          <w:tcPr>
            <w:tcW w:w="594" w:type="pct"/>
            <w:tcBorders>
              <w:top w:val="single" w:sz="12" w:space="0" w:color="auto"/>
            </w:tcBorders>
            <w:shd w:val="clear" w:color="auto" w:fill="auto"/>
            <w:noWrap/>
            <w:hideMark/>
          </w:tcPr>
          <w:p w14:paraId="40B2780B" w14:textId="77777777" w:rsidR="0006716E" w:rsidRPr="0006716E" w:rsidRDefault="0006716E" w:rsidP="00334894">
            <w:pPr>
              <w:pStyle w:val="SingleTxtG"/>
              <w:suppressAutoHyphens w:val="0"/>
              <w:spacing w:before="40" w:after="40" w:line="220" w:lineRule="exact"/>
              <w:ind w:left="0" w:right="0"/>
              <w:jc w:val="left"/>
              <w:rPr>
                <w:sz w:val="18"/>
                <w:lang w:val="fr-FR"/>
              </w:rPr>
            </w:pPr>
            <w:r w:rsidRPr="0006716E">
              <w:rPr>
                <w:sz w:val="18"/>
                <w:lang w:val="fr-FR"/>
              </w:rPr>
              <w:t>2016</w:t>
            </w:r>
          </w:p>
        </w:tc>
        <w:tc>
          <w:tcPr>
            <w:tcW w:w="1235" w:type="pct"/>
            <w:tcBorders>
              <w:top w:val="single" w:sz="12" w:space="0" w:color="auto"/>
            </w:tcBorders>
            <w:shd w:val="clear" w:color="auto" w:fill="auto"/>
            <w:noWrap/>
            <w:vAlign w:val="bottom"/>
            <w:hideMark/>
          </w:tcPr>
          <w:p w14:paraId="19B4051B" w14:textId="3070750D" w:rsidR="0006716E" w:rsidRPr="0006716E" w:rsidRDefault="0006716E" w:rsidP="00334894">
            <w:pPr>
              <w:pStyle w:val="SingleTxtG"/>
              <w:suppressAutoHyphens w:val="0"/>
              <w:spacing w:before="40" w:after="40" w:line="220" w:lineRule="exact"/>
              <w:ind w:left="0" w:right="0"/>
              <w:jc w:val="right"/>
              <w:rPr>
                <w:bCs/>
                <w:sz w:val="18"/>
                <w:lang w:val="fr-FR"/>
              </w:rPr>
            </w:pPr>
            <w:r w:rsidRPr="0006716E">
              <w:rPr>
                <w:bCs/>
                <w:sz w:val="18"/>
                <w:lang w:val="fr-FR"/>
              </w:rPr>
              <w:t>46</w:t>
            </w:r>
            <w:r w:rsidR="00013F35">
              <w:rPr>
                <w:bCs/>
                <w:sz w:val="18"/>
                <w:lang w:val="fr-FR"/>
              </w:rPr>
              <w:t xml:space="preserve"> </w:t>
            </w:r>
            <w:r w:rsidRPr="0006716E">
              <w:rPr>
                <w:bCs/>
                <w:sz w:val="18"/>
                <w:lang w:val="fr-FR"/>
              </w:rPr>
              <w:t>267</w:t>
            </w:r>
          </w:p>
        </w:tc>
        <w:tc>
          <w:tcPr>
            <w:tcW w:w="1070" w:type="pct"/>
            <w:tcBorders>
              <w:top w:val="single" w:sz="12" w:space="0" w:color="auto"/>
            </w:tcBorders>
            <w:shd w:val="clear" w:color="auto" w:fill="auto"/>
            <w:noWrap/>
            <w:vAlign w:val="bottom"/>
            <w:hideMark/>
          </w:tcPr>
          <w:p w14:paraId="2A349EBF" w14:textId="15AB0CD1" w:rsidR="0006716E" w:rsidRPr="0006716E" w:rsidRDefault="0006716E" w:rsidP="00334894">
            <w:pPr>
              <w:pStyle w:val="SingleTxtG"/>
              <w:suppressAutoHyphens w:val="0"/>
              <w:spacing w:before="40" w:after="40" w:line="220" w:lineRule="exact"/>
              <w:ind w:left="0" w:right="0"/>
              <w:jc w:val="right"/>
              <w:rPr>
                <w:bCs/>
                <w:sz w:val="18"/>
                <w:lang w:val="fr-FR"/>
              </w:rPr>
            </w:pPr>
            <w:r w:rsidRPr="0006716E">
              <w:rPr>
                <w:bCs/>
                <w:sz w:val="18"/>
                <w:lang w:val="fr-FR"/>
              </w:rPr>
              <w:t>57</w:t>
            </w:r>
            <w:r w:rsidR="00013F35">
              <w:rPr>
                <w:bCs/>
                <w:sz w:val="18"/>
                <w:lang w:val="fr-FR"/>
              </w:rPr>
              <w:t xml:space="preserve"> </w:t>
            </w:r>
            <w:r w:rsidRPr="0006716E">
              <w:rPr>
                <w:bCs/>
                <w:sz w:val="18"/>
                <w:lang w:val="fr-FR"/>
              </w:rPr>
              <w:t>02</w:t>
            </w:r>
          </w:p>
        </w:tc>
        <w:tc>
          <w:tcPr>
            <w:tcW w:w="1142" w:type="pct"/>
            <w:tcBorders>
              <w:top w:val="single" w:sz="12" w:space="0" w:color="auto"/>
            </w:tcBorders>
            <w:shd w:val="clear" w:color="auto" w:fill="auto"/>
            <w:noWrap/>
            <w:vAlign w:val="bottom"/>
            <w:hideMark/>
          </w:tcPr>
          <w:p w14:paraId="3FBAD93B" w14:textId="13E33389" w:rsidR="0006716E" w:rsidRPr="0006716E" w:rsidRDefault="0006716E" w:rsidP="00334894">
            <w:pPr>
              <w:pStyle w:val="SingleTxtG"/>
              <w:suppressAutoHyphens w:val="0"/>
              <w:spacing w:before="40" w:after="40" w:line="220" w:lineRule="exact"/>
              <w:ind w:left="0" w:right="0"/>
              <w:jc w:val="right"/>
              <w:rPr>
                <w:bCs/>
                <w:sz w:val="18"/>
                <w:lang w:val="fr-FR"/>
              </w:rPr>
            </w:pPr>
            <w:r w:rsidRPr="0006716E">
              <w:rPr>
                <w:bCs/>
                <w:sz w:val="18"/>
                <w:lang w:val="fr-FR"/>
              </w:rPr>
              <w:t>12</w:t>
            </w:r>
            <w:r w:rsidR="00013F35">
              <w:rPr>
                <w:bCs/>
                <w:sz w:val="18"/>
                <w:lang w:val="fr-FR"/>
              </w:rPr>
              <w:t xml:space="preserve"> </w:t>
            </w:r>
            <w:r w:rsidRPr="0006716E">
              <w:rPr>
                <w:bCs/>
                <w:sz w:val="18"/>
                <w:lang w:val="fr-FR"/>
              </w:rPr>
              <w:t>179</w:t>
            </w:r>
          </w:p>
        </w:tc>
        <w:tc>
          <w:tcPr>
            <w:tcW w:w="960" w:type="pct"/>
            <w:tcBorders>
              <w:top w:val="single" w:sz="12" w:space="0" w:color="auto"/>
            </w:tcBorders>
            <w:shd w:val="clear" w:color="auto" w:fill="auto"/>
            <w:noWrap/>
            <w:vAlign w:val="bottom"/>
            <w:hideMark/>
          </w:tcPr>
          <w:p w14:paraId="7E2C9016" w14:textId="77777777" w:rsidR="0006716E" w:rsidRPr="0006716E" w:rsidRDefault="0006716E" w:rsidP="00334894">
            <w:pPr>
              <w:pStyle w:val="SingleTxtG"/>
              <w:suppressAutoHyphens w:val="0"/>
              <w:spacing w:before="40" w:after="40" w:line="220" w:lineRule="exact"/>
              <w:ind w:left="0" w:right="0"/>
              <w:jc w:val="right"/>
              <w:rPr>
                <w:bCs/>
                <w:sz w:val="18"/>
                <w:lang w:val="fr-FR"/>
              </w:rPr>
            </w:pPr>
            <w:r w:rsidRPr="0006716E">
              <w:rPr>
                <w:bCs/>
                <w:sz w:val="18"/>
                <w:lang w:val="fr-FR"/>
              </w:rPr>
              <w:t>146</w:t>
            </w:r>
          </w:p>
        </w:tc>
      </w:tr>
      <w:tr w:rsidR="00334894" w:rsidRPr="00334894" w14:paraId="786438C1" w14:textId="77777777" w:rsidTr="007259CC">
        <w:tc>
          <w:tcPr>
            <w:tcW w:w="594" w:type="pct"/>
            <w:shd w:val="clear" w:color="auto" w:fill="auto"/>
            <w:noWrap/>
            <w:hideMark/>
          </w:tcPr>
          <w:p w14:paraId="402DD796" w14:textId="77777777" w:rsidR="0006716E" w:rsidRPr="0006716E" w:rsidRDefault="0006716E" w:rsidP="00334894">
            <w:pPr>
              <w:pStyle w:val="SingleTxtG"/>
              <w:suppressAutoHyphens w:val="0"/>
              <w:spacing w:before="40" w:after="40" w:line="220" w:lineRule="exact"/>
              <w:ind w:left="0" w:right="0"/>
              <w:jc w:val="left"/>
              <w:rPr>
                <w:sz w:val="18"/>
                <w:lang w:val="fr-FR"/>
              </w:rPr>
            </w:pPr>
            <w:r w:rsidRPr="0006716E">
              <w:rPr>
                <w:sz w:val="18"/>
                <w:lang w:val="fr-FR"/>
              </w:rPr>
              <w:t>2017</w:t>
            </w:r>
          </w:p>
        </w:tc>
        <w:tc>
          <w:tcPr>
            <w:tcW w:w="2305" w:type="pct"/>
            <w:gridSpan w:val="2"/>
            <w:shd w:val="clear" w:color="auto" w:fill="auto"/>
            <w:noWrap/>
            <w:vAlign w:val="bottom"/>
            <w:hideMark/>
          </w:tcPr>
          <w:p w14:paraId="39B47567" w14:textId="4A714794" w:rsidR="0006716E" w:rsidRPr="0006716E" w:rsidRDefault="0006716E" w:rsidP="00334894">
            <w:pPr>
              <w:pStyle w:val="SingleTxtG"/>
              <w:suppressAutoHyphens w:val="0"/>
              <w:spacing w:before="40" w:after="40" w:line="220" w:lineRule="exact"/>
              <w:ind w:left="0" w:right="0"/>
              <w:jc w:val="right"/>
              <w:rPr>
                <w:sz w:val="18"/>
                <w:lang w:val="fr-FR"/>
              </w:rPr>
            </w:pPr>
            <w:r w:rsidRPr="0006716E">
              <w:rPr>
                <w:sz w:val="18"/>
                <w:lang w:val="fr-FR"/>
              </w:rPr>
              <w:t>103</w:t>
            </w:r>
            <w:r w:rsidR="00013F35">
              <w:rPr>
                <w:sz w:val="18"/>
                <w:lang w:val="fr-FR"/>
              </w:rPr>
              <w:t xml:space="preserve"> </w:t>
            </w:r>
            <w:r w:rsidRPr="0006716E">
              <w:rPr>
                <w:sz w:val="18"/>
                <w:lang w:val="fr-FR"/>
              </w:rPr>
              <w:t>016</w:t>
            </w:r>
          </w:p>
        </w:tc>
        <w:tc>
          <w:tcPr>
            <w:tcW w:w="2102" w:type="pct"/>
            <w:gridSpan w:val="2"/>
            <w:shd w:val="clear" w:color="auto" w:fill="auto"/>
            <w:noWrap/>
            <w:vAlign w:val="bottom"/>
            <w:hideMark/>
          </w:tcPr>
          <w:p w14:paraId="5B08B713" w14:textId="4C060AFA" w:rsidR="0006716E" w:rsidRPr="0006716E" w:rsidRDefault="0006716E" w:rsidP="00334894">
            <w:pPr>
              <w:pStyle w:val="SingleTxtG"/>
              <w:suppressAutoHyphens w:val="0"/>
              <w:spacing w:before="40" w:after="40" w:line="220" w:lineRule="exact"/>
              <w:ind w:left="0" w:right="0"/>
              <w:jc w:val="right"/>
              <w:rPr>
                <w:sz w:val="18"/>
                <w:lang w:val="fr-FR"/>
              </w:rPr>
            </w:pPr>
            <w:r w:rsidRPr="0006716E">
              <w:rPr>
                <w:sz w:val="18"/>
                <w:lang w:val="fr-FR"/>
              </w:rPr>
              <w:t>9</w:t>
            </w:r>
            <w:r w:rsidR="00013F35">
              <w:rPr>
                <w:sz w:val="18"/>
                <w:lang w:val="fr-FR"/>
              </w:rPr>
              <w:t xml:space="preserve"> </w:t>
            </w:r>
            <w:r w:rsidRPr="0006716E">
              <w:rPr>
                <w:sz w:val="18"/>
                <w:lang w:val="fr-FR"/>
              </w:rPr>
              <w:t>2424</w:t>
            </w:r>
          </w:p>
        </w:tc>
      </w:tr>
      <w:tr w:rsidR="00334894" w:rsidRPr="00334894" w14:paraId="3209EDBF" w14:textId="77777777" w:rsidTr="007259CC">
        <w:tc>
          <w:tcPr>
            <w:tcW w:w="594" w:type="pct"/>
            <w:shd w:val="clear" w:color="auto" w:fill="auto"/>
            <w:noWrap/>
            <w:hideMark/>
          </w:tcPr>
          <w:p w14:paraId="37E230AF" w14:textId="77777777" w:rsidR="0006716E" w:rsidRPr="0006716E" w:rsidRDefault="0006716E" w:rsidP="00334894">
            <w:pPr>
              <w:pStyle w:val="SingleTxtG"/>
              <w:suppressAutoHyphens w:val="0"/>
              <w:spacing w:before="40" w:after="40" w:line="220" w:lineRule="exact"/>
              <w:ind w:left="0" w:right="0"/>
              <w:jc w:val="left"/>
              <w:rPr>
                <w:sz w:val="18"/>
                <w:lang w:val="fr-FR"/>
              </w:rPr>
            </w:pPr>
            <w:r w:rsidRPr="0006716E">
              <w:rPr>
                <w:sz w:val="18"/>
                <w:lang w:val="fr-FR"/>
              </w:rPr>
              <w:t>2018</w:t>
            </w:r>
          </w:p>
        </w:tc>
        <w:tc>
          <w:tcPr>
            <w:tcW w:w="1235" w:type="pct"/>
            <w:shd w:val="clear" w:color="auto" w:fill="auto"/>
            <w:noWrap/>
            <w:vAlign w:val="bottom"/>
            <w:hideMark/>
          </w:tcPr>
          <w:p w14:paraId="7B728B0D" w14:textId="1EDBE33C" w:rsidR="0006716E" w:rsidRPr="0006716E" w:rsidRDefault="0006716E" w:rsidP="00334894">
            <w:pPr>
              <w:pStyle w:val="SingleTxtG"/>
              <w:suppressAutoHyphens w:val="0"/>
              <w:spacing w:before="40" w:after="40" w:line="220" w:lineRule="exact"/>
              <w:ind w:left="0" w:right="0"/>
              <w:jc w:val="right"/>
              <w:rPr>
                <w:sz w:val="18"/>
                <w:lang w:val="fr-FR"/>
              </w:rPr>
            </w:pPr>
            <w:r w:rsidRPr="0006716E">
              <w:rPr>
                <w:sz w:val="18"/>
                <w:lang w:val="fr-FR"/>
              </w:rPr>
              <w:t>13</w:t>
            </w:r>
            <w:r w:rsidR="00013F35">
              <w:rPr>
                <w:sz w:val="18"/>
                <w:lang w:val="fr-FR"/>
              </w:rPr>
              <w:t xml:space="preserve"> </w:t>
            </w:r>
            <w:r w:rsidRPr="0006716E">
              <w:rPr>
                <w:sz w:val="18"/>
                <w:lang w:val="fr-FR"/>
              </w:rPr>
              <w:t>088</w:t>
            </w:r>
          </w:p>
        </w:tc>
        <w:tc>
          <w:tcPr>
            <w:tcW w:w="1070" w:type="pct"/>
            <w:shd w:val="clear" w:color="auto" w:fill="auto"/>
            <w:noWrap/>
            <w:vAlign w:val="bottom"/>
            <w:hideMark/>
          </w:tcPr>
          <w:p w14:paraId="744D7DFC" w14:textId="35245262" w:rsidR="0006716E" w:rsidRPr="0006716E" w:rsidRDefault="0006716E" w:rsidP="00334894">
            <w:pPr>
              <w:pStyle w:val="SingleTxtG"/>
              <w:suppressAutoHyphens w:val="0"/>
              <w:spacing w:before="40" w:after="40" w:line="220" w:lineRule="exact"/>
              <w:ind w:left="0" w:right="0"/>
              <w:jc w:val="right"/>
              <w:rPr>
                <w:sz w:val="18"/>
                <w:lang w:val="fr-FR"/>
              </w:rPr>
            </w:pPr>
            <w:r w:rsidRPr="0006716E">
              <w:rPr>
                <w:sz w:val="18"/>
                <w:lang w:val="fr-FR"/>
              </w:rPr>
              <w:t>11</w:t>
            </w:r>
            <w:r w:rsidR="00013F35">
              <w:rPr>
                <w:sz w:val="18"/>
                <w:lang w:val="fr-FR"/>
              </w:rPr>
              <w:t xml:space="preserve"> </w:t>
            </w:r>
            <w:r w:rsidRPr="0006716E">
              <w:rPr>
                <w:sz w:val="18"/>
                <w:lang w:val="fr-FR"/>
              </w:rPr>
              <w:t>429</w:t>
            </w:r>
          </w:p>
        </w:tc>
        <w:tc>
          <w:tcPr>
            <w:tcW w:w="1142" w:type="pct"/>
            <w:shd w:val="clear" w:color="auto" w:fill="auto"/>
            <w:noWrap/>
            <w:vAlign w:val="bottom"/>
            <w:hideMark/>
          </w:tcPr>
          <w:p w14:paraId="5BE72DF2" w14:textId="7E9F91C8" w:rsidR="0006716E" w:rsidRPr="0006716E" w:rsidRDefault="0006716E" w:rsidP="00334894">
            <w:pPr>
              <w:pStyle w:val="SingleTxtG"/>
              <w:suppressAutoHyphens w:val="0"/>
              <w:spacing w:before="40" w:after="40" w:line="220" w:lineRule="exact"/>
              <w:ind w:left="0" w:right="0"/>
              <w:jc w:val="right"/>
              <w:rPr>
                <w:sz w:val="18"/>
                <w:lang w:val="fr-FR"/>
              </w:rPr>
            </w:pPr>
            <w:r w:rsidRPr="0006716E">
              <w:rPr>
                <w:sz w:val="18"/>
                <w:lang w:val="fr-FR"/>
              </w:rPr>
              <w:t>8</w:t>
            </w:r>
            <w:r w:rsidR="00013F35">
              <w:rPr>
                <w:sz w:val="18"/>
                <w:lang w:val="fr-FR"/>
              </w:rPr>
              <w:t xml:space="preserve"> </w:t>
            </w:r>
            <w:r w:rsidRPr="0006716E">
              <w:rPr>
                <w:sz w:val="18"/>
                <w:lang w:val="fr-FR"/>
              </w:rPr>
              <w:t>715</w:t>
            </w:r>
          </w:p>
        </w:tc>
        <w:tc>
          <w:tcPr>
            <w:tcW w:w="960" w:type="pct"/>
            <w:shd w:val="clear" w:color="auto" w:fill="auto"/>
            <w:noWrap/>
            <w:vAlign w:val="bottom"/>
            <w:hideMark/>
          </w:tcPr>
          <w:p w14:paraId="4EDA916D" w14:textId="356AC1F0" w:rsidR="0006716E" w:rsidRPr="0006716E" w:rsidRDefault="0006716E" w:rsidP="00334894">
            <w:pPr>
              <w:pStyle w:val="SingleTxtG"/>
              <w:suppressAutoHyphens w:val="0"/>
              <w:spacing w:before="40" w:after="40" w:line="220" w:lineRule="exact"/>
              <w:ind w:left="0" w:right="0"/>
              <w:jc w:val="right"/>
              <w:rPr>
                <w:sz w:val="18"/>
                <w:lang w:val="fr-FR"/>
              </w:rPr>
            </w:pPr>
            <w:r w:rsidRPr="0006716E">
              <w:rPr>
                <w:sz w:val="18"/>
                <w:lang w:val="fr-FR"/>
              </w:rPr>
              <w:t>8</w:t>
            </w:r>
            <w:r w:rsidR="00013F35">
              <w:rPr>
                <w:sz w:val="18"/>
                <w:lang w:val="fr-FR"/>
              </w:rPr>
              <w:t xml:space="preserve"> </w:t>
            </w:r>
            <w:r w:rsidRPr="0006716E">
              <w:rPr>
                <w:sz w:val="18"/>
                <w:lang w:val="fr-FR"/>
              </w:rPr>
              <w:t>242</w:t>
            </w:r>
          </w:p>
        </w:tc>
      </w:tr>
      <w:tr w:rsidR="00334894" w:rsidRPr="00334894" w14:paraId="67D3B29A" w14:textId="77777777" w:rsidTr="007259CC">
        <w:tc>
          <w:tcPr>
            <w:tcW w:w="594" w:type="pct"/>
            <w:shd w:val="clear" w:color="auto" w:fill="auto"/>
            <w:noWrap/>
            <w:hideMark/>
          </w:tcPr>
          <w:p w14:paraId="41F2887C" w14:textId="77777777" w:rsidR="0006716E" w:rsidRPr="0006716E" w:rsidRDefault="0006716E" w:rsidP="00334894">
            <w:pPr>
              <w:pStyle w:val="SingleTxtG"/>
              <w:suppressAutoHyphens w:val="0"/>
              <w:spacing w:before="40" w:after="40" w:line="220" w:lineRule="exact"/>
              <w:ind w:left="0" w:right="0"/>
              <w:jc w:val="left"/>
              <w:rPr>
                <w:sz w:val="18"/>
                <w:lang w:val="fr-FR"/>
              </w:rPr>
            </w:pPr>
            <w:r w:rsidRPr="0006716E">
              <w:rPr>
                <w:sz w:val="18"/>
                <w:lang w:val="fr-FR"/>
              </w:rPr>
              <w:lastRenderedPageBreak/>
              <w:t>2019</w:t>
            </w:r>
          </w:p>
        </w:tc>
        <w:tc>
          <w:tcPr>
            <w:tcW w:w="1235" w:type="pct"/>
            <w:shd w:val="clear" w:color="auto" w:fill="auto"/>
            <w:noWrap/>
            <w:vAlign w:val="bottom"/>
            <w:hideMark/>
          </w:tcPr>
          <w:p w14:paraId="106ADD8F" w14:textId="156D816B"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119</w:t>
            </w:r>
            <w:r w:rsidR="00013F35">
              <w:rPr>
                <w:sz w:val="18"/>
                <w:lang w:val="fr-FR"/>
              </w:rPr>
              <w:t xml:space="preserve"> </w:t>
            </w:r>
            <w:r w:rsidR="0006716E" w:rsidRPr="0006716E">
              <w:rPr>
                <w:sz w:val="18"/>
                <w:lang w:val="fr-FR"/>
              </w:rPr>
              <w:t>268</w:t>
            </w:r>
            <w:r>
              <w:rPr>
                <w:sz w:val="18"/>
                <w:lang w:val="fr-FR"/>
              </w:rPr>
              <w:t xml:space="preserve"> </w:t>
            </w:r>
          </w:p>
        </w:tc>
        <w:tc>
          <w:tcPr>
            <w:tcW w:w="1070" w:type="pct"/>
            <w:shd w:val="clear" w:color="auto" w:fill="auto"/>
            <w:noWrap/>
            <w:vAlign w:val="bottom"/>
            <w:hideMark/>
          </w:tcPr>
          <w:p w14:paraId="6EC268A0" w14:textId="6D28E1AA"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3</w:t>
            </w:r>
            <w:r w:rsidR="00013F35">
              <w:rPr>
                <w:sz w:val="18"/>
                <w:lang w:val="fr-FR"/>
              </w:rPr>
              <w:t xml:space="preserve"> </w:t>
            </w:r>
            <w:r w:rsidR="0006716E" w:rsidRPr="0006716E">
              <w:rPr>
                <w:sz w:val="18"/>
                <w:lang w:val="fr-FR"/>
              </w:rPr>
              <w:t>024</w:t>
            </w:r>
            <w:r>
              <w:rPr>
                <w:sz w:val="18"/>
                <w:lang w:val="fr-FR"/>
              </w:rPr>
              <w:t xml:space="preserve"> </w:t>
            </w:r>
          </w:p>
        </w:tc>
        <w:tc>
          <w:tcPr>
            <w:tcW w:w="1142" w:type="pct"/>
            <w:shd w:val="clear" w:color="auto" w:fill="auto"/>
            <w:noWrap/>
            <w:vAlign w:val="bottom"/>
            <w:hideMark/>
          </w:tcPr>
          <w:p w14:paraId="3334AC60" w14:textId="1CB39D1E"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4</w:t>
            </w:r>
            <w:r w:rsidR="00013F35">
              <w:rPr>
                <w:sz w:val="18"/>
                <w:lang w:val="fr-FR"/>
              </w:rPr>
              <w:t xml:space="preserve"> </w:t>
            </w:r>
            <w:r w:rsidR="0006716E" w:rsidRPr="0006716E">
              <w:rPr>
                <w:sz w:val="18"/>
                <w:lang w:val="fr-FR"/>
              </w:rPr>
              <w:t>225</w:t>
            </w:r>
            <w:r>
              <w:rPr>
                <w:sz w:val="18"/>
                <w:lang w:val="fr-FR"/>
              </w:rPr>
              <w:t xml:space="preserve"> </w:t>
            </w:r>
          </w:p>
        </w:tc>
        <w:tc>
          <w:tcPr>
            <w:tcW w:w="960" w:type="pct"/>
            <w:shd w:val="clear" w:color="auto" w:fill="auto"/>
            <w:noWrap/>
            <w:vAlign w:val="bottom"/>
            <w:hideMark/>
          </w:tcPr>
          <w:p w14:paraId="06C5A83C" w14:textId="653C70F0"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1</w:t>
            </w:r>
            <w:r w:rsidR="00013F35">
              <w:rPr>
                <w:sz w:val="18"/>
                <w:lang w:val="fr-FR"/>
              </w:rPr>
              <w:t xml:space="preserve"> </w:t>
            </w:r>
            <w:r w:rsidR="0006716E" w:rsidRPr="0006716E">
              <w:rPr>
                <w:sz w:val="18"/>
                <w:lang w:val="fr-FR"/>
              </w:rPr>
              <w:t>867</w:t>
            </w:r>
            <w:r>
              <w:rPr>
                <w:sz w:val="18"/>
                <w:lang w:val="fr-FR"/>
              </w:rPr>
              <w:t xml:space="preserve"> </w:t>
            </w:r>
          </w:p>
        </w:tc>
      </w:tr>
      <w:tr w:rsidR="00334894" w:rsidRPr="00334894" w14:paraId="03769C3B" w14:textId="77777777" w:rsidTr="007259CC">
        <w:tc>
          <w:tcPr>
            <w:tcW w:w="594" w:type="pct"/>
            <w:tcBorders>
              <w:bottom w:val="single" w:sz="12" w:space="0" w:color="auto"/>
            </w:tcBorders>
            <w:shd w:val="clear" w:color="auto" w:fill="auto"/>
            <w:noWrap/>
            <w:hideMark/>
          </w:tcPr>
          <w:p w14:paraId="3F77AF9D" w14:textId="77777777" w:rsidR="0006716E" w:rsidRPr="0006716E" w:rsidRDefault="0006716E" w:rsidP="00334894">
            <w:pPr>
              <w:pStyle w:val="SingleTxtG"/>
              <w:suppressAutoHyphens w:val="0"/>
              <w:spacing w:before="40" w:after="40" w:line="220" w:lineRule="exact"/>
              <w:ind w:left="0" w:right="0"/>
              <w:jc w:val="left"/>
              <w:rPr>
                <w:sz w:val="18"/>
                <w:lang w:val="fr-FR"/>
              </w:rPr>
            </w:pPr>
            <w:r w:rsidRPr="0006716E">
              <w:rPr>
                <w:sz w:val="18"/>
                <w:lang w:val="fr-FR"/>
              </w:rPr>
              <w:t>2020</w:t>
            </w:r>
          </w:p>
        </w:tc>
        <w:tc>
          <w:tcPr>
            <w:tcW w:w="1235" w:type="pct"/>
            <w:tcBorders>
              <w:bottom w:val="single" w:sz="12" w:space="0" w:color="auto"/>
            </w:tcBorders>
            <w:shd w:val="clear" w:color="auto" w:fill="auto"/>
            <w:noWrap/>
            <w:vAlign w:val="bottom"/>
            <w:hideMark/>
          </w:tcPr>
          <w:p w14:paraId="6D98E290" w14:textId="46DF2755"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505</w:t>
            </w:r>
            <w:r w:rsidR="00013F35">
              <w:rPr>
                <w:sz w:val="18"/>
                <w:lang w:val="fr-FR"/>
              </w:rPr>
              <w:t xml:space="preserve"> </w:t>
            </w:r>
            <w:r w:rsidR="0006716E" w:rsidRPr="0006716E">
              <w:rPr>
                <w:sz w:val="18"/>
                <w:lang w:val="fr-FR"/>
              </w:rPr>
              <w:t>996</w:t>
            </w:r>
            <w:r>
              <w:rPr>
                <w:sz w:val="18"/>
                <w:lang w:val="fr-FR"/>
              </w:rPr>
              <w:t xml:space="preserve"> </w:t>
            </w:r>
          </w:p>
        </w:tc>
        <w:tc>
          <w:tcPr>
            <w:tcW w:w="1070" w:type="pct"/>
            <w:tcBorders>
              <w:bottom w:val="single" w:sz="12" w:space="0" w:color="auto"/>
            </w:tcBorders>
            <w:shd w:val="clear" w:color="auto" w:fill="auto"/>
            <w:noWrap/>
            <w:vAlign w:val="bottom"/>
            <w:hideMark/>
          </w:tcPr>
          <w:p w14:paraId="1D38A7EC" w14:textId="0F4C007E"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4</w:t>
            </w:r>
            <w:r w:rsidR="00013F35">
              <w:rPr>
                <w:sz w:val="18"/>
                <w:lang w:val="fr-FR"/>
              </w:rPr>
              <w:t xml:space="preserve"> </w:t>
            </w:r>
            <w:r w:rsidR="0006716E" w:rsidRPr="0006716E">
              <w:rPr>
                <w:sz w:val="18"/>
                <w:lang w:val="fr-FR"/>
              </w:rPr>
              <w:t>478</w:t>
            </w:r>
            <w:r>
              <w:rPr>
                <w:sz w:val="18"/>
                <w:lang w:val="fr-FR"/>
              </w:rPr>
              <w:t xml:space="preserve"> </w:t>
            </w:r>
          </w:p>
        </w:tc>
        <w:tc>
          <w:tcPr>
            <w:tcW w:w="1142" w:type="pct"/>
            <w:tcBorders>
              <w:bottom w:val="single" w:sz="12" w:space="0" w:color="auto"/>
            </w:tcBorders>
            <w:shd w:val="clear" w:color="auto" w:fill="auto"/>
            <w:noWrap/>
            <w:vAlign w:val="bottom"/>
            <w:hideMark/>
          </w:tcPr>
          <w:p w14:paraId="218EDB15" w14:textId="1AFF0013"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1</w:t>
            </w:r>
            <w:r w:rsidR="00013F35">
              <w:rPr>
                <w:sz w:val="18"/>
                <w:lang w:val="fr-FR"/>
              </w:rPr>
              <w:t xml:space="preserve"> </w:t>
            </w:r>
            <w:r w:rsidR="0006716E" w:rsidRPr="0006716E">
              <w:rPr>
                <w:sz w:val="18"/>
                <w:lang w:val="fr-FR"/>
              </w:rPr>
              <w:t>320</w:t>
            </w:r>
            <w:r>
              <w:rPr>
                <w:sz w:val="18"/>
                <w:lang w:val="fr-FR"/>
              </w:rPr>
              <w:t xml:space="preserve"> </w:t>
            </w:r>
          </w:p>
        </w:tc>
        <w:tc>
          <w:tcPr>
            <w:tcW w:w="960" w:type="pct"/>
            <w:tcBorders>
              <w:bottom w:val="single" w:sz="12" w:space="0" w:color="auto"/>
            </w:tcBorders>
            <w:shd w:val="clear" w:color="auto" w:fill="auto"/>
            <w:noWrap/>
            <w:vAlign w:val="bottom"/>
            <w:hideMark/>
          </w:tcPr>
          <w:p w14:paraId="00778003" w14:textId="3ADF77A2" w:rsidR="0006716E" w:rsidRPr="0006716E" w:rsidRDefault="00A219F5" w:rsidP="00334894">
            <w:pPr>
              <w:pStyle w:val="SingleTxtG"/>
              <w:suppressAutoHyphens w:val="0"/>
              <w:spacing w:before="40" w:after="40" w:line="220" w:lineRule="exact"/>
              <w:ind w:left="0" w:right="0"/>
              <w:jc w:val="right"/>
              <w:rPr>
                <w:sz w:val="18"/>
                <w:lang w:val="fr-FR"/>
              </w:rPr>
            </w:pPr>
            <w:r>
              <w:rPr>
                <w:sz w:val="18"/>
                <w:lang w:val="fr-FR"/>
              </w:rPr>
              <w:t xml:space="preserve"> </w:t>
            </w:r>
            <w:r w:rsidR="0006716E" w:rsidRPr="0006716E">
              <w:rPr>
                <w:sz w:val="18"/>
                <w:lang w:val="fr-FR"/>
              </w:rPr>
              <w:t>1</w:t>
            </w:r>
            <w:r w:rsidR="00013F35">
              <w:rPr>
                <w:sz w:val="18"/>
                <w:lang w:val="fr-FR"/>
              </w:rPr>
              <w:t xml:space="preserve"> </w:t>
            </w:r>
            <w:r w:rsidR="0006716E" w:rsidRPr="0006716E">
              <w:rPr>
                <w:sz w:val="18"/>
                <w:lang w:val="fr-FR"/>
              </w:rPr>
              <w:t>008</w:t>
            </w:r>
            <w:r>
              <w:rPr>
                <w:sz w:val="18"/>
                <w:lang w:val="fr-FR"/>
              </w:rPr>
              <w:t xml:space="preserve"> </w:t>
            </w:r>
          </w:p>
        </w:tc>
      </w:tr>
    </w:tbl>
    <w:p w14:paraId="78542C31" w14:textId="7BE583AC"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774CCD">
        <w:rPr>
          <w:bCs/>
          <w:sz w:val="18"/>
          <w:szCs w:val="18"/>
          <w:lang w:val="fr-FR"/>
        </w:rPr>
        <w:t>Rapports du MFPTPS en matière de lutte contre le travail des enfants</w:t>
      </w:r>
      <w:r w:rsidR="00E00B97">
        <w:rPr>
          <w:bCs/>
          <w:sz w:val="18"/>
          <w:szCs w:val="18"/>
          <w:lang w:val="fr-FR"/>
        </w:rPr>
        <w:t>.</w:t>
      </w:r>
    </w:p>
    <w:p w14:paraId="5030584E" w14:textId="4AFEF766" w:rsidR="0006716E" w:rsidRPr="0006716E" w:rsidRDefault="00013F35" w:rsidP="00460C42">
      <w:pPr>
        <w:pStyle w:val="H1G"/>
        <w:ind w:hanging="1134"/>
      </w:pPr>
      <w:bookmarkStart w:id="26" w:name="_Hlk147321914"/>
      <w:r>
        <w:tab/>
      </w:r>
      <w:r>
        <w:tab/>
      </w:r>
      <w:r w:rsidR="0006716E" w:rsidRPr="0006716E">
        <w:t xml:space="preserve">Réponse au paragraphe 33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à la lutte contre la pauvreté</w:t>
      </w:r>
      <w:r w:rsidR="0006716E" w:rsidRPr="0006716E" w:rsidDel="002D009F">
        <w:t xml:space="preserve"> </w:t>
      </w:r>
      <w:bookmarkEnd w:id="26"/>
    </w:p>
    <w:p w14:paraId="69B896B4" w14:textId="7B3C5932" w:rsidR="0006716E" w:rsidRPr="0006716E" w:rsidRDefault="00460C42" w:rsidP="00460C42">
      <w:pPr>
        <w:pStyle w:val="SingleTxtG"/>
        <w:rPr>
          <w:lang w:val="fr-FR"/>
        </w:rPr>
      </w:pPr>
      <w:r w:rsidRPr="0006716E">
        <w:rPr>
          <w:lang w:val="fr-FR"/>
        </w:rPr>
        <w:t>90.</w:t>
      </w:r>
      <w:r w:rsidRPr="0006716E">
        <w:rPr>
          <w:lang w:val="fr-FR"/>
        </w:rPr>
        <w:tab/>
      </w:r>
      <w:r w:rsidR="0006716E" w:rsidRPr="0006716E">
        <w:rPr>
          <w:lang w:val="fr-FR"/>
        </w:rPr>
        <w:t>Dans le but d’améliorer l’éducation financière au bénéfice des populations vulnérables, il a été adopté en 2020 la Stratégie nationale de la finance inclusive (SNFI) 2019-2023. L’objectif global de la SNFI est d’accroître d’ici à 2023, à 75</w:t>
      </w:r>
      <w:r w:rsidR="00013F35">
        <w:rPr>
          <w:lang w:val="fr-FR"/>
        </w:rPr>
        <w:t> </w:t>
      </w:r>
      <w:r w:rsidR="0006716E" w:rsidRPr="0006716E">
        <w:rPr>
          <w:lang w:val="fr-FR"/>
        </w:rPr>
        <w:t xml:space="preserve">% la proportion de la population adulte burkinabè ayant accès et utilisant des produits et services financiers abordables et adaptés. </w:t>
      </w:r>
    </w:p>
    <w:p w14:paraId="697A6695" w14:textId="20D0899F" w:rsidR="0006716E" w:rsidRPr="0006716E" w:rsidRDefault="00460C42" w:rsidP="00460C42">
      <w:pPr>
        <w:pStyle w:val="SingleTxtG"/>
        <w:rPr>
          <w:lang w:val="fr-FR"/>
        </w:rPr>
      </w:pPr>
      <w:r w:rsidRPr="0006716E">
        <w:rPr>
          <w:lang w:val="fr-FR"/>
        </w:rPr>
        <w:t>91.</w:t>
      </w:r>
      <w:r w:rsidRPr="0006716E">
        <w:rPr>
          <w:lang w:val="fr-FR"/>
        </w:rPr>
        <w:tab/>
      </w:r>
      <w:r w:rsidR="0006716E" w:rsidRPr="0006716E">
        <w:rPr>
          <w:lang w:val="fr-FR"/>
        </w:rPr>
        <w:t>De même, dans le cadre du financement des acteurs du système informel, le Fonds national de la finance inclusive (FONAFI) a été lancé en septembre 2020.</w:t>
      </w:r>
    </w:p>
    <w:p w14:paraId="17BE5140" w14:textId="32206BB3" w:rsidR="0006716E" w:rsidRPr="0006716E" w:rsidRDefault="00460C42" w:rsidP="00460C42">
      <w:pPr>
        <w:pStyle w:val="SingleTxtG"/>
        <w:rPr>
          <w:lang w:val="fr-FR"/>
        </w:rPr>
      </w:pPr>
      <w:r w:rsidRPr="0006716E">
        <w:rPr>
          <w:lang w:val="fr-FR"/>
        </w:rPr>
        <w:t>92.</w:t>
      </w:r>
      <w:r w:rsidRPr="0006716E">
        <w:rPr>
          <w:lang w:val="fr-FR"/>
        </w:rPr>
        <w:tab/>
      </w:r>
      <w:r w:rsidR="0006716E" w:rsidRPr="0006716E">
        <w:rPr>
          <w:lang w:val="fr-FR"/>
        </w:rPr>
        <w:t>À travers le Projet de promotion de la finance inclusive (PPFI) pour l</w:t>
      </w:r>
      <w:r w:rsidR="00C905B1">
        <w:rPr>
          <w:lang w:val="fr-FR"/>
        </w:rPr>
        <w:t>’</w:t>
      </w:r>
      <w:r w:rsidR="0006716E" w:rsidRPr="0006716E">
        <w:rPr>
          <w:lang w:val="fr-FR"/>
        </w:rPr>
        <w:t>accès des populations à faibles revenus, aux services financiers au Burkina Faso, le FONAFI entend financer d’ici à 2022 environ 1</w:t>
      </w:r>
      <w:r w:rsidR="00013F35">
        <w:rPr>
          <w:lang w:val="fr-FR"/>
        </w:rPr>
        <w:t> </w:t>
      </w:r>
      <w:r w:rsidR="0006716E" w:rsidRPr="0006716E">
        <w:rPr>
          <w:lang w:val="fr-FR"/>
        </w:rPr>
        <w:t>320</w:t>
      </w:r>
      <w:r w:rsidR="00013F35">
        <w:rPr>
          <w:lang w:val="fr-FR"/>
        </w:rPr>
        <w:t> </w:t>
      </w:r>
      <w:r w:rsidR="0006716E" w:rsidRPr="0006716E">
        <w:rPr>
          <w:lang w:val="fr-FR"/>
        </w:rPr>
        <w:t>000 bénéficiaires sur tout le territoire national, dont 792</w:t>
      </w:r>
      <w:r w:rsidR="00013F35">
        <w:rPr>
          <w:lang w:val="fr-FR"/>
        </w:rPr>
        <w:t> </w:t>
      </w:r>
      <w:r w:rsidR="0006716E" w:rsidRPr="0006716E">
        <w:rPr>
          <w:lang w:val="fr-FR"/>
        </w:rPr>
        <w:t>000 femmes.</w:t>
      </w:r>
    </w:p>
    <w:p w14:paraId="7B3FC609" w14:textId="5AF2DD4B" w:rsidR="0006716E" w:rsidRPr="0006716E" w:rsidRDefault="00460C42" w:rsidP="00460C42">
      <w:pPr>
        <w:pStyle w:val="SingleTxtG"/>
        <w:rPr>
          <w:lang w:val="fr-FR"/>
        </w:rPr>
      </w:pPr>
      <w:r w:rsidRPr="0006716E">
        <w:rPr>
          <w:lang w:val="fr-FR"/>
        </w:rPr>
        <w:t>93.</w:t>
      </w:r>
      <w:r w:rsidRPr="0006716E">
        <w:rPr>
          <w:lang w:val="fr-FR"/>
        </w:rPr>
        <w:tab/>
      </w:r>
      <w:r w:rsidR="0006716E" w:rsidRPr="0006716E">
        <w:rPr>
          <w:lang w:val="fr-FR"/>
        </w:rPr>
        <w:t>De plus, l’accès aux services financiers numériques a été amélioré grâce au développement de plateformes relatives aux services financiers numériques et au développement du mobile-money et du e/m-</w:t>
      </w:r>
      <w:proofErr w:type="spellStart"/>
      <w:r w:rsidR="0006716E" w:rsidRPr="0006716E">
        <w:rPr>
          <w:lang w:val="fr-FR"/>
        </w:rPr>
        <w:t>banking</w:t>
      </w:r>
      <w:proofErr w:type="spellEnd"/>
      <w:r w:rsidR="0006716E" w:rsidRPr="0006716E">
        <w:rPr>
          <w:lang w:val="fr-FR"/>
        </w:rPr>
        <w:t xml:space="preserve">. </w:t>
      </w:r>
    </w:p>
    <w:p w14:paraId="589D338A" w14:textId="2050E877" w:rsidR="0006716E" w:rsidRPr="0006716E" w:rsidRDefault="00460C42" w:rsidP="00460C42">
      <w:pPr>
        <w:pStyle w:val="SingleTxtG"/>
        <w:rPr>
          <w:lang w:val="fr-FR"/>
        </w:rPr>
      </w:pPr>
      <w:r w:rsidRPr="0006716E">
        <w:rPr>
          <w:lang w:val="fr-FR"/>
        </w:rPr>
        <w:t>94.</w:t>
      </w:r>
      <w:r w:rsidRPr="0006716E">
        <w:rPr>
          <w:lang w:val="fr-FR"/>
        </w:rPr>
        <w:tab/>
      </w:r>
      <w:r w:rsidR="0006716E" w:rsidRPr="0006716E">
        <w:rPr>
          <w:lang w:val="fr-FR"/>
        </w:rPr>
        <w:t>La mise en œuvre du PNDES sur la période 2016-2020 a permis de renforcer l’accès des populations aux services sociaux de base. Concernant l’accès de tous à un cadre de vie décent, une nouvelle politique tarifaire de l’eau en milieu rural et semi-urbain ainsi qu’un nouveau mécanisme de gestion de l’approvisionnement en eau potable dans ces deux milieux ont été introduits par voie réglementaire. Selon le rapport à mi-parcours de la mise en œuvre du PNDES, le taux d’accès à l’eau potable est passé de 72</w:t>
      </w:r>
      <w:r w:rsidR="00013F35">
        <w:rPr>
          <w:lang w:val="fr-FR"/>
        </w:rPr>
        <w:t> </w:t>
      </w:r>
      <w:r w:rsidR="0006716E" w:rsidRPr="0006716E">
        <w:rPr>
          <w:lang w:val="fr-FR"/>
        </w:rPr>
        <w:t>% en 2016 à 75,41</w:t>
      </w:r>
      <w:r w:rsidR="00013F35">
        <w:rPr>
          <w:lang w:val="fr-FR"/>
        </w:rPr>
        <w:t> </w:t>
      </w:r>
      <w:r w:rsidR="0006716E" w:rsidRPr="0006716E">
        <w:rPr>
          <w:lang w:val="fr-FR"/>
        </w:rPr>
        <w:t>% en 2020 ; celui de l’accès à l’assainissement est passé de 20</w:t>
      </w:r>
      <w:r w:rsidR="00013F35">
        <w:rPr>
          <w:lang w:val="fr-FR"/>
        </w:rPr>
        <w:t> </w:t>
      </w:r>
      <w:r w:rsidR="0006716E" w:rsidRPr="0006716E">
        <w:rPr>
          <w:lang w:val="fr-FR"/>
        </w:rPr>
        <w:t>% en 2016 à 23,65 en 2020.</w:t>
      </w:r>
    </w:p>
    <w:p w14:paraId="21CF211B" w14:textId="43A15CD5" w:rsidR="0006716E" w:rsidRPr="0006716E" w:rsidRDefault="00013F35" w:rsidP="00460C42">
      <w:pPr>
        <w:pStyle w:val="H1G"/>
        <w:ind w:hanging="1134"/>
      </w:pPr>
      <w:r>
        <w:tab/>
      </w:r>
      <w:r>
        <w:tab/>
      </w:r>
      <w:r w:rsidR="0006716E" w:rsidRPr="0006716E">
        <w:t xml:space="preserve">Réponse au paragraphe 33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à l’insécurité alimentaire et </w:t>
      </w:r>
      <w:r w:rsidR="00D37FBD">
        <w:t xml:space="preserve">à </w:t>
      </w:r>
      <w:r w:rsidR="0006716E" w:rsidRPr="0006716E">
        <w:t>la malnutrition</w:t>
      </w:r>
    </w:p>
    <w:p w14:paraId="2235D8D6" w14:textId="3DE1F3C0" w:rsidR="0006716E" w:rsidRPr="0006716E" w:rsidRDefault="00460C42" w:rsidP="00460C42">
      <w:pPr>
        <w:pStyle w:val="SingleTxtG"/>
        <w:rPr>
          <w:lang w:val="fr-FR"/>
        </w:rPr>
      </w:pPr>
      <w:r w:rsidRPr="0006716E">
        <w:rPr>
          <w:lang w:val="fr-FR"/>
        </w:rPr>
        <w:t>95.</w:t>
      </w:r>
      <w:r w:rsidRPr="0006716E">
        <w:rPr>
          <w:lang w:val="fr-FR"/>
        </w:rPr>
        <w:tab/>
      </w:r>
      <w:r w:rsidR="0006716E" w:rsidRPr="0006716E">
        <w:rPr>
          <w:lang w:val="fr-FR"/>
        </w:rPr>
        <w:t>Le plan de passage à l</w:t>
      </w:r>
      <w:r w:rsidR="00C905B1">
        <w:rPr>
          <w:lang w:val="fr-FR"/>
        </w:rPr>
        <w:t>’</w:t>
      </w:r>
      <w:r w:rsidR="0006716E" w:rsidRPr="0006716E">
        <w:rPr>
          <w:lang w:val="fr-FR"/>
        </w:rPr>
        <w:t>échelle de la promotion des pratiques optimales d</w:t>
      </w:r>
      <w:r w:rsidR="00C905B1">
        <w:rPr>
          <w:lang w:val="fr-FR"/>
        </w:rPr>
        <w:t>’</w:t>
      </w:r>
      <w:r w:rsidR="0006716E" w:rsidRPr="0006716E">
        <w:rPr>
          <w:lang w:val="fr-FR"/>
        </w:rPr>
        <w:t xml:space="preserve">alimentation du nourrisson et du jeune enfant (2013-2025) est en cours de réalisation. Ce plan contribue à la réduction de la malnutrition chez les enfants de moins de 5 ans. </w:t>
      </w:r>
      <w:bookmarkStart w:id="27" w:name="_Hlk105601541"/>
      <w:r w:rsidR="0006716E" w:rsidRPr="0006716E">
        <w:rPr>
          <w:lang w:val="fr-FR"/>
        </w:rPr>
        <w:t>La prise en charge de la malnutrition aiguë des enfants de 0-59 mois est une réalité au Burkina Faso. Ainsi, on note une réduction de la mortalité due à la malnutrition et une réduction du retard de croissance</w:t>
      </w:r>
      <w:bookmarkEnd w:id="27"/>
      <w:r w:rsidR="0006716E" w:rsidRPr="0006716E">
        <w:rPr>
          <w:lang w:val="fr-FR"/>
        </w:rPr>
        <w:t xml:space="preserve">. </w:t>
      </w:r>
    </w:p>
    <w:p w14:paraId="06CC3CEC" w14:textId="5AC11F7D" w:rsidR="0006716E" w:rsidRPr="0006716E" w:rsidRDefault="00460C42" w:rsidP="00460C42">
      <w:pPr>
        <w:pStyle w:val="SingleTxtG"/>
        <w:rPr>
          <w:lang w:val="fr-FR"/>
        </w:rPr>
      </w:pPr>
      <w:r w:rsidRPr="0006716E">
        <w:rPr>
          <w:lang w:val="fr-FR"/>
        </w:rPr>
        <w:t>96.</w:t>
      </w:r>
      <w:r w:rsidRPr="0006716E">
        <w:rPr>
          <w:lang w:val="fr-FR"/>
        </w:rPr>
        <w:tab/>
      </w:r>
      <w:r w:rsidR="0006716E" w:rsidRPr="0006716E">
        <w:rPr>
          <w:lang w:val="fr-FR"/>
        </w:rPr>
        <w:t>Dans le but de venir en aide aux personnes du 3</w:t>
      </w:r>
      <w:r w:rsidR="0006716E" w:rsidRPr="0006716E">
        <w:rPr>
          <w:vertAlign w:val="superscript"/>
          <w:lang w:val="fr-FR"/>
        </w:rPr>
        <w:t>ème</w:t>
      </w:r>
      <w:r w:rsidR="0006716E" w:rsidRPr="0006716E">
        <w:rPr>
          <w:lang w:val="fr-FR"/>
        </w:rPr>
        <w:t xml:space="preserve"> âge membres du Bureau burkinabè des droits d’auteurs (BBDA) et vivant dans une situation de précarité, le Fonds d’aide aux membres âgés a été mis en place. Depuis 2017, le Comité de gestion dudit Fonds retient chaque année 50 membres bénéficiaires. Chaque bénéficiaire reçoit 100</w:t>
      </w:r>
      <w:r w:rsidR="00013F35">
        <w:rPr>
          <w:lang w:val="fr-FR"/>
        </w:rPr>
        <w:t> </w:t>
      </w:r>
      <w:r w:rsidR="0006716E" w:rsidRPr="0006716E">
        <w:rPr>
          <w:lang w:val="fr-FR"/>
        </w:rPr>
        <w:t>000 FCFA par trimestre soit 400</w:t>
      </w:r>
      <w:r w:rsidR="00013F35">
        <w:rPr>
          <w:lang w:val="fr-FR"/>
        </w:rPr>
        <w:t> </w:t>
      </w:r>
      <w:r w:rsidR="0006716E" w:rsidRPr="0006716E">
        <w:rPr>
          <w:lang w:val="fr-FR"/>
        </w:rPr>
        <w:t>000 FCFA l’année.</w:t>
      </w:r>
    </w:p>
    <w:p w14:paraId="6449DF88" w14:textId="0288F239" w:rsidR="0006716E" w:rsidRPr="0006716E" w:rsidRDefault="00460C42" w:rsidP="00460C42">
      <w:pPr>
        <w:pStyle w:val="SingleTxtG"/>
        <w:rPr>
          <w:lang w:val="fr-FR"/>
        </w:rPr>
      </w:pPr>
      <w:r w:rsidRPr="0006716E">
        <w:rPr>
          <w:lang w:val="fr-FR"/>
        </w:rPr>
        <w:t>97.</w:t>
      </w:r>
      <w:r w:rsidRPr="0006716E">
        <w:rPr>
          <w:lang w:val="fr-FR"/>
        </w:rPr>
        <w:tab/>
      </w:r>
      <w:r w:rsidR="0006716E" w:rsidRPr="0006716E">
        <w:rPr>
          <w:lang w:val="fr-FR"/>
        </w:rPr>
        <w:t>En outre, la mise en œuvre du PNDES à travers son Axe 2 : «</w:t>
      </w:r>
      <w:r w:rsidR="00013F35">
        <w:rPr>
          <w:lang w:val="fr-FR"/>
        </w:rPr>
        <w:t> </w:t>
      </w:r>
      <w:r w:rsidR="0006716E" w:rsidRPr="0006716E">
        <w:rPr>
          <w:lang w:val="fr-FR"/>
        </w:rPr>
        <w:t>Développer le capital humain</w:t>
      </w:r>
      <w:r w:rsidR="00013F35">
        <w:rPr>
          <w:lang w:val="fr-FR"/>
        </w:rPr>
        <w:t> </w:t>
      </w:r>
      <w:r w:rsidR="0006716E" w:rsidRPr="0006716E">
        <w:rPr>
          <w:lang w:val="fr-FR"/>
        </w:rPr>
        <w:t>» qui vise à promouvoir la santé des populations et accélérer la transition démographique, de garantir l</w:t>
      </w:r>
      <w:r w:rsidR="00C905B1">
        <w:rPr>
          <w:lang w:val="fr-FR"/>
        </w:rPr>
        <w:t>’</w:t>
      </w:r>
      <w:r w:rsidR="0006716E" w:rsidRPr="0006716E">
        <w:rPr>
          <w:lang w:val="fr-FR"/>
        </w:rPr>
        <w:t>accès aux services de santé de qualité, d’améliorer l</w:t>
      </w:r>
      <w:r w:rsidR="00C905B1">
        <w:rPr>
          <w:lang w:val="fr-FR"/>
        </w:rPr>
        <w:t>’</w:t>
      </w:r>
      <w:r w:rsidR="0006716E" w:rsidRPr="0006716E">
        <w:rPr>
          <w:lang w:val="fr-FR"/>
        </w:rPr>
        <w:t>état nutritionnel de la population, en particulier des femmes et des enfants, a permis de réduire la proportion de malnutrition aigüe sévère pris en charge par rapport au nombre de cas attendus qui est passé de 58</w:t>
      </w:r>
      <w:r w:rsidR="00013F35">
        <w:rPr>
          <w:lang w:val="fr-FR"/>
        </w:rPr>
        <w:t> </w:t>
      </w:r>
      <w:r w:rsidR="0006716E" w:rsidRPr="0006716E">
        <w:rPr>
          <w:lang w:val="fr-FR"/>
        </w:rPr>
        <w:t>% en 2016 à 41</w:t>
      </w:r>
      <w:r w:rsidR="00013F35">
        <w:rPr>
          <w:lang w:val="fr-FR"/>
        </w:rPr>
        <w:t> </w:t>
      </w:r>
      <w:r w:rsidR="0006716E" w:rsidRPr="0006716E">
        <w:rPr>
          <w:lang w:val="fr-FR"/>
        </w:rPr>
        <w:t>% en 2020.</w:t>
      </w:r>
    </w:p>
    <w:p w14:paraId="01114E49" w14:textId="71C08A5C" w:rsidR="0006716E" w:rsidRPr="0006716E" w:rsidRDefault="00460C42" w:rsidP="007259CC">
      <w:pPr>
        <w:pStyle w:val="SingleTxtG"/>
        <w:keepNext/>
        <w:keepLines/>
        <w:rPr>
          <w:lang w:val="fr-FR"/>
        </w:rPr>
      </w:pPr>
      <w:r w:rsidRPr="0006716E">
        <w:rPr>
          <w:lang w:val="fr-FR"/>
        </w:rPr>
        <w:lastRenderedPageBreak/>
        <w:t>98.</w:t>
      </w:r>
      <w:r w:rsidRPr="0006716E">
        <w:rPr>
          <w:lang w:val="fr-FR"/>
        </w:rPr>
        <w:tab/>
      </w:r>
      <w:r w:rsidR="0006716E" w:rsidRPr="0006716E">
        <w:rPr>
          <w:lang w:val="fr-FR"/>
        </w:rPr>
        <w:t xml:space="preserve">Le </w:t>
      </w:r>
      <w:r w:rsidR="00C912AA" w:rsidRPr="0006716E">
        <w:rPr>
          <w:lang w:val="fr-FR"/>
        </w:rPr>
        <w:t xml:space="preserve">Gouvernement </w:t>
      </w:r>
      <w:r w:rsidR="0006716E" w:rsidRPr="0006716E">
        <w:rPr>
          <w:lang w:val="fr-FR"/>
        </w:rPr>
        <w:t xml:space="preserve">avec l’appui des partenaires techniques et financiers, a pris des mesures qui consistent à des appuis à la conservation des eaux du sol/défense et restauration des sols (CES/DRS), l’aménagement/réhabilitation des bas-fonds et des périmètres irrigués, la réalisation de bassins de collecte d’eau de </w:t>
      </w:r>
      <w:proofErr w:type="spellStart"/>
      <w:r w:rsidR="0006716E" w:rsidRPr="0006716E">
        <w:rPr>
          <w:lang w:val="fr-FR"/>
        </w:rPr>
        <w:t>ruissèlement</w:t>
      </w:r>
      <w:proofErr w:type="spellEnd"/>
      <w:r w:rsidR="0006716E" w:rsidRPr="0006716E">
        <w:rPr>
          <w:lang w:val="fr-FR"/>
        </w:rPr>
        <w:t xml:space="preserve"> (BCER), les puits </w:t>
      </w:r>
      <w:proofErr w:type="spellStart"/>
      <w:r w:rsidR="0006716E" w:rsidRPr="0006716E">
        <w:rPr>
          <w:lang w:val="fr-FR"/>
        </w:rPr>
        <w:t>maraichers</w:t>
      </w:r>
      <w:proofErr w:type="spellEnd"/>
      <w:r w:rsidR="0006716E" w:rsidRPr="0006716E">
        <w:rPr>
          <w:lang w:val="fr-FR"/>
        </w:rPr>
        <w:t xml:space="preserve"> et les </w:t>
      </w:r>
      <w:proofErr w:type="spellStart"/>
      <w:r w:rsidR="0006716E" w:rsidRPr="0006716E">
        <w:rPr>
          <w:lang w:val="fr-FR"/>
        </w:rPr>
        <w:t>boulis</w:t>
      </w:r>
      <w:proofErr w:type="spellEnd"/>
      <w:r w:rsidR="0006716E" w:rsidRPr="0006716E">
        <w:rPr>
          <w:lang w:val="fr-FR"/>
        </w:rPr>
        <w:t>. Ces actions ont permis d’engranger sur la période de 2016-2020 les résultats ci-après :</w:t>
      </w:r>
    </w:p>
    <w:p w14:paraId="0FF4ECE3" w14:textId="7A142446" w:rsidR="0006716E" w:rsidRPr="0006716E" w:rsidRDefault="00460C42" w:rsidP="00460C42">
      <w:pPr>
        <w:pStyle w:val="Bullet1G"/>
        <w:numPr>
          <w:ilvl w:val="0"/>
          <w:numId w:val="0"/>
        </w:numPr>
        <w:tabs>
          <w:tab w:val="left" w:pos="1701"/>
        </w:tabs>
        <w:ind w:left="1701" w:hanging="170"/>
        <w:rPr>
          <w:b/>
          <w:lang w:val="fr-FR"/>
        </w:rPr>
      </w:pPr>
      <w:r w:rsidRPr="0006716E">
        <w:rPr>
          <w:lang w:val="fr-FR"/>
        </w:rPr>
        <w:t>•</w:t>
      </w:r>
      <w:r w:rsidRPr="0006716E">
        <w:rPr>
          <w:lang w:val="fr-FR"/>
        </w:rPr>
        <w:tab/>
      </w:r>
      <w:r w:rsidR="0006716E" w:rsidRPr="0006716E">
        <w:rPr>
          <w:lang w:val="fr-FR"/>
        </w:rPr>
        <w:t>93</w:t>
      </w:r>
      <w:r w:rsidR="00013F35">
        <w:rPr>
          <w:lang w:val="fr-FR"/>
        </w:rPr>
        <w:t> </w:t>
      </w:r>
      <w:r w:rsidR="0006716E" w:rsidRPr="0006716E">
        <w:rPr>
          <w:lang w:val="fr-FR"/>
        </w:rPr>
        <w:t>183,5 ha de terre récupérée en CES/DRS ;</w:t>
      </w:r>
    </w:p>
    <w:p w14:paraId="423073F1" w14:textId="1FA43864" w:rsidR="0006716E" w:rsidRPr="0006716E" w:rsidRDefault="00460C42" w:rsidP="00460C42">
      <w:pPr>
        <w:pStyle w:val="Bullet1G"/>
        <w:numPr>
          <w:ilvl w:val="0"/>
          <w:numId w:val="0"/>
        </w:numPr>
        <w:tabs>
          <w:tab w:val="left" w:pos="1701"/>
        </w:tabs>
        <w:ind w:left="1701" w:hanging="170"/>
        <w:rPr>
          <w:b/>
          <w:lang w:val="fr-FR"/>
        </w:rPr>
      </w:pPr>
      <w:r w:rsidRPr="0006716E">
        <w:rPr>
          <w:lang w:val="fr-FR"/>
        </w:rPr>
        <w:t>•</w:t>
      </w:r>
      <w:r w:rsidRPr="0006716E">
        <w:rPr>
          <w:lang w:val="fr-FR"/>
        </w:rPr>
        <w:tab/>
      </w:r>
      <w:r w:rsidR="0006716E" w:rsidRPr="0006716E">
        <w:rPr>
          <w:lang w:val="fr-FR"/>
        </w:rPr>
        <w:t>519</w:t>
      </w:r>
      <w:r w:rsidR="00013F35">
        <w:rPr>
          <w:lang w:val="fr-FR"/>
        </w:rPr>
        <w:t> </w:t>
      </w:r>
      <w:r w:rsidR="0006716E" w:rsidRPr="0006716E">
        <w:rPr>
          <w:lang w:val="fr-FR"/>
        </w:rPr>
        <w:t>540,22 ha de nouveaux bas-fonds aménagés et 2</w:t>
      </w:r>
      <w:r w:rsidR="00013F35">
        <w:rPr>
          <w:lang w:val="fr-FR"/>
        </w:rPr>
        <w:t> </w:t>
      </w:r>
      <w:r w:rsidR="0006716E" w:rsidRPr="0006716E">
        <w:rPr>
          <w:lang w:val="fr-FR"/>
        </w:rPr>
        <w:t>353 ha réhabilités ;</w:t>
      </w:r>
    </w:p>
    <w:p w14:paraId="57DCC1B9" w14:textId="39A59079" w:rsidR="0006716E" w:rsidRPr="0006716E" w:rsidRDefault="00460C42" w:rsidP="00460C42">
      <w:pPr>
        <w:pStyle w:val="Bullet1G"/>
        <w:numPr>
          <w:ilvl w:val="0"/>
          <w:numId w:val="0"/>
        </w:numPr>
        <w:tabs>
          <w:tab w:val="left" w:pos="1701"/>
        </w:tabs>
        <w:ind w:left="1701" w:hanging="170"/>
        <w:rPr>
          <w:b/>
          <w:lang w:val="fr-FR"/>
        </w:rPr>
      </w:pPr>
      <w:r w:rsidRPr="0006716E">
        <w:rPr>
          <w:lang w:val="fr-FR"/>
        </w:rPr>
        <w:t>•</w:t>
      </w:r>
      <w:r w:rsidRPr="0006716E">
        <w:rPr>
          <w:lang w:val="fr-FR"/>
        </w:rPr>
        <w:tab/>
      </w:r>
      <w:r w:rsidR="0006716E" w:rsidRPr="0006716E">
        <w:rPr>
          <w:lang w:val="fr-FR"/>
        </w:rPr>
        <w:t>7</w:t>
      </w:r>
      <w:r w:rsidR="00013F35">
        <w:rPr>
          <w:lang w:val="fr-FR"/>
        </w:rPr>
        <w:t> </w:t>
      </w:r>
      <w:r w:rsidR="0006716E" w:rsidRPr="0006716E">
        <w:rPr>
          <w:lang w:val="fr-FR"/>
        </w:rPr>
        <w:t xml:space="preserve">127,9 ha de nouveaux périmètres irrigués aménagés et 703 ha réhabilités ; </w:t>
      </w:r>
    </w:p>
    <w:p w14:paraId="4B00BE35" w14:textId="6253886C" w:rsidR="0006716E" w:rsidRPr="0006716E" w:rsidRDefault="00460C42" w:rsidP="00460C42">
      <w:pPr>
        <w:pStyle w:val="Bullet1G"/>
        <w:numPr>
          <w:ilvl w:val="0"/>
          <w:numId w:val="0"/>
        </w:numPr>
        <w:tabs>
          <w:tab w:val="left" w:pos="1701"/>
        </w:tabs>
        <w:ind w:left="1701" w:hanging="170"/>
        <w:rPr>
          <w:b/>
          <w:lang w:val="fr-FR"/>
        </w:rPr>
      </w:pPr>
      <w:r w:rsidRPr="0006716E">
        <w:rPr>
          <w:lang w:val="fr-FR"/>
        </w:rPr>
        <w:t>•</w:t>
      </w:r>
      <w:r w:rsidRPr="0006716E">
        <w:rPr>
          <w:lang w:val="fr-FR"/>
        </w:rPr>
        <w:tab/>
      </w:r>
      <w:r w:rsidR="0006716E" w:rsidRPr="0006716E">
        <w:rPr>
          <w:lang w:val="fr-FR"/>
        </w:rPr>
        <w:t xml:space="preserve">291 puits maraichers réalisés ; </w:t>
      </w:r>
    </w:p>
    <w:p w14:paraId="768DD596" w14:textId="01D1A27F" w:rsidR="0006716E" w:rsidRPr="0006716E" w:rsidRDefault="00460C42" w:rsidP="00460C42">
      <w:pPr>
        <w:pStyle w:val="Bullet1G"/>
        <w:numPr>
          <w:ilvl w:val="0"/>
          <w:numId w:val="0"/>
        </w:numPr>
        <w:tabs>
          <w:tab w:val="left" w:pos="1701"/>
        </w:tabs>
        <w:ind w:left="1701" w:hanging="170"/>
        <w:rPr>
          <w:b/>
          <w:lang w:val="fr-FR"/>
        </w:rPr>
      </w:pPr>
      <w:r w:rsidRPr="0006716E">
        <w:rPr>
          <w:lang w:val="fr-FR"/>
        </w:rPr>
        <w:t>•</w:t>
      </w:r>
      <w:r w:rsidRPr="0006716E">
        <w:rPr>
          <w:lang w:val="fr-FR"/>
        </w:rPr>
        <w:tab/>
      </w:r>
      <w:r w:rsidR="0006716E" w:rsidRPr="0006716E">
        <w:rPr>
          <w:lang w:val="fr-FR"/>
        </w:rPr>
        <w:t xml:space="preserve">33 </w:t>
      </w:r>
      <w:proofErr w:type="spellStart"/>
      <w:r w:rsidR="0006716E" w:rsidRPr="0006716E">
        <w:rPr>
          <w:lang w:val="fr-FR"/>
        </w:rPr>
        <w:t>boulis</w:t>
      </w:r>
      <w:proofErr w:type="spellEnd"/>
      <w:r w:rsidR="0006716E" w:rsidRPr="0006716E">
        <w:rPr>
          <w:lang w:val="fr-FR"/>
        </w:rPr>
        <w:t xml:space="preserve"> réalisés ;</w:t>
      </w:r>
    </w:p>
    <w:p w14:paraId="3A47CFA2" w14:textId="07592448" w:rsidR="0006716E" w:rsidRPr="0006716E" w:rsidRDefault="00460C42" w:rsidP="00460C42">
      <w:pPr>
        <w:pStyle w:val="Bullet1G"/>
        <w:numPr>
          <w:ilvl w:val="0"/>
          <w:numId w:val="0"/>
        </w:numPr>
        <w:tabs>
          <w:tab w:val="left" w:pos="1701"/>
        </w:tabs>
        <w:ind w:left="1701" w:hanging="170"/>
        <w:rPr>
          <w:b/>
          <w:lang w:val="fr-FR"/>
        </w:rPr>
      </w:pPr>
      <w:r w:rsidRPr="0006716E">
        <w:rPr>
          <w:lang w:val="fr-FR"/>
        </w:rPr>
        <w:t>•</w:t>
      </w:r>
      <w:r w:rsidRPr="0006716E">
        <w:rPr>
          <w:lang w:val="fr-FR"/>
        </w:rPr>
        <w:tab/>
      </w:r>
      <w:r w:rsidR="0006716E" w:rsidRPr="0006716E">
        <w:rPr>
          <w:lang w:val="fr-FR"/>
        </w:rPr>
        <w:t>774 BCER réalisés.</w:t>
      </w:r>
    </w:p>
    <w:p w14:paraId="6FF5424E" w14:textId="1E6E44FB" w:rsidR="0006716E" w:rsidRPr="0006716E" w:rsidRDefault="00460C42" w:rsidP="00460C42">
      <w:pPr>
        <w:pStyle w:val="SingleTxtG"/>
        <w:rPr>
          <w:lang w:val="fr-FR"/>
        </w:rPr>
      </w:pPr>
      <w:r w:rsidRPr="0006716E">
        <w:rPr>
          <w:lang w:val="fr-FR"/>
        </w:rPr>
        <w:t>99.</w:t>
      </w:r>
      <w:r w:rsidRPr="0006716E">
        <w:rPr>
          <w:lang w:val="fr-FR"/>
        </w:rPr>
        <w:tab/>
      </w:r>
      <w:r w:rsidR="0006716E" w:rsidRPr="0006716E">
        <w:rPr>
          <w:lang w:val="fr-FR"/>
        </w:rPr>
        <w:t>En outre, l’acquisition et la mise à disposition des intrants, matériels agricoles et d’animaux de trait ont permis</w:t>
      </w:r>
      <w:r w:rsidR="008444B1">
        <w:rPr>
          <w:lang w:val="fr-FR"/>
        </w:rPr>
        <w:t xml:space="preserve"> </w:t>
      </w:r>
      <w:r w:rsidR="0006716E" w:rsidRPr="0006716E">
        <w:rPr>
          <w:lang w:val="fr-FR"/>
        </w:rPr>
        <w:t>sur la période 2016 à 2020 de mettre à disposition des producteurs :</w:t>
      </w:r>
    </w:p>
    <w:p w14:paraId="2EFD9CFA" w14:textId="487A7F31"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33</w:t>
      </w:r>
      <w:r w:rsidR="00013F35">
        <w:rPr>
          <w:lang w:val="fr-FR"/>
        </w:rPr>
        <w:t> </w:t>
      </w:r>
      <w:r w:rsidR="0006716E" w:rsidRPr="0006716E">
        <w:rPr>
          <w:lang w:val="fr-FR"/>
        </w:rPr>
        <w:t>426,22 tonnes de semences ;</w:t>
      </w:r>
    </w:p>
    <w:p w14:paraId="527BF95D" w14:textId="6765D3C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111</w:t>
      </w:r>
      <w:r w:rsidR="008444B1">
        <w:rPr>
          <w:lang w:val="fr-FR"/>
        </w:rPr>
        <w:t> </w:t>
      </w:r>
      <w:r w:rsidR="0006716E" w:rsidRPr="0006716E">
        <w:rPr>
          <w:lang w:val="fr-FR"/>
        </w:rPr>
        <w:t xml:space="preserve">140,46 tonnes d’engrais minéraux ; </w:t>
      </w:r>
    </w:p>
    <w:p w14:paraId="791A36C1" w14:textId="1A0C5D5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64</w:t>
      </w:r>
      <w:r w:rsidR="00013F35">
        <w:rPr>
          <w:lang w:val="fr-FR"/>
        </w:rPr>
        <w:t> </w:t>
      </w:r>
      <w:r w:rsidR="0006716E" w:rsidRPr="0006716E">
        <w:rPr>
          <w:lang w:val="fr-FR"/>
        </w:rPr>
        <w:t>253 équipements (matériels) ;</w:t>
      </w:r>
    </w:p>
    <w:p w14:paraId="7DB37F5F" w14:textId="486D095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20</w:t>
      </w:r>
      <w:r w:rsidR="00013F35">
        <w:rPr>
          <w:lang w:val="fr-FR"/>
        </w:rPr>
        <w:t> </w:t>
      </w:r>
      <w:r w:rsidR="0006716E" w:rsidRPr="0006716E">
        <w:rPr>
          <w:lang w:val="fr-FR"/>
        </w:rPr>
        <w:t>005 animaux de trait (bœufs et ânes).</w:t>
      </w:r>
    </w:p>
    <w:p w14:paraId="6A2A6A0D" w14:textId="2814FE50" w:rsidR="0006716E" w:rsidRPr="0006716E" w:rsidRDefault="00460C42" w:rsidP="00460C42">
      <w:pPr>
        <w:pStyle w:val="SingleTxtG"/>
        <w:rPr>
          <w:lang w:val="fr-FR"/>
        </w:rPr>
      </w:pPr>
      <w:r w:rsidRPr="0006716E">
        <w:rPr>
          <w:lang w:val="fr-FR"/>
        </w:rPr>
        <w:t>100.</w:t>
      </w:r>
      <w:r w:rsidRPr="0006716E">
        <w:rPr>
          <w:lang w:val="fr-FR"/>
        </w:rPr>
        <w:tab/>
      </w:r>
      <w:r w:rsidR="0006716E" w:rsidRPr="0006716E">
        <w:rPr>
          <w:lang w:val="fr-FR"/>
        </w:rPr>
        <w:t xml:space="preserve">En vue de créer un environnement incitatif au développement des activités agricoles, sylvicoles, pastorales, halieutiques et fauniques, au profit des petits agriculteurs, le Gouvernement du Burkina Faso a mené de 2016 à 2020 les actions suivantes : </w:t>
      </w:r>
    </w:p>
    <w:p w14:paraId="78336F61" w14:textId="68B94EE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F4034" w:rsidRPr="0006716E">
        <w:rPr>
          <w:lang w:val="fr-FR"/>
        </w:rPr>
        <w:t xml:space="preserve">L’élaboration </w:t>
      </w:r>
      <w:r w:rsidR="0006716E" w:rsidRPr="0006716E">
        <w:rPr>
          <w:lang w:val="fr-FR"/>
        </w:rPr>
        <w:t>et la validation d’une stratégie nationale de développement de l’entreprenariat agricole en décembre 2016 ;</w:t>
      </w:r>
    </w:p>
    <w:p w14:paraId="6844C356" w14:textId="7EDC691C"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F4034" w:rsidRPr="0006716E">
        <w:rPr>
          <w:lang w:val="fr-FR"/>
        </w:rPr>
        <w:t xml:space="preserve">Le </w:t>
      </w:r>
      <w:r w:rsidR="0006716E" w:rsidRPr="0006716E">
        <w:rPr>
          <w:lang w:val="fr-FR"/>
        </w:rPr>
        <w:t>développement de nouveaux produits (crédits, fonds d’indemnisation, fonds de roulement, etc.) adaptés aux besoins des producteurs et des mécanismes alternatifs de financement des activités économiques des femmes et des jeunes. Ainsi, 3</w:t>
      </w:r>
      <w:r w:rsidR="008444B1">
        <w:rPr>
          <w:lang w:val="fr-FR"/>
        </w:rPr>
        <w:t> </w:t>
      </w:r>
      <w:r w:rsidR="0006716E" w:rsidRPr="0006716E">
        <w:rPr>
          <w:lang w:val="fr-FR"/>
        </w:rPr>
        <w:t>515 exploitants ont bénéficié de crédits d’intrants, 53</w:t>
      </w:r>
      <w:r w:rsidR="008444B1">
        <w:rPr>
          <w:lang w:val="fr-FR"/>
        </w:rPr>
        <w:t> </w:t>
      </w:r>
      <w:r w:rsidR="0006716E" w:rsidRPr="0006716E">
        <w:rPr>
          <w:lang w:val="fr-FR"/>
        </w:rPr>
        <w:t>514 exploitants de bas-fonds ainsi que 3</w:t>
      </w:r>
      <w:r w:rsidR="008444B1">
        <w:rPr>
          <w:lang w:val="fr-FR"/>
        </w:rPr>
        <w:t> </w:t>
      </w:r>
      <w:r w:rsidR="0006716E" w:rsidRPr="0006716E">
        <w:rPr>
          <w:lang w:val="fr-FR"/>
        </w:rPr>
        <w:t xml:space="preserve">473 exploitants de périmètres maraichers ont bénéficié de fonds de roulement et 975 promoteurs de microprojets financés par le fonds d’appui ; </w:t>
      </w:r>
    </w:p>
    <w:p w14:paraId="3106B80C" w14:textId="4631C84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F4034" w:rsidRPr="0006716E">
        <w:rPr>
          <w:lang w:val="fr-FR"/>
        </w:rPr>
        <w:t xml:space="preserve">L’adoption </w:t>
      </w:r>
      <w:r w:rsidR="0006716E" w:rsidRPr="0006716E">
        <w:rPr>
          <w:lang w:val="fr-FR"/>
        </w:rPr>
        <w:t>en 2018 de la loi portant Code des investissements agro-</w:t>
      </w:r>
      <w:proofErr w:type="spellStart"/>
      <w:r w:rsidR="0006716E" w:rsidRPr="0006716E">
        <w:rPr>
          <w:lang w:val="fr-FR"/>
        </w:rPr>
        <w:t>sylvo</w:t>
      </w:r>
      <w:proofErr w:type="spellEnd"/>
      <w:r w:rsidR="0006716E" w:rsidRPr="0006716E">
        <w:rPr>
          <w:lang w:val="fr-FR"/>
        </w:rPr>
        <w:t>-pastoraux, halieutiques et fauniques au Burkina Faso qui promeut les emplois décents et l’entrepreneuriat dans les domaines d’investissements agro-</w:t>
      </w:r>
      <w:proofErr w:type="spellStart"/>
      <w:r w:rsidR="0006716E" w:rsidRPr="0006716E">
        <w:rPr>
          <w:lang w:val="fr-FR"/>
        </w:rPr>
        <w:t>sylvo</w:t>
      </w:r>
      <w:proofErr w:type="spellEnd"/>
      <w:r w:rsidR="0006716E" w:rsidRPr="0006716E">
        <w:rPr>
          <w:lang w:val="fr-FR"/>
        </w:rPr>
        <w:t>-pastoraux, halieutiques et fauniques. Deux décrets d’application de cette loi ont été adoptés le 31</w:t>
      </w:r>
      <w:r w:rsidR="00BD17BA">
        <w:rPr>
          <w:lang w:val="fr-FR"/>
        </w:rPr>
        <w:t> </w:t>
      </w:r>
      <w:r w:rsidR="0006716E" w:rsidRPr="0006716E">
        <w:rPr>
          <w:lang w:val="fr-FR"/>
        </w:rPr>
        <w:t>décembre 2019</w:t>
      </w:r>
      <w:r w:rsidR="00A330C2">
        <w:rPr>
          <w:lang w:val="fr-FR"/>
        </w:rPr>
        <w:t> ;</w:t>
      </w:r>
    </w:p>
    <w:p w14:paraId="69CF7D39" w14:textId="6D468A3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F4034" w:rsidRPr="0006716E">
        <w:rPr>
          <w:lang w:val="fr-FR"/>
        </w:rPr>
        <w:t xml:space="preserve">La </w:t>
      </w:r>
      <w:r w:rsidR="0006716E" w:rsidRPr="0006716E">
        <w:rPr>
          <w:lang w:val="fr-FR"/>
        </w:rPr>
        <w:t xml:space="preserve">création du </w:t>
      </w:r>
      <w:r w:rsidR="008444B1" w:rsidRPr="0006716E">
        <w:rPr>
          <w:lang w:val="fr-FR"/>
        </w:rPr>
        <w:t>Fonds</w:t>
      </w:r>
      <w:r w:rsidR="00BD17BA" w:rsidRPr="0006716E">
        <w:rPr>
          <w:lang w:val="fr-FR"/>
        </w:rPr>
        <w:t xml:space="preserve"> </w:t>
      </w:r>
      <w:r w:rsidR="0006716E" w:rsidRPr="0006716E">
        <w:rPr>
          <w:lang w:val="fr-FR"/>
        </w:rPr>
        <w:t>de développement agricole sous forme de ligne financière ouverte dans les livres de la Banque Agricole du Faso le 16 septembre 2020 ;</w:t>
      </w:r>
    </w:p>
    <w:p w14:paraId="5803DDE1" w14:textId="3A26603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F4034" w:rsidRPr="0006716E">
        <w:rPr>
          <w:lang w:val="fr-FR"/>
        </w:rPr>
        <w:t xml:space="preserve">L’adoption </w:t>
      </w:r>
      <w:r w:rsidR="0006716E" w:rsidRPr="0006716E">
        <w:rPr>
          <w:lang w:val="fr-FR"/>
        </w:rPr>
        <w:t xml:space="preserve">du décret </w:t>
      </w:r>
      <w:r w:rsidR="001319A0" w:rsidRPr="0006716E">
        <w:rPr>
          <w:iCs/>
          <w:lang w:val="fr-FR"/>
        </w:rPr>
        <w:t>n</w:t>
      </w:r>
      <w:r w:rsidR="001319A0" w:rsidRPr="005C45EC">
        <w:rPr>
          <w:iCs/>
          <w:vertAlign w:val="superscript"/>
          <w:lang w:val="fr-FR"/>
        </w:rPr>
        <w:t>o</w:t>
      </w:r>
      <w:r w:rsidR="001319A0">
        <w:rPr>
          <w:iCs/>
          <w:lang w:val="fr-FR"/>
        </w:rPr>
        <w:t> </w:t>
      </w:r>
      <w:r w:rsidR="0006716E" w:rsidRPr="0006716E">
        <w:rPr>
          <w:lang w:val="fr-FR"/>
        </w:rPr>
        <w:t>2020-0772/PRES/PM/MAAH/MINEFID du 16 septembre 2020 portant mise en place d’un mécanisme d’assurance agricole au Burkina Faso qui vise à couvrir les agriculteurs contre les fléaux des aléas climatiques.</w:t>
      </w:r>
    </w:p>
    <w:p w14:paraId="2763E957" w14:textId="384A56A7" w:rsidR="0006716E" w:rsidRPr="0006716E" w:rsidRDefault="00013F35" w:rsidP="00460C42">
      <w:pPr>
        <w:pStyle w:val="H1G"/>
        <w:ind w:hanging="1134"/>
      </w:pPr>
      <w:r>
        <w:tab/>
      </w:r>
      <w:r>
        <w:tab/>
      </w:r>
      <w:r w:rsidR="0006716E" w:rsidRPr="0006716E">
        <w:t xml:space="preserve">Réponse au paragraphe 37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aux expulsions forcées</w:t>
      </w:r>
    </w:p>
    <w:p w14:paraId="3EFB77F6" w14:textId="65CB0FB4" w:rsidR="0006716E" w:rsidRPr="0006716E" w:rsidRDefault="00460C42" w:rsidP="00460C42">
      <w:pPr>
        <w:pStyle w:val="SingleTxtG"/>
        <w:rPr>
          <w:lang w:val="fr-FR"/>
        </w:rPr>
      </w:pPr>
      <w:r w:rsidRPr="0006716E">
        <w:rPr>
          <w:lang w:val="fr-FR"/>
        </w:rPr>
        <w:t>101.</w:t>
      </w:r>
      <w:r w:rsidRPr="0006716E">
        <w:rPr>
          <w:lang w:val="fr-FR"/>
        </w:rPr>
        <w:tab/>
      </w:r>
      <w:r w:rsidR="0006716E" w:rsidRPr="0006716E">
        <w:rPr>
          <w:lang w:val="fr-FR"/>
        </w:rPr>
        <w:t xml:space="preserve">Afin de protéger les populations contre l’expulsion forcée, il a été adopté, le 3 mai 2018, la loi </w:t>
      </w:r>
      <w:r w:rsidR="00DD68EC" w:rsidRPr="0006716E">
        <w:rPr>
          <w:iCs/>
          <w:lang w:val="fr-FR"/>
        </w:rPr>
        <w:t>n</w:t>
      </w:r>
      <w:r w:rsidR="00DD68EC" w:rsidRPr="005C45EC">
        <w:rPr>
          <w:iCs/>
          <w:vertAlign w:val="superscript"/>
          <w:lang w:val="fr-FR"/>
        </w:rPr>
        <w:t>o</w:t>
      </w:r>
      <w:r w:rsidR="00DD68EC">
        <w:rPr>
          <w:iCs/>
          <w:lang w:val="fr-FR"/>
        </w:rPr>
        <w:t> </w:t>
      </w:r>
      <w:r w:rsidR="0006716E" w:rsidRPr="0006716E">
        <w:rPr>
          <w:lang w:val="fr-FR"/>
        </w:rPr>
        <w:t>009-2018/AN portant expropriation pour cause d’utilité publique et indemnisation des personnes affectées par les aménagements et projets d’utilité publique et d’intérêt général au Burkina Faso. Elle est en adéquation avec les normes internationales en la matière et donne aux victimes toutes les garanties d’une juste réparation des préjudices engendrés par l’expropriation.</w:t>
      </w:r>
    </w:p>
    <w:p w14:paraId="5035EB89" w14:textId="5D7B7F2F" w:rsidR="0006716E" w:rsidRPr="0006716E" w:rsidRDefault="00460C42" w:rsidP="00460C42">
      <w:pPr>
        <w:pStyle w:val="SingleTxtG"/>
        <w:rPr>
          <w:lang w:val="fr-FR"/>
        </w:rPr>
      </w:pPr>
      <w:r w:rsidRPr="0006716E">
        <w:rPr>
          <w:lang w:val="fr-FR"/>
        </w:rPr>
        <w:lastRenderedPageBreak/>
        <w:t>102.</w:t>
      </w:r>
      <w:r w:rsidRPr="0006716E">
        <w:rPr>
          <w:lang w:val="fr-FR"/>
        </w:rPr>
        <w:tab/>
      </w:r>
      <w:r w:rsidR="0006716E" w:rsidRPr="0006716E">
        <w:rPr>
          <w:lang w:val="fr-FR"/>
        </w:rPr>
        <w:t xml:space="preserve">En outre, de 2016 à 2020, des mesures visant la généralisation de l’application de la loi </w:t>
      </w:r>
      <w:r w:rsidR="00DD68EC" w:rsidRPr="0006716E">
        <w:rPr>
          <w:iCs/>
          <w:lang w:val="fr-FR"/>
        </w:rPr>
        <w:t>n</w:t>
      </w:r>
      <w:r w:rsidR="00DD68EC" w:rsidRPr="005C45EC">
        <w:rPr>
          <w:iCs/>
          <w:vertAlign w:val="superscript"/>
          <w:lang w:val="fr-FR"/>
        </w:rPr>
        <w:t>o</w:t>
      </w:r>
      <w:r w:rsidR="00DD68EC">
        <w:rPr>
          <w:iCs/>
          <w:lang w:val="fr-FR"/>
        </w:rPr>
        <w:t> </w:t>
      </w:r>
      <w:r w:rsidR="0006716E" w:rsidRPr="0006716E">
        <w:rPr>
          <w:lang w:val="fr-FR"/>
        </w:rPr>
        <w:t>034-2009/AN du 16 juin 2009 portant régime foncier rural ont été prises notamment à travers l’adoption des textes juridiques d’opérationnalisation de la Politique nationale de la sécurisation foncière en milieu rural.</w:t>
      </w:r>
    </w:p>
    <w:p w14:paraId="3F99D870" w14:textId="6E8ACA30" w:rsidR="0006716E" w:rsidRPr="0006716E" w:rsidRDefault="00460C42" w:rsidP="00460C42">
      <w:pPr>
        <w:pStyle w:val="SingleTxtG"/>
        <w:rPr>
          <w:lang w:val="fr-FR"/>
        </w:rPr>
      </w:pPr>
      <w:r w:rsidRPr="0006716E">
        <w:rPr>
          <w:lang w:val="fr-FR"/>
        </w:rPr>
        <w:t>103.</w:t>
      </w:r>
      <w:r w:rsidRPr="0006716E">
        <w:rPr>
          <w:lang w:val="fr-FR"/>
        </w:rPr>
        <w:tab/>
      </w:r>
      <w:r w:rsidR="0006716E" w:rsidRPr="0006716E">
        <w:rPr>
          <w:lang w:val="fr-FR"/>
        </w:rPr>
        <w:t>D’autres mesures ont également été prises telles que la diffusion de 1</w:t>
      </w:r>
      <w:r w:rsidR="008444B1">
        <w:rPr>
          <w:lang w:val="fr-FR"/>
        </w:rPr>
        <w:t> </w:t>
      </w:r>
      <w:r w:rsidR="0006716E" w:rsidRPr="0006716E">
        <w:rPr>
          <w:lang w:val="fr-FR"/>
        </w:rPr>
        <w:t>300 exemplaires de textes et outils relatifs au foncier rural au profit de 15</w:t>
      </w:r>
      <w:r w:rsidR="008444B1">
        <w:rPr>
          <w:lang w:val="fr-FR"/>
        </w:rPr>
        <w:t> </w:t>
      </w:r>
      <w:r w:rsidR="0006716E" w:rsidRPr="0006716E">
        <w:rPr>
          <w:lang w:val="fr-FR"/>
        </w:rPr>
        <w:t>000 producteurs, la mise en place de 250 cadres institutionnels de gestion foncière rurale, la formation et la sensibilisation des acteurs intervenant dans le domaine du foncier rural (26</w:t>
      </w:r>
      <w:r w:rsidR="008444B1">
        <w:rPr>
          <w:lang w:val="fr-FR"/>
        </w:rPr>
        <w:t> </w:t>
      </w:r>
      <w:r w:rsidR="0006716E" w:rsidRPr="0006716E">
        <w:rPr>
          <w:lang w:val="fr-FR"/>
        </w:rPr>
        <w:t>515 acteurs formés sur la loi portant régime foncier rural), la mise en place de 3</w:t>
      </w:r>
      <w:r w:rsidR="008444B1">
        <w:rPr>
          <w:lang w:val="fr-FR"/>
        </w:rPr>
        <w:t> </w:t>
      </w:r>
      <w:r w:rsidR="0006716E" w:rsidRPr="0006716E">
        <w:rPr>
          <w:lang w:val="fr-FR"/>
        </w:rPr>
        <w:t>207 Commissions de conciliation foncière villageoise et la délivrance de 860 attestations de possession foncière rurale (APFR).</w:t>
      </w:r>
    </w:p>
    <w:p w14:paraId="0C110939" w14:textId="28E88FDB" w:rsidR="0006716E" w:rsidRPr="0006716E" w:rsidRDefault="00013F35" w:rsidP="00460C42">
      <w:pPr>
        <w:pStyle w:val="H1G"/>
        <w:ind w:hanging="1134"/>
      </w:pPr>
      <w:r>
        <w:tab/>
      </w:r>
      <w:r>
        <w:tab/>
      </w:r>
      <w:r w:rsidR="0006716E" w:rsidRPr="0006716E">
        <w:t xml:space="preserve">Réponse au paragraphe 39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 droit à un logement adéquat et abordable</w:t>
      </w:r>
    </w:p>
    <w:p w14:paraId="049B7C98" w14:textId="06405F0B" w:rsidR="0006716E" w:rsidRPr="0006716E" w:rsidRDefault="00460C42" w:rsidP="00460C42">
      <w:pPr>
        <w:pStyle w:val="SingleTxtG"/>
        <w:rPr>
          <w:lang w:val="fr-FR"/>
        </w:rPr>
      </w:pPr>
      <w:r w:rsidRPr="0006716E">
        <w:rPr>
          <w:lang w:val="fr-FR"/>
        </w:rPr>
        <w:t>104.</w:t>
      </w:r>
      <w:r w:rsidRPr="0006716E">
        <w:rPr>
          <w:lang w:val="fr-FR"/>
        </w:rPr>
        <w:tab/>
      </w:r>
      <w:r w:rsidR="0006716E" w:rsidRPr="0006716E">
        <w:rPr>
          <w:lang w:val="fr-FR"/>
        </w:rPr>
        <w:t>L’axe 2 du PNDES intitulé «</w:t>
      </w:r>
      <w:r w:rsidR="008444B1">
        <w:rPr>
          <w:lang w:val="fr-FR"/>
        </w:rPr>
        <w:t> </w:t>
      </w:r>
      <w:r w:rsidR="0006716E" w:rsidRPr="0006716E">
        <w:rPr>
          <w:lang w:val="fr-FR"/>
        </w:rPr>
        <w:t>développer le capital humain</w:t>
      </w:r>
      <w:r w:rsidR="008444B1">
        <w:rPr>
          <w:lang w:val="fr-FR"/>
        </w:rPr>
        <w:t> </w:t>
      </w:r>
      <w:r w:rsidR="0006716E" w:rsidRPr="0006716E">
        <w:rPr>
          <w:lang w:val="fr-FR"/>
        </w:rPr>
        <w:t xml:space="preserve">» et plus précisément l’objectif stratégique 2.5 qui est </w:t>
      </w:r>
      <w:r w:rsidR="004524CC" w:rsidRPr="0006716E">
        <w:rPr>
          <w:lang w:val="fr-FR"/>
        </w:rPr>
        <w:t>d’«</w:t>
      </w:r>
      <w:r w:rsidR="008444B1">
        <w:rPr>
          <w:lang w:val="fr-FR"/>
        </w:rPr>
        <w:t> </w:t>
      </w:r>
      <w:r w:rsidR="0006716E" w:rsidRPr="0006716E">
        <w:rPr>
          <w:lang w:val="fr-FR"/>
        </w:rPr>
        <w:t>améliorer le cadre de vie, l’accès à l’eau, à l’assainissement et aux services énergétiques de qualité</w:t>
      </w:r>
      <w:r w:rsidR="008444B1">
        <w:rPr>
          <w:lang w:val="fr-FR"/>
        </w:rPr>
        <w:t> </w:t>
      </w:r>
      <w:r w:rsidR="0006716E" w:rsidRPr="0006716E">
        <w:rPr>
          <w:lang w:val="fr-FR"/>
        </w:rPr>
        <w:t xml:space="preserve">» entre dans le cadre de la mise en œuvre du droit au logement décent. </w:t>
      </w:r>
      <w:r w:rsidR="00C912AA">
        <w:rPr>
          <w:lang w:val="fr-FR"/>
        </w:rPr>
        <w:t>À</w:t>
      </w:r>
      <w:r w:rsidR="0006716E" w:rsidRPr="0006716E">
        <w:rPr>
          <w:lang w:val="fr-FR"/>
        </w:rPr>
        <w:t xml:space="preserve"> cet effet, le </w:t>
      </w:r>
      <w:r w:rsidR="00C912AA" w:rsidRPr="0006716E">
        <w:rPr>
          <w:lang w:val="fr-FR"/>
        </w:rPr>
        <w:t xml:space="preserve">Gouvernement </w:t>
      </w:r>
      <w:r w:rsidR="0006716E" w:rsidRPr="0006716E">
        <w:rPr>
          <w:lang w:val="fr-FR"/>
        </w:rPr>
        <w:t>a entrepris des actions qui ont permis d’accroitre l’offre de logements décents et un cadre de vie sain aux populations.</w:t>
      </w:r>
    </w:p>
    <w:p w14:paraId="5C077F20" w14:textId="7ED681D9" w:rsidR="0006716E" w:rsidRPr="0006716E" w:rsidRDefault="00460C42" w:rsidP="00460C42">
      <w:pPr>
        <w:pStyle w:val="SingleTxtG"/>
        <w:rPr>
          <w:lang w:val="fr-FR"/>
        </w:rPr>
      </w:pPr>
      <w:r w:rsidRPr="0006716E">
        <w:rPr>
          <w:lang w:val="fr-FR"/>
        </w:rPr>
        <w:t>105.</w:t>
      </w:r>
      <w:r w:rsidRPr="0006716E">
        <w:rPr>
          <w:lang w:val="fr-FR"/>
        </w:rPr>
        <w:tab/>
      </w:r>
      <w:r w:rsidR="0006716E" w:rsidRPr="0006716E">
        <w:rPr>
          <w:lang w:val="fr-FR"/>
        </w:rPr>
        <w:t>En matière de planification de l’extension et de l’occupation de l’espace urbain, entre 2016 et 2021, plusieurs villes du Burkina Faso ont été dotées d’instruments de planification permettant de maîtriser la gestion de l’espace.</w:t>
      </w:r>
    </w:p>
    <w:p w14:paraId="26A4D966" w14:textId="6DA5706A" w:rsidR="0006716E" w:rsidRPr="0006716E" w:rsidRDefault="00460C42" w:rsidP="00460C42">
      <w:pPr>
        <w:pStyle w:val="SingleTxtG"/>
        <w:rPr>
          <w:lang w:val="fr-FR"/>
        </w:rPr>
      </w:pPr>
      <w:r w:rsidRPr="0006716E">
        <w:rPr>
          <w:lang w:val="fr-FR"/>
        </w:rPr>
        <w:t>106.</w:t>
      </w:r>
      <w:r w:rsidRPr="0006716E">
        <w:rPr>
          <w:lang w:val="fr-FR"/>
        </w:rPr>
        <w:tab/>
      </w:r>
      <w:r w:rsidR="0006716E" w:rsidRPr="0006716E">
        <w:rPr>
          <w:lang w:val="fr-FR"/>
        </w:rPr>
        <w:t xml:space="preserve">L’adoption de la loi </w:t>
      </w:r>
      <w:r w:rsidR="00DD68EC" w:rsidRPr="0006716E">
        <w:rPr>
          <w:iCs/>
          <w:lang w:val="fr-FR"/>
        </w:rPr>
        <w:t>n</w:t>
      </w:r>
      <w:r w:rsidR="00DD68EC" w:rsidRPr="005C45EC">
        <w:rPr>
          <w:iCs/>
          <w:vertAlign w:val="superscript"/>
          <w:lang w:val="fr-FR"/>
        </w:rPr>
        <w:t>o</w:t>
      </w:r>
      <w:r w:rsidR="00DD68EC">
        <w:rPr>
          <w:iCs/>
          <w:lang w:val="fr-FR"/>
        </w:rPr>
        <w:t> </w:t>
      </w:r>
      <w:r w:rsidR="0006716E" w:rsidRPr="0006716E">
        <w:rPr>
          <w:lang w:val="fr-FR"/>
        </w:rPr>
        <w:t xml:space="preserve">022-2017/AN du 9 mai 2017 portant crédit-bail au Burkina Faso et de la loi </w:t>
      </w:r>
      <w:r w:rsidR="00DD68EC" w:rsidRPr="0006716E">
        <w:rPr>
          <w:iCs/>
          <w:lang w:val="fr-FR"/>
        </w:rPr>
        <w:t>n</w:t>
      </w:r>
      <w:r w:rsidR="00DD68EC" w:rsidRPr="005C45EC">
        <w:rPr>
          <w:iCs/>
          <w:vertAlign w:val="superscript"/>
          <w:lang w:val="fr-FR"/>
        </w:rPr>
        <w:t>o</w:t>
      </w:r>
      <w:r w:rsidR="00DD68EC">
        <w:rPr>
          <w:iCs/>
          <w:lang w:val="fr-FR"/>
        </w:rPr>
        <w:t> </w:t>
      </w:r>
      <w:r w:rsidR="0006716E" w:rsidRPr="0006716E">
        <w:rPr>
          <w:lang w:val="fr-FR"/>
        </w:rPr>
        <w:t>057-2008/AN du 20 novembre 2008 portant promotion immobilière au Burkina Faso ont permis l’émergence de structures agissant dans le secteur de la promotion immobilière qui appuient l’État dans l’accroissement de l’offre de logements. Ainsi, la construction des logements a permis d’accroitre l’offre de logements qui est passée de 4</w:t>
      </w:r>
      <w:r w:rsidR="00DD68EC">
        <w:rPr>
          <w:lang w:val="fr-FR"/>
        </w:rPr>
        <w:t> </w:t>
      </w:r>
      <w:r w:rsidR="0006716E" w:rsidRPr="0006716E">
        <w:rPr>
          <w:lang w:val="fr-FR"/>
        </w:rPr>
        <w:t>572 logements en 2015 à 8</w:t>
      </w:r>
      <w:r w:rsidR="00DD68EC">
        <w:rPr>
          <w:lang w:val="fr-FR"/>
        </w:rPr>
        <w:t> </w:t>
      </w:r>
      <w:r w:rsidR="0006716E" w:rsidRPr="0006716E">
        <w:rPr>
          <w:lang w:val="fr-FR"/>
        </w:rPr>
        <w:t>650 en 2018, soit une hausse globale de 89,2</w:t>
      </w:r>
      <w:r w:rsidR="00DD68EC">
        <w:rPr>
          <w:lang w:val="fr-FR"/>
        </w:rPr>
        <w:t> </w:t>
      </w:r>
      <w:r w:rsidR="0006716E" w:rsidRPr="0006716E">
        <w:rPr>
          <w:lang w:val="fr-FR"/>
        </w:rPr>
        <w:t xml:space="preserve">%. </w:t>
      </w:r>
    </w:p>
    <w:p w14:paraId="1D34F1AD" w14:textId="2B18B35B" w:rsidR="0006716E" w:rsidRPr="0006716E" w:rsidRDefault="00460C42" w:rsidP="00460C42">
      <w:pPr>
        <w:pStyle w:val="SingleTxtG"/>
        <w:rPr>
          <w:lang w:val="fr-FR"/>
        </w:rPr>
      </w:pPr>
      <w:r w:rsidRPr="0006716E">
        <w:rPr>
          <w:lang w:val="fr-FR"/>
        </w:rPr>
        <w:t>107.</w:t>
      </w:r>
      <w:r w:rsidRPr="0006716E">
        <w:rPr>
          <w:lang w:val="fr-FR"/>
        </w:rPr>
        <w:tab/>
      </w:r>
      <w:r w:rsidR="0006716E" w:rsidRPr="0006716E">
        <w:rPr>
          <w:lang w:val="fr-FR"/>
        </w:rPr>
        <w:t>En outre, une stratégie de résorption de l’habitat spontané et le Programme national de construction de 40</w:t>
      </w:r>
      <w:r w:rsidR="00DD68EC">
        <w:rPr>
          <w:lang w:val="fr-FR"/>
        </w:rPr>
        <w:t> </w:t>
      </w:r>
      <w:r w:rsidR="0006716E" w:rsidRPr="0006716E">
        <w:rPr>
          <w:lang w:val="fr-FR"/>
        </w:rPr>
        <w:t>000 logements sociaux et économiques (PNCL) couvrant l’ensemble des chefs-lieux des communes urbaines et rurales du Burkina Faso ont été adoptés. Sont concernés par ce programme : tout burkinabè âgés d’au moins 21 ans qu’il soit de l’intérieur ou de la diaspora ; les travailleurs du public, du privé, du secteur informel et des professions libérales ; les mutuelles et autres organisations socio-professionnelles de travailleurs ; les personnes disposant d’une parcelle et désireuse d’un accompagnement pour la construction bénéficie d’exonérations fiscales sur les matériaux de construction.</w:t>
      </w:r>
    </w:p>
    <w:p w14:paraId="1328489A" w14:textId="5165025E" w:rsidR="0006716E" w:rsidRPr="0006716E" w:rsidRDefault="00460C42" w:rsidP="00460C42">
      <w:pPr>
        <w:pStyle w:val="SingleTxtG"/>
        <w:rPr>
          <w:lang w:val="fr-FR"/>
        </w:rPr>
      </w:pPr>
      <w:r w:rsidRPr="0006716E">
        <w:rPr>
          <w:lang w:val="fr-FR"/>
        </w:rPr>
        <w:t>108.</w:t>
      </w:r>
      <w:r w:rsidRPr="0006716E">
        <w:rPr>
          <w:lang w:val="fr-FR"/>
        </w:rPr>
        <w:tab/>
      </w:r>
      <w:r w:rsidR="0006716E" w:rsidRPr="0006716E">
        <w:rPr>
          <w:lang w:val="fr-FR"/>
        </w:rPr>
        <w:t>Les tableaux ci-après font le point des souscriptions par situation professionnelle et par tranche de revenu ainsi que la répartition annuelle des constructions.</w:t>
      </w:r>
    </w:p>
    <w:p w14:paraId="0B75EBC1" w14:textId="15DE221D" w:rsidR="0006716E" w:rsidRPr="0006716E" w:rsidRDefault="0006716E" w:rsidP="00460C42">
      <w:pPr>
        <w:pStyle w:val="Titre1"/>
        <w:spacing w:after="120"/>
        <w:rPr>
          <w:b/>
          <w:bCs/>
          <w:lang w:val="fr-FR"/>
        </w:rPr>
      </w:pPr>
      <w:bookmarkStart w:id="28" w:name="_Toc109638868"/>
      <w:r w:rsidRPr="00787C6D">
        <w:rPr>
          <w:lang w:val="fr-FR"/>
        </w:rPr>
        <w:t>Tableau</w:t>
      </w:r>
      <w:r w:rsidR="00013F35">
        <w:rPr>
          <w:lang w:val="fr-FR"/>
        </w:rPr>
        <w:t xml:space="preserve">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5</w:t>
      </w:r>
      <w:r w:rsidR="00C82D5E">
        <w:rPr>
          <w:b/>
          <w:bCs/>
          <w:lang w:val="fr-FR"/>
        </w:rPr>
        <w:br/>
      </w:r>
      <w:r w:rsidRPr="0006716E">
        <w:rPr>
          <w:b/>
          <w:bCs/>
          <w:lang w:val="fr-FR"/>
        </w:rPr>
        <w:t>Répartition des logements par catégorie et par année</w:t>
      </w:r>
      <w:bookmarkEnd w:id="28"/>
    </w:p>
    <w:tbl>
      <w:tblPr>
        <w:tblStyle w:val="Grilledutableau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48"/>
        <w:gridCol w:w="899"/>
        <w:gridCol w:w="1027"/>
        <w:gridCol w:w="899"/>
        <w:gridCol w:w="728"/>
        <w:gridCol w:w="869"/>
      </w:tblGrid>
      <w:tr w:rsidR="00ED737F" w:rsidRPr="00AF4034" w14:paraId="6DA800C9" w14:textId="77777777" w:rsidTr="00ED737F">
        <w:trPr>
          <w:tblHeader/>
        </w:trPr>
        <w:tc>
          <w:tcPr>
            <w:tcW w:w="2948" w:type="dxa"/>
            <w:vMerge w:val="restart"/>
            <w:tcBorders>
              <w:top w:val="single" w:sz="4" w:space="0" w:color="auto"/>
              <w:bottom w:val="single" w:sz="4" w:space="0" w:color="auto"/>
            </w:tcBorders>
            <w:shd w:val="clear" w:color="auto" w:fill="auto"/>
            <w:vAlign w:val="bottom"/>
          </w:tcPr>
          <w:p w14:paraId="45E1FA3E" w14:textId="715CA098" w:rsidR="00ED737F" w:rsidRPr="0006716E" w:rsidRDefault="00ED737F" w:rsidP="00AF4034">
            <w:pPr>
              <w:pStyle w:val="SingleTxtG"/>
              <w:suppressAutoHyphens w:val="0"/>
              <w:spacing w:before="80" w:after="80" w:line="200" w:lineRule="exact"/>
              <w:ind w:left="0" w:right="0"/>
              <w:jc w:val="left"/>
              <w:rPr>
                <w:i/>
                <w:sz w:val="16"/>
              </w:rPr>
            </w:pPr>
            <w:r w:rsidRPr="0006716E">
              <w:rPr>
                <w:i/>
                <w:sz w:val="16"/>
              </w:rPr>
              <w:t>Types de logements</w:t>
            </w:r>
          </w:p>
        </w:tc>
        <w:tc>
          <w:tcPr>
            <w:tcW w:w="3553" w:type="dxa"/>
            <w:gridSpan w:val="4"/>
            <w:tcBorders>
              <w:top w:val="single" w:sz="4" w:space="0" w:color="auto"/>
              <w:bottom w:val="single" w:sz="4" w:space="0" w:color="auto"/>
            </w:tcBorders>
            <w:shd w:val="clear" w:color="auto" w:fill="auto"/>
            <w:vAlign w:val="bottom"/>
          </w:tcPr>
          <w:p w14:paraId="094A0008" w14:textId="0CCA7BD7" w:rsidR="00ED737F" w:rsidRPr="0006716E" w:rsidRDefault="00ED737F" w:rsidP="00460C42">
            <w:pPr>
              <w:pStyle w:val="SingleTxtG"/>
              <w:suppressAutoHyphens w:val="0"/>
              <w:spacing w:before="80" w:after="80" w:line="200" w:lineRule="exact"/>
              <w:ind w:left="0" w:right="0"/>
              <w:jc w:val="center"/>
              <w:rPr>
                <w:i/>
                <w:sz w:val="16"/>
              </w:rPr>
            </w:pPr>
            <w:r w:rsidRPr="0006716E">
              <w:rPr>
                <w:i/>
                <w:sz w:val="16"/>
              </w:rPr>
              <w:t>Nombre de logements par an</w:t>
            </w:r>
          </w:p>
        </w:tc>
        <w:tc>
          <w:tcPr>
            <w:tcW w:w="869" w:type="dxa"/>
            <w:vMerge w:val="restart"/>
            <w:tcBorders>
              <w:top w:val="single" w:sz="4" w:space="0" w:color="auto"/>
            </w:tcBorders>
            <w:shd w:val="clear" w:color="auto" w:fill="auto"/>
            <w:vAlign w:val="bottom"/>
          </w:tcPr>
          <w:p w14:paraId="76EFEEC5" w14:textId="4A92B288" w:rsidR="00ED737F" w:rsidRPr="007259CC" w:rsidRDefault="00ED737F" w:rsidP="00AF4034">
            <w:pPr>
              <w:pStyle w:val="SingleTxtG"/>
              <w:suppressAutoHyphens w:val="0"/>
              <w:spacing w:before="80" w:after="80" w:line="200" w:lineRule="exact"/>
              <w:ind w:left="0" w:right="0"/>
              <w:jc w:val="right"/>
              <w:rPr>
                <w:b/>
                <w:bCs/>
                <w:i/>
                <w:sz w:val="16"/>
              </w:rPr>
            </w:pPr>
            <w:r w:rsidRPr="007259CC">
              <w:rPr>
                <w:b/>
                <w:bCs/>
                <w:i/>
                <w:sz w:val="16"/>
              </w:rPr>
              <w:t>Total</w:t>
            </w:r>
          </w:p>
        </w:tc>
      </w:tr>
      <w:tr w:rsidR="00ED737F" w:rsidRPr="00AF4034" w14:paraId="21CAB2EA" w14:textId="77777777" w:rsidTr="00ED737F">
        <w:trPr>
          <w:tblHeader/>
        </w:trPr>
        <w:tc>
          <w:tcPr>
            <w:tcW w:w="2948" w:type="dxa"/>
            <w:vMerge/>
            <w:tcBorders>
              <w:top w:val="single" w:sz="4" w:space="0" w:color="auto"/>
              <w:bottom w:val="single" w:sz="12" w:space="0" w:color="auto"/>
            </w:tcBorders>
            <w:shd w:val="clear" w:color="auto" w:fill="auto"/>
            <w:vAlign w:val="bottom"/>
          </w:tcPr>
          <w:p w14:paraId="61331DB9" w14:textId="77777777" w:rsidR="00ED737F" w:rsidRPr="0006716E" w:rsidRDefault="00ED737F" w:rsidP="00AF4034">
            <w:pPr>
              <w:pStyle w:val="SingleTxtG"/>
              <w:suppressAutoHyphens w:val="0"/>
              <w:spacing w:before="40" w:after="40" w:line="220" w:lineRule="exact"/>
              <w:ind w:left="0" w:right="0"/>
              <w:jc w:val="left"/>
              <w:rPr>
                <w:sz w:val="18"/>
              </w:rPr>
            </w:pPr>
          </w:p>
        </w:tc>
        <w:tc>
          <w:tcPr>
            <w:tcW w:w="899" w:type="dxa"/>
            <w:tcBorders>
              <w:top w:val="single" w:sz="4" w:space="0" w:color="auto"/>
              <w:bottom w:val="single" w:sz="12" w:space="0" w:color="auto"/>
            </w:tcBorders>
            <w:shd w:val="clear" w:color="auto" w:fill="auto"/>
            <w:vAlign w:val="bottom"/>
          </w:tcPr>
          <w:p w14:paraId="0108220B" w14:textId="77777777" w:rsidR="00ED737F" w:rsidRPr="00515798" w:rsidRDefault="00ED737F" w:rsidP="00460C42">
            <w:pPr>
              <w:pStyle w:val="SingleTxtG"/>
              <w:suppressAutoHyphens w:val="0"/>
              <w:spacing w:before="80" w:after="80" w:line="200" w:lineRule="exact"/>
              <w:ind w:left="0" w:right="0"/>
              <w:jc w:val="right"/>
              <w:rPr>
                <w:i/>
                <w:sz w:val="16"/>
              </w:rPr>
            </w:pPr>
            <w:r w:rsidRPr="00515798">
              <w:rPr>
                <w:i/>
                <w:sz w:val="16"/>
              </w:rPr>
              <w:t>2017</w:t>
            </w:r>
          </w:p>
        </w:tc>
        <w:tc>
          <w:tcPr>
            <w:tcW w:w="1027" w:type="dxa"/>
            <w:tcBorders>
              <w:top w:val="single" w:sz="4" w:space="0" w:color="auto"/>
              <w:bottom w:val="single" w:sz="12" w:space="0" w:color="auto"/>
            </w:tcBorders>
            <w:shd w:val="clear" w:color="auto" w:fill="auto"/>
            <w:vAlign w:val="bottom"/>
          </w:tcPr>
          <w:p w14:paraId="300EBFB0" w14:textId="77777777" w:rsidR="00ED737F" w:rsidRPr="00515798" w:rsidRDefault="00ED737F" w:rsidP="00460C42">
            <w:pPr>
              <w:pStyle w:val="SingleTxtG"/>
              <w:suppressAutoHyphens w:val="0"/>
              <w:spacing w:before="80" w:after="80" w:line="200" w:lineRule="exact"/>
              <w:ind w:left="0" w:right="0"/>
              <w:jc w:val="right"/>
              <w:rPr>
                <w:i/>
                <w:sz w:val="16"/>
              </w:rPr>
            </w:pPr>
            <w:r w:rsidRPr="00515798">
              <w:rPr>
                <w:i/>
                <w:sz w:val="16"/>
              </w:rPr>
              <w:t>2018</w:t>
            </w:r>
          </w:p>
        </w:tc>
        <w:tc>
          <w:tcPr>
            <w:tcW w:w="899" w:type="dxa"/>
            <w:tcBorders>
              <w:top w:val="single" w:sz="4" w:space="0" w:color="auto"/>
              <w:bottom w:val="single" w:sz="12" w:space="0" w:color="auto"/>
            </w:tcBorders>
            <w:shd w:val="clear" w:color="auto" w:fill="auto"/>
            <w:vAlign w:val="bottom"/>
          </w:tcPr>
          <w:p w14:paraId="40DC858D" w14:textId="77777777" w:rsidR="00ED737F" w:rsidRPr="00515798" w:rsidRDefault="00ED737F" w:rsidP="00460C42">
            <w:pPr>
              <w:pStyle w:val="SingleTxtG"/>
              <w:suppressAutoHyphens w:val="0"/>
              <w:spacing w:before="80" w:after="80" w:line="200" w:lineRule="exact"/>
              <w:ind w:left="0" w:right="0"/>
              <w:jc w:val="right"/>
              <w:rPr>
                <w:i/>
                <w:sz w:val="16"/>
              </w:rPr>
            </w:pPr>
            <w:r w:rsidRPr="00515798">
              <w:rPr>
                <w:i/>
                <w:sz w:val="16"/>
              </w:rPr>
              <w:t>2019</w:t>
            </w:r>
          </w:p>
        </w:tc>
        <w:tc>
          <w:tcPr>
            <w:tcW w:w="728" w:type="dxa"/>
            <w:tcBorders>
              <w:top w:val="single" w:sz="4" w:space="0" w:color="auto"/>
              <w:bottom w:val="single" w:sz="12" w:space="0" w:color="auto"/>
            </w:tcBorders>
            <w:shd w:val="clear" w:color="auto" w:fill="auto"/>
            <w:vAlign w:val="bottom"/>
          </w:tcPr>
          <w:p w14:paraId="66FC438E" w14:textId="77777777" w:rsidR="00ED737F" w:rsidRPr="00515798" w:rsidRDefault="00ED737F" w:rsidP="00460C42">
            <w:pPr>
              <w:pStyle w:val="SingleTxtG"/>
              <w:suppressAutoHyphens w:val="0"/>
              <w:spacing w:before="80" w:after="80" w:line="200" w:lineRule="exact"/>
              <w:ind w:left="0" w:right="0"/>
              <w:jc w:val="right"/>
              <w:rPr>
                <w:i/>
                <w:sz w:val="16"/>
              </w:rPr>
            </w:pPr>
            <w:r w:rsidRPr="00515798">
              <w:rPr>
                <w:i/>
                <w:sz w:val="16"/>
              </w:rPr>
              <w:t>2020</w:t>
            </w:r>
          </w:p>
        </w:tc>
        <w:tc>
          <w:tcPr>
            <w:tcW w:w="869" w:type="dxa"/>
            <w:vMerge/>
            <w:tcBorders>
              <w:bottom w:val="single" w:sz="12" w:space="0" w:color="auto"/>
            </w:tcBorders>
            <w:shd w:val="clear" w:color="auto" w:fill="auto"/>
            <w:vAlign w:val="bottom"/>
          </w:tcPr>
          <w:p w14:paraId="76B8921F" w14:textId="77777777" w:rsidR="00ED737F" w:rsidRPr="0006716E" w:rsidRDefault="00ED737F" w:rsidP="00AF4034">
            <w:pPr>
              <w:pStyle w:val="SingleTxtG"/>
              <w:suppressAutoHyphens w:val="0"/>
              <w:spacing w:before="40" w:after="40" w:line="220" w:lineRule="exact"/>
              <w:ind w:left="0" w:right="0"/>
              <w:jc w:val="right"/>
              <w:rPr>
                <w:b/>
                <w:sz w:val="18"/>
              </w:rPr>
            </w:pPr>
          </w:p>
        </w:tc>
      </w:tr>
      <w:tr w:rsidR="00AF4034" w:rsidRPr="00AF4034" w14:paraId="6E1C1DC9" w14:textId="77777777" w:rsidTr="00ED737F">
        <w:tc>
          <w:tcPr>
            <w:tcW w:w="2948" w:type="dxa"/>
            <w:tcBorders>
              <w:top w:val="single" w:sz="12" w:space="0" w:color="auto"/>
            </w:tcBorders>
            <w:shd w:val="clear" w:color="auto" w:fill="auto"/>
          </w:tcPr>
          <w:p w14:paraId="783E7406" w14:textId="77777777" w:rsidR="0006716E" w:rsidRPr="00460C42" w:rsidRDefault="0006716E" w:rsidP="00AF4034">
            <w:pPr>
              <w:pStyle w:val="SingleTxtG"/>
              <w:suppressAutoHyphens w:val="0"/>
              <w:spacing w:before="40" w:after="40" w:line="220" w:lineRule="exact"/>
              <w:ind w:left="0" w:right="0"/>
              <w:jc w:val="left"/>
              <w:rPr>
                <w:bCs/>
                <w:sz w:val="18"/>
              </w:rPr>
            </w:pPr>
            <w:r w:rsidRPr="00460C42">
              <w:rPr>
                <w:bCs/>
                <w:sz w:val="18"/>
              </w:rPr>
              <w:t>Logements sociaux</w:t>
            </w:r>
          </w:p>
        </w:tc>
        <w:tc>
          <w:tcPr>
            <w:tcW w:w="899" w:type="dxa"/>
            <w:tcBorders>
              <w:top w:val="single" w:sz="12" w:space="0" w:color="auto"/>
            </w:tcBorders>
            <w:shd w:val="clear" w:color="auto" w:fill="auto"/>
            <w:vAlign w:val="bottom"/>
          </w:tcPr>
          <w:p w14:paraId="0EF61327" w14:textId="200CA860"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5</w:t>
            </w:r>
            <w:r w:rsidR="00DD68EC">
              <w:rPr>
                <w:sz w:val="18"/>
              </w:rPr>
              <w:t xml:space="preserve"> </w:t>
            </w:r>
            <w:r w:rsidRPr="0006716E">
              <w:rPr>
                <w:sz w:val="18"/>
              </w:rPr>
              <w:t>000</w:t>
            </w:r>
          </w:p>
        </w:tc>
        <w:tc>
          <w:tcPr>
            <w:tcW w:w="1027" w:type="dxa"/>
            <w:tcBorders>
              <w:top w:val="single" w:sz="12" w:space="0" w:color="auto"/>
            </w:tcBorders>
            <w:shd w:val="clear" w:color="auto" w:fill="auto"/>
            <w:vAlign w:val="bottom"/>
          </w:tcPr>
          <w:p w14:paraId="11497425" w14:textId="5A6143DD"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5</w:t>
            </w:r>
            <w:r w:rsidR="00DD68EC">
              <w:rPr>
                <w:sz w:val="18"/>
              </w:rPr>
              <w:t xml:space="preserve"> </w:t>
            </w:r>
            <w:r w:rsidRPr="0006716E">
              <w:rPr>
                <w:sz w:val="18"/>
              </w:rPr>
              <w:t>000</w:t>
            </w:r>
          </w:p>
        </w:tc>
        <w:tc>
          <w:tcPr>
            <w:tcW w:w="899" w:type="dxa"/>
            <w:tcBorders>
              <w:top w:val="single" w:sz="12" w:space="0" w:color="auto"/>
            </w:tcBorders>
            <w:shd w:val="clear" w:color="auto" w:fill="auto"/>
            <w:vAlign w:val="bottom"/>
          </w:tcPr>
          <w:p w14:paraId="49F97307" w14:textId="52B9A1FC"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5</w:t>
            </w:r>
            <w:r w:rsidR="00DD68EC">
              <w:rPr>
                <w:sz w:val="18"/>
              </w:rPr>
              <w:t xml:space="preserve"> </w:t>
            </w:r>
            <w:r w:rsidRPr="0006716E">
              <w:rPr>
                <w:sz w:val="18"/>
              </w:rPr>
              <w:t>000</w:t>
            </w:r>
          </w:p>
        </w:tc>
        <w:tc>
          <w:tcPr>
            <w:tcW w:w="728" w:type="dxa"/>
            <w:tcBorders>
              <w:top w:val="single" w:sz="12" w:space="0" w:color="auto"/>
            </w:tcBorders>
            <w:shd w:val="clear" w:color="auto" w:fill="auto"/>
            <w:vAlign w:val="bottom"/>
          </w:tcPr>
          <w:p w14:paraId="01BEA73E" w14:textId="19C97367"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5</w:t>
            </w:r>
            <w:r w:rsidR="00DD68EC">
              <w:rPr>
                <w:sz w:val="18"/>
              </w:rPr>
              <w:t xml:space="preserve"> </w:t>
            </w:r>
            <w:r w:rsidRPr="0006716E">
              <w:rPr>
                <w:sz w:val="18"/>
              </w:rPr>
              <w:t>000</w:t>
            </w:r>
          </w:p>
        </w:tc>
        <w:tc>
          <w:tcPr>
            <w:tcW w:w="869" w:type="dxa"/>
            <w:tcBorders>
              <w:top w:val="single" w:sz="12" w:space="0" w:color="auto"/>
            </w:tcBorders>
            <w:shd w:val="clear" w:color="auto" w:fill="auto"/>
            <w:vAlign w:val="bottom"/>
          </w:tcPr>
          <w:p w14:paraId="0A22A4E2" w14:textId="06BC2C45" w:rsidR="0006716E" w:rsidRPr="0006716E" w:rsidRDefault="0006716E" w:rsidP="00AF4034">
            <w:pPr>
              <w:pStyle w:val="SingleTxtG"/>
              <w:suppressAutoHyphens w:val="0"/>
              <w:spacing w:before="40" w:after="40" w:line="220" w:lineRule="exact"/>
              <w:ind w:left="0" w:right="0"/>
              <w:jc w:val="right"/>
              <w:rPr>
                <w:b/>
                <w:sz w:val="18"/>
              </w:rPr>
            </w:pPr>
            <w:r w:rsidRPr="0006716E">
              <w:rPr>
                <w:b/>
                <w:sz w:val="18"/>
              </w:rPr>
              <w:t>20</w:t>
            </w:r>
            <w:r w:rsidR="00DD68EC">
              <w:rPr>
                <w:b/>
                <w:sz w:val="18"/>
              </w:rPr>
              <w:t xml:space="preserve"> </w:t>
            </w:r>
            <w:r w:rsidRPr="0006716E">
              <w:rPr>
                <w:b/>
                <w:sz w:val="18"/>
              </w:rPr>
              <w:t>000</w:t>
            </w:r>
          </w:p>
        </w:tc>
      </w:tr>
      <w:tr w:rsidR="00AF4034" w:rsidRPr="00AF4034" w14:paraId="293F2F81" w14:textId="77777777" w:rsidTr="00460C42">
        <w:tc>
          <w:tcPr>
            <w:tcW w:w="2948" w:type="dxa"/>
            <w:tcBorders>
              <w:bottom w:val="single" w:sz="4" w:space="0" w:color="auto"/>
            </w:tcBorders>
            <w:shd w:val="clear" w:color="auto" w:fill="auto"/>
          </w:tcPr>
          <w:p w14:paraId="47AF94E1" w14:textId="77777777" w:rsidR="0006716E" w:rsidRPr="00460C42" w:rsidRDefault="0006716E" w:rsidP="00AF4034">
            <w:pPr>
              <w:pStyle w:val="SingleTxtG"/>
              <w:suppressAutoHyphens w:val="0"/>
              <w:spacing w:before="40" w:after="40" w:line="220" w:lineRule="exact"/>
              <w:ind w:left="0" w:right="0"/>
              <w:jc w:val="left"/>
              <w:rPr>
                <w:bCs/>
                <w:sz w:val="18"/>
              </w:rPr>
            </w:pPr>
            <w:r w:rsidRPr="00460C42">
              <w:rPr>
                <w:bCs/>
                <w:sz w:val="18"/>
              </w:rPr>
              <w:t>Logement économiques et standing</w:t>
            </w:r>
          </w:p>
        </w:tc>
        <w:tc>
          <w:tcPr>
            <w:tcW w:w="899" w:type="dxa"/>
            <w:tcBorders>
              <w:bottom w:val="single" w:sz="4" w:space="0" w:color="auto"/>
            </w:tcBorders>
            <w:shd w:val="clear" w:color="auto" w:fill="auto"/>
            <w:vAlign w:val="bottom"/>
          </w:tcPr>
          <w:p w14:paraId="35EF69CF" w14:textId="54155541"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2</w:t>
            </w:r>
            <w:r w:rsidR="00DD68EC">
              <w:rPr>
                <w:sz w:val="18"/>
              </w:rPr>
              <w:t xml:space="preserve"> </w:t>
            </w:r>
            <w:r w:rsidRPr="0006716E">
              <w:rPr>
                <w:sz w:val="18"/>
              </w:rPr>
              <w:t>500</w:t>
            </w:r>
          </w:p>
        </w:tc>
        <w:tc>
          <w:tcPr>
            <w:tcW w:w="1027" w:type="dxa"/>
            <w:tcBorders>
              <w:bottom w:val="single" w:sz="4" w:space="0" w:color="auto"/>
            </w:tcBorders>
            <w:shd w:val="clear" w:color="auto" w:fill="auto"/>
            <w:vAlign w:val="bottom"/>
          </w:tcPr>
          <w:p w14:paraId="3CBAFD85" w14:textId="02F9A98D"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5</w:t>
            </w:r>
            <w:r w:rsidR="00DD68EC">
              <w:rPr>
                <w:sz w:val="18"/>
              </w:rPr>
              <w:t xml:space="preserve"> </w:t>
            </w:r>
            <w:r w:rsidRPr="0006716E">
              <w:rPr>
                <w:sz w:val="18"/>
              </w:rPr>
              <w:t>000</w:t>
            </w:r>
          </w:p>
        </w:tc>
        <w:tc>
          <w:tcPr>
            <w:tcW w:w="899" w:type="dxa"/>
            <w:tcBorders>
              <w:bottom w:val="single" w:sz="4" w:space="0" w:color="auto"/>
            </w:tcBorders>
            <w:shd w:val="clear" w:color="auto" w:fill="auto"/>
            <w:vAlign w:val="bottom"/>
          </w:tcPr>
          <w:p w14:paraId="6C9CB08E" w14:textId="04E120BA"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5</w:t>
            </w:r>
            <w:r w:rsidR="00DD68EC">
              <w:rPr>
                <w:sz w:val="18"/>
              </w:rPr>
              <w:t xml:space="preserve"> </w:t>
            </w:r>
            <w:r w:rsidRPr="0006716E">
              <w:rPr>
                <w:sz w:val="18"/>
              </w:rPr>
              <w:t>000</w:t>
            </w:r>
          </w:p>
        </w:tc>
        <w:tc>
          <w:tcPr>
            <w:tcW w:w="728" w:type="dxa"/>
            <w:tcBorders>
              <w:bottom w:val="single" w:sz="4" w:space="0" w:color="auto"/>
            </w:tcBorders>
            <w:shd w:val="clear" w:color="auto" w:fill="auto"/>
            <w:vAlign w:val="bottom"/>
          </w:tcPr>
          <w:p w14:paraId="522E1E3D" w14:textId="6EC2E7CB" w:rsidR="0006716E" w:rsidRPr="0006716E" w:rsidRDefault="0006716E" w:rsidP="00AF4034">
            <w:pPr>
              <w:pStyle w:val="SingleTxtG"/>
              <w:suppressAutoHyphens w:val="0"/>
              <w:spacing w:before="40" w:after="40" w:line="220" w:lineRule="exact"/>
              <w:ind w:left="0" w:right="0"/>
              <w:jc w:val="right"/>
              <w:rPr>
                <w:sz w:val="18"/>
              </w:rPr>
            </w:pPr>
            <w:r w:rsidRPr="0006716E">
              <w:rPr>
                <w:sz w:val="18"/>
              </w:rPr>
              <w:t>7</w:t>
            </w:r>
            <w:r w:rsidR="00DD68EC">
              <w:rPr>
                <w:sz w:val="18"/>
              </w:rPr>
              <w:t xml:space="preserve"> </w:t>
            </w:r>
            <w:r w:rsidRPr="0006716E">
              <w:rPr>
                <w:sz w:val="18"/>
              </w:rPr>
              <w:t>500</w:t>
            </w:r>
          </w:p>
        </w:tc>
        <w:tc>
          <w:tcPr>
            <w:tcW w:w="869" w:type="dxa"/>
            <w:tcBorders>
              <w:bottom w:val="single" w:sz="4" w:space="0" w:color="auto"/>
            </w:tcBorders>
            <w:shd w:val="clear" w:color="auto" w:fill="auto"/>
            <w:vAlign w:val="bottom"/>
          </w:tcPr>
          <w:p w14:paraId="4E4ADE4E" w14:textId="60D644F2" w:rsidR="0006716E" w:rsidRPr="0006716E" w:rsidRDefault="0006716E" w:rsidP="00AF4034">
            <w:pPr>
              <w:pStyle w:val="SingleTxtG"/>
              <w:suppressAutoHyphens w:val="0"/>
              <w:spacing w:before="40" w:after="40" w:line="220" w:lineRule="exact"/>
              <w:ind w:left="0" w:right="0"/>
              <w:jc w:val="right"/>
              <w:rPr>
                <w:b/>
                <w:sz w:val="18"/>
              </w:rPr>
            </w:pPr>
            <w:r w:rsidRPr="0006716E">
              <w:rPr>
                <w:b/>
                <w:sz w:val="18"/>
              </w:rPr>
              <w:t>20</w:t>
            </w:r>
            <w:r w:rsidR="00DD68EC">
              <w:rPr>
                <w:b/>
                <w:sz w:val="18"/>
              </w:rPr>
              <w:t xml:space="preserve"> </w:t>
            </w:r>
            <w:r w:rsidRPr="0006716E">
              <w:rPr>
                <w:b/>
                <w:sz w:val="18"/>
              </w:rPr>
              <w:t>000</w:t>
            </w:r>
          </w:p>
        </w:tc>
      </w:tr>
      <w:tr w:rsidR="00AF4034" w:rsidRPr="000F0D49" w14:paraId="63EFEFCA" w14:textId="77777777" w:rsidTr="00460C42">
        <w:tc>
          <w:tcPr>
            <w:tcW w:w="2948" w:type="dxa"/>
            <w:tcBorders>
              <w:top w:val="single" w:sz="4" w:space="0" w:color="auto"/>
              <w:bottom w:val="single" w:sz="12" w:space="0" w:color="auto"/>
            </w:tcBorders>
            <w:shd w:val="clear" w:color="auto" w:fill="auto"/>
          </w:tcPr>
          <w:p w14:paraId="780E212E" w14:textId="6D43D4D4" w:rsidR="0006716E" w:rsidRPr="00460C42" w:rsidRDefault="00013F35" w:rsidP="00460C42">
            <w:pPr>
              <w:pStyle w:val="SingleTxtG"/>
              <w:suppressAutoHyphens w:val="0"/>
              <w:spacing w:before="80" w:after="80" w:line="220" w:lineRule="exact"/>
              <w:ind w:left="283" w:right="0"/>
              <w:jc w:val="left"/>
              <w:rPr>
                <w:b/>
                <w:bCs/>
                <w:sz w:val="18"/>
              </w:rPr>
            </w:pPr>
            <w:r w:rsidRPr="00460C42">
              <w:rPr>
                <w:b/>
                <w:bCs/>
                <w:sz w:val="18"/>
              </w:rPr>
              <w:t>Total</w:t>
            </w:r>
          </w:p>
        </w:tc>
        <w:tc>
          <w:tcPr>
            <w:tcW w:w="899" w:type="dxa"/>
            <w:tcBorders>
              <w:top w:val="single" w:sz="4" w:space="0" w:color="auto"/>
              <w:bottom w:val="single" w:sz="12" w:space="0" w:color="auto"/>
            </w:tcBorders>
            <w:shd w:val="clear" w:color="auto" w:fill="auto"/>
            <w:vAlign w:val="bottom"/>
          </w:tcPr>
          <w:p w14:paraId="511BE030" w14:textId="1EDE5D6B" w:rsidR="0006716E" w:rsidRPr="00460C42" w:rsidRDefault="0006716E" w:rsidP="00460C42">
            <w:pPr>
              <w:pStyle w:val="SingleTxtG"/>
              <w:suppressAutoHyphens w:val="0"/>
              <w:spacing w:before="80" w:after="80" w:line="220" w:lineRule="exact"/>
              <w:ind w:left="0" w:right="0"/>
              <w:jc w:val="right"/>
              <w:rPr>
                <w:b/>
                <w:bCs/>
                <w:sz w:val="18"/>
              </w:rPr>
            </w:pPr>
            <w:r w:rsidRPr="00460C42">
              <w:rPr>
                <w:b/>
                <w:bCs/>
                <w:sz w:val="18"/>
              </w:rPr>
              <w:t>7</w:t>
            </w:r>
            <w:r w:rsidR="00DD68EC" w:rsidRPr="00460C42">
              <w:rPr>
                <w:b/>
                <w:bCs/>
                <w:sz w:val="18"/>
              </w:rPr>
              <w:t xml:space="preserve"> </w:t>
            </w:r>
            <w:r w:rsidRPr="00460C42">
              <w:rPr>
                <w:b/>
                <w:bCs/>
                <w:sz w:val="18"/>
              </w:rPr>
              <w:t>500</w:t>
            </w:r>
          </w:p>
        </w:tc>
        <w:tc>
          <w:tcPr>
            <w:tcW w:w="1027" w:type="dxa"/>
            <w:tcBorders>
              <w:top w:val="single" w:sz="4" w:space="0" w:color="auto"/>
              <w:bottom w:val="single" w:sz="12" w:space="0" w:color="auto"/>
            </w:tcBorders>
            <w:shd w:val="clear" w:color="auto" w:fill="auto"/>
            <w:vAlign w:val="bottom"/>
          </w:tcPr>
          <w:p w14:paraId="357482A8" w14:textId="3650537F" w:rsidR="0006716E" w:rsidRPr="00460C42" w:rsidRDefault="0006716E" w:rsidP="00460C42">
            <w:pPr>
              <w:pStyle w:val="SingleTxtG"/>
              <w:suppressAutoHyphens w:val="0"/>
              <w:spacing w:before="80" w:after="80" w:line="220" w:lineRule="exact"/>
              <w:ind w:left="0" w:right="0"/>
              <w:jc w:val="right"/>
              <w:rPr>
                <w:b/>
                <w:bCs/>
                <w:sz w:val="18"/>
              </w:rPr>
            </w:pPr>
            <w:r w:rsidRPr="00460C42">
              <w:rPr>
                <w:b/>
                <w:bCs/>
                <w:sz w:val="18"/>
              </w:rPr>
              <w:t>10</w:t>
            </w:r>
            <w:r w:rsidR="00DD68EC" w:rsidRPr="00460C42">
              <w:rPr>
                <w:b/>
                <w:bCs/>
                <w:sz w:val="18"/>
              </w:rPr>
              <w:t xml:space="preserve"> </w:t>
            </w:r>
            <w:r w:rsidRPr="00460C42">
              <w:rPr>
                <w:b/>
                <w:bCs/>
                <w:sz w:val="18"/>
              </w:rPr>
              <w:t>000</w:t>
            </w:r>
          </w:p>
        </w:tc>
        <w:tc>
          <w:tcPr>
            <w:tcW w:w="899" w:type="dxa"/>
            <w:tcBorders>
              <w:top w:val="single" w:sz="4" w:space="0" w:color="auto"/>
              <w:bottom w:val="single" w:sz="12" w:space="0" w:color="auto"/>
            </w:tcBorders>
            <w:shd w:val="clear" w:color="auto" w:fill="auto"/>
            <w:vAlign w:val="bottom"/>
          </w:tcPr>
          <w:p w14:paraId="51C52C1D" w14:textId="0BED2C60" w:rsidR="0006716E" w:rsidRPr="00460C42" w:rsidRDefault="0006716E" w:rsidP="00460C42">
            <w:pPr>
              <w:pStyle w:val="SingleTxtG"/>
              <w:suppressAutoHyphens w:val="0"/>
              <w:spacing w:before="80" w:after="80" w:line="220" w:lineRule="exact"/>
              <w:ind w:left="0" w:right="0"/>
              <w:jc w:val="right"/>
              <w:rPr>
                <w:b/>
                <w:bCs/>
                <w:sz w:val="18"/>
              </w:rPr>
            </w:pPr>
            <w:r w:rsidRPr="00460C42">
              <w:rPr>
                <w:b/>
                <w:bCs/>
                <w:sz w:val="18"/>
              </w:rPr>
              <w:t>10</w:t>
            </w:r>
            <w:r w:rsidR="00DD68EC" w:rsidRPr="00460C42">
              <w:rPr>
                <w:b/>
                <w:bCs/>
                <w:sz w:val="18"/>
              </w:rPr>
              <w:t xml:space="preserve"> </w:t>
            </w:r>
            <w:r w:rsidRPr="00460C42">
              <w:rPr>
                <w:b/>
                <w:bCs/>
                <w:sz w:val="18"/>
              </w:rPr>
              <w:t>000</w:t>
            </w:r>
          </w:p>
        </w:tc>
        <w:tc>
          <w:tcPr>
            <w:tcW w:w="728" w:type="dxa"/>
            <w:tcBorders>
              <w:top w:val="single" w:sz="4" w:space="0" w:color="auto"/>
              <w:bottom w:val="single" w:sz="12" w:space="0" w:color="auto"/>
            </w:tcBorders>
            <w:shd w:val="clear" w:color="auto" w:fill="auto"/>
            <w:vAlign w:val="bottom"/>
          </w:tcPr>
          <w:p w14:paraId="143A4083" w14:textId="05CF6437" w:rsidR="0006716E" w:rsidRPr="00460C42" w:rsidRDefault="00DD68EC" w:rsidP="00460C42">
            <w:pPr>
              <w:pStyle w:val="SingleTxtG"/>
              <w:suppressAutoHyphens w:val="0"/>
              <w:spacing w:before="80" w:after="80" w:line="220" w:lineRule="exact"/>
              <w:ind w:left="0" w:right="0"/>
              <w:jc w:val="right"/>
              <w:rPr>
                <w:b/>
                <w:bCs/>
                <w:sz w:val="18"/>
              </w:rPr>
            </w:pPr>
            <w:r w:rsidRPr="00460C42">
              <w:rPr>
                <w:b/>
                <w:bCs/>
                <w:sz w:val="18"/>
              </w:rPr>
              <w:t xml:space="preserve">12 </w:t>
            </w:r>
            <w:r w:rsidR="0006716E" w:rsidRPr="00460C42">
              <w:rPr>
                <w:b/>
                <w:bCs/>
                <w:sz w:val="18"/>
              </w:rPr>
              <w:t>500</w:t>
            </w:r>
          </w:p>
        </w:tc>
        <w:tc>
          <w:tcPr>
            <w:tcW w:w="869" w:type="dxa"/>
            <w:tcBorders>
              <w:top w:val="single" w:sz="4" w:space="0" w:color="auto"/>
              <w:bottom w:val="single" w:sz="12" w:space="0" w:color="auto"/>
            </w:tcBorders>
            <w:shd w:val="clear" w:color="auto" w:fill="auto"/>
            <w:vAlign w:val="bottom"/>
          </w:tcPr>
          <w:p w14:paraId="19C98B41" w14:textId="3CD8B3C4" w:rsidR="0006716E" w:rsidRPr="00460C42" w:rsidRDefault="00DD68EC" w:rsidP="00460C42">
            <w:pPr>
              <w:pStyle w:val="SingleTxtG"/>
              <w:suppressAutoHyphens w:val="0"/>
              <w:spacing w:before="80" w:after="80" w:line="220" w:lineRule="exact"/>
              <w:ind w:left="0" w:right="0"/>
              <w:jc w:val="right"/>
              <w:rPr>
                <w:b/>
                <w:bCs/>
                <w:sz w:val="18"/>
              </w:rPr>
            </w:pPr>
            <w:r w:rsidRPr="00460C42">
              <w:rPr>
                <w:b/>
                <w:bCs/>
                <w:sz w:val="18"/>
              </w:rPr>
              <w:t>40 </w:t>
            </w:r>
            <w:r w:rsidR="0006716E" w:rsidRPr="00460C42">
              <w:rPr>
                <w:b/>
                <w:bCs/>
                <w:sz w:val="18"/>
              </w:rPr>
              <w:t>000</w:t>
            </w:r>
          </w:p>
        </w:tc>
      </w:tr>
    </w:tbl>
    <w:p w14:paraId="06CEF48C" w14:textId="004455DF" w:rsidR="0006716E" w:rsidRPr="0006716E" w:rsidRDefault="0006716E" w:rsidP="00460C42">
      <w:pPr>
        <w:pStyle w:val="Titre1"/>
        <w:spacing w:before="240" w:after="120"/>
        <w:rPr>
          <w:b/>
          <w:bCs/>
          <w:lang w:val="fr-FR"/>
        </w:rPr>
      </w:pPr>
      <w:bookmarkStart w:id="29" w:name="_Toc109638869"/>
      <w:r w:rsidRPr="00787C6D">
        <w:rPr>
          <w:lang w:val="fr-FR"/>
        </w:rPr>
        <w:t>Tableau</w:t>
      </w:r>
      <w:r w:rsidR="00515798" w:rsidRPr="00787C6D">
        <w:rPr>
          <w:lang w:val="fr-FR"/>
        </w:rPr>
        <w:t xml:space="preserve">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6</w:t>
      </w:r>
      <w:r w:rsidR="00A2425C">
        <w:rPr>
          <w:b/>
          <w:bCs/>
          <w:lang w:val="fr-FR"/>
        </w:rPr>
        <w:br/>
      </w:r>
      <w:r w:rsidRPr="0006716E">
        <w:rPr>
          <w:b/>
          <w:bCs/>
          <w:lang w:val="fr-FR"/>
        </w:rPr>
        <w:t>Situation des inscriptions par situation professionnelle</w:t>
      </w:r>
      <w:bookmarkEnd w:id="29"/>
    </w:p>
    <w:tbl>
      <w:tblPr>
        <w:tblW w:w="7370" w:type="dxa"/>
        <w:tblInd w:w="1134" w:type="dxa"/>
        <w:tblLayout w:type="fixed"/>
        <w:tblCellMar>
          <w:left w:w="0" w:type="dxa"/>
          <w:right w:w="0" w:type="dxa"/>
        </w:tblCellMar>
        <w:tblLook w:val="0460" w:firstRow="1" w:lastRow="1" w:firstColumn="0" w:lastColumn="0" w:noHBand="0" w:noVBand="1"/>
      </w:tblPr>
      <w:tblGrid>
        <w:gridCol w:w="2779"/>
        <w:gridCol w:w="2172"/>
        <w:gridCol w:w="2419"/>
      </w:tblGrid>
      <w:tr w:rsidR="00623586" w:rsidRPr="00623586" w14:paraId="7BD712AB" w14:textId="77777777" w:rsidTr="00623586">
        <w:trPr>
          <w:tblHeader/>
        </w:trPr>
        <w:tc>
          <w:tcPr>
            <w:tcW w:w="3633" w:type="dxa"/>
            <w:tcBorders>
              <w:top w:val="single" w:sz="4" w:space="0" w:color="auto"/>
              <w:bottom w:val="single" w:sz="12" w:space="0" w:color="auto"/>
            </w:tcBorders>
            <w:shd w:val="clear" w:color="auto" w:fill="auto"/>
            <w:noWrap/>
            <w:vAlign w:val="bottom"/>
            <w:hideMark/>
          </w:tcPr>
          <w:p w14:paraId="4C88625F" w14:textId="77777777" w:rsidR="0006716E" w:rsidRPr="0006716E" w:rsidRDefault="0006716E" w:rsidP="00623586">
            <w:pPr>
              <w:pStyle w:val="SingleTxtG"/>
              <w:suppressAutoHyphens w:val="0"/>
              <w:spacing w:before="80" w:after="80" w:line="200" w:lineRule="exact"/>
              <w:ind w:left="0" w:right="0"/>
              <w:jc w:val="left"/>
              <w:rPr>
                <w:bCs/>
                <w:i/>
                <w:sz w:val="16"/>
                <w:lang w:val="fr-FR"/>
              </w:rPr>
            </w:pPr>
            <w:r w:rsidRPr="0006716E">
              <w:rPr>
                <w:bCs/>
                <w:i/>
                <w:sz w:val="16"/>
                <w:lang w:val="fr-FR"/>
              </w:rPr>
              <w:t>Type de structure</w:t>
            </w:r>
          </w:p>
        </w:tc>
        <w:tc>
          <w:tcPr>
            <w:tcW w:w="2838" w:type="dxa"/>
            <w:tcBorders>
              <w:top w:val="single" w:sz="4" w:space="0" w:color="auto"/>
              <w:bottom w:val="single" w:sz="12" w:space="0" w:color="auto"/>
            </w:tcBorders>
            <w:shd w:val="clear" w:color="auto" w:fill="auto"/>
            <w:noWrap/>
            <w:vAlign w:val="bottom"/>
            <w:hideMark/>
          </w:tcPr>
          <w:p w14:paraId="2732A33D" w14:textId="77777777" w:rsidR="0006716E" w:rsidRPr="0006716E" w:rsidRDefault="0006716E" w:rsidP="00623586">
            <w:pPr>
              <w:pStyle w:val="SingleTxtG"/>
              <w:suppressAutoHyphens w:val="0"/>
              <w:spacing w:before="80" w:after="80" w:line="200" w:lineRule="exact"/>
              <w:ind w:left="0" w:right="0"/>
              <w:jc w:val="right"/>
              <w:rPr>
                <w:bCs/>
                <w:i/>
                <w:sz w:val="16"/>
                <w:lang w:val="fr-FR"/>
              </w:rPr>
            </w:pPr>
            <w:r w:rsidRPr="0006716E">
              <w:rPr>
                <w:bCs/>
                <w:i/>
                <w:sz w:val="16"/>
                <w:lang w:val="fr-FR"/>
              </w:rPr>
              <w:t>Nombre</w:t>
            </w:r>
          </w:p>
        </w:tc>
        <w:tc>
          <w:tcPr>
            <w:tcW w:w="3162" w:type="dxa"/>
            <w:tcBorders>
              <w:top w:val="single" w:sz="4" w:space="0" w:color="auto"/>
              <w:bottom w:val="single" w:sz="12" w:space="0" w:color="auto"/>
            </w:tcBorders>
            <w:shd w:val="clear" w:color="auto" w:fill="auto"/>
            <w:noWrap/>
            <w:vAlign w:val="bottom"/>
            <w:hideMark/>
          </w:tcPr>
          <w:p w14:paraId="5CAD34FF" w14:textId="77777777" w:rsidR="0006716E" w:rsidRPr="0006716E" w:rsidRDefault="0006716E" w:rsidP="00623586">
            <w:pPr>
              <w:pStyle w:val="SingleTxtG"/>
              <w:suppressAutoHyphens w:val="0"/>
              <w:spacing w:before="80" w:after="80" w:line="200" w:lineRule="exact"/>
              <w:ind w:left="0" w:right="0"/>
              <w:jc w:val="right"/>
              <w:rPr>
                <w:bCs/>
                <w:i/>
                <w:sz w:val="16"/>
                <w:lang w:val="fr-FR"/>
              </w:rPr>
            </w:pPr>
            <w:r w:rsidRPr="0006716E">
              <w:rPr>
                <w:bCs/>
                <w:i/>
                <w:sz w:val="16"/>
                <w:lang w:val="fr-FR"/>
              </w:rPr>
              <w:t>Pourcentage</w:t>
            </w:r>
          </w:p>
        </w:tc>
      </w:tr>
      <w:tr w:rsidR="00623586" w:rsidRPr="00623586" w14:paraId="50E86FE5" w14:textId="77777777" w:rsidTr="00623586">
        <w:tc>
          <w:tcPr>
            <w:tcW w:w="3633" w:type="dxa"/>
            <w:tcBorders>
              <w:top w:val="single" w:sz="12" w:space="0" w:color="auto"/>
            </w:tcBorders>
            <w:shd w:val="clear" w:color="auto" w:fill="auto"/>
            <w:noWrap/>
            <w:hideMark/>
          </w:tcPr>
          <w:p w14:paraId="04F429E1"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Secteur public</w:t>
            </w:r>
          </w:p>
        </w:tc>
        <w:tc>
          <w:tcPr>
            <w:tcW w:w="2838" w:type="dxa"/>
            <w:tcBorders>
              <w:top w:val="single" w:sz="12" w:space="0" w:color="auto"/>
            </w:tcBorders>
            <w:shd w:val="clear" w:color="auto" w:fill="auto"/>
            <w:noWrap/>
            <w:vAlign w:val="bottom"/>
            <w:hideMark/>
          </w:tcPr>
          <w:p w14:paraId="25F744AD" w14:textId="48B73C5D"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64</w:t>
            </w:r>
            <w:r w:rsidR="00C912AA">
              <w:rPr>
                <w:sz w:val="18"/>
                <w:lang w:val="fr-FR"/>
              </w:rPr>
              <w:t xml:space="preserve"> </w:t>
            </w:r>
            <w:r w:rsidRPr="0006716E">
              <w:rPr>
                <w:sz w:val="18"/>
                <w:lang w:val="fr-FR"/>
              </w:rPr>
              <w:t>905</w:t>
            </w:r>
          </w:p>
        </w:tc>
        <w:tc>
          <w:tcPr>
            <w:tcW w:w="3162" w:type="dxa"/>
            <w:tcBorders>
              <w:top w:val="single" w:sz="12" w:space="0" w:color="auto"/>
            </w:tcBorders>
            <w:shd w:val="clear" w:color="auto" w:fill="auto"/>
            <w:noWrap/>
            <w:vAlign w:val="bottom"/>
            <w:hideMark/>
          </w:tcPr>
          <w:p w14:paraId="1A127392"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31.17%</w:t>
            </w:r>
          </w:p>
        </w:tc>
      </w:tr>
      <w:tr w:rsidR="00623586" w:rsidRPr="00623586" w14:paraId="483E039E" w14:textId="77777777" w:rsidTr="00623586">
        <w:tc>
          <w:tcPr>
            <w:tcW w:w="3633" w:type="dxa"/>
            <w:shd w:val="clear" w:color="auto" w:fill="auto"/>
            <w:noWrap/>
            <w:hideMark/>
          </w:tcPr>
          <w:p w14:paraId="00198574"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Secteur privé</w:t>
            </w:r>
          </w:p>
        </w:tc>
        <w:tc>
          <w:tcPr>
            <w:tcW w:w="2838" w:type="dxa"/>
            <w:shd w:val="clear" w:color="auto" w:fill="auto"/>
            <w:noWrap/>
            <w:vAlign w:val="bottom"/>
            <w:hideMark/>
          </w:tcPr>
          <w:p w14:paraId="6E215DC6" w14:textId="6BAFE66D"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53</w:t>
            </w:r>
            <w:r w:rsidR="00C912AA">
              <w:rPr>
                <w:sz w:val="18"/>
                <w:lang w:val="fr-FR"/>
              </w:rPr>
              <w:t xml:space="preserve"> </w:t>
            </w:r>
            <w:r w:rsidRPr="0006716E">
              <w:rPr>
                <w:sz w:val="18"/>
                <w:lang w:val="fr-FR"/>
              </w:rPr>
              <w:t>339</w:t>
            </w:r>
          </w:p>
        </w:tc>
        <w:tc>
          <w:tcPr>
            <w:tcW w:w="3162" w:type="dxa"/>
            <w:shd w:val="clear" w:color="auto" w:fill="auto"/>
            <w:noWrap/>
            <w:vAlign w:val="bottom"/>
            <w:hideMark/>
          </w:tcPr>
          <w:p w14:paraId="11175C56"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25.62%</w:t>
            </w:r>
          </w:p>
        </w:tc>
      </w:tr>
      <w:tr w:rsidR="00623586" w:rsidRPr="00623586" w14:paraId="5096A758" w14:textId="77777777" w:rsidTr="00623586">
        <w:tc>
          <w:tcPr>
            <w:tcW w:w="3633" w:type="dxa"/>
            <w:shd w:val="clear" w:color="auto" w:fill="auto"/>
            <w:noWrap/>
            <w:hideMark/>
          </w:tcPr>
          <w:p w14:paraId="0E1D9CF8"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lastRenderedPageBreak/>
              <w:t>Secteur informel</w:t>
            </w:r>
          </w:p>
        </w:tc>
        <w:tc>
          <w:tcPr>
            <w:tcW w:w="2838" w:type="dxa"/>
            <w:shd w:val="clear" w:color="auto" w:fill="auto"/>
            <w:noWrap/>
            <w:vAlign w:val="bottom"/>
            <w:hideMark/>
          </w:tcPr>
          <w:p w14:paraId="211B7E08" w14:textId="1E0A5338"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46</w:t>
            </w:r>
            <w:r w:rsidR="00C912AA">
              <w:rPr>
                <w:sz w:val="18"/>
                <w:lang w:val="fr-FR"/>
              </w:rPr>
              <w:t xml:space="preserve"> </w:t>
            </w:r>
            <w:r w:rsidRPr="0006716E">
              <w:rPr>
                <w:sz w:val="18"/>
                <w:lang w:val="fr-FR"/>
              </w:rPr>
              <w:t>540</w:t>
            </w:r>
          </w:p>
        </w:tc>
        <w:tc>
          <w:tcPr>
            <w:tcW w:w="3162" w:type="dxa"/>
            <w:shd w:val="clear" w:color="auto" w:fill="auto"/>
            <w:noWrap/>
            <w:vAlign w:val="bottom"/>
            <w:hideMark/>
          </w:tcPr>
          <w:p w14:paraId="36BECBA1"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22.35%</w:t>
            </w:r>
          </w:p>
        </w:tc>
      </w:tr>
      <w:tr w:rsidR="00623586" w:rsidRPr="00623586" w14:paraId="0DA87FB8" w14:textId="77777777" w:rsidTr="00623586">
        <w:tc>
          <w:tcPr>
            <w:tcW w:w="3633" w:type="dxa"/>
            <w:shd w:val="clear" w:color="auto" w:fill="auto"/>
            <w:noWrap/>
            <w:hideMark/>
          </w:tcPr>
          <w:p w14:paraId="3E9EBC3A"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Autre</w:t>
            </w:r>
          </w:p>
        </w:tc>
        <w:tc>
          <w:tcPr>
            <w:tcW w:w="2838" w:type="dxa"/>
            <w:shd w:val="clear" w:color="auto" w:fill="auto"/>
            <w:noWrap/>
            <w:vAlign w:val="bottom"/>
            <w:hideMark/>
          </w:tcPr>
          <w:p w14:paraId="6AA7CE11" w14:textId="607BFFA4"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22</w:t>
            </w:r>
            <w:r w:rsidR="00C912AA">
              <w:rPr>
                <w:sz w:val="18"/>
                <w:lang w:val="fr-FR"/>
              </w:rPr>
              <w:t xml:space="preserve"> </w:t>
            </w:r>
            <w:r w:rsidRPr="0006716E">
              <w:rPr>
                <w:sz w:val="18"/>
                <w:lang w:val="fr-FR"/>
              </w:rPr>
              <w:t>645</w:t>
            </w:r>
          </w:p>
        </w:tc>
        <w:tc>
          <w:tcPr>
            <w:tcW w:w="3162" w:type="dxa"/>
            <w:shd w:val="clear" w:color="auto" w:fill="auto"/>
            <w:noWrap/>
            <w:vAlign w:val="bottom"/>
            <w:hideMark/>
          </w:tcPr>
          <w:p w14:paraId="42994994"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10.87%</w:t>
            </w:r>
          </w:p>
        </w:tc>
      </w:tr>
      <w:tr w:rsidR="00623586" w:rsidRPr="00623586" w14:paraId="0C50C2C7" w14:textId="77777777" w:rsidTr="00623586">
        <w:tc>
          <w:tcPr>
            <w:tcW w:w="3633" w:type="dxa"/>
            <w:shd w:val="clear" w:color="auto" w:fill="auto"/>
            <w:noWrap/>
            <w:hideMark/>
          </w:tcPr>
          <w:p w14:paraId="14387E3A"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Profession libérale</w:t>
            </w:r>
          </w:p>
        </w:tc>
        <w:tc>
          <w:tcPr>
            <w:tcW w:w="2838" w:type="dxa"/>
            <w:shd w:val="clear" w:color="auto" w:fill="auto"/>
            <w:noWrap/>
            <w:vAlign w:val="bottom"/>
            <w:hideMark/>
          </w:tcPr>
          <w:p w14:paraId="564F3C61" w14:textId="57F3DBBD"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17</w:t>
            </w:r>
            <w:r w:rsidR="00C912AA">
              <w:rPr>
                <w:sz w:val="18"/>
                <w:lang w:val="fr-FR"/>
              </w:rPr>
              <w:t xml:space="preserve"> </w:t>
            </w:r>
            <w:r w:rsidRPr="0006716E">
              <w:rPr>
                <w:sz w:val="18"/>
                <w:lang w:val="fr-FR"/>
              </w:rPr>
              <w:t>706</w:t>
            </w:r>
          </w:p>
        </w:tc>
        <w:tc>
          <w:tcPr>
            <w:tcW w:w="3162" w:type="dxa"/>
            <w:shd w:val="clear" w:color="auto" w:fill="auto"/>
            <w:noWrap/>
            <w:vAlign w:val="bottom"/>
            <w:hideMark/>
          </w:tcPr>
          <w:p w14:paraId="38CC2FC1"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8.50%</w:t>
            </w:r>
          </w:p>
        </w:tc>
      </w:tr>
      <w:tr w:rsidR="00623586" w:rsidRPr="00623586" w14:paraId="042694AF" w14:textId="77777777" w:rsidTr="00460C42">
        <w:tc>
          <w:tcPr>
            <w:tcW w:w="3633" w:type="dxa"/>
            <w:tcBorders>
              <w:bottom w:val="single" w:sz="4" w:space="0" w:color="auto"/>
            </w:tcBorders>
            <w:shd w:val="clear" w:color="auto" w:fill="auto"/>
            <w:noWrap/>
            <w:hideMark/>
          </w:tcPr>
          <w:p w14:paraId="114D0099"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Organisme international</w:t>
            </w:r>
          </w:p>
        </w:tc>
        <w:tc>
          <w:tcPr>
            <w:tcW w:w="2838" w:type="dxa"/>
            <w:tcBorders>
              <w:bottom w:val="single" w:sz="4" w:space="0" w:color="auto"/>
            </w:tcBorders>
            <w:shd w:val="clear" w:color="auto" w:fill="auto"/>
            <w:noWrap/>
            <w:vAlign w:val="bottom"/>
            <w:hideMark/>
          </w:tcPr>
          <w:p w14:paraId="521C98D1" w14:textId="07234029"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3</w:t>
            </w:r>
            <w:r w:rsidR="00C912AA">
              <w:rPr>
                <w:sz w:val="18"/>
                <w:lang w:val="fr-FR"/>
              </w:rPr>
              <w:t xml:space="preserve"> </w:t>
            </w:r>
            <w:r w:rsidRPr="0006716E">
              <w:rPr>
                <w:sz w:val="18"/>
                <w:lang w:val="fr-FR"/>
              </w:rPr>
              <w:t>097</w:t>
            </w:r>
          </w:p>
        </w:tc>
        <w:tc>
          <w:tcPr>
            <w:tcW w:w="3162" w:type="dxa"/>
            <w:tcBorders>
              <w:bottom w:val="single" w:sz="4" w:space="0" w:color="auto"/>
            </w:tcBorders>
            <w:shd w:val="clear" w:color="auto" w:fill="auto"/>
            <w:noWrap/>
            <w:vAlign w:val="bottom"/>
            <w:hideMark/>
          </w:tcPr>
          <w:p w14:paraId="2E1F5C59"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1.49%</w:t>
            </w:r>
          </w:p>
        </w:tc>
      </w:tr>
      <w:tr w:rsidR="00623586" w:rsidRPr="000F0D49" w14:paraId="315B61B9" w14:textId="77777777" w:rsidTr="00460C42">
        <w:tc>
          <w:tcPr>
            <w:tcW w:w="3633" w:type="dxa"/>
            <w:tcBorders>
              <w:top w:val="single" w:sz="4" w:space="0" w:color="auto"/>
              <w:bottom w:val="single" w:sz="12" w:space="0" w:color="auto"/>
            </w:tcBorders>
            <w:shd w:val="clear" w:color="auto" w:fill="auto"/>
            <w:noWrap/>
            <w:hideMark/>
          </w:tcPr>
          <w:p w14:paraId="5722A296" w14:textId="77777777" w:rsidR="0006716E" w:rsidRPr="00460C42" w:rsidRDefault="0006716E" w:rsidP="00460C42">
            <w:pPr>
              <w:pStyle w:val="SingleTxtG"/>
              <w:suppressAutoHyphens w:val="0"/>
              <w:spacing w:before="80" w:after="80" w:line="220" w:lineRule="exact"/>
              <w:ind w:left="283" w:right="0"/>
              <w:jc w:val="left"/>
              <w:rPr>
                <w:b/>
                <w:sz w:val="18"/>
                <w:lang w:val="fr-FR"/>
              </w:rPr>
            </w:pPr>
            <w:r w:rsidRPr="00460C42">
              <w:rPr>
                <w:b/>
                <w:sz w:val="18"/>
                <w:lang w:val="fr-FR"/>
              </w:rPr>
              <w:t>Total</w:t>
            </w:r>
          </w:p>
        </w:tc>
        <w:tc>
          <w:tcPr>
            <w:tcW w:w="2838" w:type="dxa"/>
            <w:tcBorders>
              <w:top w:val="single" w:sz="4" w:space="0" w:color="auto"/>
              <w:bottom w:val="single" w:sz="12" w:space="0" w:color="auto"/>
            </w:tcBorders>
            <w:shd w:val="clear" w:color="auto" w:fill="auto"/>
            <w:noWrap/>
            <w:vAlign w:val="bottom"/>
            <w:hideMark/>
          </w:tcPr>
          <w:p w14:paraId="66C44A5A" w14:textId="2B47A1B3" w:rsidR="0006716E" w:rsidRPr="00460C42" w:rsidRDefault="0006716E" w:rsidP="00460C42">
            <w:pPr>
              <w:pStyle w:val="SingleTxtG"/>
              <w:suppressAutoHyphens w:val="0"/>
              <w:spacing w:before="80" w:after="80" w:line="220" w:lineRule="exact"/>
              <w:ind w:left="0" w:right="0"/>
              <w:jc w:val="right"/>
              <w:rPr>
                <w:b/>
                <w:sz w:val="18"/>
                <w:lang w:val="fr-FR"/>
              </w:rPr>
            </w:pPr>
            <w:r w:rsidRPr="00460C42">
              <w:rPr>
                <w:b/>
                <w:sz w:val="18"/>
                <w:lang w:val="fr-FR"/>
              </w:rPr>
              <w:t>208</w:t>
            </w:r>
            <w:r w:rsidR="00C912AA" w:rsidRPr="00460C42">
              <w:rPr>
                <w:b/>
                <w:sz w:val="18"/>
                <w:lang w:val="fr-FR"/>
              </w:rPr>
              <w:t xml:space="preserve"> </w:t>
            </w:r>
            <w:r w:rsidRPr="00460C42">
              <w:rPr>
                <w:b/>
                <w:sz w:val="18"/>
                <w:lang w:val="fr-FR"/>
              </w:rPr>
              <w:t>232</w:t>
            </w:r>
          </w:p>
        </w:tc>
        <w:tc>
          <w:tcPr>
            <w:tcW w:w="3162" w:type="dxa"/>
            <w:tcBorders>
              <w:top w:val="single" w:sz="4" w:space="0" w:color="auto"/>
              <w:bottom w:val="single" w:sz="12" w:space="0" w:color="auto"/>
            </w:tcBorders>
            <w:shd w:val="clear" w:color="auto" w:fill="auto"/>
            <w:noWrap/>
            <w:vAlign w:val="bottom"/>
            <w:hideMark/>
          </w:tcPr>
          <w:p w14:paraId="13655430" w14:textId="77777777" w:rsidR="0006716E" w:rsidRPr="00460C42" w:rsidRDefault="0006716E" w:rsidP="00460C42">
            <w:pPr>
              <w:pStyle w:val="SingleTxtG"/>
              <w:suppressAutoHyphens w:val="0"/>
              <w:spacing w:before="80" w:after="80" w:line="220" w:lineRule="exact"/>
              <w:ind w:left="0" w:right="0"/>
              <w:jc w:val="right"/>
              <w:rPr>
                <w:b/>
                <w:sz w:val="18"/>
                <w:lang w:val="fr-FR"/>
              </w:rPr>
            </w:pPr>
            <w:r w:rsidRPr="00460C42">
              <w:rPr>
                <w:b/>
                <w:sz w:val="18"/>
                <w:lang w:val="fr-FR"/>
              </w:rPr>
              <w:t>100.00%</w:t>
            </w:r>
          </w:p>
        </w:tc>
      </w:tr>
    </w:tbl>
    <w:p w14:paraId="113CF91A" w14:textId="589EEEDA" w:rsidR="0006716E" w:rsidRPr="0006716E" w:rsidRDefault="0006716E" w:rsidP="00460C42">
      <w:pPr>
        <w:pStyle w:val="Titre1"/>
        <w:spacing w:before="240" w:after="120"/>
        <w:rPr>
          <w:b/>
          <w:bCs/>
          <w:lang w:val="fr-FR"/>
        </w:rPr>
      </w:pPr>
      <w:bookmarkStart w:id="30" w:name="_Toc109638870"/>
      <w:r w:rsidRPr="00787C6D">
        <w:rPr>
          <w:lang w:val="fr-FR"/>
        </w:rPr>
        <w:t xml:space="preserve">Tableau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7</w:t>
      </w:r>
      <w:r w:rsidR="00A2425C">
        <w:rPr>
          <w:b/>
          <w:bCs/>
          <w:lang w:val="fr-FR"/>
        </w:rPr>
        <w:br/>
      </w:r>
      <w:r w:rsidRPr="0006716E">
        <w:rPr>
          <w:b/>
          <w:bCs/>
          <w:lang w:val="fr-FR"/>
        </w:rPr>
        <w:t>Situation des inscriptions par tranche de revenu</w:t>
      </w:r>
      <w:bookmarkEnd w:id="30"/>
    </w:p>
    <w:tbl>
      <w:tblPr>
        <w:tblW w:w="7370" w:type="dxa"/>
        <w:tblInd w:w="1134" w:type="dxa"/>
        <w:tblLayout w:type="fixed"/>
        <w:tblCellMar>
          <w:left w:w="0" w:type="dxa"/>
          <w:right w:w="0" w:type="dxa"/>
        </w:tblCellMar>
        <w:tblLook w:val="0460" w:firstRow="1" w:lastRow="1" w:firstColumn="0" w:lastColumn="0" w:noHBand="0" w:noVBand="1"/>
      </w:tblPr>
      <w:tblGrid>
        <w:gridCol w:w="2387"/>
        <w:gridCol w:w="2357"/>
        <w:gridCol w:w="2626"/>
      </w:tblGrid>
      <w:tr w:rsidR="00623586" w:rsidRPr="00623586" w14:paraId="14CB3825" w14:textId="77777777" w:rsidTr="00623586">
        <w:trPr>
          <w:tblHeader/>
        </w:trPr>
        <w:tc>
          <w:tcPr>
            <w:tcW w:w="2853" w:type="dxa"/>
            <w:tcBorders>
              <w:top w:val="single" w:sz="4" w:space="0" w:color="auto"/>
              <w:bottom w:val="single" w:sz="12" w:space="0" w:color="auto"/>
            </w:tcBorders>
            <w:shd w:val="clear" w:color="auto" w:fill="auto"/>
            <w:noWrap/>
            <w:vAlign w:val="bottom"/>
            <w:hideMark/>
          </w:tcPr>
          <w:p w14:paraId="6B2D04B4" w14:textId="77777777" w:rsidR="0006716E" w:rsidRPr="0006716E" w:rsidRDefault="0006716E" w:rsidP="00623586">
            <w:pPr>
              <w:pStyle w:val="SingleTxtG"/>
              <w:suppressAutoHyphens w:val="0"/>
              <w:spacing w:before="80" w:after="80" w:line="200" w:lineRule="exact"/>
              <w:ind w:left="0" w:right="0"/>
              <w:jc w:val="left"/>
              <w:rPr>
                <w:bCs/>
                <w:i/>
                <w:sz w:val="16"/>
                <w:lang w:val="fr-FR"/>
              </w:rPr>
            </w:pPr>
            <w:r w:rsidRPr="0006716E">
              <w:rPr>
                <w:bCs/>
                <w:i/>
                <w:sz w:val="16"/>
                <w:lang w:val="fr-FR"/>
              </w:rPr>
              <w:t>Tranche de revenu (F CFA)</w:t>
            </w:r>
          </w:p>
        </w:tc>
        <w:tc>
          <w:tcPr>
            <w:tcW w:w="2818" w:type="dxa"/>
            <w:tcBorders>
              <w:top w:val="single" w:sz="4" w:space="0" w:color="auto"/>
              <w:bottom w:val="single" w:sz="12" w:space="0" w:color="auto"/>
            </w:tcBorders>
            <w:shd w:val="clear" w:color="auto" w:fill="auto"/>
            <w:noWrap/>
            <w:vAlign w:val="bottom"/>
            <w:hideMark/>
          </w:tcPr>
          <w:p w14:paraId="391A5850" w14:textId="77777777" w:rsidR="0006716E" w:rsidRPr="0006716E" w:rsidRDefault="0006716E" w:rsidP="00623586">
            <w:pPr>
              <w:pStyle w:val="SingleTxtG"/>
              <w:suppressAutoHyphens w:val="0"/>
              <w:spacing w:before="80" w:after="80" w:line="200" w:lineRule="exact"/>
              <w:ind w:left="0" w:right="0"/>
              <w:jc w:val="right"/>
              <w:rPr>
                <w:bCs/>
                <w:i/>
                <w:sz w:val="16"/>
                <w:lang w:val="fr-FR"/>
              </w:rPr>
            </w:pPr>
            <w:r w:rsidRPr="0006716E">
              <w:rPr>
                <w:bCs/>
                <w:i/>
                <w:sz w:val="16"/>
                <w:lang w:val="fr-FR"/>
              </w:rPr>
              <w:t>Nombre</w:t>
            </w:r>
          </w:p>
        </w:tc>
        <w:tc>
          <w:tcPr>
            <w:tcW w:w="3140" w:type="dxa"/>
            <w:tcBorders>
              <w:top w:val="single" w:sz="4" w:space="0" w:color="auto"/>
              <w:bottom w:val="single" w:sz="12" w:space="0" w:color="auto"/>
            </w:tcBorders>
            <w:shd w:val="clear" w:color="auto" w:fill="auto"/>
            <w:noWrap/>
            <w:vAlign w:val="bottom"/>
            <w:hideMark/>
          </w:tcPr>
          <w:p w14:paraId="42BAD6B2" w14:textId="77777777" w:rsidR="0006716E" w:rsidRPr="0006716E" w:rsidRDefault="0006716E" w:rsidP="00623586">
            <w:pPr>
              <w:pStyle w:val="SingleTxtG"/>
              <w:suppressAutoHyphens w:val="0"/>
              <w:spacing w:before="80" w:after="80" w:line="200" w:lineRule="exact"/>
              <w:ind w:left="0" w:right="0"/>
              <w:jc w:val="right"/>
              <w:rPr>
                <w:bCs/>
                <w:i/>
                <w:sz w:val="16"/>
                <w:lang w:val="fr-FR"/>
              </w:rPr>
            </w:pPr>
            <w:r w:rsidRPr="0006716E">
              <w:rPr>
                <w:bCs/>
                <w:i/>
                <w:sz w:val="16"/>
                <w:lang w:val="fr-FR"/>
              </w:rPr>
              <w:t>Pourcentage</w:t>
            </w:r>
          </w:p>
        </w:tc>
      </w:tr>
      <w:tr w:rsidR="00623586" w:rsidRPr="00623586" w14:paraId="05CC5322" w14:textId="77777777" w:rsidTr="00623586">
        <w:tc>
          <w:tcPr>
            <w:tcW w:w="2853" w:type="dxa"/>
            <w:tcBorders>
              <w:top w:val="single" w:sz="12" w:space="0" w:color="auto"/>
            </w:tcBorders>
            <w:shd w:val="clear" w:color="auto" w:fill="auto"/>
            <w:noWrap/>
            <w:hideMark/>
          </w:tcPr>
          <w:p w14:paraId="53358FDF" w14:textId="349815F5"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0 à 30</w:t>
            </w:r>
            <w:r w:rsidR="000F0D49">
              <w:rPr>
                <w:sz w:val="18"/>
                <w:lang w:val="fr-FR"/>
              </w:rPr>
              <w:t xml:space="preserve"> </w:t>
            </w:r>
            <w:r w:rsidRPr="0006716E">
              <w:rPr>
                <w:sz w:val="18"/>
                <w:lang w:val="fr-FR"/>
              </w:rPr>
              <w:t>000</w:t>
            </w:r>
          </w:p>
        </w:tc>
        <w:tc>
          <w:tcPr>
            <w:tcW w:w="2818" w:type="dxa"/>
            <w:tcBorders>
              <w:top w:val="single" w:sz="12" w:space="0" w:color="auto"/>
            </w:tcBorders>
            <w:shd w:val="clear" w:color="auto" w:fill="auto"/>
            <w:noWrap/>
            <w:vAlign w:val="bottom"/>
            <w:hideMark/>
          </w:tcPr>
          <w:p w14:paraId="48DD5333" w14:textId="313A5988"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8</w:t>
            </w:r>
            <w:r w:rsidR="00C912AA">
              <w:rPr>
                <w:sz w:val="18"/>
                <w:lang w:val="fr-FR"/>
              </w:rPr>
              <w:t xml:space="preserve"> </w:t>
            </w:r>
            <w:r w:rsidRPr="0006716E">
              <w:rPr>
                <w:sz w:val="18"/>
                <w:lang w:val="fr-FR"/>
              </w:rPr>
              <w:t>897</w:t>
            </w:r>
          </w:p>
        </w:tc>
        <w:tc>
          <w:tcPr>
            <w:tcW w:w="3140" w:type="dxa"/>
            <w:tcBorders>
              <w:top w:val="single" w:sz="12" w:space="0" w:color="auto"/>
            </w:tcBorders>
            <w:shd w:val="clear" w:color="auto" w:fill="auto"/>
            <w:noWrap/>
            <w:vAlign w:val="bottom"/>
            <w:hideMark/>
          </w:tcPr>
          <w:p w14:paraId="6DCDA8A9"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4.27%</w:t>
            </w:r>
          </w:p>
        </w:tc>
      </w:tr>
      <w:tr w:rsidR="00623586" w:rsidRPr="00623586" w14:paraId="463F3551" w14:textId="77777777" w:rsidTr="00623586">
        <w:tc>
          <w:tcPr>
            <w:tcW w:w="2853" w:type="dxa"/>
            <w:shd w:val="clear" w:color="auto" w:fill="auto"/>
            <w:noWrap/>
            <w:hideMark/>
          </w:tcPr>
          <w:p w14:paraId="0A9DFD05" w14:textId="46299664"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30</w:t>
            </w:r>
            <w:r w:rsidR="000F0D49">
              <w:rPr>
                <w:sz w:val="18"/>
                <w:lang w:val="fr-FR"/>
              </w:rPr>
              <w:t xml:space="preserve"> </w:t>
            </w:r>
            <w:r w:rsidRPr="0006716E">
              <w:rPr>
                <w:sz w:val="18"/>
                <w:lang w:val="fr-FR"/>
              </w:rPr>
              <w:t>000 à 50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6A006F19" w14:textId="07AEC644"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14</w:t>
            </w:r>
            <w:r w:rsidR="00C912AA">
              <w:rPr>
                <w:sz w:val="18"/>
                <w:lang w:val="fr-FR"/>
              </w:rPr>
              <w:t xml:space="preserve"> </w:t>
            </w:r>
            <w:r w:rsidRPr="0006716E">
              <w:rPr>
                <w:sz w:val="18"/>
                <w:lang w:val="fr-FR"/>
              </w:rPr>
              <w:t>823</w:t>
            </w:r>
          </w:p>
        </w:tc>
        <w:tc>
          <w:tcPr>
            <w:tcW w:w="3140" w:type="dxa"/>
            <w:shd w:val="clear" w:color="auto" w:fill="auto"/>
            <w:noWrap/>
            <w:vAlign w:val="bottom"/>
            <w:hideMark/>
          </w:tcPr>
          <w:p w14:paraId="2DB2FA75"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7.12%</w:t>
            </w:r>
          </w:p>
        </w:tc>
      </w:tr>
      <w:tr w:rsidR="00623586" w:rsidRPr="00623586" w14:paraId="35287955" w14:textId="77777777" w:rsidTr="00623586">
        <w:tc>
          <w:tcPr>
            <w:tcW w:w="2853" w:type="dxa"/>
            <w:shd w:val="clear" w:color="auto" w:fill="auto"/>
            <w:noWrap/>
            <w:hideMark/>
          </w:tcPr>
          <w:p w14:paraId="01ED43F7" w14:textId="738D351C"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50</w:t>
            </w:r>
            <w:r w:rsidR="000F0D49">
              <w:rPr>
                <w:sz w:val="18"/>
                <w:lang w:val="fr-FR"/>
              </w:rPr>
              <w:t xml:space="preserve"> </w:t>
            </w:r>
            <w:r w:rsidRPr="0006716E">
              <w:rPr>
                <w:sz w:val="18"/>
                <w:lang w:val="fr-FR"/>
              </w:rPr>
              <w:t>000 à 75</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0654FE8D" w14:textId="4ADADE69"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15</w:t>
            </w:r>
            <w:r w:rsidR="00C912AA">
              <w:rPr>
                <w:sz w:val="18"/>
                <w:lang w:val="fr-FR"/>
              </w:rPr>
              <w:t xml:space="preserve"> </w:t>
            </w:r>
            <w:r w:rsidRPr="0006716E">
              <w:rPr>
                <w:sz w:val="18"/>
                <w:lang w:val="fr-FR"/>
              </w:rPr>
              <w:t>083</w:t>
            </w:r>
          </w:p>
        </w:tc>
        <w:tc>
          <w:tcPr>
            <w:tcW w:w="3140" w:type="dxa"/>
            <w:shd w:val="clear" w:color="auto" w:fill="auto"/>
            <w:noWrap/>
            <w:vAlign w:val="bottom"/>
            <w:hideMark/>
          </w:tcPr>
          <w:p w14:paraId="05B613F6"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7.24%</w:t>
            </w:r>
          </w:p>
        </w:tc>
      </w:tr>
      <w:tr w:rsidR="00623586" w:rsidRPr="00623586" w14:paraId="271B93BD" w14:textId="77777777" w:rsidTr="00623586">
        <w:tc>
          <w:tcPr>
            <w:tcW w:w="2853" w:type="dxa"/>
            <w:shd w:val="clear" w:color="auto" w:fill="auto"/>
            <w:noWrap/>
            <w:hideMark/>
          </w:tcPr>
          <w:p w14:paraId="6CC38C91" w14:textId="00B5799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75</w:t>
            </w:r>
            <w:r w:rsidR="000F0D49">
              <w:rPr>
                <w:sz w:val="18"/>
                <w:lang w:val="fr-FR"/>
              </w:rPr>
              <w:t xml:space="preserve"> </w:t>
            </w:r>
            <w:r w:rsidRPr="0006716E">
              <w:rPr>
                <w:sz w:val="18"/>
                <w:lang w:val="fr-FR"/>
              </w:rPr>
              <w:t>000 à 100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24F4960E" w14:textId="7180A12E"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26</w:t>
            </w:r>
            <w:r w:rsidR="00C912AA">
              <w:rPr>
                <w:sz w:val="18"/>
                <w:lang w:val="fr-FR"/>
              </w:rPr>
              <w:t xml:space="preserve"> </w:t>
            </w:r>
            <w:r w:rsidRPr="0006716E">
              <w:rPr>
                <w:sz w:val="18"/>
                <w:lang w:val="fr-FR"/>
              </w:rPr>
              <w:t>381</w:t>
            </w:r>
          </w:p>
        </w:tc>
        <w:tc>
          <w:tcPr>
            <w:tcW w:w="3140" w:type="dxa"/>
            <w:shd w:val="clear" w:color="auto" w:fill="auto"/>
            <w:noWrap/>
            <w:vAlign w:val="bottom"/>
            <w:hideMark/>
          </w:tcPr>
          <w:p w14:paraId="562D68D5"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12.67%</w:t>
            </w:r>
          </w:p>
        </w:tc>
      </w:tr>
      <w:tr w:rsidR="00623586" w:rsidRPr="00623586" w14:paraId="674D5284" w14:textId="77777777" w:rsidTr="00623586">
        <w:tc>
          <w:tcPr>
            <w:tcW w:w="2853" w:type="dxa"/>
            <w:shd w:val="clear" w:color="auto" w:fill="auto"/>
            <w:noWrap/>
            <w:hideMark/>
          </w:tcPr>
          <w:p w14:paraId="67FF83C3" w14:textId="2D52258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100</w:t>
            </w:r>
            <w:r w:rsidR="000F0D49">
              <w:rPr>
                <w:sz w:val="18"/>
                <w:lang w:val="fr-FR"/>
              </w:rPr>
              <w:t xml:space="preserve"> </w:t>
            </w:r>
            <w:r w:rsidRPr="0006716E">
              <w:rPr>
                <w:sz w:val="18"/>
                <w:lang w:val="fr-FR"/>
              </w:rPr>
              <w:t>000 à 150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506EC254" w14:textId="0F64441A"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33</w:t>
            </w:r>
            <w:r w:rsidR="00C912AA">
              <w:rPr>
                <w:sz w:val="18"/>
                <w:lang w:val="fr-FR"/>
              </w:rPr>
              <w:t xml:space="preserve"> </w:t>
            </w:r>
            <w:r w:rsidRPr="0006716E">
              <w:rPr>
                <w:sz w:val="18"/>
                <w:lang w:val="fr-FR"/>
              </w:rPr>
              <w:t>851</w:t>
            </w:r>
          </w:p>
        </w:tc>
        <w:tc>
          <w:tcPr>
            <w:tcW w:w="3140" w:type="dxa"/>
            <w:shd w:val="clear" w:color="auto" w:fill="auto"/>
            <w:noWrap/>
            <w:vAlign w:val="bottom"/>
            <w:hideMark/>
          </w:tcPr>
          <w:p w14:paraId="4421FF56"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16.26%</w:t>
            </w:r>
          </w:p>
        </w:tc>
      </w:tr>
      <w:tr w:rsidR="00623586" w:rsidRPr="00623586" w14:paraId="6D8FED0D" w14:textId="77777777" w:rsidTr="00623586">
        <w:tc>
          <w:tcPr>
            <w:tcW w:w="2853" w:type="dxa"/>
            <w:shd w:val="clear" w:color="auto" w:fill="auto"/>
            <w:noWrap/>
            <w:hideMark/>
          </w:tcPr>
          <w:p w14:paraId="1C638EB6" w14:textId="359E6E28"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150</w:t>
            </w:r>
            <w:r w:rsidR="000F0D49">
              <w:rPr>
                <w:sz w:val="18"/>
                <w:lang w:val="fr-FR"/>
              </w:rPr>
              <w:t xml:space="preserve"> </w:t>
            </w:r>
            <w:r w:rsidRPr="0006716E">
              <w:rPr>
                <w:sz w:val="18"/>
                <w:lang w:val="fr-FR"/>
              </w:rPr>
              <w:t>000 à 200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3266A027" w14:textId="5FF87585"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31</w:t>
            </w:r>
            <w:r w:rsidR="00C912AA">
              <w:rPr>
                <w:sz w:val="18"/>
                <w:lang w:val="fr-FR"/>
              </w:rPr>
              <w:t xml:space="preserve"> </w:t>
            </w:r>
            <w:r w:rsidRPr="0006716E">
              <w:rPr>
                <w:sz w:val="18"/>
                <w:lang w:val="fr-FR"/>
              </w:rPr>
              <w:t>930</w:t>
            </w:r>
          </w:p>
        </w:tc>
        <w:tc>
          <w:tcPr>
            <w:tcW w:w="3140" w:type="dxa"/>
            <w:shd w:val="clear" w:color="auto" w:fill="auto"/>
            <w:noWrap/>
            <w:vAlign w:val="bottom"/>
            <w:hideMark/>
          </w:tcPr>
          <w:p w14:paraId="261ACF50"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15.33%</w:t>
            </w:r>
          </w:p>
        </w:tc>
      </w:tr>
      <w:tr w:rsidR="00623586" w:rsidRPr="00623586" w14:paraId="55AADA1D" w14:textId="77777777" w:rsidTr="00623586">
        <w:tc>
          <w:tcPr>
            <w:tcW w:w="2853" w:type="dxa"/>
            <w:shd w:val="clear" w:color="auto" w:fill="auto"/>
            <w:noWrap/>
            <w:hideMark/>
          </w:tcPr>
          <w:p w14:paraId="45860661" w14:textId="3F40585A"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200</w:t>
            </w:r>
            <w:r w:rsidR="000F0D49">
              <w:rPr>
                <w:sz w:val="18"/>
                <w:lang w:val="fr-FR"/>
              </w:rPr>
              <w:t xml:space="preserve"> </w:t>
            </w:r>
            <w:r w:rsidRPr="0006716E">
              <w:rPr>
                <w:sz w:val="18"/>
                <w:lang w:val="fr-FR"/>
              </w:rPr>
              <w:t>000 à 250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41AF9E6A" w14:textId="343F2BED"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21</w:t>
            </w:r>
            <w:r w:rsidR="00C912AA">
              <w:rPr>
                <w:sz w:val="18"/>
                <w:lang w:val="fr-FR"/>
              </w:rPr>
              <w:t xml:space="preserve"> </w:t>
            </w:r>
            <w:r w:rsidRPr="0006716E">
              <w:rPr>
                <w:sz w:val="18"/>
                <w:lang w:val="fr-FR"/>
              </w:rPr>
              <w:t>011</w:t>
            </w:r>
          </w:p>
        </w:tc>
        <w:tc>
          <w:tcPr>
            <w:tcW w:w="3140" w:type="dxa"/>
            <w:shd w:val="clear" w:color="auto" w:fill="auto"/>
            <w:noWrap/>
            <w:vAlign w:val="bottom"/>
            <w:hideMark/>
          </w:tcPr>
          <w:p w14:paraId="095D26EC"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10.09%</w:t>
            </w:r>
          </w:p>
        </w:tc>
      </w:tr>
      <w:tr w:rsidR="00623586" w:rsidRPr="00623586" w14:paraId="1FAA0EB2" w14:textId="77777777" w:rsidTr="00623586">
        <w:tc>
          <w:tcPr>
            <w:tcW w:w="2853" w:type="dxa"/>
            <w:shd w:val="clear" w:color="auto" w:fill="auto"/>
            <w:noWrap/>
            <w:hideMark/>
          </w:tcPr>
          <w:p w14:paraId="167E7516" w14:textId="3139643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250</w:t>
            </w:r>
            <w:r w:rsidR="000F0D49">
              <w:rPr>
                <w:sz w:val="18"/>
                <w:lang w:val="fr-FR"/>
              </w:rPr>
              <w:t xml:space="preserve"> </w:t>
            </w:r>
            <w:r w:rsidRPr="0006716E">
              <w:rPr>
                <w:sz w:val="18"/>
                <w:lang w:val="fr-FR"/>
              </w:rPr>
              <w:t>000 à 300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0C5E8BB6" w14:textId="12CCB216"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11</w:t>
            </w:r>
            <w:r w:rsidR="00C912AA">
              <w:rPr>
                <w:sz w:val="18"/>
                <w:lang w:val="fr-FR"/>
              </w:rPr>
              <w:t xml:space="preserve"> </w:t>
            </w:r>
            <w:r w:rsidRPr="0006716E">
              <w:rPr>
                <w:sz w:val="18"/>
                <w:lang w:val="fr-FR"/>
              </w:rPr>
              <w:t>358</w:t>
            </w:r>
          </w:p>
        </w:tc>
        <w:tc>
          <w:tcPr>
            <w:tcW w:w="3140" w:type="dxa"/>
            <w:shd w:val="clear" w:color="auto" w:fill="auto"/>
            <w:noWrap/>
            <w:vAlign w:val="bottom"/>
            <w:hideMark/>
          </w:tcPr>
          <w:p w14:paraId="222279DE"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5.45%</w:t>
            </w:r>
          </w:p>
        </w:tc>
      </w:tr>
      <w:tr w:rsidR="00623586" w:rsidRPr="00623586" w14:paraId="25EFAB23" w14:textId="77777777" w:rsidTr="00623586">
        <w:tc>
          <w:tcPr>
            <w:tcW w:w="2853" w:type="dxa"/>
            <w:shd w:val="clear" w:color="auto" w:fill="auto"/>
            <w:noWrap/>
            <w:hideMark/>
          </w:tcPr>
          <w:p w14:paraId="5A027C5C" w14:textId="0AF02460"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300</w:t>
            </w:r>
            <w:r w:rsidR="000F0D49">
              <w:rPr>
                <w:sz w:val="18"/>
                <w:lang w:val="fr-FR"/>
              </w:rPr>
              <w:t xml:space="preserve"> </w:t>
            </w:r>
            <w:r w:rsidRPr="0006716E">
              <w:rPr>
                <w:sz w:val="18"/>
                <w:lang w:val="fr-FR"/>
              </w:rPr>
              <w:t>000 à 400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2C69AA04" w14:textId="0340E484"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7</w:t>
            </w:r>
            <w:r w:rsidR="00C912AA">
              <w:rPr>
                <w:sz w:val="18"/>
                <w:lang w:val="fr-FR"/>
              </w:rPr>
              <w:t xml:space="preserve"> </w:t>
            </w:r>
            <w:r w:rsidRPr="0006716E">
              <w:rPr>
                <w:sz w:val="18"/>
                <w:lang w:val="fr-FR"/>
              </w:rPr>
              <w:t>357</w:t>
            </w:r>
          </w:p>
        </w:tc>
        <w:tc>
          <w:tcPr>
            <w:tcW w:w="3140" w:type="dxa"/>
            <w:shd w:val="clear" w:color="auto" w:fill="auto"/>
            <w:noWrap/>
            <w:vAlign w:val="bottom"/>
            <w:hideMark/>
          </w:tcPr>
          <w:p w14:paraId="6CAC3810"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3.53%</w:t>
            </w:r>
          </w:p>
        </w:tc>
      </w:tr>
      <w:tr w:rsidR="00623586" w:rsidRPr="00623586" w14:paraId="2E001AEC" w14:textId="77777777" w:rsidTr="00623586">
        <w:tc>
          <w:tcPr>
            <w:tcW w:w="2853" w:type="dxa"/>
            <w:shd w:val="clear" w:color="auto" w:fill="auto"/>
            <w:noWrap/>
            <w:hideMark/>
          </w:tcPr>
          <w:p w14:paraId="768511C9" w14:textId="51C24CEC"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400</w:t>
            </w:r>
            <w:r w:rsidR="000F0D49">
              <w:rPr>
                <w:sz w:val="18"/>
                <w:lang w:val="fr-FR"/>
              </w:rPr>
              <w:t xml:space="preserve"> </w:t>
            </w:r>
            <w:r w:rsidRPr="0006716E">
              <w:rPr>
                <w:sz w:val="18"/>
                <w:lang w:val="fr-FR"/>
              </w:rPr>
              <w:t>000 à 500</w:t>
            </w:r>
            <w:r w:rsidR="000F0D49">
              <w:rPr>
                <w:sz w:val="18"/>
                <w:lang w:val="fr-FR"/>
              </w:rPr>
              <w:t xml:space="preserve"> </w:t>
            </w:r>
            <w:r w:rsidRPr="0006716E">
              <w:rPr>
                <w:sz w:val="18"/>
                <w:lang w:val="fr-FR"/>
              </w:rPr>
              <w:t>000</w:t>
            </w:r>
          </w:p>
        </w:tc>
        <w:tc>
          <w:tcPr>
            <w:tcW w:w="2818" w:type="dxa"/>
            <w:shd w:val="clear" w:color="auto" w:fill="auto"/>
            <w:noWrap/>
            <w:vAlign w:val="bottom"/>
            <w:hideMark/>
          </w:tcPr>
          <w:p w14:paraId="6A085570" w14:textId="0F3BAAC9"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4</w:t>
            </w:r>
            <w:r w:rsidR="00C912AA">
              <w:rPr>
                <w:sz w:val="18"/>
                <w:lang w:val="fr-FR"/>
              </w:rPr>
              <w:t xml:space="preserve"> </w:t>
            </w:r>
            <w:r w:rsidRPr="0006716E">
              <w:rPr>
                <w:sz w:val="18"/>
                <w:lang w:val="fr-FR"/>
              </w:rPr>
              <w:t>121</w:t>
            </w:r>
          </w:p>
        </w:tc>
        <w:tc>
          <w:tcPr>
            <w:tcW w:w="3140" w:type="dxa"/>
            <w:shd w:val="clear" w:color="auto" w:fill="auto"/>
            <w:noWrap/>
            <w:vAlign w:val="bottom"/>
            <w:hideMark/>
          </w:tcPr>
          <w:p w14:paraId="5CC2889F"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1.98%</w:t>
            </w:r>
          </w:p>
        </w:tc>
      </w:tr>
      <w:tr w:rsidR="00623586" w:rsidRPr="00623586" w14:paraId="7DF2A29F" w14:textId="77777777" w:rsidTr="00623586">
        <w:tc>
          <w:tcPr>
            <w:tcW w:w="2853" w:type="dxa"/>
            <w:shd w:val="clear" w:color="auto" w:fill="auto"/>
            <w:noWrap/>
            <w:hideMark/>
          </w:tcPr>
          <w:p w14:paraId="55159D6F"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Autre</w:t>
            </w:r>
          </w:p>
        </w:tc>
        <w:tc>
          <w:tcPr>
            <w:tcW w:w="2818" w:type="dxa"/>
            <w:shd w:val="clear" w:color="auto" w:fill="auto"/>
            <w:noWrap/>
            <w:vAlign w:val="bottom"/>
            <w:hideMark/>
          </w:tcPr>
          <w:p w14:paraId="39459307" w14:textId="41EB8BAC"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9</w:t>
            </w:r>
            <w:r w:rsidR="00C912AA">
              <w:rPr>
                <w:sz w:val="18"/>
                <w:lang w:val="fr-FR"/>
              </w:rPr>
              <w:t xml:space="preserve"> </w:t>
            </w:r>
            <w:r w:rsidRPr="0006716E">
              <w:rPr>
                <w:sz w:val="18"/>
                <w:lang w:val="fr-FR"/>
              </w:rPr>
              <w:t>467</w:t>
            </w:r>
          </w:p>
        </w:tc>
        <w:tc>
          <w:tcPr>
            <w:tcW w:w="3140" w:type="dxa"/>
            <w:shd w:val="clear" w:color="auto" w:fill="auto"/>
            <w:noWrap/>
            <w:vAlign w:val="bottom"/>
            <w:hideMark/>
          </w:tcPr>
          <w:p w14:paraId="3D263601"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4.55%</w:t>
            </w:r>
          </w:p>
        </w:tc>
      </w:tr>
      <w:tr w:rsidR="00623586" w:rsidRPr="00623586" w14:paraId="46E66FD0" w14:textId="77777777" w:rsidTr="00460C42">
        <w:tc>
          <w:tcPr>
            <w:tcW w:w="2853" w:type="dxa"/>
            <w:tcBorders>
              <w:bottom w:val="single" w:sz="4" w:space="0" w:color="auto"/>
            </w:tcBorders>
            <w:shd w:val="clear" w:color="auto" w:fill="auto"/>
            <w:noWrap/>
            <w:hideMark/>
          </w:tcPr>
          <w:p w14:paraId="60559AEE" w14:textId="77777777" w:rsidR="0006716E" w:rsidRPr="0006716E" w:rsidRDefault="0006716E" w:rsidP="00623586">
            <w:pPr>
              <w:pStyle w:val="SingleTxtG"/>
              <w:suppressAutoHyphens w:val="0"/>
              <w:spacing w:before="40" w:after="40" w:line="220" w:lineRule="exact"/>
              <w:ind w:left="0" w:right="0"/>
              <w:jc w:val="left"/>
              <w:rPr>
                <w:sz w:val="18"/>
                <w:lang w:val="fr-FR"/>
              </w:rPr>
            </w:pPr>
            <w:r w:rsidRPr="0006716E">
              <w:rPr>
                <w:sz w:val="18"/>
                <w:lang w:val="fr-FR"/>
              </w:rPr>
              <w:t>Non précisé</w:t>
            </w:r>
          </w:p>
        </w:tc>
        <w:tc>
          <w:tcPr>
            <w:tcW w:w="2818" w:type="dxa"/>
            <w:tcBorders>
              <w:bottom w:val="single" w:sz="4" w:space="0" w:color="auto"/>
            </w:tcBorders>
            <w:shd w:val="clear" w:color="auto" w:fill="auto"/>
            <w:noWrap/>
            <w:vAlign w:val="bottom"/>
            <w:hideMark/>
          </w:tcPr>
          <w:p w14:paraId="4F258F53" w14:textId="1FE23FD8"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23</w:t>
            </w:r>
            <w:r w:rsidR="00C912AA">
              <w:rPr>
                <w:sz w:val="18"/>
                <w:lang w:val="fr-FR"/>
              </w:rPr>
              <w:t xml:space="preserve"> </w:t>
            </w:r>
            <w:r w:rsidRPr="0006716E">
              <w:rPr>
                <w:sz w:val="18"/>
                <w:lang w:val="fr-FR"/>
              </w:rPr>
              <w:t>953</w:t>
            </w:r>
          </w:p>
        </w:tc>
        <w:tc>
          <w:tcPr>
            <w:tcW w:w="3140" w:type="dxa"/>
            <w:tcBorders>
              <w:bottom w:val="single" w:sz="4" w:space="0" w:color="auto"/>
            </w:tcBorders>
            <w:shd w:val="clear" w:color="auto" w:fill="auto"/>
            <w:noWrap/>
            <w:vAlign w:val="bottom"/>
            <w:hideMark/>
          </w:tcPr>
          <w:p w14:paraId="6EF84E72" w14:textId="77777777" w:rsidR="0006716E" w:rsidRPr="0006716E" w:rsidRDefault="0006716E" w:rsidP="00623586">
            <w:pPr>
              <w:pStyle w:val="SingleTxtG"/>
              <w:suppressAutoHyphens w:val="0"/>
              <w:spacing w:before="40" w:after="40" w:line="220" w:lineRule="exact"/>
              <w:ind w:left="0" w:right="0"/>
              <w:jc w:val="right"/>
              <w:rPr>
                <w:sz w:val="18"/>
                <w:lang w:val="fr-FR"/>
              </w:rPr>
            </w:pPr>
            <w:r w:rsidRPr="0006716E">
              <w:rPr>
                <w:sz w:val="18"/>
                <w:lang w:val="fr-FR"/>
              </w:rPr>
              <w:t>11.50%</w:t>
            </w:r>
          </w:p>
        </w:tc>
      </w:tr>
      <w:tr w:rsidR="00623586" w:rsidRPr="000F0D49" w14:paraId="40FA298F" w14:textId="77777777" w:rsidTr="00460C42">
        <w:tc>
          <w:tcPr>
            <w:tcW w:w="2853" w:type="dxa"/>
            <w:tcBorders>
              <w:top w:val="single" w:sz="4" w:space="0" w:color="auto"/>
              <w:bottom w:val="single" w:sz="12" w:space="0" w:color="auto"/>
            </w:tcBorders>
            <w:shd w:val="clear" w:color="auto" w:fill="auto"/>
            <w:noWrap/>
            <w:hideMark/>
          </w:tcPr>
          <w:p w14:paraId="115C56E8" w14:textId="77777777" w:rsidR="0006716E" w:rsidRPr="00460C42" w:rsidRDefault="0006716E" w:rsidP="00460C42">
            <w:pPr>
              <w:pStyle w:val="SingleTxtG"/>
              <w:suppressAutoHyphens w:val="0"/>
              <w:spacing w:before="80" w:after="80" w:line="220" w:lineRule="exact"/>
              <w:ind w:left="283" w:right="0"/>
              <w:jc w:val="left"/>
              <w:rPr>
                <w:b/>
                <w:sz w:val="18"/>
                <w:lang w:val="fr-FR"/>
              </w:rPr>
            </w:pPr>
            <w:r w:rsidRPr="00460C42">
              <w:rPr>
                <w:b/>
                <w:sz w:val="18"/>
                <w:lang w:val="fr-FR"/>
              </w:rPr>
              <w:t>Total</w:t>
            </w:r>
          </w:p>
        </w:tc>
        <w:tc>
          <w:tcPr>
            <w:tcW w:w="2818" w:type="dxa"/>
            <w:tcBorders>
              <w:top w:val="single" w:sz="4" w:space="0" w:color="auto"/>
              <w:bottom w:val="single" w:sz="12" w:space="0" w:color="auto"/>
            </w:tcBorders>
            <w:shd w:val="clear" w:color="auto" w:fill="auto"/>
            <w:noWrap/>
            <w:vAlign w:val="bottom"/>
            <w:hideMark/>
          </w:tcPr>
          <w:p w14:paraId="1E7EBBAE" w14:textId="5192D261" w:rsidR="0006716E" w:rsidRPr="00460C42" w:rsidRDefault="0006716E" w:rsidP="00460C42">
            <w:pPr>
              <w:pStyle w:val="SingleTxtG"/>
              <w:suppressAutoHyphens w:val="0"/>
              <w:spacing w:before="80" w:after="80" w:line="220" w:lineRule="exact"/>
              <w:ind w:left="0" w:right="0"/>
              <w:jc w:val="right"/>
              <w:rPr>
                <w:b/>
                <w:sz w:val="18"/>
                <w:lang w:val="fr-FR"/>
              </w:rPr>
            </w:pPr>
            <w:r w:rsidRPr="00460C42">
              <w:rPr>
                <w:b/>
                <w:sz w:val="18"/>
                <w:lang w:val="fr-FR"/>
              </w:rPr>
              <w:t>208</w:t>
            </w:r>
            <w:r w:rsidR="00C912AA" w:rsidRPr="00460C42">
              <w:rPr>
                <w:b/>
                <w:sz w:val="18"/>
                <w:lang w:val="fr-FR"/>
              </w:rPr>
              <w:t xml:space="preserve"> </w:t>
            </w:r>
            <w:r w:rsidRPr="00460C42">
              <w:rPr>
                <w:b/>
                <w:sz w:val="18"/>
                <w:lang w:val="fr-FR"/>
              </w:rPr>
              <w:t>232</w:t>
            </w:r>
          </w:p>
        </w:tc>
        <w:tc>
          <w:tcPr>
            <w:tcW w:w="3140" w:type="dxa"/>
            <w:tcBorders>
              <w:top w:val="single" w:sz="4" w:space="0" w:color="auto"/>
              <w:bottom w:val="single" w:sz="12" w:space="0" w:color="auto"/>
            </w:tcBorders>
            <w:shd w:val="clear" w:color="auto" w:fill="auto"/>
            <w:noWrap/>
            <w:vAlign w:val="bottom"/>
            <w:hideMark/>
          </w:tcPr>
          <w:p w14:paraId="7EF2BAEE" w14:textId="77777777" w:rsidR="0006716E" w:rsidRPr="00460C42" w:rsidRDefault="0006716E" w:rsidP="00460C42">
            <w:pPr>
              <w:pStyle w:val="SingleTxtG"/>
              <w:suppressAutoHyphens w:val="0"/>
              <w:spacing w:before="80" w:after="80" w:line="220" w:lineRule="exact"/>
              <w:ind w:left="0" w:right="0"/>
              <w:jc w:val="right"/>
              <w:rPr>
                <w:b/>
                <w:sz w:val="18"/>
                <w:lang w:val="fr-FR"/>
              </w:rPr>
            </w:pPr>
            <w:r w:rsidRPr="00460C42">
              <w:rPr>
                <w:b/>
                <w:sz w:val="18"/>
                <w:lang w:val="fr-FR"/>
              </w:rPr>
              <w:t>100.00%</w:t>
            </w:r>
          </w:p>
        </w:tc>
      </w:tr>
    </w:tbl>
    <w:p w14:paraId="58191868" w14:textId="159AC2C6" w:rsidR="0006716E" w:rsidRPr="0006716E" w:rsidRDefault="00460C42" w:rsidP="00460C42">
      <w:pPr>
        <w:pStyle w:val="SingleTxtG"/>
        <w:spacing w:before="240"/>
        <w:rPr>
          <w:lang w:val="fr-FR"/>
        </w:rPr>
      </w:pPr>
      <w:r w:rsidRPr="0006716E">
        <w:rPr>
          <w:lang w:val="fr-FR"/>
        </w:rPr>
        <w:t>109.</w:t>
      </w:r>
      <w:r w:rsidRPr="0006716E">
        <w:rPr>
          <w:lang w:val="fr-FR"/>
        </w:rPr>
        <w:tab/>
      </w:r>
      <w:r w:rsidR="0006716E" w:rsidRPr="0006716E">
        <w:rPr>
          <w:lang w:val="fr-FR"/>
        </w:rPr>
        <w:t>Par ailleurs, le Programme d’urgence pour le sahel dont l’objectif global est de contribuer à l’amélioration de la sécurisation des personnes et des biens et du développement économique et social dans la Région du Sahel a permis la réalisation de forages positifs et de systèmes d’adduction d’eau potable simplifiée (AEPS), la réhabilitation de forages</w:t>
      </w:r>
      <w:r w:rsidR="007259CC">
        <w:rPr>
          <w:lang w:val="fr-FR"/>
        </w:rPr>
        <w:t> </w:t>
      </w:r>
      <w:r w:rsidR="0006716E" w:rsidRPr="0006716E">
        <w:rPr>
          <w:lang w:val="fr-FR"/>
        </w:rPr>
        <w:t>; la construction de logements sociaux et économiques dans trois chefs-lieux de province.</w:t>
      </w:r>
    </w:p>
    <w:p w14:paraId="55CA363B" w14:textId="7E1C78F0" w:rsidR="0006716E" w:rsidRPr="0006716E" w:rsidRDefault="00460C42" w:rsidP="00460C42">
      <w:pPr>
        <w:pStyle w:val="SingleTxtG"/>
        <w:rPr>
          <w:lang w:val="fr-FR"/>
        </w:rPr>
      </w:pPr>
      <w:r w:rsidRPr="0006716E">
        <w:rPr>
          <w:lang w:val="fr-FR"/>
        </w:rPr>
        <w:t>110.</w:t>
      </w:r>
      <w:r w:rsidRPr="0006716E">
        <w:rPr>
          <w:lang w:val="fr-FR"/>
        </w:rPr>
        <w:tab/>
      </w:r>
      <w:r w:rsidR="00013F35">
        <w:rPr>
          <w:lang w:val="fr-FR"/>
        </w:rPr>
        <w:t>À</w:t>
      </w:r>
      <w:r w:rsidR="0006716E" w:rsidRPr="0006716E">
        <w:rPr>
          <w:lang w:val="fr-FR"/>
        </w:rPr>
        <w:t xml:space="preserve"> ce jour, plus de 5</w:t>
      </w:r>
      <w:r w:rsidR="00013F35">
        <w:rPr>
          <w:lang w:val="fr-FR"/>
        </w:rPr>
        <w:t> </w:t>
      </w:r>
      <w:r w:rsidR="0006716E" w:rsidRPr="0006716E">
        <w:rPr>
          <w:lang w:val="fr-FR"/>
        </w:rPr>
        <w:t xml:space="preserve">000 logements ont été construits dans le cadre du PNCL et des logements sont en construction en mode partenariat Public Privé (PPP). </w:t>
      </w:r>
    </w:p>
    <w:p w14:paraId="498F5737" w14:textId="275EE24D" w:rsidR="0006716E" w:rsidRPr="0006716E" w:rsidRDefault="00460C42" w:rsidP="00460C42">
      <w:pPr>
        <w:pStyle w:val="SingleTxtG"/>
        <w:rPr>
          <w:lang w:val="fr-FR"/>
        </w:rPr>
      </w:pPr>
      <w:r w:rsidRPr="0006716E">
        <w:rPr>
          <w:lang w:val="fr-FR"/>
        </w:rPr>
        <w:t>111.</w:t>
      </w:r>
      <w:r w:rsidRPr="0006716E">
        <w:rPr>
          <w:lang w:val="fr-FR"/>
        </w:rPr>
        <w:tab/>
      </w:r>
      <w:r w:rsidR="0006716E" w:rsidRPr="0006716E">
        <w:rPr>
          <w:lang w:val="fr-FR"/>
        </w:rPr>
        <w:t xml:space="preserve">Pour faire face à la flambée des loyers des bâtiments à usage d’habitation qui entrave le plus souvent l’accès à un logement décent, le Gouvernement a adopté le décret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 xml:space="preserve">2018-0687/PRES/PM/MHU/MINEFID/MCIA du 31 juillet 2018 portant fixation de la nature des travaux à la charge du bailleur et du locataire et modalités de révision du loyer du bail d’habitation privée en application de la loi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 xml:space="preserve">103-CNT/2015 du 22 décembre 2015 portant bail d’habitation privée au Burkina Faso. Ce décret règlemente la fixation du loyer de bail d’habitation privé. </w:t>
      </w:r>
    </w:p>
    <w:p w14:paraId="1B11B465" w14:textId="04EABC86" w:rsidR="0006716E" w:rsidRPr="0006716E" w:rsidRDefault="00013F35" w:rsidP="00460C42">
      <w:pPr>
        <w:pStyle w:val="H1G"/>
        <w:ind w:hanging="1134"/>
      </w:pPr>
      <w:r>
        <w:tab/>
      </w:r>
      <w:r>
        <w:tab/>
      </w:r>
      <w:r w:rsidR="0006716E" w:rsidRPr="0006716E">
        <w:t xml:space="preserve">Réponse au paragraphe 41 </w:t>
      </w:r>
      <w:r w:rsidR="007F372C">
        <w:t>des observations finales</w:t>
      </w:r>
      <w:r w:rsidR="0006716E" w:rsidRPr="0006716E">
        <w:t xml:space="preserve"> </w:t>
      </w:r>
      <w:r w:rsidR="007F372C">
        <w:t>relati</w:t>
      </w:r>
      <w:r w:rsidR="00D37FBD">
        <w:t>f</w:t>
      </w:r>
      <w:r>
        <w:br/>
      </w:r>
      <w:r w:rsidR="0006716E" w:rsidRPr="0006716E">
        <w:t xml:space="preserve">au </w:t>
      </w:r>
      <w:r>
        <w:t>d</w:t>
      </w:r>
      <w:r w:rsidR="0006716E" w:rsidRPr="0006716E">
        <w:t>roit à l’eau potable et à l’assainissement</w:t>
      </w:r>
    </w:p>
    <w:p w14:paraId="11425140" w14:textId="58BB6001" w:rsidR="0006716E" w:rsidRPr="0006716E" w:rsidRDefault="00460C42" w:rsidP="00460C42">
      <w:pPr>
        <w:pStyle w:val="SingleTxtG"/>
        <w:rPr>
          <w:lang w:val="fr-FR"/>
        </w:rPr>
      </w:pPr>
      <w:r w:rsidRPr="0006716E">
        <w:rPr>
          <w:lang w:val="fr-FR"/>
        </w:rPr>
        <w:t>112.</w:t>
      </w:r>
      <w:r w:rsidRPr="0006716E">
        <w:rPr>
          <w:lang w:val="fr-FR"/>
        </w:rPr>
        <w:tab/>
      </w:r>
      <w:r w:rsidR="0006716E" w:rsidRPr="0006716E">
        <w:rPr>
          <w:lang w:val="fr-FR"/>
        </w:rPr>
        <w:t xml:space="preserve">Le droit à l’eau potable et à l’assainissement a été constitutionnalisé par la loi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 xml:space="preserve">072-2015/CNT du 5 novembre 2015 portant révision de la Constitution. Ainsi, le droit à l’eau potable et à l’assainissement constitue un droit reconnu par la Constitution en son article 18. En outre, le PNDES consacre un objectif stratégique à l’amélioration du cadre de vie, l’accès à l’eau, à l’assainissement et aux services énergétiques de qualité. </w:t>
      </w:r>
      <w:r w:rsidR="00013F35">
        <w:rPr>
          <w:lang w:val="fr-FR"/>
        </w:rPr>
        <w:t>À</w:t>
      </w:r>
      <w:r w:rsidR="0006716E" w:rsidRPr="0006716E">
        <w:rPr>
          <w:lang w:val="fr-FR"/>
        </w:rPr>
        <w:t xml:space="preserve"> cet effet, des politiques sectorielles en faveur de l’accès universel à l’eau et à l’assainissement sont mises en œuvre. Il s’agit, entre autres, de la vision présidentielle «</w:t>
      </w:r>
      <w:r w:rsidR="00013F35">
        <w:rPr>
          <w:lang w:val="fr-FR"/>
        </w:rPr>
        <w:t> </w:t>
      </w:r>
      <w:r w:rsidR="0006716E" w:rsidRPr="0006716E">
        <w:rPr>
          <w:lang w:val="fr-FR"/>
        </w:rPr>
        <w:t>zéro corvée d’eau</w:t>
      </w:r>
      <w:r w:rsidR="00013F35">
        <w:rPr>
          <w:lang w:val="fr-FR"/>
        </w:rPr>
        <w:t> </w:t>
      </w:r>
      <w:r w:rsidR="0006716E" w:rsidRPr="0006716E">
        <w:rPr>
          <w:lang w:val="fr-FR"/>
        </w:rPr>
        <w:t xml:space="preserve">», de la Politique </w:t>
      </w:r>
      <w:r w:rsidR="0006716E" w:rsidRPr="0006716E">
        <w:rPr>
          <w:lang w:val="fr-FR"/>
        </w:rPr>
        <w:lastRenderedPageBreak/>
        <w:t xml:space="preserve">Sectorielle Environnement, Eau et Assainissement (PS-EEA) 2018-2027 et de la Stratégie nationale de l’Eau (SNE) 2021-2025. </w:t>
      </w:r>
    </w:p>
    <w:p w14:paraId="3833AD76" w14:textId="0C349817" w:rsidR="0006716E" w:rsidRPr="0006716E" w:rsidRDefault="00460C42" w:rsidP="00460C42">
      <w:pPr>
        <w:pStyle w:val="SingleTxtG"/>
        <w:rPr>
          <w:lang w:val="fr-FR"/>
        </w:rPr>
      </w:pPr>
      <w:r w:rsidRPr="0006716E">
        <w:rPr>
          <w:lang w:val="fr-FR"/>
        </w:rPr>
        <w:t>113.</w:t>
      </w:r>
      <w:r w:rsidRPr="0006716E">
        <w:rPr>
          <w:lang w:val="fr-FR"/>
        </w:rPr>
        <w:tab/>
      </w:r>
      <w:r w:rsidR="0006716E" w:rsidRPr="0006716E">
        <w:rPr>
          <w:lang w:val="fr-FR"/>
        </w:rPr>
        <w:t>De même, des programmes de développement sont mis en œuvre en vue d’assurer aux populations l’effectivité de leur droit universel à l’eau et à l’assainissement. Il s’agit notamment du Programme National d</w:t>
      </w:r>
      <w:r w:rsidR="00C905B1">
        <w:rPr>
          <w:lang w:val="fr-FR"/>
        </w:rPr>
        <w:t>’</w:t>
      </w:r>
      <w:r w:rsidR="0006716E" w:rsidRPr="0006716E">
        <w:rPr>
          <w:lang w:val="fr-FR"/>
        </w:rPr>
        <w:t>Approvisionnement en Eau Potable (PN-AEP) 2016-2030, du Programme National pour la Gestion Intégrée des Ressources en Eau PNGIRE 2016-2030, du Programme National des Aménagements Hydrauliques (PNAH) 2017-2030 et du Programme d’Approvisionnement en Eau et d’Assainissement (PAEA).</w:t>
      </w:r>
    </w:p>
    <w:p w14:paraId="31925DF6" w14:textId="3140561E" w:rsidR="0006716E" w:rsidRPr="0006716E" w:rsidRDefault="00460C42" w:rsidP="00460C42">
      <w:pPr>
        <w:pStyle w:val="SingleTxtG"/>
        <w:rPr>
          <w:lang w:val="fr-FR"/>
        </w:rPr>
      </w:pPr>
      <w:r w:rsidRPr="0006716E">
        <w:rPr>
          <w:lang w:val="fr-FR"/>
        </w:rPr>
        <w:t>114.</w:t>
      </w:r>
      <w:r w:rsidRPr="0006716E">
        <w:rPr>
          <w:lang w:val="fr-FR"/>
        </w:rPr>
        <w:tab/>
      </w:r>
      <w:r w:rsidR="0006716E" w:rsidRPr="0006716E">
        <w:rPr>
          <w:lang w:val="fr-FR"/>
        </w:rPr>
        <w:t>Ainsi, l’ensemble des activités réalisées au cours de la période 2016-2020 ont permis d’approvisionner 3681106 personnes en eau potable dont 1</w:t>
      </w:r>
      <w:r w:rsidR="00013F35">
        <w:rPr>
          <w:lang w:val="fr-FR"/>
        </w:rPr>
        <w:t> </w:t>
      </w:r>
      <w:r w:rsidR="0006716E" w:rsidRPr="0006716E">
        <w:rPr>
          <w:lang w:val="fr-FR"/>
        </w:rPr>
        <w:t>778</w:t>
      </w:r>
      <w:r w:rsidR="00013F35">
        <w:rPr>
          <w:lang w:val="fr-FR"/>
        </w:rPr>
        <w:t> </w:t>
      </w:r>
      <w:r w:rsidR="0006716E" w:rsidRPr="0006716E">
        <w:rPr>
          <w:lang w:val="fr-FR"/>
        </w:rPr>
        <w:t>372 en milieu rural et 1</w:t>
      </w:r>
      <w:r w:rsidR="00013F35">
        <w:rPr>
          <w:lang w:val="fr-FR"/>
        </w:rPr>
        <w:t> </w:t>
      </w:r>
      <w:r w:rsidR="0006716E" w:rsidRPr="0006716E">
        <w:rPr>
          <w:lang w:val="fr-FR"/>
        </w:rPr>
        <w:t>902</w:t>
      </w:r>
      <w:r w:rsidR="00013F35">
        <w:rPr>
          <w:lang w:val="fr-FR"/>
        </w:rPr>
        <w:t> </w:t>
      </w:r>
      <w:r w:rsidR="0006716E" w:rsidRPr="0006716E">
        <w:rPr>
          <w:lang w:val="fr-FR"/>
        </w:rPr>
        <w:t>734 en milieu urbain. Au total, en milieu urbain, 5</w:t>
      </w:r>
      <w:r w:rsidR="00013F35">
        <w:rPr>
          <w:lang w:val="fr-FR"/>
        </w:rPr>
        <w:t> </w:t>
      </w:r>
      <w:r w:rsidR="0006716E" w:rsidRPr="0006716E">
        <w:rPr>
          <w:lang w:val="fr-FR"/>
        </w:rPr>
        <w:t>694</w:t>
      </w:r>
      <w:r w:rsidR="00013F35">
        <w:rPr>
          <w:lang w:val="fr-FR"/>
        </w:rPr>
        <w:t> </w:t>
      </w:r>
      <w:r w:rsidR="0006716E" w:rsidRPr="0006716E">
        <w:rPr>
          <w:lang w:val="fr-FR"/>
        </w:rPr>
        <w:t>066 personnes sont desservies sur une population urbaine de 6</w:t>
      </w:r>
      <w:r w:rsidR="00013F35">
        <w:rPr>
          <w:lang w:val="fr-FR"/>
        </w:rPr>
        <w:t> </w:t>
      </w:r>
      <w:r w:rsidR="0006716E" w:rsidRPr="0006716E">
        <w:rPr>
          <w:lang w:val="fr-FR"/>
        </w:rPr>
        <w:t>105</w:t>
      </w:r>
      <w:r w:rsidR="00013F35">
        <w:rPr>
          <w:lang w:val="fr-FR"/>
        </w:rPr>
        <w:t> </w:t>
      </w:r>
      <w:r w:rsidR="0006716E" w:rsidRPr="0006716E">
        <w:rPr>
          <w:lang w:val="fr-FR"/>
        </w:rPr>
        <w:t>472 personnes et en milieu rural 10</w:t>
      </w:r>
      <w:r w:rsidR="00013F35">
        <w:rPr>
          <w:lang w:val="fr-FR"/>
        </w:rPr>
        <w:t> </w:t>
      </w:r>
      <w:r w:rsidR="0006716E" w:rsidRPr="0006716E">
        <w:rPr>
          <w:lang w:val="fr-FR"/>
        </w:rPr>
        <w:t>337</w:t>
      </w:r>
      <w:r w:rsidR="00013F35">
        <w:rPr>
          <w:lang w:val="fr-FR"/>
        </w:rPr>
        <w:t> </w:t>
      </w:r>
      <w:r w:rsidR="0006716E" w:rsidRPr="0006716E">
        <w:rPr>
          <w:lang w:val="fr-FR"/>
        </w:rPr>
        <w:t>258 personnes sont desservies sur une population de 14</w:t>
      </w:r>
      <w:r w:rsidR="00013F35">
        <w:rPr>
          <w:lang w:val="fr-FR"/>
        </w:rPr>
        <w:t> </w:t>
      </w:r>
      <w:r w:rsidR="0006716E" w:rsidRPr="0006716E">
        <w:rPr>
          <w:lang w:val="fr-FR"/>
        </w:rPr>
        <w:t>867</w:t>
      </w:r>
      <w:r w:rsidR="00013F35">
        <w:rPr>
          <w:lang w:val="fr-FR"/>
        </w:rPr>
        <w:t> </w:t>
      </w:r>
      <w:r w:rsidR="0006716E" w:rsidRPr="0006716E">
        <w:rPr>
          <w:lang w:val="fr-FR"/>
        </w:rPr>
        <w:t>594. Ces réalisations ont permis de porter le taux d’accès national à l’eau potable de 71,9</w:t>
      </w:r>
      <w:r w:rsidR="00013F35">
        <w:rPr>
          <w:lang w:val="fr-FR"/>
        </w:rPr>
        <w:t> </w:t>
      </w:r>
      <w:r w:rsidR="0006716E" w:rsidRPr="0006716E">
        <w:rPr>
          <w:lang w:val="fr-FR"/>
        </w:rPr>
        <w:t>% en 2015 à 76,4</w:t>
      </w:r>
      <w:r w:rsidR="00013F35">
        <w:rPr>
          <w:lang w:val="fr-FR"/>
        </w:rPr>
        <w:t> </w:t>
      </w:r>
      <w:r w:rsidR="0006716E" w:rsidRPr="0006716E">
        <w:rPr>
          <w:lang w:val="fr-FR"/>
        </w:rPr>
        <w:t xml:space="preserve">% en 2020. </w:t>
      </w:r>
    </w:p>
    <w:p w14:paraId="572B74E4" w14:textId="62C4C181" w:rsidR="0006716E" w:rsidRPr="0006716E" w:rsidRDefault="00460C42" w:rsidP="00460C42">
      <w:pPr>
        <w:pStyle w:val="SingleTxtG"/>
        <w:rPr>
          <w:lang w:val="fr-FR"/>
        </w:rPr>
      </w:pPr>
      <w:r w:rsidRPr="0006716E">
        <w:rPr>
          <w:lang w:val="fr-FR"/>
        </w:rPr>
        <w:t>115.</w:t>
      </w:r>
      <w:r w:rsidRPr="0006716E">
        <w:rPr>
          <w:lang w:val="fr-FR"/>
        </w:rPr>
        <w:tab/>
      </w:r>
      <w:r w:rsidR="0006716E" w:rsidRPr="0006716E">
        <w:rPr>
          <w:lang w:val="fr-FR"/>
        </w:rPr>
        <w:t>En matière d’assainissement, diverses mesures ont été prises. Il s’agit notamment</w:t>
      </w:r>
      <w:r w:rsidR="00B54E02">
        <w:rPr>
          <w:lang w:val="fr-FR"/>
        </w:rPr>
        <w:t xml:space="preserve"> </w:t>
      </w:r>
      <w:r w:rsidR="0006716E" w:rsidRPr="0006716E">
        <w:rPr>
          <w:lang w:val="fr-FR"/>
        </w:rPr>
        <w:t>de</w:t>
      </w:r>
      <w:r w:rsidR="00B54E02">
        <w:rPr>
          <w:lang w:val="fr-FR"/>
        </w:rPr>
        <w:t> </w:t>
      </w:r>
      <w:r w:rsidR="0006716E" w:rsidRPr="0006716E">
        <w:rPr>
          <w:lang w:val="fr-FR"/>
        </w:rPr>
        <w:t>:</w:t>
      </w:r>
    </w:p>
    <w:p w14:paraId="39303674" w14:textId="3109DF35" w:rsidR="0006716E" w:rsidRPr="0006716E" w:rsidRDefault="00460C42" w:rsidP="00460C42">
      <w:pPr>
        <w:pStyle w:val="Bullet1G"/>
        <w:numPr>
          <w:ilvl w:val="0"/>
          <w:numId w:val="0"/>
        </w:numPr>
        <w:tabs>
          <w:tab w:val="left" w:pos="1701"/>
        </w:tabs>
        <w:ind w:left="1701" w:hanging="170"/>
        <w:jc w:val="left"/>
        <w:rPr>
          <w:lang w:val="fr-FR"/>
        </w:rPr>
      </w:pPr>
      <w:r w:rsidRPr="0006716E">
        <w:rPr>
          <w:lang w:val="fr-FR"/>
        </w:rPr>
        <w:t>•</w:t>
      </w:r>
      <w:r w:rsidRPr="0006716E">
        <w:rPr>
          <w:lang w:val="fr-FR"/>
        </w:rPr>
        <w:tab/>
      </w:r>
      <w:r w:rsidR="006477FD" w:rsidRPr="0006716E">
        <w:rPr>
          <w:lang w:val="fr-FR"/>
        </w:rPr>
        <w:t>L’adoption</w:t>
      </w:r>
      <w:r w:rsidR="0006716E" w:rsidRPr="0006716E">
        <w:rPr>
          <w:lang w:val="fr-FR"/>
        </w:rPr>
        <w:t xml:space="preserve"> du </w:t>
      </w:r>
      <w:r w:rsidR="00BD17BA">
        <w:rPr>
          <w:lang w:val="fr-FR"/>
        </w:rPr>
        <w:t>d</w:t>
      </w:r>
      <w:r w:rsidR="0006716E" w:rsidRPr="0006716E">
        <w:rPr>
          <w:lang w:val="fr-FR"/>
        </w:rPr>
        <w:t xml:space="preserve">écret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2019-0320/PRES/PM/MEA/MINEFID/MATDC/MEEVCC/</w:t>
      </w:r>
      <w:r w:rsidR="000F0D49">
        <w:rPr>
          <w:lang w:val="fr-FR"/>
        </w:rPr>
        <w:br/>
      </w:r>
      <w:r w:rsidR="0006716E" w:rsidRPr="0006716E">
        <w:rPr>
          <w:lang w:val="fr-FR"/>
        </w:rPr>
        <w:t>MS portant définition des normes, critères et indicateurs d’accès à l’assainissement le 24 avril 2019 ;</w:t>
      </w:r>
    </w:p>
    <w:p w14:paraId="09A5E200" w14:textId="6C91D0F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23586" w:rsidRPr="0006716E">
        <w:rPr>
          <w:lang w:val="fr-FR"/>
        </w:rPr>
        <w:t xml:space="preserve">L’octroi </w:t>
      </w:r>
      <w:r w:rsidR="0006716E" w:rsidRPr="0006716E">
        <w:rPr>
          <w:lang w:val="fr-FR"/>
        </w:rPr>
        <w:t>de subventions aux ménages pour la réalisation des latrines familiales et autres ouvrages d’assainissement ;</w:t>
      </w:r>
    </w:p>
    <w:p w14:paraId="3BDBD605" w14:textId="5E4A89B5"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23586" w:rsidRPr="0006716E">
        <w:rPr>
          <w:lang w:val="fr-FR"/>
        </w:rPr>
        <w:t xml:space="preserve">La </w:t>
      </w:r>
      <w:r w:rsidR="0006716E" w:rsidRPr="0006716E">
        <w:rPr>
          <w:lang w:val="fr-FR"/>
        </w:rPr>
        <w:t xml:space="preserve">mise en œuvre du Projet d’Eau Potable et d’Assainissement en Milieu Rural (PEPA-MR) et du Projet de renforcement de la gestion des infrastructures hydrauliques d’approvisionnement en eau potable et de promotion de l’hygiène et de l’assainissement en milieu rural, phase 2 (PROGEA II). </w:t>
      </w:r>
    </w:p>
    <w:p w14:paraId="7BAE443F" w14:textId="46F91FEC" w:rsidR="0006716E" w:rsidRPr="0006716E" w:rsidRDefault="00460C42" w:rsidP="00460C42">
      <w:pPr>
        <w:pStyle w:val="SingleTxtG"/>
        <w:rPr>
          <w:lang w:val="fr-FR"/>
        </w:rPr>
      </w:pPr>
      <w:r w:rsidRPr="0006716E">
        <w:rPr>
          <w:lang w:val="fr-FR"/>
        </w:rPr>
        <w:t>116.</w:t>
      </w:r>
      <w:r w:rsidRPr="0006716E">
        <w:rPr>
          <w:lang w:val="fr-FR"/>
        </w:rPr>
        <w:tab/>
      </w:r>
      <w:r w:rsidR="0006716E" w:rsidRPr="0006716E">
        <w:rPr>
          <w:lang w:val="fr-FR"/>
        </w:rPr>
        <w:t>Ainsi, entre 2016 et 2020, il a été réalisé 11</w:t>
      </w:r>
      <w:r w:rsidR="00013F35">
        <w:rPr>
          <w:lang w:val="fr-FR"/>
        </w:rPr>
        <w:t> </w:t>
      </w:r>
      <w:r w:rsidR="0006716E" w:rsidRPr="0006716E">
        <w:rPr>
          <w:lang w:val="fr-FR"/>
        </w:rPr>
        <w:t>345 nouveaux forages, 15 réseaux d’Approvisionnement en Eau Potable multi-villages (AEP-MV), 238</w:t>
      </w:r>
      <w:r w:rsidR="00013F35">
        <w:rPr>
          <w:lang w:val="fr-FR"/>
        </w:rPr>
        <w:t> </w:t>
      </w:r>
      <w:r w:rsidR="0006716E" w:rsidRPr="0006716E">
        <w:rPr>
          <w:lang w:val="fr-FR"/>
        </w:rPr>
        <w:t>081 latrines familiales, 5</w:t>
      </w:r>
      <w:r w:rsidR="00013F35">
        <w:rPr>
          <w:lang w:val="fr-FR"/>
        </w:rPr>
        <w:t> </w:t>
      </w:r>
      <w:r w:rsidR="0006716E" w:rsidRPr="0006716E">
        <w:rPr>
          <w:lang w:val="fr-FR"/>
        </w:rPr>
        <w:t>440 latrines institutionnelles et publiques. Aussi, 7 stations de traitement des boues de vidange et 4</w:t>
      </w:r>
      <w:r w:rsidR="00013F35">
        <w:rPr>
          <w:lang w:val="fr-FR"/>
        </w:rPr>
        <w:t> </w:t>
      </w:r>
      <w:r w:rsidR="0006716E" w:rsidRPr="0006716E">
        <w:rPr>
          <w:lang w:val="fr-FR"/>
        </w:rPr>
        <w:t>042 forages ont été réhabilités.</w:t>
      </w:r>
      <w:r w:rsidR="00A219F5">
        <w:rPr>
          <w:lang w:val="fr-FR"/>
        </w:rPr>
        <w:t xml:space="preserve"> </w:t>
      </w:r>
      <w:r w:rsidR="0006716E" w:rsidRPr="0006716E">
        <w:rPr>
          <w:lang w:val="fr-FR"/>
        </w:rPr>
        <w:t>Ces actions ont contribué à relever le taux d’accès national à l’assainissement familial de 18</w:t>
      </w:r>
      <w:r w:rsidR="00013F35">
        <w:rPr>
          <w:lang w:val="fr-FR"/>
        </w:rPr>
        <w:t> </w:t>
      </w:r>
      <w:r w:rsidR="0006716E" w:rsidRPr="0006716E">
        <w:rPr>
          <w:lang w:val="fr-FR"/>
        </w:rPr>
        <w:t>% en 2015 à 25,3</w:t>
      </w:r>
      <w:r w:rsidR="00013F35">
        <w:rPr>
          <w:lang w:val="fr-FR"/>
        </w:rPr>
        <w:t> </w:t>
      </w:r>
      <w:r w:rsidR="0006716E" w:rsidRPr="0006716E">
        <w:rPr>
          <w:lang w:val="fr-FR"/>
        </w:rPr>
        <w:t>% en 2019. Sur la période 2016-2020, le nombre de personnes additionnelles ayant accès à l’assainissement est estimé à 2</w:t>
      </w:r>
      <w:r w:rsidR="00013F35">
        <w:rPr>
          <w:lang w:val="fr-FR"/>
        </w:rPr>
        <w:t> </w:t>
      </w:r>
      <w:r w:rsidR="0006716E" w:rsidRPr="0006716E">
        <w:rPr>
          <w:lang w:val="fr-FR"/>
        </w:rPr>
        <w:t>059</w:t>
      </w:r>
      <w:r w:rsidR="00013F35">
        <w:rPr>
          <w:lang w:val="fr-FR"/>
        </w:rPr>
        <w:t> </w:t>
      </w:r>
      <w:r w:rsidR="0006716E" w:rsidRPr="0006716E">
        <w:rPr>
          <w:lang w:val="fr-FR"/>
        </w:rPr>
        <w:t>621 dont 1</w:t>
      </w:r>
      <w:r w:rsidR="00013F35">
        <w:rPr>
          <w:lang w:val="fr-FR"/>
        </w:rPr>
        <w:t> </w:t>
      </w:r>
      <w:r w:rsidR="0006716E" w:rsidRPr="0006716E">
        <w:rPr>
          <w:lang w:val="fr-FR"/>
        </w:rPr>
        <w:t>377</w:t>
      </w:r>
      <w:r w:rsidR="00013F35">
        <w:rPr>
          <w:lang w:val="fr-FR"/>
        </w:rPr>
        <w:t> </w:t>
      </w:r>
      <w:r w:rsidR="0006716E" w:rsidRPr="0006716E">
        <w:rPr>
          <w:lang w:val="fr-FR"/>
        </w:rPr>
        <w:t>140 en milieu rural et 682</w:t>
      </w:r>
      <w:r w:rsidR="00013F35">
        <w:rPr>
          <w:lang w:val="fr-FR"/>
        </w:rPr>
        <w:t> </w:t>
      </w:r>
      <w:r w:rsidR="0006716E" w:rsidRPr="0006716E">
        <w:rPr>
          <w:lang w:val="fr-FR"/>
        </w:rPr>
        <w:t>481 en milieu urbain. Au total, 5</w:t>
      </w:r>
      <w:r w:rsidR="00013F35">
        <w:rPr>
          <w:lang w:val="fr-FR"/>
        </w:rPr>
        <w:t> </w:t>
      </w:r>
      <w:r w:rsidR="0006716E" w:rsidRPr="0006716E">
        <w:rPr>
          <w:lang w:val="fr-FR"/>
        </w:rPr>
        <w:t>299</w:t>
      </w:r>
      <w:r w:rsidR="00013F35">
        <w:rPr>
          <w:lang w:val="fr-FR"/>
        </w:rPr>
        <w:t> </w:t>
      </w:r>
      <w:r w:rsidR="0006716E" w:rsidRPr="0006716E">
        <w:rPr>
          <w:lang w:val="fr-FR"/>
        </w:rPr>
        <w:t>287 personnes bénéficient d’ouvrages d’assainissement adéquats au plan national.</w:t>
      </w:r>
    </w:p>
    <w:p w14:paraId="677D1B32" w14:textId="7DDDF47B" w:rsidR="0006716E" w:rsidRPr="0006716E" w:rsidRDefault="00460C42" w:rsidP="00460C42">
      <w:pPr>
        <w:pStyle w:val="SingleTxtG"/>
        <w:rPr>
          <w:lang w:val="fr-FR"/>
        </w:rPr>
      </w:pPr>
      <w:r w:rsidRPr="0006716E">
        <w:rPr>
          <w:lang w:val="fr-FR"/>
        </w:rPr>
        <w:t>117.</w:t>
      </w:r>
      <w:r w:rsidRPr="0006716E">
        <w:rPr>
          <w:lang w:val="fr-FR"/>
        </w:rPr>
        <w:tab/>
      </w:r>
      <w:r w:rsidR="0006716E" w:rsidRPr="0006716E">
        <w:rPr>
          <w:lang w:val="fr-FR"/>
        </w:rPr>
        <w:t>La volonté affichée d’élaborer annuellement au moins un schéma simplifié de gestion des déchets solides et la mise en œuvre du projet national de traitement et de valorisation des déchets plastiques expliquent cette performance. Les efforts consentis pour assainir l’environnement ont permis de faire passer le pourcentage de communes disposant d</w:t>
      </w:r>
      <w:r w:rsidR="00C905B1">
        <w:rPr>
          <w:lang w:val="fr-FR"/>
        </w:rPr>
        <w:t>’</w:t>
      </w:r>
      <w:r w:rsidR="0006716E" w:rsidRPr="0006716E">
        <w:rPr>
          <w:lang w:val="fr-FR"/>
        </w:rPr>
        <w:t>un système fonctionnel de gestion des déchets solides de 13</w:t>
      </w:r>
      <w:r w:rsidR="00013F35">
        <w:rPr>
          <w:lang w:val="fr-FR"/>
        </w:rPr>
        <w:t> </w:t>
      </w:r>
      <w:r w:rsidR="0006716E" w:rsidRPr="0006716E">
        <w:rPr>
          <w:lang w:val="fr-FR"/>
        </w:rPr>
        <w:t>% en 2015 à 28,13</w:t>
      </w:r>
      <w:r w:rsidR="00013F35">
        <w:rPr>
          <w:lang w:val="fr-FR"/>
        </w:rPr>
        <w:t> </w:t>
      </w:r>
      <w:r w:rsidR="0006716E" w:rsidRPr="0006716E">
        <w:rPr>
          <w:lang w:val="fr-FR"/>
        </w:rPr>
        <w:t xml:space="preserve">% en 2020. </w:t>
      </w:r>
    </w:p>
    <w:p w14:paraId="4589462C" w14:textId="5F814918" w:rsidR="0006716E" w:rsidRPr="0006716E" w:rsidRDefault="00460C42" w:rsidP="00460C42">
      <w:pPr>
        <w:pStyle w:val="SingleTxtG"/>
        <w:rPr>
          <w:lang w:val="fr-FR"/>
        </w:rPr>
      </w:pPr>
      <w:r w:rsidRPr="0006716E">
        <w:rPr>
          <w:lang w:val="fr-FR"/>
        </w:rPr>
        <w:t>118.</w:t>
      </w:r>
      <w:r w:rsidRPr="0006716E">
        <w:rPr>
          <w:lang w:val="fr-FR"/>
        </w:rPr>
        <w:tab/>
      </w:r>
      <w:r w:rsidR="0006716E" w:rsidRPr="0006716E">
        <w:rPr>
          <w:lang w:val="fr-FR"/>
        </w:rPr>
        <w:t xml:space="preserve">En matière de prise en compte du genre et de l’Approche Fondée sur les Droits Humains (AFDH) dans le secteur Environnement Eau et Assainissement (EEA), en 2020, plusieurs actions ont été conduites. Ainsi, la Cellule Ministérielle pour la Promotion du Genre du </w:t>
      </w:r>
      <w:r w:rsidR="00C912AA" w:rsidRPr="0006716E">
        <w:rPr>
          <w:lang w:val="fr-FR"/>
        </w:rPr>
        <w:t xml:space="preserve">Ministère </w:t>
      </w:r>
      <w:r w:rsidR="00F24F11" w:rsidRPr="0006716E">
        <w:rPr>
          <w:lang w:val="fr-FR"/>
        </w:rPr>
        <w:t>de l’</w:t>
      </w:r>
      <w:r w:rsidR="00C912AA">
        <w:rPr>
          <w:lang w:val="fr-FR"/>
        </w:rPr>
        <w:t>e</w:t>
      </w:r>
      <w:r w:rsidR="00F24F11" w:rsidRPr="0006716E">
        <w:rPr>
          <w:lang w:val="fr-FR"/>
        </w:rPr>
        <w:t>au</w:t>
      </w:r>
      <w:r w:rsidR="0006716E" w:rsidRPr="0006716E">
        <w:rPr>
          <w:lang w:val="fr-FR"/>
        </w:rPr>
        <w:t xml:space="preserve"> et de l’assainissement (MEA) a procédé à l’actualisation de son plan d’actions 2020-2022.</w:t>
      </w:r>
    </w:p>
    <w:p w14:paraId="3E55ED3C" w14:textId="39BE95B0" w:rsidR="0006716E" w:rsidRPr="0006716E" w:rsidRDefault="00460C42" w:rsidP="00460C42">
      <w:pPr>
        <w:pStyle w:val="SingleTxtG"/>
        <w:rPr>
          <w:lang w:val="fr-FR"/>
        </w:rPr>
      </w:pPr>
      <w:r w:rsidRPr="0006716E">
        <w:rPr>
          <w:lang w:val="fr-FR"/>
        </w:rPr>
        <w:t>119.</w:t>
      </w:r>
      <w:r w:rsidRPr="0006716E">
        <w:rPr>
          <w:lang w:val="fr-FR"/>
        </w:rPr>
        <w:tab/>
      </w:r>
      <w:r w:rsidR="0006716E" w:rsidRPr="0006716E">
        <w:rPr>
          <w:lang w:val="fr-FR"/>
        </w:rPr>
        <w:t xml:space="preserve">Dans l’optique d’une prise en compte des aspects transversaux dans leur intervention, l’Agence de l’eau du </w:t>
      </w:r>
      <w:proofErr w:type="spellStart"/>
      <w:r w:rsidR="0006716E" w:rsidRPr="0006716E">
        <w:rPr>
          <w:lang w:val="fr-FR"/>
        </w:rPr>
        <w:t>Nakambé</w:t>
      </w:r>
      <w:proofErr w:type="spellEnd"/>
      <w:r w:rsidR="0006716E" w:rsidRPr="0006716E">
        <w:rPr>
          <w:lang w:val="fr-FR"/>
        </w:rPr>
        <w:t xml:space="preserve"> (AEN) a entrepris en 2019 l’élaboration et la validation du guide d’intégration de l’AFDH et du genre. Par ailleurs, la prise en compte du genre s’est traduite par la nomination de deux (2) femmes sur cinq (5) comme Présidentes du conseil d’administration (PCA) au niveau des agences de l’eau, soit 40</w:t>
      </w:r>
      <w:r w:rsidR="00013F35">
        <w:rPr>
          <w:lang w:val="fr-FR"/>
        </w:rPr>
        <w:t> </w:t>
      </w:r>
      <w:r w:rsidR="0006716E" w:rsidRPr="0006716E">
        <w:rPr>
          <w:lang w:val="fr-FR"/>
        </w:rPr>
        <w:t>% de femmes dans ces instances de décision.</w:t>
      </w:r>
    </w:p>
    <w:p w14:paraId="017AFC2E" w14:textId="3838D47C" w:rsidR="0006716E" w:rsidRPr="0006716E" w:rsidRDefault="00013F35" w:rsidP="00460C42">
      <w:pPr>
        <w:pStyle w:val="H1G"/>
        <w:ind w:hanging="1134"/>
      </w:pPr>
      <w:r>
        <w:lastRenderedPageBreak/>
        <w:tab/>
      </w:r>
      <w:r>
        <w:tab/>
      </w:r>
      <w:r w:rsidR="0006716E" w:rsidRPr="0006716E">
        <w:t xml:space="preserve">Réponse au paragraphe 43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 droit à la santé</w:t>
      </w:r>
    </w:p>
    <w:p w14:paraId="66291AF8" w14:textId="522D951F" w:rsidR="0006716E" w:rsidRPr="0006716E" w:rsidRDefault="00460C42" w:rsidP="00460C42">
      <w:pPr>
        <w:pStyle w:val="SingleTxtG"/>
        <w:rPr>
          <w:lang w:val="fr-FR"/>
        </w:rPr>
      </w:pPr>
      <w:r w:rsidRPr="0006716E">
        <w:rPr>
          <w:lang w:val="fr-FR"/>
        </w:rPr>
        <w:t>120.</w:t>
      </w:r>
      <w:r w:rsidRPr="0006716E">
        <w:rPr>
          <w:lang w:val="fr-FR"/>
        </w:rPr>
        <w:tab/>
      </w:r>
      <w:r w:rsidR="0006716E" w:rsidRPr="0006716E">
        <w:rPr>
          <w:lang w:val="fr-FR"/>
        </w:rPr>
        <w:t>La part du budget national alloué au secteur de la santé est en constante augmentation et varie entre 11 et 12</w:t>
      </w:r>
      <w:r w:rsidR="00013F35">
        <w:rPr>
          <w:lang w:val="fr-FR"/>
        </w:rPr>
        <w:t> </w:t>
      </w:r>
      <w:r w:rsidR="0006716E" w:rsidRPr="0006716E">
        <w:rPr>
          <w:lang w:val="fr-FR"/>
        </w:rPr>
        <w:t>%. De 2016 à 2020, le budget alloué à la santé est passé de 134,63</w:t>
      </w:r>
      <w:r w:rsidR="00013F35">
        <w:rPr>
          <w:lang w:val="fr-FR"/>
        </w:rPr>
        <w:t> </w:t>
      </w:r>
      <w:r w:rsidR="0006716E" w:rsidRPr="0006716E">
        <w:rPr>
          <w:lang w:val="fr-FR"/>
        </w:rPr>
        <w:t>milliards à 234,502 milliards, soit une augmentation de 74,18</w:t>
      </w:r>
      <w:r w:rsidR="00013F35">
        <w:rPr>
          <w:lang w:val="fr-FR"/>
        </w:rPr>
        <w:t> </w:t>
      </w:r>
      <w:r w:rsidR="0006716E" w:rsidRPr="0006716E">
        <w:rPr>
          <w:lang w:val="fr-FR"/>
        </w:rPr>
        <w:t>%.</w:t>
      </w:r>
    </w:p>
    <w:p w14:paraId="51FC8704" w14:textId="575E27E6" w:rsidR="0006716E" w:rsidRPr="0006716E" w:rsidRDefault="00460C42" w:rsidP="00460C42">
      <w:pPr>
        <w:pStyle w:val="SingleTxtG"/>
        <w:rPr>
          <w:lang w:val="fr-FR"/>
        </w:rPr>
      </w:pPr>
      <w:r w:rsidRPr="0006716E">
        <w:rPr>
          <w:lang w:val="fr-FR"/>
        </w:rPr>
        <w:t>121.</w:t>
      </w:r>
      <w:r w:rsidRPr="0006716E">
        <w:rPr>
          <w:lang w:val="fr-FR"/>
        </w:rPr>
        <w:tab/>
      </w:r>
      <w:r w:rsidR="0006716E" w:rsidRPr="0006716E">
        <w:rPr>
          <w:lang w:val="fr-FR"/>
        </w:rPr>
        <w:t>En vue d’améliorer la qualité des soins et de l</w:t>
      </w:r>
      <w:r w:rsidR="00C905B1">
        <w:rPr>
          <w:lang w:val="fr-FR"/>
        </w:rPr>
        <w:t>’</w:t>
      </w:r>
      <w:r w:rsidR="0006716E" w:rsidRPr="0006716E">
        <w:rPr>
          <w:lang w:val="fr-FR"/>
        </w:rPr>
        <w:t>accès à la santé, 206 nouveaux Centre de santé et de protection sociale (CSPS) ont été construits et équipés, 1 centre médical avec antenne chirurgicale (CMA) achevé à Gayéri. Le Gouvernement a également entamé un projet de construction et d’équipement de 240</w:t>
      </w:r>
      <w:r w:rsidR="000F0D49">
        <w:rPr>
          <w:lang w:val="fr-FR"/>
        </w:rPr>
        <w:t> </w:t>
      </w:r>
      <w:r w:rsidR="0006716E" w:rsidRPr="0006716E">
        <w:rPr>
          <w:lang w:val="fr-FR"/>
        </w:rPr>
        <w:t>nouveaux CSPS, 13</w:t>
      </w:r>
      <w:r w:rsidR="000F0D49">
        <w:rPr>
          <w:lang w:val="fr-FR"/>
        </w:rPr>
        <w:t> </w:t>
      </w:r>
      <w:r w:rsidR="0006716E" w:rsidRPr="0006716E">
        <w:rPr>
          <w:lang w:val="fr-FR"/>
        </w:rPr>
        <w:t>CMA, 2</w:t>
      </w:r>
      <w:r w:rsidR="000F0D49">
        <w:rPr>
          <w:lang w:val="fr-FR"/>
        </w:rPr>
        <w:t> </w:t>
      </w:r>
      <w:r w:rsidR="0006716E" w:rsidRPr="0006716E">
        <w:rPr>
          <w:lang w:val="fr-FR"/>
        </w:rPr>
        <w:t>centres hospitaliers régionaux, 2 centres hospitaliers universitaires, 2 centres spécialisés en gériatrie et cancérologie. En plus, 34 CSPS des chefs-lieux des communes rurales ont été transformés en centres médicaux.</w:t>
      </w:r>
    </w:p>
    <w:p w14:paraId="5FD49179" w14:textId="2F4DD12B" w:rsidR="0006716E" w:rsidRPr="0006716E" w:rsidRDefault="00460C42" w:rsidP="00460C42">
      <w:pPr>
        <w:pStyle w:val="SingleTxtG"/>
        <w:rPr>
          <w:lang w:val="fr-FR"/>
        </w:rPr>
      </w:pPr>
      <w:r w:rsidRPr="0006716E">
        <w:rPr>
          <w:lang w:val="fr-FR"/>
        </w:rPr>
        <w:t>122.</w:t>
      </w:r>
      <w:r w:rsidRPr="0006716E">
        <w:rPr>
          <w:lang w:val="fr-FR"/>
        </w:rPr>
        <w:tab/>
      </w:r>
      <w:r w:rsidR="0006716E" w:rsidRPr="0006716E">
        <w:rPr>
          <w:lang w:val="fr-FR"/>
        </w:rPr>
        <w:t>Le recrutement annuel d</w:t>
      </w:r>
      <w:r w:rsidR="00C905B1">
        <w:rPr>
          <w:lang w:val="fr-FR"/>
        </w:rPr>
        <w:t>’</w:t>
      </w:r>
      <w:r w:rsidR="0006716E" w:rsidRPr="0006716E">
        <w:rPr>
          <w:lang w:val="fr-FR"/>
        </w:rPr>
        <w:t>agents de santé a permis d’améliorer certains indicateurs. Ainsi, le ratio Population/Médecin est passé de 15</w:t>
      </w:r>
      <w:r w:rsidR="00013F35">
        <w:rPr>
          <w:lang w:val="fr-FR"/>
        </w:rPr>
        <w:t> </w:t>
      </w:r>
      <w:r w:rsidR="0006716E" w:rsidRPr="0006716E">
        <w:rPr>
          <w:lang w:val="fr-FR"/>
        </w:rPr>
        <w:t>836 en 2016 à 10</w:t>
      </w:r>
      <w:r w:rsidR="00013F35">
        <w:rPr>
          <w:lang w:val="fr-FR"/>
        </w:rPr>
        <w:t> </w:t>
      </w:r>
      <w:r w:rsidR="0006716E" w:rsidRPr="0006716E">
        <w:rPr>
          <w:lang w:val="fr-FR"/>
        </w:rPr>
        <w:t xml:space="preserve">927 en 2019. Le ratio population/IDE est passé </w:t>
      </w:r>
      <w:bookmarkStart w:id="31" w:name="_Hlk105602503"/>
      <w:r w:rsidR="0006716E" w:rsidRPr="0006716E">
        <w:rPr>
          <w:lang w:val="fr-FR"/>
        </w:rPr>
        <w:t xml:space="preserve">de </w:t>
      </w:r>
      <w:bookmarkEnd w:id="31"/>
      <w:r w:rsidR="0006716E" w:rsidRPr="0006716E">
        <w:rPr>
          <w:lang w:val="fr-FR"/>
        </w:rPr>
        <w:t>3</w:t>
      </w:r>
      <w:r w:rsidR="00013F35">
        <w:rPr>
          <w:lang w:val="fr-FR"/>
        </w:rPr>
        <w:t> </w:t>
      </w:r>
      <w:r w:rsidR="0006716E" w:rsidRPr="0006716E">
        <w:rPr>
          <w:lang w:val="fr-FR"/>
        </w:rPr>
        <w:t>281 en 2018 à 2028 en 2019 pour une cible de 3</w:t>
      </w:r>
      <w:r w:rsidR="00013F35">
        <w:rPr>
          <w:lang w:val="fr-FR"/>
        </w:rPr>
        <w:t> </w:t>
      </w:r>
      <w:r w:rsidR="0006716E" w:rsidRPr="0006716E">
        <w:rPr>
          <w:lang w:val="fr-FR"/>
        </w:rPr>
        <w:t>500 et</w:t>
      </w:r>
      <w:r w:rsidR="00013F35">
        <w:rPr>
          <w:lang w:val="fr-FR"/>
        </w:rPr>
        <w:t xml:space="preserve"> </w:t>
      </w:r>
      <w:r w:rsidR="0006716E" w:rsidRPr="0006716E">
        <w:rPr>
          <w:lang w:val="fr-FR"/>
        </w:rPr>
        <w:t>le ratio Population/SFE est passé de 5</w:t>
      </w:r>
      <w:r w:rsidR="00013F35">
        <w:rPr>
          <w:lang w:val="fr-FR"/>
        </w:rPr>
        <w:t> </w:t>
      </w:r>
      <w:r w:rsidR="0006716E" w:rsidRPr="0006716E">
        <w:rPr>
          <w:lang w:val="fr-FR"/>
        </w:rPr>
        <w:t>510 en 2018 à 5</w:t>
      </w:r>
      <w:r w:rsidR="00013F35">
        <w:rPr>
          <w:lang w:val="fr-FR"/>
        </w:rPr>
        <w:t> </w:t>
      </w:r>
      <w:r w:rsidR="0006716E" w:rsidRPr="0006716E">
        <w:rPr>
          <w:lang w:val="fr-FR"/>
        </w:rPr>
        <w:t>128 en 2019 pour une cible de 5</w:t>
      </w:r>
      <w:r w:rsidR="00013F35">
        <w:rPr>
          <w:lang w:val="fr-FR"/>
        </w:rPr>
        <w:t> </w:t>
      </w:r>
      <w:r w:rsidR="0006716E" w:rsidRPr="0006716E">
        <w:rPr>
          <w:lang w:val="fr-FR"/>
        </w:rPr>
        <w:t xml:space="preserve">900. </w:t>
      </w:r>
    </w:p>
    <w:p w14:paraId="78DDB3CF" w14:textId="1DBAD814" w:rsidR="0006716E" w:rsidRPr="0006716E" w:rsidRDefault="00013F35" w:rsidP="00460C42">
      <w:pPr>
        <w:pStyle w:val="H1G"/>
        <w:ind w:hanging="1134"/>
      </w:pPr>
      <w:r>
        <w:tab/>
      </w:r>
      <w:r>
        <w:tab/>
      </w:r>
      <w:r w:rsidR="0006716E" w:rsidRPr="0006716E">
        <w:t xml:space="preserve">Réponse au paragraphe 45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à la mortalité infantile et maternelle </w:t>
      </w:r>
    </w:p>
    <w:p w14:paraId="6C47F8C5" w14:textId="322ACED7" w:rsidR="0006716E" w:rsidRPr="0006716E" w:rsidRDefault="00460C42" w:rsidP="00460C42">
      <w:pPr>
        <w:pStyle w:val="SingleTxtG"/>
        <w:rPr>
          <w:lang w:val="fr-FR"/>
        </w:rPr>
      </w:pPr>
      <w:r w:rsidRPr="0006716E">
        <w:rPr>
          <w:lang w:val="fr-FR"/>
        </w:rPr>
        <w:t>123.</w:t>
      </w:r>
      <w:r w:rsidRPr="0006716E">
        <w:rPr>
          <w:lang w:val="fr-FR"/>
        </w:rPr>
        <w:tab/>
      </w:r>
      <w:r w:rsidR="0006716E" w:rsidRPr="0006716E">
        <w:rPr>
          <w:lang w:val="fr-FR"/>
        </w:rPr>
        <w:t>L’intensification de la lutte contre la mortalité infantile, la mortalité et la morbidité maternelles a permis d’assurer la prise en charge du paludisme chez l’enfant de moins de 5</w:t>
      </w:r>
      <w:r w:rsidR="000F0D49">
        <w:rPr>
          <w:lang w:val="fr-FR"/>
        </w:rPr>
        <w:t> </w:t>
      </w:r>
      <w:r w:rsidR="0006716E" w:rsidRPr="0006716E">
        <w:rPr>
          <w:lang w:val="fr-FR"/>
        </w:rPr>
        <w:t>ans. Ainsi, la létalité du paludisme grave chez les enfants de moins de 5 ans est en baisse, (1,5</w:t>
      </w:r>
      <w:r w:rsidR="00013F35">
        <w:rPr>
          <w:lang w:val="fr-FR"/>
        </w:rPr>
        <w:t> </w:t>
      </w:r>
      <w:r w:rsidR="0006716E" w:rsidRPr="0006716E">
        <w:rPr>
          <w:lang w:val="fr-FR"/>
        </w:rPr>
        <w:t>% pour 2016 contre 1,1</w:t>
      </w:r>
      <w:r w:rsidR="00013F35">
        <w:rPr>
          <w:lang w:val="fr-FR"/>
        </w:rPr>
        <w:t> </w:t>
      </w:r>
      <w:r w:rsidR="0006716E" w:rsidRPr="0006716E">
        <w:rPr>
          <w:lang w:val="fr-FR"/>
        </w:rPr>
        <w:t>% en 2019). Le taux de mortalité intra hospitalière (pour 1</w:t>
      </w:r>
      <w:r w:rsidR="00013F35">
        <w:rPr>
          <w:lang w:val="fr-FR"/>
        </w:rPr>
        <w:t> </w:t>
      </w:r>
      <w:r w:rsidR="0006716E" w:rsidRPr="0006716E">
        <w:rPr>
          <w:lang w:val="fr-FR"/>
        </w:rPr>
        <w:t>000) (CHU, CHR, HD) est passé de 56,40 en 2016 à 59,30 en 2020. Le taux de mortalité intra hospitalière maternelle pour 100</w:t>
      </w:r>
      <w:r w:rsidR="00013F35">
        <w:rPr>
          <w:lang w:val="fr-FR"/>
        </w:rPr>
        <w:t> </w:t>
      </w:r>
      <w:r w:rsidR="0006716E" w:rsidRPr="0006716E">
        <w:rPr>
          <w:lang w:val="fr-FR"/>
        </w:rPr>
        <w:t>000 parturientes est passé de 134,60 en 2016 à 134 en 2020.</w:t>
      </w:r>
    </w:p>
    <w:p w14:paraId="201F7F0D" w14:textId="0839F2F8" w:rsidR="0006716E" w:rsidRPr="0006716E" w:rsidRDefault="00460C42" w:rsidP="00460C42">
      <w:pPr>
        <w:pStyle w:val="SingleTxtG"/>
        <w:rPr>
          <w:lang w:val="fr-FR"/>
        </w:rPr>
      </w:pPr>
      <w:r w:rsidRPr="0006716E">
        <w:rPr>
          <w:lang w:val="fr-FR"/>
        </w:rPr>
        <w:t>124.</w:t>
      </w:r>
      <w:r w:rsidRPr="0006716E">
        <w:rPr>
          <w:lang w:val="fr-FR"/>
        </w:rPr>
        <w:tab/>
      </w:r>
      <w:r w:rsidR="0006716E" w:rsidRPr="0006716E">
        <w:rPr>
          <w:lang w:val="fr-FR"/>
        </w:rPr>
        <w:t>Des campagnes de vaccination des enfants sur l</w:t>
      </w:r>
      <w:r w:rsidR="00C905B1">
        <w:rPr>
          <w:lang w:val="fr-FR"/>
        </w:rPr>
        <w:t>’</w:t>
      </w:r>
      <w:r w:rsidR="0006716E" w:rsidRPr="0006716E">
        <w:rPr>
          <w:lang w:val="fr-FR"/>
        </w:rPr>
        <w:t>ensemble du territoire ont été organisées. Elles ont permis d’améliorer des taux de couverture des antigènes : Penta3</w:t>
      </w:r>
      <w:r w:rsidR="00013F35">
        <w:rPr>
          <w:lang w:val="fr-FR"/>
        </w:rPr>
        <w:t> </w:t>
      </w:r>
      <w:r w:rsidR="0006716E" w:rsidRPr="0006716E">
        <w:rPr>
          <w:lang w:val="fr-FR"/>
        </w:rPr>
        <w:t>: 62,3</w:t>
      </w:r>
      <w:r w:rsidR="00013F35">
        <w:rPr>
          <w:lang w:val="fr-FR"/>
        </w:rPr>
        <w:t> </w:t>
      </w:r>
      <w:r w:rsidR="0006716E" w:rsidRPr="0006716E">
        <w:rPr>
          <w:lang w:val="fr-FR"/>
        </w:rPr>
        <w:t>% en 2018 et 56,5</w:t>
      </w:r>
      <w:r w:rsidR="00013F35">
        <w:rPr>
          <w:lang w:val="fr-FR"/>
        </w:rPr>
        <w:t> </w:t>
      </w:r>
      <w:r w:rsidR="0006716E" w:rsidRPr="0006716E">
        <w:rPr>
          <w:lang w:val="fr-FR"/>
        </w:rPr>
        <w:t>% en 2019, RR2 : 52,6</w:t>
      </w:r>
      <w:r w:rsidR="00013F35">
        <w:rPr>
          <w:lang w:val="fr-FR"/>
        </w:rPr>
        <w:t> </w:t>
      </w:r>
      <w:r w:rsidR="0006716E" w:rsidRPr="0006716E">
        <w:rPr>
          <w:lang w:val="fr-FR"/>
        </w:rPr>
        <w:t>% en 2018 et 48,1 en 2019. L’accroissement substantiel de la contribution du budget de l’État qui est passé de 1</w:t>
      </w:r>
      <w:r w:rsidR="00013F35">
        <w:rPr>
          <w:lang w:val="fr-FR"/>
        </w:rPr>
        <w:t> </w:t>
      </w:r>
      <w:r w:rsidR="0006716E" w:rsidRPr="0006716E">
        <w:rPr>
          <w:lang w:val="fr-FR"/>
        </w:rPr>
        <w:t>200</w:t>
      </w:r>
      <w:r w:rsidR="00013F35">
        <w:rPr>
          <w:lang w:val="fr-FR"/>
        </w:rPr>
        <w:t> </w:t>
      </w:r>
      <w:r w:rsidR="0006716E" w:rsidRPr="0006716E">
        <w:rPr>
          <w:lang w:val="fr-FR"/>
        </w:rPr>
        <w:t>000</w:t>
      </w:r>
      <w:r w:rsidR="00013F35">
        <w:rPr>
          <w:lang w:val="fr-FR"/>
        </w:rPr>
        <w:t> </w:t>
      </w:r>
      <w:r w:rsidR="0006716E" w:rsidRPr="0006716E">
        <w:rPr>
          <w:lang w:val="fr-FR"/>
        </w:rPr>
        <w:t>000 de FCFA en 2018 à 4</w:t>
      </w:r>
      <w:r w:rsidR="00013F35">
        <w:rPr>
          <w:lang w:val="fr-FR"/>
        </w:rPr>
        <w:t> </w:t>
      </w:r>
      <w:r w:rsidR="0006716E" w:rsidRPr="0006716E">
        <w:rPr>
          <w:lang w:val="fr-FR"/>
        </w:rPr>
        <w:t>700</w:t>
      </w:r>
      <w:r w:rsidR="00013F35">
        <w:rPr>
          <w:lang w:val="fr-FR"/>
        </w:rPr>
        <w:t> </w:t>
      </w:r>
      <w:r w:rsidR="0006716E" w:rsidRPr="0006716E">
        <w:rPr>
          <w:lang w:val="fr-FR"/>
        </w:rPr>
        <w:t>000</w:t>
      </w:r>
      <w:r w:rsidR="00013F35">
        <w:rPr>
          <w:lang w:val="fr-FR"/>
        </w:rPr>
        <w:t> </w:t>
      </w:r>
      <w:r w:rsidR="0006716E" w:rsidRPr="0006716E">
        <w:rPr>
          <w:lang w:val="fr-FR"/>
        </w:rPr>
        <w:t>000 de FCFA en 2019 a permis le renforcement de la logistique roulante.</w:t>
      </w:r>
    </w:p>
    <w:p w14:paraId="7359D555" w14:textId="51FDB6EE" w:rsidR="0006716E" w:rsidRPr="0006716E" w:rsidRDefault="00460C42" w:rsidP="00460C42">
      <w:pPr>
        <w:pStyle w:val="SingleTxtG"/>
        <w:rPr>
          <w:lang w:val="fr-FR"/>
        </w:rPr>
      </w:pPr>
      <w:bookmarkStart w:id="32" w:name="_Hlk105601070"/>
      <w:r w:rsidRPr="0006716E">
        <w:rPr>
          <w:lang w:val="fr-FR"/>
        </w:rPr>
        <w:t>125.</w:t>
      </w:r>
      <w:r w:rsidRPr="0006716E">
        <w:rPr>
          <w:lang w:val="fr-FR"/>
        </w:rPr>
        <w:tab/>
      </w:r>
      <w:r w:rsidR="0006716E" w:rsidRPr="0006716E">
        <w:rPr>
          <w:lang w:val="fr-FR"/>
        </w:rPr>
        <w:t xml:space="preserve">Le décret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2016-311/PRES/PM/MS/MADTSI/MINEFID du 29 avril 2016 portant gratuité des soins au profit des femmes et des enfants de moins de cinq ans vivant au Burkina Faso consacre la gratuité des soins, des médicaments et de la planification familiale et des soins prénataux. Cette mesure a permis d’améliorer la santé de la mère et de l’enfant et réduire la mortalité maternelle et infantile. Ainsi, 80</w:t>
      </w:r>
      <w:r w:rsidR="00013F35">
        <w:rPr>
          <w:lang w:val="fr-FR"/>
        </w:rPr>
        <w:t> </w:t>
      </w:r>
      <w:r w:rsidR="0006716E" w:rsidRPr="0006716E">
        <w:rPr>
          <w:lang w:val="fr-FR"/>
        </w:rPr>
        <w:t>689</w:t>
      </w:r>
      <w:r w:rsidR="00013F35">
        <w:rPr>
          <w:lang w:val="fr-FR"/>
        </w:rPr>
        <w:t> </w:t>
      </w:r>
      <w:r w:rsidR="0006716E" w:rsidRPr="0006716E">
        <w:rPr>
          <w:lang w:val="fr-FR"/>
        </w:rPr>
        <w:t>421 actes gratuits ont été offerts pour un coût estimé à plus de 116,8 milliards F CFA de 2016 à 2020.</w:t>
      </w:r>
      <w:r w:rsidR="00A219F5">
        <w:rPr>
          <w:lang w:val="fr-FR"/>
        </w:rPr>
        <w:t xml:space="preserve"> </w:t>
      </w:r>
      <w:r w:rsidR="0006716E" w:rsidRPr="0006716E">
        <w:rPr>
          <w:lang w:val="fr-FR"/>
        </w:rPr>
        <w:t>Le nombre de femmes ayant bénéficié de la gratuité de soins est passé 3</w:t>
      </w:r>
      <w:r w:rsidR="00013F35">
        <w:rPr>
          <w:lang w:val="fr-FR"/>
        </w:rPr>
        <w:t> </w:t>
      </w:r>
      <w:r w:rsidR="0006716E" w:rsidRPr="0006716E">
        <w:rPr>
          <w:lang w:val="fr-FR"/>
        </w:rPr>
        <w:t>233</w:t>
      </w:r>
      <w:r w:rsidR="00013F35">
        <w:rPr>
          <w:lang w:val="fr-FR"/>
        </w:rPr>
        <w:t> </w:t>
      </w:r>
      <w:r w:rsidR="0006716E" w:rsidRPr="0006716E">
        <w:rPr>
          <w:lang w:val="fr-FR"/>
        </w:rPr>
        <w:t>293 à 6</w:t>
      </w:r>
      <w:r w:rsidR="00013F35">
        <w:rPr>
          <w:lang w:val="fr-FR"/>
        </w:rPr>
        <w:t> </w:t>
      </w:r>
      <w:r w:rsidR="0006716E" w:rsidRPr="0006716E">
        <w:rPr>
          <w:lang w:val="fr-FR"/>
        </w:rPr>
        <w:t>901</w:t>
      </w:r>
      <w:r w:rsidR="00013F35">
        <w:rPr>
          <w:lang w:val="fr-FR"/>
        </w:rPr>
        <w:t> </w:t>
      </w:r>
      <w:r w:rsidR="0006716E" w:rsidRPr="0006716E">
        <w:rPr>
          <w:lang w:val="fr-FR"/>
        </w:rPr>
        <w:t>979 et celui des enfants de 7</w:t>
      </w:r>
      <w:r w:rsidR="00013F35">
        <w:rPr>
          <w:lang w:val="fr-FR"/>
        </w:rPr>
        <w:t> </w:t>
      </w:r>
      <w:r w:rsidR="0006716E" w:rsidRPr="0006716E">
        <w:rPr>
          <w:lang w:val="fr-FR"/>
        </w:rPr>
        <w:t>068</w:t>
      </w:r>
      <w:r w:rsidR="00013F35">
        <w:rPr>
          <w:lang w:val="fr-FR"/>
        </w:rPr>
        <w:t> </w:t>
      </w:r>
      <w:r w:rsidR="0006716E" w:rsidRPr="0006716E">
        <w:rPr>
          <w:lang w:val="fr-FR"/>
        </w:rPr>
        <w:t>370 à 10</w:t>
      </w:r>
      <w:r w:rsidR="00013F35">
        <w:rPr>
          <w:lang w:val="fr-FR"/>
        </w:rPr>
        <w:t> </w:t>
      </w:r>
      <w:r w:rsidR="0006716E" w:rsidRPr="0006716E">
        <w:rPr>
          <w:lang w:val="fr-FR"/>
        </w:rPr>
        <w:t>307</w:t>
      </w:r>
      <w:r w:rsidR="00013F35">
        <w:rPr>
          <w:lang w:val="fr-FR"/>
        </w:rPr>
        <w:t> </w:t>
      </w:r>
      <w:r w:rsidR="0006716E" w:rsidRPr="0006716E">
        <w:rPr>
          <w:lang w:val="fr-FR"/>
        </w:rPr>
        <w:t>427 de 2016 à 2020.</w:t>
      </w:r>
    </w:p>
    <w:bookmarkEnd w:id="32"/>
    <w:p w14:paraId="585A263F" w14:textId="79EBC4DD" w:rsidR="0006716E" w:rsidRPr="0006716E" w:rsidRDefault="00013F35" w:rsidP="00460C42">
      <w:pPr>
        <w:pStyle w:val="H1G"/>
        <w:ind w:hanging="1134"/>
      </w:pPr>
      <w:r>
        <w:tab/>
      </w:r>
      <w:r>
        <w:tab/>
      </w:r>
      <w:r w:rsidR="0006716E" w:rsidRPr="0006716E">
        <w:t>Réponse au paragraphe 47</w:t>
      </w:r>
      <w:r w:rsidR="00F24F11">
        <w:t xml:space="preserve"> </w:t>
      </w:r>
      <w:r w:rsidR="0006716E" w:rsidRPr="0006716E">
        <w:t>a</w:t>
      </w:r>
      <w:r w:rsidR="00F24F11">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à la </w:t>
      </w:r>
      <w:r w:rsidR="001F3ECE">
        <w:t>s</w:t>
      </w:r>
      <w:r w:rsidR="0006716E" w:rsidRPr="0006716E">
        <w:t>anté sexuelle et reproductive</w:t>
      </w:r>
    </w:p>
    <w:p w14:paraId="157A2F35" w14:textId="33E9B847" w:rsidR="0006716E" w:rsidRPr="0006716E" w:rsidRDefault="00460C42" w:rsidP="00460C42">
      <w:pPr>
        <w:pStyle w:val="SingleTxtG"/>
        <w:rPr>
          <w:lang w:val="fr-FR"/>
        </w:rPr>
      </w:pPr>
      <w:bookmarkStart w:id="33" w:name="_Hlk104889864"/>
      <w:r w:rsidRPr="0006716E">
        <w:rPr>
          <w:lang w:val="fr-FR"/>
        </w:rPr>
        <w:t>126.</w:t>
      </w:r>
      <w:r w:rsidRPr="0006716E">
        <w:rPr>
          <w:lang w:val="fr-FR"/>
        </w:rPr>
        <w:tab/>
      </w:r>
      <w:r w:rsidR="0006716E" w:rsidRPr="0006716E">
        <w:rPr>
          <w:lang w:val="fr-FR"/>
        </w:rPr>
        <w:t>L’adoption de la loi portant Code pénal au Burkina Faso a permis d’alléger la procédure de l’avortement légal en cas de viol ou d’inceste. Aux termes de l’article 513-14 «</w:t>
      </w:r>
      <w:r w:rsidR="00BD17BA">
        <w:rPr>
          <w:lang w:val="fr-FR"/>
        </w:rPr>
        <w:t> </w:t>
      </w:r>
      <w:r w:rsidR="0006716E" w:rsidRPr="0006716E">
        <w:rPr>
          <w:lang w:val="fr-FR"/>
        </w:rPr>
        <w:t>en cas de viol ou d’inceste, si la matérialité de la détresse est établie par le ministère public, la femme enceinte peut demander à un médecin dans les quatorze premières semaines, l’interruption de sa grossesse</w:t>
      </w:r>
      <w:r w:rsidR="00BD17BA">
        <w:rPr>
          <w:lang w:val="fr-FR"/>
        </w:rPr>
        <w:t> </w:t>
      </w:r>
      <w:r w:rsidR="0006716E" w:rsidRPr="0006716E">
        <w:rPr>
          <w:lang w:val="fr-FR"/>
        </w:rPr>
        <w:t>».</w:t>
      </w:r>
      <w:bookmarkEnd w:id="33"/>
    </w:p>
    <w:p w14:paraId="0B71C273" w14:textId="593B0CF4" w:rsidR="0006716E" w:rsidRPr="0006716E" w:rsidRDefault="00460C42" w:rsidP="00460C42">
      <w:pPr>
        <w:pStyle w:val="SingleTxtG"/>
        <w:rPr>
          <w:lang w:val="fr-FR"/>
        </w:rPr>
      </w:pPr>
      <w:bookmarkStart w:id="34" w:name="_Hlk104890037"/>
      <w:r w:rsidRPr="0006716E">
        <w:rPr>
          <w:lang w:val="fr-FR"/>
        </w:rPr>
        <w:t>127.</w:t>
      </w:r>
      <w:r w:rsidRPr="0006716E">
        <w:rPr>
          <w:lang w:val="fr-FR"/>
        </w:rPr>
        <w:tab/>
      </w:r>
      <w:r w:rsidR="0006716E" w:rsidRPr="0006716E">
        <w:rPr>
          <w:lang w:val="fr-FR"/>
        </w:rPr>
        <w:t xml:space="preserve">Cet article innove par rapport à l’ancien Code en deux points essentiels. D’abord, l’avis d’un seul médecin du public ou du privé est suffisant pour autoriser l’interruption volontaire de grossesse contrairement au Code de 1996 qui imposait l’avis de deux médecins dont l’un du public. Ensuite, le délai de 10 semaines requis en cas d’inceste ou de viol dans l’ancien Code est passé à 14 semaines. </w:t>
      </w:r>
    </w:p>
    <w:p w14:paraId="263D601D" w14:textId="61F398D5" w:rsidR="0006716E" w:rsidRPr="0006716E" w:rsidRDefault="00460C42" w:rsidP="00460C42">
      <w:pPr>
        <w:pStyle w:val="SingleTxtG"/>
        <w:rPr>
          <w:lang w:val="fr-FR"/>
        </w:rPr>
      </w:pPr>
      <w:r w:rsidRPr="0006716E">
        <w:rPr>
          <w:lang w:val="fr-FR"/>
        </w:rPr>
        <w:lastRenderedPageBreak/>
        <w:t>128.</w:t>
      </w:r>
      <w:r w:rsidRPr="0006716E">
        <w:rPr>
          <w:lang w:val="fr-FR"/>
        </w:rPr>
        <w:tab/>
      </w:r>
      <w:r w:rsidR="0006716E" w:rsidRPr="0006716E">
        <w:rPr>
          <w:lang w:val="fr-FR"/>
        </w:rPr>
        <w:t>De 2017 à 2018, le nombre d’avortements clandestins est passé de 1</w:t>
      </w:r>
      <w:r w:rsidR="000F0D49">
        <w:rPr>
          <w:lang w:val="fr-FR"/>
        </w:rPr>
        <w:t> </w:t>
      </w:r>
      <w:r w:rsidR="0006716E" w:rsidRPr="0006716E">
        <w:rPr>
          <w:lang w:val="fr-FR"/>
        </w:rPr>
        <w:t>943 à 1</w:t>
      </w:r>
      <w:r w:rsidR="000F0D49">
        <w:rPr>
          <w:lang w:val="fr-FR"/>
        </w:rPr>
        <w:t> </w:t>
      </w:r>
      <w:r w:rsidR="0006716E" w:rsidRPr="0006716E">
        <w:rPr>
          <w:lang w:val="fr-FR"/>
        </w:rPr>
        <w:t>867 soit une baisse d’environ 4</w:t>
      </w:r>
      <w:r w:rsidR="00C912AA">
        <w:rPr>
          <w:lang w:val="fr-FR"/>
        </w:rPr>
        <w:t> </w:t>
      </w:r>
      <w:r w:rsidR="0006716E" w:rsidRPr="0006716E">
        <w:rPr>
          <w:lang w:val="fr-FR"/>
        </w:rPr>
        <w:t>%. Il s’agit des cas enregistrés par les différentes formations sanitaires suite à des complications résultant d’avortements clandestins. Les soins après avortement sont gratuits dans les formations sanitaires publiques.</w:t>
      </w:r>
      <w:r w:rsidR="00A219F5">
        <w:rPr>
          <w:lang w:val="fr-FR"/>
        </w:rPr>
        <w:t xml:space="preserve"> </w:t>
      </w:r>
    </w:p>
    <w:bookmarkEnd w:id="34"/>
    <w:p w14:paraId="1B9D0411" w14:textId="51D72AD1" w:rsidR="0006716E" w:rsidRPr="0006716E" w:rsidRDefault="00C912AA" w:rsidP="00460C42">
      <w:pPr>
        <w:pStyle w:val="H1G"/>
        <w:ind w:hanging="1134"/>
      </w:pPr>
      <w:r>
        <w:tab/>
      </w:r>
      <w:r>
        <w:tab/>
      </w:r>
      <w:r w:rsidR="0006716E" w:rsidRPr="0006716E">
        <w:t>Réponse au paragraphe 47</w:t>
      </w:r>
      <w:r w:rsidR="00F24F11">
        <w:t xml:space="preserve"> </w:t>
      </w:r>
      <w:r w:rsidR="0006716E" w:rsidRPr="0006716E">
        <w:t>b</w:t>
      </w:r>
      <w:r w:rsidR="00F24F11">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à la </w:t>
      </w:r>
      <w:r w:rsidR="001F3ECE">
        <w:t>s</w:t>
      </w:r>
      <w:r w:rsidR="0006716E" w:rsidRPr="0006716E">
        <w:t>anté sexuelle et reproductive</w:t>
      </w:r>
    </w:p>
    <w:p w14:paraId="71B1B73F" w14:textId="756BF439" w:rsidR="0006716E" w:rsidRPr="0006716E" w:rsidRDefault="00460C42" w:rsidP="00460C42">
      <w:pPr>
        <w:pStyle w:val="SingleTxtG"/>
        <w:rPr>
          <w:lang w:val="fr-FR"/>
        </w:rPr>
      </w:pPr>
      <w:bookmarkStart w:id="35" w:name="_Hlk104969639"/>
      <w:r w:rsidRPr="0006716E">
        <w:rPr>
          <w:lang w:val="fr-FR"/>
        </w:rPr>
        <w:t>129.</w:t>
      </w:r>
      <w:r w:rsidRPr="0006716E">
        <w:rPr>
          <w:lang w:val="fr-FR"/>
        </w:rPr>
        <w:tab/>
      </w:r>
      <w:r w:rsidR="0006716E" w:rsidRPr="0006716E">
        <w:rPr>
          <w:lang w:val="fr-FR"/>
        </w:rPr>
        <w:t>Au Burkina Faso, les services de santé sexuelle et reproductive sont offerts à tous les niveaux du système de santé (communautaire, CSPS, CMA, CHR, CHUR, CHU). Le Gouvernement a adopté le Plan national d’accélération de la planification familiale (PNAPF) 2017-2020 comme référentiel national dont l’objectif est d’accroitre le taux de la prévalence contraceptive moderne chez les femmes en union de 22,5</w:t>
      </w:r>
      <w:r w:rsidR="00C912AA">
        <w:rPr>
          <w:lang w:val="fr-FR"/>
        </w:rPr>
        <w:t> </w:t>
      </w:r>
      <w:r w:rsidR="0006716E" w:rsidRPr="0006716E">
        <w:rPr>
          <w:lang w:val="fr-FR"/>
        </w:rPr>
        <w:t>% en 2015 à 32</w:t>
      </w:r>
      <w:r w:rsidR="00C912AA">
        <w:rPr>
          <w:lang w:val="fr-FR"/>
        </w:rPr>
        <w:t> </w:t>
      </w:r>
      <w:r w:rsidR="0006716E" w:rsidRPr="0006716E">
        <w:rPr>
          <w:lang w:val="fr-FR"/>
        </w:rPr>
        <w:t xml:space="preserve">% en 2020. </w:t>
      </w:r>
    </w:p>
    <w:p w14:paraId="49CFD922" w14:textId="60A001A5" w:rsidR="0006716E" w:rsidRPr="0006716E" w:rsidRDefault="00460C42" w:rsidP="00460C42">
      <w:pPr>
        <w:pStyle w:val="SingleTxtG"/>
        <w:rPr>
          <w:lang w:val="fr-FR"/>
        </w:rPr>
      </w:pPr>
      <w:r w:rsidRPr="0006716E">
        <w:rPr>
          <w:lang w:val="fr-FR"/>
        </w:rPr>
        <w:t>130.</w:t>
      </w:r>
      <w:r w:rsidRPr="0006716E">
        <w:rPr>
          <w:lang w:val="fr-FR"/>
        </w:rPr>
        <w:tab/>
      </w:r>
      <w:r w:rsidR="0006716E" w:rsidRPr="0006716E">
        <w:rPr>
          <w:lang w:val="fr-FR"/>
        </w:rPr>
        <w:t>En outre, la mesure de gratuité des services de planification familiale a été adoptée afin d’améliorer l’accessibilité financière des méthodes contraceptives qui sont admises sans restriction. Le coût global de cette gratuité est de 22</w:t>
      </w:r>
      <w:r w:rsidR="00C912AA">
        <w:rPr>
          <w:lang w:val="fr-FR"/>
        </w:rPr>
        <w:t> </w:t>
      </w:r>
      <w:r w:rsidR="0006716E" w:rsidRPr="0006716E">
        <w:rPr>
          <w:lang w:val="fr-FR"/>
        </w:rPr>
        <w:t>424</w:t>
      </w:r>
      <w:r w:rsidR="00C912AA">
        <w:rPr>
          <w:lang w:val="fr-FR"/>
        </w:rPr>
        <w:t> </w:t>
      </w:r>
      <w:r w:rsidR="0006716E" w:rsidRPr="0006716E">
        <w:rPr>
          <w:lang w:val="fr-FR"/>
        </w:rPr>
        <w:t>339</w:t>
      </w:r>
      <w:r w:rsidR="00C912AA">
        <w:rPr>
          <w:lang w:val="fr-FR"/>
        </w:rPr>
        <w:t> </w:t>
      </w:r>
      <w:r w:rsidR="0006716E" w:rsidRPr="0006716E">
        <w:rPr>
          <w:lang w:val="fr-FR"/>
        </w:rPr>
        <w:t xml:space="preserve">537 FCFA de 2018 à 2020. </w:t>
      </w:r>
      <w:r w:rsidR="00C912AA" w:rsidRPr="0006716E">
        <w:rPr>
          <w:lang w:val="fr-FR"/>
        </w:rPr>
        <w:t>À</w:t>
      </w:r>
      <w:r w:rsidR="00C912AA">
        <w:rPr>
          <w:lang w:val="fr-FR"/>
        </w:rPr>
        <w:t> </w:t>
      </w:r>
      <w:r w:rsidR="0006716E" w:rsidRPr="0006716E">
        <w:rPr>
          <w:lang w:val="fr-FR"/>
        </w:rPr>
        <w:t>terme, le Gouvernement souhaite réaliser une prévalence contraceptive de 60</w:t>
      </w:r>
      <w:r w:rsidR="00C912AA">
        <w:rPr>
          <w:lang w:val="fr-FR"/>
        </w:rPr>
        <w:t> </w:t>
      </w:r>
      <w:r w:rsidR="0006716E" w:rsidRPr="0006716E">
        <w:rPr>
          <w:lang w:val="fr-FR"/>
        </w:rPr>
        <w:t xml:space="preserve">% à l’horizon 2030. Aussi, l’adoption en 2018, de </w:t>
      </w:r>
      <w:r w:rsidR="00F24F11" w:rsidRPr="0006716E">
        <w:rPr>
          <w:lang w:val="fr-FR"/>
        </w:rPr>
        <w:t>l’</w:t>
      </w:r>
      <w:proofErr w:type="spellStart"/>
      <w:r w:rsidR="00F24F11" w:rsidRPr="0006716E">
        <w:rPr>
          <w:lang w:val="fr-FR"/>
        </w:rPr>
        <w:t>auto-injection</w:t>
      </w:r>
      <w:proofErr w:type="spellEnd"/>
      <w:r w:rsidR="0006716E" w:rsidRPr="0006716E">
        <w:rPr>
          <w:lang w:val="fr-FR"/>
        </w:rPr>
        <w:t xml:space="preserve"> de Dépôt d’Acétate de </w:t>
      </w:r>
      <w:proofErr w:type="spellStart"/>
      <w:r w:rsidR="0006716E" w:rsidRPr="0006716E">
        <w:rPr>
          <w:lang w:val="fr-FR"/>
        </w:rPr>
        <w:t>Médroxy</w:t>
      </w:r>
      <w:proofErr w:type="spellEnd"/>
      <w:r w:rsidR="0006716E" w:rsidRPr="0006716E">
        <w:rPr>
          <w:lang w:val="fr-FR"/>
        </w:rPr>
        <w:t xml:space="preserve"> Progestérone en Sous-Cutané (DMPA/SC) comme stratégie innovante et prometteuse pouvant améliorer l’accès des populations aux services de planification familiale (PF) mise en œuvre dans 8 régions (35 districts) a permis d’atteindre au premier trimestre 2021, 1</w:t>
      </w:r>
      <w:r w:rsidR="000F0D49">
        <w:rPr>
          <w:lang w:val="fr-FR"/>
        </w:rPr>
        <w:t> </w:t>
      </w:r>
      <w:r w:rsidR="0006716E" w:rsidRPr="0006716E">
        <w:rPr>
          <w:lang w:val="fr-FR"/>
        </w:rPr>
        <w:t>957 anciennes utilisatrices et 1</w:t>
      </w:r>
      <w:r w:rsidR="000F0D49">
        <w:rPr>
          <w:lang w:val="fr-FR"/>
        </w:rPr>
        <w:t> </w:t>
      </w:r>
      <w:r w:rsidR="0006716E" w:rsidRPr="0006716E">
        <w:rPr>
          <w:lang w:val="fr-FR"/>
        </w:rPr>
        <w:t>137 nouvelles utilisatrices. L’ensemble de ces politiques gouvernementales a permis de faire évoluer le taux de prévalence contraceptive de 22,5</w:t>
      </w:r>
      <w:r w:rsidR="00C912AA">
        <w:rPr>
          <w:lang w:val="fr-FR"/>
        </w:rPr>
        <w:t> </w:t>
      </w:r>
      <w:r w:rsidR="0006716E" w:rsidRPr="0006716E">
        <w:rPr>
          <w:lang w:val="fr-FR"/>
        </w:rPr>
        <w:t>% en 2015 à 31,9</w:t>
      </w:r>
      <w:r w:rsidR="00C912AA">
        <w:rPr>
          <w:lang w:val="fr-FR"/>
        </w:rPr>
        <w:t> </w:t>
      </w:r>
      <w:r w:rsidR="0006716E" w:rsidRPr="0006716E">
        <w:rPr>
          <w:lang w:val="fr-FR"/>
        </w:rPr>
        <w:t xml:space="preserve">% en 2020. </w:t>
      </w:r>
      <w:bookmarkEnd w:id="35"/>
    </w:p>
    <w:p w14:paraId="45C9C0E6" w14:textId="323B5F6E" w:rsidR="0006716E" w:rsidRPr="0006716E" w:rsidRDefault="00C912AA" w:rsidP="00460C42">
      <w:pPr>
        <w:pStyle w:val="H1G"/>
        <w:ind w:hanging="1134"/>
      </w:pPr>
      <w:r>
        <w:tab/>
      </w:r>
      <w:r>
        <w:tab/>
      </w:r>
      <w:r w:rsidR="0006716E" w:rsidRPr="0006716E">
        <w:t>Réponse au paragraphe 47</w:t>
      </w:r>
      <w:r w:rsidR="00F24F11">
        <w:t xml:space="preserve"> </w:t>
      </w:r>
      <w:r w:rsidR="0006716E" w:rsidRPr="0006716E">
        <w:t>c</w:t>
      </w:r>
      <w:r w:rsidR="00F24F11">
        <w:t>)</w:t>
      </w:r>
      <w:r w:rsidR="0006716E" w:rsidRPr="0006716E">
        <w:t xml:space="preserve">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 xml:space="preserve">à la </w:t>
      </w:r>
      <w:r>
        <w:t>s</w:t>
      </w:r>
      <w:r w:rsidR="0006716E" w:rsidRPr="0006716E">
        <w:t>anté sexuelle et reproductive</w:t>
      </w:r>
    </w:p>
    <w:p w14:paraId="67F9FF55" w14:textId="2FA4CED8" w:rsidR="0006716E" w:rsidRPr="0006716E" w:rsidRDefault="00460C42" w:rsidP="00460C42">
      <w:pPr>
        <w:pStyle w:val="SingleTxtG"/>
        <w:rPr>
          <w:lang w:val="fr-FR"/>
        </w:rPr>
      </w:pPr>
      <w:r w:rsidRPr="0006716E">
        <w:rPr>
          <w:lang w:val="fr-FR"/>
        </w:rPr>
        <w:t>131.</w:t>
      </w:r>
      <w:r w:rsidRPr="0006716E">
        <w:rPr>
          <w:lang w:val="fr-FR"/>
        </w:rPr>
        <w:tab/>
      </w:r>
      <w:r w:rsidR="0006716E" w:rsidRPr="0006716E">
        <w:rPr>
          <w:lang w:val="fr-FR"/>
        </w:rPr>
        <w:t xml:space="preserve">Au Burkina Faso, plusieurs actions sont entreprises pour assurer une éducation sexuelle aux adolescent(es) et jeunes afin de réduire les abandons scolaires liés à la grossesse. </w:t>
      </w:r>
      <w:r w:rsidR="000F0D49">
        <w:rPr>
          <w:lang w:val="fr-FR"/>
        </w:rPr>
        <w:t>À</w:t>
      </w:r>
      <w:r w:rsidR="0006716E" w:rsidRPr="0006716E">
        <w:rPr>
          <w:lang w:val="fr-FR"/>
        </w:rPr>
        <w:t xml:space="preserve"> cet effet, le comité ministériel de lutte contre le SIDA du MENAPLN a élaboré en 2017 des modules sur la santé sexuelle et reproductive (SSR) au profit des enseignants. Ainsi, de 2018 à 2019, 15</w:t>
      </w:r>
      <w:r w:rsidR="000F0D49">
        <w:rPr>
          <w:lang w:val="fr-FR"/>
        </w:rPr>
        <w:t> </w:t>
      </w:r>
      <w:r w:rsidR="0006716E" w:rsidRPr="0006716E">
        <w:rPr>
          <w:lang w:val="fr-FR"/>
        </w:rPr>
        <w:t>774 élèves garçons et filles ont été sensibilisés sur le phénomène des grossesses en milieu scolaire. De 2019 à 2021, 157</w:t>
      </w:r>
      <w:r w:rsidR="000F0D49">
        <w:rPr>
          <w:lang w:val="fr-FR"/>
        </w:rPr>
        <w:t> </w:t>
      </w:r>
      <w:r w:rsidR="0006716E" w:rsidRPr="0006716E">
        <w:rPr>
          <w:lang w:val="fr-FR"/>
        </w:rPr>
        <w:t>917 jeunes ont été sensibilisés en SSR.</w:t>
      </w:r>
    </w:p>
    <w:p w14:paraId="7CC56087" w14:textId="4EFBDEF2" w:rsidR="0006716E" w:rsidRPr="0006716E" w:rsidRDefault="00460C42" w:rsidP="00460C42">
      <w:pPr>
        <w:pStyle w:val="SingleTxtG"/>
        <w:rPr>
          <w:lang w:val="fr-FR"/>
        </w:rPr>
      </w:pPr>
      <w:r w:rsidRPr="0006716E">
        <w:rPr>
          <w:lang w:val="fr-FR"/>
        </w:rPr>
        <w:t>132.</w:t>
      </w:r>
      <w:r w:rsidRPr="0006716E">
        <w:rPr>
          <w:lang w:val="fr-FR"/>
        </w:rPr>
        <w:tab/>
      </w:r>
      <w:r w:rsidR="0006716E" w:rsidRPr="0006716E">
        <w:rPr>
          <w:lang w:val="fr-FR"/>
        </w:rPr>
        <w:t>De plus, une plateforme interactive sur internet dénommée QG jeunes téléchargeable sur Google Play store (en mars 2018), un numéro vert (34 24) pour entrer en contact avec des mentors sur toutes les questions liées à la sexualité et une plateforme « U-report » pour l’élimination des MGF ont été mis en place. </w:t>
      </w:r>
    </w:p>
    <w:p w14:paraId="3B151687" w14:textId="72D420D1" w:rsidR="0006716E" w:rsidRPr="0006716E" w:rsidRDefault="00460C42" w:rsidP="00460C42">
      <w:pPr>
        <w:pStyle w:val="SingleTxtG"/>
        <w:rPr>
          <w:lang w:val="fr-FR"/>
        </w:rPr>
      </w:pPr>
      <w:r w:rsidRPr="0006716E">
        <w:rPr>
          <w:lang w:val="fr-FR"/>
        </w:rPr>
        <w:t>133.</w:t>
      </w:r>
      <w:r w:rsidRPr="0006716E">
        <w:rPr>
          <w:lang w:val="fr-FR"/>
        </w:rPr>
        <w:tab/>
      </w:r>
      <w:r w:rsidR="0006716E" w:rsidRPr="0006716E">
        <w:rPr>
          <w:lang w:val="fr-FR"/>
        </w:rPr>
        <w:t>Par ailleurs, la mise en œuvre du projet SSR des adolescents et des jeunes 2021-2025 a permis la sensibilisation de 3000 personnes dans des espaces de dialogue hommes-femmes et parents-enfants en 2021.</w:t>
      </w:r>
    </w:p>
    <w:p w14:paraId="330DF9B5" w14:textId="235289F3" w:rsidR="0006716E" w:rsidRPr="0006716E" w:rsidRDefault="000F0D49" w:rsidP="00460C42">
      <w:pPr>
        <w:pStyle w:val="H1G"/>
        <w:ind w:hanging="1134"/>
      </w:pPr>
      <w:r>
        <w:tab/>
      </w:r>
      <w:r>
        <w:tab/>
      </w:r>
      <w:r w:rsidR="0006716E" w:rsidRPr="0006716E">
        <w:t xml:space="preserve">Réponse au paragraphe 50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au droit à l’éducation</w:t>
      </w:r>
    </w:p>
    <w:p w14:paraId="3A31653A" w14:textId="1C8343FE" w:rsidR="0006716E" w:rsidRPr="0006716E" w:rsidRDefault="00460C42" w:rsidP="00460C42">
      <w:pPr>
        <w:pStyle w:val="SingleTxtG"/>
        <w:rPr>
          <w:lang w:val="fr-FR"/>
        </w:rPr>
      </w:pPr>
      <w:r w:rsidRPr="0006716E">
        <w:rPr>
          <w:lang w:val="fr-FR"/>
        </w:rPr>
        <w:t>134.</w:t>
      </w:r>
      <w:r w:rsidRPr="0006716E">
        <w:rPr>
          <w:lang w:val="fr-FR"/>
        </w:rPr>
        <w:tab/>
      </w:r>
      <w:r w:rsidR="0006716E" w:rsidRPr="0006716E">
        <w:rPr>
          <w:lang w:val="fr-FR"/>
        </w:rPr>
        <w:t>Plusieurs actions ont été engagées en vue d’élargir l’accès pour tous à une éducation de qualité. Il s’agit notamment du recrutement de personnel enseignants, de la réalisation d’infrastructures scolaires, du financement de certaines actions éducatives, la mise en place de cantines scolaires, etc. À titre illustratif, de 2018 à 2019, trente-cinq (35) établissements préscolaires ont été construits.</w:t>
      </w:r>
    </w:p>
    <w:p w14:paraId="14053F0F" w14:textId="567D35BC" w:rsidR="0006716E" w:rsidRPr="0006716E" w:rsidRDefault="00460C42" w:rsidP="00460C42">
      <w:pPr>
        <w:pStyle w:val="SingleTxtG"/>
        <w:rPr>
          <w:lang w:val="fr-FR"/>
        </w:rPr>
      </w:pPr>
      <w:r w:rsidRPr="0006716E">
        <w:rPr>
          <w:lang w:val="fr-FR"/>
        </w:rPr>
        <w:t>135.</w:t>
      </w:r>
      <w:r w:rsidRPr="0006716E">
        <w:rPr>
          <w:lang w:val="fr-FR"/>
        </w:rPr>
        <w:tab/>
      </w:r>
      <w:r w:rsidR="0006716E" w:rsidRPr="0006716E">
        <w:rPr>
          <w:lang w:val="fr-FR"/>
        </w:rPr>
        <w:t>De même, des plaidoyers ont été menés auprès des collectivités territoriales en vue d’intégrer l’Éducation Non Formelle dans leurs plans locaux de développement.</w:t>
      </w:r>
      <w:r w:rsidR="00A219F5">
        <w:rPr>
          <w:lang w:val="fr-FR"/>
        </w:rPr>
        <w:t xml:space="preserve"> </w:t>
      </w:r>
      <w:r w:rsidR="0006716E" w:rsidRPr="0006716E">
        <w:rPr>
          <w:lang w:val="fr-FR"/>
        </w:rPr>
        <w:t>Au cours de la période 2020-2021, les centres d’alphabétisation étaient au nombre de 2</w:t>
      </w:r>
      <w:r w:rsidR="000F0D49">
        <w:rPr>
          <w:lang w:val="fr-FR"/>
        </w:rPr>
        <w:t> </w:t>
      </w:r>
      <w:r w:rsidR="0006716E" w:rsidRPr="0006716E">
        <w:rPr>
          <w:lang w:val="fr-FR"/>
        </w:rPr>
        <w:t>370 avec un effectif de 99</w:t>
      </w:r>
      <w:r w:rsidR="000F0D49">
        <w:rPr>
          <w:lang w:val="fr-FR"/>
        </w:rPr>
        <w:t> </w:t>
      </w:r>
      <w:r w:rsidR="0006716E" w:rsidRPr="0006716E">
        <w:rPr>
          <w:lang w:val="fr-FR"/>
        </w:rPr>
        <w:t>866 apprenants dont 78</w:t>
      </w:r>
      <w:r w:rsidR="000F0D49">
        <w:rPr>
          <w:lang w:val="fr-FR"/>
        </w:rPr>
        <w:t> </w:t>
      </w:r>
      <w:r w:rsidR="0006716E" w:rsidRPr="0006716E">
        <w:rPr>
          <w:lang w:val="fr-FR"/>
        </w:rPr>
        <w:t>007 femmes.</w:t>
      </w:r>
    </w:p>
    <w:p w14:paraId="2850E5E3" w14:textId="75F1C0C5" w:rsidR="0006716E" w:rsidRPr="0006716E" w:rsidRDefault="00460C42" w:rsidP="00460C42">
      <w:pPr>
        <w:pStyle w:val="SingleTxtG"/>
        <w:rPr>
          <w:lang w:val="fr-FR"/>
        </w:rPr>
      </w:pPr>
      <w:r w:rsidRPr="0006716E">
        <w:rPr>
          <w:lang w:val="fr-FR"/>
        </w:rPr>
        <w:lastRenderedPageBreak/>
        <w:t>136.</w:t>
      </w:r>
      <w:r w:rsidRPr="0006716E">
        <w:rPr>
          <w:lang w:val="fr-FR"/>
        </w:rPr>
        <w:tab/>
      </w:r>
      <w:r w:rsidR="0006716E" w:rsidRPr="0006716E">
        <w:rPr>
          <w:lang w:val="fr-FR"/>
        </w:rPr>
        <w:t>S’agissant des cantines scolaires, l’État alloue chaque année un montant de 18</w:t>
      </w:r>
      <w:r w:rsidR="000F0D49">
        <w:rPr>
          <w:lang w:val="fr-FR"/>
        </w:rPr>
        <w:t> </w:t>
      </w:r>
      <w:r w:rsidR="0006716E" w:rsidRPr="0006716E">
        <w:rPr>
          <w:lang w:val="fr-FR"/>
        </w:rPr>
        <w:t>882</w:t>
      </w:r>
      <w:r w:rsidR="000F0D49">
        <w:rPr>
          <w:lang w:val="fr-FR"/>
        </w:rPr>
        <w:t> </w:t>
      </w:r>
      <w:r w:rsidR="0006716E" w:rsidRPr="0006716E">
        <w:rPr>
          <w:lang w:val="fr-FR"/>
        </w:rPr>
        <w:t>000</w:t>
      </w:r>
      <w:r w:rsidR="000F0D49">
        <w:rPr>
          <w:lang w:val="fr-FR"/>
        </w:rPr>
        <w:t> </w:t>
      </w:r>
      <w:r w:rsidR="0006716E" w:rsidRPr="0006716E">
        <w:rPr>
          <w:lang w:val="fr-FR"/>
        </w:rPr>
        <w:t>000 pour l’acquisition de vivres.</w:t>
      </w:r>
    </w:p>
    <w:p w14:paraId="428FFB39" w14:textId="214883B7" w:rsidR="0006716E" w:rsidRPr="0006716E" w:rsidRDefault="00460C42" w:rsidP="00460C42">
      <w:pPr>
        <w:pStyle w:val="SingleTxtG"/>
        <w:rPr>
          <w:lang w:val="fr-FR"/>
        </w:rPr>
      </w:pPr>
      <w:r w:rsidRPr="0006716E">
        <w:rPr>
          <w:lang w:val="fr-FR"/>
        </w:rPr>
        <w:t>137.</w:t>
      </w:r>
      <w:r w:rsidRPr="0006716E">
        <w:rPr>
          <w:lang w:val="fr-FR"/>
        </w:rPr>
        <w:tab/>
      </w:r>
      <w:r w:rsidR="0006716E" w:rsidRPr="0006716E">
        <w:rPr>
          <w:lang w:val="fr-FR"/>
        </w:rPr>
        <w:t>En vue de promouvoir l’inclusion et l’éducation des filles et du genre, des sessions de sensibilisation sont régulièrement organisées. Un plan intégré sur l’éducation des filles a été adopté et est mis en œuvre dans 4 provinces de la Région du Sahel (le Yagha, le Soum, le Séno et l’</w:t>
      </w:r>
      <w:proofErr w:type="spellStart"/>
      <w:r w:rsidR="0006716E" w:rsidRPr="0006716E">
        <w:rPr>
          <w:lang w:val="fr-FR"/>
        </w:rPr>
        <w:t>Oudalan</w:t>
      </w:r>
      <w:proofErr w:type="spellEnd"/>
      <w:r w:rsidR="0006716E" w:rsidRPr="0006716E">
        <w:rPr>
          <w:lang w:val="fr-FR"/>
        </w:rPr>
        <w:t xml:space="preserve">) et 3 provinces de la Région du Centre-Nord (le Sanmatenga, le Bam et le Namentenga). </w:t>
      </w:r>
    </w:p>
    <w:p w14:paraId="28A597AB" w14:textId="0A0FF577" w:rsidR="0006716E" w:rsidRPr="0006716E" w:rsidRDefault="00460C42" w:rsidP="00460C42">
      <w:pPr>
        <w:pStyle w:val="SingleTxtG"/>
        <w:rPr>
          <w:lang w:val="fr-FR"/>
        </w:rPr>
      </w:pPr>
      <w:r w:rsidRPr="0006716E">
        <w:rPr>
          <w:lang w:val="fr-FR"/>
        </w:rPr>
        <w:t>138.</w:t>
      </w:r>
      <w:r w:rsidRPr="0006716E">
        <w:rPr>
          <w:lang w:val="fr-FR"/>
        </w:rPr>
        <w:tab/>
      </w:r>
      <w:r w:rsidR="0006716E" w:rsidRPr="0006716E">
        <w:rPr>
          <w:lang w:val="fr-FR"/>
        </w:rPr>
        <w:t>Par ailleurs, l’État et ses partenaires apportent des appuis spécifiques aux filles. En effet, pour le post-primaire, depuis 2018, c’est en moyenne 2</w:t>
      </w:r>
      <w:r w:rsidR="000F0D49">
        <w:rPr>
          <w:lang w:val="fr-FR"/>
        </w:rPr>
        <w:t> </w:t>
      </w:r>
      <w:r w:rsidR="0006716E" w:rsidRPr="0006716E">
        <w:rPr>
          <w:lang w:val="fr-FR"/>
        </w:rPr>
        <w:t>200 filles qui sont hébergées chaque année dans les foyers. Une somme de 5</w:t>
      </w:r>
      <w:r w:rsidR="000F0D49">
        <w:rPr>
          <w:lang w:val="fr-FR"/>
        </w:rPr>
        <w:t> </w:t>
      </w:r>
      <w:r w:rsidR="0006716E" w:rsidRPr="0006716E">
        <w:rPr>
          <w:lang w:val="fr-FR"/>
        </w:rPr>
        <w:t>000 F CFA mensuel est allouée à chacune d’elles au titre des frais d’hébergement.</w:t>
      </w:r>
    </w:p>
    <w:p w14:paraId="73B84C6A" w14:textId="3C50FD3E" w:rsidR="0006716E" w:rsidRPr="0006716E" w:rsidRDefault="00460C42" w:rsidP="00460C42">
      <w:pPr>
        <w:pStyle w:val="SingleTxtG"/>
        <w:rPr>
          <w:lang w:val="fr-FR"/>
        </w:rPr>
      </w:pPr>
      <w:r w:rsidRPr="0006716E">
        <w:rPr>
          <w:lang w:val="fr-FR"/>
        </w:rPr>
        <w:t>139.</w:t>
      </w:r>
      <w:r w:rsidRPr="0006716E">
        <w:rPr>
          <w:lang w:val="fr-FR"/>
        </w:rPr>
        <w:tab/>
      </w:r>
      <w:r w:rsidR="0006716E" w:rsidRPr="0006716E">
        <w:rPr>
          <w:lang w:val="fr-FR"/>
        </w:rPr>
        <w:t>En ce qui concerne la scolarisation des enfants hors école âgés de 9 à 12 ans, le Gouvernement a adopté la « stratégie de scolarisation accélérée ». Elle consiste à prendre en charge leur éducation en leur dispensant le contenu d’enseignement de la classe de CP1, CP2 et CE1 pendant 9 mois, soit 2 mois en langue nationale et 7 mois en français. À l’issue de ces 9 mois, ils sont intégrés dans le système classique en classe de CE2.</w:t>
      </w:r>
    </w:p>
    <w:p w14:paraId="005881C9" w14:textId="52E52889" w:rsidR="0006716E" w:rsidRPr="0006716E" w:rsidRDefault="00460C42" w:rsidP="00460C42">
      <w:pPr>
        <w:pStyle w:val="SingleTxtG"/>
        <w:rPr>
          <w:lang w:val="fr-FR"/>
        </w:rPr>
      </w:pPr>
      <w:r w:rsidRPr="0006716E">
        <w:rPr>
          <w:lang w:val="fr-FR"/>
        </w:rPr>
        <w:t>140.</w:t>
      </w:r>
      <w:r w:rsidRPr="0006716E">
        <w:rPr>
          <w:lang w:val="fr-FR"/>
        </w:rPr>
        <w:tab/>
      </w:r>
      <w:r w:rsidR="0006716E" w:rsidRPr="0006716E">
        <w:rPr>
          <w:lang w:val="fr-FR"/>
        </w:rPr>
        <w:t>En 2018, 572 centres de Stratégie de Scolarisation Accélérée/Passerelle (SSAP) ont fonctionné avec un effectif d’élèves de 14</w:t>
      </w:r>
      <w:r w:rsidR="000F0D49">
        <w:rPr>
          <w:lang w:val="fr-FR"/>
        </w:rPr>
        <w:t> </w:t>
      </w:r>
      <w:r w:rsidR="0006716E" w:rsidRPr="0006716E">
        <w:rPr>
          <w:lang w:val="fr-FR"/>
        </w:rPr>
        <w:t>875 soit 7</w:t>
      </w:r>
      <w:r w:rsidR="000F0D49">
        <w:rPr>
          <w:lang w:val="fr-FR"/>
        </w:rPr>
        <w:t> </w:t>
      </w:r>
      <w:r w:rsidR="0006716E" w:rsidRPr="0006716E">
        <w:rPr>
          <w:lang w:val="fr-FR"/>
        </w:rPr>
        <w:t>553 filles et 7</w:t>
      </w:r>
      <w:r w:rsidR="000F0D49">
        <w:rPr>
          <w:lang w:val="fr-FR"/>
        </w:rPr>
        <w:t> </w:t>
      </w:r>
      <w:r w:rsidR="0006716E" w:rsidRPr="0006716E">
        <w:rPr>
          <w:lang w:val="fr-FR"/>
        </w:rPr>
        <w:t>322 garçons. En 2019, ce chiffre est passé à 12</w:t>
      </w:r>
      <w:r w:rsidR="000F0D49">
        <w:rPr>
          <w:lang w:val="fr-FR"/>
        </w:rPr>
        <w:t> </w:t>
      </w:r>
      <w:r w:rsidR="0006716E" w:rsidRPr="0006716E">
        <w:rPr>
          <w:lang w:val="fr-FR"/>
        </w:rPr>
        <w:t>014 soit 970 filles et 6</w:t>
      </w:r>
      <w:r w:rsidR="000F0D49">
        <w:rPr>
          <w:lang w:val="fr-FR"/>
        </w:rPr>
        <w:t> </w:t>
      </w:r>
      <w:r w:rsidR="0006716E" w:rsidRPr="0006716E">
        <w:rPr>
          <w:lang w:val="fr-FR"/>
        </w:rPr>
        <w:t>044 garçons. En 2020-2021, ce chiffre est passé à 14</w:t>
      </w:r>
      <w:r w:rsidR="000F0D49">
        <w:rPr>
          <w:lang w:val="fr-FR"/>
        </w:rPr>
        <w:t> </w:t>
      </w:r>
      <w:r w:rsidR="0006716E" w:rsidRPr="0006716E">
        <w:rPr>
          <w:lang w:val="fr-FR"/>
        </w:rPr>
        <w:t>651 soit 7</w:t>
      </w:r>
      <w:r w:rsidR="000F0D49">
        <w:rPr>
          <w:lang w:val="fr-FR"/>
        </w:rPr>
        <w:t> </w:t>
      </w:r>
      <w:r w:rsidR="0006716E" w:rsidRPr="0006716E">
        <w:rPr>
          <w:lang w:val="fr-FR"/>
        </w:rPr>
        <w:t>238 filles et 7</w:t>
      </w:r>
      <w:r w:rsidR="000F0D49">
        <w:rPr>
          <w:lang w:val="fr-FR"/>
        </w:rPr>
        <w:t> </w:t>
      </w:r>
      <w:r w:rsidR="0006716E" w:rsidRPr="0006716E">
        <w:rPr>
          <w:lang w:val="fr-FR"/>
        </w:rPr>
        <w:t>413 garçons. Depuis 2018, en moyenne 2</w:t>
      </w:r>
      <w:r w:rsidR="000F0D49">
        <w:rPr>
          <w:lang w:val="fr-FR"/>
        </w:rPr>
        <w:t> </w:t>
      </w:r>
      <w:r w:rsidR="0006716E" w:rsidRPr="0006716E">
        <w:rPr>
          <w:lang w:val="fr-FR"/>
        </w:rPr>
        <w:t xml:space="preserve">000 enseignants sont formés sur l’éducation inclusive par an. </w:t>
      </w:r>
    </w:p>
    <w:p w14:paraId="5E77B87C" w14:textId="042D24B0" w:rsidR="0006716E" w:rsidRPr="0006716E" w:rsidRDefault="00460C42" w:rsidP="00460C42">
      <w:pPr>
        <w:pStyle w:val="SingleTxtG"/>
        <w:rPr>
          <w:lang w:val="fr-FR"/>
        </w:rPr>
      </w:pPr>
      <w:r w:rsidRPr="0006716E">
        <w:rPr>
          <w:lang w:val="fr-FR"/>
        </w:rPr>
        <w:t>141.</w:t>
      </w:r>
      <w:r w:rsidRPr="0006716E">
        <w:rPr>
          <w:lang w:val="fr-FR"/>
        </w:rPr>
        <w:tab/>
      </w:r>
      <w:r w:rsidR="0006716E" w:rsidRPr="0006716E">
        <w:rPr>
          <w:lang w:val="fr-FR"/>
        </w:rPr>
        <w:t>L’adoption de la stratégie nationale d’accélération de l’éducation des filles 2012-2021 contribue à la mise en place d’un système éducatif débarrassé de toutes les formes d’inégalités et d’iniquités de genre. Les résultats de la mise en œuvre de cette stratégie au cours des années de 2017 à 2021 sont, entre autres :</w:t>
      </w:r>
    </w:p>
    <w:p w14:paraId="31ED5D4B" w14:textId="54ACCC7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D80AC5" w:rsidRPr="0006716E">
        <w:rPr>
          <w:lang w:val="fr-FR"/>
        </w:rPr>
        <w:t xml:space="preserve">La </w:t>
      </w:r>
      <w:r w:rsidR="0006716E" w:rsidRPr="0006716E">
        <w:rPr>
          <w:lang w:val="fr-FR"/>
        </w:rPr>
        <w:t>subvention de</w:t>
      </w:r>
      <w:r w:rsidR="00A219F5">
        <w:rPr>
          <w:lang w:val="fr-FR"/>
        </w:rPr>
        <w:t xml:space="preserve"> </w:t>
      </w:r>
      <w:r w:rsidR="0006716E" w:rsidRPr="0006716E">
        <w:rPr>
          <w:lang w:val="fr-FR"/>
        </w:rPr>
        <w:t>la scolarisation de 230</w:t>
      </w:r>
      <w:r w:rsidR="00B3784D">
        <w:rPr>
          <w:lang w:val="fr-FR"/>
        </w:rPr>
        <w:t> </w:t>
      </w:r>
      <w:r w:rsidR="0006716E" w:rsidRPr="0006716E">
        <w:rPr>
          <w:lang w:val="fr-FR"/>
        </w:rPr>
        <w:t xml:space="preserve">467 filles au primaire ; </w:t>
      </w:r>
    </w:p>
    <w:p w14:paraId="7A20CBDA" w14:textId="76CA946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16F96" w:rsidRPr="0006716E">
        <w:rPr>
          <w:lang w:val="fr-FR"/>
        </w:rPr>
        <w:t xml:space="preserve">L’appui </w:t>
      </w:r>
      <w:r w:rsidR="0006716E" w:rsidRPr="0006716E">
        <w:rPr>
          <w:lang w:val="fr-FR"/>
        </w:rPr>
        <w:t>spécifique (cours d’appui, dons divers, etc.) à plus de 43</w:t>
      </w:r>
      <w:r w:rsidR="00B3784D">
        <w:rPr>
          <w:lang w:val="fr-FR"/>
        </w:rPr>
        <w:t> </w:t>
      </w:r>
      <w:r w:rsidR="0006716E" w:rsidRPr="0006716E">
        <w:rPr>
          <w:lang w:val="fr-FR"/>
        </w:rPr>
        <w:t xml:space="preserve">000 filles vulnérables du post primaire en 2021 ; </w:t>
      </w:r>
    </w:p>
    <w:p w14:paraId="57396095" w14:textId="7BD35E0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316F96" w:rsidRPr="0006716E">
        <w:rPr>
          <w:lang w:val="fr-FR"/>
        </w:rPr>
        <w:t xml:space="preserve">La </w:t>
      </w:r>
      <w:r w:rsidR="0006716E" w:rsidRPr="0006716E">
        <w:rPr>
          <w:lang w:val="fr-FR"/>
        </w:rPr>
        <w:t>dotation en kits scolaires au profit de 1</w:t>
      </w:r>
      <w:r w:rsidR="00B3784D">
        <w:rPr>
          <w:lang w:val="fr-FR"/>
        </w:rPr>
        <w:t> </w:t>
      </w:r>
      <w:r w:rsidR="0006716E" w:rsidRPr="0006716E">
        <w:rPr>
          <w:lang w:val="fr-FR"/>
        </w:rPr>
        <w:t xml:space="preserve">500 filles en difficulté ; </w:t>
      </w:r>
    </w:p>
    <w:p w14:paraId="4F3B0DAB" w14:textId="4BD9C124"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477FD" w:rsidRPr="0006716E">
        <w:rPr>
          <w:lang w:val="fr-FR"/>
        </w:rPr>
        <w:t xml:space="preserve">La </w:t>
      </w:r>
      <w:r w:rsidR="0006716E" w:rsidRPr="0006716E">
        <w:rPr>
          <w:lang w:val="fr-FR"/>
        </w:rPr>
        <w:t>subvention de 2017 à 2021 de la cotisation des associations des parents d’élèves (APE) de 912</w:t>
      </w:r>
      <w:r w:rsidR="00B3784D">
        <w:rPr>
          <w:lang w:val="fr-FR"/>
        </w:rPr>
        <w:t> </w:t>
      </w:r>
      <w:r w:rsidR="0006716E" w:rsidRPr="0006716E">
        <w:rPr>
          <w:lang w:val="fr-FR"/>
        </w:rPr>
        <w:t>100 filles nouvellement inscrites au CP1 et l’interdiction de l’exclusion d’un élève pour cause de non-paiement des frais de cotisations APE</w:t>
      </w:r>
      <w:r w:rsidR="002C3ED3">
        <w:rPr>
          <w:lang w:val="fr-FR"/>
        </w:rPr>
        <w:t> </w:t>
      </w:r>
      <w:r w:rsidR="0006716E" w:rsidRPr="0006716E">
        <w:rPr>
          <w:lang w:val="fr-FR"/>
        </w:rPr>
        <w:t>;</w:t>
      </w:r>
    </w:p>
    <w:p w14:paraId="27883549" w14:textId="2AE5C595"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477FD" w:rsidRPr="0006716E">
        <w:rPr>
          <w:lang w:val="fr-FR"/>
        </w:rPr>
        <w:t xml:space="preserve">L’appui </w:t>
      </w:r>
      <w:r w:rsidR="0006716E" w:rsidRPr="0006716E">
        <w:rPr>
          <w:lang w:val="fr-FR"/>
        </w:rPr>
        <w:t>à l’hébergement et à la restauration de 88</w:t>
      </w:r>
      <w:r w:rsidR="00B3784D">
        <w:rPr>
          <w:lang w:val="fr-FR"/>
        </w:rPr>
        <w:t> </w:t>
      </w:r>
      <w:r w:rsidR="0006716E" w:rsidRPr="0006716E">
        <w:rPr>
          <w:lang w:val="fr-FR"/>
        </w:rPr>
        <w:t>855 filles en 2020 à 2021.</w:t>
      </w:r>
    </w:p>
    <w:p w14:paraId="2F70F508" w14:textId="2EB683A9" w:rsidR="0006716E" w:rsidRPr="0006716E" w:rsidRDefault="00460C42" w:rsidP="00460C42">
      <w:pPr>
        <w:pStyle w:val="SingleTxtG"/>
        <w:rPr>
          <w:lang w:val="fr-FR"/>
        </w:rPr>
      </w:pPr>
      <w:r w:rsidRPr="0006716E">
        <w:rPr>
          <w:lang w:val="fr-FR"/>
        </w:rPr>
        <w:t>142.</w:t>
      </w:r>
      <w:r w:rsidRPr="0006716E">
        <w:rPr>
          <w:lang w:val="fr-FR"/>
        </w:rPr>
        <w:tab/>
      </w:r>
      <w:r w:rsidR="0006716E" w:rsidRPr="0006716E">
        <w:rPr>
          <w:lang w:val="fr-FR"/>
        </w:rPr>
        <w:t>Aussi, la mise en œuvre du projet autonomisation des femmes et dividende démographique au Sahel (SWEDD en anglais) 2016-2020 a permis d’atteindre les résultats suivants :</w:t>
      </w:r>
    </w:p>
    <w:p w14:paraId="1B7500A3" w14:textId="6F30659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D29A1">
        <w:rPr>
          <w:lang w:val="fr-FR"/>
        </w:rPr>
        <w:t>L</w:t>
      </w:r>
      <w:r w:rsidR="0006716E" w:rsidRPr="0006716E">
        <w:rPr>
          <w:lang w:val="fr-FR"/>
        </w:rPr>
        <w:t>’appui financier chaque année à plus de 830 filles victimes ou à risque de mariage d’enfants des régions de la Boucle du Mouhoun, de l’Est, du Sahel, des Hauts bassins, du Centre-Est ;</w:t>
      </w:r>
    </w:p>
    <w:p w14:paraId="72A620B0" w14:textId="049BFC7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D29A1">
        <w:rPr>
          <w:lang w:val="fr-FR"/>
        </w:rPr>
        <w:t>L</w:t>
      </w:r>
      <w:r w:rsidR="0006716E" w:rsidRPr="0006716E">
        <w:rPr>
          <w:lang w:val="fr-FR"/>
        </w:rPr>
        <w:t xml:space="preserve">a mise en place de 21 clubs </w:t>
      </w:r>
      <w:proofErr w:type="spellStart"/>
      <w:r w:rsidR="0006716E" w:rsidRPr="0006716E">
        <w:rPr>
          <w:lang w:val="fr-FR"/>
        </w:rPr>
        <w:t>Deen</w:t>
      </w:r>
      <w:proofErr w:type="spellEnd"/>
      <w:r w:rsidR="0006716E" w:rsidRPr="0006716E">
        <w:rPr>
          <w:lang w:val="fr-FR"/>
        </w:rPr>
        <w:t xml:space="preserve"> kan (la voix de l’enfant, en Dioula) fonctionnels dans les établissements des régions couvertes par le projet ;</w:t>
      </w:r>
    </w:p>
    <w:p w14:paraId="6A40F7F8" w14:textId="0899855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6A744C">
        <w:rPr>
          <w:lang w:val="fr-FR"/>
        </w:rPr>
        <w:t>L</w:t>
      </w:r>
      <w:r w:rsidR="0006716E" w:rsidRPr="0006716E">
        <w:rPr>
          <w:lang w:val="fr-FR"/>
        </w:rPr>
        <w:t>a formation de 1</w:t>
      </w:r>
      <w:r w:rsidR="00B3784D">
        <w:rPr>
          <w:lang w:val="fr-FR"/>
        </w:rPr>
        <w:t> </w:t>
      </w:r>
      <w:r w:rsidR="0006716E" w:rsidRPr="0006716E">
        <w:rPr>
          <w:lang w:val="fr-FR"/>
        </w:rPr>
        <w:t>610 filles sur les compétences de vie courante et le développement de l’estime de soi.</w:t>
      </w:r>
    </w:p>
    <w:p w14:paraId="5975E4FF" w14:textId="05D6481F" w:rsidR="0006716E" w:rsidRPr="0006716E" w:rsidRDefault="00460C42" w:rsidP="00460C42">
      <w:pPr>
        <w:pStyle w:val="SingleTxtG"/>
        <w:rPr>
          <w:lang w:val="fr-FR"/>
        </w:rPr>
      </w:pPr>
      <w:r w:rsidRPr="0006716E">
        <w:rPr>
          <w:lang w:val="fr-FR"/>
        </w:rPr>
        <w:t>143.</w:t>
      </w:r>
      <w:r w:rsidRPr="0006716E">
        <w:rPr>
          <w:lang w:val="fr-FR"/>
        </w:rPr>
        <w:tab/>
      </w:r>
      <w:r w:rsidR="0006716E" w:rsidRPr="0006716E">
        <w:rPr>
          <w:lang w:val="fr-FR"/>
        </w:rPr>
        <w:t xml:space="preserve">Plusieurs autres actions ont été mises en œuvre : </w:t>
      </w:r>
    </w:p>
    <w:p w14:paraId="1ADEE6CD" w14:textId="623AD3A5"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85CA7" w:rsidRPr="0006716E">
        <w:rPr>
          <w:lang w:val="fr-FR"/>
        </w:rPr>
        <w:t xml:space="preserve">L’octroi </w:t>
      </w:r>
      <w:r w:rsidR="0006716E" w:rsidRPr="0006716E">
        <w:rPr>
          <w:lang w:val="fr-FR"/>
        </w:rPr>
        <w:t>des bourses d</w:t>
      </w:r>
      <w:r w:rsidR="00C905B1">
        <w:rPr>
          <w:lang w:val="fr-FR"/>
        </w:rPr>
        <w:t>’</w:t>
      </w:r>
      <w:r w:rsidR="0006716E" w:rsidRPr="0006716E">
        <w:rPr>
          <w:lang w:val="fr-FR"/>
        </w:rPr>
        <w:t>excellence CEDEAO à 218 filles entre 2016 et 2019</w:t>
      </w:r>
      <w:r w:rsidR="00F24F11">
        <w:rPr>
          <w:lang w:val="fr-FR"/>
        </w:rPr>
        <w:t xml:space="preserve"> </w:t>
      </w:r>
      <w:r w:rsidR="0006716E" w:rsidRPr="0006716E">
        <w:rPr>
          <w:lang w:val="fr-FR"/>
        </w:rPr>
        <w:t xml:space="preserve">; </w:t>
      </w:r>
    </w:p>
    <w:p w14:paraId="744909FB" w14:textId="13BA041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A85CA7" w:rsidRPr="0006716E">
        <w:rPr>
          <w:lang w:val="fr-FR"/>
        </w:rPr>
        <w:t xml:space="preserve">L’octroi </w:t>
      </w:r>
      <w:r w:rsidR="0006716E" w:rsidRPr="0006716E">
        <w:rPr>
          <w:lang w:val="fr-FR"/>
        </w:rPr>
        <w:t>de 54</w:t>
      </w:r>
      <w:r w:rsidR="00C912AA">
        <w:rPr>
          <w:lang w:val="fr-FR"/>
        </w:rPr>
        <w:t> </w:t>
      </w:r>
      <w:r w:rsidR="0006716E" w:rsidRPr="0006716E">
        <w:rPr>
          <w:lang w:val="fr-FR"/>
        </w:rPr>
        <w:t>% des places aux filles dans l’enseignement technique et de bourses d’études</w:t>
      </w:r>
      <w:r w:rsidR="00C912AA">
        <w:rPr>
          <w:lang w:val="fr-FR"/>
        </w:rPr>
        <w:t xml:space="preserve"> </w:t>
      </w:r>
      <w:r w:rsidR="0006716E" w:rsidRPr="0006716E">
        <w:rPr>
          <w:lang w:val="fr-FR"/>
        </w:rPr>
        <w:t>dans les filières scientifiques</w:t>
      </w:r>
      <w:r w:rsidR="00F24F11">
        <w:rPr>
          <w:lang w:val="fr-FR"/>
        </w:rPr>
        <w:t> ;</w:t>
      </w:r>
      <w:r w:rsidR="0006716E" w:rsidRPr="0006716E">
        <w:rPr>
          <w:lang w:val="fr-FR"/>
        </w:rPr>
        <w:t xml:space="preserve"> </w:t>
      </w:r>
    </w:p>
    <w:p w14:paraId="3110D546" w14:textId="321611E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E2824" w:rsidRPr="0006716E">
        <w:rPr>
          <w:lang w:val="fr-FR"/>
        </w:rPr>
        <w:t xml:space="preserve">L’octroi </w:t>
      </w:r>
      <w:r w:rsidR="0006716E" w:rsidRPr="0006716E">
        <w:rPr>
          <w:lang w:val="fr-FR"/>
        </w:rPr>
        <w:t>de bourses nationales à 13</w:t>
      </w:r>
      <w:r w:rsidR="00C912AA">
        <w:rPr>
          <w:lang w:val="fr-FR"/>
        </w:rPr>
        <w:t> </w:t>
      </w:r>
      <w:r w:rsidR="0006716E" w:rsidRPr="0006716E">
        <w:rPr>
          <w:lang w:val="fr-FR"/>
        </w:rPr>
        <w:t>049 filles, soit 8</w:t>
      </w:r>
      <w:r w:rsidR="00C912AA">
        <w:rPr>
          <w:lang w:val="fr-FR"/>
        </w:rPr>
        <w:t> </w:t>
      </w:r>
      <w:r w:rsidR="0006716E" w:rsidRPr="0006716E">
        <w:rPr>
          <w:lang w:val="fr-FR"/>
        </w:rPr>
        <w:t>834 pour le post primaire et 4</w:t>
      </w:r>
      <w:r w:rsidR="00C912AA">
        <w:rPr>
          <w:lang w:val="fr-FR"/>
        </w:rPr>
        <w:t> </w:t>
      </w:r>
      <w:r w:rsidR="0006716E" w:rsidRPr="0006716E">
        <w:rPr>
          <w:lang w:val="fr-FR"/>
        </w:rPr>
        <w:t>215 pour le secondaire</w:t>
      </w:r>
      <w:r w:rsidR="00C912AA">
        <w:rPr>
          <w:lang w:val="fr-FR"/>
        </w:rPr>
        <w:t xml:space="preserve"> </w:t>
      </w:r>
      <w:r w:rsidR="0006716E" w:rsidRPr="0006716E">
        <w:rPr>
          <w:lang w:val="fr-FR"/>
        </w:rPr>
        <w:t>de 2017 à 2020</w:t>
      </w:r>
      <w:r w:rsidR="00F24F11">
        <w:rPr>
          <w:lang w:val="fr-FR"/>
        </w:rPr>
        <w:t xml:space="preserve"> </w:t>
      </w:r>
      <w:r w:rsidR="0006716E" w:rsidRPr="0006716E">
        <w:rPr>
          <w:lang w:val="fr-FR"/>
        </w:rPr>
        <w:t>;</w:t>
      </w:r>
    </w:p>
    <w:p w14:paraId="6DD2B844" w14:textId="2889307E" w:rsidR="0006716E" w:rsidRPr="0006716E" w:rsidRDefault="00460C42" w:rsidP="00460C42">
      <w:pPr>
        <w:pStyle w:val="Bullet1G"/>
        <w:numPr>
          <w:ilvl w:val="0"/>
          <w:numId w:val="0"/>
        </w:numPr>
        <w:tabs>
          <w:tab w:val="left" w:pos="1701"/>
        </w:tabs>
        <w:ind w:left="1701" w:hanging="170"/>
        <w:rPr>
          <w:lang w:val="fr-FR"/>
        </w:rPr>
      </w:pPr>
      <w:r w:rsidRPr="0006716E">
        <w:rPr>
          <w:lang w:val="fr-FR"/>
        </w:rPr>
        <w:lastRenderedPageBreak/>
        <w:t>•</w:t>
      </w:r>
      <w:r w:rsidRPr="0006716E">
        <w:rPr>
          <w:lang w:val="fr-FR"/>
        </w:rPr>
        <w:tab/>
      </w:r>
      <w:r w:rsidR="001E2824" w:rsidRPr="0006716E">
        <w:rPr>
          <w:lang w:val="fr-FR"/>
        </w:rPr>
        <w:t xml:space="preserve">La </w:t>
      </w:r>
      <w:r w:rsidR="0006716E" w:rsidRPr="0006716E">
        <w:rPr>
          <w:lang w:val="fr-FR"/>
        </w:rPr>
        <w:t>gratuité des cantines scolaires au primaire</w:t>
      </w:r>
      <w:r w:rsidR="00A219F5">
        <w:rPr>
          <w:lang w:val="fr-FR"/>
        </w:rPr>
        <w:t xml:space="preserve"> </w:t>
      </w:r>
      <w:r w:rsidR="0006716E" w:rsidRPr="0006716E">
        <w:rPr>
          <w:lang w:val="fr-FR"/>
        </w:rPr>
        <w:t>pour un coût global de plus 18 milliards</w:t>
      </w:r>
      <w:r w:rsidR="00A219F5">
        <w:rPr>
          <w:lang w:val="fr-FR"/>
        </w:rPr>
        <w:t xml:space="preserve"> </w:t>
      </w:r>
      <w:r w:rsidR="0006716E" w:rsidRPr="0006716E">
        <w:rPr>
          <w:lang w:val="fr-FR"/>
        </w:rPr>
        <w:t>FCFA de 2017 à 2021 ;</w:t>
      </w:r>
    </w:p>
    <w:p w14:paraId="47F400BD" w14:textId="683DDE61"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E2824" w:rsidRPr="0006716E">
        <w:rPr>
          <w:lang w:val="fr-FR"/>
        </w:rPr>
        <w:t xml:space="preserve">La </w:t>
      </w:r>
      <w:r w:rsidR="0006716E" w:rsidRPr="0006716E">
        <w:rPr>
          <w:lang w:val="fr-FR"/>
        </w:rPr>
        <w:t>subvention en hébergement au profit de 2</w:t>
      </w:r>
      <w:r w:rsidR="00C912AA">
        <w:rPr>
          <w:lang w:val="fr-FR"/>
        </w:rPr>
        <w:t> </w:t>
      </w:r>
      <w:r w:rsidR="0006716E" w:rsidRPr="0006716E">
        <w:rPr>
          <w:lang w:val="fr-FR"/>
        </w:rPr>
        <w:t xml:space="preserve">496 filles ; </w:t>
      </w:r>
    </w:p>
    <w:p w14:paraId="76CD2C32" w14:textId="25271ADA"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E2824" w:rsidRPr="0006716E">
        <w:rPr>
          <w:lang w:val="fr-FR"/>
        </w:rPr>
        <w:t xml:space="preserve">L’octroi </w:t>
      </w:r>
      <w:r w:rsidR="0006716E" w:rsidRPr="0006716E">
        <w:rPr>
          <w:lang w:val="fr-FR"/>
        </w:rPr>
        <w:t>de 51309 kits scolaires aux filles du post-primaire et du secondaire de 2016 à 2018 ;</w:t>
      </w:r>
    </w:p>
    <w:p w14:paraId="38257CB1" w14:textId="39D7C18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E2824" w:rsidRPr="0006716E">
        <w:rPr>
          <w:lang w:val="fr-FR"/>
        </w:rPr>
        <w:t xml:space="preserve">L’octroi </w:t>
      </w:r>
      <w:r w:rsidR="0006716E" w:rsidRPr="0006716E">
        <w:rPr>
          <w:lang w:val="fr-FR"/>
        </w:rPr>
        <w:t>d’une aide financière de 35</w:t>
      </w:r>
      <w:r w:rsidR="00C912AA">
        <w:rPr>
          <w:lang w:val="fr-FR"/>
        </w:rPr>
        <w:t> </w:t>
      </w:r>
      <w:r w:rsidR="0006716E" w:rsidRPr="0006716E">
        <w:rPr>
          <w:lang w:val="fr-FR"/>
        </w:rPr>
        <w:t>000 FCFA par fille et par an</w:t>
      </w:r>
      <w:r w:rsidR="00A219F5">
        <w:rPr>
          <w:lang w:val="fr-FR"/>
        </w:rPr>
        <w:t xml:space="preserve"> </w:t>
      </w:r>
      <w:r w:rsidR="0006716E" w:rsidRPr="0006716E">
        <w:rPr>
          <w:lang w:val="fr-FR"/>
        </w:rPr>
        <w:t>à 1</w:t>
      </w:r>
      <w:r w:rsidR="00C912AA">
        <w:rPr>
          <w:lang w:val="fr-FR"/>
        </w:rPr>
        <w:t> </w:t>
      </w:r>
      <w:r w:rsidR="0006716E" w:rsidRPr="0006716E">
        <w:rPr>
          <w:lang w:val="fr-FR"/>
        </w:rPr>
        <w:t>774 filles en 2019-2020 ;</w:t>
      </w:r>
    </w:p>
    <w:p w14:paraId="112D55F7" w14:textId="46A16CC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E2824" w:rsidRPr="0006716E">
        <w:rPr>
          <w:lang w:val="fr-FR"/>
        </w:rPr>
        <w:t xml:space="preserve">L’octroi </w:t>
      </w:r>
      <w:r w:rsidR="0006716E" w:rsidRPr="0006716E">
        <w:rPr>
          <w:lang w:val="fr-FR"/>
        </w:rPr>
        <w:t>de prix d’encouragement à 882 filles de 48 établissements pour leurs performances scolaires au post primaire et au secondaire en 2018-2019 ;</w:t>
      </w:r>
    </w:p>
    <w:p w14:paraId="13479909" w14:textId="601CA98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1E2824" w:rsidRPr="0006716E">
        <w:rPr>
          <w:lang w:val="fr-FR"/>
        </w:rPr>
        <w:t xml:space="preserve">La </w:t>
      </w:r>
      <w:r w:rsidR="0006716E" w:rsidRPr="0006716E">
        <w:rPr>
          <w:lang w:val="fr-FR"/>
        </w:rPr>
        <w:t>formation de 303 acteurs de l’éducation dont 104 femmes en gestion hygiénique des menstrues et l’hygiène des latrines de 2017 à 2019 ;</w:t>
      </w:r>
    </w:p>
    <w:p w14:paraId="3CC69981" w14:textId="221D7BA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D80AC5" w:rsidRPr="0006716E">
        <w:rPr>
          <w:lang w:val="fr-FR"/>
        </w:rPr>
        <w:t xml:space="preserve">L’ouverture </w:t>
      </w:r>
      <w:r w:rsidR="0006716E" w:rsidRPr="0006716E">
        <w:rPr>
          <w:lang w:val="fr-FR"/>
        </w:rPr>
        <w:t>de 2016 à 2020 de 9 centres de formation professionnelle qui ont</w:t>
      </w:r>
      <w:r w:rsidR="00A219F5">
        <w:rPr>
          <w:lang w:val="fr-FR"/>
        </w:rPr>
        <w:t xml:space="preserve"> </w:t>
      </w:r>
      <w:r w:rsidR="0006716E" w:rsidRPr="0006716E">
        <w:rPr>
          <w:lang w:val="fr-FR"/>
        </w:rPr>
        <w:t>accueilli 660 filles.</w:t>
      </w:r>
    </w:p>
    <w:p w14:paraId="29FBBC49" w14:textId="3179A0E0" w:rsidR="0006716E" w:rsidRPr="0006716E" w:rsidRDefault="00460C42" w:rsidP="00460C42">
      <w:pPr>
        <w:pStyle w:val="SingleTxtG"/>
        <w:rPr>
          <w:lang w:val="fr-FR"/>
        </w:rPr>
      </w:pPr>
      <w:r w:rsidRPr="0006716E">
        <w:rPr>
          <w:lang w:val="fr-FR"/>
        </w:rPr>
        <w:t>144.</w:t>
      </w:r>
      <w:r w:rsidRPr="0006716E">
        <w:rPr>
          <w:lang w:val="fr-FR"/>
        </w:rPr>
        <w:tab/>
      </w:r>
      <w:r w:rsidR="0006716E" w:rsidRPr="0006716E">
        <w:rPr>
          <w:lang w:val="fr-FR"/>
        </w:rPr>
        <w:t>S’agissant des infrastructures, entre 2016 et 2020, 2</w:t>
      </w:r>
      <w:r w:rsidR="00C912AA">
        <w:rPr>
          <w:lang w:val="fr-FR"/>
        </w:rPr>
        <w:t> </w:t>
      </w:r>
      <w:r w:rsidR="0006716E" w:rsidRPr="0006716E">
        <w:rPr>
          <w:lang w:val="fr-FR"/>
        </w:rPr>
        <w:t>617 salles de classe ont été construites au primaire et au post-primaire.</w:t>
      </w:r>
    </w:p>
    <w:p w14:paraId="39730EDE" w14:textId="7380916E" w:rsidR="0006716E" w:rsidRPr="0006716E" w:rsidRDefault="0006716E" w:rsidP="00460C42">
      <w:pPr>
        <w:pStyle w:val="Titre1"/>
        <w:spacing w:after="120"/>
        <w:rPr>
          <w:b/>
          <w:bCs/>
          <w:lang w:val="fr-FR"/>
        </w:rPr>
      </w:pPr>
      <w:bookmarkStart w:id="36" w:name="_Toc109638871"/>
      <w:r w:rsidRPr="00787C6D">
        <w:rPr>
          <w:lang w:val="fr-FR"/>
        </w:rPr>
        <w:t>Tableau</w:t>
      </w:r>
      <w:r w:rsidR="00353FB2" w:rsidRPr="00787C6D">
        <w:rPr>
          <w:lang w:val="fr-FR"/>
        </w:rPr>
        <w:t xml:space="preserve">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8</w:t>
      </w:r>
      <w:r w:rsidR="008179E2">
        <w:rPr>
          <w:b/>
          <w:bCs/>
          <w:lang w:val="fr-FR"/>
        </w:rPr>
        <w:br/>
      </w:r>
      <w:r w:rsidRPr="0006716E">
        <w:rPr>
          <w:b/>
          <w:bCs/>
          <w:lang w:val="fr-FR"/>
        </w:rPr>
        <w:t>Produits relatifs à l’accroissement des infrastructures</w:t>
      </w:r>
      <w:bookmarkEnd w:id="36"/>
    </w:p>
    <w:tbl>
      <w:tblPr>
        <w:tblStyle w:val="TableauGrille4-Accentuation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662"/>
        <w:gridCol w:w="708"/>
      </w:tblGrid>
      <w:tr w:rsidR="00D3775B" w:rsidRPr="00D3775B" w14:paraId="52E9371F" w14:textId="77777777" w:rsidTr="00460C4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520" w:type="pct"/>
            <w:tcBorders>
              <w:top w:val="single" w:sz="4" w:space="0" w:color="auto"/>
              <w:left w:val="none" w:sz="0" w:space="0" w:color="auto"/>
              <w:bottom w:val="single" w:sz="12" w:space="0" w:color="auto"/>
              <w:right w:val="none" w:sz="0" w:space="0" w:color="auto"/>
            </w:tcBorders>
            <w:shd w:val="clear" w:color="auto" w:fill="auto"/>
            <w:vAlign w:val="bottom"/>
          </w:tcPr>
          <w:p w14:paraId="0E0E2608" w14:textId="77777777" w:rsidR="0006716E" w:rsidRPr="0006716E" w:rsidRDefault="0006716E" w:rsidP="00D3775B">
            <w:pPr>
              <w:pStyle w:val="SingleTxtG"/>
              <w:suppressAutoHyphens w:val="0"/>
              <w:spacing w:before="80" w:after="80" w:line="200" w:lineRule="exact"/>
              <w:ind w:left="0" w:right="0"/>
              <w:jc w:val="left"/>
              <w:rPr>
                <w:b w:val="0"/>
                <w:i/>
                <w:color w:val="auto"/>
                <w:sz w:val="16"/>
              </w:rPr>
            </w:pPr>
            <w:r w:rsidRPr="0006716E">
              <w:rPr>
                <w:b w:val="0"/>
                <w:i/>
                <w:color w:val="auto"/>
                <w:sz w:val="16"/>
              </w:rPr>
              <w:t>Indicateurs de produits</w:t>
            </w:r>
          </w:p>
        </w:tc>
        <w:tc>
          <w:tcPr>
            <w:tcW w:w="480" w:type="pct"/>
            <w:tcBorders>
              <w:top w:val="single" w:sz="4" w:space="0" w:color="auto"/>
              <w:left w:val="none" w:sz="0" w:space="0" w:color="auto"/>
              <w:bottom w:val="single" w:sz="12" w:space="0" w:color="auto"/>
              <w:right w:val="none" w:sz="0" w:space="0" w:color="auto"/>
            </w:tcBorders>
            <w:shd w:val="clear" w:color="auto" w:fill="auto"/>
            <w:vAlign w:val="bottom"/>
          </w:tcPr>
          <w:p w14:paraId="4FD5AA0B" w14:textId="0E21EBA0" w:rsidR="0006716E" w:rsidRPr="0006716E" w:rsidRDefault="0006716E" w:rsidP="00D3775B">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 xml:space="preserve">Réal. </w:t>
            </w:r>
            <w:r w:rsidR="00B3784D">
              <w:rPr>
                <w:b w:val="0"/>
                <w:i/>
                <w:color w:val="auto"/>
                <w:sz w:val="16"/>
              </w:rPr>
              <w:br/>
            </w:r>
            <w:r w:rsidRPr="0006716E">
              <w:rPr>
                <w:b w:val="0"/>
                <w:i/>
                <w:color w:val="auto"/>
                <w:sz w:val="16"/>
              </w:rPr>
              <w:t>2016 2020</w:t>
            </w:r>
          </w:p>
        </w:tc>
      </w:tr>
      <w:tr w:rsidR="00D3775B" w:rsidRPr="00D3775B" w14:paraId="23EBE7C9"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0" w:type="pct"/>
            <w:tcBorders>
              <w:top w:val="single" w:sz="12" w:space="0" w:color="auto"/>
            </w:tcBorders>
            <w:shd w:val="clear" w:color="auto" w:fill="auto"/>
          </w:tcPr>
          <w:p w14:paraId="57F472E8" w14:textId="77777777" w:rsidR="0006716E" w:rsidRPr="007259CC" w:rsidRDefault="0006716E" w:rsidP="00D3775B">
            <w:pPr>
              <w:pStyle w:val="SingleTxtG"/>
              <w:suppressAutoHyphens w:val="0"/>
              <w:spacing w:before="40" w:after="40" w:line="220" w:lineRule="exact"/>
              <w:ind w:left="0" w:right="0"/>
              <w:jc w:val="left"/>
              <w:rPr>
                <w:b w:val="0"/>
                <w:bCs w:val="0"/>
                <w:sz w:val="18"/>
              </w:rPr>
            </w:pPr>
            <w:r w:rsidRPr="007259CC">
              <w:rPr>
                <w:b w:val="0"/>
                <w:bCs w:val="0"/>
                <w:sz w:val="18"/>
              </w:rPr>
              <w:t>Nombre de salles de classe construites pour la résorption des paillotes</w:t>
            </w:r>
          </w:p>
        </w:tc>
        <w:tc>
          <w:tcPr>
            <w:tcW w:w="480" w:type="pct"/>
            <w:tcBorders>
              <w:top w:val="single" w:sz="12" w:space="0" w:color="auto"/>
            </w:tcBorders>
            <w:shd w:val="clear" w:color="auto" w:fill="auto"/>
            <w:vAlign w:val="bottom"/>
          </w:tcPr>
          <w:p w14:paraId="57E91588" w14:textId="7948AC9D" w:rsidR="0006716E" w:rsidRPr="0006716E" w:rsidRDefault="0006716E" w:rsidP="00D3775B">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bCs/>
                <w:sz w:val="18"/>
              </w:rPr>
              <w:t>2</w:t>
            </w:r>
            <w:r w:rsidR="00B3784D">
              <w:rPr>
                <w:bCs/>
                <w:sz w:val="18"/>
              </w:rPr>
              <w:t xml:space="preserve"> </w:t>
            </w:r>
            <w:r w:rsidRPr="0006716E">
              <w:rPr>
                <w:bCs/>
                <w:sz w:val="18"/>
              </w:rPr>
              <w:t>617</w:t>
            </w:r>
          </w:p>
        </w:tc>
      </w:tr>
      <w:tr w:rsidR="00D3775B" w:rsidRPr="00D3775B" w14:paraId="45AF000E" w14:textId="77777777" w:rsidTr="00460C42">
        <w:tc>
          <w:tcPr>
            <w:cnfStyle w:val="001000000000" w:firstRow="0" w:lastRow="0" w:firstColumn="1" w:lastColumn="0" w:oddVBand="0" w:evenVBand="0" w:oddHBand="0" w:evenHBand="0" w:firstRowFirstColumn="0" w:firstRowLastColumn="0" w:lastRowFirstColumn="0" w:lastRowLastColumn="0"/>
            <w:tcW w:w="4520" w:type="pct"/>
            <w:shd w:val="clear" w:color="auto" w:fill="auto"/>
          </w:tcPr>
          <w:p w14:paraId="2C27DAA5" w14:textId="77777777" w:rsidR="0006716E" w:rsidRPr="007259CC" w:rsidRDefault="0006716E" w:rsidP="00D3775B">
            <w:pPr>
              <w:pStyle w:val="SingleTxtG"/>
              <w:suppressAutoHyphens w:val="0"/>
              <w:spacing w:before="40" w:after="40" w:line="220" w:lineRule="exact"/>
              <w:ind w:left="0" w:right="0"/>
              <w:jc w:val="left"/>
              <w:rPr>
                <w:b w:val="0"/>
                <w:bCs w:val="0"/>
                <w:sz w:val="18"/>
              </w:rPr>
            </w:pPr>
            <w:r w:rsidRPr="007259CC">
              <w:rPr>
                <w:b w:val="0"/>
                <w:bCs w:val="0"/>
                <w:sz w:val="18"/>
              </w:rPr>
              <w:t>Nombre de nouvelles salles de cours construites</w:t>
            </w:r>
          </w:p>
        </w:tc>
        <w:tc>
          <w:tcPr>
            <w:tcW w:w="480" w:type="pct"/>
            <w:shd w:val="clear" w:color="auto" w:fill="auto"/>
            <w:vAlign w:val="bottom"/>
          </w:tcPr>
          <w:p w14:paraId="0FFBB081" w14:textId="6EC3355A" w:rsidR="0006716E" w:rsidRPr="0006716E" w:rsidRDefault="0006716E" w:rsidP="00D3775B">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2</w:t>
            </w:r>
            <w:r w:rsidR="00B3784D">
              <w:rPr>
                <w:sz w:val="18"/>
              </w:rPr>
              <w:t xml:space="preserve"> </w:t>
            </w:r>
            <w:r w:rsidRPr="0006716E">
              <w:rPr>
                <w:sz w:val="18"/>
              </w:rPr>
              <w:t>141</w:t>
            </w:r>
          </w:p>
        </w:tc>
      </w:tr>
      <w:tr w:rsidR="00D3775B" w:rsidRPr="00D3775B" w14:paraId="7C05522E"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0" w:type="pct"/>
            <w:shd w:val="clear" w:color="auto" w:fill="auto"/>
          </w:tcPr>
          <w:p w14:paraId="65A205F4" w14:textId="26581E13" w:rsidR="0006716E" w:rsidRPr="007259CC" w:rsidRDefault="0006716E" w:rsidP="00D3775B">
            <w:pPr>
              <w:pStyle w:val="SingleTxtG"/>
              <w:suppressAutoHyphens w:val="0"/>
              <w:spacing w:before="40" w:after="40" w:line="220" w:lineRule="exact"/>
              <w:ind w:left="0" w:right="0"/>
              <w:jc w:val="left"/>
              <w:rPr>
                <w:b w:val="0"/>
                <w:bCs w:val="0"/>
                <w:spacing w:val="-2"/>
                <w:sz w:val="18"/>
              </w:rPr>
            </w:pPr>
            <w:r w:rsidRPr="007259CC">
              <w:rPr>
                <w:b w:val="0"/>
                <w:bCs w:val="0"/>
                <w:spacing w:val="-2"/>
                <w:sz w:val="18"/>
              </w:rPr>
              <w:t xml:space="preserve">Nombre de </w:t>
            </w:r>
            <w:r w:rsidRPr="007259CC">
              <w:rPr>
                <w:b w:val="0"/>
                <w:bCs w:val="0"/>
                <w:iCs/>
                <w:spacing w:val="-2"/>
                <w:sz w:val="18"/>
              </w:rPr>
              <w:t>nouvelles salles de cours construites au primaire pour la normalisation</w:t>
            </w:r>
            <w:r w:rsidR="00B3784D" w:rsidRPr="007259CC">
              <w:rPr>
                <w:b w:val="0"/>
                <w:bCs w:val="0"/>
                <w:iCs/>
                <w:spacing w:val="-2"/>
                <w:sz w:val="18"/>
              </w:rPr>
              <w:t xml:space="preserve"> des </w:t>
            </w:r>
            <w:r w:rsidRPr="007259CC">
              <w:rPr>
                <w:b w:val="0"/>
                <w:bCs w:val="0"/>
                <w:iCs/>
                <w:spacing w:val="-2"/>
                <w:sz w:val="18"/>
              </w:rPr>
              <w:t>écoles</w:t>
            </w:r>
            <w:r w:rsidR="00A219F5" w:rsidRPr="007259CC">
              <w:rPr>
                <w:b w:val="0"/>
                <w:bCs w:val="0"/>
                <w:iCs/>
                <w:spacing w:val="-2"/>
                <w:sz w:val="18"/>
              </w:rPr>
              <w:t xml:space="preserve"> </w:t>
            </w:r>
          </w:p>
        </w:tc>
        <w:tc>
          <w:tcPr>
            <w:tcW w:w="480" w:type="pct"/>
            <w:shd w:val="clear" w:color="auto" w:fill="auto"/>
            <w:vAlign w:val="bottom"/>
          </w:tcPr>
          <w:p w14:paraId="13CB5EEC" w14:textId="60648B58" w:rsidR="0006716E" w:rsidRPr="0006716E" w:rsidRDefault="0006716E" w:rsidP="00D3775B">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w:t>
            </w:r>
            <w:r w:rsidR="00B3784D">
              <w:rPr>
                <w:sz w:val="18"/>
              </w:rPr>
              <w:t xml:space="preserve"> </w:t>
            </w:r>
            <w:r w:rsidRPr="0006716E">
              <w:rPr>
                <w:sz w:val="18"/>
              </w:rPr>
              <w:t>988</w:t>
            </w:r>
          </w:p>
        </w:tc>
      </w:tr>
      <w:tr w:rsidR="00D3775B" w:rsidRPr="00D3775B" w14:paraId="02420879" w14:textId="77777777" w:rsidTr="00460C42">
        <w:tc>
          <w:tcPr>
            <w:cnfStyle w:val="001000000000" w:firstRow="0" w:lastRow="0" w:firstColumn="1" w:lastColumn="0" w:oddVBand="0" w:evenVBand="0" w:oddHBand="0" w:evenHBand="0" w:firstRowFirstColumn="0" w:firstRowLastColumn="0" w:lastRowFirstColumn="0" w:lastRowLastColumn="0"/>
            <w:tcW w:w="4520" w:type="pct"/>
            <w:shd w:val="clear" w:color="auto" w:fill="auto"/>
          </w:tcPr>
          <w:p w14:paraId="732EB5BB" w14:textId="1D869526" w:rsidR="0006716E" w:rsidRPr="007259CC" w:rsidRDefault="0006716E" w:rsidP="00D3775B">
            <w:pPr>
              <w:pStyle w:val="SingleTxtG"/>
              <w:suppressAutoHyphens w:val="0"/>
              <w:spacing w:before="40" w:after="40" w:line="220" w:lineRule="exact"/>
              <w:ind w:left="0" w:right="0"/>
              <w:jc w:val="left"/>
              <w:rPr>
                <w:b w:val="0"/>
                <w:bCs w:val="0"/>
                <w:sz w:val="18"/>
              </w:rPr>
            </w:pPr>
            <w:r w:rsidRPr="007259CC">
              <w:rPr>
                <w:b w:val="0"/>
                <w:bCs w:val="0"/>
                <w:sz w:val="18"/>
              </w:rPr>
              <w:t xml:space="preserve">Nombre de </w:t>
            </w:r>
            <w:r w:rsidRPr="007259CC">
              <w:rPr>
                <w:b w:val="0"/>
                <w:bCs w:val="0"/>
                <w:iCs/>
                <w:sz w:val="18"/>
              </w:rPr>
              <w:t>nouvelles salles de cours construites pour l</w:t>
            </w:r>
            <w:r w:rsidR="00C905B1" w:rsidRPr="007259CC">
              <w:rPr>
                <w:b w:val="0"/>
                <w:bCs w:val="0"/>
                <w:iCs/>
                <w:sz w:val="18"/>
              </w:rPr>
              <w:t>’</w:t>
            </w:r>
            <w:r w:rsidRPr="007259CC">
              <w:rPr>
                <w:b w:val="0"/>
                <w:bCs w:val="0"/>
                <w:iCs/>
                <w:sz w:val="18"/>
              </w:rPr>
              <w:t>extension de CEG et lycées</w:t>
            </w:r>
          </w:p>
        </w:tc>
        <w:tc>
          <w:tcPr>
            <w:tcW w:w="480" w:type="pct"/>
            <w:shd w:val="clear" w:color="auto" w:fill="auto"/>
            <w:vAlign w:val="bottom"/>
          </w:tcPr>
          <w:p w14:paraId="61FEAD0F" w14:textId="77777777" w:rsidR="0006716E" w:rsidRPr="0006716E" w:rsidRDefault="0006716E" w:rsidP="00D3775B">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sz w:val="18"/>
              </w:rPr>
            </w:pPr>
            <w:r w:rsidRPr="0006716E">
              <w:rPr>
                <w:bCs/>
                <w:sz w:val="18"/>
              </w:rPr>
              <w:t>103</w:t>
            </w:r>
          </w:p>
        </w:tc>
      </w:tr>
      <w:tr w:rsidR="00D3775B" w:rsidRPr="00D3775B" w14:paraId="61FB9A11"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0" w:type="pct"/>
            <w:shd w:val="clear" w:color="auto" w:fill="auto"/>
          </w:tcPr>
          <w:p w14:paraId="3A4BAC46" w14:textId="4F1488E7" w:rsidR="0006716E" w:rsidRPr="007259CC" w:rsidRDefault="0006716E" w:rsidP="00D3775B">
            <w:pPr>
              <w:pStyle w:val="SingleTxtG"/>
              <w:suppressAutoHyphens w:val="0"/>
              <w:spacing w:before="40" w:after="40" w:line="220" w:lineRule="exact"/>
              <w:ind w:left="0" w:right="0"/>
              <w:jc w:val="left"/>
              <w:rPr>
                <w:b w:val="0"/>
                <w:bCs w:val="0"/>
                <w:sz w:val="18"/>
              </w:rPr>
            </w:pPr>
            <w:r w:rsidRPr="007259CC">
              <w:rPr>
                <w:b w:val="0"/>
                <w:bCs w:val="0"/>
                <w:sz w:val="18"/>
              </w:rPr>
              <w:t xml:space="preserve">Nombre de </w:t>
            </w:r>
            <w:r w:rsidRPr="007259CC">
              <w:rPr>
                <w:b w:val="0"/>
                <w:bCs w:val="0"/>
                <w:iCs/>
                <w:sz w:val="18"/>
              </w:rPr>
              <w:t>salles de classe construites pour l</w:t>
            </w:r>
            <w:r w:rsidR="00C905B1" w:rsidRPr="007259CC">
              <w:rPr>
                <w:b w:val="0"/>
                <w:bCs w:val="0"/>
                <w:iCs/>
                <w:sz w:val="18"/>
              </w:rPr>
              <w:t>’</w:t>
            </w:r>
            <w:r w:rsidRPr="007259CC">
              <w:rPr>
                <w:b w:val="0"/>
                <w:bCs w:val="0"/>
                <w:iCs/>
                <w:sz w:val="18"/>
              </w:rPr>
              <w:t>érection de CEG en lycées</w:t>
            </w:r>
          </w:p>
        </w:tc>
        <w:tc>
          <w:tcPr>
            <w:tcW w:w="480" w:type="pct"/>
            <w:shd w:val="clear" w:color="auto" w:fill="auto"/>
            <w:vAlign w:val="bottom"/>
          </w:tcPr>
          <w:p w14:paraId="041CDA9E" w14:textId="77777777" w:rsidR="0006716E" w:rsidRPr="0006716E" w:rsidRDefault="0006716E" w:rsidP="00D3775B">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sz w:val="18"/>
              </w:rPr>
            </w:pPr>
            <w:r w:rsidRPr="0006716E">
              <w:rPr>
                <w:bCs/>
                <w:sz w:val="18"/>
              </w:rPr>
              <w:t>0</w:t>
            </w:r>
          </w:p>
        </w:tc>
      </w:tr>
      <w:tr w:rsidR="00D3775B" w:rsidRPr="00D3775B" w14:paraId="16142D72" w14:textId="77777777" w:rsidTr="00460C42">
        <w:tc>
          <w:tcPr>
            <w:cnfStyle w:val="001000000000" w:firstRow="0" w:lastRow="0" w:firstColumn="1" w:lastColumn="0" w:oddVBand="0" w:evenVBand="0" w:oddHBand="0" w:evenHBand="0" w:firstRowFirstColumn="0" w:firstRowLastColumn="0" w:lastRowFirstColumn="0" w:lastRowLastColumn="0"/>
            <w:tcW w:w="4520" w:type="pct"/>
            <w:shd w:val="clear" w:color="auto" w:fill="auto"/>
          </w:tcPr>
          <w:p w14:paraId="0C5260A3" w14:textId="77777777" w:rsidR="0006716E" w:rsidRPr="007259CC" w:rsidRDefault="0006716E" w:rsidP="00D3775B">
            <w:pPr>
              <w:pStyle w:val="SingleTxtG"/>
              <w:suppressAutoHyphens w:val="0"/>
              <w:spacing w:before="40" w:after="40" w:line="220" w:lineRule="exact"/>
              <w:ind w:left="0" w:right="0"/>
              <w:jc w:val="left"/>
              <w:rPr>
                <w:b w:val="0"/>
                <w:bCs w:val="0"/>
                <w:sz w:val="18"/>
              </w:rPr>
            </w:pPr>
            <w:r w:rsidRPr="007259CC">
              <w:rPr>
                <w:b w:val="0"/>
                <w:bCs w:val="0"/>
                <w:sz w:val="18"/>
              </w:rPr>
              <w:t>Nombre de nouveaux CEG construits</w:t>
            </w:r>
          </w:p>
        </w:tc>
        <w:tc>
          <w:tcPr>
            <w:tcW w:w="480" w:type="pct"/>
            <w:shd w:val="clear" w:color="auto" w:fill="auto"/>
            <w:vAlign w:val="bottom"/>
          </w:tcPr>
          <w:p w14:paraId="4F51F440" w14:textId="77777777" w:rsidR="0006716E" w:rsidRPr="0006716E" w:rsidRDefault="0006716E" w:rsidP="00D3775B">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sz w:val="18"/>
              </w:rPr>
            </w:pPr>
            <w:r w:rsidRPr="0006716E">
              <w:rPr>
                <w:bCs/>
                <w:sz w:val="18"/>
              </w:rPr>
              <w:t>498</w:t>
            </w:r>
          </w:p>
        </w:tc>
      </w:tr>
      <w:tr w:rsidR="00D3775B" w:rsidRPr="00D3775B" w14:paraId="1AE26EF3"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0" w:type="pct"/>
            <w:tcBorders>
              <w:bottom w:val="single" w:sz="12" w:space="0" w:color="auto"/>
            </w:tcBorders>
            <w:shd w:val="clear" w:color="auto" w:fill="auto"/>
          </w:tcPr>
          <w:p w14:paraId="1F201B00" w14:textId="77777777" w:rsidR="0006716E" w:rsidRPr="007259CC" w:rsidRDefault="0006716E" w:rsidP="00D3775B">
            <w:pPr>
              <w:pStyle w:val="SingleTxtG"/>
              <w:suppressAutoHyphens w:val="0"/>
              <w:spacing w:before="40" w:after="40" w:line="220" w:lineRule="exact"/>
              <w:ind w:left="0" w:right="0"/>
              <w:jc w:val="left"/>
              <w:rPr>
                <w:b w:val="0"/>
                <w:bCs w:val="0"/>
                <w:sz w:val="18"/>
              </w:rPr>
            </w:pPr>
            <w:r w:rsidRPr="007259CC">
              <w:rPr>
                <w:b w:val="0"/>
                <w:bCs w:val="0"/>
                <w:sz w:val="18"/>
              </w:rPr>
              <w:t>Nombre de salles de classe du préscolaire construites</w:t>
            </w:r>
          </w:p>
        </w:tc>
        <w:tc>
          <w:tcPr>
            <w:tcW w:w="480" w:type="pct"/>
            <w:tcBorders>
              <w:bottom w:val="single" w:sz="12" w:space="0" w:color="auto"/>
            </w:tcBorders>
            <w:shd w:val="clear" w:color="auto" w:fill="auto"/>
            <w:vAlign w:val="bottom"/>
          </w:tcPr>
          <w:p w14:paraId="2DB88566" w14:textId="77777777" w:rsidR="0006716E" w:rsidRPr="0006716E" w:rsidRDefault="0006716E" w:rsidP="00D3775B">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298</w:t>
            </w:r>
          </w:p>
        </w:tc>
      </w:tr>
    </w:tbl>
    <w:p w14:paraId="7BC73265" w14:textId="2C0ECFE2" w:rsidR="0006716E" w:rsidRPr="0006716E" w:rsidRDefault="00B3784D" w:rsidP="00460C42">
      <w:pPr>
        <w:pStyle w:val="H1G"/>
        <w:ind w:hanging="1134"/>
      </w:pPr>
      <w:r>
        <w:tab/>
      </w:r>
      <w:r>
        <w:tab/>
      </w:r>
      <w:r w:rsidR="0006716E" w:rsidRPr="0006716E">
        <w:t xml:space="preserve">Réponse au paragraphe 52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à l’accès à l’Internet</w:t>
      </w:r>
    </w:p>
    <w:p w14:paraId="23E54FE5" w14:textId="6165D618" w:rsidR="0006716E" w:rsidRPr="0006716E" w:rsidRDefault="00460C42" w:rsidP="00460C42">
      <w:pPr>
        <w:pStyle w:val="SingleTxtG"/>
        <w:rPr>
          <w:lang w:val="fr-FR"/>
        </w:rPr>
      </w:pPr>
      <w:r w:rsidRPr="0006716E">
        <w:rPr>
          <w:lang w:val="fr-FR"/>
        </w:rPr>
        <w:t>145.</w:t>
      </w:r>
      <w:r w:rsidRPr="0006716E">
        <w:rPr>
          <w:lang w:val="fr-FR"/>
        </w:rPr>
        <w:tab/>
      </w:r>
      <w:r w:rsidR="0006716E" w:rsidRPr="0006716E">
        <w:rPr>
          <w:lang w:val="fr-FR"/>
        </w:rPr>
        <w:t>Dans le domaine des Technologies de l’Information et de la Communication, des avancées importantes ont été enregistrées en matière d’infrastructures, avec le</w:t>
      </w:r>
      <w:r w:rsidR="007E42BB">
        <w:rPr>
          <w:lang w:val="fr-FR"/>
        </w:rPr>
        <w:t xml:space="preserve"> </w:t>
      </w:r>
      <w:r w:rsidR="0006716E" w:rsidRPr="0006716E">
        <w:rPr>
          <w:lang w:val="fr-FR"/>
        </w:rPr>
        <w:t>déploiement de 1</w:t>
      </w:r>
      <w:r w:rsidR="007E42BB">
        <w:rPr>
          <w:lang w:val="fr-FR"/>
        </w:rPr>
        <w:t> </w:t>
      </w:r>
      <w:r w:rsidR="0006716E" w:rsidRPr="0006716E">
        <w:rPr>
          <w:lang w:val="fr-FR"/>
        </w:rPr>
        <w:t xml:space="preserve">226 km de fibre optique, dans le cadre du projet Backbone national des télécommunications. </w:t>
      </w:r>
      <w:r w:rsidR="00144BD3" w:rsidRPr="0006716E">
        <w:rPr>
          <w:lang w:val="fr-FR"/>
        </w:rPr>
        <w:t>À</w:t>
      </w:r>
      <w:r w:rsidR="0006716E" w:rsidRPr="0006716E">
        <w:rPr>
          <w:lang w:val="fr-FR"/>
        </w:rPr>
        <w:t xml:space="preserve"> cela s’ajoute la mise en place du point d’atterrissement virtuel de Bobo-Dioulasso et de Ouagadougou, mis en service en 2018.</w:t>
      </w:r>
      <w:r w:rsidR="007E42BB">
        <w:rPr>
          <w:lang w:val="fr-FR"/>
        </w:rPr>
        <w:t xml:space="preserve"> </w:t>
      </w:r>
      <w:r w:rsidR="0006716E" w:rsidRPr="0006716E">
        <w:rPr>
          <w:lang w:val="fr-FR"/>
        </w:rPr>
        <w:t>Pour l’exploitation efficace de ces équipements, l’acquisition de la bande passante</w:t>
      </w:r>
      <w:r w:rsidR="007E42BB">
        <w:rPr>
          <w:lang w:val="fr-FR"/>
        </w:rPr>
        <w:t xml:space="preserve"> </w:t>
      </w:r>
      <w:r w:rsidR="0006716E" w:rsidRPr="0006716E">
        <w:rPr>
          <w:lang w:val="fr-FR"/>
        </w:rPr>
        <w:t>internationale a permis de porter sa capacité de 12 à 60 Gigabits par seconde, entre</w:t>
      </w:r>
      <w:r w:rsidR="007E42BB">
        <w:rPr>
          <w:lang w:val="fr-FR"/>
        </w:rPr>
        <w:t xml:space="preserve"> </w:t>
      </w:r>
      <w:r w:rsidR="0006716E" w:rsidRPr="0006716E">
        <w:rPr>
          <w:lang w:val="fr-FR"/>
        </w:rPr>
        <w:t>2015 et 2020. Ces efforts ont permis d’une part, de réduire de 84</w:t>
      </w:r>
      <w:r w:rsidR="00C912AA">
        <w:rPr>
          <w:lang w:val="fr-FR"/>
        </w:rPr>
        <w:t> </w:t>
      </w:r>
      <w:r w:rsidR="0006716E" w:rsidRPr="0006716E">
        <w:rPr>
          <w:lang w:val="fr-FR"/>
        </w:rPr>
        <w:t>% le coût d’acquisition de la bande passante internationale par les fournisseurs d’accès internet et de porter le taux d’utilisation de l’Internet de 6</w:t>
      </w:r>
      <w:r w:rsidR="00C912AA">
        <w:rPr>
          <w:lang w:val="fr-FR"/>
        </w:rPr>
        <w:t> </w:t>
      </w:r>
      <w:r w:rsidR="0006716E" w:rsidRPr="0006716E">
        <w:rPr>
          <w:lang w:val="fr-FR"/>
        </w:rPr>
        <w:t>% à 30</w:t>
      </w:r>
      <w:r w:rsidR="00C912AA">
        <w:rPr>
          <w:lang w:val="fr-FR"/>
        </w:rPr>
        <w:t> </w:t>
      </w:r>
      <w:r w:rsidR="0006716E" w:rsidRPr="0006716E">
        <w:rPr>
          <w:lang w:val="fr-FR"/>
        </w:rPr>
        <w:t>% entre 2015 et 2019.</w:t>
      </w:r>
    </w:p>
    <w:p w14:paraId="2F36B9C4" w14:textId="62769D0F" w:rsidR="0006716E" w:rsidRPr="0006716E" w:rsidRDefault="00460C42" w:rsidP="00460C42">
      <w:pPr>
        <w:pStyle w:val="SingleTxtG"/>
        <w:rPr>
          <w:lang w:val="fr-FR"/>
        </w:rPr>
      </w:pPr>
      <w:r w:rsidRPr="0006716E">
        <w:rPr>
          <w:lang w:val="fr-FR"/>
        </w:rPr>
        <w:t>146.</w:t>
      </w:r>
      <w:r w:rsidRPr="0006716E">
        <w:rPr>
          <w:lang w:val="fr-FR"/>
        </w:rPr>
        <w:tab/>
      </w:r>
      <w:r w:rsidR="0006716E" w:rsidRPr="0006716E">
        <w:rPr>
          <w:lang w:val="fr-FR"/>
        </w:rPr>
        <w:t>S’agissant du développement des infrastructures de télécommunication, les interventions en 2020 ont consolidé les progrès enregistrés en matière d’amélioration de la connectivité avec un dépassement des cibles comme indiqué ci-après :</w:t>
      </w:r>
      <w:bookmarkStart w:id="37" w:name="_Ref36797241"/>
      <w:bookmarkStart w:id="38" w:name="_Toc41829540"/>
      <w:bookmarkStart w:id="39" w:name="_Toc68262958"/>
    </w:p>
    <w:p w14:paraId="6181692C" w14:textId="18E44B8A" w:rsidR="0006716E" w:rsidRPr="0006716E" w:rsidRDefault="0006716E" w:rsidP="00460C42">
      <w:pPr>
        <w:pStyle w:val="Titre1"/>
        <w:spacing w:after="120"/>
        <w:rPr>
          <w:b/>
          <w:bCs/>
          <w:lang w:val="fr-FR"/>
        </w:rPr>
      </w:pPr>
      <w:bookmarkStart w:id="40" w:name="_Ref70586166"/>
      <w:bookmarkStart w:id="41" w:name="_Ref70586157"/>
      <w:bookmarkStart w:id="42" w:name="_Toc71110429"/>
      <w:bookmarkStart w:id="43" w:name="_Toc109638872"/>
      <w:r w:rsidRPr="00787C6D">
        <w:rPr>
          <w:lang w:val="fr-FR"/>
        </w:rPr>
        <w:t xml:space="preserve">Tableau </w:t>
      </w:r>
      <w:r w:rsidR="00013F35" w:rsidRPr="0006716E">
        <w:rPr>
          <w:iCs/>
          <w:lang w:val="fr-FR"/>
        </w:rPr>
        <w:t>n</w:t>
      </w:r>
      <w:r w:rsidR="00013F35" w:rsidRPr="005C45EC">
        <w:rPr>
          <w:iCs/>
          <w:vertAlign w:val="superscript"/>
          <w:lang w:val="fr-FR"/>
        </w:rPr>
        <w:t>o</w:t>
      </w:r>
      <w:r w:rsidR="00013F35">
        <w:rPr>
          <w:iCs/>
          <w:lang w:val="fr-FR"/>
        </w:rPr>
        <w:t> </w:t>
      </w:r>
      <w:bookmarkEnd w:id="37"/>
      <w:bookmarkEnd w:id="40"/>
      <w:r w:rsidRPr="00787C6D">
        <w:rPr>
          <w:lang w:val="fr-FR"/>
        </w:rPr>
        <w:t>9</w:t>
      </w:r>
      <w:r w:rsidR="00D916E0">
        <w:rPr>
          <w:b/>
          <w:bCs/>
          <w:lang w:val="fr-FR"/>
        </w:rPr>
        <w:br/>
      </w:r>
      <w:r w:rsidRPr="0006716E">
        <w:rPr>
          <w:b/>
          <w:bCs/>
          <w:lang w:val="fr-FR"/>
        </w:rPr>
        <w:t>Profil des indicateurs de performance du domaine des TIC</w:t>
      </w:r>
      <w:bookmarkEnd w:id="38"/>
      <w:bookmarkEnd w:id="39"/>
      <w:bookmarkEnd w:id="41"/>
      <w:bookmarkEnd w:id="42"/>
      <w:bookmarkEnd w:id="43"/>
    </w:p>
    <w:tbl>
      <w:tblPr>
        <w:tblStyle w:val="TableauGrille4-Accentuation1154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66"/>
        <w:gridCol w:w="836"/>
        <w:gridCol w:w="733"/>
        <w:gridCol w:w="836"/>
        <w:gridCol w:w="728"/>
        <w:gridCol w:w="836"/>
        <w:gridCol w:w="741"/>
        <w:gridCol w:w="694"/>
      </w:tblGrid>
      <w:tr w:rsidR="00D3775B" w:rsidRPr="00D916E0" w14:paraId="6381EC45" w14:textId="77777777" w:rsidTr="00353FB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34" w:type="pct"/>
            <w:vMerge w:val="restart"/>
            <w:tcBorders>
              <w:top w:val="single" w:sz="4" w:space="0" w:color="auto"/>
              <w:left w:val="none" w:sz="0" w:space="0" w:color="auto"/>
              <w:bottom w:val="single" w:sz="4" w:space="0" w:color="auto"/>
              <w:right w:val="none" w:sz="0" w:space="0" w:color="auto"/>
            </w:tcBorders>
            <w:shd w:val="clear" w:color="auto" w:fill="auto"/>
            <w:noWrap/>
            <w:vAlign w:val="bottom"/>
            <w:hideMark/>
          </w:tcPr>
          <w:p w14:paraId="3CAC9613" w14:textId="77777777" w:rsidR="0006716E" w:rsidRPr="0006716E" w:rsidRDefault="0006716E" w:rsidP="00D916E0">
            <w:pPr>
              <w:pStyle w:val="SingleTxtG"/>
              <w:suppressAutoHyphens w:val="0"/>
              <w:spacing w:before="80" w:after="80" w:line="200" w:lineRule="exact"/>
              <w:ind w:left="0" w:right="0"/>
              <w:jc w:val="left"/>
              <w:rPr>
                <w:b w:val="0"/>
                <w:i/>
                <w:color w:val="auto"/>
                <w:sz w:val="16"/>
              </w:rPr>
            </w:pPr>
            <w:r w:rsidRPr="0006716E">
              <w:rPr>
                <w:b w:val="0"/>
                <w:i/>
                <w:color w:val="auto"/>
                <w:sz w:val="16"/>
              </w:rPr>
              <w:t xml:space="preserve">Indicateur </w:t>
            </w:r>
          </w:p>
        </w:tc>
        <w:tc>
          <w:tcPr>
            <w:tcW w:w="567" w:type="pct"/>
            <w:vMerge w:val="restart"/>
            <w:tcBorders>
              <w:top w:val="single" w:sz="4" w:space="0" w:color="auto"/>
              <w:left w:val="none" w:sz="0" w:space="0" w:color="auto"/>
              <w:bottom w:val="single" w:sz="4" w:space="0" w:color="auto"/>
              <w:right w:val="none" w:sz="0" w:space="0" w:color="auto"/>
            </w:tcBorders>
            <w:shd w:val="clear" w:color="auto" w:fill="auto"/>
            <w:noWrap/>
            <w:vAlign w:val="bottom"/>
            <w:hideMark/>
          </w:tcPr>
          <w:p w14:paraId="44062F9E" w14:textId="77777777" w:rsidR="0006716E" w:rsidRPr="0006716E" w:rsidRDefault="0006716E" w:rsidP="00D916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Réf. 2015</w:t>
            </w:r>
          </w:p>
        </w:tc>
        <w:tc>
          <w:tcPr>
            <w:tcW w:w="2628" w:type="pct"/>
            <w:gridSpan w:val="5"/>
            <w:tcBorders>
              <w:top w:val="single" w:sz="4" w:space="0" w:color="auto"/>
              <w:left w:val="none" w:sz="0" w:space="0" w:color="auto"/>
              <w:bottom w:val="single" w:sz="4" w:space="0" w:color="auto"/>
              <w:right w:val="none" w:sz="0" w:space="0" w:color="auto"/>
            </w:tcBorders>
            <w:shd w:val="clear" w:color="auto" w:fill="auto"/>
            <w:noWrap/>
            <w:vAlign w:val="bottom"/>
            <w:hideMark/>
          </w:tcPr>
          <w:p w14:paraId="3C5D9CA3" w14:textId="77777777" w:rsidR="0006716E" w:rsidRPr="0006716E" w:rsidRDefault="0006716E" w:rsidP="00460C42">
            <w:pPr>
              <w:pStyle w:val="SingleTxtG"/>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Réalisation</w:t>
            </w:r>
          </w:p>
        </w:tc>
        <w:tc>
          <w:tcPr>
            <w:tcW w:w="471" w:type="pct"/>
            <w:vMerge w:val="restart"/>
            <w:tcBorders>
              <w:top w:val="single" w:sz="4" w:space="0" w:color="auto"/>
              <w:left w:val="none" w:sz="0" w:space="0" w:color="auto"/>
              <w:bottom w:val="single" w:sz="4" w:space="0" w:color="auto"/>
              <w:right w:val="none" w:sz="0" w:space="0" w:color="auto"/>
            </w:tcBorders>
            <w:shd w:val="clear" w:color="auto" w:fill="auto"/>
            <w:noWrap/>
            <w:vAlign w:val="bottom"/>
            <w:hideMark/>
          </w:tcPr>
          <w:p w14:paraId="6E4EE3B1" w14:textId="77777777" w:rsidR="0006716E" w:rsidRPr="0006716E" w:rsidRDefault="0006716E" w:rsidP="00D916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 xml:space="preserve">Cible. 2020 </w:t>
            </w:r>
          </w:p>
        </w:tc>
      </w:tr>
      <w:tr w:rsidR="00D3775B" w:rsidRPr="00D916E0" w14:paraId="1249E51F" w14:textId="77777777" w:rsidTr="00353FB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34" w:type="pct"/>
            <w:vMerge/>
            <w:tcBorders>
              <w:top w:val="single" w:sz="4" w:space="0" w:color="auto"/>
              <w:left w:val="none" w:sz="0" w:space="0" w:color="auto"/>
              <w:bottom w:val="single" w:sz="12" w:space="0" w:color="auto"/>
              <w:right w:val="none" w:sz="0" w:space="0" w:color="auto"/>
            </w:tcBorders>
            <w:shd w:val="clear" w:color="auto" w:fill="auto"/>
            <w:vAlign w:val="bottom"/>
            <w:hideMark/>
          </w:tcPr>
          <w:p w14:paraId="0A51ED5C" w14:textId="77777777" w:rsidR="0006716E" w:rsidRPr="0006716E" w:rsidRDefault="0006716E" w:rsidP="00D916E0">
            <w:pPr>
              <w:pStyle w:val="SingleTxtG"/>
              <w:suppressAutoHyphens w:val="0"/>
              <w:spacing w:before="40" w:after="40" w:line="220" w:lineRule="exact"/>
              <w:ind w:left="0" w:right="0"/>
              <w:jc w:val="left"/>
              <w:rPr>
                <w:color w:val="auto"/>
                <w:sz w:val="18"/>
              </w:rPr>
            </w:pPr>
          </w:p>
        </w:tc>
        <w:tc>
          <w:tcPr>
            <w:tcW w:w="567" w:type="pct"/>
            <w:vMerge/>
            <w:tcBorders>
              <w:top w:val="single" w:sz="4" w:space="0" w:color="auto"/>
              <w:left w:val="none" w:sz="0" w:space="0" w:color="auto"/>
              <w:bottom w:val="single" w:sz="12" w:space="0" w:color="auto"/>
              <w:right w:val="none" w:sz="0" w:space="0" w:color="auto"/>
            </w:tcBorders>
            <w:shd w:val="clear" w:color="auto" w:fill="auto"/>
            <w:vAlign w:val="bottom"/>
            <w:hideMark/>
          </w:tcPr>
          <w:p w14:paraId="040B912E" w14:textId="77777777" w:rsidR="0006716E" w:rsidRPr="0006716E" w:rsidRDefault="0006716E" w:rsidP="00D916E0">
            <w:pPr>
              <w:pStyle w:val="SingleTxtG"/>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rPr>
            </w:pPr>
          </w:p>
        </w:tc>
        <w:tc>
          <w:tcPr>
            <w:tcW w:w="497" w:type="pct"/>
            <w:tcBorders>
              <w:top w:val="single" w:sz="4" w:space="0" w:color="auto"/>
              <w:left w:val="none" w:sz="0" w:space="0" w:color="auto"/>
              <w:bottom w:val="single" w:sz="12" w:space="0" w:color="auto"/>
              <w:right w:val="none" w:sz="0" w:space="0" w:color="auto"/>
            </w:tcBorders>
            <w:shd w:val="clear" w:color="auto" w:fill="auto"/>
            <w:noWrap/>
            <w:vAlign w:val="bottom"/>
            <w:hideMark/>
          </w:tcPr>
          <w:p w14:paraId="4ACD5260" w14:textId="77777777" w:rsidR="0006716E" w:rsidRPr="00353FB2" w:rsidRDefault="0006716E" w:rsidP="00353FB2">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353FB2">
              <w:rPr>
                <w:b w:val="0"/>
                <w:i/>
                <w:color w:val="auto"/>
                <w:sz w:val="16"/>
              </w:rPr>
              <w:t>2016</w:t>
            </w:r>
          </w:p>
        </w:tc>
        <w:tc>
          <w:tcPr>
            <w:tcW w:w="567" w:type="pct"/>
            <w:tcBorders>
              <w:top w:val="single" w:sz="4" w:space="0" w:color="auto"/>
              <w:left w:val="none" w:sz="0" w:space="0" w:color="auto"/>
              <w:bottom w:val="single" w:sz="12" w:space="0" w:color="auto"/>
              <w:right w:val="none" w:sz="0" w:space="0" w:color="auto"/>
            </w:tcBorders>
            <w:shd w:val="clear" w:color="auto" w:fill="auto"/>
            <w:noWrap/>
            <w:vAlign w:val="bottom"/>
            <w:hideMark/>
          </w:tcPr>
          <w:p w14:paraId="41DDFD59" w14:textId="77777777" w:rsidR="0006716E" w:rsidRPr="00353FB2" w:rsidRDefault="0006716E" w:rsidP="00353FB2">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353FB2">
              <w:rPr>
                <w:b w:val="0"/>
                <w:i/>
                <w:color w:val="auto"/>
                <w:sz w:val="16"/>
              </w:rPr>
              <w:t>2017</w:t>
            </w:r>
          </w:p>
        </w:tc>
        <w:tc>
          <w:tcPr>
            <w:tcW w:w="494" w:type="pct"/>
            <w:tcBorders>
              <w:top w:val="single" w:sz="4" w:space="0" w:color="auto"/>
              <w:left w:val="none" w:sz="0" w:space="0" w:color="auto"/>
              <w:bottom w:val="single" w:sz="12" w:space="0" w:color="auto"/>
              <w:right w:val="none" w:sz="0" w:space="0" w:color="auto"/>
            </w:tcBorders>
            <w:shd w:val="clear" w:color="auto" w:fill="auto"/>
            <w:noWrap/>
            <w:vAlign w:val="bottom"/>
            <w:hideMark/>
          </w:tcPr>
          <w:p w14:paraId="7C4D1C51" w14:textId="77777777" w:rsidR="0006716E" w:rsidRPr="00353FB2" w:rsidRDefault="0006716E" w:rsidP="00353FB2">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353FB2">
              <w:rPr>
                <w:b w:val="0"/>
                <w:i/>
                <w:color w:val="auto"/>
                <w:sz w:val="16"/>
              </w:rPr>
              <w:t>2018</w:t>
            </w:r>
          </w:p>
        </w:tc>
        <w:tc>
          <w:tcPr>
            <w:tcW w:w="567" w:type="pct"/>
            <w:tcBorders>
              <w:top w:val="single" w:sz="4" w:space="0" w:color="auto"/>
              <w:left w:val="none" w:sz="0" w:space="0" w:color="auto"/>
              <w:bottom w:val="single" w:sz="12" w:space="0" w:color="auto"/>
              <w:right w:val="none" w:sz="0" w:space="0" w:color="auto"/>
            </w:tcBorders>
            <w:shd w:val="clear" w:color="auto" w:fill="auto"/>
            <w:noWrap/>
            <w:vAlign w:val="bottom"/>
            <w:hideMark/>
          </w:tcPr>
          <w:p w14:paraId="3544393A" w14:textId="77777777" w:rsidR="0006716E" w:rsidRPr="00353FB2" w:rsidRDefault="0006716E" w:rsidP="00353FB2">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353FB2">
              <w:rPr>
                <w:b w:val="0"/>
                <w:i/>
                <w:color w:val="auto"/>
                <w:sz w:val="16"/>
              </w:rPr>
              <w:t>2019</w:t>
            </w:r>
          </w:p>
        </w:tc>
        <w:tc>
          <w:tcPr>
            <w:tcW w:w="503" w:type="pct"/>
            <w:tcBorders>
              <w:top w:val="single" w:sz="4" w:space="0" w:color="auto"/>
              <w:left w:val="none" w:sz="0" w:space="0" w:color="auto"/>
              <w:bottom w:val="single" w:sz="12" w:space="0" w:color="auto"/>
              <w:right w:val="none" w:sz="0" w:space="0" w:color="auto"/>
            </w:tcBorders>
            <w:shd w:val="clear" w:color="auto" w:fill="auto"/>
            <w:vAlign w:val="bottom"/>
          </w:tcPr>
          <w:p w14:paraId="15542BD5" w14:textId="77777777" w:rsidR="0006716E" w:rsidRPr="00353FB2" w:rsidRDefault="0006716E" w:rsidP="00353FB2">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353FB2">
              <w:rPr>
                <w:b w:val="0"/>
                <w:i/>
                <w:color w:val="auto"/>
                <w:sz w:val="16"/>
              </w:rPr>
              <w:t>2020</w:t>
            </w:r>
          </w:p>
        </w:tc>
        <w:tc>
          <w:tcPr>
            <w:tcW w:w="471" w:type="pct"/>
            <w:vMerge/>
            <w:tcBorders>
              <w:top w:val="single" w:sz="4" w:space="0" w:color="auto"/>
              <w:left w:val="none" w:sz="0" w:space="0" w:color="auto"/>
              <w:bottom w:val="single" w:sz="12" w:space="0" w:color="auto"/>
              <w:right w:val="none" w:sz="0" w:space="0" w:color="auto"/>
            </w:tcBorders>
            <w:shd w:val="clear" w:color="auto" w:fill="auto"/>
            <w:vAlign w:val="bottom"/>
            <w:hideMark/>
          </w:tcPr>
          <w:p w14:paraId="592241F9" w14:textId="77777777" w:rsidR="0006716E" w:rsidRPr="0006716E" w:rsidRDefault="0006716E" w:rsidP="00D916E0">
            <w:pPr>
              <w:pStyle w:val="SingleTxtG"/>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rPr>
            </w:pPr>
          </w:p>
        </w:tc>
      </w:tr>
      <w:tr w:rsidR="00D3775B" w:rsidRPr="00D916E0" w14:paraId="1F75AA00" w14:textId="77777777" w:rsidTr="00353F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pct"/>
            <w:tcBorders>
              <w:top w:val="single" w:sz="12" w:space="0" w:color="auto"/>
            </w:tcBorders>
            <w:shd w:val="clear" w:color="auto" w:fill="auto"/>
            <w:noWrap/>
            <w:hideMark/>
          </w:tcPr>
          <w:p w14:paraId="37E78CCF" w14:textId="77777777" w:rsidR="0006716E" w:rsidRPr="007259CC" w:rsidRDefault="0006716E" w:rsidP="00D916E0">
            <w:pPr>
              <w:pStyle w:val="SingleTxtG"/>
              <w:suppressAutoHyphens w:val="0"/>
              <w:spacing w:before="40" w:after="40" w:line="220" w:lineRule="exact"/>
              <w:ind w:left="0" w:right="0"/>
              <w:jc w:val="left"/>
              <w:rPr>
                <w:b w:val="0"/>
                <w:bCs w:val="0"/>
                <w:sz w:val="18"/>
              </w:rPr>
            </w:pPr>
            <w:r w:rsidRPr="007259CC">
              <w:rPr>
                <w:b w:val="0"/>
                <w:bCs w:val="0"/>
                <w:sz w:val="18"/>
              </w:rPr>
              <w:t xml:space="preserve">Débit Internet international en </w:t>
            </w:r>
            <w:proofErr w:type="spellStart"/>
            <w:r w:rsidRPr="007259CC">
              <w:rPr>
                <w:b w:val="0"/>
                <w:bCs w:val="0"/>
                <w:sz w:val="18"/>
              </w:rPr>
              <w:t>Gbps</w:t>
            </w:r>
            <w:proofErr w:type="spellEnd"/>
          </w:p>
        </w:tc>
        <w:tc>
          <w:tcPr>
            <w:tcW w:w="567" w:type="pct"/>
            <w:tcBorders>
              <w:top w:val="single" w:sz="12" w:space="0" w:color="auto"/>
            </w:tcBorders>
            <w:shd w:val="clear" w:color="auto" w:fill="auto"/>
            <w:noWrap/>
            <w:vAlign w:val="bottom"/>
            <w:hideMark/>
          </w:tcPr>
          <w:p w14:paraId="4911C408" w14:textId="77777777" w:rsidR="0006716E" w:rsidRPr="0006716E"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6</w:t>
            </w:r>
          </w:p>
        </w:tc>
        <w:tc>
          <w:tcPr>
            <w:tcW w:w="497" w:type="pct"/>
            <w:tcBorders>
              <w:top w:val="single" w:sz="12" w:space="0" w:color="auto"/>
            </w:tcBorders>
            <w:shd w:val="clear" w:color="auto" w:fill="auto"/>
            <w:noWrap/>
            <w:vAlign w:val="bottom"/>
            <w:hideMark/>
          </w:tcPr>
          <w:p w14:paraId="499A30C9" w14:textId="77777777" w:rsidR="0006716E" w:rsidRPr="0006716E"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11</w:t>
            </w:r>
          </w:p>
        </w:tc>
        <w:tc>
          <w:tcPr>
            <w:tcW w:w="567" w:type="pct"/>
            <w:tcBorders>
              <w:top w:val="single" w:sz="12" w:space="0" w:color="auto"/>
            </w:tcBorders>
            <w:shd w:val="clear" w:color="auto" w:fill="auto"/>
            <w:noWrap/>
            <w:vAlign w:val="bottom"/>
            <w:hideMark/>
          </w:tcPr>
          <w:p w14:paraId="3B4E6C9B" w14:textId="77777777" w:rsidR="0006716E" w:rsidRPr="0006716E"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16</w:t>
            </w:r>
          </w:p>
        </w:tc>
        <w:tc>
          <w:tcPr>
            <w:tcW w:w="494" w:type="pct"/>
            <w:tcBorders>
              <w:top w:val="single" w:sz="12" w:space="0" w:color="auto"/>
            </w:tcBorders>
            <w:shd w:val="clear" w:color="auto" w:fill="auto"/>
            <w:noWrap/>
            <w:vAlign w:val="bottom"/>
            <w:hideMark/>
          </w:tcPr>
          <w:p w14:paraId="4AA94B21" w14:textId="77777777" w:rsidR="0006716E" w:rsidRPr="0006716E"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42,89</w:t>
            </w:r>
          </w:p>
        </w:tc>
        <w:tc>
          <w:tcPr>
            <w:tcW w:w="567" w:type="pct"/>
            <w:tcBorders>
              <w:top w:val="single" w:sz="12" w:space="0" w:color="auto"/>
            </w:tcBorders>
            <w:shd w:val="clear" w:color="auto" w:fill="auto"/>
            <w:noWrap/>
            <w:vAlign w:val="bottom"/>
            <w:hideMark/>
          </w:tcPr>
          <w:p w14:paraId="5BB3FC24" w14:textId="77777777" w:rsidR="0006716E" w:rsidRPr="0006716E"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44,19</w:t>
            </w:r>
          </w:p>
        </w:tc>
        <w:tc>
          <w:tcPr>
            <w:tcW w:w="503" w:type="pct"/>
            <w:tcBorders>
              <w:top w:val="single" w:sz="12" w:space="0" w:color="auto"/>
            </w:tcBorders>
            <w:shd w:val="clear" w:color="auto" w:fill="auto"/>
            <w:vAlign w:val="bottom"/>
          </w:tcPr>
          <w:p w14:paraId="22DCD20A" w14:textId="77777777" w:rsidR="0006716E" w:rsidRPr="0006716E"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58,26</w:t>
            </w:r>
          </w:p>
        </w:tc>
        <w:tc>
          <w:tcPr>
            <w:tcW w:w="471" w:type="pct"/>
            <w:tcBorders>
              <w:top w:val="single" w:sz="12" w:space="0" w:color="auto"/>
            </w:tcBorders>
            <w:shd w:val="clear" w:color="auto" w:fill="auto"/>
            <w:noWrap/>
            <w:vAlign w:val="bottom"/>
            <w:hideMark/>
          </w:tcPr>
          <w:p w14:paraId="0C727EC3" w14:textId="77777777" w:rsidR="0006716E" w:rsidRPr="00460C42" w:rsidRDefault="0006716E" w:rsidP="00D916E0">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sz w:val="18"/>
              </w:rPr>
            </w:pPr>
            <w:r w:rsidRPr="00460C42">
              <w:rPr>
                <w:bCs/>
                <w:sz w:val="18"/>
              </w:rPr>
              <w:t>50</w:t>
            </w:r>
          </w:p>
        </w:tc>
      </w:tr>
      <w:tr w:rsidR="00D3775B" w:rsidRPr="00D916E0" w14:paraId="4817666E" w14:textId="77777777" w:rsidTr="00D916E0">
        <w:tc>
          <w:tcPr>
            <w:cnfStyle w:val="001000000000" w:firstRow="0" w:lastRow="0" w:firstColumn="1" w:lastColumn="0" w:oddVBand="0" w:evenVBand="0" w:oddHBand="0" w:evenHBand="0" w:firstRowFirstColumn="0" w:firstRowLastColumn="0" w:lastRowFirstColumn="0" w:lastRowLastColumn="0"/>
            <w:tcW w:w="1334" w:type="pct"/>
            <w:tcBorders>
              <w:bottom w:val="single" w:sz="12" w:space="0" w:color="auto"/>
            </w:tcBorders>
            <w:shd w:val="clear" w:color="auto" w:fill="auto"/>
            <w:noWrap/>
            <w:hideMark/>
          </w:tcPr>
          <w:p w14:paraId="00078D75" w14:textId="77C0E166" w:rsidR="0006716E" w:rsidRPr="007259CC" w:rsidRDefault="0006716E" w:rsidP="00D916E0">
            <w:pPr>
              <w:pStyle w:val="SingleTxtG"/>
              <w:suppressAutoHyphens w:val="0"/>
              <w:spacing w:before="40" w:after="40" w:line="220" w:lineRule="exact"/>
              <w:ind w:left="0" w:right="0"/>
              <w:jc w:val="left"/>
              <w:rPr>
                <w:b w:val="0"/>
                <w:bCs w:val="0"/>
                <w:sz w:val="18"/>
              </w:rPr>
            </w:pPr>
            <w:r w:rsidRPr="007259CC">
              <w:rPr>
                <w:b w:val="0"/>
                <w:bCs w:val="0"/>
                <w:sz w:val="18"/>
              </w:rPr>
              <w:lastRenderedPageBreak/>
              <w:t>Taux de pénétration de</w:t>
            </w:r>
            <w:r w:rsidR="007E42BB" w:rsidRPr="007259CC">
              <w:rPr>
                <w:b w:val="0"/>
                <w:bCs w:val="0"/>
                <w:sz w:val="18"/>
              </w:rPr>
              <w:t> </w:t>
            </w:r>
            <w:r w:rsidRPr="007259CC">
              <w:rPr>
                <w:b w:val="0"/>
                <w:bCs w:val="0"/>
                <w:sz w:val="18"/>
              </w:rPr>
              <w:t>l</w:t>
            </w:r>
            <w:r w:rsidR="00C905B1" w:rsidRPr="007259CC">
              <w:rPr>
                <w:b w:val="0"/>
                <w:bCs w:val="0"/>
                <w:sz w:val="18"/>
              </w:rPr>
              <w:t>’</w:t>
            </w:r>
            <w:r w:rsidRPr="007259CC">
              <w:rPr>
                <w:b w:val="0"/>
                <w:bCs w:val="0"/>
                <w:sz w:val="18"/>
              </w:rPr>
              <w:t>Internet en %</w:t>
            </w:r>
          </w:p>
        </w:tc>
        <w:tc>
          <w:tcPr>
            <w:tcW w:w="567" w:type="pct"/>
            <w:tcBorders>
              <w:bottom w:val="single" w:sz="12" w:space="0" w:color="auto"/>
            </w:tcBorders>
            <w:shd w:val="clear" w:color="auto" w:fill="auto"/>
            <w:noWrap/>
            <w:vAlign w:val="bottom"/>
            <w:hideMark/>
          </w:tcPr>
          <w:p w14:paraId="3CCA719C"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15,47</w:t>
            </w:r>
          </w:p>
        </w:tc>
        <w:tc>
          <w:tcPr>
            <w:tcW w:w="497" w:type="pct"/>
            <w:tcBorders>
              <w:bottom w:val="single" w:sz="12" w:space="0" w:color="auto"/>
            </w:tcBorders>
            <w:shd w:val="clear" w:color="auto" w:fill="auto"/>
            <w:noWrap/>
            <w:vAlign w:val="bottom"/>
            <w:hideMark/>
          </w:tcPr>
          <w:p w14:paraId="3D7538AD"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19,93</w:t>
            </w:r>
          </w:p>
        </w:tc>
        <w:tc>
          <w:tcPr>
            <w:tcW w:w="567" w:type="pct"/>
            <w:tcBorders>
              <w:bottom w:val="single" w:sz="12" w:space="0" w:color="auto"/>
            </w:tcBorders>
            <w:shd w:val="clear" w:color="auto" w:fill="auto"/>
            <w:noWrap/>
            <w:vAlign w:val="bottom"/>
            <w:hideMark/>
          </w:tcPr>
          <w:p w14:paraId="550C2581"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29,14</w:t>
            </w:r>
          </w:p>
        </w:tc>
        <w:tc>
          <w:tcPr>
            <w:tcW w:w="494" w:type="pct"/>
            <w:tcBorders>
              <w:bottom w:val="single" w:sz="12" w:space="0" w:color="auto"/>
            </w:tcBorders>
            <w:shd w:val="clear" w:color="auto" w:fill="auto"/>
            <w:noWrap/>
            <w:vAlign w:val="bottom"/>
            <w:hideMark/>
          </w:tcPr>
          <w:p w14:paraId="4E07ABD7"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32,52</w:t>
            </w:r>
          </w:p>
        </w:tc>
        <w:tc>
          <w:tcPr>
            <w:tcW w:w="567" w:type="pct"/>
            <w:tcBorders>
              <w:bottom w:val="single" w:sz="12" w:space="0" w:color="auto"/>
            </w:tcBorders>
            <w:shd w:val="clear" w:color="auto" w:fill="auto"/>
            <w:noWrap/>
            <w:vAlign w:val="bottom"/>
            <w:hideMark/>
          </w:tcPr>
          <w:p w14:paraId="1758391D"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30,41</w:t>
            </w:r>
          </w:p>
        </w:tc>
        <w:tc>
          <w:tcPr>
            <w:tcW w:w="503" w:type="pct"/>
            <w:tcBorders>
              <w:bottom w:val="single" w:sz="12" w:space="0" w:color="auto"/>
            </w:tcBorders>
            <w:shd w:val="clear" w:color="auto" w:fill="auto"/>
            <w:vAlign w:val="bottom"/>
          </w:tcPr>
          <w:p w14:paraId="2E93D77E"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46,7</w:t>
            </w:r>
          </w:p>
        </w:tc>
        <w:tc>
          <w:tcPr>
            <w:tcW w:w="471" w:type="pct"/>
            <w:tcBorders>
              <w:bottom w:val="single" w:sz="12" w:space="0" w:color="auto"/>
            </w:tcBorders>
            <w:shd w:val="clear" w:color="auto" w:fill="auto"/>
            <w:noWrap/>
            <w:vAlign w:val="bottom"/>
            <w:hideMark/>
          </w:tcPr>
          <w:p w14:paraId="78BEBAF6" w14:textId="77777777" w:rsidR="0006716E" w:rsidRPr="0006716E" w:rsidRDefault="0006716E" w:rsidP="00D916E0">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ND</w:t>
            </w:r>
          </w:p>
        </w:tc>
      </w:tr>
    </w:tbl>
    <w:p w14:paraId="44C15590" w14:textId="2EF94E41"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D71023">
        <w:rPr>
          <w:bCs/>
          <w:sz w:val="18"/>
          <w:szCs w:val="18"/>
          <w:lang w:val="fr-FR"/>
        </w:rPr>
        <w:t>Rapport annuel de performance 2020 du CSD ITCH</w:t>
      </w:r>
      <w:r w:rsidR="00E00B97">
        <w:rPr>
          <w:bCs/>
          <w:sz w:val="18"/>
          <w:szCs w:val="18"/>
          <w:lang w:val="fr-FR"/>
        </w:rPr>
        <w:t>.</w:t>
      </w:r>
    </w:p>
    <w:p w14:paraId="47FC59B7" w14:textId="23F3FE7C" w:rsidR="0006716E" w:rsidRPr="0006716E" w:rsidRDefault="00460C42" w:rsidP="00460C42">
      <w:pPr>
        <w:pStyle w:val="SingleTxtG"/>
        <w:rPr>
          <w:lang w:val="fr-FR"/>
        </w:rPr>
      </w:pPr>
      <w:r w:rsidRPr="0006716E">
        <w:rPr>
          <w:lang w:val="fr-FR"/>
        </w:rPr>
        <w:t>147.</w:t>
      </w:r>
      <w:r w:rsidRPr="0006716E">
        <w:rPr>
          <w:lang w:val="fr-FR"/>
        </w:rPr>
        <w:tab/>
      </w:r>
      <w:r w:rsidR="0006716E" w:rsidRPr="0006716E">
        <w:rPr>
          <w:lang w:val="fr-FR"/>
        </w:rPr>
        <w:t>Le Gouvernement a mené plusieurs sessions de sensibilisation sur l’utilisation des technologies de l’information et de la communication au profit de la population.</w:t>
      </w:r>
    </w:p>
    <w:p w14:paraId="370AAA9B" w14:textId="3D940309" w:rsidR="0006716E" w:rsidRPr="0006716E" w:rsidRDefault="0006716E" w:rsidP="00460C42">
      <w:pPr>
        <w:pStyle w:val="Titre1"/>
        <w:spacing w:after="120"/>
        <w:rPr>
          <w:b/>
          <w:bCs/>
          <w:lang w:val="fr-FR"/>
        </w:rPr>
      </w:pPr>
      <w:bookmarkStart w:id="44" w:name="_Toc109638873"/>
      <w:r w:rsidRPr="00787C6D">
        <w:rPr>
          <w:lang w:val="fr-FR"/>
        </w:rPr>
        <w:t>Tableau</w:t>
      </w:r>
      <w:r w:rsidR="00F259C7" w:rsidRPr="00787C6D">
        <w:rPr>
          <w:lang w:val="fr-FR"/>
        </w:rPr>
        <w:t xml:space="preserve">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10</w:t>
      </w:r>
      <w:r w:rsidR="00D916E0">
        <w:rPr>
          <w:b/>
          <w:bCs/>
          <w:lang w:val="fr-FR"/>
        </w:rPr>
        <w:br/>
      </w:r>
      <w:r w:rsidR="001E7B5C">
        <w:rPr>
          <w:b/>
          <w:bCs/>
          <w:lang w:val="fr-FR"/>
        </w:rPr>
        <w:t>N</w:t>
      </w:r>
      <w:r w:rsidRPr="0006716E">
        <w:rPr>
          <w:b/>
          <w:bCs/>
          <w:lang w:val="fr-FR"/>
        </w:rPr>
        <w:t xml:space="preserve">ombre de personnes sensibilisées à l’usage des technologies de l’information </w:t>
      </w:r>
      <w:r w:rsidR="00013F35">
        <w:rPr>
          <w:b/>
          <w:bCs/>
          <w:lang w:val="fr-FR"/>
        </w:rPr>
        <w:br/>
      </w:r>
      <w:r w:rsidRPr="0006716E">
        <w:rPr>
          <w:b/>
          <w:bCs/>
          <w:lang w:val="fr-FR"/>
        </w:rPr>
        <w:t>et de la communication</w:t>
      </w:r>
      <w:bookmarkEnd w:id="44"/>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843"/>
        <w:gridCol w:w="921"/>
        <w:gridCol w:w="921"/>
        <w:gridCol w:w="921"/>
        <w:gridCol w:w="921"/>
        <w:gridCol w:w="921"/>
        <w:gridCol w:w="922"/>
      </w:tblGrid>
      <w:tr w:rsidR="009E3CD0" w:rsidRPr="009E3CD0" w14:paraId="564CC1C0" w14:textId="77777777" w:rsidTr="00460C42">
        <w:trPr>
          <w:tblHeader/>
        </w:trPr>
        <w:tc>
          <w:tcPr>
            <w:tcW w:w="1843" w:type="dxa"/>
            <w:shd w:val="clear" w:color="auto" w:fill="auto"/>
            <w:vAlign w:val="bottom"/>
          </w:tcPr>
          <w:p w14:paraId="2F3FD014" w14:textId="77777777" w:rsidR="0006716E" w:rsidRPr="0006716E" w:rsidRDefault="0006716E" w:rsidP="009E3CD0">
            <w:pPr>
              <w:pStyle w:val="SingleTxtG"/>
              <w:suppressAutoHyphens w:val="0"/>
              <w:spacing w:before="80" w:after="80" w:line="200" w:lineRule="exact"/>
              <w:ind w:left="0" w:right="0"/>
              <w:jc w:val="left"/>
              <w:rPr>
                <w:i/>
                <w:sz w:val="16"/>
                <w:lang w:val="fr-FR"/>
              </w:rPr>
            </w:pPr>
            <w:r w:rsidRPr="0006716E">
              <w:rPr>
                <w:i/>
                <w:sz w:val="16"/>
                <w:lang w:val="fr-FR"/>
              </w:rPr>
              <w:t>Années</w:t>
            </w:r>
          </w:p>
        </w:tc>
        <w:tc>
          <w:tcPr>
            <w:tcW w:w="921" w:type="dxa"/>
            <w:shd w:val="clear" w:color="auto" w:fill="auto"/>
            <w:vAlign w:val="bottom"/>
          </w:tcPr>
          <w:p w14:paraId="3E1E6BF4" w14:textId="77777777" w:rsidR="0006716E" w:rsidRPr="0006716E" w:rsidRDefault="0006716E" w:rsidP="009E3CD0">
            <w:pPr>
              <w:pStyle w:val="SingleTxtG"/>
              <w:suppressAutoHyphens w:val="0"/>
              <w:spacing w:before="80" w:after="80" w:line="200" w:lineRule="exact"/>
              <w:ind w:left="0" w:right="0"/>
              <w:jc w:val="right"/>
              <w:rPr>
                <w:i/>
                <w:sz w:val="16"/>
                <w:lang w:val="fr-FR"/>
              </w:rPr>
            </w:pPr>
            <w:r w:rsidRPr="0006716E">
              <w:rPr>
                <w:i/>
                <w:sz w:val="16"/>
                <w:lang w:val="fr-FR"/>
              </w:rPr>
              <w:t>2015</w:t>
            </w:r>
          </w:p>
        </w:tc>
        <w:tc>
          <w:tcPr>
            <w:tcW w:w="921" w:type="dxa"/>
            <w:shd w:val="clear" w:color="auto" w:fill="auto"/>
            <w:vAlign w:val="bottom"/>
          </w:tcPr>
          <w:p w14:paraId="30203D91" w14:textId="77777777" w:rsidR="0006716E" w:rsidRPr="0006716E" w:rsidRDefault="0006716E" w:rsidP="009E3CD0">
            <w:pPr>
              <w:pStyle w:val="SingleTxtG"/>
              <w:suppressAutoHyphens w:val="0"/>
              <w:spacing w:before="80" w:after="80" w:line="200" w:lineRule="exact"/>
              <w:ind w:left="0" w:right="0"/>
              <w:jc w:val="right"/>
              <w:rPr>
                <w:i/>
                <w:sz w:val="16"/>
                <w:lang w:val="fr-FR"/>
              </w:rPr>
            </w:pPr>
            <w:r w:rsidRPr="0006716E">
              <w:rPr>
                <w:i/>
                <w:sz w:val="16"/>
                <w:lang w:val="fr-FR"/>
              </w:rPr>
              <w:t>2016</w:t>
            </w:r>
          </w:p>
        </w:tc>
        <w:tc>
          <w:tcPr>
            <w:tcW w:w="921" w:type="dxa"/>
            <w:shd w:val="clear" w:color="auto" w:fill="auto"/>
            <w:vAlign w:val="bottom"/>
          </w:tcPr>
          <w:p w14:paraId="5FE6B9EB" w14:textId="77777777" w:rsidR="0006716E" w:rsidRPr="0006716E" w:rsidRDefault="0006716E" w:rsidP="009E3CD0">
            <w:pPr>
              <w:pStyle w:val="SingleTxtG"/>
              <w:suppressAutoHyphens w:val="0"/>
              <w:spacing w:before="80" w:after="80" w:line="200" w:lineRule="exact"/>
              <w:ind w:left="0" w:right="0"/>
              <w:jc w:val="right"/>
              <w:rPr>
                <w:i/>
                <w:sz w:val="16"/>
                <w:lang w:val="fr-FR"/>
              </w:rPr>
            </w:pPr>
            <w:r w:rsidRPr="0006716E">
              <w:rPr>
                <w:i/>
                <w:sz w:val="16"/>
                <w:lang w:val="fr-FR"/>
              </w:rPr>
              <w:t>2017</w:t>
            </w:r>
          </w:p>
        </w:tc>
        <w:tc>
          <w:tcPr>
            <w:tcW w:w="921" w:type="dxa"/>
            <w:shd w:val="clear" w:color="auto" w:fill="auto"/>
            <w:vAlign w:val="bottom"/>
          </w:tcPr>
          <w:p w14:paraId="317748D5" w14:textId="77777777" w:rsidR="0006716E" w:rsidRPr="0006716E" w:rsidRDefault="0006716E" w:rsidP="009E3CD0">
            <w:pPr>
              <w:pStyle w:val="SingleTxtG"/>
              <w:suppressAutoHyphens w:val="0"/>
              <w:spacing w:before="80" w:after="80" w:line="200" w:lineRule="exact"/>
              <w:ind w:left="0" w:right="0"/>
              <w:jc w:val="right"/>
              <w:rPr>
                <w:i/>
                <w:sz w:val="16"/>
                <w:lang w:val="fr-FR"/>
              </w:rPr>
            </w:pPr>
            <w:r w:rsidRPr="0006716E">
              <w:rPr>
                <w:i/>
                <w:sz w:val="16"/>
                <w:lang w:val="fr-FR"/>
              </w:rPr>
              <w:t>2018</w:t>
            </w:r>
          </w:p>
        </w:tc>
        <w:tc>
          <w:tcPr>
            <w:tcW w:w="921" w:type="dxa"/>
            <w:shd w:val="clear" w:color="auto" w:fill="auto"/>
            <w:vAlign w:val="bottom"/>
          </w:tcPr>
          <w:p w14:paraId="4831F2C3" w14:textId="77777777" w:rsidR="0006716E" w:rsidRPr="0006716E" w:rsidRDefault="0006716E" w:rsidP="009E3CD0">
            <w:pPr>
              <w:pStyle w:val="SingleTxtG"/>
              <w:suppressAutoHyphens w:val="0"/>
              <w:spacing w:before="80" w:after="80" w:line="200" w:lineRule="exact"/>
              <w:ind w:left="0" w:right="0"/>
              <w:jc w:val="right"/>
              <w:rPr>
                <w:i/>
                <w:sz w:val="16"/>
                <w:lang w:val="fr-FR"/>
              </w:rPr>
            </w:pPr>
            <w:r w:rsidRPr="0006716E">
              <w:rPr>
                <w:i/>
                <w:sz w:val="16"/>
                <w:lang w:val="fr-FR"/>
              </w:rPr>
              <w:t>2019</w:t>
            </w:r>
          </w:p>
        </w:tc>
        <w:tc>
          <w:tcPr>
            <w:tcW w:w="922" w:type="dxa"/>
            <w:shd w:val="clear" w:color="auto" w:fill="auto"/>
            <w:vAlign w:val="bottom"/>
          </w:tcPr>
          <w:p w14:paraId="3F3B0572" w14:textId="77777777" w:rsidR="0006716E" w:rsidRPr="0006716E" w:rsidRDefault="0006716E" w:rsidP="009E3CD0">
            <w:pPr>
              <w:pStyle w:val="SingleTxtG"/>
              <w:suppressAutoHyphens w:val="0"/>
              <w:spacing w:before="80" w:after="80" w:line="200" w:lineRule="exact"/>
              <w:ind w:left="0" w:right="0"/>
              <w:jc w:val="right"/>
              <w:rPr>
                <w:i/>
                <w:sz w:val="16"/>
                <w:lang w:val="fr-FR"/>
              </w:rPr>
            </w:pPr>
            <w:r w:rsidRPr="0006716E">
              <w:rPr>
                <w:i/>
                <w:sz w:val="16"/>
                <w:lang w:val="fr-FR"/>
              </w:rPr>
              <w:t>2020</w:t>
            </w:r>
          </w:p>
        </w:tc>
      </w:tr>
      <w:tr w:rsidR="009E3CD0" w:rsidRPr="0006716E" w14:paraId="13645922" w14:textId="77777777" w:rsidTr="00460C42">
        <w:tc>
          <w:tcPr>
            <w:tcW w:w="1843" w:type="dxa"/>
            <w:shd w:val="clear" w:color="auto" w:fill="auto"/>
          </w:tcPr>
          <w:p w14:paraId="59B1CCB3" w14:textId="77777777" w:rsidR="0006716E" w:rsidRPr="00460C42" w:rsidRDefault="0006716E" w:rsidP="009E3CD0">
            <w:pPr>
              <w:pStyle w:val="SingleTxtG"/>
              <w:suppressAutoHyphens w:val="0"/>
              <w:spacing w:before="40" w:after="40" w:line="220" w:lineRule="exact"/>
              <w:ind w:left="0" w:right="0"/>
              <w:jc w:val="left"/>
              <w:rPr>
                <w:bCs/>
                <w:sz w:val="18"/>
                <w:lang w:val="fr-FR"/>
              </w:rPr>
            </w:pPr>
            <w:r w:rsidRPr="00460C42">
              <w:rPr>
                <w:bCs/>
                <w:sz w:val="18"/>
                <w:lang w:val="fr-FR"/>
              </w:rPr>
              <w:t>Nombre de personnes</w:t>
            </w:r>
          </w:p>
        </w:tc>
        <w:tc>
          <w:tcPr>
            <w:tcW w:w="921" w:type="dxa"/>
            <w:shd w:val="clear" w:color="auto" w:fill="auto"/>
            <w:vAlign w:val="bottom"/>
          </w:tcPr>
          <w:p w14:paraId="1506C2BA" w14:textId="7E4F9EFA" w:rsidR="0006716E" w:rsidRPr="0006716E" w:rsidRDefault="0006716E" w:rsidP="009E3CD0">
            <w:pPr>
              <w:pStyle w:val="SingleTxtG"/>
              <w:suppressAutoHyphens w:val="0"/>
              <w:spacing w:before="40" w:after="40" w:line="220" w:lineRule="exact"/>
              <w:ind w:left="0" w:right="0"/>
              <w:jc w:val="right"/>
              <w:rPr>
                <w:sz w:val="18"/>
                <w:lang w:val="fr-FR"/>
              </w:rPr>
            </w:pPr>
            <w:r w:rsidRPr="0006716E">
              <w:rPr>
                <w:sz w:val="18"/>
                <w:lang w:val="fr-FR"/>
              </w:rPr>
              <w:t>3</w:t>
            </w:r>
            <w:r w:rsidR="007E42BB">
              <w:rPr>
                <w:sz w:val="18"/>
                <w:lang w:val="fr-FR"/>
              </w:rPr>
              <w:t xml:space="preserve"> </w:t>
            </w:r>
            <w:r w:rsidRPr="0006716E">
              <w:rPr>
                <w:sz w:val="18"/>
                <w:lang w:val="fr-FR"/>
              </w:rPr>
              <w:t>860</w:t>
            </w:r>
          </w:p>
        </w:tc>
        <w:tc>
          <w:tcPr>
            <w:tcW w:w="921" w:type="dxa"/>
            <w:shd w:val="clear" w:color="auto" w:fill="auto"/>
            <w:vAlign w:val="bottom"/>
          </w:tcPr>
          <w:p w14:paraId="3F6908ED" w14:textId="4670BA07" w:rsidR="0006716E" w:rsidRPr="0006716E" w:rsidRDefault="0006716E" w:rsidP="009E3CD0">
            <w:pPr>
              <w:pStyle w:val="SingleTxtG"/>
              <w:suppressAutoHyphens w:val="0"/>
              <w:spacing w:before="40" w:after="40" w:line="220" w:lineRule="exact"/>
              <w:ind w:left="0" w:right="0"/>
              <w:jc w:val="right"/>
              <w:rPr>
                <w:sz w:val="18"/>
                <w:lang w:val="fr-FR"/>
              </w:rPr>
            </w:pPr>
            <w:r w:rsidRPr="0006716E">
              <w:rPr>
                <w:sz w:val="18"/>
                <w:lang w:val="fr-FR"/>
              </w:rPr>
              <w:t>2</w:t>
            </w:r>
            <w:r w:rsidR="007E42BB">
              <w:rPr>
                <w:sz w:val="18"/>
                <w:lang w:val="fr-FR"/>
              </w:rPr>
              <w:t xml:space="preserve"> </w:t>
            </w:r>
            <w:r w:rsidRPr="0006716E">
              <w:rPr>
                <w:sz w:val="18"/>
                <w:lang w:val="fr-FR"/>
              </w:rPr>
              <w:t>622</w:t>
            </w:r>
          </w:p>
        </w:tc>
        <w:tc>
          <w:tcPr>
            <w:tcW w:w="921" w:type="dxa"/>
            <w:shd w:val="clear" w:color="auto" w:fill="auto"/>
            <w:vAlign w:val="bottom"/>
          </w:tcPr>
          <w:p w14:paraId="3B883E25" w14:textId="02B0A0EA" w:rsidR="0006716E" w:rsidRPr="0006716E" w:rsidRDefault="0006716E" w:rsidP="009E3CD0">
            <w:pPr>
              <w:pStyle w:val="SingleTxtG"/>
              <w:suppressAutoHyphens w:val="0"/>
              <w:spacing w:before="40" w:after="40" w:line="220" w:lineRule="exact"/>
              <w:ind w:left="0" w:right="0"/>
              <w:jc w:val="right"/>
              <w:rPr>
                <w:sz w:val="18"/>
                <w:lang w:val="fr-FR"/>
              </w:rPr>
            </w:pPr>
            <w:r w:rsidRPr="0006716E">
              <w:rPr>
                <w:sz w:val="18"/>
                <w:lang w:val="fr-FR"/>
              </w:rPr>
              <w:t>3</w:t>
            </w:r>
            <w:r w:rsidR="007E42BB">
              <w:rPr>
                <w:sz w:val="18"/>
                <w:lang w:val="fr-FR"/>
              </w:rPr>
              <w:t xml:space="preserve"> </w:t>
            </w:r>
            <w:r w:rsidRPr="0006716E">
              <w:rPr>
                <w:sz w:val="18"/>
                <w:lang w:val="fr-FR"/>
              </w:rPr>
              <w:t>966</w:t>
            </w:r>
          </w:p>
        </w:tc>
        <w:tc>
          <w:tcPr>
            <w:tcW w:w="921" w:type="dxa"/>
            <w:shd w:val="clear" w:color="auto" w:fill="auto"/>
            <w:vAlign w:val="bottom"/>
          </w:tcPr>
          <w:p w14:paraId="74C4E74E" w14:textId="732F86CB" w:rsidR="0006716E" w:rsidRPr="0006716E" w:rsidRDefault="0006716E" w:rsidP="009E3CD0">
            <w:pPr>
              <w:pStyle w:val="SingleTxtG"/>
              <w:suppressAutoHyphens w:val="0"/>
              <w:spacing w:before="40" w:after="40" w:line="220" w:lineRule="exact"/>
              <w:ind w:left="0" w:right="0"/>
              <w:jc w:val="right"/>
              <w:rPr>
                <w:sz w:val="18"/>
                <w:lang w:val="fr-FR"/>
              </w:rPr>
            </w:pPr>
            <w:r w:rsidRPr="0006716E">
              <w:rPr>
                <w:sz w:val="18"/>
                <w:lang w:val="fr-FR"/>
              </w:rPr>
              <w:t>7</w:t>
            </w:r>
            <w:r w:rsidR="007E42BB">
              <w:rPr>
                <w:sz w:val="18"/>
                <w:lang w:val="fr-FR"/>
              </w:rPr>
              <w:t xml:space="preserve"> </w:t>
            </w:r>
            <w:r w:rsidRPr="0006716E">
              <w:rPr>
                <w:sz w:val="18"/>
                <w:lang w:val="fr-FR"/>
              </w:rPr>
              <w:t>064</w:t>
            </w:r>
          </w:p>
        </w:tc>
        <w:tc>
          <w:tcPr>
            <w:tcW w:w="921" w:type="dxa"/>
            <w:shd w:val="clear" w:color="auto" w:fill="auto"/>
            <w:vAlign w:val="bottom"/>
          </w:tcPr>
          <w:p w14:paraId="40EAA1AF" w14:textId="25DE4A69" w:rsidR="0006716E" w:rsidRPr="0006716E" w:rsidRDefault="0006716E" w:rsidP="009E3CD0">
            <w:pPr>
              <w:pStyle w:val="SingleTxtG"/>
              <w:suppressAutoHyphens w:val="0"/>
              <w:spacing w:before="40" w:after="40" w:line="220" w:lineRule="exact"/>
              <w:ind w:left="0" w:right="0"/>
              <w:jc w:val="right"/>
              <w:rPr>
                <w:sz w:val="18"/>
                <w:lang w:val="fr-FR"/>
              </w:rPr>
            </w:pPr>
            <w:r w:rsidRPr="0006716E">
              <w:rPr>
                <w:sz w:val="18"/>
                <w:lang w:val="fr-FR"/>
              </w:rPr>
              <w:t>3</w:t>
            </w:r>
            <w:r w:rsidR="007E42BB">
              <w:rPr>
                <w:sz w:val="18"/>
                <w:lang w:val="fr-FR"/>
              </w:rPr>
              <w:t xml:space="preserve"> </w:t>
            </w:r>
            <w:r w:rsidRPr="0006716E">
              <w:rPr>
                <w:sz w:val="18"/>
                <w:lang w:val="fr-FR"/>
              </w:rPr>
              <w:t>270</w:t>
            </w:r>
          </w:p>
        </w:tc>
        <w:tc>
          <w:tcPr>
            <w:tcW w:w="922" w:type="dxa"/>
            <w:shd w:val="clear" w:color="auto" w:fill="auto"/>
            <w:vAlign w:val="bottom"/>
          </w:tcPr>
          <w:p w14:paraId="04498447" w14:textId="3806046D" w:rsidR="0006716E" w:rsidRPr="0006716E" w:rsidRDefault="0006716E" w:rsidP="009E3CD0">
            <w:pPr>
              <w:pStyle w:val="SingleTxtG"/>
              <w:suppressAutoHyphens w:val="0"/>
              <w:spacing w:before="40" w:after="40" w:line="220" w:lineRule="exact"/>
              <w:ind w:left="0" w:right="0"/>
              <w:jc w:val="right"/>
              <w:rPr>
                <w:sz w:val="18"/>
                <w:lang w:val="fr-FR"/>
              </w:rPr>
            </w:pPr>
            <w:r w:rsidRPr="0006716E">
              <w:rPr>
                <w:sz w:val="18"/>
                <w:lang w:val="fr-FR"/>
              </w:rPr>
              <w:t>6</w:t>
            </w:r>
            <w:r w:rsidR="007E42BB">
              <w:rPr>
                <w:sz w:val="18"/>
                <w:lang w:val="fr-FR"/>
              </w:rPr>
              <w:t xml:space="preserve"> </w:t>
            </w:r>
            <w:r w:rsidRPr="0006716E">
              <w:rPr>
                <w:sz w:val="18"/>
                <w:lang w:val="fr-FR"/>
              </w:rPr>
              <w:t>070</w:t>
            </w:r>
          </w:p>
        </w:tc>
      </w:tr>
    </w:tbl>
    <w:p w14:paraId="0BBC2FD1" w14:textId="2D3BD554"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D71023">
        <w:rPr>
          <w:bCs/>
          <w:sz w:val="18"/>
          <w:szCs w:val="18"/>
          <w:lang w:val="fr-FR"/>
        </w:rPr>
        <w:t>Commission de l’informatique et de liberté (CIL)</w:t>
      </w:r>
      <w:r w:rsidR="00E00B97">
        <w:rPr>
          <w:bCs/>
          <w:sz w:val="18"/>
          <w:szCs w:val="18"/>
          <w:lang w:val="fr-FR"/>
        </w:rPr>
        <w:t>.</w:t>
      </w:r>
    </w:p>
    <w:p w14:paraId="4D831CD2" w14:textId="6B75DEDF" w:rsidR="0006716E" w:rsidRPr="0006716E" w:rsidRDefault="00460C42" w:rsidP="00460C42">
      <w:pPr>
        <w:pStyle w:val="SingleTxtG"/>
        <w:rPr>
          <w:lang w:val="fr-FR"/>
        </w:rPr>
      </w:pPr>
      <w:r w:rsidRPr="0006716E">
        <w:rPr>
          <w:lang w:val="fr-FR"/>
        </w:rPr>
        <w:t>148.</w:t>
      </w:r>
      <w:r w:rsidRPr="0006716E">
        <w:rPr>
          <w:lang w:val="fr-FR"/>
        </w:rPr>
        <w:tab/>
      </w:r>
      <w:r w:rsidR="0006716E" w:rsidRPr="0006716E">
        <w:rPr>
          <w:lang w:val="fr-FR"/>
        </w:rPr>
        <w:t>En vue d’améliorer la couverture de l’électricité dans tout le pays, plusieurs efforts ont été engagés. En effet, divers stratégies et plans ont été adoptés. Il s’agit notamment :</w:t>
      </w:r>
    </w:p>
    <w:p w14:paraId="39F59176" w14:textId="747FF20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627E3">
        <w:rPr>
          <w:lang w:val="fr-FR"/>
        </w:rPr>
        <w:t>D</w:t>
      </w:r>
      <w:r w:rsidR="0006716E" w:rsidRPr="0006716E">
        <w:rPr>
          <w:lang w:val="fr-FR"/>
        </w:rPr>
        <w:t xml:space="preserve">e la Stratégie dans le domaine de l’énergie 2019-2023 qui vise à assurer un accès aux services énergétiques modernes de qualité et promouvoir l’efficacité énergétique ; </w:t>
      </w:r>
    </w:p>
    <w:p w14:paraId="1CDA284C" w14:textId="3C0EDD2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627E3">
        <w:rPr>
          <w:lang w:val="fr-FR"/>
        </w:rPr>
        <w:t>D</w:t>
      </w:r>
      <w:r w:rsidR="0006716E" w:rsidRPr="0006716E">
        <w:rPr>
          <w:lang w:val="fr-FR"/>
        </w:rPr>
        <w:t>u Plan Directeur National Production-Transport-Distribution et d’</w:t>
      </w:r>
      <w:r w:rsidR="007259CC" w:rsidRPr="0006716E">
        <w:rPr>
          <w:lang w:val="fr-FR"/>
        </w:rPr>
        <w:t>Électrification</w:t>
      </w:r>
      <w:r w:rsidR="0006716E" w:rsidRPr="0006716E">
        <w:rPr>
          <w:lang w:val="fr-FR"/>
        </w:rPr>
        <w:t xml:space="preserve"> Rurale du Burkina Faso 2017-2025 visant à faire une prévision de la demande nationale en énergie électrique ;</w:t>
      </w:r>
    </w:p>
    <w:p w14:paraId="7848A992" w14:textId="2EF4B1E1"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627E3">
        <w:rPr>
          <w:lang w:val="fr-FR"/>
        </w:rPr>
        <w:t>D</w:t>
      </w:r>
      <w:r w:rsidR="0006716E" w:rsidRPr="0006716E">
        <w:rPr>
          <w:lang w:val="fr-FR"/>
        </w:rPr>
        <w:t>u Plan d’Actions National pour l’Intégration du Genre dans l</w:t>
      </w:r>
      <w:r w:rsidR="00C905B1">
        <w:rPr>
          <w:lang w:val="fr-FR"/>
        </w:rPr>
        <w:t>’</w:t>
      </w:r>
      <w:r w:rsidR="0006716E" w:rsidRPr="0006716E">
        <w:rPr>
          <w:lang w:val="fr-FR"/>
        </w:rPr>
        <w:t>Accès à l’Energie au Burkina Faso (2020-2024) qui vise à «</w:t>
      </w:r>
      <w:r w:rsidR="002443A0">
        <w:rPr>
          <w:lang w:val="fr-FR"/>
        </w:rPr>
        <w:t> </w:t>
      </w:r>
      <w:r w:rsidR="0006716E" w:rsidRPr="0006716E">
        <w:rPr>
          <w:lang w:val="fr-FR"/>
        </w:rPr>
        <w:t>Garantir l’accès de tous à des services énergétiques fiables et modernes, à un coût abordable et sans disparité entre les hommes et les femmes</w:t>
      </w:r>
      <w:r w:rsidR="002443A0">
        <w:rPr>
          <w:lang w:val="fr-FR"/>
        </w:rPr>
        <w:t> </w:t>
      </w:r>
      <w:r w:rsidR="0006716E" w:rsidRPr="0006716E">
        <w:rPr>
          <w:lang w:val="fr-FR"/>
        </w:rPr>
        <w:t>».</w:t>
      </w:r>
    </w:p>
    <w:p w14:paraId="169E4E90" w14:textId="6682474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627E3">
        <w:rPr>
          <w:lang w:val="fr-FR"/>
        </w:rPr>
        <w:t>D</w:t>
      </w:r>
      <w:r w:rsidR="0006716E" w:rsidRPr="0006716E">
        <w:rPr>
          <w:lang w:val="fr-FR"/>
        </w:rPr>
        <w:t>u plan d’actions de la Cellule Ministérielle pour la Promotion du Genre du Ministère en charge de l’énergie (PA/CMPG) 2020-2022 qui veille à la prise en compte effective du genre dans les plans, projets et programmes de développement dans le domaine de l’énergie au Burkina Faso.</w:t>
      </w:r>
    </w:p>
    <w:p w14:paraId="52389BFD" w14:textId="31856BB8" w:rsidR="0006716E" w:rsidRPr="0006716E" w:rsidRDefault="00460C42" w:rsidP="00460C42">
      <w:pPr>
        <w:pStyle w:val="SingleTxtG"/>
        <w:rPr>
          <w:lang w:val="fr-FR"/>
        </w:rPr>
      </w:pPr>
      <w:r w:rsidRPr="0006716E">
        <w:rPr>
          <w:lang w:val="fr-FR"/>
        </w:rPr>
        <w:t>149.</w:t>
      </w:r>
      <w:r w:rsidRPr="0006716E">
        <w:rPr>
          <w:lang w:val="fr-FR"/>
        </w:rPr>
        <w:tab/>
      </w:r>
      <w:r w:rsidR="0006716E" w:rsidRPr="0006716E">
        <w:rPr>
          <w:lang w:val="fr-FR"/>
        </w:rPr>
        <w:t>En outre, des projets et programmes de développement ont été mis en œuvre contribuant à rendre l’énergie électrique disponible et accessible. Il s’agit du :</w:t>
      </w:r>
    </w:p>
    <w:p w14:paraId="60C52328" w14:textId="1F44E80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d’interconnexion électrique 225 kV Bolgatanga Ouagadougou 2013-2018 dont l’objectif est de construire une ligne de 225 kV pour assurer l’approvisionnement du pays en électricité via le Ghana à travers l’importation ;</w:t>
      </w:r>
    </w:p>
    <w:p w14:paraId="05E2A51A" w14:textId="134D806F"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 xml:space="preserve">Projet d’interconnexion électrique 132 kV </w:t>
      </w:r>
      <w:proofErr w:type="spellStart"/>
      <w:r w:rsidR="0006716E" w:rsidRPr="0006716E">
        <w:rPr>
          <w:lang w:val="fr-FR"/>
        </w:rPr>
        <w:t>Zano</w:t>
      </w:r>
      <w:proofErr w:type="spellEnd"/>
      <w:r w:rsidR="0006716E" w:rsidRPr="0006716E">
        <w:rPr>
          <w:lang w:val="fr-FR"/>
        </w:rPr>
        <w:t>-Koupéla 2017-2020 dont l’objectif est d’améliorer quantitativement et qualitativement la desserte de l’énergie électrique dans la région de l’est du pays ;</w:t>
      </w:r>
    </w:p>
    <w:p w14:paraId="62E49BAD" w14:textId="1F12121C"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de construction de la centrale solaire photovoltaïque de Zagtouli en 2017 qui vise la promotion de l’utilisation des énergies renouvelables ;</w:t>
      </w:r>
    </w:p>
    <w:p w14:paraId="773535C1" w14:textId="17E3F3F1"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Team 9 qui avait pour objectif l’amélioration de l’accès aux services énergétiques modernes des populations a permis l’électrification de 94 localités ;</w:t>
      </w:r>
    </w:p>
    <w:p w14:paraId="4F5C1B42" w14:textId="5546CAE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d’Appui au Services énergétiques (PASE) qui a permis l’électrification de 55</w:t>
      </w:r>
      <w:r w:rsidR="002443A0">
        <w:rPr>
          <w:lang w:val="fr-FR"/>
        </w:rPr>
        <w:t> </w:t>
      </w:r>
      <w:r w:rsidR="0006716E" w:rsidRPr="0006716E">
        <w:rPr>
          <w:lang w:val="fr-FR"/>
        </w:rPr>
        <w:t>localités.</w:t>
      </w:r>
    </w:p>
    <w:p w14:paraId="1B8E8D6B" w14:textId="117875AB" w:rsidR="0006716E" w:rsidRPr="0006716E" w:rsidRDefault="00460C42" w:rsidP="00460C42">
      <w:pPr>
        <w:pStyle w:val="SingleTxtG"/>
        <w:rPr>
          <w:lang w:val="fr-FR"/>
        </w:rPr>
      </w:pPr>
      <w:r w:rsidRPr="0006716E">
        <w:rPr>
          <w:lang w:val="fr-FR"/>
        </w:rPr>
        <w:t>150.</w:t>
      </w:r>
      <w:r w:rsidRPr="0006716E">
        <w:rPr>
          <w:lang w:val="fr-FR"/>
        </w:rPr>
        <w:tab/>
      </w:r>
      <w:r w:rsidR="0006716E" w:rsidRPr="0006716E">
        <w:rPr>
          <w:lang w:val="fr-FR"/>
        </w:rPr>
        <w:t>Sur la période 2016-2019, l’accès de la population aux services énergétiques s’est amélioré avec un accroissement de la couverture électrique et une augmentation du taux d’électrification aussi bien en milieu urbain que rural. Ainsi, le nombre d’abonnés est passé de 575</w:t>
      </w:r>
      <w:r w:rsidR="002443A0">
        <w:rPr>
          <w:lang w:val="fr-FR"/>
        </w:rPr>
        <w:t> </w:t>
      </w:r>
      <w:r w:rsidR="0006716E" w:rsidRPr="0006716E">
        <w:rPr>
          <w:lang w:val="fr-FR"/>
        </w:rPr>
        <w:t>055 en 2015 à 772</w:t>
      </w:r>
      <w:r w:rsidR="002443A0">
        <w:rPr>
          <w:lang w:val="fr-FR"/>
        </w:rPr>
        <w:t> </w:t>
      </w:r>
      <w:r w:rsidR="0006716E" w:rsidRPr="0006716E">
        <w:rPr>
          <w:lang w:val="fr-FR"/>
        </w:rPr>
        <w:t xml:space="preserve">412 en 2019 et le nombre de localités électrifiées a progressé de 562 à 942. </w:t>
      </w:r>
    </w:p>
    <w:p w14:paraId="46D3FE90" w14:textId="39A591BC" w:rsidR="0006716E" w:rsidRPr="0006716E" w:rsidRDefault="0006716E" w:rsidP="00460C42">
      <w:pPr>
        <w:pStyle w:val="Titre1"/>
        <w:spacing w:after="120"/>
        <w:rPr>
          <w:b/>
          <w:bCs/>
          <w:lang w:val="fr-FR"/>
        </w:rPr>
      </w:pPr>
      <w:bookmarkStart w:id="45" w:name="_Toc66201678"/>
      <w:bookmarkStart w:id="46" w:name="_Toc66201874"/>
      <w:bookmarkStart w:id="47" w:name="_Toc66202474"/>
      <w:bookmarkStart w:id="48" w:name="_Toc71110395"/>
      <w:bookmarkStart w:id="49" w:name="_Toc109638874"/>
      <w:r w:rsidRPr="00787C6D">
        <w:rPr>
          <w:lang w:val="fr-FR"/>
        </w:rPr>
        <w:lastRenderedPageBreak/>
        <w:t xml:space="preserve">Tableau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11</w:t>
      </w:r>
      <w:r w:rsidR="001E7B5C">
        <w:rPr>
          <w:b/>
          <w:bCs/>
          <w:lang w:val="fr-FR"/>
        </w:rPr>
        <w:br/>
      </w:r>
      <w:r w:rsidRPr="0006716E">
        <w:rPr>
          <w:b/>
          <w:bCs/>
          <w:lang w:val="fr-FR"/>
        </w:rPr>
        <w:t>Situation des indicateurs d’effet d’accès aux services énergétique</w:t>
      </w:r>
      <w:bookmarkEnd w:id="45"/>
      <w:bookmarkEnd w:id="46"/>
      <w:bookmarkEnd w:id="47"/>
      <w:r w:rsidRPr="0006716E">
        <w:rPr>
          <w:b/>
          <w:bCs/>
          <w:lang w:val="fr-FR"/>
        </w:rPr>
        <w:t>s</w:t>
      </w:r>
      <w:bookmarkEnd w:id="48"/>
      <w:bookmarkEnd w:id="49"/>
    </w:p>
    <w:tbl>
      <w:tblPr>
        <w:tblStyle w:val="TableauGrille4-Accentuation11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607"/>
        <w:gridCol w:w="607"/>
        <w:gridCol w:w="607"/>
        <w:gridCol w:w="608"/>
        <w:gridCol w:w="607"/>
        <w:gridCol w:w="607"/>
        <w:gridCol w:w="608"/>
      </w:tblGrid>
      <w:tr w:rsidR="002443A0" w:rsidRPr="001E7B5C" w14:paraId="3678379C" w14:textId="77777777" w:rsidTr="002443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auto"/>
              <w:bottom w:val="single" w:sz="12" w:space="0" w:color="auto"/>
            </w:tcBorders>
            <w:shd w:val="clear" w:color="auto" w:fill="auto"/>
            <w:vAlign w:val="bottom"/>
          </w:tcPr>
          <w:p w14:paraId="4DD9B919" w14:textId="77777777" w:rsidR="0006716E" w:rsidRPr="0006716E" w:rsidRDefault="0006716E" w:rsidP="001E7B5C">
            <w:pPr>
              <w:pStyle w:val="SingleTxtG"/>
              <w:suppressAutoHyphens w:val="0"/>
              <w:spacing w:before="80" w:after="80" w:line="200" w:lineRule="exact"/>
              <w:ind w:left="0" w:right="0"/>
              <w:jc w:val="left"/>
              <w:rPr>
                <w:b w:val="0"/>
                <w:i/>
                <w:color w:val="auto"/>
                <w:sz w:val="16"/>
                <w:lang w:val="fr-FR"/>
              </w:rPr>
            </w:pPr>
            <w:r w:rsidRPr="0006716E">
              <w:rPr>
                <w:b w:val="0"/>
                <w:i/>
                <w:color w:val="auto"/>
                <w:sz w:val="16"/>
                <w:lang w:val="fr-FR"/>
              </w:rPr>
              <w:t>Indicateur de l’effet PNDES</w:t>
            </w:r>
          </w:p>
        </w:tc>
        <w:tc>
          <w:tcPr>
            <w:tcW w:w="607" w:type="dxa"/>
            <w:tcBorders>
              <w:top w:val="single" w:sz="4" w:space="0" w:color="auto"/>
              <w:bottom w:val="single" w:sz="12" w:space="0" w:color="auto"/>
            </w:tcBorders>
            <w:shd w:val="clear" w:color="auto" w:fill="auto"/>
            <w:vAlign w:val="bottom"/>
          </w:tcPr>
          <w:p w14:paraId="349EC54E"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Réf. 2015</w:t>
            </w:r>
          </w:p>
        </w:tc>
        <w:tc>
          <w:tcPr>
            <w:tcW w:w="607" w:type="dxa"/>
            <w:tcBorders>
              <w:top w:val="single" w:sz="4" w:space="0" w:color="auto"/>
              <w:bottom w:val="single" w:sz="12" w:space="0" w:color="auto"/>
            </w:tcBorders>
            <w:shd w:val="clear" w:color="auto" w:fill="auto"/>
            <w:vAlign w:val="bottom"/>
          </w:tcPr>
          <w:p w14:paraId="4A041747"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2016</w:t>
            </w:r>
          </w:p>
        </w:tc>
        <w:tc>
          <w:tcPr>
            <w:tcW w:w="607" w:type="dxa"/>
            <w:tcBorders>
              <w:top w:val="single" w:sz="4" w:space="0" w:color="auto"/>
              <w:bottom w:val="single" w:sz="12" w:space="0" w:color="auto"/>
            </w:tcBorders>
            <w:shd w:val="clear" w:color="auto" w:fill="auto"/>
            <w:vAlign w:val="bottom"/>
          </w:tcPr>
          <w:p w14:paraId="19FDE5BF"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2017</w:t>
            </w:r>
          </w:p>
        </w:tc>
        <w:tc>
          <w:tcPr>
            <w:tcW w:w="608" w:type="dxa"/>
            <w:tcBorders>
              <w:top w:val="single" w:sz="4" w:space="0" w:color="auto"/>
              <w:bottom w:val="single" w:sz="12" w:space="0" w:color="auto"/>
            </w:tcBorders>
            <w:shd w:val="clear" w:color="auto" w:fill="auto"/>
            <w:vAlign w:val="bottom"/>
          </w:tcPr>
          <w:p w14:paraId="3C6399E4"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2018</w:t>
            </w:r>
          </w:p>
        </w:tc>
        <w:tc>
          <w:tcPr>
            <w:tcW w:w="607" w:type="dxa"/>
            <w:tcBorders>
              <w:top w:val="single" w:sz="4" w:space="0" w:color="auto"/>
              <w:bottom w:val="single" w:sz="12" w:space="0" w:color="auto"/>
            </w:tcBorders>
            <w:shd w:val="clear" w:color="auto" w:fill="auto"/>
            <w:vAlign w:val="bottom"/>
          </w:tcPr>
          <w:p w14:paraId="5413A0EF"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 xml:space="preserve">Réal. 2019 </w:t>
            </w:r>
          </w:p>
        </w:tc>
        <w:tc>
          <w:tcPr>
            <w:tcW w:w="607" w:type="dxa"/>
            <w:tcBorders>
              <w:top w:val="single" w:sz="4" w:space="0" w:color="auto"/>
              <w:bottom w:val="single" w:sz="12" w:space="0" w:color="auto"/>
            </w:tcBorders>
            <w:shd w:val="clear" w:color="auto" w:fill="auto"/>
            <w:vAlign w:val="bottom"/>
          </w:tcPr>
          <w:p w14:paraId="1011DA40"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2020</w:t>
            </w:r>
          </w:p>
        </w:tc>
        <w:tc>
          <w:tcPr>
            <w:tcW w:w="608" w:type="dxa"/>
            <w:tcBorders>
              <w:top w:val="single" w:sz="4" w:space="0" w:color="auto"/>
              <w:bottom w:val="single" w:sz="12" w:space="0" w:color="auto"/>
            </w:tcBorders>
            <w:shd w:val="clear" w:color="auto" w:fill="auto"/>
            <w:vAlign w:val="bottom"/>
          </w:tcPr>
          <w:p w14:paraId="17EE9288"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Cible 2020</w:t>
            </w:r>
          </w:p>
        </w:tc>
      </w:tr>
      <w:tr w:rsidR="002443A0" w:rsidRPr="001E7B5C" w14:paraId="21A72DEA" w14:textId="77777777" w:rsidTr="00244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12" w:space="0" w:color="auto"/>
            </w:tcBorders>
            <w:shd w:val="clear" w:color="auto" w:fill="auto"/>
          </w:tcPr>
          <w:p w14:paraId="3CFA2B19" w14:textId="77777777" w:rsidR="0006716E" w:rsidRPr="007259CC" w:rsidRDefault="0006716E" w:rsidP="001E7B5C">
            <w:pPr>
              <w:pStyle w:val="SingleTxtG"/>
              <w:suppressAutoHyphens w:val="0"/>
              <w:spacing w:before="40" w:after="40" w:line="220" w:lineRule="exact"/>
              <w:ind w:left="0" w:right="0"/>
              <w:jc w:val="left"/>
              <w:rPr>
                <w:b w:val="0"/>
                <w:bCs w:val="0"/>
                <w:sz w:val="18"/>
                <w:lang w:val="fr-FR"/>
              </w:rPr>
            </w:pPr>
            <w:r w:rsidRPr="007259CC">
              <w:rPr>
                <w:b w:val="0"/>
                <w:bCs w:val="0"/>
                <w:sz w:val="18"/>
                <w:lang w:val="fr-FR"/>
              </w:rPr>
              <w:t>Taux de couverture électrique national (%)</w:t>
            </w:r>
          </w:p>
        </w:tc>
        <w:tc>
          <w:tcPr>
            <w:tcW w:w="607" w:type="dxa"/>
            <w:tcBorders>
              <w:top w:val="single" w:sz="12" w:space="0" w:color="auto"/>
            </w:tcBorders>
            <w:shd w:val="clear" w:color="auto" w:fill="auto"/>
            <w:vAlign w:val="bottom"/>
          </w:tcPr>
          <w:p w14:paraId="6454263C"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33,32</w:t>
            </w:r>
          </w:p>
        </w:tc>
        <w:tc>
          <w:tcPr>
            <w:tcW w:w="607" w:type="dxa"/>
            <w:tcBorders>
              <w:top w:val="single" w:sz="12" w:space="0" w:color="auto"/>
            </w:tcBorders>
            <w:shd w:val="clear" w:color="auto" w:fill="auto"/>
            <w:vAlign w:val="bottom"/>
          </w:tcPr>
          <w:p w14:paraId="0B4BC8EE"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33,55</w:t>
            </w:r>
          </w:p>
        </w:tc>
        <w:tc>
          <w:tcPr>
            <w:tcW w:w="607" w:type="dxa"/>
            <w:tcBorders>
              <w:top w:val="single" w:sz="12" w:space="0" w:color="auto"/>
            </w:tcBorders>
            <w:shd w:val="clear" w:color="auto" w:fill="auto"/>
            <w:vAlign w:val="bottom"/>
          </w:tcPr>
          <w:p w14:paraId="756812F9"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36,08</w:t>
            </w:r>
          </w:p>
        </w:tc>
        <w:tc>
          <w:tcPr>
            <w:tcW w:w="608" w:type="dxa"/>
            <w:tcBorders>
              <w:top w:val="single" w:sz="12" w:space="0" w:color="auto"/>
            </w:tcBorders>
            <w:shd w:val="clear" w:color="auto" w:fill="auto"/>
            <w:vAlign w:val="bottom"/>
          </w:tcPr>
          <w:p w14:paraId="34ACC35C"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38,56</w:t>
            </w:r>
          </w:p>
        </w:tc>
        <w:tc>
          <w:tcPr>
            <w:tcW w:w="607" w:type="dxa"/>
            <w:tcBorders>
              <w:top w:val="single" w:sz="12" w:space="0" w:color="auto"/>
            </w:tcBorders>
            <w:shd w:val="clear" w:color="auto" w:fill="auto"/>
            <w:vAlign w:val="bottom"/>
          </w:tcPr>
          <w:p w14:paraId="62CF5F49"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41,83</w:t>
            </w:r>
          </w:p>
        </w:tc>
        <w:tc>
          <w:tcPr>
            <w:tcW w:w="607" w:type="dxa"/>
            <w:tcBorders>
              <w:top w:val="single" w:sz="12" w:space="0" w:color="auto"/>
            </w:tcBorders>
            <w:shd w:val="clear" w:color="auto" w:fill="auto"/>
            <w:vAlign w:val="bottom"/>
          </w:tcPr>
          <w:p w14:paraId="48875C92"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ND</w:t>
            </w:r>
          </w:p>
        </w:tc>
        <w:tc>
          <w:tcPr>
            <w:tcW w:w="608" w:type="dxa"/>
            <w:tcBorders>
              <w:top w:val="single" w:sz="12" w:space="0" w:color="auto"/>
            </w:tcBorders>
            <w:shd w:val="clear" w:color="auto" w:fill="auto"/>
            <w:vAlign w:val="bottom"/>
          </w:tcPr>
          <w:p w14:paraId="0BF719D8"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80</w:t>
            </w:r>
          </w:p>
        </w:tc>
      </w:tr>
      <w:tr w:rsidR="002C05DF" w:rsidRPr="001E7B5C" w14:paraId="07C4013B" w14:textId="77777777" w:rsidTr="002443A0">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2599378F" w14:textId="77777777" w:rsidR="0006716E" w:rsidRPr="007259CC" w:rsidRDefault="0006716E" w:rsidP="001E7B5C">
            <w:pPr>
              <w:pStyle w:val="SingleTxtG"/>
              <w:suppressAutoHyphens w:val="0"/>
              <w:spacing w:before="40" w:after="40" w:line="220" w:lineRule="exact"/>
              <w:ind w:left="0" w:right="0"/>
              <w:jc w:val="left"/>
              <w:rPr>
                <w:b w:val="0"/>
                <w:bCs w:val="0"/>
                <w:sz w:val="18"/>
                <w:lang w:val="fr-FR"/>
              </w:rPr>
            </w:pPr>
            <w:r w:rsidRPr="007259CC">
              <w:rPr>
                <w:b w:val="0"/>
                <w:bCs w:val="0"/>
                <w:sz w:val="18"/>
                <w:lang w:val="fr-FR"/>
              </w:rPr>
              <w:t>Taux d’électrification nationale (%)</w:t>
            </w:r>
          </w:p>
        </w:tc>
        <w:tc>
          <w:tcPr>
            <w:tcW w:w="607" w:type="dxa"/>
            <w:shd w:val="clear" w:color="auto" w:fill="auto"/>
            <w:vAlign w:val="bottom"/>
          </w:tcPr>
          <w:p w14:paraId="01F542B8"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18,8</w:t>
            </w:r>
          </w:p>
        </w:tc>
        <w:tc>
          <w:tcPr>
            <w:tcW w:w="607" w:type="dxa"/>
            <w:shd w:val="clear" w:color="auto" w:fill="auto"/>
            <w:vAlign w:val="bottom"/>
          </w:tcPr>
          <w:p w14:paraId="390D312F"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20,07</w:t>
            </w:r>
          </w:p>
        </w:tc>
        <w:tc>
          <w:tcPr>
            <w:tcW w:w="607" w:type="dxa"/>
            <w:shd w:val="clear" w:color="auto" w:fill="auto"/>
            <w:vAlign w:val="bottom"/>
          </w:tcPr>
          <w:p w14:paraId="4A24B596"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20,63</w:t>
            </w:r>
          </w:p>
        </w:tc>
        <w:tc>
          <w:tcPr>
            <w:tcW w:w="608" w:type="dxa"/>
            <w:shd w:val="clear" w:color="auto" w:fill="auto"/>
            <w:vAlign w:val="bottom"/>
          </w:tcPr>
          <w:p w14:paraId="7D572058"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21,44</w:t>
            </w:r>
          </w:p>
        </w:tc>
        <w:tc>
          <w:tcPr>
            <w:tcW w:w="607" w:type="dxa"/>
            <w:shd w:val="clear" w:color="auto" w:fill="auto"/>
            <w:vAlign w:val="bottom"/>
          </w:tcPr>
          <w:p w14:paraId="1280BC8B"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22,57</w:t>
            </w:r>
          </w:p>
        </w:tc>
        <w:tc>
          <w:tcPr>
            <w:tcW w:w="607" w:type="dxa"/>
            <w:shd w:val="clear" w:color="auto" w:fill="auto"/>
            <w:vAlign w:val="bottom"/>
          </w:tcPr>
          <w:p w14:paraId="6FCDDB9D"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ND</w:t>
            </w:r>
          </w:p>
        </w:tc>
        <w:tc>
          <w:tcPr>
            <w:tcW w:w="608" w:type="dxa"/>
            <w:shd w:val="clear" w:color="auto" w:fill="auto"/>
            <w:vAlign w:val="bottom"/>
          </w:tcPr>
          <w:p w14:paraId="476EFBF0"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45</w:t>
            </w:r>
          </w:p>
        </w:tc>
      </w:tr>
      <w:tr w:rsidR="002C05DF" w:rsidRPr="001E7B5C" w14:paraId="2B2047B4" w14:textId="77777777" w:rsidTr="00244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056FDC26" w14:textId="77777777" w:rsidR="0006716E" w:rsidRPr="007259CC" w:rsidRDefault="0006716E" w:rsidP="001E7B5C">
            <w:pPr>
              <w:pStyle w:val="SingleTxtG"/>
              <w:suppressAutoHyphens w:val="0"/>
              <w:spacing w:before="40" w:after="40" w:line="220" w:lineRule="exact"/>
              <w:ind w:left="0" w:right="0"/>
              <w:jc w:val="left"/>
              <w:rPr>
                <w:b w:val="0"/>
                <w:bCs w:val="0"/>
                <w:sz w:val="18"/>
                <w:lang w:val="fr-FR"/>
              </w:rPr>
            </w:pPr>
            <w:r w:rsidRPr="007259CC">
              <w:rPr>
                <w:b w:val="0"/>
                <w:bCs w:val="0"/>
                <w:sz w:val="18"/>
                <w:lang w:val="fr-FR"/>
              </w:rPr>
              <w:t>Taux d’électrification urbaine (%)</w:t>
            </w:r>
          </w:p>
        </w:tc>
        <w:tc>
          <w:tcPr>
            <w:tcW w:w="607" w:type="dxa"/>
            <w:shd w:val="clear" w:color="auto" w:fill="auto"/>
            <w:vAlign w:val="bottom"/>
          </w:tcPr>
          <w:p w14:paraId="2F5D5B9F"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 xml:space="preserve">59,88 </w:t>
            </w:r>
          </w:p>
        </w:tc>
        <w:tc>
          <w:tcPr>
            <w:tcW w:w="607" w:type="dxa"/>
            <w:shd w:val="clear" w:color="auto" w:fill="auto"/>
            <w:vAlign w:val="bottom"/>
          </w:tcPr>
          <w:p w14:paraId="2B90B6FC"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66,46</w:t>
            </w:r>
          </w:p>
        </w:tc>
        <w:tc>
          <w:tcPr>
            <w:tcW w:w="607" w:type="dxa"/>
            <w:shd w:val="clear" w:color="auto" w:fill="auto"/>
            <w:vAlign w:val="bottom"/>
          </w:tcPr>
          <w:p w14:paraId="69C89B50"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65,76</w:t>
            </w:r>
          </w:p>
        </w:tc>
        <w:tc>
          <w:tcPr>
            <w:tcW w:w="608" w:type="dxa"/>
            <w:shd w:val="clear" w:color="auto" w:fill="auto"/>
            <w:vAlign w:val="bottom"/>
          </w:tcPr>
          <w:p w14:paraId="4FFB4DFD"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68,69</w:t>
            </w:r>
          </w:p>
        </w:tc>
        <w:tc>
          <w:tcPr>
            <w:tcW w:w="607" w:type="dxa"/>
            <w:shd w:val="clear" w:color="auto" w:fill="auto"/>
            <w:vAlign w:val="bottom"/>
          </w:tcPr>
          <w:p w14:paraId="76EBBB66"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67,38</w:t>
            </w:r>
          </w:p>
        </w:tc>
        <w:tc>
          <w:tcPr>
            <w:tcW w:w="607" w:type="dxa"/>
            <w:shd w:val="clear" w:color="auto" w:fill="auto"/>
            <w:vAlign w:val="bottom"/>
          </w:tcPr>
          <w:p w14:paraId="4C8125C0"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ND</w:t>
            </w:r>
          </w:p>
        </w:tc>
        <w:tc>
          <w:tcPr>
            <w:tcW w:w="608" w:type="dxa"/>
            <w:shd w:val="clear" w:color="auto" w:fill="auto"/>
            <w:vAlign w:val="bottom"/>
          </w:tcPr>
          <w:p w14:paraId="11920D98"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r>
      <w:tr w:rsidR="002C05DF" w:rsidRPr="001E7B5C" w14:paraId="61ED85AC" w14:textId="77777777" w:rsidTr="002443A0">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106B82CF" w14:textId="77777777" w:rsidR="0006716E" w:rsidRPr="007259CC" w:rsidRDefault="0006716E" w:rsidP="001E7B5C">
            <w:pPr>
              <w:pStyle w:val="SingleTxtG"/>
              <w:suppressAutoHyphens w:val="0"/>
              <w:spacing w:before="40" w:after="40" w:line="220" w:lineRule="exact"/>
              <w:ind w:left="0" w:right="0"/>
              <w:jc w:val="left"/>
              <w:rPr>
                <w:b w:val="0"/>
                <w:bCs w:val="0"/>
                <w:sz w:val="18"/>
                <w:lang w:val="fr-FR"/>
              </w:rPr>
            </w:pPr>
            <w:r w:rsidRPr="007259CC">
              <w:rPr>
                <w:b w:val="0"/>
                <w:bCs w:val="0"/>
                <w:sz w:val="18"/>
                <w:lang w:val="fr-FR"/>
              </w:rPr>
              <w:t>Taux d’électrification rurale (%)</w:t>
            </w:r>
          </w:p>
        </w:tc>
        <w:tc>
          <w:tcPr>
            <w:tcW w:w="607" w:type="dxa"/>
            <w:shd w:val="clear" w:color="auto" w:fill="auto"/>
            <w:vAlign w:val="bottom"/>
          </w:tcPr>
          <w:p w14:paraId="0785FE71"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3,06</w:t>
            </w:r>
          </w:p>
        </w:tc>
        <w:tc>
          <w:tcPr>
            <w:tcW w:w="607" w:type="dxa"/>
            <w:shd w:val="clear" w:color="auto" w:fill="auto"/>
            <w:vAlign w:val="bottom"/>
          </w:tcPr>
          <w:p w14:paraId="3A7EF437"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3,24</w:t>
            </w:r>
          </w:p>
        </w:tc>
        <w:tc>
          <w:tcPr>
            <w:tcW w:w="607" w:type="dxa"/>
            <w:shd w:val="clear" w:color="auto" w:fill="auto"/>
            <w:vAlign w:val="bottom"/>
          </w:tcPr>
          <w:p w14:paraId="336BC08B"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3,27</w:t>
            </w:r>
          </w:p>
        </w:tc>
        <w:tc>
          <w:tcPr>
            <w:tcW w:w="608" w:type="dxa"/>
            <w:shd w:val="clear" w:color="auto" w:fill="auto"/>
            <w:vAlign w:val="bottom"/>
          </w:tcPr>
          <w:p w14:paraId="47C650D0"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3,16</w:t>
            </w:r>
          </w:p>
        </w:tc>
        <w:tc>
          <w:tcPr>
            <w:tcW w:w="607" w:type="dxa"/>
            <w:shd w:val="clear" w:color="auto" w:fill="auto"/>
            <w:vAlign w:val="bottom"/>
          </w:tcPr>
          <w:p w14:paraId="1E171DDF"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5,32</w:t>
            </w:r>
          </w:p>
        </w:tc>
        <w:tc>
          <w:tcPr>
            <w:tcW w:w="607" w:type="dxa"/>
            <w:shd w:val="clear" w:color="auto" w:fill="auto"/>
            <w:vAlign w:val="bottom"/>
          </w:tcPr>
          <w:p w14:paraId="77E1B379"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ND</w:t>
            </w:r>
          </w:p>
        </w:tc>
        <w:tc>
          <w:tcPr>
            <w:tcW w:w="608" w:type="dxa"/>
            <w:shd w:val="clear" w:color="auto" w:fill="auto"/>
            <w:vAlign w:val="bottom"/>
          </w:tcPr>
          <w:p w14:paraId="28AF2364"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19</w:t>
            </w:r>
          </w:p>
        </w:tc>
      </w:tr>
      <w:tr w:rsidR="002443A0" w:rsidRPr="001E7B5C" w14:paraId="64CC7F11" w14:textId="77777777" w:rsidTr="002443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bottom w:val="single" w:sz="12" w:space="0" w:color="auto"/>
            </w:tcBorders>
            <w:shd w:val="clear" w:color="auto" w:fill="auto"/>
          </w:tcPr>
          <w:p w14:paraId="702E0939" w14:textId="76BA0B8D" w:rsidR="0006716E" w:rsidRPr="007259CC" w:rsidRDefault="0006716E" w:rsidP="001E7B5C">
            <w:pPr>
              <w:pStyle w:val="SingleTxtG"/>
              <w:suppressAutoHyphens w:val="0"/>
              <w:spacing w:before="40" w:after="40" w:line="220" w:lineRule="exact"/>
              <w:ind w:left="0" w:right="0"/>
              <w:jc w:val="left"/>
              <w:rPr>
                <w:b w:val="0"/>
                <w:bCs w:val="0"/>
                <w:sz w:val="18"/>
                <w:lang w:val="fr-FR"/>
              </w:rPr>
            </w:pPr>
            <w:r w:rsidRPr="007259CC">
              <w:rPr>
                <w:b w:val="0"/>
                <w:bCs w:val="0"/>
                <w:sz w:val="18"/>
                <w:lang w:val="fr-FR"/>
              </w:rPr>
              <w:t xml:space="preserve">Cout du KWh des hautes tensions </w:t>
            </w:r>
            <w:r w:rsidR="00062A71">
              <w:rPr>
                <w:b w:val="0"/>
                <w:bCs w:val="0"/>
                <w:sz w:val="18"/>
                <w:lang w:val="fr-FR"/>
              </w:rPr>
              <w:br/>
            </w:r>
            <w:r w:rsidRPr="007259CC">
              <w:rPr>
                <w:b w:val="0"/>
                <w:bCs w:val="0"/>
                <w:sz w:val="18"/>
                <w:lang w:val="fr-FR"/>
              </w:rPr>
              <w:t>(FCFA TTC)</w:t>
            </w:r>
          </w:p>
        </w:tc>
        <w:tc>
          <w:tcPr>
            <w:tcW w:w="607" w:type="dxa"/>
            <w:tcBorders>
              <w:bottom w:val="single" w:sz="12" w:space="0" w:color="auto"/>
            </w:tcBorders>
            <w:shd w:val="clear" w:color="auto" w:fill="auto"/>
            <w:vAlign w:val="bottom"/>
          </w:tcPr>
          <w:p w14:paraId="3124C592"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c>
          <w:tcPr>
            <w:tcW w:w="607" w:type="dxa"/>
            <w:tcBorders>
              <w:bottom w:val="single" w:sz="12" w:space="0" w:color="auto"/>
            </w:tcBorders>
            <w:shd w:val="clear" w:color="auto" w:fill="auto"/>
            <w:vAlign w:val="bottom"/>
          </w:tcPr>
          <w:p w14:paraId="6ABC413C"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c>
          <w:tcPr>
            <w:tcW w:w="607" w:type="dxa"/>
            <w:tcBorders>
              <w:bottom w:val="single" w:sz="12" w:space="0" w:color="auto"/>
            </w:tcBorders>
            <w:shd w:val="clear" w:color="auto" w:fill="auto"/>
            <w:vAlign w:val="bottom"/>
          </w:tcPr>
          <w:p w14:paraId="531F9AC6"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c>
          <w:tcPr>
            <w:tcW w:w="608" w:type="dxa"/>
            <w:tcBorders>
              <w:bottom w:val="single" w:sz="12" w:space="0" w:color="auto"/>
            </w:tcBorders>
            <w:shd w:val="clear" w:color="auto" w:fill="auto"/>
            <w:vAlign w:val="bottom"/>
          </w:tcPr>
          <w:p w14:paraId="7E81810E"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c>
          <w:tcPr>
            <w:tcW w:w="607" w:type="dxa"/>
            <w:tcBorders>
              <w:bottom w:val="single" w:sz="12" w:space="0" w:color="auto"/>
            </w:tcBorders>
            <w:shd w:val="clear" w:color="auto" w:fill="auto"/>
            <w:vAlign w:val="bottom"/>
          </w:tcPr>
          <w:p w14:paraId="49410234"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c>
          <w:tcPr>
            <w:tcW w:w="607" w:type="dxa"/>
            <w:tcBorders>
              <w:bottom w:val="single" w:sz="12" w:space="0" w:color="auto"/>
            </w:tcBorders>
            <w:shd w:val="clear" w:color="auto" w:fill="auto"/>
            <w:vAlign w:val="bottom"/>
          </w:tcPr>
          <w:p w14:paraId="5DFE5224"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75</w:t>
            </w:r>
          </w:p>
        </w:tc>
        <w:tc>
          <w:tcPr>
            <w:tcW w:w="608" w:type="dxa"/>
            <w:tcBorders>
              <w:bottom w:val="single" w:sz="12" w:space="0" w:color="auto"/>
            </w:tcBorders>
            <w:shd w:val="clear" w:color="auto" w:fill="auto"/>
            <w:vAlign w:val="bottom"/>
          </w:tcPr>
          <w:p w14:paraId="00A21356"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50</w:t>
            </w:r>
          </w:p>
        </w:tc>
      </w:tr>
    </w:tbl>
    <w:p w14:paraId="14338B31" w14:textId="2D77BF24"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C922E0">
        <w:rPr>
          <w:bCs/>
          <w:sz w:val="18"/>
          <w:szCs w:val="18"/>
          <w:lang w:val="fr-FR"/>
        </w:rPr>
        <w:t>DGESS-MEMC, 2021</w:t>
      </w:r>
      <w:bookmarkStart w:id="50" w:name="_Toc71110396"/>
      <w:r w:rsidR="000C588F">
        <w:rPr>
          <w:bCs/>
          <w:sz w:val="18"/>
          <w:szCs w:val="18"/>
          <w:lang w:val="fr-FR"/>
        </w:rPr>
        <w:t>.</w:t>
      </w:r>
    </w:p>
    <w:p w14:paraId="186F97D7" w14:textId="1FD4BA55" w:rsidR="0006716E" w:rsidRPr="0006716E" w:rsidRDefault="0006716E" w:rsidP="00460C42">
      <w:pPr>
        <w:pStyle w:val="Titre1"/>
        <w:spacing w:after="120"/>
        <w:rPr>
          <w:b/>
          <w:bCs/>
          <w:lang w:val="fr-FR"/>
        </w:rPr>
      </w:pPr>
      <w:bookmarkStart w:id="51" w:name="_Toc109638875"/>
      <w:r w:rsidRPr="00787C6D">
        <w:rPr>
          <w:lang w:val="fr-FR"/>
        </w:rPr>
        <w:t xml:space="preserve">Tableau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12</w:t>
      </w:r>
      <w:r w:rsidR="001E7B5C">
        <w:rPr>
          <w:b/>
          <w:bCs/>
          <w:lang w:val="fr-FR"/>
        </w:rPr>
        <w:br/>
      </w:r>
      <w:r w:rsidRPr="0006716E">
        <w:rPr>
          <w:b/>
          <w:bCs/>
          <w:lang w:val="fr-FR"/>
        </w:rPr>
        <w:t>Situation des indicateurs de produit d’accès aux services énergétiques</w:t>
      </w:r>
      <w:bookmarkEnd w:id="50"/>
      <w:bookmarkEnd w:id="51"/>
    </w:p>
    <w:tbl>
      <w:tblPr>
        <w:tblStyle w:val="TableauGrille4-Accentuation1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789"/>
        <w:gridCol w:w="790"/>
        <w:gridCol w:w="789"/>
        <w:gridCol w:w="790"/>
        <w:gridCol w:w="789"/>
        <w:gridCol w:w="790"/>
        <w:gridCol w:w="790"/>
      </w:tblGrid>
      <w:tr w:rsidR="00445A37" w:rsidRPr="001E7B5C" w14:paraId="6E3E6309" w14:textId="77777777" w:rsidTr="00062A7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bottom w:val="single" w:sz="12" w:space="0" w:color="auto"/>
            </w:tcBorders>
            <w:shd w:val="clear" w:color="auto" w:fill="auto"/>
            <w:vAlign w:val="bottom"/>
          </w:tcPr>
          <w:p w14:paraId="0C20E00F" w14:textId="77777777" w:rsidR="0006716E" w:rsidRPr="0006716E" w:rsidRDefault="0006716E" w:rsidP="001E7B5C">
            <w:pPr>
              <w:pStyle w:val="SingleTxtG"/>
              <w:suppressAutoHyphens w:val="0"/>
              <w:spacing w:before="80" w:after="80" w:line="200" w:lineRule="exact"/>
              <w:ind w:left="0" w:right="0"/>
              <w:jc w:val="left"/>
              <w:rPr>
                <w:b w:val="0"/>
                <w:i/>
                <w:color w:val="auto"/>
                <w:sz w:val="16"/>
                <w:lang w:val="fr-FR"/>
              </w:rPr>
            </w:pPr>
            <w:r w:rsidRPr="0006716E">
              <w:rPr>
                <w:b w:val="0"/>
                <w:i/>
                <w:color w:val="auto"/>
                <w:sz w:val="16"/>
                <w:lang w:val="fr-FR"/>
              </w:rPr>
              <w:t>Indicateur de sous-effet sectoriel</w:t>
            </w:r>
          </w:p>
        </w:tc>
        <w:tc>
          <w:tcPr>
            <w:tcW w:w="789" w:type="dxa"/>
            <w:tcBorders>
              <w:top w:val="single" w:sz="4" w:space="0" w:color="auto"/>
              <w:bottom w:val="single" w:sz="12" w:space="0" w:color="auto"/>
            </w:tcBorders>
            <w:shd w:val="clear" w:color="auto" w:fill="auto"/>
            <w:vAlign w:val="bottom"/>
          </w:tcPr>
          <w:p w14:paraId="644067D4"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Réf. 2015</w:t>
            </w:r>
          </w:p>
        </w:tc>
        <w:tc>
          <w:tcPr>
            <w:tcW w:w="790" w:type="dxa"/>
            <w:tcBorders>
              <w:top w:val="single" w:sz="4" w:space="0" w:color="auto"/>
              <w:bottom w:val="single" w:sz="12" w:space="0" w:color="auto"/>
            </w:tcBorders>
            <w:shd w:val="clear" w:color="auto" w:fill="auto"/>
            <w:vAlign w:val="bottom"/>
          </w:tcPr>
          <w:p w14:paraId="15DC1BB1"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2016</w:t>
            </w:r>
          </w:p>
        </w:tc>
        <w:tc>
          <w:tcPr>
            <w:tcW w:w="789" w:type="dxa"/>
            <w:tcBorders>
              <w:top w:val="single" w:sz="4" w:space="0" w:color="auto"/>
              <w:bottom w:val="single" w:sz="12" w:space="0" w:color="auto"/>
            </w:tcBorders>
            <w:shd w:val="clear" w:color="auto" w:fill="auto"/>
            <w:vAlign w:val="bottom"/>
          </w:tcPr>
          <w:p w14:paraId="381F0974"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2017</w:t>
            </w:r>
          </w:p>
        </w:tc>
        <w:tc>
          <w:tcPr>
            <w:tcW w:w="790" w:type="dxa"/>
            <w:tcBorders>
              <w:top w:val="single" w:sz="4" w:space="0" w:color="auto"/>
              <w:bottom w:val="single" w:sz="12" w:space="0" w:color="auto"/>
            </w:tcBorders>
            <w:shd w:val="clear" w:color="auto" w:fill="auto"/>
            <w:vAlign w:val="bottom"/>
          </w:tcPr>
          <w:p w14:paraId="19BA6ACE"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 2018</w:t>
            </w:r>
          </w:p>
        </w:tc>
        <w:tc>
          <w:tcPr>
            <w:tcW w:w="789" w:type="dxa"/>
            <w:tcBorders>
              <w:top w:val="single" w:sz="4" w:space="0" w:color="auto"/>
              <w:bottom w:val="single" w:sz="12" w:space="0" w:color="auto"/>
            </w:tcBorders>
            <w:shd w:val="clear" w:color="auto" w:fill="auto"/>
            <w:vAlign w:val="bottom"/>
          </w:tcPr>
          <w:p w14:paraId="5B57B14F" w14:textId="1CBE3933" w:rsidR="0006716E" w:rsidRPr="0006716E" w:rsidRDefault="0006716E" w:rsidP="00062A71">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w:t>
            </w:r>
            <w:r w:rsidR="00062A71">
              <w:rPr>
                <w:b w:val="0"/>
                <w:i/>
                <w:color w:val="auto"/>
                <w:sz w:val="16"/>
                <w:lang w:val="fr-FR"/>
              </w:rPr>
              <w:t xml:space="preserve"> </w:t>
            </w:r>
            <w:r w:rsidRPr="0006716E">
              <w:rPr>
                <w:b w:val="0"/>
                <w:i/>
                <w:color w:val="auto"/>
                <w:sz w:val="16"/>
                <w:lang w:val="fr-FR"/>
              </w:rPr>
              <w:t xml:space="preserve">2019 </w:t>
            </w:r>
          </w:p>
        </w:tc>
        <w:tc>
          <w:tcPr>
            <w:tcW w:w="790" w:type="dxa"/>
            <w:tcBorders>
              <w:top w:val="single" w:sz="4" w:space="0" w:color="auto"/>
              <w:bottom w:val="single" w:sz="12" w:space="0" w:color="auto"/>
            </w:tcBorders>
            <w:shd w:val="clear" w:color="auto" w:fill="auto"/>
            <w:vAlign w:val="bottom"/>
          </w:tcPr>
          <w:p w14:paraId="26639365" w14:textId="3F5F844A" w:rsidR="0006716E" w:rsidRPr="0006716E" w:rsidRDefault="0006716E" w:rsidP="00062A71">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Réal.</w:t>
            </w:r>
            <w:r w:rsidR="00062A71">
              <w:rPr>
                <w:b w:val="0"/>
                <w:i/>
                <w:color w:val="auto"/>
                <w:sz w:val="16"/>
                <w:lang w:val="fr-FR"/>
              </w:rPr>
              <w:t xml:space="preserve"> </w:t>
            </w:r>
            <w:r w:rsidRPr="0006716E">
              <w:rPr>
                <w:b w:val="0"/>
                <w:i/>
                <w:color w:val="auto"/>
                <w:sz w:val="16"/>
                <w:lang w:val="fr-FR"/>
              </w:rPr>
              <w:t xml:space="preserve">2020 </w:t>
            </w:r>
          </w:p>
        </w:tc>
        <w:tc>
          <w:tcPr>
            <w:tcW w:w="790" w:type="dxa"/>
            <w:tcBorders>
              <w:top w:val="single" w:sz="4" w:space="0" w:color="auto"/>
              <w:bottom w:val="single" w:sz="12" w:space="0" w:color="auto"/>
            </w:tcBorders>
            <w:shd w:val="clear" w:color="auto" w:fill="auto"/>
            <w:vAlign w:val="bottom"/>
          </w:tcPr>
          <w:p w14:paraId="551A5511" w14:textId="77777777" w:rsidR="0006716E" w:rsidRPr="0006716E" w:rsidRDefault="0006716E" w:rsidP="001E7B5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06716E">
              <w:rPr>
                <w:b w:val="0"/>
                <w:i/>
                <w:color w:val="auto"/>
                <w:sz w:val="16"/>
                <w:lang w:val="fr-FR"/>
              </w:rPr>
              <w:t>Cible 2020</w:t>
            </w:r>
          </w:p>
        </w:tc>
      </w:tr>
      <w:tr w:rsidR="00460C42" w:rsidRPr="001E7B5C" w14:paraId="13FFDB40" w14:textId="77777777" w:rsidTr="00062A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top w:val="single" w:sz="12" w:space="0" w:color="auto"/>
            </w:tcBorders>
            <w:shd w:val="clear" w:color="auto" w:fill="auto"/>
          </w:tcPr>
          <w:p w14:paraId="6A6A45C1" w14:textId="3EFD0AF9" w:rsidR="0006716E" w:rsidRPr="001876BD" w:rsidRDefault="0006716E" w:rsidP="001E7B5C">
            <w:pPr>
              <w:pStyle w:val="SingleTxtG"/>
              <w:suppressAutoHyphens w:val="0"/>
              <w:spacing w:before="40" w:after="40" w:line="220" w:lineRule="exact"/>
              <w:ind w:left="0" w:right="0"/>
              <w:jc w:val="left"/>
              <w:rPr>
                <w:b w:val="0"/>
                <w:bCs w:val="0"/>
                <w:sz w:val="18"/>
                <w:lang w:val="fr-FR"/>
              </w:rPr>
            </w:pPr>
            <w:r w:rsidRPr="001876BD">
              <w:rPr>
                <w:b w:val="0"/>
                <w:bCs w:val="0"/>
                <w:sz w:val="18"/>
                <w:lang w:val="fr-FR"/>
              </w:rPr>
              <w:t>Nombre d’abonnés en</w:t>
            </w:r>
            <w:r w:rsidR="002443A0" w:rsidRPr="001876BD">
              <w:rPr>
                <w:b w:val="0"/>
                <w:bCs w:val="0"/>
                <w:sz w:val="18"/>
                <w:lang w:val="fr-FR"/>
              </w:rPr>
              <w:t> </w:t>
            </w:r>
            <w:r w:rsidRPr="001876BD">
              <w:rPr>
                <w:b w:val="0"/>
                <w:bCs w:val="0"/>
                <w:sz w:val="18"/>
                <w:lang w:val="fr-FR"/>
              </w:rPr>
              <w:t>électricité</w:t>
            </w:r>
          </w:p>
        </w:tc>
        <w:tc>
          <w:tcPr>
            <w:tcW w:w="789" w:type="dxa"/>
            <w:tcBorders>
              <w:top w:val="single" w:sz="12" w:space="0" w:color="auto"/>
            </w:tcBorders>
            <w:shd w:val="clear" w:color="auto" w:fill="auto"/>
            <w:vAlign w:val="bottom"/>
          </w:tcPr>
          <w:p w14:paraId="0A02F620" w14:textId="4146E04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575</w:t>
            </w:r>
            <w:r w:rsidR="00062A71">
              <w:rPr>
                <w:sz w:val="18"/>
                <w:lang w:val="fr-FR"/>
              </w:rPr>
              <w:t> </w:t>
            </w:r>
            <w:r w:rsidRPr="0006716E">
              <w:rPr>
                <w:sz w:val="18"/>
                <w:lang w:val="fr-FR"/>
              </w:rPr>
              <w:t>055</w:t>
            </w:r>
          </w:p>
        </w:tc>
        <w:tc>
          <w:tcPr>
            <w:tcW w:w="790" w:type="dxa"/>
            <w:tcBorders>
              <w:top w:val="single" w:sz="12" w:space="0" w:color="auto"/>
            </w:tcBorders>
            <w:shd w:val="clear" w:color="auto" w:fill="auto"/>
            <w:vAlign w:val="bottom"/>
          </w:tcPr>
          <w:p w14:paraId="2EA8EA84" w14:textId="2144986B"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618</w:t>
            </w:r>
            <w:r w:rsidR="00062A71">
              <w:rPr>
                <w:sz w:val="18"/>
                <w:lang w:val="fr-FR"/>
              </w:rPr>
              <w:t> </w:t>
            </w:r>
            <w:r w:rsidRPr="0006716E">
              <w:rPr>
                <w:sz w:val="18"/>
                <w:lang w:val="fr-FR"/>
              </w:rPr>
              <w:t>204</w:t>
            </w:r>
          </w:p>
        </w:tc>
        <w:tc>
          <w:tcPr>
            <w:tcW w:w="789" w:type="dxa"/>
            <w:tcBorders>
              <w:top w:val="single" w:sz="12" w:space="0" w:color="auto"/>
            </w:tcBorders>
            <w:shd w:val="clear" w:color="auto" w:fill="auto"/>
            <w:vAlign w:val="bottom"/>
          </w:tcPr>
          <w:p w14:paraId="213988F8" w14:textId="6388ABDF"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664</w:t>
            </w:r>
            <w:r w:rsidR="00062A71">
              <w:rPr>
                <w:sz w:val="18"/>
                <w:lang w:val="fr-FR"/>
              </w:rPr>
              <w:t> </w:t>
            </w:r>
            <w:r w:rsidRPr="0006716E">
              <w:rPr>
                <w:sz w:val="18"/>
                <w:lang w:val="fr-FR"/>
              </w:rPr>
              <w:t>158</w:t>
            </w:r>
          </w:p>
        </w:tc>
        <w:tc>
          <w:tcPr>
            <w:tcW w:w="790" w:type="dxa"/>
            <w:tcBorders>
              <w:top w:val="single" w:sz="12" w:space="0" w:color="auto"/>
            </w:tcBorders>
            <w:shd w:val="clear" w:color="auto" w:fill="auto"/>
            <w:vAlign w:val="bottom"/>
          </w:tcPr>
          <w:p w14:paraId="374862B8" w14:textId="7FB1D98A"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709</w:t>
            </w:r>
            <w:r w:rsidR="00062A71">
              <w:rPr>
                <w:sz w:val="18"/>
                <w:lang w:val="fr-FR"/>
              </w:rPr>
              <w:t> </w:t>
            </w:r>
            <w:r w:rsidRPr="0006716E">
              <w:rPr>
                <w:sz w:val="18"/>
                <w:lang w:val="fr-FR"/>
              </w:rPr>
              <w:t>276</w:t>
            </w:r>
          </w:p>
        </w:tc>
        <w:tc>
          <w:tcPr>
            <w:tcW w:w="789" w:type="dxa"/>
            <w:tcBorders>
              <w:top w:val="single" w:sz="12" w:space="0" w:color="auto"/>
            </w:tcBorders>
            <w:shd w:val="clear" w:color="auto" w:fill="auto"/>
            <w:vAlign w:val="bottom"/>
          </w:tcPr>
          <w:p w14:paraId="6EFFF167" w14:textId="6A5ECA4E"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772</w:t>
            </w:r>
            <w:r w:rsidR="00062A71">
              <w:rPr>
                <w:sz w:val="18"/>
                <w:lang w:val="fr-FR"/>
              </w:rPr>
              <w:t> </w:t>
            </w:r>
            <w:r w:rsidRPr="0006716E">
              <w:rPr>
                <w:sz w:val="18"/>
                <w:lang w:val="fr-FR"/>
              </w:rPr>
              <w:t>412</w:t>
            </w:r>
          </w:p>
        </w:tc>
        <w:tc>
          <w:tcPr>
            <w:tcW w:w="790" w:type="dxa"/>
            <w:tcBorders>
              <w:top w:val="single" w:sz="12" w:space="0" w:color="auto"/>
            </w:tcBorders>
            <w:shd w:val="clear" w:color="auto" w:fill="auto"/>
            <w:vAlign w:val="bottom"/>
          </w:tcPr>
          <w:p w14:paraId="6BDCDDF9"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ND</w:t>
            </w:r>
          </w:p>
        </w:tc>
        <w:tc>
          <w:tcPr>
            <w:tcW w:w="790" w:type="dxa"/>
            <w:tcBorders>
              <w:top w:val="single" w:sz="12" w:space="0" w:color="auto"/>
            </w:tcBorders>
            <w:shd w:val="clear" w:color="auto" w:fill="auto"/>
            <w:vAlign w:val="bottom"/>
          </w:tcPr>
          <w:p w14:paraId="133C867B" w14:textId="77777777" w:rsidR="0006716E" w:rsidRPr="0006716E" w:rsidRDefault="0006716E" w:rsidP="001E7B5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06716E">
              <w:rPr>
                <w:sz w:val="18"/>
                <w:lang w:val="fr-FR"/>
              </w:rPr>
              <w:t>1 000 000</w:t>
            </w:r>
          </w:p>
        </w:tc>
      </w:tr>
      <w:tr w:rsidR="00460C42" w:rsidRPr="001E7B5C" w14:paraId="25651214" w14:textId="77777777" w:rsidTr="00062A71">
        <w:tc>
          <w:tcPr>
            <w:cnfStyle w:val="001000000000" w:firstRow="0" w:lastRow="0" w:firstColumn="1" w:lastColumn="0" w:oddVBand="0" w:evenVBand="0" w:oddHBand="0" w:evenHBand="0" w:firstRowFirstColumn="0" w:firstRowLastColumn="0" w:lastRowFirstColumn="0" w:lastRowLastColumn="0"/>
            <w:tcW w:w="1843" w:type="dxa"/>
            <w:tcBorders>
              <w:bottom w:val="single" w:sz="12" w:space="0" w:color="auto"/>
            </w:tcBorders>
            <w:shd w:val="clear" w:color="auto" w:fill="auto"/>
          </w:tcPr>
          <w:p w14:paraId="598AF36D" w14:textId="77777777" w:rsidR="0006716E" w:rsidRPr="001876BD" w:rsidRDefault="0006716E" w:rsidP="001E7B5C">
            <w:pPr>
              <w:pStyle w:val="SingleTxtG"/>
              <w:suppressAutoHyphens w:val="0"/>
              <w:spacing w:before="40" w:after="40" w:line="220" w:lineRule="exact"/>
              <w:ind w:left="0" w:right="0"/>
              <w:jc w:val="left"/>
              <w:rPr>
                <w:b w:val="0"/>
                <w:bCs w:val="0"/>
                <w:sz w:val="18"/>
                <w:lang w:val="fr-FR"/>
              </w:rPr>
            </w:pPr>
            <w:r w:rsidRPr="001876BD">
              <w:rPr>
                <w:b w:val="0"/>
                <w:bCs w:val="0"/>
                <w:sz w:val="18"/>
                <w:lang w:val="fr-FR"/>
              </w:rPr>
              <w:t>Nombre de localités électrifiées</w:t>
            </w:r>
          </w:p>
        </w:tc>
        <w:tc>
          <w:tcPr>
            <w:tcW w:w="789" w:type="dxa"/>
            <w:tcBorders>
              <w:bottom w:val="single" w:sz="12" w:space="0" w:color="auto"/>
            </w:tcBorders>
            <w:shd w:val="clear" w:color="auto" w:fill="auto"/>
            <w:vAlign w:val="bottom"/>
          </w:tcPr>
          <w:p w14:paraId="42A979E2"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562</w:t>
            </w:r>
          </w:p>
        </w:tc>
        <w:tc>
          <w:tcPr>
            <w:tcW w:w="790" w:type="dxa"/>
            <w:tcBorders>
              <w:bottom w:val="single" w:sz="12" w:space="0" w:color="auto"/>
            </w:tcBorders>
            <w:shd w:val="clear" w:color="auto" w:fill="auto"/>
            <w:vAlign w:val="bottom"/>
          </w:tcPr>
          <w:p w14:paraId="7AB5B268"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625</w:t>
            </w:r>
          </w:p>
        </w:tc>
        <w:tc>
          <w:tcPr>
            <w:tcW w:w="789" w:type="dxa"/>
            <w:tcBorders>
              <w:bottom w:val="single" w:sz="12" w:space="0" w:color="auto"/>
            </w:tcBorders>
            <w:shd w:val="clear" w:color="auto" w:fill="auto"/>
            <w:vAlign w:val="bottom"/>
          </w:tcPr>
          <w:p w14:paraId="278A41C9"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678</w:t>
            </w:r>
          </w:p>
        </w:tc>
        <w:tc>
          <w:tcPr>
            <w:tcW w:w="790" w:type="dxa"/>
            <w:tcBorders>
              <w:bottom w:val="single" w:sz="12" w:space="0" w:color="auto"/>
            </w:tcBorders>
            <w:shd w:val="clear" w:color="auto" w:fill="auto"/>
            <w:vAlign w:val="bottom"/>
          </w:tcPr>
          <w:p w14:paraId="7E0A7530"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711</w:t>
            </w:r>
          </w:p>
        </w:tc>
        <w:tc>
          <w:tcPr>
            <w:tcW w:w="789" w:type="dxa"/>
            <w:tcBorders>
              <w:bottom w:val="single" w:sz="12" w:space="0" w:color="auto"/>
            </w:tcBorders>
            <w:shd w:val="clear" w:color="auto" w:fill="auto"/>
            <w:vAlign w:val="bottom"/>
          </w:tcPr>
          <w:p w14:paraId="723EA2FA"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942</w:t>
            </w:r>
          </w:p>
        </w:tc>
        <w:tc>
          <w:tcPr>
            <w:tcW w:w="790" w:type="dxa"/>
            <w:tcBorders>
              <w:bottom w:val="single" w:sz="12" w:space="0" w:color="auto"/>
            </w:tcBorders>
            <w:shd w:val="clear" w:color="auto" w:fill="auto"/>
            <w:vAlign w:val="bottom"/>
          </w:tcPr>
          <w:p w14:paraId="67FF4A6D"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ND</w:t>
            </w:r>
          </w:p>
        </w:tc>
        <w:tc>
          <w:tcPr>
            <w:tcW w:w="790" w:type="dxa"/>
            <w:tcBorders>
              <w:bottom w:val="single" w:sz="12" w:space="0" w:color="auto"/>
            </w:tcBorders>
            <w:shd w:val="clear" w:color="auto" w:fill="auto"/>
            <w:vAlign w:val="bottom"/>
          </w:tcPr>
          <w:p w14:paraId="47D7304F" w14:textId="77777777" w:rsidR="0006716E" w:rsidRPr="0006716E" w:rsidRDefault="0006716E" w:rsidP="001E7B5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06716E">
              <w:rPr>
                <w:sz w:val="18"/>
                <w:lang w:val="fr-FR"/>
              </w:rPr>
              <w:t>ND</w:t>
            </w:r>
          </w:p>
        </w:tc>
      </w:tr>
    </w:tbl>
    <w:p w14:paraId="317358C4" w14:textId="65EC91CE"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C922E0">
        <w:rPr>
          <w:bCs/>
          <w:sz w:val="18"/>
          <w:szCs w:val="18"/>
          <w:lang w:val="fr-FR"/>
        </w:rPr>
        <w:t>DGESS-MEMC, 2021</w:t>
      </w:r>
      <w:r w:rsidR="000C588F">
        <w:rPr>
          <w:bCs/>
          <w:sz w:val="18"/>
          <w:szCs w:val="18"/>
          <w:lang w:val="fr-FR"/>
        </w:rPr>
        <w:t>.</w:t>
      </w:r>
    </w:p>
    <w:p w14:paraId="31212654" w14:textId="58AD7543" w:rsidR="0006716E" w:rsidRPr="0006716E" w:rsidRDefault="00460C42" w:rsidP="00460C42">
      <w:pPr>
        <w:pStyle w:val="SingleTxtG"/>
        <w:rPr>
          <w:lang w:val="fr-FR"/>
        </w:rPr>
      </w:pPr>
      <w:r w:rsidRPr="0006716E">
        <w:rPr>
          <w:lang w:val="fr-FR"/>
        </w:rPr>
        <w:t>151.</w:t>
      </w:r>
      <w:r w:rsidRPr="0006716E">
        <w:rPr>
          <w:lang w:val="fr-FR"/>
        </w:rPr>
        <w:tab/>
      </w:r>
      <w:r w:rsidR="0006716E" w:rsidRPr="0006716E">
        <w:rPr>
          <w:lang w:val="fr-FR"/>
        </w:rPr>
        <w:t>Concernant les énergies renouvelables, la puissance installée enregistre un léger accroissement, passant de 412,37 MW en 2019 à 419,4 MW en 2020. La puissance nationale raccordée au réseau de distribution de l’électricité est en augmentation avec un léger accroissement de la part des énergies renouvelables.</w:t>
      </w:r>
    </w:p>
    <w:p w14:paraId="1EF90726" w14:textId="27BF26C0" w:rsidR="0006716E" w:rsidRPr="0006716E" w:rsidRDefault="0006716E" w:rsidP="00460C42">
      <w:pPr>
        <w:pStyle w:val="Titre1"/>
        <w:spacing w:after="120"/>
        <w:rPr>
          <w:b/>
          <w:bCs/>
          <w:lang w:val="fr-FR"/>
        </w:rPr>
      </w:pPr>
      <w:bookmarkStart w:id="52" w:name="_Ref71108999"/>
      <w:bookmarkStart w:id="53" w:name="_Toc71110427"/>
      <w:bookmarkStart w:id="54" w:name="_Toc109638876"/>
      <w:r w:rsidRPr="00787C6D">
        <w:rPr>
          <w:lang w:val="fr-FR"/>
        </w:rPr>
        <w:t xml:space="preserve">Tableau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1</w:t>
      </w:r>
      <w:bookmarkEnd w:id="52"/>
      <w:r w:rsidRPr="00787C6D">
        <w:rPr>
          <w:lang w:val="fr-FR"/>
        </w:rPr>
        <w:t>3</w:t>
      </w:r>
      <w:r w:rsidR="002E4F34">
        <w:rPr>
          <w:b/>
          <w:bCs/>
          <w:lang w:val="fr-FR"/>
        </w:rPr>
        <w:br/>
      </w:r>
      <w:r w:rsidRPr="0006716E">
        <w:rPr>
          <w:b/>
          <w:bCs/>
          <w:lang w:val="fr-FR"/>
        </w:rPr>
        <w:t>Puissance d</w:t>
      </w:r>
      <w:r w:rsidR="00C905B1">
        <w:rPr>
          <w:b/>
          <w:bCs/>
          <w:lang w:val="fr-FR"/>
        </w:rPr>
        <w:t>’</w:t>
      </w:r>
      <w:r w:rsidRPr="0006716E">
        <w:rPr>
          <w:b/>
          <w:bCs/>
          <w:lang w:val="fr-FR"/>
        </w:rPr>
        <w:t>énergie raccordée au réseau</w:t>
      </w:r>
      <w:bookmarkEnd w:id="53"/>
      <w:bookmarkEnd w:id="54"/>
    </w:p>
    <w:tbl>
      <w:tblPr>
        <w:tblStyle w:val="TableauGrille4-Accentuation112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4"/>
        <w:gridCol w:w="889"/>
        <w:gridCol w:w="890"/>
        <w:gridCol w:w="890"/>
        <w:gridCol w:w="917"/>
        <w:gridCol w:w="917"/>
        <w:gridCol w:w="890"/>
        <w:gridCol w:w="893"/>
      </w:tblGrid>
      <w:tr w:rsidR="00CB1961" w:rsidRPr="002E4F34" w14:paraId="7A8A004D" w14:textId="77777777" w:rsidTr="00C922E0">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84" w:type="dxa"/>
            <w:vMerge w:val="restart"/>
            <w:tcBorders>
              <w:top w:val="single" w:sz="4" w:space="0" w:color="auto"/>
              <w:left w:val="none" w:sz="0" w:space="0" w:color="auto"/>
              <w:bottom w:val="single" w:sz="4" w:space="0" w:color="auto"/>
              <w:right w:val="none" w:sz="0" w:space="0" w:color="auto"/>
            </w:tcBorders>
            <w:shd w:val="clear" w:color="auto" w:fill="auto"/>
            <w:vAlign w:val="bottom"/>
            <w:hideMark/>
          </w:tcPr>
          <w:p w14:paraId="5293FBD2" w14:textId="77777777" w:rsidR="0006716E" w:rsidRPr="0006716E" w:rsidRDefault="0006716E" w:rsidP="002E4F34">
            <w:pPr>
              <w:pStyle w:val="SingleTxtG"/>
              <w:suppressAutoHyphens w:val="0"/>
              <w:spacing w:before="80" w:after="80" w:line="200" w:lineRule="exact"/>
              <w:ind w:left="0" w:right="0"/>
              <w:jc w:val="left"/>
              <w:rPr>
                <w:b w:val="0"/>
                <w:i/>
                <w:color w:val="auto"/>
                <w:sz w:val="16"/>
              </w:rPr>
            </w:pPr>
            <w:r w:rsidRPr="0006716E">
              <w:rPr>
                <w:b w:val="0"/>
                <w:i/>
                <w:color w:val="auto"/>
                <w:sz w:val="16"/>
              </w:rPr>
              <w:t>Indicateurs</w:t>
            </w:r>
          </w:p>
        </w:tc>
        <w:tc>
          <w:tcPr>
            <w:tcW w:w="889" w:type="dxa"/>
            <w:vMerge w:val="restart"/>
            <w:tcBorders>
              <w:top w:val="single" w:sz="4" w:space="0" w:color="auto"/>
              <w:left w:val="none" w:sz="0" w:space="0" w:color="auto"/>
              <w:bottom w:val="single" w:sz="4" w:space="0" w:color="auto"/>
              <w:right w:val="none" w:sz="0" w:space="0" w:color="auto"/>
            </w:tcBorders>
            <w:shd w:val="clear" w:color="auto" w:fill="auto"/>
            <w:vAlign w:val="bottom"/>
            <w:hideMark/>
          </w:tcPr>
          <w:p w14:paraId="123077EA" w14:textId="77777777" w:rsidR="0006716E" w:rsidRPr="0006716E" w:rsidRDefault="0006716E" w:rsidP="002E4F34">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Réf 2015</w:t>
            </w:r>
          </w:p>
        </w:tc>
        <w:tc>
          <w:tcPr>
            <w:tcW w:w="4504" w:type="dxa"/>
            <w:gridSpan w:val="5"/>
            <w:tcBorders>
              <w:top w:val="single" w:sz="4" w:space="0" w:color="auto"/>
              <w:left w:val="none" w:sz="0" w:space="0" w:color="auto"/>
              <w:bottom w:val="single" w:sz="4" w:space="0" w:color="auto"/>
              <w:right w:val="none" w:sz="0" w:space="0" w:color="auto"/>
            </w:tcBorders>
            <w:shd w:val="clear" w:color="auto" w:fill="auto"/>
            <w:vAlign w:val="bottom"/>
            <w:hideMark/>
          </w:tcPr>
          <w:p w14:paraId="68751091" w14:textId="77777777" w:rsidR="0006716E" w:rsidRPr="0006716E" w:rsidRDefault="0006716E" w:rsidP="00460C42">
            <w:pPr>
              <w:pStyle w:val="SingleTxtG"/>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Réalisation</w:t>
            </w:r>
          </w:p>
        </w:tc>
        <w:tc>
          <w:tcPr>
            <w:tcW w:w="893" w:type="dxa"/>
            <w:vMerge w:val="restart"/>
            <w:tcBorders>
              <w:top w:val="single" w:sz="4" w:space="0" w:color="auto"/>
              <w:left w:val="none" w:sz="0" w:space="0" w:color="auto"/>
              <w:bottom w:val="single" w:sz="4" w:space="0" w:color="auto"/>
              <w:right w:val="none" w:sz="0" w:space="0" w:color="auto"/>
            </w:tcBorders>
            <w:shd w:val="clear" w:color="auto" w:fill="auto"/>
            <w:vAlign w:val="bottom"/>
            <w:hideMark/>
          </w:tcPr>
          <w:p w14:paraId="6E096C3B" w14:textId="77777777" w:rsidR="0006716E" w:rsidRPr="0006716E" w:rsidRDefault="0006716E" w:rsidP="002E4F34">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06716E">
              <w:rPr>
                <w:b w:val="0"/>
                <w:i/>
                <w:color w:val="auto"/>
                <w:sz w:val="16"/>
              </w:rPr>
              <w:t>Cible 2020</w:t>
            </w:r>
          </w:p>
        </w:tc>
      </w:tr>
      <w:tr w:rsidR="002E4F34" w:rsidRPr="002E4F34" w14:paraId="1C5C3355" w14:textId="77777777" w:rsidTr="00C922E0">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84" w:type="dxa"/>
            <w:vMerge/>
            <w:tcBorders>
              <w:top w:val="single" w:sz="4" w:space="0" w:color="auto"/>
              <w:left w:val="none" w:sz="0" w:space="0" w:color="auto"/>
              <w:bottom w:val="single" w:sz="12" w:space="0" w:color="auto"/>
              <w:right w:val="none" w:sz="0" w:space="0" w:color="auto"/>
            </w:tcBorders>
            <w:shd w:val="clear" w:color="auto" w:fill="auto"/>
            <w:vAlign w:val="bottom"/>
            <w:hideMark/>
          </w:tcPr>
          <w:p w14:paraId="1B3A8755" w14:textId="77777777" w:rsidR="0006716E" w:rsidRPr="0006716E" w:rsidRDefault="0006716E" w:rsidP="002E4F34">
            <w:pPr>
              <w:pStyle w:val="SingleTxtG"/>
              <w:suppressAutoHyphens w:val="0"/>
              <w:spacing w:before="40" w:after="40" w:line="220" w:lineRule="exact"/>
              <w:ind w:left="0" w:right="0"/>
              <w:jc w:val="left"/>
              <w:rPr>
                <w:color w:val="auto"/>
                <w:sz w:val="18"/>
              </w:rPr>
            </w:pPr>
          </w:p>
        </w:tc>
        <w:tc>
          <w:tcPr>
            <w:tcW w:w="889" w:type="dxa"/>
            <w:vMerge/>
            <w:tcBorders>
              <w:top w:val="single" w:sz="4" w:space="0" w:color="auto"/>
              <w:left w:val="none" w:sz="0" w:space="0" w:color="auto"/>
              <w:bottom w:val="single" w:sz="12" w:space="0" w:color="auto"/>
              <w:right w:val="none" w:sz="0" w:space="0" w:color="auto"/>
            </w:tcBorders>
            <w:shd w:val="clear" w:color="auto" w:fill="auto"/>
            <w:vAlign w:val="bottom"/>
            <w:hideMark/>
          </w:tcPr>
          <w:p w14:paraId="2F667703" w14:textId="77777777" w:rsidR="0006716E" w:rsidRPr="0006716E" w:rsidRDefault="0006716E" w:rsidP="002E4F34">
            <w:pPr>
              <w:pStyle w:val="SingleTxtG"/>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rPr>
            </w:pPr>
          </w:p>
        </w:tc>
        <w:tc>
          <w:tcPr>
            <w:tcW w:w="890" w:type="dxa"/>
            <w:tcBorders>
              <w:top w:val="single" w:sz="4" w:space="0" w:color="auto"/>
              <w:left w:val="none" w:sz="0" w:space="0" w:color="auto"/>
              <w:bottom w:val="single" w:sz="12" w:space="0" w:color="auto"/>
              <w:right w:val="none" w:sz="0" w:space="0" w:color="auto"/>
            </w:tcBorders>
            <w:shd w:val="clear" w:color="auto" w:fill="auto"/>
            <w:vAlign w:val="bottom"/>
            <w:hideMark/>
          </w:tcPr>
          <w:p w14:paraId="08F06B3C" w14:textId="77777777" w:rsidR="0006716E" w:rsidRPr="00C922E0" w:rsidRDefault="0006716E" w:rsidP="00C922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C922E0">
              <w:rPr>
                <w:b w:val="0"/>
                <w:i/>
                <w:color w:val="auto"/>
                <w:sz w:val="16"/>
              </w:rPr>
              <w:t>2016</w:t>
            </w:r>
          </w:p>
        </w:tc>
        <w:tc>
          <w:tcPr>
            <w:tcW w:w="890" w:type="dxa"/>
            <w:tcBorders>
              <w:top w:val="single" w:sz="4" w:space="0" w:color="auto"/>
              <w:left w:val="none" w:sz="0" w:space="0" w:color="auto"/>
              <w:bottom w:val="single" w:sz="12" w:space="0" w:color="auto"/>
              <w:right w:val="none" w:sz="0" w:space="0" w:color="auto"/>
            </w:tcBorders>
            <w:shd w:val="clear" w:color="auto" w:fill="auto"/>
            <w:vAlign w:val="bottom"/>
            <w:hideMark/>
          </w:tcPr>
          <w:p w14:paraId="0A4E98AB" w14:textId="77777777" w:rsidR="0006716E" w:rsidRPr="00C922E0" w:rsidRDefault="0006716E" w:rsidP="00C922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C922E0">
              <w:rPr>
                <w:b w:val="0"/>
                <w:i/>
                <w:color w:val="auto"/>
                <w:sz w:val="16"/>
              </w:rPr>
              <w:t>2017</w:t>
            </w:r>
          </w:p>
        </w:tc>
        <w:tc>
          <w:tcPr>
            <w:tcW w:w="917" w:type="dxa"/>
            <w:tcBorders>
              <w:top w:val="single" w:sz="4" w:space="0" w:color="auto"/>
              <w:left w:val="none" w:sz="0" w:space="0" w:color="auto"/>
              <w:bottom w:val="single" w:sz="12" w:space="0" w:color="auto"/>
              <w:right w:val="none" w:sz="0" w:space="0" w:color="auto"/>
            </w:tcBorders>
            <w:shd w:val="clear" w:color="auto" w:fill="auto"/>
            <w:vAlign w:val="bottom"/>
            <w:hideMark/>
          </w:tcPr>
          <w:p w14:paraId="0443909F" w14:textId="77777777" w:rsidR="0006716E" w:rsidRPr="00C922E0" w:rsidRDefault="0006716E" w:rsidP="00C922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C922E0">
              <w:rPr>
                <w:b w:val="0"/>
                <w:i/>
                <w:color w:val="auto"/>
                <w:sz w:val="16"/>
              </w:rPr>
              <w:t>2018</w:t>
            </w:r>
          </w:p>
        </w:tc>
        <w:tc>
          <w:tcPr>
            <w:tcW w:w="917" w:type="dxa"/>
            <w:tcBorders>
              <w:top w:val="single" w:sz="4" w:space="0" w:color="auto"/>
              <w:left w:val="none" w:sz="0" w:space="0" w:color="auto"/>
              <w:bottom w:val="single" w:sz="12" w:space="0" w:color="auto"/>
              <w:right w:val="none" w:sz="0" w:space="0" w:color="auto"/>
            </w:tcBorders>
            <w:shd w:val="clear" w:color="auto" w:fill="auto"/>
            <w:vAlign w:val="bottom"/>
            <w:hideMark/>
          </w:tcPr>
          <w:p w14:paraId="2F0FD597" w14:textId="77777777" w:rsidR="0006716E" w:rsidRPr="00C922E0" w:rsidRDefault="0006716E" w:rsidP="00C922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C922E0">
              <w:rPr>
                <w:b w:val="0"/>
                <w:i/>
                <w:color w:val="auto"/>
                <w:sz w:val="16"/>
              </w:rPr>
              <w:t>2019</w:t>
            </w:r>
          </w:p>
        </w:tc>
        <w:tc>
          <w:tcPr>
            <w:tcW w:w="890" w:type="dxa"/>
            <w:tcBorders>
              <w:top w:val="single" w:sz="4" w:space="0" w:color="auto"/>
              <w:left w:val="none" w:sz="0" w:space="0" w:color="auto"/>
              <w:bottom w:val="single" w:sz="12" w:space="0" w:color="auto"/>
              <w:right w:val="none" w:sz="0" w:space="0" w:color="auto"/>
            </w:tcBorders>
            <w:shd w:val="clear" w:color="auto" w:fill="auto"/>
            <w:vAlign w:val="bottom"/>
          </w:tcPr>
          <w:p w14:paraId="0D81D3AE" w14:textId="77777777" w:rsidR="0006716E" w:rsidRPr="00C922E0" w:rsidRDefault="0006716E" w:rsidP="00C922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r w:rsidRPr="00C922E0">
              <w:rPr>
                <w:b w:val="0"/>
                <w:i/>
                <w:color w:val="auto"/>
                <w:sz w:val="16"/>
              </w:rPr>
              <w:t>2020</w:t>
            </w:r>
          </w:p>
        </w:tc>
        <w:tc>
          <w:tcPr>
            <w:tcW w:w="893" w:type="dxa"/>
            <w:vMerge/>
            <w:tcBorders>
              <w:top w:val="single" w:sz="4" w:space="0" w:color="auto"/>
              <w:left w:val="none" w:sz="0" w:space="0" w:color="auto"/>
              <w:bottom w:val="single" w:sz="12" w:space="0" w:color="auto"/>
              <w:right w:val="none" w:sz="0" w:space="0" w:color="auto"/>
            </w:tcBorders>
            <w:shd w:val="clear" w:color="auto" w:fill="auto"/>
            <w:vAlign w:val="bottom"/>
            <w:hideMark/>
          </w:tcPr>
          <w:p w14:paraId="48A27B2C" w14:textId="77777777" w:rsidR="0006716E" w:rsidRPr="00C922E0" w:rsidRDefault="0006716E" w:rsidP="00C922E0">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rPr>
            </w:pPr>
          </w:p>
        </w:tc>
      </w:tr>
      <w:tr w:rsidR="00CB1961" w:rsidRPr="002E4F34" w14:paraId="633C9BDE" w14:textId="77777777" w:rsidTr="00C922E0">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84" w:type="dxa"/>
            <w:tcBorders>
              <w:top w:val="single" w:sz="12" w:space="0" w:color="auto"/>
            </w:tcBorders>
            <w:shd w:val="clear" w:color="auto" w:fill="auto"/>
            <w:hideMark/>
          </w:tcPr>
          <w:p w14:paraId="182A1062" w14:textId="77777777" w:rsidR="0006716E" w:rsidRPr="001876BD" w:rsidRDefault="0006716E" w:rsidP="002E4F34">
            <w:pPr>
              <w:pStyle w:val="SingleTxtG"/>
              <w:suppressAutoHyphens w:val="0"/>
              <w:spacing w:before="40" w:after="40" w:line="220" w:lineRule="exact"/>
              <w:ind w:left="0" w:right="0"/>
              <w:jc w:val="left"/>
              <w:rPr>
                <w:b w:val="0"/>
                <w:bCs w:val="0"/>
                <w:sz w:val="18"/>
              </w:rPr>
            </w:pPr>
            <w:r w:rsidRPr="001876BD">
              <w:rPr>
                <w:b w:val="0"/>
                <w:bCs w:val="0"/>
                <w:sz w:val="18"/>
              </w:rPr>
              <w:t>Puissance installée (MW)</w:t>
            </w:r>
          </w:p>
        </w:tc>
        <w:tc>
          <w:tcPr>
            <w:tcW w:w="889" w:type="dxa"/>
            <w:tcBorders>
              <w:top w:val="single" w:sz="12" w:space="0" w:color="auto"/>
            </w:tcBorders>
            <w:shd w:val="clear" w:color="auto" w:fill="auto"/>
            <w:vAlign w:val="bottom"/>
            <w:hideMark/>
          </w:tcPr>
          <w:p w14:paraId="20C3448A" w14:textId="77777777" w:rsidR="0006716E" w:rsidRPr="0006716E" w:rsidRDefault="0006716E" w:rsidP="002E4F34">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328,3</w:t>
            </w:r>
          </w:p>
        </w:tc>
        <w:tc>
          <w:tcPr>
            <w:tcW w:w="890" w:type="dxa"/>
            <w:tcBorders>
              <w:top w:val="single" w:sz="12" w:space="0" w:color="auto"/>
            </w:tcBorders>
            <w:shd w:val="clear" w:color="auto" w:fill="auto"/>
            <w:vAlign w:val="bottom"/>
            <w:hideMark/>
          </w:tcPr>
          <w:p w14:paraId="7E2919CD" w14:textId="77777777" w:rsidR="0006716E" w:rsidRPr="0006716E" w:rsidRDefault="0006716E" w:rsidP="002E4F34">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324,3</w:t>
            </w:r>
          </w:p>
        </w:tc>
        <w:tc>
          <w:tcPr>
            <w:tcW w:w="890" w:type="dxa"/>
            <w:tcBorders>
              <w:top w:val="single" w:sz="12" w:space="0" w:color="auto"/>
            </w:tcBorders>
            <w:shd w:val="clear" w:color="auto" w:fill="auto"/>
            <w:vAlign w:val="bottom"/>
            <w:hideMark/>
          </w:tcPr>
          <w:p w14:paraId="09CFCC1B" w14:textId="77777777" w:rsidR="0006716E" w:rsidRPr="0006716E" w:rsidRDefault="0006716E" w:rsidP="002E4F34">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324,6</w:t>
            </w:r>
          </w:p>
        </w:tc>
        <w:tc>
          <w:tcPr>
            <w:tcW w:w="917" w:type="dxa"/>
            <w:tcBorders>
              <w:top w:val="single" w:sz="12" w:space="0" w:color="auto"/>
            </w:tcBorders>
            <w:shd w:val="clear" w:color="auto" w:fill="auto"/>
            <w:vAlign w:val="bottom"/>
            <w:hideMark/>
          </w:tcPr>
          <w:p w14:paraId="03D5DA64" w14:textId="77777777" w:rsidR="0006716E" w:rsidRPr="0006716E" w:rsidRDefault="0006716E" w:rsidP="002E4F34">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359,55</w:t>
            </w:r>
          </w:p>
        </w:tc>
        <w:tc>
          <w:tcPr>
            <w:tcW w:w="917" w:type="dxa"/>
            <w:tcBorders>
              <w:top w:val="single" w:sz="12" w:space="0" w:color="auto"/>
            </w:tcBorders>
            <w:shd w:val="clear" w:color="auto" w:fill="auto"/>
            <w:vAlign w:val="bottom"/>
            <w:hideMark/>
          </w:tcPr>
          <w:p w14:paraId="3E27D2BE" w14:textId="77777777" w:rsidR="0006716E" w:rsidRPr="0006716E" w:rsidRDefault="0006716E" w:rsidP="002E4F34">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412,37</w:t>
            </w:r>
          </w:p>
        </w:tc>
        <w:tc>
          <w:tcPr>
            <w:tcW w:w="890" w:type="dxa"/>
            <w:tcBorders>
              <w:top w:val="single" w:sz="12" w:space="0" w:color="auto"/>
            </w:tcBorders>
            <w:shd w:val="clear" w:color="auto" w:fill="auto"/>
            <w:vAlign w:val="bottom"/>
          </w:tcPr>
          <w:p w14:paraId="18CCA781" w14:textId="77777777" w:rsidR="0006716E" w:rsidRPr="0006716E" w:rsidRDefault="0006716E" w:rsidP="002E4F34">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417,5</w:t>
            </w:r>
          </w:p>
        </w:tc>
        <w:tc>
          <w:tcPr>
            <w:tcW w:w="893" w:type="dxa"/>
            <w:tcBorders>
              <w:top w:val="single" w:sz="12" w:space="0" w:color="auto"/>
            </w:tcBorders>
            <w:shd w:val="clear" w:color="auto" w:fill="auto"/>
            <w:vAlign w:val="bottom"/>
            <w:hideMark/>
          </w:tcPr>
          <w:p w14:paraId="7E42C997" w14:textId="29F25759" w:rsidR="0006716E" w:rsidRPr="0006716E" w:rsidRDefault="0006716E" w:rsidP="00144BD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w:t>
            </w:r>
            <w:r w:rsidR="00144BD3">
              <w:rPr>
                <w:sz w:val="18"/>
              </w:rPr>
              <w:t> </w:t>
            </w:r>
            <w:r w:rsidRPr="0006716E">
              <w:rPr>
                <w:sz w:val="18"/>
              </w:rPr>
              <w:t>000</w:t>
            </w:r>
          </w:p>
        </w:tc>
      </w:tr>
      <w:tr w:rsidR="002E4F34" w:rsidRPr="002E4F34" w14:paraId="35D19725" w14:textId="77777777" w:rsidTr="002E4F34">
        <w:trPr>
          <w:cantSplit/>
        </w:trPr>
        <w:tc>
          <w:tcPr>
            <w:cnfStyle w:val="001000000000" w:firstRow="0" w:lastRow="0" w:firstColumn="1" w:lastColumn="0" w:oddVBand="0" w:evenVBand="0" w:oddHBand="0" w:evenHBand="0" w:firstRowFirstColumn="0" w:firstRowLastColumn="0" w:lastRowFirstColumn="0" w:lastRowLastColumn="0"/>
            <w:tcW w:w="1084" w:type="dxa"/>
            <w:tcBorders>
              <w:bottom w:val="single" w:sz="12" w:space="0" w:color="auto"/>
            </w:tcBorders>
            <w:shd w:val="clear" w:color="auto" w:fill="auto"/>
          </w:tcPr>
          <w:p w14:paraId="273470C9" w14:textId="77777777" w:rsidR="0006716E" w:rsidRPr="001876BD" w:rsidRDefault="0006716E" w:rsidP="002E4F34">
            <w:pPr>
              <w:pStyle w:val="SingleTxtG"/>
              <w:suppressAutoHyphens w:val="0"/>
              <w:spacing w:before="40" w:after="40" w:line="220" w:lineRule="exact"/>
              <w:ind w:left="0" w:right="0"/>
              <w:jc w:val="left"/>
              <w:rPr>
                <w:b w:val="0"/>
                <w:bCs w:val="0"/>
                <w:sz w:val="18"/>
              </w:rPr>
            </w:pPr>
            <w:r w:rsidRPr="001876BD">
              <w:rPr>
                <w:b w:val="0"/>
                <w:bCs w:val="0"/>
                <w:sz w:val="18"/>
              </w:rPr>
              <w:t>Part des énergies renouvelables dans la production totale (%)</w:t>
            </w:r>
          </w:p>
        </w:tc>
        <w:tc>
          <w:tcPr>
            <w:tcW w:w="889" w:type="dxa"/>
            <w:tcBorders>
              <w:bottom w:val="single" w:sz="12" w:space="0" w:color="auto"/>
            </w:tcBorders>
            <w:shd w:val="clear" w:color="auto" w:fill="auto"/>
            <w:vAlign w:val="bottom"/>
          </w:tcPr>
          <w:p w14:paraId="21D7A065"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9,36</w:t>
            </w:r>
          </w:p>
        </w:tc>
        <w:tc>
          <w:tcPr>
            <w:tcW w:w="890" w:type="dxa"/>
            <w:tcBorders>
              <w:bottom w:val="single" w:sz="12" w:space="0" w:color="auto"/>
            </w:tcBorders>
            <w:shd w:val="clear" w:color="auto" w:fill="auto"/>
            <w:vAlign w:val="bottom"/>
          </w:tcPr>
          <w:p w14:paraId="68310035"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14,33</w:t>
            </w:r>
          </w:p>
        </w:tc>
        <w:tc>
          <w:tcPr>
            <w:tcW w:w="890" w:type="dxa"/>
            <w:tcBorders>
              <w:bottom w:val="single" w:sz="12" w:space="0" w:color="auto"/>
            </w:tcBorders>
            <w:shd w:val="clear" w:color="auto" w:fill="auto"/>
            <w:vAlign w:val="bottom"/>
          </w:tcPr>
          <w:p w14:paraId="3AE1CFF7"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12,55</w:t>
            </w:r>
          </w:p>
        </w:tc>
        <w:tc>
          <w:tcPr>
            <w:tcW w:w="917" w:type="dxa"/>
            <w:tcBorders>
              <w:bottom w:val="single" w:sz="12" w:space="0" w:color="auto"/>
            </w:tcBorders>
            <w:shd w:val="clear" w:color="auto" w:fill="auto"/>
            <w:vAlign w:val="bottom"/>
          </w:tcPr>
          <w:p w14:paraId="03F400FD"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16,87</w:t>
            </w:r>
          </w:p>
        </w:tc>
        <w:tc>
          <w:tcPr>
            <w:tcW w:w="917" w:type="dxa"/>
            <w:tcBorders>
              <w:bottom w:val="single" w:sz="12" w:space="0" w:color="auto"/>
            </w:tcBorders>
            <w:shd w:val="clear" w:color="auto" w:fill="auto"/>
            <w:vAlign w:val="bottom"/>
          </w:tcPr>
          <w:p w14:paraId="42D69D9C"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17,6</w:t>
            </w:r>
          </w:p>
        </w:tc>
        <w:tc>
          <w:tcPr>
            <w:tcW w:w="890" w:type="dxa"/>
            <w:tcBorders>
              <w:bottom w:val="single" w:sz="12" w:space="0" w:color="auto"/>
            </w:tcBorders>
            <w:shd w:val="clear" w:color="auto" w:fill="auto"/>
            <w:vAlign w:val="bottom"/>
          </w:tcPr>
          <w:p w14:paraId="3E695040"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ND</w:t>
            </w:r>
          </w:p>
        </w:tc>
        <w:tc>
          <w:tcPr>
            <w:tcW w:w="893" w:type="dxa"/>
            <w:tcBorders>
              <w:bottom w:val="single" w:sz="12" w:space="0" w:color="auto"/>
            </w:tcBorders>
            <w:shd w:val="clear" w:color="auto" w:fill="auto"/>
            <w:vAlign w:val="bottom"/>
          </w:tcPr>
          <w:p w14:paraId="69387446" w14:textId="77777777" w:rsidR="0006716E" w:rsidRPr="0006716E" w:rsidRDefault="0006716E" w:rsidP="002E4F34">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30</w:t>
            </w:r>
          </w:p>
        </w:tc>
      </w:tr>
    </w:tbl>
    <w:p w14:paraId="44A027A1" w14:textId="3FA281D9" w:rsidR="0006716E" w:rsidRPr="0006716E" w:rsidRDefault="0006716E" w:rsidP="00460C42">
      <w:pPr>
        <w:pStyle w:val="SingleTxtG"/>
        <w:spacing w:before="120" w:after="240"/>
        <w:ind w:firstLine="170"/>
        <w:rPr>
          <w:sz w:val="18"/>
          <w:szCs w:val="18"/>
          <w:lang w:val="fr-FR"/>
        </w:rPr>
      </w:pPr>
      <w:r w:rsidRPr="0006716E">
        <w:rPr>
          <w:bCs/>
          <w:i/>
          <w:iCs/>
          <w:sz w:val="18"/>
          <w:szCs w:val="18"/>
          <w:lang w:val="fr-FR"/>
        </w:rPr>
        <w:t>Source :</w:t>
      </w:r>
      <w:r w:rsidRPr="0006716E">
        <w:rPr>
          <w:sz w:val="18"/>
          <w:szCs w:val="18"/>
          <w:lang w:val="fr-FR"/>
        </w:rPr>
        <w:t xml:space="preserve"> Rapport annuel de performance 2020 du CSD TIA</w:t>
      </w:r>
      <w:r w:rsidR="000C588F">
        <w:rPr>
          <w:sz w:val="18"/>
          <w:szCs w:val="18"/>
          <w:lang w:val="fr-FR"/>
        </w:rPr>
        <w:t>.</w:t>
      </w:r>
    </w:p>
    <w:p w14:paraId="4F1D2660" w14:textId="6FB39D7B" w:rsidR="0006716E" w:rsidRPr="0006716E" w:rsidRDefault="00460C42" w:rsidP="00460C42">
      <w:pPr>
        <w:pStyle w:val="SingleTxtG"/>
        <w:rPr>
          <w:lang w:val="fr-FR"/>
        </w:rPr>
      </w:pPr>
      <w:r w:rsidRPr="0006716E">
        <w:rPr>
          <w:lang w:val="fr-FR"/>
        </w:rPr>
        <w:t>152.</w:t>
      </w:r>
      <w:r w:rsidRPr="0006716E">
        <w:rPr>
          <w:lang w:val="fr-FR"/>
        </w:rPr>
        <w:tab/>
      </w:r>
      <w:r w:rsidR="0006716E" w:rsidRPr="0006716E">
        <w:rPr>
          <w:lang w:val="fr-FR"/>
        </w:rPr>
        <w:t xml:space="preserve">D’autres projets en cours d’exécution visent à rendre l’électricité disponible et accessible à tous en corrigeant les disparités entre le milieu urbain et le milieu rural. Il s’agit, entre autres du : </w:t>
      </w:r>
    </w:p>
    <w:p w14:paraId="2C561761" w14:textId="17A352F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YELEEN d</w:t>
      </w:r>
      <w:r w:rsidR="00C905B1">
        <w:rPr>
          <w:lang w:val="fr-FR"/>
        </w:rPr>
        <w:t>’</w:t>
      </w:r>
      <w:r w:rsidR="0006716E" w:rsidRPr="0006716E">
        <w:rPr>
          <w:lang w:val="fr-FR"/>
        </w:rPr>
        <w:t>électrification rurale 2020-2025 ;</w:t>
      </w:r>
    </w:p>
    <w:p w14:paraId="7DCBAA4B" w14:textId="4040F928"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YELEEN de développement de centrales solaires et renforcement du système électrique nationale 2020-2025 ;</w:t>
      </w:r>
    </w:p>
    <w:p w14:paraId="0950F915" w14:textId="2941114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 xml:space="preserve">Projet d’électrification rurale décentralisée par système solaire photovoltaïque (PERD/SPV) de 42 localités 2021-2023 ; </w:t>
      </w:r>
    </w:p>
    <w:p w14:paraId="02705B99" w14:textId="21D2A643" w:rsidR="0006716E" w:rsidRPr="0006716E" w:rsidRDefault="00460C42" w:rsidP="00460C42">
      <w:pPr>
        <w:pStyle w:val="Bullet1G"/>
        <w:numPr>
          <w:ilvl w:val="0"/>
          <w:numId w:val="0"/>
        </w:numPr>
        <w:tabs>
          <w:tab w:val="left" w:pos="1701"/>
        </w:tabs>
        <w:ind w:left="1701" w:hanging="170"/>
        <w:rPr>
          <w:lang w:val="fr-FR"/>
        </w:rPr>
      </w:pPr>
      <w:r w:rsidRPr="0006716E">
        <w:rPr>
          <w:lang w:val="fr-FR"/>
        </w:rPr>
        <w:lastRenderedPageBreak/>
        <w:t>•</w:t>
      </w:r>
      <w:r w:rsidRPr="0006716E">
        <w:rPr>
          <w:lang w:val="fr-FR"/>
        </w:rPr>
        <w:tab/>
      </w:r>
      <w:r w:rsidR="0006716E" w:rsidRPr="0006716E">
        <w:rPr>
          <w:lang w:val="fr-FR"/>
        </w:rPr>
        <w:t>Projet d’électrification des zones péri-urbaines de Ouagadougou et de Bobo-Dioulasso (PEPU) ;</w:t>
      </w:r>
    </w:p>
    <w:p w14:paraId="2B769C34" w14:textId="17A14B4E"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 xml:space="preserve">Projet de renforcement de la centrale de </w:t>
      </w:r>
      <w:proofErr w:type="spellStart"/>
      <w:r w:rsidR="0006716E" w:rsidRPr="0006716E">
        <w:rPr>
          <w:lang w:val="fr-FR"/>
        </w:rPr>
        <w:t>Kossodo</w:t>
      </w:r>
      <w:proofErr w:type="spellEnd"/>
      <w:r w:rsidR="0006716E" w:rsidRPr="0006716E">
        <w:rPr>
          <w:lang w:val="fr-FR"/>
        </w:rPr>
        <w:t xml:space="preserve"> (PRCK) 2020-2021 ; </w:t>
      </w:r>
    </w:p>
    <w:p w14:paraId="00534366" w14:textId="251E54A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 xml:space="preserve">Projet de renforcement du réseau national interconnecté ; </w:t>
      </w:r>
    </w:p>
    <w:p w14:paraId="154D55A2" w14:textId="118E8F5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de développement des connexions à l’électricité (PDCEL) 2019-2030 ;</w:t>
      </w:r>
    </w:p>
    <w:p w14:paraId="52DAD675" w14:textId="3212AD4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d’appui au secteur de l’électricité (PASEL) 2014-2022 ;</w:t>
      </w:r>
    </w:p>
    <w:p w14:paraId="30622DF6" w14:textId="296C129C"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06716E" w:rsidRPr="0006716E">
        <w:rPr>
          <w:lang w:val="fr-FR"/>
        </w:rPr>
        <w:t>Projet d’électrification de 300 localités rurales 2020-2022 ;</w:t>
      </w:r>
    </w:p>
    <w:p w14:paraId="418A1228" w14:textId="7A3048F7" w:rsidR="0006716E" w:rsidRPr="0006716E" w:rsidRDefault="00460C42" w:rsidP="00460C42">
      <w:pPr>
        <w:pStyle w:val="Bullet1G"/>
        <w:numPr>
          <w:ilvl w:val="0"/>
          <w:numId w:val="0"/>
        </w:numPr>
        <w:tabs>
          <w:tab w:val="left" w:pos="1701"/>
        </w:tabs>
        <w:ind w:left="1701" w:hanging="170"/>
        <w:rPr>
          <w:b/>
          <w:i/>
          <w:lang w:val="fr-FR"/>
        </w:rPr>
      </w:pPr>
      <w:r w:rsidRPr="0006716E">
        <w:rPr>
          <w:lang w:val="fr-FR"/>
        </w:rPr>
        <w:t>•</w:t>
      </w:r>
      <w:r w:rsidRPr="0006716E">
        <w:rPr>
          <w:lang w:val="fr-FR"/>
        </w:rPr>
        <w:tab/>
      </w:r>
      <w:r w:rsidR="0006716E" w:rsidRPr="0006716E">
        <w:rPr>
          <w:lang w:val="fr-FR"/>
        </w:rPr>
        <w:t xml:space="preserve">Projet d’électrification de 300 localités rurales (PHASE 2) 2022-2024 ; </w:t>
      </w:r>
    </w:p>
    <w:p w14:paraId="68E74F90" w14:textId="0E5551D0" w:rsidR="0006716E" w:rsidRPr="0006716E" w:rsidRDefault="00460C42" w:rsidP="00460C42">
      <w:pPr>
        <w:pStyle w:val="Bullet1G"/>
        <w:numPr>
          <w:ilvl w:val="0"/>
          <w:numId w:val="0"/>
        </w:numPr>
        <w:tabs>
          <w:tab w:val="left" w:pos="1701"/>
        </w:tabs>
        <w:ind w:left="1701" w:hanging="170"/>
        <w:rPr>
          <w:b/>
          <w:i/>
          <w:lang w:val="fr-FR"/>
        </w:rPr>
      </w:pPr>
      <w:r w:rsidRPr="0006716E">
        <w:rPr>
          <w:lang w:val="fr-FR"/>
        </w:rPr>
        <w:t>•</w:t>
      </w:r>
      <w:r w:rsidRPr="0006716E">
        <w:rPr>
          <w:lang w:val="fr-FR"/>
        </w:rPr>
        <w:tab/>
      </w:r>
      <w:r w:rsidR="0006716E" w:rsidRPr="0006716E">
        <w:rPr>
          <w:lang w:val="fr-FR"/>
        </w:rPr>
        <w:t>Projet de renforcement des systèmes électriques dans des localités rurales déjà électrifiées 2020-2023.</w:t>
      </w:r>
    </w:p>
    <w:p w14:paraId="0CE428A6" w14:textId="2DF4BA65" w:rsidR="0006716E" w:rsidRPr="0006716E" w:rsidRDefault="002443A0" w:rsidP="00460C42">
      <w:pPr>
        <w:pStyle w:val="H1G"/>
        <w:ind w:hanging="1134"/>
      </w:pPr>
      <w:r>
        <w:tab/>
      </w:r>
      <w:r>
        <w:tab/>
      </w:r>
      <w:r w:rsidR="0006716E" w:rsidRPr="0006716E">
        <w:t xml:space="preserve">Réponse au paragraphe 53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à la ratification du Protocole facultatif se rapportant au PIDESC</w:t>
      </w:r>
    </w:p>
    <w:p w14:paraId="27F819E9" w14:textId="1407E7D3" w:rsidR="0006716E" w:rsidRPr="0006716E" w:rsidRDefault="00460C42" w:rsidP="00460C42">
      <w:pPr>
        <w:pStyle w:val="SingleTxtG"/>
        <w:rPr>
          <w:lang w:val="fr-FR"/>
        </w:rPr>
      </w:pPr>
      <w:r w:rsidRPr="0006716E">
        <w:rPr>
          <w:lang w:val="fr-FR"/>
        </w:rPr>
        <w:t>153.</w:t>
      </w:r>
      <w:r w:rsidRPr="0006716E">
        <w:rPr>
          <w:lang w:val="fr-FR"/>
        </w:rPr>
        <w:tab/>
      </w:r>
      <w:r w:rsidR="0006716E" w:rsidRPr="0006716E">
        <w:rPr>
          <w:lang w:val="fr-FR"/>
        </w:rPr>
        <w:t xml:space="preserve">Le Burkina Faso n’a pas enclenché le processus de ratification du Protocole facultatif se rapportant au Pacte international </w:t>
      </w:r>
      <w:r w:rsidR="007F372C">
        <w:rPr>
          <w:lang w:val="fr-FR"/>
        </w:rPr>
        <w:t>relative</w:t>
      </w:r>
      <w:r w:rsidR="0006716E" w:rsidRPr="0006716E">
        <w:rPr>
          <w:lang w:val="fr-FR"/>
        </w:rPr>
        <w:t xml:space="preserve"> aux droits économiques, sociaux et culturels. Toutefois, l’avant-projet de la Constitution de la V</w:t>
      </w:r>
      <w:r w:rsidR="0006716E" w:rsidRPr="0006716E">
        <w:rPr>
          <w:vertAlign w:val="superscript"/>
          <w:lang w:val="fr-FR"/>
        </w:rPr>
        <w:t>ème</w:t>
      </w:r>
      <w:r w:rsidR="0006716E" w:rsidRPr="0006716E">
        <w:rPr>
          <w:lang w:val="fr-FR"/>
        </w:rPr>
        <w:t xml:space="preserve"> République garantit les DESC notamment le droit à un niveau de vie suffisant et à un environnement sain et propice.</w:t>
      </w:r>
    </w:p>
    <w:p w14:paraId="7406BC8F" w14:textId="174EAF19" w:rsidR="0006716E" w:rsidRPr="003A43A5" w:rsidRDefault="002443A0" w:rsidP="00460C42">
      <w:pPr>
        <w:pStyle w:val="H1G"/>
        <w:ind w:hanging="1134"/>
      </w:pPr>
      <w:r>
        <w:tab/>
      </w:r>
      <w:r>
        <w:tab/>
      </w:r>
      <w:r w:rsidR="0006716E" w:rsidRPr="003A43A5">
        <w:t xml:space="preserve">Réponse au paragraphe 54 </w:t>
      </w:r>
      <w:r w:rsidR="007F372C">
        <w:t>des observations finales</w:t>
      </w:r>
      <w:r w:rsidR="0006716E" w:rsidRPr="003A43A5">
        <w:t xml:space="preserve"> </w:t>
      </w:r>
      <w:r w:rsidR="007F372C">
        <w:t>relati</w:t>
      </w:r>
      <w:r w:rsidR="00D37FBD">
        <w:t>f</w:t>
      </w:r>
      <w:r w:rsidR="0006716E" w:rsidRPr="003A43A5">
        <w:t xml:space="preserve"> </w:t>
      </w:r>
      <w:r>
        <w:br/>
      </w:r>
      <w:r w:rsidR="0006716E" w:rsidRPr="003A43A5">
        <w:t>aux indicateurs sur la mise en œuvre des DESC</w:t>
      </w:r>
    </w:p>
    <w:p w14:paraId="417CADA4" w14:textId="6CDA76AE" w:rsidR="0006716E" w:rsidRPr="0006716E" w:rsidRDefault="00460C42" w:rsidP="00460C42">
      <w:pPr>
        <w:pStyle w:val="SingleTxtG"/>
        <w:rPr>
          <w:lang w:val="fr-FR"/>
        </w:rPr>
      </w:pPr>
      <w:r w:rsidRPr="0006716E">
        <w:rPr>
          <w:lang w:val="fr-FR"/>
        </w:rPr>
        <w:t>154.</w:t>
      </w:r>
      <w:r w:rsidRPr="0006716E">
        <w:rPr>
          <w:lang w:val="fr-FR"/>
        </w:rPr>
        <w:tab/>
      </w:r>
      <w:r w:rsidR="0006716E" w:rsidRPr="0006716E">
        <w:rPr>
          <w:lang w:val="fr-FR"/>
        </w:rPr>
        <w:t>Dans le cadre de la mise en œuvre du Plan national de développement économique et social (PNDES) adopté en avril 2016 qui s’inscrit dans la droite ligne des objectifs de développement durable (ODD), des indicateurs d’effet ont été définis concernent la mise en œuvre des droits économiques, sociaux et culturels. Il s’agit, entre autres, des indicateurs d’effet relatifs à la promotion de l’institutionnalisation du genre, l’égalité et l’équité entre les sexes, des indicateurs d’effet d’accès à un cadre de vie décent, à l</w:t>
      </w:r>
      <w:r w:rsidR="00C905B1">
        <w:rPr>
          <w:lang w:val="fr-FR"/>
        </w:rPr>
        <w:t>’</w:t>
      </w:r>
      <w:r w:rsidR="0006716E" w:rsidRPr="0006716E">
        <w:rPr>
          <w:lang w:val="fr-FR"/>
        </w:rPr>
        <w:t>eau et à l</w:t>
      </w:r>
      <w:r w:rsidR="00C905B1">
        <w:rPr>
          <w:lang w:val="fr-FR"/>
        </w:rPr>
        <w:t>’</w:t>
      </w:r>
      <w:r w:rsidR="0006716E" w:rsidRPr="0006716E">
        <w:rPr>
          <w:lang w:val="fr-FR"/>
        </w:rPr>
        <w:t>assainissement, des indicateurs d</w:t>
      </w:r>
      <w:r w:rsidR="00C905B1">
        <w:rPr>
          <w:lang w:val="fr-FR"/>
        </w:rPr>
        <w:t>’</w:t>
      </w:r>
      <w:r w:rsidR="0006716E" w:rsidRPr="0006716E">
        <w:rPr>
          <w:lang w:val="fr-FR"/>
        </w:rPr>
        <w:t>accès au logement, aux services énergétiques, aux services de santé de qualité et l’accès de tous à une éducation et à une formation de qualité. Ces indicateurs font l’objet annuellement d’une évaluation à travers un rapport de performance qui vise à informer les acteurs du développement économique et social, des résultats atteints dans le cadre de la mise en œuvre du référentiel national.</w:t>
      </w:r>
    </w:p>
    <w:p w14:paraId="671E316F" w14:textId="631C16AA" w:rsidR="0006716E" w:rsidRPr="0006716E" w:rsidRDefault="00460C42" w:rsidP="00460C42">
      <w:pPr>
        <w:pStyle w:val="SingleTxtG"/>
        <w:rPr>
          <w:lang w:val="fr-FR"/>
        </w:rPr>
      </w:pPr>
      <w:r w:rsidRPr="0006716E">
        <w:rPr>
          <w:lang w:val="fr-FR"/>
        </w:rPr>
        <w:t>155.</w:t>
      </w:r>
      <w:r w:rsidRPr="0006716E">
        <w:rPr>
          <w:lang w:val="fr-FR"/>
        </w:rPr>
        <w:tab/>
      </w:r>
      <w:r w:rsidR="0006716E" w:rsidRPr="0006716E">
        <w:rPr>
          <w:lang w:val="fr-FR"/>
        </w:rPr>
        <w:t>En outre, le Plan d’actions 2019-2022 de mise en œuvre des recommandations de l’EPU et des organes de traités, ainsi que des engagements volontaires définit, pour chaque recommandation, des actions de mise en œuvre, des indicateurs de résultats et d’effets. Il</w:t>
      </w:r>
      <w:r w:rsidR="00144BD3">
        <w:rPr>
          <w:lang w:val="fr-FR"/>
        </w:rPr>
        <w:t> </w:t>
      </w:r>
      <w:r w:rsidR="0006716E" w:rsidRPr="0006716E">
        <w:rPr>
          <w:lang w:val="fr-FR"/>
        </w:rPr>
        <w:t>prévoit également un mécanisme de suivi évaluation dénommé « Mécanisme de suivi des recommandations et engagements relatifs aux droits humains » en abrégé MESURE_DH. Ce</w:t>
      </w:r>
      <w:r w:rsidR="00144BD3">
        <w:rPr>
          <w:lang w:val="fr-FR"/>
        </w:rPr>
        <w:t> </w:t>
      </w:r>
      <w:r w:rsidR="0006716E" w:rsidRPr="0006716E">
        <w:rPr>
          <w:lang w:val="fr-FR"/>
        </w:rPr>
        <w:t>mécanisme qui permet de suivre la mise en œuvre des recommandations de l’EPU et des organes de traités y compris les indicateurs d’effets, vise, entre autres, à :</w:t>
      </w:r>
    </w:p>
    <w:p w14:paraId="0C5B6CC2" w14:textId="0FDC425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932F2" w:rsidRPr="0006716E">
        <w:rPr>
          <w:lang w:val="fr-FR"/>
        </w:rPr>
        <w:t xml:space="preserve">Rendre </w:t>
      </w:r>
      <w:r w:rsidR="0006716E" w:rsidRPr="0006716E">
        <w:rPr>
          <w:lang w:val="fr-FR"/>
        </w:rPr>
        <w:t>disponible des informations viables et exploitables dans le cadre de l’élaboration des rapports ;</w:t>
      </w:r>
    </w:p>
    <w:p w14:paraId="2A680480" w14:textId="5A1918E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932F2" w:rsidRPr="0006716E">
        <w:rPr>
          <w:lang w:val="fr-FR"/>
        </w:rPr>
        <w:t xml:space="preserve">Faciliter </w:t>
      </w:r>
      <w:r w:rsidR="0006716E" w:rsidRPr="0006716E">
        <w:rPr>
          <w:lang w:val="fr-FR"/>
        </w:rPr>
        <w:t>la collecte d’information ;</w:t>
      </w:r>
    </w:p>
    <w:p w14:paraId="73817AEA" w14:textId="34E541C6"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7932F2" w:rsidRPr="0006716E">
        <w:rPr>
          <w:lang w:val="fr-FR"/>
        </w:rPr>
        <w:t xml:space="preserve">Suivre </w:t>
      </w:r>
      <w:r w:rsidR="0006716E" w:rsidRPr="0006716E">
        <w:rPr>
          <w:lang w:val="fr-FR"/>
        </w:rPr>
        <w:t xml:space="preserve">en temps réel la réalisation des recommandations ; </w:t>
      </w:r>
    </w:p>
    <w:p w14:paraId="495549BC" w14:textId="3B1F254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B3867" w:rsidRPr="0006716E">
        <w:rPr>
          <w:lang w:val="fr-FR"/>
        </w:rPr>
        <w:t xml:space="preserve">Prendre </w:t>
      </w:r>
      <w:r w:rsidR="0006716E" w:rsidRPr="0006716E">
        <w:rPr>
          <w:lang w:val="fr-FR"/>
        </w:rPr>
        <w:t>en compte des recommandations résiduelles.</w:t>
      </w:r>
    </w:p>
    <w:p w14:paraId="67FA8C55" w14:textId="1E26774D" w:rsidR="0006716E" w:rsidRPr="0006716E" w:rsidRDefault="002443A0" w:rsidP="00460C42">
      <w:pPr>
        <w:pStyle w:val="H1G"/>
        <w:ind w:hanging="1134"/>
      </w:pPr>
      <w:r>
        <w:tab/>
      </w:r>
      <w:r>
        <w:tab/>
      </w:r>
      <w:r w:rsidR="0006716E" w:rsidRPr="0006716E">
        <w:t xml:space="preserve">Réponse au paragraphe 55 </w:t>
      </w:r>
      <w:r w:rsidR="007F372C">
        <w:t>des observations finales</w:t>
      </w:r>
      <w:r w:rsidR="0006716E" w:rsidRPr="0006716E">
        <w:t xml:space="preserve"> </w:t>
      </w:r>
      <w:r w:rsidR="007F372C">
        <w:t>relati</w:t>
      </w:r>
      <w:r w:rsidR="00D37FBD">
        <w:t>f</w:t>
      </w:r>
      <w:r w:rsidR="0006716E" w:rsidRPr="0006716E">
        <w:t xml:space="preserve"> </w:t>
      </w:r>
      <w:r>
        <w:br/>
      </w:r>
      <w:r w:rsidR="0006716E" w:rsidRPr="0006716E">
        <w:t>à la diffusion des observations finales</w:t>
      </w:r>
    </w:p>
    <w:p w14:paraId="11E68D52" w14:textId="4B29C07A" w:rsidR="0006716E" w:rsidRPr="0006716E" w:rsidRDefault="00460C42" w:rsidP="00460C42">
      <w:pPr>
        <w:pStyle w:val="SingleTxtG"/>
        <w:rPr>
          <w:lang w:val="fr-FR"/>
        </w:rPr>
      </w:pPr>
      <w:r w:rsidRPr="0006716E">
        <w:rPr>
          <w:lang w:val="fr-FR"/>
        </w:rPr>
        <w:t>156.</w:t>
      </w:r>
      <w:r w:rsidRPr="0006716E">
        <w:rPr>
          <w:lang w:val="fr-FR"/>
        </w:rPr>
        <w:tab/>
      </w:r>
      <w:r w:rsidR="0006716E" w:rsidRPr="0006716E">
        <w:rPr>
          <w:lang w:val="fr-FR"/>
        </w:rPr>
        <w:t xml:space="preserve">À l’issue de la présentation du rapport initial du Burkina Faso en 2016 au Comité DESC, 13 ateliers de restitution des résultats de ladite présentation ont été organisés au profit </w:t>
      </w:r>
      <w:r w:rsidR="0006716E" w:rsidRPr="0006716E">
        <w:rPr>
          <w:lang w:val="fr-FR"/>
        </w:rPr>
        <w:lastRenderedPageBreak/>
        <w:t xml:space="preserve">des acteurs publics des structures centrales et déconcentrées et des organisations de la société civile. Ces restitutions ont été l’occasion de diffuser et de présenter les dispositions du </w:t>
      </w:r>
      <w:r w:rsidR="00717D88" w:rsidRPr="0006716E">
        <w:rPr>
          <w:lang w:val="fr-FR"/>
        </w:rPr>
        <w:t xml:space="preserve">Pacte </w:t>
      </w:r>
      <w:r w:rsidR="0006716E" w:rsidRPr="0006716E">
        <w:rPr>
          <w:lang w:val="fr-FR"/>
        </w:rPr>
        <w:t>au public cible.</w:t>
      </w:r>
    </w:p>
    <w:p w14:paraId="54C8409B" w14:textId="2B59D2C3" w:rsidR="0006716E" w:rsidRPr="0006716E" w:rsidRDefault="00460C42" w:rsidP="00460C42">
      <w:pPr>
        <w:pStyle w:val="SingleTxtG"/>
        <w:rPr>
          <w:lang w:val="fr-FR"/>
        </w:rPr>
      </w:pPr>
      <w:r w:rsidRPr="0006716E">
        <w:rPr>
          <w:lang w:val="fr-FR"/>
        </w:rPr>
        <w:t>157.</w:t>
      </w:r>
      <w:r w:rsidRPr="0006716E">
        <w:rPr>
          <w:lang w:val="fr-FR"/>
        </w:rPr>
        <w:tab/>
      </w:r>
      <w:r w:rsidR="0006716E" w:rsidRPr="0006716E">
        <w:rPr>
          <w:lang w:val="fr-FR"/>
        </w:rPr>
        <w:t>En outre, il a été adopté le plan d’actions national (2019-2022) de mise en œuvre des recommandations de l’EPU et des organes de traité qui a pris en compte les recommandations formulées par le Comité DESC. La mise en œuvre de ce plan d’actions a permis d’entreprendre des actions en vue de donner effet aux recommandations du Comité. En 2020, ce plan d’actions reproduit en 5</w:t>
      </w:r>
      <w:r w:rsidR="002443A0">
        <w:rPr>
          <w:lang w:val="fr-FR"/>
        </w:rPr>
        <w:t> </w:t>
      </w:r>
      <w:r w:rsidR="0006716E" w:rsidRPr="0006716E">
        <w:rPr>
          <w:lang w:val="fr-FR"/>
        </w:rPr>
        <w:t>000 exemplaires a fait l’objet de sessions d’appropriation auprès des acteurs de mise en œuvre que sont les différents départements ministériels, les institutions, les structures centrales et déconcentrées ainsi que les membres des organisations de la société civile.</w:t>
      </w:r>
      <w:r w:rsidR="00A219F5">
        <w:rPr>
          <w:lang w:val="fr-FR"/>
        </w:rPr>
        <w:t xml:space="preserve"> </w:t>
      </w:r>
    </w:p>
    <w:p w14:paraId="21634E88" w14:textId="2F7B618B" w:rsidR="0006716E" w:rsidRPr="0006716E" w:rsidRDefault="00460C42" w:rsidP="00460C42">
      <w:pPr>
        <w:pStyle w:val="SingleTxtG"/>
        <w:rPr>
          <w:lang w:val="fr-FR"/>
        </w:rPr>
      </w:pPr>
      <w:r w:rsidRPr="0006716E">
        <w:rPr>
          <w:lang w:val="fr-FR"/>
        </w:rPr>
        <w:t>158.</w:t>
      </w:r>
      <w:r w:rsidRPr="0006716E">
        <w:rPr>
          <w:lang w:val="fr-FR"/>
        </w:rPr>
        <w:tab/>
      </w:r>
      <w:r w:rsidR="0006716E" w:rsidRPr="0006716E">
        <w:rPr>
          <w:lang w:val="fr-FR"/>
        </w:rPr>
        <w:t xml:space="preserve"> Par ailleurs, l’élaboration du deuxième rapport périodique du Burkina Faso dû au titre du PIDESC s’est faite suivant une démarche inclusive et participative avec la contribution des départements ministériels, des institutions publiques, des organisations internationales et de la société civile intervenant dans le domaine des droits humains. </w:t>
      </w:r>
    </w:p>
    <w:p w14:paraId="19AAA6EA" w14:textId="5F778516" w:rsidR="0006716E" w:rsidRPr="0006716E" w:rsidRDefault="003A43A5" w:rsidP="005B202E">
      <w:pPr>
        <w:pStyle w:val="HChG"/>
        <w:ind w:firstLine="0"/>
        <w:rPr>
          <w:lang w:val="fr-FR"/>
        </w:rPr>
      </w:pPr>
      <w:bookmarkStart w:id="55" w:name="_Toc92384079"/>
      <w:bookmarkStart w:id="56" w:name="_Toc109629914"/>
      <w:bookmarkStart w:id="57" w:name="_Toc109639083"/>
      <w:r w:rsidRPr="0006716E">
        <w:rPr>
          <w:lang w:val="fr-FR"/>
        </w:rPr>
        <w:t>Troisième</w:t>
      </w:r>
      <w:r w:rsidR="00CA2505" w:rsidRPr="0006716E">
        <w:rPr>
          <w:lang w:val="fr-FR"/>
        </w:rPr>
        <w:t xml:space="preserve"> </w:t>
      </w:r>
      <w:r w:rsidR="003E244B">
        <w:rPr>
          <w:lang w:val="fr-FR"/>
        </w:rPr>
        <w:t>p</w:t>
      </w:r>
      <w:r w:rsidR="00CA2505" w:rsidRPr="0006716E">
        <w:rPr>
          <w:lang w:val="fr-FR"/>
        </w:rPr>
        <w:t xml:space="preserve">artie </w:t>
      </w:r>
      <w:r w:rsidR="005B202E">
        <w:rPr>
          <w:lang w:val="fr-FR"/>
        </w:rPr>
        <w:br/>
        <w:t>M</w:t>
      </w:r>
      <w:r w:rsidR="00CA2505" w:rsidRPr="0006716E">
        <w:rPr>
          <w:lang w:val="fr-FR"/>
        </w:rPr>
        <w:t xml:space="preserve">ise en œuvre des dispositions du </w:t>
      </w:r>
      <w:r w:rsidR="003E244B" w:rsidRPr="0006716E">
        <w:rPr>
          <w:lang w:val="fr-FR"/>
        </w:rPr>
        <w:t xml:space="preserve">Pacte </w:t>
      </w:r>
      <w:r w:rsidR="00CA2505" w:rsidRPr="0006716E">
        <w:rPr>
          <w:lang w:val="fr-FR"/>
        </w:rPr>
        <w:t xml:space="preserve">international relatif aux </w:t>
      </w:r>
      <w:r w:rsidR="003E244B">
        <w:rPr>
          <w:lang w:val="fr-FR"/>
        </w:rPr>
        <w:t>d</w:t>
      </w:r>
      <w:r w:rsidR="00CA2505" w:rsidRPr="0006716E">
        <w:rPr>
          <w:lang w:val="fr-FR"/>
        </w:rPr>
        <w:t xml:space="preserve">roits </w:t>
      </w:r>
      <w:r w:rsidR="003E244B">
        <w:rPr>
          <w:lang w:val="fr-FR"/>
        </w:rPr>
        <w:t>é</w:t>
      </w:r>
      <w:r w:rsidR="00CA2505" w:rsidRPr="0006716E">
        <w:rPr>
          <w:lang w:val="fr-FR"/>
        </w:rPr>
        <w:t xml:space="preserve">conomiques, </w:t>
      </w:r>
      <w:r w:rsidR="003E244B">
        <w:rPr>
          <w:lang w:val="fr-FR"/>
        </w:rPr>
        <w:t>s</w:t>
      </w:r>
      <w:r w:rsidR="00CA2505" w:rsidRPr="0006716E">
        <w:rPr>
          <w:lang w:val="fr-FR"/>
        </w:rPr>
        <w:t xml:space="preserve">ociaux </w:t>
      </w:r>
      <w:r w:rsidR="003E244B">
        <w:rPr>
          <w:lang w:val="fr-FR"/>
        </w:rPr>
        <w:t>e</w:t>
      </w:r>
      <w:r w:rsidR="00CA2505" w:rsidRPr="0006716E">
        <w:rPr>
          <w:lang w:val="fr-FR"/>
        </w:rPr>
        <w:t xml:space="preserve">t </w:t>
      </w:r>
      <w:r w:rsidR="003E244B">
        <w:rPr>
          <w:lang w:val="fr-FR"/>
        </w:rPr>
        <w:t>c</w:t>
      </w:r>
      <w:r w:rsidR="00CA2505" w:rsidRPr="0006716E">
        <w:rPr>
          <w:lang w:val="fr-FR"/>
        </w:rPr>
        <w:t>ulturels</w:t>
      </w:r>
      <w:bookmarkEnd w:id="55"/>
      <w:bookmarkEnd w:id="56"/>
      <w:bookmarkEnd w:id="57"/>
    </w:p>
    <w:p w14:paraId="42D21149" w14:textId="74D286B6" w:rsidR="0006716E" w:rsidRPr="00905A4D" w:rsidRDefault="003A43A5" w:rsidP="00460C42">
      <w:pPr>
        <w:pStyle w:val="HChG"/>
      </w:pPr>
      <w:bookmarkStart w:id="58" w:name="_Toc92384080"/>
      <w:bookmarkStart w:id="59" w:name="_Toc109629915"/>
      <w:bookmarkStart w:id="60" w:name="_Toc109639084"/>
      <w:r>
        <w:tab/>
        <w:t>I.</w:t>
      </w:r>
      <w:r>
        <w:tab/>
      </w:r>
      <w:r w:rsidR="00905A4D" w:rsidRPr="0006716E">
        <w:t xml:space="preserve">Informations concernant les dispositions générales du </w:t>
      </w:r>
      <w:r w:rsidR="00717D88" w:rsidRPr="0006716E">
        <w:t>Pacte</w:t>
      </w:r>
      <w:bookmarkEnd w:id="58"/>
      <w:bookmarkEnd w:id="59"/>
      <w:bookmarkEnd w:id="60"/>
    </w:p>
    <w:p w14:paraId="0FEDF2CB" w14:textId="60C08531" w:rsidR="0006716E" w:rsidRPr="0006716E" w:rsidRDefault="00013F35" w:rsidP="00460C42">
      <w:pPr>
        <w:pStyle w:val="H23G"/>
        <w:rPr>
          <w:lang w:val="fr-FR"/>
        </w:rPr>
      </w:pPr>
      <w:r>
        <w:rPr>
          <w:lang w:val="fr-FR"/>
        </w:rPr>
        <w:tab/>
      </w:r>
      <w:r>
        <w:rPr>
          <w:lang w:val="fr-FR"/>
        </w:rPr>
        <w:tab/>
      </w:r>
      <w:r w:rsidR="0006716E" w:rsidRPr="0006716E">
        <w:rPr>
          <w:lang w:val="fr-FR"/>
        </w:rPr>
        <w:t>Article premier</w:t>
      </w:r>
      <w:r w:rsidR="00085462">
        <w:rPr>
          <w:lang w:val="fr-FR"/>
        </w:rPr>
        <w:br/>
      </w:r>
      <w:r w:rsidR="00F908E2">
        <w:rPr>
          <w:lang w:val="fr-FR"/>
        </w:rPr>
        <w:t>L</w:t>
      </w:r>
      <w:r w:rsidR="0006716E" w:rsidRPr="0006716E">
        <w:rPr>
          <w:lang w:val="fr-FR"/>
        </w:rPr>
        <w:t>e droit à l’autodétermination</w:t>
      </w:r>
    </w:p>
    <w:p w14:paraId="3687FDFC" w14:textId="054126D5" w:rsidR="0006716E" w:rsidRPr="0006716E" w:rsidRDefault="00460C42" w:rsidP="00460C42">
      <w:pPr>
        <w:pStyle w:val="SingleTxtG"/>
        <w:rPr>
          <w:lang w:val="fr-FR"/>
        </w:rPr>
      </w:pPr>
      <w:r w:rsidRPr="0006716E">
        <w:rPr>
          <w:lang w:val="fr-FR"/>
        </w:rPr>
        <w:t>159.</w:t>
      </w:r>
      <w:r w:rsidRPr="0006716E">
        <w:rPr>
          <w:lang w:val="fr-FR"/>
        </w:rPr>
        <w:tab/>
      </w:r>
      <w:r w:rsidR="0006716E" w:rsidRPr="0006716E">
        <w:rPr>
          <w:lang w:val="fr-FR"/>
        </w:rPr>
        <w:t>La Constitution en son article 14 dispose que «</w:t>
      </w:r>
      <w:r w:rsidR="00013F35">
        <w:rPr>
          <w:lang w:val="fr-FR"/>
        </w:rPr>
        <w:t> </w:t>
      </w:r>
      <w:r w:rsidR="0006716E" w:rsidRPr="0006716E">
        <w:rPr>
          <w:lang w:val="fr-FR"/>
        </w:rPr>
        <w:t>les richesses et les ressources naturelles appartiennent au peuple. Elles sont utilisées pour l’amélioration de ses conditions de vie</w:t>
      </w:r>
      <w:r w:rsidR="00013F35">
        <w:rPr>
          <w:lang w:val="fr-FR"/>
        </w:rPr>
        <w:t> </w:t>
      </w:r>
      <w:r w:rsidR="0006716E" w:rsidRPr="0006716E">
        <w:rPr>
          <w:lang w:val="fr-FR"/>
        </w:rPr>
        <w:t>». De même, elle reconnaît aux citoyens le droit d’initier des actions contre les actes qui portent atteinte aux ressources naturelles (art.</w:t>
      </w:r>
      <w:r w:rsidR="00013F35">
        <w:rPr>
          <w:lang w:val="fr-FR"/>
        </w:rPr>
        <w:t> </w:t>
      </w:r>
      <w:r w:rsidR="0006716E" w:rsidRPr="0006716E">
        <w:rPr>
          <w:lang w:val="fr-FR"/>
        </w:rPr>
        <w:t xml:space="preserve">30). </w:t>
      </w:r>
    </w:p>
    <w:p w14:paraId="1A2774C8" w14:textId="36FF8FEC" w:rsidR="0006716E" w:rsidRPr="0006716E" w:rsidRDefault="00460C42" w:rsidP="00460C42">
      <w:pPr>
        <w:pStyle w:val="SingleTxtG"/>
        <w:rPr>
          <w:lang w:val="fr-FR"/>
        </w:rPr>
      </w:pPr>
      <w:r w:rsidRPr="0006716E">
        <w:rPr>
          <w:lang w:val="fr-FR"/>
        </w:rPr>
        <w:t>160.</w:t>
      </w:r>
      <w:r w:rsidRPr="0006716E">
        <w:rPr>
          <w:lang w:val="fr-FR"/>
        </w:rPr>
        <w:tab/>
      </w:r>
      <w:r w:rsidR="0006716E" w:rsidRPr="0006716E">
        <w:rPr>
          <w:lang w:val="fr-FR"/>
        </w:rPr>
        <w:t xml:space="preserve">Il existe au Burkina Faso des mécanismes socioculturels tels que la parenté à plaisanterie, l’organisation annuelle de la journée des communautés qui favorisent une harmonie sociale. L’État travaille à consolider ces valeurs socioculturelles positives. Aussi, l’organisation de la Semaine nationale de la culture tous les deux ans et l’institutionnalisation de la Semaine nationale de la citoyenneté en 2017 et sa tenue chaque année entrent dans ce cadre. </w:t>
      </w:r>
    </w:p>
    <w:p w14:paraId="76B7D406" w14:textId="3897EA2D" w:rsidR="0006716E" w:rsidRPr="0006716E" w:rsidRDefault="00460C42" w:rsidP="00460C42">
      <w:pPr>
        <w:pStyle w:val="SingleTxtG"/>
        <w:rPr>
          <w:lang w:val="fr-FR"/>
        </w:rPr>
      </w:pPr>
      <w:r w:rsidRPr="0006716E">
        <w:rPr>
          <w:lang w:val="fr-FR"/>
        </w:rPr>
        <w:t>161.</w:t>
      </w:r>
      <w:r w:rsidRPr="0006716E">
        <w:rPr>
          <w:lang w:val="fr-FR"/>
        </w:rPr>
        <w:tab/>
      </w:r>
      <w:r w:rsidR="0006716E" w:rsidRPr="0006716E">
        <w:rPr>
          <w:lang w:val="fr-FR"/>
        </w:rPr>
        <w:t xml:space="preserve">Au Burkina Faso, toutes les communautés bénéficient des mêmes droits sur les terres et territoires conformément à la loi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 xml:space="preserve">034-2009/AN du 16 juin 2009 portant régime foncier rural. Cette loi favorise l’accès à la terre par les communautés rurales, puisqu’elle prévoit la possibilité de préciser ou d’adapter ses dispositions aux particularités du milieu rural et à la spécificité des besoins locaux, à travers l’élaboration de chartes foncières locales. Ainsi, toutes les communautés, sans exclusion, participent à travers les instances comme les conseils municipaux et les Conseils villageois de développement, au processus de décentralisation entrepris depuis 1993 et qui place les communautés locales au premier rang de la gestion des affaires publiques, la prise des décisions les concernant et les politiques de développement local. </w:t>
      </w:r>
    </w:p>
    <w:p w14:paraId="054DF34D" w14:textId="66049CCE" w:rsidR="0006716E" w:rsidRPr="0006716E" w:rsidRDefault="00013F35" w:rsidP="00460C42">
      <w:pPr>
        <w:pStyle w:val="H23G"/>
        <w:rPr>
          <w:lang w:val="fr-FR"/>
        </w:rPr>
      </w:pPr>
      <w:r>
        <w:rPr>
          <w:lang w:val="fr-FR"/>
        </w:rPr>
        <w:tab/>
      </w:r>
      <w:r>
        <w:rPr>
          <w:lang w:val="fr-FR"/>
        </w:rPr>
        <w:tab/>
      </w:r>
      <w:r w:rsidR="0006716E" w:rsidRPr="0006716E">
        <w:rPr>
          <w:lang w:val="fr-FR"/>
        </w:rPr>
        <w:t>Article 2</w:t>
      </w:r>
      <w:r w:rsidR="00085462">
        <w:rPr>
          <w:lang w:val="fr-FR"/>
        </w:rPr>
        <w:br/>
      </w:r>
      <w:r w:rsidR="0006716E" w:rsidRPr="0006716E">
        <w:rPr>
          <w:lang w:val="fr-FR"/>
        </w:rPr>
        <w:t xml:space="preserve">Coopération internationale </w:t>
      </w:r>
    </w:p>
    <w:p w14:paraId="1A7B9409" w14:textId="77777777" w:rsidR="0006716E" w:rsidRPr="0006716E" w:rsidRDefault="0006716E" w:rsidP="00DB0304">
      <w:pPr>
        <w:pStyle w:val="H4G"/>
        <w:ind w:firstLine="0"/>
        <w:rPr>
          <w:lang w:val="fr-FR"/>
        </w:rPr>
      </w:pPr>
      <w:r w:rsidRPr="0006716E">
        <w:rPr>
          <w:lang w:val="fr-FR"/>
        </w:rPr>
        <w:t xml:space="preserve">Impact de l’assistance et de la coopération économique et technique internationale </w:t>
      </w:r>
    </w:p>
    <w:p w14:paraId="11EAE68D" w14:textId="3830862B" w:rsidR="0006716E" w:rsidRPr="0006716E" w:rsidRDefault="00460C42" w:rsidP="00460C42">
      <w:pPr>
        <w:pStyle w:val="SingleTxtG"/>
        <w:rPr>
          <w:lang w:val="fr-FR"/>
        </w:rPr>
      </w:pPr>
      <w:r w:rsidRPr="0006716E">
        <w:rPr>
          <w:lang w:val="fr-FR"/>
        </w:rPr>
        <w:t>162.</w:t>
      </w:r>
      <w:r w:rsidRPr="0006716E">
        <w:rPr>
          <w:lang w:val="fr-FR"/>
        </w:rPr>
        <w:tab/>
      </w:r>
      <w:r w:rsidR="0006716E" w:rsidRPr="0006716E">
        <w:rPr>
          <w:lang w:val="fr-FR"/>
        </w:rPr>
        <w:t xml:space="preserve">Au plan international, le Burkina Faso bénéficie de la coopération technique, de la coopération financière non remboursable et des prêts ou l’aide publique au développement. Cette coopération se manifeste par l’action des organismes spécialisés de l’Organisation des Nations Unies, par le biais de certains États partenaires et enfin par l’appui de certaines ONG étrangères. Plusieurs partenaires techniques et financiers interviennent également dans le </w:t>
      </w:r>
      <w:r w:rsidR="0006716E" w:rsidRPr="0006716E">
        <w:rPr>
          <w:lang w:val="fr-FR"/>
        </w:rPr>
        <w:lastRenderedPageBreak/>
        <w:t>cadre de projet de développement dans divers domaines des DESC. En ce qui concerne l’aide publique au développement (APD), au cours de la période 2011-2020, le Burkina Faso a enregistré un flux total d’APD de 13</w:t>
      </w:r>
      <w:r w:rsidR="002443A0">
        <w:rPr>
          <w:lang w:val="fr-FR"/>
        </w:rPr>
        <w:t> </w:t>
      </w:r>
      <w:r w:rsidR="0006716E" w:rsidRPr="0006716E">
        <w:rPr>
          <w:lang w:val="fr-FR"/>
        </w:rPr>
        <w:t>112,97 millions de dollars US, soit un flux annuel moyen de 1</w:t>
      </w:r>
      <w:r w:rsidR="002443A0">
        <w:rPr>
          <w:lang w:val="fr-FR"/>
        </w:rPr>
        <w:t> </w:t>
      </w:r>
      <w:r w:rsidR="0006716E" w:rsidRPr="0006716E">
        <w:rPr>
          <w:lang w:val="fr-FR"/>
        </w:rPr>
        <w:t>311,30 millions de dollars US. L’évolution de l’APD au cours de cette période est caractérisée par une tendance haussière de 2011 à 2013, une quasi-stagnation de 2014 à 2016 suivie d’une remontée à partir de 2017.</w:t>
      </w:r>
    </w:p>
    <w:p w14:paraId="7B9B7B6C" w14:textId="542C07B5" w:rsidR="0006716E" w:rsidRPr="0006716E" w:rsidRDefault="00460C42" w:rsidP="00460C42">
      <w:pPr>
        <w:pStyle w:val="SingleTxtG"/>
        <w:rPr>
          <w:lang w:val="fr-FR"/>
        </w:rPr>
      </w:pPr>
      <w:r w:rsidRPr="0006716E">
        <w:rPr>
          <w:lang w:val="fr-FR"/>
        </w:rPr>
        <w:t>163.</w:t>
      </w:r>
      <w:r w:rsidRPr="0006716E">
        <w:rPr>
          <w:lang w:val="fr-FR"/>
        </w:rPr>
        <w:tab/>
      </w:r>
      <w:r w:rsidR="0006716E" w:rsidRPr="0006716E">
        <w:rPr>
          <w:lang w:val="fr-FR"/>
        </w:rPr>
        <w:t>Cette hausse s’est poursuivie en 2020 pour atteindre un nouveau record, en s’établissant à 2</w:t>
      </w:r>
      <w:r w:rsidR="002443A0">
        <w:rPr>
          <w:lang w:val="fr-FR"/>
        </w:rPr>
        <w:t> </w:t>
      </w:r>
      <w:r w:rsidR="0006716E" w:rsidRPr="0006716E">
        <w:rPr>
          <w:lang w:val="fr-FR"/>
        </w:rPr>
        <w:t>141,66 millions de dollars US (1</w:t>
      </w:r>
      <w:r w:rsidR="002443A0">
        <w:rPr>
          <w:lang w:val="fr-FR"/>
        </w:rPr>
        <w:t> </w:t>
      </w:r>
      <w:r w:rsidR="0006716E" w:rsidRPr="0006716E">
        <w:rPr>
          <w:lang w:val="fr-FR"/>
        </w:rPr>
        <w:t>232,71 milliards de FCFA) contre 1</w:t>
      </w:r>
      <w:r w:rsidR="002443A0">
        <w:rPr>
          <w:lang w:val="fr-FR"/>
        </w:rPr>
        <w:t> </w:t>
      </w:r>
      <w:r w:rsidR="0006716E" w:rsidRPr="0006716E">
        <w:rPr>
          <w:lang w:val="fr-FR"/>
        </w:rPr>
        <w:t>548,72 millions de dollars US (907,41 milliards de FCFA) un an plus tôt, soit une hausse de 38,3</w:t>
      </w:r>
      <w:r w:rsidR="00C912AA">
        <w:rPr>
          <w:lang w:val="fr-FR"/>
        </w:rPr>
        <w:t> </w:t>
      </w:r>
      <w:r w:rsidR="0006716E" w:rsidRPr="0006716E">
        <w:rPr>
          <w:lang w:val="fr-FR"/>
        </w:rPr>
        <w:t xml:space="preserve">%. Ce bond extraordinaire s’explique notamment par l’effort déployé par les Partenaires techniques et financiers (PTF) pour accompagner le Gouvernement dans la lutte contre la pandémie de COVID-19, le retour des Pays-Bas parmi les partenaires délivrant de l’APD et le début de décaissement du nouveau Millenium Challenge </w:t>
      </w:r>
      <w:proofErr w:type="spellStart"/>
      <w:r w:rsidR="0006716E" w:rsidRPr="0006716E">
        <w:rPr>
          <w:lang w:val="fr-FR"/>
        </w:rPr>
        <w:t>Account</w:t>
      </w:r>
      <w:proofErr w:type="spellEnd"/>
      <w:r w:rsidR="0006716E" w:rsidRPr="0006716E">
        <w:rPr>
          <w:lang w:val="fr-FR"/>
        </w:rPr>
        <w:t xml:space="preserve"> (MCA).</w:t>
      </w:r>
    </w:p>
    <w:p w14:paraId="16DAD406" w14:textId="16368F8B" w:rsidR="0006716E" w:rsidRPr="0006716E" w:rsidRDefault="0006716E" w:rsidP="00DB0304">
      <w:pPr>
        <w:pStyle w:val="H4G"/>
        <w:ind w:firstLine="0"/>
        <w:rPr>
          <w:lang w:val="fr-FR"/>
        </w:rPr>
      </w:pPr>
      <w:r w:rsidRPr="00DB0304">
        <w:rPr>
          <w:lang w:val="fr-FR"/>
        </w:rPr>
        <w:t xml:space="preserve">Données statistiques comparatives sur l’efficacité des mesures spécifiques de lutte </w:t>
      </w:r>
      <w:r w:rsidR="002443A0">
        <w:rPr>
          <w:lang w:val="fr-FR"/>
        </w:rPr>
        <w:br/>
      </w:r>
      <w:r w:rsidRPr="00DB0304">
        <w:rPr>
          <w:lang w:val="fr-FR"/>
        </w:rPr>
        <w:t xml:space="preserve">contre la discrimination et les progrès réalisés </w:t>
      </w:r>
    </w:p>
    <w:p w14:paraId="6404B255" w14:textId="3AD9E4D1" w:rsidR="0006716E" w:rsidRPr="0006716E" w:rsidRDefault="00460C42" w:rsidP="00460C42">
      <w:pPr>
        <w:pStyle w:val="SingleTxtG"/>
        <w:rPr>
          <w:lang w:val="fr-FR"/>
        </w:rPr>
      </w:pPr>
      <w:r w:rsidRPr="0006716E">
        <w:rPr>
          <w:lang w:val="fr-FR"/>
        </w:rPr>
        <w:t>164.</w:t>
      </w:r>
      <w:r w:rsidRPr="0006716E">
        <w:rPr>
          <w:lang w:val="fr-FR"/>
        </w:rPr>
        <w:tab/>
      </w:r>
      <w:r w:rsidR="0006716E" w:rsidRPr="0006716E">
        <w:rPr>
          <w:lang w:val="fr-FR"/>
        </w:rPr>
        <w:t>Le Burkina Faso a entrepris un certain nombre d’actions positives pour la promotion du genre. Ces actions ont engendré une amélioration de la situation des droits économiques, sociaux et culturels de la femme burkinabè.</w:t>
      </w:r>
    </w:p>
    <w:p w14:paraId="233A6403" w14:textId="3228E96C" w:rsidR="0006716E" w:rsidRPr="0006716E" w:rsidRDefault="0006716E" w:rsidP="00460C42">
      <w:pPr>
        <w:pStyle w:val="Titre1"/>
        <w:spacing w:after="120"/>
        <w:rPr>
          <w:b/>
          <w:bCs/>
          <w:lang w:val="fr-FR"/>
        </w:rPr>
      </w:pPr>
      <w:bookmarkStart w:id="61" w:name="_Toc109638877"/>
      <w:r w:rsidRPr="00787C6D">
        <w:rPr>
          <w:lang w:val="fr-FR"/>
        </w:rPr>
        <w:t xml:space="preserve">Tableau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14</w:t>
      </w:r>
      <w:r w:rsidR="00580BED">
        <w:rPr>
          <w:b/>
          <w:bCs/>
          <w:lang w:val="fr-FR"/>
        </w:rPr>
        <w:br/>
      </w:r>
      <w:r w:rsidRPr="0006716E">
        <w:rPr>
          <w:b/>
          <w:bCs/>
          <w:lang w:val="fr-FR"/>
        </w:rPr>
        <w:t>Nombre d’agents de la fonction publique d’État au 31 décembre 2020 selon le sexe</w:t>
      </w:r>
      <w:bookmarkEnd w:id="61"/>
    </w:p>
    <w:tbl>
      <w:tblPr>
        <w:tblStyle w:val="Grilledutableau"/>
        <w:tblW w:w="7370" w:type="dxa"/>
        <w:tblInd w:w="1134" w:type="dxa"/>
        <w:tblLayout w:type="fixed"/>
        <w:tblLook w:val="04A0" w:firstRow="1" w:lastRow="0" w:firstColumn="1" w:lastColumn="0" w:noHBand="0" w:noVBand="1"/>
      </w:tblPr>
      <w:tblGrid>
        <w:gridCol w:w="1303"/>
        <w:gridCol w:w="1205"/>
        <w:gridCol w:w="1226"/>
        <w:gridCol w:w="1226"/>
        <w:gridCol w:w="1205"/>
        <w:gridCol w:w="1205"/>
      </w:tblGrid>
      <w:tr w:rsidR="002D4F01" w:rsidRPr="002D4F01" w14:paraId="2D2C4694" w14:textId="77777777" w:rsidTr="003E2FA3">
        <w:trPr>
          <w:tblHeader/>
        </w:trPr>
        <w:tc>
          <w:tcPr>
            <w:tcW w:w="1303" w:type="dxa"/>
            <w:vMerge w:val="restart"/>
            <w:tcBorders>
              <w:top w:val="single" w:sz="4" w:space="0" w:color="auto"/>
              <w:left w:val="nil"/>
              <w:bottom w:val="single" w:sz="4" w:space="0" w:color="auto"/>
              <w:right w:val="nil"/>
              <w:tl2br w:val="nil"/>
            </w:tcBorders>
            <w:shd w:val="clear" w:color="auto" w:fill="auto"/>
            <w:noWrap/>
            <w:vAlign w:val="bottom"/>
          </w:tcPr>
          <w:p w14:paraId="03AC5BD4" w14:textId="6B18F822" w:rsidR="002D4F01" w:rsidRPr="002443A0" w:rsidRDefault="002D4F01" w:rsidP="00460C42">
            <w:pPr>
              <w:pStyle w:val="SingleTxtG"/>
              <w:suppressAutoHyphens w:val="0"/>
              <w:spacing w:before="80" w:after="80" w:line="200" w:lineRule="exact"/>
              <w:ind w:left="0" w:right="0"/>
              <w:jc w:val="left"/>
              <w:rPr>
                <w:i/>
                <w:sz w:val="16"/>
                <w:lang w:val="fr-FR"/>
              </w:rPr>
            </w:pPr>
            <w:r w:rsidRPr="00460C42">
              <w:rPr>
                <w:i/>
                <w:sz w:val="16"/>
                <w:lang w:val="fr-FR"/>
              </w:rPr>
              <w:t>Sexes</w:t>
            </w:r>
          </w:p>
        </w:tc>
        <w:tc>
          <w:tcPr>
            <w:tcW w:w="6067" w:type="dxa"/>
            <w:gridSpan w:val="5"/>
            <w:tcBorders>
              <w:top w:val="single" w:sz="4" w:space="0" w:color="auto"/>
              <w:left w:val="nil"/>
              <w:bottom w:val="single" w:sz="4" w:space="0" w:color="auto"/>
              <w:right w:val="nil"/>
            </w:tcBorders>
            <w:shd w:val="clear" w:color="auto" w:fill="auto"/>
            <w:noWrap/>
            <w:vAlign w:val="bottom"/>
          </w:tcPr>
          <w:p w14:paraId="2933395C" w14:textId="2B6F0D30" w:rsidR="002D4F01" w:rsidRPr="002D4F01" w:rsidRDefault="002D4F01" w:rsidP="00F81C97">
            <w:pPr>
              <w:pStyle w:val="SingleTxtG"/>
              <w:suppressAutoHyphens w:val="0"/>
              <w:spacing w:before="80" w:after="80" w:line="200" w:lineRule="exact"/>
              <w:ind w:left="0" w:right="0"/>
              <w:jc w:val="center"/>
              <w:rPr>
                <w:i/>
                <w:sz w:val="16"/>
                <w:lang w:val="fr-FR"/>
              </w:rPr>
            </w:pPr>
            <w:r w:rsidRPr="002D4F01">
              <w:rPr>
                <w:i/>
                <w:sz w:val="16"/>
                <w:lang w:val="fr-FR"/>
              </w:rPr>
              <w:t>Années</w:t>
            </w:r>
          </w:p>
        </w:tc>
      </w:tr>
      <w:tr w:rsidR="002D4F01" w:rsidRPr="002D4F01" w14:paraId="572B82EB" w14:textId="77777777" w:rsidTr="00460C42">
        <w:trPr>
          <w:tblHeader/>
        </w:trPr>
        <w:tc>
          <w:tcPr>
            <w:tcW w:w="1303" w:type="dxa"/>
            <w:vMerge/>
            <w:tcBorders>
              <w:top w:val="single" w:sz="4" w:space="0" w:color="auto"/>
              <w:left w:val="nil"/>
              <w:bottom w:val="single" w:sz="12" w:space="0" w:color="auto"/>
              <w:right w:val="nil"/>
              <w:tl2br w:val="nil"/>
            </w:tcBorders>
            <w:shd w:val="clear" w:color="auto" w:fill="auto"/>
            <w:noWrap/>
            <w:hideMark/>
          </w:tcPr>
          <w:p w14:paraId="452E07D8" w14:textId="7822AC60" w:rsidR="002D4F01" w:rsidRPr="00460C42" w:rsidRDefault="002D4F01" w:rsidP="00460C42">
            <w:pPr>
              <w:pStyle w:val="SingleTxtG"/>
              <w:suppressAutoHyphens w:val="0"/>
              <w:spacing w:before="80" w:after="80" w:line="200" w:lineRule="exact"/>
              <w:ind w:left="0" w:right="0"/>
              <w:jc w:val="left"/>
              <w:rPr>
                <w:i/>
                <w:sz w:val="16"/>
                <w:lang w:val="fr-FR"/>
              </w:rPr>
            </w:pPr>
          </w:p>
        </w:tc>
        <w:tc>
          <w:tcPr>
            <w:tcW w:w="1205" w:type="dxa"/>
            <w:tcBorders>
              <w:top w:val="single" w:sz="4" w:space="0" w:color="auto"/>
              <w:left w:val="nil"/>
              <w:bottom w:val="single" w:sz="12" w:space="0" w:color="auto"/>
              <w:right w:val="nil"/>
            </w:tcBorders>
            <w:shd w:val="clear" w:color="auto" w:fill="auto"/>
            <w:noWrap/>
            <w:vAlign w:val="bottom"/>
            <w:hideMark/>
          </w:tcPr>
          <w:p w14:paraId="11EFCEB3" w14:textId="77777777" w:rsidR="002D4F01" w:rsidRPr="002D4F01" w:rsidRDefault="002D4F01" w:rsidP="00460C42">
            <w:pPr>
              <w:pStyle w:val="SingleTxtG"/>
              <w:suppressAutoHyphens w:val="0"/>
              <w:spacing w:before="40" w:after="40" w:line="220" w:lineRule="exact"/>
              <w:ind w:left="0" w:right="0"/>
              <w:jc w:val="right"/>
              <w:rPr>
                <w:i/>
                <w:sz w:val="18"/>
                <w:lang w:val="fr-FR"/>
              </w:rPr>
            </w:pPr>
            <w:r w:rsidRPr="002D4F01">
              <w:rPr>
                <w:i/>
                <w:sz w:val="18"/>
                <w:lang w:val="fr-FR"/>
              </w:rPr>
              <w:t>2016</w:t>
            </w:r>
          </w:p>
        </w:tc>
        <w:tc>
          <w:tcPr>
            <w:tcW w:w="1226" w:type="dxa"/>
            <w:tcBorders>
              <w:top w:val="single" w:sz="4" w:space="0" w:color="auto"/>
              <w:left w:val="nil"/>
              <w:bottom w:val="single" w:sz="12" w:space="0" w:color="auto"/>
              <w:right w:val="nil"/>
            </w:tcBorders>
            <w:shd w:val="clear" w:color="auto" w:fill="auto"/>
            <w:noWrap/>
            <w:vAlign w:val="bottom"/>
            <w:hideMark/>
          </w:tcPr>
          <w:p w14:paraId="37D96BB7" w14:textId="77777777" w:rsidR="002D4F01" w:rsidRPr="002D4F01" w:rsidRDefault="002D4F01" w:rsidP="00460C42">
            <w:pPr>
              <w:pStyle w:val="SingleTxtG"/>
              <w:suppressAutoHyphens w:val="0"/>
              <w:spacing w:before="40" w:after="40" w:line="220" w:lineRule="exact"/>
              <w:ind w:left="0" w:right="0"/>
              <w:jc w:val="right"/>
              <w:rPr>
                <w:i/>
                <w:sz w:val="18"/>
                <w:lang w:val="fr-FR"/>
              </w:rPr>
            </w:pPr>
            <w:r w:rsidRPr="002D4F01">
              <w:rPr>
                <w:i/>
                <w:sz w:val="18"/>
                <w:lang w:val="fr-FR"/>
              </w:rPr>
              <w:t>2017</w:t>
            </w:r>
          </w:p>
        </w:tc>
        <w:tc>
          <w:tcPr>
            <w:tcW w:w="1226" w:type="dxa"/>
            <w:tcBorders>
              <w:top w:val="single" w:sz="4" w:space="0" w:color="auto"/>
              <w:left w:val="nil"/>
              <w:bottom w:val="single" w:sz="12" w:space="0" w:color="auto"/>
              <w:right w:val="nil"/>
            </w:tcBorders>
            <w:shd w:val="clear" w:color="auto" w:fill="auto"/>
            <w:noWrap/>
            <w:vAlign w:val="bottom"/>
            <w:hideMark/>
          </w:tcPr>
          <w:p w14:paraId="2B061849" w14:textId="77777777" w:rsidR="002D4F01" w:rsidRPr="002D4F01" w:rsidRDefault="002D4F01" w:rsidP="00460C42">
            <w:pPr>
              <w:pStyle w:val="SingleTxtG"/>
              <w:suppressAutoHyphens w:val="0"/>
              <w:spacing w:before="40" w:after="40" w:line="220" w:lineRule="exact"/>
              <w:ind w:left="0" w:right="0"/>
              <w:jc w:val="right"/>
              <w:rPr>
                <w:i/>
                <w:sz w:val="18"/>
                <w:lang w:val="fr-FR"/>
              </w:rPr>
            </w:pPr>
            <w:r w:rsidRPr="002D4F01">
              <w:rPr>
                <w:i/>
                <w:sz w:val="18"/>
                <w:lang w:val="fr-FR"/>
              </w:rPr>
              <w:t>2018</w:t>
            </w:r>
          </w:p>
        </w:tc>
        <w:tc>
          <w:tcPr>
            <w:tcW w:w="1205" w:type="dxa"/>
            <w:tcBorders>
              <w:top w:val="single" w:sz="4" w:space="0" w:color="auto"/>
              <w:left w:val="nil"/>
              <w:bottom w:val="single" w:sz="12" w:space="0" w:color="auto"/>
              <w:right w:val="nil"/>
            </w:tcBorders>
            <w:shd w:val="clear" w:color="auto" w:fill="auto"/>
            <w:noWrap/>
            <w:vAlign w:val="bottom"/>
            <w:hideMark/>
          </w:tcPr>
          <w:p w14:paraId="23DE62F7" w14:textId="77777777" w:rsidR="002D4F01" w:rsidRPr="002D4F01" w:rsidRDefault="002D4F01" w:rsidP="00460C42">
            <w:pPr>
              <w:pStyle w:val="SingleTxtG"/>
              <w:suppressAutoHyphens w:val="0"/>
              <w:spacing w:before="40" w:after="40" w:line="220" w:lineRule="exact"/>
              <w:ind w:left="0" w:right="0"/>
              <w:jc w:val="right"/>
              <w:rPr>
                <w:i/>
                <w:sz w:val="18"/>
                <w:lang w:val="fr-FR"/>
              </w:rPr>
            </w:pPr>
            <w:r w:rsidRPr="002D4F01">
              <w:rPr>
                <w:i/>
                <w:sz w:val="18"/>
                <w:lang w:val="fr-FR"/>
              </w:rPr>
              <w:t>2019</w:t>
            </w:r>
          </w:p>
        </w:tc>
        <w:tc>
          <w:tcPr>
            <w:tcW w:w="1205" w:type="dxa"/>
            <w:tcBorders>
              <w:top w:val="single" w:sz="4" w:space="0" w:color="auto"/>
              <w:left w:val="nil"/>
              <w:bottom w:val="single" w:sz="12" w:space="0" w:color="auto"/>
              <w:right w:val="nil"/>
            </w:tcBorders>
            <w:shd w:val="clear" w:color="auto" w:fill="auto"/>
            <w:noWrap/>
            <w:vAlign w:val="bottom"/>
            <w:hideMark/>
          </w:tcPr>
          <w:p w14:paraId="25876B48" w14:textId="77777777" w:rsidR="002D4F01" w:rsidRPr="002D4F01" w:rsidRDefault="002D4F01" w:rsidP="00460C42">
            <w:pPr>
              <w:pStyle w:val="SingleTxtG"/>
              <w:suppressAutoHyphens w:val="0"/>
              <w:spacing w:before="40" w:after="40" w:line="220" w:lineRule="exact"/>
              <w:ind w:left="0" w:right="0"/>
              <w:jc w:val="right"/>
              <w:rPr>
                <w:i/>
                <w:sz w:val="18"/>
                <w:lang w:val="fr-FR"/>
              </w:rPr>
            </w:pPr>
            <w:r w:rsidRPr="002D4F01">
              <w:rPr>
                <w:i/>
                <w:sz w:val="18"/>
                <w:lang w:val="fr-FR"/>
              </w:rPr>
              <w:t>2020</w:t>
            </w:r>
          </w:p>
        </w:tc>
      </w:tr>
      <w:tr w:rsidR="00CA2505" w:rsidRPr="002D4F01" w14:paraId="55EBC42E" w14:textId="77777777" w:rsidTr="00460C42">
        <w:tc>
          <w:tcPr>
            <w:tcW w:w="1303" w:type="dxa"/>
            <w:tcBorders>
              <w:top w:val="single" w:sz="12" w:space="0" w:color="auto"/>
              <w:left w:val="nil"/>
              <w:bottom w:val="nil"/>
              <w:right w:val="nil"/>
            </w:tcBorders>
            <w:shd w:val="clear" w:color="auto" w:fill="auto"/>
            <w:noWrap/>
            <w:hideMark/>
          </w:tcPr>
          <w:p w14:paraId="3B4A6270" w14:textId="77777777" w:rsidR="0006716E" w:rsidRPr="00460C42" w:rsidRDefault="0006716E" w:rsidP="00460C42">
            <w:pPr>
              <w:pStyle w:val="SingleTxtG"/>
              <w:suppressAutoHyphens w:val="0"/>
              <w:spacing w:before="80" w:after="80" w:line="200" w:lineRule="exact"/>
              <w:ind w:left="0" w:right="0"/>
              <w:jc w:val="left"/>
              <w:rPr>
                <w:iCs/>
                <w:sz w:val="18"/>
                <w:szCs w:val="18"/>
                <w:lang w:val="fr-FR"/>
              </w:rPr>
            </w:pPr>
            <w:r w:rsidRPr="00460C42">
              <w:rPr>
                <w:iCs/>
                <w:sz w:val="18"/>
                <w:szCs w:val="18"/>
                <w:lang w:val="fr-FR"/>
              </w:rPr>
              <w:t>Femmes</w:t>
            </w:r>
          </w:p>
        </w:tc>
        <w:tc>
          <w:tcPr>
            <w:tcW w:w="1205" w:type="dxa"/>
            <w:tcBorders>
              <w:top w:val="single" w:sz="12" w:space="0" w:color="auto"/>
              <w:left w:val="nil"/>
              <w:bottom w:val="nil"/>
              <w:right w:val="nil"/>
            </w:tcBorders>
            <w:shd w:val="clear" w:color="auto" w:fill="auto"/>
            <w:noWrap/>
            <w:vAlign w:val="bottom"/>
            <w:hideMark/>
          </w:tcPr>
          <w:p w14:paraId="2FAF4033" w14:textId="2F13099D"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58</w:t>
            </w:r>
            <w:r w:rsidR="002443A0">
              <w:rPr>
                <w:sz w:val="18"/>
                <w:lang w:val="fr-FR"/>
              </w:rPr>
              <w:t xml:space="preserve"> </w:t>
            </w:r>
            <w:r w:rsidRPr="002D4F01">
              <w:rPr>
                <w:sz w:val="18"/>
                <w:lang w:val="fr-FR"/>
              </w:rPr>
              <w:t>279</w:t>
            </w:r>
          </w:p>
        </w:tc>
        <w:tc>
          <w:tcPr>
            <w:tcW w:w="1226" w:type="dxa"/>
            <w:tcBorders>
              <w:top w:val="single" w:sz="12" w:space="0" w:color="auto"/>
              <w:left w:val="nil"/>
              <w:bottom w:val="nil"/>
              <w:right w:val="nil"/>
            </w:tcBorders>
            <w:shd w:val="clear" w:color="auto" w:fill="auto"/>
            <w:noWrap/>
            <w:vAlign w:val="bottom"/>
            <w:hideMark/>
          </w:tcPr>
          <w:p w14:paraId="713EB260" w14:textId="77777777"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63 413</w:t>
            </w:r>
          </w:p>
        </w:tc>
        <w:tc>
          <w:tcPr>
            <w:tcW w:w="1226" w:type="dxa"/>
            <w:tcBorders>
              <w:top w:val="single" w:sz="12" w:space="0" w:color="auto"/>
              <w:left w:val="nil"/>
              <w:bottom w:val="nil"/>
              <w:right w:val="nil"/>
            </w:tcBorders>
            <w:shd w:val="clear" w:color="auto" w:fill="auto"/>
            <w:noWrap/>
            <w:vAlign w:val="bottom"/>
            <w:hideMark/>
          </w:tcPr>
          <w:p w14:paraId="0D4E0284" w14:textId="2B24B914"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67</w:t>
            </w:r>
            <w:r w:rsidR="002443A0">
              <w:rPr>
                <w:sz w:val="18"/>
                <w:lang w:val="fr-FR"/>
              </w:rPr>
              <w:t xml:space="preserve"> </w:t>
            </w:r>
            <w:r w:rsidRPr="002D4F01">
              <w:rPr>
                <w:sz w:val="18"/>
                <w:lang w:val="fr-FR"/>
              </w:rPr>
              <w:t>040</w:t>
            </w:r>
          </w:p>
        </w:tc>
        <w:tc>
          <w:tcPr>
            <w:tcW w:w="1205" w:type="dxa"/>
            <w:tcBorders>
              <w:top w:val="single" w:sz="12" w:space="0" w:color="auto"/>
              <w:left w:val="nil"/>
              <w:bottom w:val="nil"/>
              <w:right w:val="nil"/>
            </w:tcBorders>
            <w:shd w:val="clear" w:color="auto" w:fill="auto"/>
            <w:noWrap/>
            <w:vAlign w:val="bottom"/>
            <w:hideMark/>
          </w:tcPr>
          <w:p w14:paraId="04C33C54" w14:textId="573B55DB"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69</w:t>
            </w:r>
            <w:r w:rsidR="002443A0">
              <w:rPr>
                <w:sz w:val="18"/>
                <w:lang w:val="fr-FR"/>
              </w:rPr>
              <w:t xml:space="preserve"> </w:t>
            </w:r>
            <w:r w:rsidRPr="002D4F01">
              <w:rPr>
                <w:sz w:val="18"/>
                <w:lang w:val="fr-FR"/>
              </w:rPr>
              <w:t>599</w:t>
            </w:r>
          </w:p>
        </w:tc>
        <w:tc>
          <w:tcPr>
            <w:tcW w:w="1205" w:type="dxa"/>
            <w:tcBorders>
              <w:top w:val="single" w:sz="12" w:space="0" w:color="auto"/>
              <w:left w:val="nil"/>
              <w:bottom w:val="nil"/>
              <w:right w:val="nil"/>
            </w:tcBorders>
            <w:shd w:val="clear" w:color="auto" w:fill="auto"/>
            <w:noWrap/>
            <w:vAlign w:val="bottom"/>
            <w:hideMark/>
          </w:tcPr>
          <w:p w14:paraId="50EE02BC" w14:textId="36137F74"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90</w:t>
            </w:r>
            <w:r w:rsidR="002443A0">
              <w:rPr>
                <w:sz w:val="18"/>
                <w:lang w:val="fr-FR"/>
              </w:rPr>
              <w:t xml:space="preserve"> </w:t>
            </w:r>
            <w:r w:rsidRPr="002D4F01">
              <w:rPr>
                <w:sz w:val="18"/>
                <w:lang w:val="fr-FR"/>
              </w:rPr>
              <w:t>207</w:t>
            </w:r>
          </w:p>
        </w:tc>
      </w:tr>
      <w:tr w:rsidR="00CA2505" w:rsidRPr="002D4F01" w14:paraId="28603720" w14:textId="77777777" w:rsidTr="00460C42">
        <w:tc>
          <w:tcPr>
            <w:tcW w:w="1303" w:type="dxa"/>
            <w:tcBorders>
              <w:top w:val="nil"/>
              <w:left w:val="nil"/>
              <w:bottom w:val="nil"/>
              <w:right w:val="nil"/>
            </w:tcBorders>
            <w:shd w:val="clear" w:color="auto" w:fill="auto"/>
            <w:noWrap/>
            <w:hideMark/>
          </w:tcPr>
          <w:p w14:paraId="50D20967" w14:textId="77777777" w:rsidR="0006716E" w:rsidRPr="00460C42" w:rsidRDefault="0006716E" w:rsidP="00460C42">
            <w:pPr>
              <w:pStyle w:val="SingleTxtG"/>
              <w:suppressAutoHyphens w:val="0"/>
              <w:spacing w:before="80" w:after="80" w:line="200" w:lineRule="exact"/>
              <w:ind w:left="0" w:right="0"/>
              <w:jc w:val="left"/>
              <w:rPr>
                <w:iCs/>
                <w:sz w:val="18"/>
                <w:szCs w:val="18"/>
                <w:lang w:val="fr-FR"/>
              </w:rPr>
            </w:pPr>
            <w:r w:rsidRPr="00460C42">
              <w:rPr>
                <w:iCs/>
                <w:sz w:val="18"/>
                <w:szCs w:val="18"/>
                <w:lang w:val="fr-FR"/>
              </w:rPr>
              <w:t>Hommes</w:t>
            </w:r>
          </w:p>
        </w:tc>
        <w:tc>
          <w:tcPr>
            <w:tcW w:w="1205" w:type="dxa"/>
            <w:tcBorders>
              <w:top w:val="nil"/>
              <w:left w:val="nil"/>
              <w:bottom w:val="nil"/>
              <w:right w:val="nil"/>
            </w:tcBorders>
            <w:shd w:val="clear" w:color="auto" w:fill="auto"/>
            <w:noWrap/>
            <w:vAlign w:val="bottom"/>
            <w:hideMark/>
          </w:tcPr>
          <w:p w14:paraId="24BF9574" w14:textId="1D01A378"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113</w:t>
            </w:r>
            <w:r w:rsidR="002443A0">
              <w:rPr>
                <w:sz w:val="18"/>
                <w:lang w:val="fr-FR"/>
              </w:rPr>
              <w:t xml:space="preserve"> </w:t>
            </w:r>
            <w:r w:rsidRPr="002D4F01">
              <w:rPr>
                <w:sz w:val="18"/>
                <w:lang w:val="fr-FR"/>
              </w:rPr>
              <w:t>972</w:t>
            </w:r>
          </w:p>
        </w:tc>
        <w:tc>
          <w:tcPr>
            <w:tcW w:w="1226" w:type="dxa"/>
            <w:tcBorders>
              <w:top w:val="nil"/>
              <w:left w:val="nil"/>
              <w:bottom w:val="nil"/>
              <w:right w:val="nil"/>
            </w:tcBorders>
            <w:shd w:val="clear" w:color="auto" w:fill="auto"/>
            <w:noWrap/>
            <w:vAlign w:val="bottom"/>
            <w:hideMark/>
          </w:tcPr>
          <w:p w14:paraId="64D53F3B" w14:textId="77777777"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121 137</w:t>
            </w:r>
          </w:p>
        </w:tc>
        <w:tc>
          <w:tcPr>
            <w:tcW w:w="1226" w:type="dxa"/>
            <w:tcBorders>
              <w:top w:val="nil"/>
              <w:left w:val="nil"/>
              <w:bottom w:val="nil"/>
              <w:right w:val="nil"/>
            </w:tcBorders>
            <w:shd w:val="clear" w:color="auto" w:fill="auto"/>
            <w:noWrap/>
            <w:vAlign w:val="bottom"/>
            <w:hideMark/>
          </w:tcPr>
          <w:p w14:paraId="63E7AE32" w14:textId="475D8DE2"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129 037</w:t>
            </w:r>
          </w:p>
        </w:tc>
        <w:tc>
          <w:tcPr>
            <w:tcW w:w="1205" w:type="dxa"/>
            <w:tcBorders>
              <w:top w:val="nil"/>
              <w:left w:val="nil"/>
              <w:bottom w:val="nil"/>
              <w:right w:val="nil"/>
            </w:tcBorders>
            <w:shd w:val="clear" w:color="auto" w:fill="auto"/>
            <w:noWrap/>
            <w:vAlign w:val="bottom"/>
            <w:hideMark/>
          </w:tcPr>
          <w:p w14:paraId="4A12A65B" w14:textId="1DFF7E81"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137</w:t>
            </w:r>
            <w:r w:rsidR="002443A0">
              <w:rPr>
                <w:sz w:val="18"/>
                <w:lang w:val="fr-FR"/>
              </w:rPr>
              <w:t xml:space="preserve"> </w:t>
            </w:r>
            <w:r w:rsidRPr="002D4F01">
              <w:rPr>
                <w:sz w:val="18"/>
                <w:lang w:val="fr-FR"/>
              </w:rPr>
              <w:t>884</w:t>
            </w:r>
          </w:p>
        </w:tc>
        <w:tc>
          <w:tcPr>
            <w:tcW w:w="1205" w:type="dxa"/>
            <w:tcBorders>
              <w:top w:val="nil"/>
              <w:left w:val="nil"/>
              <w:bottom w:val="nil"/>
              <w:right w:val="nil"/>
            </w:tcBorders>
            <w:shd w:val="clear" w:color="auto" w:fill="auto"/>
            <w:noWrap/>
            <w:vAlign w:val="bottom"/>
            <w:hideMark/>
          </w:tcPr>
          <w:p w14:paraId="4884C401" w14:textId="45A6B06D" w:rsidR="0006716E" w:rsidRPr="002D4F01" w:rsidRDefault="0006716E" w:rsidP="00460C42">
            <w:pPr>
              <w:pStyle w:val="SingleTxtG"/>
              <w:suppressAutoHyphens w:val="0"/>
              <w:spacing w:before="40" w:after="40" w:line="220" w:lineRule="exact"/>
              <w:ind w:left="0" w:right="0"/>
              <w:jc w:val="right"/>
              <w:rPr>
                <w:sz w:val="18"/>
                <w:lang w:val="fr-FR"/>
              </w:rPr>
            </w:pPr>
            <w:r w:rsidRPr="002D4F01">
              <w:rPr>
                <w:sz w:val="18"/>
                <w:lang w:val="fr-FR"/>
              </w:rPr>
              <w:t>177</w:t>
            </w:r>
            <w:r w:rsidR="002443A0">
              <w:rPr>
                <w:sz w:val="18"/>
                <w:lang w:val="fr-FR"/>
              </w:rPr>
              <w:t xml:space="preserve"> </w:t>
            </w:r>
            <w:r w:rsidRPr="002D4F01">
              <w:rPr>
                <w:sz w:val="18"/>
                <w:lang w:val="fr-FR"/>
              </w:rPr>
              <w:t>879</w:t>
            </w:r>
          </w:p>
        </w:tc>
      </w:tr>
      <w:tr w:rsidR="00CA2505" w:rsidRPr="002D4F01" w14:paraId="3753D9AC" w14:textId="77777777" w:rsidTr="00460C42">
        <w:tc>
          <w:tcPr>
            <w:tcW w:w="1303" w:type="dxa"/>
            <w:tcBorders>
              <w:top w:val="nil"/>
              <w:left w:val="nil"/>
              <w:bottom w:val="single" w:sz="12" w:space="0" w:color="auto"/>
              <w:right w:val="nil"/>
            </w:tcBorders>
            <w:shd w:val="clear" w:color="auto" w:fill="auto"/>
            <w:noWrap/>
            <w:hideMark/>
          </w:tcPr>
          <w:p w14:paraId="0E2F9B86" w14:textId="77777777" w:rsidR="0006716E" w:rsidRPr="00460C42" w:rsidRDefault="0006716E" w:rsidP="00460C42">
            <w:pPr>
              <w:pStyle w:val="SingleTxtG"/>
              <w:suppressAutoHyphens w:val="0"/>
              <w:spacing w:before="80" w:after="80" w:line="200" w:lineRule="exact"/>
              <w:ind w:left="0" w:right="0"/>
              <w:jc w:val="left"/>
              <w:rPr>
                <w:b/>
                <w:bCs/>
                <w:iCs/>
                <w:sz w:val="18"/>
                <w:szCs w:val="18"/>
                <w:lang w:val="fr-FR"/>
              </w:rPr>
            </w:pPr>
            <w:r w:rsidRPr="00460C42">
              <w:rPr>
                <w:bCs/>
                <w:iCs/>
                <w:sz w:val="18"/>
                <w:szCs w:val="18"/>
                <w:lang w:val="fr-FR"/>
              </w:rPr>
              <w:t>Ensemble</w:t>
            </w:r>
          </w:p>
        </w:tc>
        <w:tc>
          <w:tcPr>
            <w:tcW w:w="1205" w:type="dxa"/>
            <w:tcBorders>
              <w:top w:val="nil"/>
              <w:left w:val="nil"/>
              <w:bottom w:val="single" w:sz="12" w:space="0" w:color="auto"/>
              <w:right w:val="nil"/>
            </w:tcBorders>
            <w:shd w:val="clear" w:color="auto" w:fill="auto"/>
            <w:noWrap/>
            <w:vAlign w:val="bottom"/>
            <w:hideMark/>
          </w:tcPr>
          <w:p w14:paraId="536E0F70" w14:textId="08A3C39D" w:rsidR="0006716E" w:rsidRPr="00460C42" w:rsidRDefault="0006716E" w:rsidP="00460C42">
            <w:pPr>
              <w:pStyle w:val="SingleTxtG"/>
              <w:suppressAutoHyphens w:val="0"/>
              <w:spacing w:before="40" w:after="40" w:line="220" w:lineRule="exact"/>
              <w:ind w:left="0" w:right="0"/>
              <w:jc w:val="right"/>
              <w:rPr>
                <w:sz w:val="18"/>
                <w:lang w:val="fr-FR"/>
              </w:rPr>
            </w:pPr>
            <w:r w:rsidRPr="00460C42">
              <w:rPr>
                <w:sz w:val="18"/>
                <w:lang w:val="fr-FR"/>
              </w:rPr>
              <w:t>172</w:t>
            </w:r>
            <w:r w:rsidR="002443A0" w:rsidRPr="00460C42">
              <w:rPr>
                <w:sz w:val="18"/>
                <w:lang w:val="fr-FR"/>
              </w:rPr>
              <w:t xml:space="preserve"> </w:t>
            </w:r>
            <w:r w:rsidRPr="00460C42">
              <w:rPr>
                <w:sz w:val="18"/>
                <w:lang w:val="fr-FR"/>
              </w:rPr>
              <w:t>251</w:t>
            </w:r>
          </w:p>
        </w:tc>
        <w:tc>
          <w:tcPr>
            <w:tcW w:w="1226" w:type="dxa"/>
            <w:tcBorders>
              <w:top w:val="nil"/>
              <w:left w:val="nil"/>
              <w:bottom w:val="single" w:sz="12" w:space="0" w:color="auto"/>
              <w:right w:val="nil"/>
            </w:tcBorders>
            <w:shd w:val="clear" w:color="auto" w:fill="auto"/>
            <w:noWrap/>
            <w:vAlign w:val="bottom"/>
            <w:hideMark/>
          </w:tcPr>
          <w:p w14:paraId="40531886" w14:textId="5358C958" w:rsidR="0006716E" w:rsidRPr="00460C42" w:rsidRDefault="0006716E" w:rsidP="00460C42">
            <w:pPr>
              <w:pStyle w:val="SingleTxtG"/>
              <w:suppressAutoHyphens w:val="0"/>
              <w:spacing w:before="40" w:after="40" w:line="220" w:lineRule="exact"/>
              <w:ind w:left="0" w:right="0"/>
              <w:jc w:val="right"/>
              <w:rPr>
                <w:sz w:val="18"/>
                <w:lang w:val="fr-FR"/>
              </w:rPr>
            </w:pPr>
            <w:r w:rsidRPr="00460C42">
              <w:rPr>
                <w:sz w:val="18"/>
                <w:lang w:val="fr-FR"/>
              </w:rPr>
              <w:t>184</w:t>
            </w:r>
            <w:r w:rsidR="002443A0" w:rsidRPr="00460C42">
              <w:rPr>
                <w:sz w:val="18"/>
                <w:lang w:val="fr-FR"/>
              </w:rPr>
              <w:t xml:space="preserve"> </w:t>
            </w:r>
            <w:r w:rsidRPr="00460C42">
              <w:rPr>
                <w:sz w:val="18"/>
                <w:lang w:val="fr-FR"/>
              </w:rPr>
              <w:t>550</w:t>
            </w:r>
          </w:p>
        </w:tc>
        <w:tc>
          <w:tcPr>
            <w:tcW w:w="1226" w:type="dxa"/>
            <w:tcBorders>
              <w:top w:val="nil"/>
              <w:left w:val="nil"/>
              <w:bottom w:val="single" w:sz="12" w:space="0" w:color="auto"/>
              <w:right w:val="nil"/>
            </w:tcBorders>
            <w:shd w:val="clear" w:color="auto" w:fill="auto"/>
            <w:noWrap/>
            <w:vAlign w:val="bottom"/>
            <w:hideMark/>
          </w:tcPr>
          <w:p w14:paraId="4EE0A88B" w14:textId="6EAD1BB6" w:rsidR="0006716E" w:rsidRPr="00460C42" w:rsidRDefault="0006716E" w:rsidP="00460C42">
            <w:pPr>
              <w:pStyle w:val="SingleTxtG"/>
              <w:suppressAutoHyphens w:val="0"/>
              <w:spacing w:before="40" w:after="40" w:line="220" w:lineRule="exact"/>
              <w:ind w:left="0" w:right="0"/>
              <w:jc w:val="right"/>
              <w:rPr>
                <w:sz w:val="18"/>
                <w:lang w:val="fr-FR"/>
              </w:rPr>
            </w:pPr>
            <w:r w:rsidRPr="00460C42">
              <w:rPr>
                <w:sz w:val="18"/>
                <w:lang w:val="fr-FR"/>
              </w:rPr>
              <w:t>196</w:t>
            </w:r>
            <w:r w:rsidR="002443A0" w:rsidRPr="00460C42">
              <w:rPr>
                <w:sz w:val="18"/>
                <w:lang w:val="fr-FR"/>
              </w:rPr>
              <w:t xml:space="preserve"> </w:t>
            </w:r>
            <w:r w:rsidRPr="00460C42">
              <w:rPr>
                <w:sz w:val="18"/>
                <w:lang w:val="fr-FR"/>
              </w:rPr>
              <w:t>077</w:t>
            </w:r>
          </w:p>
        </w:tc>
        <w:tc>
          <w:tcPr>
            <w:tcW w:w="1205" w:type="dxa"/>
            <w:tcBorders>
              <w:top w:val="nil"/>
              <w:left w:val="nil"/>
              <w:bottom w:val="single" w:sz="12" w:space="0" w:color="auto"/>
              <w:right w:val="nil"/>
            </w:tcBorders>
            <w:shd w:val="clear" w:color="auto" w:fill="auto"/>
            <w:noWrap/>
            <w:vAlign w:val="bottom"/>
            <w:hideMark/>
          </w:tcPr>
          <w:p w14:paraId="1BAEAA80" w14:textId="03896E1C" w:rsidR="0006716E" w:rsidRPr="00460C42" w:rsidRDefault="0006716E" w:rsidP="00460C42">
            <w:pPr>
              <w:pStyle w:val="SingleTxtG"/>
              <w:suppressAutoHyphens w:val="0"/>
              <w:spacing w:before="40" w:after="40" w:line="220" w:lineRule="exact"/>
              <w:ind w:left="0" w:right="0"/>
              <w:jc w:val="right"/>
              <w:rPr>
                <w:sz w:val="18"/>
                <w:lang w:val="fr-FR"/>
              </w:rPr>
            </w:pPr>
            <w:r w:rsidRPr="00460C42">
              <w:rPr>
                <w:sz w:val="18"/>
                <w:lang w:val="fr-FR"/>
              </w:rPr>
              <w:t>207</w:t>
            </w:r>
            <w:r w:rsidR="002443A0" w:rsidRPr="00460C42">
              <w:rPr>
                <w:sz w:val="18"/>
                <w:lang w:val="fr-FR"/>
              </w:rPr>
              <w:t xml:space="preserve"> </w:t>
            </w:r>
            <w:r w:rsidRPr="00460C42">
              <w:rPr>
                <w:sz w:val="18"/>
                <w:lang w:val="fr-FR"/>
              </w:rPr>
              <w:t>483</w:t>
            </w:r>
          </w:p>
        </w:tc>
        <w:tc>
          <w:tcPr>
            <w:tcW w:w="1205" w:type="dxa"/>
            <w:tcBorders>
              <w:top w:val="nil"/>
              <w:left w:val="nil"/>
              <w:bottom w:val="single" w:sz="12" w:space="0" w:color="auto"/>
              <w:right w:val="nil"/>
            </w:tcBorders>
            <w:shd w:val="clear" w:color="auto" w:fill="auto"/>
            <w:noWrap/>
            <w:vAlign w:val="bottom"/>
            <w:hideMark/>
          </w:tcPr>
          <w:p w14:paraId="16CFA75A" w14:textId="5851533F" w:rsidR="0006716E" w:rsidRPr="00460C42" w:rsidRDefault="0006716E" w:rsidP="00460C42">
            <w:pPr>
              <w:pStyle w:val="SingleTxtG"/>
              <w:suppressAutoHyphens w:val="0"/>
              <w:spacing w:before="40" w:after="40" w:line="220" w:lineRule="exact"/>
              <w:ind w:left="0" w:right="0"/>
              <w:jc w:val="right"/>
              <w:rPr>
                <w:sz w:val="18"/>
                <w:lang w:val="fr-FR"/>
              </w:rPr>
            </w:pPr>
            <w:r w:rsidRPr="00460C42">
              <w:rPr>
                <w:sz w:val="18"/>
                <w:lang w:val="fr-FR"/>
              </w:rPr>
              <w:t>268</w:t>
            </w:r>
            <w:r w:rsidR="002443A0" w:rsidRPr="00460C42">
              <w:rPr>
                <w:sz w:val="18"/>
                <w:lang w:val="fr-FR"/>
              </w:rPr>
              <w:t xml:space="preserve"> </w:t>
            </w:r>
            <w:r w:rsidRPr="00460C42">
              <w:rPr>
                <w:sz w:val="18"/>
                <w:lang w:val="fr-FR"/>
              </w:rPr>
              <w:t>086</w:t>
            </w:r>
          </w:p>
        </w:tc>
      </w:tr>
    </w:tbl>
    <w:p w14:paraId="73CED89B" w14:textId="668FAFA5" w:rsidR="0006716E" w:rsidRPr="0006716E" w:rsidRDefault="0006716E" w:rsidP="00460C42">
      <w:pPr>
        <w:pStyle w:val="Titre1"/>
        <w:spacing w:before="240" w:after="120"/>
        <w:rPr>
          <w:b/>
          <w:bCs/>
          <w:lang w:val="fr-FR"/>
        </w:rPr>
      </w:pPr>
      <w:bookmarkStart w:id="62" w:name="_Toc109638878"/>
      <w:r w:rsidRPr="00787C6D">
        <w:rPr>
          <w:lang w:val="fr-FR"/>
        </w:rPr>
        <w:t xml:space="preserve">Tableau </w:t>
      </w:r>
      <w:r w:rsidR="00013F35" w:rsidRPr="0006716E">
        <w:rPr>
          <w:iCs/>
          <w:lang w:val="fr-FR"/>
        </w:rPr>
        <w:t>n</w:t>
      </w:r>
      <w:r w:rsidR="00013F35" w:rsidRPr="005C45EC">
        <w:rPr>
          <w:iCs/>
          <w:vertAlign w:val="superscript"/>
          <w:lang w:val="fr-FR"/>
        </w:rPr>
        <w:t>o</w:t>
      </w:r>
      <w:r w:rsidR="00013F35">
        <w:rPr>
          <w:iCs/>
          <w:lang w:val="fr-FR"/>
        </w:rPr>
        <w:t> </w:t>
      </w:r>
      <w:r w:rsidRPr="00787C6D">
        <w:rPr>
          <w:lang w:val="fr-FR"/>
        </w:rPr>
        <w:t>15</w:t>
      </w:r>
      <w:r w:rsidR="00580BED">
        <w:rPr>
          <w:b/>
          <w:bCs/>
          <w:lang w:val="fr-FR"/>
        </w:rPr>
        <w:br/>
      </w:r>
      <w:r w:rsidRPr="0006716E">
        <w:rPr>
          <w:b/>
          <w:bCs/>
          <w:lang w:val="fr-FR"/>
        </w:rPr>
        <w:t>Situation des femmes au sein de l’Assemblée nationale de 1992 au dernier mandat électif</w:t>
      </w:r>
      <w:bookmarkEnd w:id="62"/>
    </w:p>
    <w:tbl>
      <w:tblPr>
        <w:tblW w:w="7370" w:type="dxa"/>
        <w:tblInd w:w="1134" w:type="dxa"/>
        <w:tblLayout w:type="fixed"/>
        <w:tblCellMar>
          <w:left w:w="0" w:type="dxa"/>
          <w:right w:w="0" w:type="dxa"/>
        </w:tblCellMar>
        <w:tblLook w:val="04A0" w:firstRow="1" w:lastRow="0" w:firstColumn="1" w:lastColumn="0" w:noHBand="0" w:noVBand="1"/>
      </w:tblPr>
      <w:tblGrid>
        <w:gridCol w:w="2712"/>
        <w:gridCol w:w="2429"/>
        <w:gridCol w:w="2229"/>
      </w:tblGrid>
      <w:tr w:rsidR="002D4F01" w:rsidRPr="00EA13A2" w14:paraId="06D5E31A" w14:textId="77777777" w:rsidTr="00460C42">
        <w:tc>
          <w:tcPr>
            <w:tcW w:w="2712" w:type="dxa"/>
            <w:vMerge w:val="restart"/>
            <w:tcBorders>
              <w:top w:val="single" w:sz="4" w:space="0" w:color="auto"/>
              <w:bottom w:val="single" w:sz="4" w:space="0" w:color="auto"/>
            </w:tcBorders>
            <w:shd w:val="clear" w:color="auto" w:fill="auto"/>
            <w:tcMar>
              <w:top w:w="0" w:type="dxa"/>
              <w:left w:w="0" w:type="dxa"/>
              <w:bottom w:w="0" w:type="dxa"/>
              <w:right w:w="0" w:type="dxa"/>
            </w:tcMar>
            <w:vAlign w:val="bottom"/>
          </w:tcPr>
          <w:p w14:paraId="2D2F9335" w14:textId="04FCA61E" w:rsidR="002D4F01" w:rsidRDefault="002D4F01" w:rsidP="00EA13A2">
            <w:pPr>
              <w:pStyle w:val="SingleTxtG"/>
              <w:spacing w:before="80" w:after="80" w:line="200" w:lineRule="exact"/>
              <w:ind w:left="0" w:right="0"/>
              <w:jc w:val="left"/>
              <w:rPr>
                <w:bCs/>
                <w:i/>
                <w:sz w:val="16"/>
                <w:lang w:val="fr-FR"/>
              </w:rPr>
            </w:pPr>
            <w:r w:rsidRPr="0006716E">
              <w:rPr>
                <w:bCs/>
                <w:i/>
                <w:sz w:val="16"/>
                <w:lang w:val="fr-FR"/>
              </w:rPr>
              <w:t>Députe(é)s</w:t>
            </w:r>
          </w:p>
        </w:tc>
        <w:tc>
          <w:tcPr>
            <w:tcW w:w="4658" w:type="dxa"/>
            <w:gridSpan w:val="2"/>
            <w:tcBorders>
              <w:top w:val="single" w:sz="4" w:space="0" w:color="auto"/>
              <w:bottom w:val="single" w:sz="4" w:space="0" w:color="auto"/>
            </w:tcBorders>
            <w:shd w:val="clear" w:color="auto" w:fill="auto"/>
            <w:tcMar>
              <w:top w:w="15" w:type="dxa"/>
              <w:left w:w="108" w:type="dxa"/>
              <w:bottom w:w="0" w:type="dxa"/>
              <w:right w:w="108" w:type="dxa"/>
            </w:tcMar>
            <w:vAlign w:val="center"/>
          </w:tcPr>
          <w:p w14:paraId="4B689982" w14:textId="1C81F314" w:rsidR="002D4F01" w:rsidRPr="0006716E" w:rsidRDefault="002D4F01" w:rsidP="00F81C97">
            <w:pPr>
              <w:pStyle w:val="SingleTxtG"/>
              <w:suppressAutoHyphens w:val="0"/>
              <w:spacing w:before="80" w:after="80" w:line="200" w:lineRule="exact"/>
              <w:ind w:left="0" w:right="0"/>
              <w:jc w:val="center"/>
              <w:rPr>
                <w:bCs/>
                <w:i/>
                <w:sz w:val="16"/>
                <w:lang w:val="fr-FR"/>
              </w:rPr>
            </w:pPr>
            <w:r w:rsidRPr="0006716E">
              <w:rPr>
                <w:bCs/>
                <w:i/>
                <w:sz w:val="16"/>
                <w:lang w:val="fr-FR"/>
              </w:rPr>
              <w:t>Années</w:t>
            </w:r>
          </w:p>
        </w:tc>
      </w:tr>
      <w:tr w:rsidR="002D4F01" w:rsidRPr="00EA13A2" w14:paraId="093A398F" w14:textId="77777777" w:rsidTr="00460C42">
        <w:tc>
          <w:tcPr>
            <w:tcW w:w="2712" w:type="dxa"/>
            <w:vMerge/>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FE81E3E" w14:textId="3236B534" w:rsidR="002D4F01" w:rsidRPr="0006716E" w:rsidRDefault="002D4F01" w:rsidP="00EA13A2">
            <w:pPr>
              <w:pStyle w:val="SingleTxtG"/>
              <w:suppressAutoHyphens w:val="0"/>
              <w:spacing w:before="80" w:after="80" w:line="200" w:lineRule="exact"/>
              <w:ind w:left="0" w:right="0"/>
              <w:jc w:val="left"/>
              <w:rPr>
                <w:i/>
                <w:sz w:val="16"/>
                <w:lang w:val="fr-FR"/>
              </w:rPr>
            </w:pPr>
          </w:p>
        </w:tc>
        <w:tc>
          <w:tcPr>
            <w:tcW w:w="24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6DCF29D" w14:textId="77777777" w:rsidR="002D4F01" w:rsidRPr="0006716E" w:rsidRDefault="002D4F01" w:rsidP="00460C42">
            <w:pPr>
              <w:pStyle w:val="SingleTxtG"/>
              <w:suppressAutoHyphens w:val="0"/>
              <w:spacing w:before="80" w:after="80" w:line="200" w:lineRule="exact"/>
              <w:ind w:left="0" w:right="0"/>
              <w:jc w:val="right"/>
              <w:rPr>
                <w:i/>
                <w:sz w:val="16"/>
                <w:lang w:val="fr-FR"/>
              </w:rPr>
            </w:pPr>
            <w:r w:rsidRPr="0006716E">
              <w:rPr>
                <w:bCs/>
                <w:i/>
                <w:sz w:val="16"/>
                <w:lang w:val="fr-FR"/>
              </w:rPr>
              <w:t>2015-2020</w:t>
            </w:r>
          </w:p>
        </w:tc>
        <w:tc>
          <w:tcPr>
            <w:tcW w:w="2229" w:type="dxa"/>
            <w:tcBorders>
              <w:top w:val="single" w:sz="4" w:space="0" w:color="auto"/>
              <w:bottom w:val="single" w:sz="12" w:space="0" w:color="auto"/>
            </w:tcBorders>
            <w:shd w:val="clear" w:color="auto" w:fill="auto"/>
            <w:vAlign w:val="bottom"/>
          </w:tcPr>
          <w:p w14:paraId="05542C75" w14:textId="77777777" w:rsidR="002D4F01" w:rsidRPr="0006716E" w:rsidRDefault="002D4F01" w:rsidP="002443A0">
            <w:pPr>
              <w:pStyle w:val="SingleTxtG"/>
              <w:suppressAutoHyphens w:val="0"/>
              <w:spacing w:before="80" w:after="80" w:line="200" w:lineRule="exact"/>
              <w:ind w:left="0" w:right="0"/>
              <w:jc w:val="right"/>
              <w:rPr>
                <w:bCs/>
                <w:i/>
                <w:sz w:val="16"/>
                <w:lang w:val="fr-FR"/>
              </w:rPr>
            </w:pPr>
            <w:r w:rsidRPr="0006716E">
              <w:rPr>
                <w:bCs/>
                <w:i/>
                <w:sz w:val="16"/>
                <w:lang w:val="fr-FR"/>
              </w:rPr>
              <w:t>2020-2025</w:t>
            </w:r>
          </w:p>
        </w:tc>
      </w:tr>
      <w:tr w:rsidR="00EA13A2" w:rsidRPr="00EA13A2" w14:paraId="2573AA5E" w14:textId="77777777" w:rsidTr="00460C42">
        <w:tc>
          <w:tcPr>
            <w:tcW w:w="2712" w:type="dxa"/>
            <w:tcBorders>
              <w:top w:val="single" w:sz="12" w:space="0" w:color="auto"/>
            </w:tcBorders>
            <w:shd w:val="clear" w:color="auto" w:fill="auto"/>
            <w:tcMar>
              <w:top w:w="0" w:type="dxa"/>
              <w:left w:w="0" w:type="dxa"/>
              <w:bottom w:w="0" w:type="dxa"/>
              <w:right w:w="0" w:type="dxa"/>
            </w:tcMar>
            <w:hideMark/>
          </w:tcPr>
          <w:p w14:paraId="19BEC724" w14:textId="77777777" w:rsidR="0006716E" w:rsidRPr="00460C42" w:rsidRDefault="0006716E" w:rsidP="00460C42">
            <w:pPr>
              <w:pStyle w:val="SingleTxtG"/>
              <w:suppressAutoHyphens w:val="0"/>
              <w:spacing w:before="80" w:after="80" w:line="200" w:lineRule="exact"/>
              <w:ind w:left="0" w:right="0"/>
              <w:jc w:val="left"/>
              <w:rPr>
                <w:iCs/>
                <w:sz w:val="18"/>
                <w:szCs w:val="18"/>
                <w:lang w:val="fr-FR"/>
              </w:rPr>
            </w:pPr>
            <w:r w:rsidRPr="00460C42">
              <w:rPr>
                <w:iCs/>
                <w:sz w:val="18"/>
                <w:szCs w:val="18"/>
                <w:lang w:val="fr-FR"/>
              </w:rPr>
              <w:t>Hommes</w:t>
            </w:r>
          </w:p>
        </w:tc>
        <w:tc>
          <w:tcPr>
            <w:tcW w:w="2429" w:type="dxa"/>
            <w:tcBorders>
              <w:top w:val="single" w:sz="12" w:space="0" w:color="auto"/>
            </w:tcBorders>
            <w:shd w:val="clear" w:color="auto" w:fill="auto"/>
            <w:tcMar>
              <w:top w:w="0" w:type="dxa"/>
              <w:left w:w="0" w:type="dxa"/>
              <w:bottom w:w="0" w:type="dxa"/>
              <w:right w:w="0" w:type="dxa"/>
            </w:tcMar>
            <w:vAlign w:val="bottom"/>
            <w:hideMark/>
          </w:tcPr>
          <w:p w14:paraId="46EA7FA7"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bCs/>
                <w:sz w:val="18"/>
                <w:lang w:val="fr-FR"/>
              </w:rPr>
              <w:t>115</w:t>
            </w:r>
          </w:p>
        </w:tc>
        <w:tc>
          <w:tcPr>
            <w:tcW w:w="2229" w:type="dxa"/>
            <w:tcBorders>
              <w:top w:val="single" w:sz="12" w:space="0" w:color="auto"/>
            </w:tcBorders>
            <w:shd w:val="clear" w:color="auto" w:fill="auto"/>
            <w:vAlign w:val="bottom"/>
          </w:tcPr>
          <w:p w14:paraId="2D2FFFC3" w14:textId="77777777" w:rsidR="0006716E" w:rsidRPr="0006716E" w:rsidRDefault="0006716E" w:rsidP="002443A0">
            <w:pPr>
              <w:pStyle w:val="SingleTxtG"/>
              <w:suppressAutoHyphens w:val="0"/>
              <w:spacing w:before="40" w:after="40" w:line="220" w:lineRule="exact"/>
              <w:ind w:left="0" w:right="0"/>
              <w:jc w:val="right"/>
              <w:rPr>
                <w:bCs/>
                <w:sz w:val="18"/>
                <w:lang w:val="fr-FR"/>
              </w:rPr>
            </w:pPr>
            <w:r w:rsidRPr="0006716E">
              <w:rPr>
                <w:bCs/>
                <w:sz w:val="18"/>
                <w:lang w:val="fr-FR"/>
              </w:rPr>
              <w:t>111</w:t>
            </w:r>
          </w:p>
        </w:tc>
      </w:tr>
      <w:tr w:rsidR="00EA13A2" w:rsidRPr="00EA13A2" w14:paraId="35C59B09" w14:textId="77777777" w:rsidTr="00460C42">
        <w:tc>
          <w:tcPr>
            <w:tcW w:w="2712" w:type="dxa"/>
            <w:shd w:val="clear" w:color="auto" w:fill="auto"/>
            <w:tcMar>
              <w:top w:w="0" w:type="dxa"/>
              <w:left w:w="0" w:type="dxa"/>
              <w:bottom w:w="0" w:type="dxa"/>
              <w:right w:w="0" w:type="dxa"/>
            </w:tcMar>
            <w:hideMark/>
          </w:tcPr>
          <w:p w14:paraId="615B9969" w14:textId="77777777" w:rsidR="0006716E" w:rsidRPr="00460C42" w:rsidRDefault="0006716E" w:rsidP="00460C42">
            <w:pPr>
              <w:pStyle w:val="SingleTxtG"/>
              <w:suppressAutoHyphens w:val="0"/>
              <w:spacing w:before="80" w:after="80" w:line="200" w:lineRule="exact"/>
              <w:ind w:left="0" w:right="0"/>
              <w:jc w:val="left"/>
              <w:rPr>
                <w:iCs/>
                <w:sz w:val="18"/>
                <w:szCs w:val="18"/>
                <w:lang w:val="fr-FR"/>
              </w:rPr>
            </w:pPr>
            <w:r w:rsidRPr="00460C42">
              <w:rPr>
                <w:iCs/>
                <w:sz w:val="18"/>
                <w:szCs w:val="18"/>
                <w:lang w:val="fr-FR"/>
              </w:rPr>
              <w:t>Femmes</w:t>
            </w:r>
          </w:p>
        </w:tc>
        <w:tc>
          <w:tcPr>
            <w:tcW w:w="2429" w:type="dxa"/>
            <w:shd w:val="clear" w:color="auto" w:fill="auto"/>
            <w:tcMar>
              <w:top w:w="0" w:type="dxa"/>
              <w:left w:w="0" w:type="dxa"/>
              <w:bottom w:w="0" w:type="dxa"/>
              <w:right w:w="0" w:type="dxa"/>
            </w:tcMar>
            <w:vAlign w:val="bottom"/>
            <w:hideMark/>
          </w:tcPr>
          <w:p w14:paraId="12193301"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bCs/>
                <w:sz w:val="18"/>
                <w:lang w:val="fr-FR"/>
              </w:rPr>
              <w:t>12</w:t>
            </w:r>
          </w:p>
        </w:tc>
        <w:tc>
          <w:tcPr>
            <w:tcW w:w="2229" w:type="dxa"/>
            <w:shd w:val="clear" w:color="auto" w:fill="auto"/>
            <w:vAlign w:val="bottom"/>
          </w:tcPr>
          <w:p w14:paraId="6BC66961" w14:textId="77777777" w:rsidR="0006716E" w:rsidRPr="0006716E" w:rsidRDefault="0006716E" w:rsidP="002443A0">
            <w:pPr>
              <w:pStyle w:val="SingleTxtG"/>
              <w:suppressAutoHyphens w:val="0"/>
              <w:spacing w:before="40" w:after="40" w:line="220" w:lineRule="exact"/>
              <w:ind w:left="0" w:right="0"/>
              <w:jc w:val="right"/>
              <w:rPr>
                <w:bCs/>
                <w:sz w:val="18"/>
                <w:lang w:val="fr-FR"/>
              </w:rPr>
            </w:pPr>
            <w:r w:rsidRPr="0006716E">
              <w:rPr>
                <w:bCs/>
                <w:sz w:val="18"/>
                <w:lang w:val="fr-FR"/>
              </w:rPr>
              <w:t>16</w:t>
            </w:r>
          </w:p>
        </w:tc>
      </w:tr>
      <w:tr w:rsidR="00EA13A2" w:rsidRPr="00EA13A2" w14:paraId="79D30B1F" w14:textId="77777777" w:rsidTr="00460C42">
        <w:tc>
          <w:tcPr>
            <w:tcW w:w="2712" w:type="dxa"/>
            <w:shd w:val="clear" w:color="auto" w:fill="auto"/>
            <w:tcMar>
              <w:top w:w="0" w:type="dxa"/>
              <w:left w:w="0" w:type="dxa"/>
              <w:bottom w:w="0" w:type="dxa"/>
              <w:right w:w="0" w:type="dxa"/>
            </w:tcMar>
            <w:hideMark/>
          </w:tcPr>
          <w:p w14:paraId="78D97837" w14:textId="77777777" w:rsidR="0006716E" w:rsidRPr="00460C42" w:rsidRDefault="0006716E" w:rsidP="00460C42">
            <w:pPr>
              <w:pStyle w:val="SingleTxtG"/>
              <w:suppressAutoHyphens w:val="0"/>
              <w:spacing w:before="80" w:after="80" w:line="200" w:lineRule="exact"/>
              <w:ind w:left="0" w:right="0"/>
              <w:jc w:val="left"/>
              <w:rPr>
                <w:iCs/>
                <w:sz w:val="18"/>
                <w:szCs w:val="18"/>
                <w:lang w:val="fr-FR"/>
              </w:rPr>
            </w:pPr>
            <w:r w:rsidRPr="00460C42">
              <w:rPr>
                <w:iCs/>
                <w:sz w:val="18"/>
                <w:szCs w:val="18"/>
                <w:lang w:val="fr-FR"/>
              </w:rPr>
              <w:t>Total</w:t>
            </w:r>
          </w:p>
        </w:tc>
        <w:tc>
          <w:tcPr>
            <w:tcW w:w="2429" w:type="dxa"/>
            <w:shd w:val="clear" w:color="auto" w:fill="auto"/>
            <w:tcMar>
              <w:top w:w="0" w:type="dxa"/>
              <w:left w:w="0" w:type="dxa"/>
              <w:bottom w:w="0" w:type="dxa"/>
              <w:right w:w="0" w:type="dxa"/>
            </w:tcMar>
            <w:vAlign w:val="bottom"/>
            <w:hideMark/>
          </w:tcPr>
          <w:p w14:paraId="49E5CEEA" w14:textId="77777777" w:rsidR="0006716E" w:rsidRPr="0006716E" w:rsidRDefault="0006716E" w:rsidP="00460C42">
            <w:pPr>
              <w:pStyle w:val="SingleTxtG"/>
              <w:suppressAutoHyphens w:val="0"/>
              <w:spacing w:before="40" w:after="40" w:line="220" w:lineRule="exact"/>
              <w:ind w:left="0" w:right="0"/>
              <w:jc w:val="right"/>
              <w:rPr>
                <w:sz w:val="18"/>
                <w:lang w:val="fr-FR"/>
              </w:rPr>
            </w:pPr>
            <w:r w:rsidRPr="0006716E">
              <w:rPr>
                <w:bCs/>
                <w:sz w:val="18"/>
                <w:lang w:val="fr-FR"/>
              </w:rPr>
              <w:t>127</w:t>
            </w:r>
          </w:p>
        </w:tc>
        <w:tc>
          <w:tcPr>
            <w:tcW w:w="2229" w:type="dxa"/>
            <w:shd w:val="clear" w:color="auto" w:fill="auto"/>
            <w:vAlign w:val="bottom"/>
          </w:tcPr>
          <w:p w14:paraId="103FC772" w14:textId="77777777" w:rsidR="0006716E" w:rsidRPr="0006716E" w:rsidRDefault="0006716E" w:rsidP="002443A0">
            <w:pPr>
              <w:pStyle w:val="SingleTxtG"/>
              <w:suppressAutoHyphens w:val="0"/>
              <w:spacing w:before="40" w:after="40" w:line="220" w:lineRule="exact"/>
              <w:ind w:left="0" w:right="0"/>
              <w:jc w:val="right"/>
              <w:rPr>
                <w:bCs/>
                <w:sz w:val="18"/>
                <w:lang w:val="fr-FR"/>
              </w:rPr>
            </w:pPr>
            <w:r w:rsidRPr="0006716E">
              <w:rPr>
                <w:bCs/>
                <w:sz w:val="18"/>
                <w:lang w:val="fr-FR"/>
              </w:rPr>
              <w:t>127</w:t>
            </w:r>
          </w:p>
        </w:tc>
      </w:tr>
      <w:tr w:rsidR="00EA13A2" w:rsidRPr="00EA13A2" w14:paraId="37EC438F" w14:textId="77777777" w:rsidTr="00460C42">
        <w:tc>
          <w:tcPr>
            <w:tcW w:w="2712" w:type="dxa"/>
            <w:tcBorders>
              <w:bottom w:val="single" w:sz="12" w:space="0" w:color="auto"/>
            </w:tcBorders>
            <w:shd w:val="clear" w:color="auto" w:fill="auto"/>
            <w:tcMar>
              <w:top w:w="0" w:type="dxa"/>
              <w:left w:w="0" w:type="dxa"/>
              <w:bottom w:w="0" w:type="dxa"/>
              <w:right w:w="0" w:type="dxa"/>
            </w:tcMar>
            <w:hideMark/>
          </w:tcPr>
          <w:p w14:paraId="305E92A2" w14:textId="77777777" w:rsidR="0006716E" w:rsidRPr="00460C42" w:rsidRDefault="0006716E" w:rsidP="00460C42">
            <w:pPr>
              <w:pStyle w:val="SingleTxtG"/>
              <w:suppressAutoHyphens w:val="0"/>
              <w:spacing w:before="80" w:after="80" w:line="200" w:lineRule="exact"/>
              <w:ind w:left="0" w:right="0"/>
              <w:jc w:val="left"/>
              <w:rPr>
                <w:iCs/>
                <w:sz w:val="18"/>
                <w:szCs w:val="18"/>
                <w:lang w:val="fr-FR"/>
              </w:rPr>
            </w:pPr>
            <w:r w:rsidRPr="00460C42">
              <w:rPr>
                <w:iCs/>
                <w:sz w:val="18"/>
                <w:szCs w:val="18"/>
                <w:lang w:val="fr-FR"/>
              </w:rPr>
              <w:t>% des femmes</w:t>
            </w:r>
          </w:p>
        </w:tc>
        <w:tc>
          <w:tcPr>
            <w:tcW w:w="2429" w:type="dxa"/>
            <w:tcBorders>
              <w:bottom w:val="single" w:sz="12" w:space="0" w:color="auto"/>
            </w:tcBorders>
            <w:shd w:val="clear" w:color="auto" w:fill="auto"/>
            <w:tcMar>
              <w:top w:w="0" w:type="dxa"/>
              <w:left w:w="0" w:type="dxa"/>
              <w:bottom w:w="0" w:type="dxa"/>
              <w:right w:w="0" w:type="dxa"/>
            </w:tcMar>
            <w:vAlign w:val="bottom"/>
            <w:hideMark/>
          </w:tcPr>
          <w:p w14:paraId="372C19C2" w14:textId="77777777" w:rsidR="0006716E" w:rsidRPr="00460C42" w:rsidRDefault="0006716E" w:rsidP="00460C42">
            <w:pPr>
              <w:pStyle w:val="SingleTxtG"/>
              <w:suppressAutoHyphens w:val="0"/>
              <w:spacing w:before="40" w:after="40" w:line="220" w:lineRule="exact"/>
              <w:ind w:left="0" w:right="0"/>
              <w:jc w:val="right"/>
              <w:rPr>
                <w:sz w:val="18"/>
                <w:lang w:val="fr-FR"/>
              </w:rPr>
            </w:pPr>
            <w:r w:rsidRPr="00460C42">
              <w:rPr>
                <w:sz w:val="18"/>
                <w:lang w:val="fr-FR"/>
              </w:rPr>
              <w:t>9,45%</w:t>
            </w:r>
          </w:p>
        </w:tc>
        <w:tc>
          <w:tcPr>
            <w:tcW w:w="2229" w:type="dxa"/>
            <w:tcBorders>
              <w:bottom w:val="single" w:sz="12" w:space="0" w:color="auto"/>
            </w:tcBorders>
            <w:shd w:val="clear" w:color="auto" w:fill="auto"/>
            <w:vAlign w:val="bottom"/>
          </w:tcPr>
          <w:p w14:paraId="31E4F734" w14:textId="77777777" w:rsidR="0006716E" w:rsidRPr="00460C42" w:rsidRDefault="0006716E" w:rsidP="002443A0">
            <w:pPr>
              <w:pStyle w:val="SingleTxtG"/>
              <w:suppressAutoHyphens w:val="0"/>
              <w:spacing w:before="40" w:after="40" w:line="220" w:lineRule="exact"/>
              <w:ind w:left="0" w:right="0"/>
              <w:jc w:val="right"/>
              <w:rPr>
                <w:sz w:val="18"/>
                <w:lang w:val="fr-FR"/>
              </w:rPr>
            </w:pPr>
            <w:r w:rsidRPr="00460C42">
              <w:rPr>
                <w:sz w:val="18"/>
                <w:lang w:val="fr-FR"/>
              </w:rPr>
              <w:t>12,6%</w:t>
            </w:r>
          </w:p>
        </w:tc>
      </w:tr>
    </w:tbl>
    <w:p w14:paraId="7DE88B3A" w14:textId="2DA8ABF7" w:rsidR="0006716E" w:rsidRPr="0006716E" w:rsidRDefault="00460C42" w:rsidP="00460C42">
      <w:pPr>
        <w:pStyle w:val="SingleTxtG"/>
        <w:spacing w:before="240"/>
        <w:rPr>
          <w:lang w:val="fr-FR"/>
        </w:rPr>
      </w:pPr>
      <w:r w:rsidRPr="0006716E">
        <w:rPr>
          <w:lang w:val="fr-FR"/>
        </w:rPr>
        <w:t>165.</w:t>
      </w:r>
      <w:r w:rsidRPr="0006716E">
        <w:rPr>
          <w:lang w:val="fr-FR"/>
        </w:rPr>
        <w:tab/>
      </w:r>
      <w:r w:rsidR="0006716E" w:rsidRPr="0006716E">
        <w:rPr>
          <w:lang w:val="fr-FR"/>
        </w:rPr>
        <w:t>Pour les élections municipales de 2016, sur un total de 18</w:t>
      </w:r>
      <w:r w:rsidR="00C912AA">
        <w:rPr>
          <w:lang w:val="fr-FR"/>
        </w:rPr>
        <w:t> </w:t>
      </w:r>
      <w:r w:rsidR="0006716E" w:rsidRPr="0006716E">
        <w:rPr>
          <w:lang w:val="fr-FR"/>
        </w:rPr>
        <w:t>602 conseillers municipaux que compte le Burkina Faso, 16</w:t>
      </w:r>
      <w:r w:rsidR="00C912AA">
        <w:rPr>
          <w:lang w:val="fr-FR"/>
        </w:rPr>
        <w:t> </w:t>
      </w:r>
      <w:r w:rsidR="0006716E" w:rsidRPr="0006716E">
        <w:rPr>
          <w:lang w:val="fr-FR"/>
        </w:rPr>
        <w:t>243 (87,32</w:t>
      </w:r>
      <w:r w:rsidR="00C912AA">
        <w:rPr>
          <w:lang w:val="fr-FR"/>
        </w:rPr>
        <w:t> </w:t>
      </w:r>
      <w:r w:rsidR="0006716E" w:rsidRPr="0006716E">
        <w:rPr>
          <w:lang w:val="fr-FR"/>
        </w:rPr>
        <w:t>%) sont des hommes et 2</w:t>
      </w:r>
      <w:r w:rsidR="00C912AA">
        <w:rPr>
          <w:lang w:val="fr-FR"/>
        </w:rPr>
        <w:t> </w:t>
      </w:r>
      <w:r w:rsidR="0006716E" w:rsidRPr="0006716E">
        <w:rPr>
          <w:lang w:val="fr-FR"/>
        </w:rPr>
        <w:t>359 (12,68</w:t>
      </w:r>
      <w:r w:rsidR="00C912AA">
        <w:rPr>
          <w:lang w:val="fr-FR"/>
        </w:rPr>
        <w:t> </w:t>
      </w:r>
      <w:r w:rsidR="0006716E" w:rsidRPr="0006716E">
        <w:rPr>
          <w:lang w:val="fr-FR"/>
        </w:rPr>
        <w:t>%) sont des femmes.</w:t>
      </w:r>
    </w:p>
    <w:p w14:paraId="5D323ECF" w14:textId="4F91F674" w:rsidR="0006716E" w:rsidRPr="0006716E" w:rsidRDefault="00460C42" w:rsidP="00460C42">
      <w:pPr>
        <w:pStyle w:val="SingleTxtG"/>
        <w:rPr>
          <w:lang w:val="fr-FR"/>
        </w:rPr>
      </w:pPr>
      <w:r w:rsidRPr="0006716E">
        <w:rPr>
          <w:lang w:val="fr-FR"/>
        </w:rPr>
        <w:t>166.</w:t>
      </w:r>
      <w:r w:rsidRPr="0006716E">
        <w:rPr>
          <w:lang w:val="fr-FR"/>
        </w:rPr>
        <w:tab/>
      </w:r>
      <w:r w:rsidR="0006716E" w:rsidRPr="0006716E">
        <w:rPr>
          <w:lang w:val="fr-FR"/>
        </w:rPr>
        <w:t>En termes de statistiques, en 2021, il y avait 06 femmes ambassadeurs sur 32 (18,75</w:t>
      </w:r>
      <w:r w:rsidR="00FE48B2">
        <w:rPr>
          <w:lang w:val="fr-FR"/>
        </w:rPr>
        <w:t> </w:t>
      </w:r>
      <w:r w:rsidR="0006716E" w:rsidRPr="0006716E">
        <w:rPr>
          <w:lang w:val="fr-FR"/>
        </w:rPr>
        <w:t>%), 10 femmes ministres sur 31 (32,25</w:t>
      </w:r>
      <w:r w:rsidR="00FE48B2">
        <w:rPr>
          <w:lang w:val="fr-FR"/>
        </w:rPr>
        <w:t> </w:t>
      </w:r>
      <w:r w:rsidR="0006716E" w:rsidRPr="0006716E">
        <w:rPr>
          <w:lang w:val="fr-FR"/>
        </w:rPr>
        <w:t>%), 16 femmes députés sur 127 députés (12,6</w:t>
      </w:r>
      <w:r w:rsidR="00FE48B2">
        <w:rPr>
          <w:lang w:val="fr-FR"/>
        </w:rPr>
        <w:t> </w:t>
      </w:r>
      <w:r w:rsidR="0006716E" w:rsidRPr="0006716E">
        <w:rPr>
          <w:lang w:val="fr-FR"/>
        </w:rPr>
        <w:t>%), 3 femmes Présidentes d’institutions sur 6 (50</w:t>
      </w:r>
      <w:r w:rsidR="00FE48B2">
        <w:rPr>
          <w:lang w:val="fr-FR"/>
        </w:rPr>
        <w:t> </w:t>
      </w:r>
      <w:r w:rsidR="0006716E" w:rsidRPr="0006716E">
        <w:rPr>
          <w:lang w:val="fr-FR"/>
        </w:rPr>
        <w:t>%) et 4 femmes Gouverneurs sur 13 (30,77</w:t>
      </w:r>
      <w:r w:rsidR="00FE48B2">
        <w:rPr>
          <w:lang w:val="fr-FR"/>
        </w:rPr>
        <w:t> </w:t>
      </w:r>
      <w:r w:rsidR="0006716E" w:rsidRPr="0006716E">
        <w:rPr>
          <w:lang w:val="fr-FR"/>
        </w:rPr>
        <w:t>%).</w:t>
      </w:r>
    </w:p>
    <w:p w14:paraId="6BA06616" w14:textId="77777777" w:rsidR="0006716E" w:rsidRPr="00DB0304" w:rsidRDefault="0006716E" w:rsidP="00DB0304">
      <w:pPr>
        <w:pStyle w:val="H4G"/>
        <w:ind w:firstLine="0"/>
        <w:rPr>
          <w:lang w:val="fr-FR"/>
        </w:rPr>
      </w:pPr>
      <w:r w:rsidRPr="00DB0304">
        <w:rPr>
          <w:lang w:val="fr-FR"/>
        </w:rPr>
        <w:t xml:space="preserve">Les informations sur les restrictions imposées au titre du paragraphe 3 relatif à l’exercice par des non-ressortissants des droits économiques reconnus par le Pacte </w:t>
      </w:r>
    </w:p>
    <w:p w14:paraId="03794080" w14:textId="1B901B23" w:rsidR="0006716E" w:rsidRPr="0006716E" w:rsidRDefault="00460C42" w:rsidP="00460C42">
      <w:pPr>
        <w:pStyle w:val="SingleTxtG"/>
        <w:rPr>
          <w:lang w:val="fr-FR"/>
        </w:rPr>
      </w:pPr>
      <w:r w:rsidRPr="0006716E">
        <w:rPr>
          <w:lang w:val="fr-FR"/>
        </w:rPr>
        <w:t>167.</w:t>
      </w:r>
      <w:r w:rsidRPr="0006716E">
        <w:rPr>
          <w:lang w:val="fr-FR"/>
        </w:rPr>
        <w:tab/>
      </w:r>
      <w:r w:rsidR="0006716E" w:rsidRPr="0006716E">
        <w:rPr>
          <w:lang w:val="fr-FR"/>
        </w:rPr>
        <w:t xml:space="preserve">La Constitution reconnaît et protège les droits économiques, sociaux et culturels de toute personne vivant sur le territoire national. Toutefois, pour des raisons d’ordre économique, politique ou autres, des restrictions peuvent être apportées quant à la jouissance de certains droits par les étrangers. Il en est ainsi de l’emploi dans la fonction publique où </w:t>
      </w:r>
      <w:r w:rsidR="0006716E" w:rsidRPr="0006716E">
        <w:rPr>
          <w:lang w:val="fr-FR"/>
        </w:rPr>
        <w:lastRenderedPageBreak/>
        <w:t xml:space="preserve">l’accès est réservé aux seuls nationaux conformément à la loi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081-2015/CNT du 24</w:t>
      </w:r>
      <w:r w:rsidR="00013F35">
        <w:rPr>
          <w:lang w:val="fr-FR"/>
        </w:rPr>
        <w:t> </w:t>
      </w:r>
      <w:r w:rsidR="0006716E" w:rsidRPr="0006716E">
        <w:rPr>
          <w:lang w:val="fr-FR"/>
        </w:rPr>
        <w:t>novembre 2015 portant statut général de la fonction publique d’</w:t>
      </w:r>
      <w:r w:rsidR="007259CC" w:rsidRPr="0006716E">
        <w:rPr>
          <w:lang w:val="fr-FR"/>
        </w:rPr>
        <w:t>État</w:t>
      </w:r>
      <w:r w:rsidR="0006716E" w:rsidRPr="0006716E">
        <w:rPr>
          <w:lang w:val="fr-FR"/>
        </w:rPr>
        <w:t>.</w:t>
      </w:r>
      <w:r w:rsidR="00A219F5">
        <w:rPr>
          <w:lang w:val="fr-FR"/>
        </w:rPr>
        <w:t xml:space="preserve"> </w:t>
      </w:r>
      <w:r w:rsidR="0006716E" w:rsidRPr="0006716E">
        <w:rPr>
          <w:lang w:val="fr-FR"/>
        </w:rPr>
        <w:t>Cependant, le Code du travail au Burkina Faso ne fait aucune distinction en ce qui concerne la qualité de travailleur et d’employeur au Burkina Faso.</w:t>
      </w:r>
    </w:p>
    <w:p w14:paraId="5DAC0E31" w14:textId="0E7E9C64" w:rsidR="0006716E" w:rsidRPr="0006716E" w:rsidRDefault="00460C42" w:rsidP="00460C42">
      <w:pPr>
        <w:pStyle w:val="SingleTxtG"/>
        <w:rPr>
          <w:lang w:val="fr-FR"/>
        </w:rPr>
      </w:pPr>
      <w:r w:rsidRPr="0006716E">
        <w:rPr>
          <w:lang w:val="fr-FR"/>
        </w:rPr>
        <w:t>168.</w:t>
      </w:r>
      <w:r w:rsidRPr="0006716E">
        <w:rPr>
          <w:lang w:val="fr-FR"/>
        </w:rPr>
        <w:tab/>
      </w:r>
      <w:r w:rsidR="0006716E" w:rsidRPr="0006716E">
        <w:rPr>
          <w:lang w:val="fr-FR"/>
        </w:rPr>
        <w:t xml:space="preserve">Pour ce qui est de la jouissance du droit à l’éducation, les étrangers jouissent au Burkina Faso des mêmes droits que les nationaux. Ainsi, selon l’article 3 de la loi </w:t>
      </w:r>
      <w:r w:rsidR="00013F35" w:rsidRPr="0006716E">
        <w:rPr>
          <w:iCs/>
          <w:lang w:val="fr-FR"/>
        </w:rPr>
        <w:t>n</w:t>
      </w:r>
      <w:r w:rsidR="00013F35" w:rsidRPr="005C45EC">
        <w:rPr>
          <w:iCs/>
          <w:vertAlign w:val="superscript"/>
          <w:lang w:val="fr-FR"/>
        </w:rPr>
        <w:t>o</w:t>
      </w:r>
      <w:r w:rsidR="00013F35">
        <w:rPr>
          <w:iCs/>
          <w:lang w:val="fr-FR"/>
        </w:rPr>
        <w:t> </w:t>
      </w:r>
      <w:r w:rsidR="0006716E" w:rsidRPr="0006716E">
        <w:rPr>
          <w:lang w:val="fr-FR"/>
        </w:rPr>
        <w:t xml:space="preserve">013-2007/AN du 30 juillet 2007 portant </w:t>
      </w:r>
      <w:bookmarkStart w:id="63" w:name="_Hlk147614780"/>
      <w:r w:rsidR="0006716E" w:rsidRPr="0006716E">
        <w:rPr>
          <w:lang w:val="fr-FR"/>
        </w:rPr>
        <w:t>loi d’orientation de l’éducation </w:t>
      </w:r>
      <w:bookmarkEnd w:id="63"/>
      <w:r w:rsidR="0006716E" w:rsidRPr="0006716E">
        <w:rPr>
          <w:lang w:val="fr-FR"/>
        </w:rPr>
        <w:t>: « l’éducation est une priorité nationale. Toute personne vivant au Burkina Faso a droit à l’éducation, sans discrimination aucune, notamment celle fondée sur le sexe, l’origine sociale, la race, la religion ou les opinions politiques, la nationalité ou l’état de santé. Ce droit s’exerce sur la base de l’équité et de l’égalité de chances entre tous les citoyens</w:t>
      </w:r>
      <w:r w:rsidR="002443A0">
        <w:rPr>
          <w:lang w:val="fr-FR"/>
        </w:rPr>
        <w:t> </w:t>
      </w:r>
      <w:r w:rsidR="0006716E" w:rsidRPr="0006716E">
        <w:rPr>
          <w:lang w:val="fr-FR"/>
        </w:rPr>
        <w:t>».</w:t>
      </w:r>
    </w:p>
    <w:p w14:paraId="2CA967A3" w14:textId="28318316" w:rsidR="0006716E" w:rsidRPr="0006716E" w:rsidRDefault="00460C42" w:rsidP="00460C42">
      <w:pPr>
        <w:pStyle w:val="SingleTxtG"/>
        <w:rPr>
          <w:lang w:val="fr-FR"/>
        </w:rPr>
      </w:pPr>
      <w:r w:rsidRPr="0006716E">
        <w:rPr>
          <w:lang w:val="fr-FR"/>
        </w:rPr>
        <w:t>169.</w:t>
      </w:r>
      <w:r w:rsidRPr="0006716E">
        <w:rPr>
          <w:lang w:val="fr-FR"/>
        </w:rPr>
        <w:tab/>
      </w:r>
      <w:r w:rsidR="0006716E" w:rsidRPr="0006716E">
        <w:rPr>
          <w:lang w:val="fr-FR"/>
        </w:rPr>
        <w:t>L’ensemble des mesures de la gratuité des soins au profit des enfants de moins de 05 ans et des femmes enceintes, de la planification familiale, des ARV et des produits sanguins labiles sont offertes à toutes personnes vivantes sur le territoire burkinabè sans distinction de nationalité. En ce qui concerne la jouissance du droit à la santé par les étrangers, l’article 1</w:t>
      </w:r>
      <w:r w:rsidR="0006716E" w:rsidRPr="0006716E">
        <w:rPr>
          <w:vertAlign w:val="superscript"/>
          <w:lang w:val="fr-FR"/>
        </w:rPr>
        <w:t>er</w:t>
      </w:r>
      <w:r w:rsidR="0006716E" w:rsidRPr="0006716E">
        <w:rPr>
          <w:lang w:val="fr-FR"/>
        </w:rPr>
        <w:t xml:space="preserve"> du décret </w:t>
      </w:r>
      <w:r w:rsidR="002443A0">
        <w:rPr>
          <w:lang w:val="fr-FR"/>
        </w:rPr>
        <w:t>n</w:t>
      </w:r>
      <w:r w:rsidR="002443A0" w:rsidRPr="00460C42">
        <w:rPr>
          <w:vertAlign w:val="superscript"/>
          <w:lang w:val="fr-FR"/>
        </w:rPr>
        <w:t>o</w:t>
      </w:r>
      <w:r w:rsidR="002443A0">
        <w:rPr>
          <w:lang w:val="fr-FR"/>
        </w:rPr>
        <w:t> </w:t>
      </w:r>
      <w:r w:rsidR="0006716E" w:rsidRPr="0006716E">
        <w:rPr>
          <w:lang w:val="fr-FR"/>
        </w:rPr>
        <w:t xml:space="preserve">2016-311/PRS/PM/MS/MATDSI/MINEFID portant gratuité des soins au profit des femmes et des enfants de moins de 5 ans vivant au Burkina Faso ne fait aucune distinction. Il précise que : « il est institué une gratuité des soins au profit des femmes et des enfants de moins de cinq ans sur toute l’étendue du territoire national ». </w:t>
      </w:r>
    </w:p>
    <w:p w14:paraId="79F99906" w14:textId="667B6DD5" w:rsidR="0006716E" w:rsidRPr="0006716E" w:rsidRDefault="00460C42" w:rsidP="00460C42">
      <w:pPr>
        <w:pStyle w:val="SingleTxtG"/>
        <w:rPr>
          <w:lang w:val="fr-FR"/>
        </w:rPr>
      </w:pPr>
      <w:r w:rsidRPr="0006716E">
        <w:rPr>
          <w:lang w:val="fr-FR"/>
        </w:rPr>
        <w:t>170.</w:t>
      </w:r>
      <w:r w:rsidRPr="0006716E">
        <w:rPr>
          <w:lang w:val="fr-FR"/>
        </w:rPr>
        <w:tab/>
      </w:r>
      <w:r w:rsidR="0006716E" w:rsidRPr="0006716E">
        <w:rPr>
          <w:lang w:val="fr-FR"/>
        </w:rPr>
        <w:t>D’une manière générale, les mesures de subventions faites sur certains produits de premières nécessités tels que les hydrocarbures, le gaz butane ainsi que des intrants agricoles bénéficient tant aux nationaux qu’aux étrangers.</w:t>
      </w:r>
    </w:p>
    <w:p w14:paraId="77707FF3" w14:textId="2461DABC" w:rsidR="0006716E" w:rsidRPr="0006716E" w:rsidRDefault="00B34DE9" w:rsidP="00460C42">
      <w:pPr>
        <w:pStyle w:val="H23G"/>
        <w:rPr>
          <w:lang w:val="fr-FR"/>
        </w:rPr>
      </w:pPr>
      <w:r>
        <w:rPr>
          <w:lang w:val="fr-FR"/>
        </w:rPr>
        <w:tab/>
      </w:r>
      <w:r>
        <w:rPr>
          <w:lang w:val="fr-FR"/>
        </w:rPr>
        <w:tab/>
      </w:r>
      <w:r w:rsidR="0006716E" w:rsidRPr="0006716E">
        <w:rPr>
          <w:lang w:val="fr-FR"/>
        </w:rPr>
        <w:t>Article 3</w:t>
      </w:r>
      <w:r w:rsidR="00085462">
        <w:rPr>
          <w:lang w:val="fr-FR"/>
        </w:rPr>
        <w:br/>
      </w:r>
      <w:r w:rsidR="0006716E" w:rsidRPr="0006716E">
        <w:rPr>
          <w:lang w:val="fr-FR"/>
        </w:rPr>
        <w:t xml:space="preserve">Égalité des sexes et non-discrimination </w:t>
      </w:r>
    </w:p>
    <w:p w14:paraId="31E98863" w14:textId="774B6CA3" w:rsidR="0006716E" w:rsidRPr="00DB0304" w:rsidRDefault="0006716E" w:rsidP="00DB0304">
      <w:pPr>
        <w:pStyle w:val="H4G"/>
        <w:ind w:firstLine="0"/>
        <w:rPr>
          <w:lang w:val="fr-FR"/>
        </w:rPr>
      </w:pPr>
      <w:r w:rsidRPr="00DB0304">
        <w:rPr>
          <w:lang w:val="fr-FR"/>
        </w:rPr>
        <w:t xml:space="preserve">Égalité et non-discrimination fondée sur le sexe </w:t>
      </w:r>
    </w:p>
    <w:p w14:paraId="67220239" w14:textId="7D209830" w:rsidR="0006716E" w:rsidRPr="0006716E" w:rsidRDefault="00460C42" w:rsidP="00460C42">
      <w:pPr>
        <w:pStyle w:val="SingleTxtG"/>
        <w:rPr>
          <w:lang w:val="fr-FR"/>
        </w:rPr>
      </w:pPr>
      <w:r w:rsidRPr="0006716E">
        <w:rPr>
          <w:lang w:val="fr-FR"/>
        </w:rPr>
        <w:t>171.</w:t>
      </w:r>
      <w:r w:rsidRPr="0006716E">
        <w:rPr>
          <w:lang w:val="fr-FR"/>
        </w:rPr>
        <w:tab/>
      </w:r>
      <w:r w:rsidR="0006716E" w:rsidRPr="0006716E">
        <w:rPr>
          <w:lang w:val="fr-FR"/>
        </w:rPr>
        <w:t>La Constitution prohibe, en son article 1</w:t>
      </w:r>
      <w:r w:rsidR="0006716E" w:rsidRPr="0006716E">
        <w:rPr>
          <w:vertAlign w:val="superscript"/>
          <w:lang w:val="fr-FR"/>
        </w:rPr>
        <w:t>er</w:t>
      </w:r>
      <w:r w:rsidR="0006716E" w:rsidRPr="0006716E">
        <w:rPr>
          <w:lang w:val="fr-FR"/>
        </w:rPr>
        <w:t xml:space="preserve">, toutes les formes de discrimination dont celle fondée sur le sexe. Les textes législatifs et règlementaires, les projets et politiques dans tous les domaines consacrent ce principe. </w:t>
      </w:r>
    </w:p>
    <w:p w14:paraId="1EBC30C2" w14:textId="0D5B282A" w:rsidR="0006716E" w:rsidRPr="0006716E" w:rsidRDefault="00460C42" w:rsidP="00460C42">
      <w:pPr>
        <w:pStyle w:val="SingleTxtG"/>
        <w:rPr>
          <w:lang w:val="fr-FR"/>
        </w:rPr>
      </w:pPr>
      <w:r w:rsidRPr="0006716E">
        <w:rPr>
          <w:lang w:val="fr-FR"/>
        </w:rPr>
        <w:t>172.</w:t>
      </w:r>
      <w:r w:rsidRPr="0006716E">
        <w:rPr>
          <w:lang w:val="fr-FR"/>
        </w:rPr>
        <w:tab/>
      </w:r>
      <w:r w:rsidR="0006716E" w:rsidRPr="0006716E">
        <w:rPr>
          <w:lang w:val="fr-FR"/>
        </w:rPr>
        <w:t xml:space="preserve"> Sur le plan éducatif, la loi d’orientation de l’éducation consacre l</w:t>
      </w:r>
      <w:r w:rsidR="00C905B1">
        <w:rPr>
          <w:lang w:val="fr-FR"/>
        </w:rPr>
        <w:t>’</w:t>
      </w:r>
      <w:r w:rsidR="0006716E" w:rsidRPr="0006716E">
        <w:rPr>
          <w:lang w:val="fr-FR"/>
        </w:rPr>
        <w:t>obligation scolaire pour tous les enfants âgés de 6 à 16 ans. En application des dispositions de cette loi, il a été adopté plusieurs mesures dont la stratégie nationale d’accélération de l’éducation des filles 2012-2021.</w:t>
      </w:r>
    </w:p>
    <w:p w14:paraId="34A7331B" w14:textId="64A79DBC" w:rsidR="0006716E" w:rsidRPr="0006716E" w:rsidRDefault="00460C42" w:rsidP="00460C42">
      <w:pPr>
        <w:pStyle w:val="SingleTxtG"/>
        <w:rPr>
          <w:lang w:val="fr-FR"/>
        </w:rPr>
      </w:pPr>
      <w:r w:rsidRPr="0006716E">
        <w:rPr>
          <w:lang w:val="fr-FR"/>
        </w:rPr>
        <w:t>173.</w:t>
      </w:r>
      <w:r w:rsidRPr="0006716E">
        <w:rPr>
          <w:lang w:val="fr-FR"/>
        </w:rPr>
        <w:tab/>
      </w:r>
      <w:r w:rsidR="0006716E" w:rsidRPr="0006716E">
        <w:rPr>
          <w:lang w:val="fr-FR"/>
        </w:rPr>
        <w:t>En vue d’assurer l</w:t>
      </w:r>
      <w:r w:rsidR="00C905B1">
        <w:rPr>
          <w:lang w:val="fr-FR"/>
        </w:rPr>
        <w:t>’</w:t>
      </w:r>
      <w:r w:rsidR="0006716E" w:rsidRPr="0006716E">
        <w:rPr>
          <w:lang w:val="fr-FR"/>
        </w:rPr>
        <w:t>égalité de genre à tous les niveaux de l</w:t>
      </w:r>
      <w:r w:rsidR="00C905B1">
        <w:rPr>
          <w:lang w:val="fr-FR"/>
        </w:rPr>
        <w:t>’</w:t>
      </w:r>
      <w:r w:rsidR="0006716E" w:rsidRPr="0006716E">
        <w:rPr>
          <w:lang w:val="fr-FR"/>
        </w:rPr>
        <w:t>éducation, l’</w:t>
      </w:r>
      <w:r w:rsidR="00BD17BA" w:rsidRPr="0006716E">
        <w:rPr>
          <w:lang w:val="fr-FR"/>
        </w:rPr>
        <w:t>État</w:t>
      </w:r>
      <w:r w:rsidR="0006716E" w:rsidRPr="0006716E">
        <w:rPr>
          <w:lang w:val="fr-FR"/>
        </w:rPr>
        <w:t xml:space="preserve"> a pris un certain nombre de mesures (</w:t>
      </w:r>
      <w:r w:rsidR="0006716E" w:rsidRPr="0006716E">
        <w:rPr>
          <w:i/>
          <w:iCs/>
          <w:lang w:val="fr-FR"/>
        </w:rPr>
        <w:t>Cf</w:t>
      </w:r>
      <w:r w:rsidR="0006716E" w:rsidRPr="0006716E">
        <w:rPr>
          <w:lang w:val="fr-FR"/>
        </w:rPr>
        <w:t xml:space="preserve"> paragraphes 152 et 155). Toutes ces mesures ont permis d’atteindre, au titre de l’année scolaire 2020-2021 au primaire, un taux brut de scolarisation de 86,1</w:t>
      </w:r>
      <w:r w:rsidR="00BD17BA">
        <w:rPr>
          <w:lang w:val="fr-FR"/>
        </w:rPr>
        <w:t> </w:t>
      </w:r>
      <w:r w:rsidR="0006716E" w:rsidRPr="0006716E">
        <w:rPr>
          <w:lang w:val="fr-FR"/>
        </w:rPr>
        <w:t>% dont 87,3</w:t>
      </w:r>
      <w:r w:rsidR="00BD17BA">
        <w:rPr>
          <w:lang w:val="fr-FR"/>
        </w:rPr>
        <w:t> </w:t>
      </w:r>
      <w:r w:rsidR="0006716E" w:rsidRPr="0006716E">
        <w:rPr>
          <w:lang w:val="fr-FR"/>
        </w:rPr>
        <w:t>% pour les filles et 84,9</w:t>
      </w:r>
      <w:r w:rsidR="00BD17BA">
        <w:rPr>
          <w:lang w:val="fr-FR"/>
        </w:rPr>
        <w:t> </w:t>
      </w:r>
      <w:r w:rsidR="0006716E" w:rsidRPr="0006716E">
        <w:rPr>
          <w:lang w:val="fr-FR"/>
        </w:rPr>
        <w:t>% pour les garçons, soit un indice de parité de 1,02. Quant au post-primaire, en 2021, le taux brut de scolarisation était de 47,3, dont 52,5 pour les filles et 42,5 pour les garçons, soit un indice de parité de 1,23. En 2021, le secondaire est à un taux brut de scolarisation de 22,3 dont 21,2 pour les filles et 23,4 pour les garçons, soit un indice de parité de 0,91</w:t>
      </w:r>
      <w:r w:rsidR="00BD17BA">
        <w:rPr>
          <w:lang w:val="fr-FR"/>
        </w:rPr>
        <w:t> </w:t>
      </w:r>
      <w:r w:rsidR="0006716E" w:rsidRPr="0006716E">
        <w:rPr>
          <w:lang w:val="fr-FR"/>
        </w:rPr>
        <w:t>%.</w:t>
      </w:r>
    </w:p>
    <w:p w14:paraId="0D60683B" w14:textId="511318B4" w:rsidR="0006716E" w:rsidRPr="0006716E" w:rsidRDefault="00460C42" w:rsidP="00460C42">
      <w:pPr>
        <w:pStyle w:val="SingleTxtG"/>
        <w:rPr>
          <w:lang w:val="fr-FR"/>
        </w:rPr>
      </w:pPr>
      <w:r w:rsidRPr="0006716E">
        <w:rPr>
          <w:lang w:val="fr-FR"/>
        </w:rPr>
        <w:t>174.</w:t>
      </w:r>
      <w:r w:rsidRPr="0006716E">
        <w:rPr>
          <w:lang w:val="fr-FR"/>
        </w:rPr>
        <w:tab/>
      </w:r>
      <w:r w:rsidR="0006716E" w:rsidRPr="0006716E">
        <w:rPr>
          <w:lang w:val="fr-FR"/>
        </w:rPr>
        <w:t>S’agissant du droit de participer aux activités culturelles, la Constitution reconnaît à chaque citoyen le droit de prendre part librement à la vie culturelle ainsi qu’à la promotion et à la protection des valeurs traditionnelles.</w:t>
      </w:r>
    </w:p>
    <w:p w14:paraId="468B559B" w14:textId="65CEFED5" w:rsidR="0006716E" w:rsidRPr="0006716E" w:rsidRDefault="00460C42" w:rsidP="00460C42">
      <w:pPr>
        <w:pStyle w:val="SingleTxtG"/>
        <w:rPr>
          <w:lang w:val="fr-FR"/>
        </w:rPr>
      </w:pPr>
      <w:r w:rsidRPr="0006716E">
        <w:rPr>
          <w:lang w:val="fr-FR"/>
        </w:rPr>
        <w:t>175.</w:t>
      </w:r>
      <w:r w:rsidRPr="0006716E">
        <w:rPr>
          <w:lang w:val="fr-FR"/>
        </w:rPr>
        <w:tab/>
      </w:r>
      <w:r w:rsidR="0006716E" w:rsidRPr="0006716E">
        <w:rPr>
          <w:lang w:val="fr-FR"/>
        </w:rPr>
        <w:t>Dans le domaine du travail, l’accès aux emplois publics et privés est ouvert à égalité de droit, sans distinction, à tous les Burkinabè remplissant les conditions requises pour chaque emploi postulé, sous réserve des sujétions propres à certains emplois définis par les textes en vigueur.</w:t>
      </w:r>
    </w:p>
    <w:p w14:paraId="6A6001A9" w14:textId="3553AADF" w:rsidR="0006716E" w:rsidRPr="0006716E" w:rsidRDefault="00460C42" w:rsidP="00460C42">
      <w:pPr>
        <w:pStyle w:val="SingleTxtG"/>
        <w:rPr>
          <w:lang w:val="fr-FR"/>
        </w:rPr>
      </w:pPr>
      <w:r w:rsidRPr="0006716E">
        <w:rPr>
          <w:lang w:val="fr-FR"/>
        </w:rPr>
        <w:t>176.</w:t>
      </w:r>
      <w:r w:rsidRPr="0006716E">
        <w:rPr>
          <w:lang w:val="fr-FR"/>
        </w:rPr>
        <w:tab/>
      </w:r>
      <w:r w:rsidR="0006716E" w:rsidRPr="0006716E">
        <w:rPr>
          <w:lang w:val="fr-FR"/>
        </w:rPr>
        <w:t xml:space="preserve">En ce qui concerne l’accès à la terre, les femmes y ont accès mais n’en ont pas toujours le contrôle. Pour relever cette difficulté, il a été adopté la loi </w:t>
      </w:r>
      <w:r w:rsidR="00FE48B2" w:rsidRPr="0006716E">
        <w:rPr>
          <w:iCs/>
          <w:lang w:val="fr-FR"/>
        </w:rPr>
        <w:t>n</w:t>
      </w:r>
      <w:r w:rsidR="00FE48B2" w:rsidRPr="005C45EC">
        <w:rPr>
          <w:iCs/>
          <w:vertAlign w:val="superscript"/>
          <w:lang w:val="fr-FR"/>
        </w:rPr>
        <w:t>o</w:t>
      </w:r>
      <w:r w:rsidR="00FE48B2">
        <w:rPr>
          <w:iCs/>
          <w:lang w:val="fr-FR"/>
        </w:rPr>
        <w:t> </w:t>
      </w:r>
      <w:r w:rsidR="0006716E" w:rsidRPr="0006716E">
        <w:rPr>
          <w:lang w:val="fr-FR"/>
        </w:rPr>
        <w:t>070-2015/CNT du 22 octobre 2015 portant loi d’orientation agro-</w:t>
      </w:r>
      <w:proofErr w:type="spellStart"/>
      <w:r w:rsidR="0006716E" w:rsidRPr="0006716E">
        <w:rPr>
          <w:lang w:val="fr-FR"/>
        </w:rPr>
        <w:t>sylvo</w:t>
      </w:r>
      <w:proofErr w:type="spellEnd"/>
      <w:r w:rsidR="0006716E" w:rsidRPr="0006716E">
        <w:rPr>
          <w:lang w:val="fr-FR"/>
        </w:rPr>
        <w:t>-pastorale, halieutique et faunique au Burkina Faso qui prévoit en son article</w:t>
      </w:r>
      <w:r w:rsidR="002C05DF">
        <w:rPr>
          <w:lang w:val="fr-FR"/>
        </w:rPr>
        <w:t> </w:t>
      </w:r>
      <w:r w:rsidR="0006716E" w:rsidRPr="0006716E">
        <w:rPr>
          <w:lang w:val="fr-FR"/>
        </w:rPr>
        <w:t>106 al</w:t>
      </w:r>
      <w:r w:rsidR="002C05DF">
        <w:rPr>
          <w:lang w:val="fr-FR"/>
        </w:rPr>
        <w:t>inéa</w:t>
      </w:r>
      <w:r w:rsidR="002443A0">
        <w:rPr>
          <w:lang w:val="fr-FR"/>
        </w:rPr>
        <w:t> </w:t>
      </w:r>
      <w:r w:rsidR="0006716E" w:rsidRPr="0006716E">
        <w:rPr>
          <w:lang w:val="fr-FR"/>
        </w:rPr>
        <w:t>2, l’octroi de 30</w:t>
      </w:r>
      <w:r w:rsidR="00FE48B2">
        <w:rPr>
          <w:lang w:val="fr-FR"/>
        </w:rPr>
        <w:t> </w:t>
      </w:r>
      <w:r w:rsidR="0006716E" w:rsidRPr="0006716E">
        <w:rPr>
          <w:lang w:val="fr-FR"/>
        </w:rPr>
        <w:t>% des superficies nouvellement aménagées aux femmes, toute chose qui favorisera leur participation au développement de l’agriculture.</w:t>
      </w:r>
    </w:p>
    <w:p w14:paraId="002C8EE2" w14:textId="5E95D686" w:rsidR="0006716E" w:rsidRPr="0006716E" w:rsidRDefault="00460C42" w:rsidP="00460C42">
      <w:pPr>
        <w:pStyle w:val="SingleTxtG"/>
        <w:rPr>
          <w:lang w:val="fr-FR"/>
        </w:rPr>
      </w:pPr>
      <w:r w:rsidRPr="0006716E">
        <w:rPr>
          <w:lang w:val="fr-FR"/>
        </w:rPr>
        <w:lastRenderedPageBreak/>
        <w:t>177.</w:t>
      </w:r>
      <w:r w:rsidRPr="0006716E">
        <w:rPr>
          <w:lang w:val="fr-FR"/>
        </w:rPr>
        <w:tab/>
      </w:r>
      <w:r w:rsidR="0006716E" w:rsidRPr="0006716E">
        <w:rPr>
          <w:lang w:val="fr-FR"/>
        </w:rPr>
        <w:t xml:space="preserve">Pour améliorer et garantir l’accès des femmes à la terre, d’importantes mesures ont été prises par le Gouvernement burkinabè. </w:t>
      </w:r>
      <w:r w:rsidR="00FE48B2">
        <w:rPr>
          <w:lang w:val="fr-FR"/>
        </w:rPr>
        <w:t>À</w:t>
      </w:r>
      <w:r w:rsidR="0006716E" w:rsidRPr="0006716E">
        <w:rPr>
          <w:lang w:val="fr-FR"/>
        </w:rPr>
        <w:t xml:space="preserve"> ce titre, au 30 juin 2021, 50,30</w:t>
      </w:r>
      <w:r w:rsidR="00FE48B2">
        <w:rPr>
          <w:lang w:val="fr-FR"/>
        </w:rPr>
        <w:t> </w:t>
      </w:r>
      <w:r w:rsidR="0006716E" w:rsidRPr="0006716E">
        <w:rPr>
          <w:lang w:val="fr-FR"/>
        </w:rPr>
        <w:t xml:space="preserve">% des superficies nouvellement aménagées ont été effectivement attribuées aux femmes. En 2017, le </w:t>
      </w:r>
      <w:r w:rsidR="00C912AA" w:rsidRPr="0006716E">
        <w:rPr>
          <w:lang w:val="fr-FR"/>
        </w:rPr>
        <w:t xml:space="preserve">Ministère </w:t>
      </w:r>
      <w:r w:rsidR="0006716E" w:rsidRPr="0006716E">
        <w:rPr>
          <w:lang w:val="fr-FR"/>
        </w:rPr>
        <w:t xml:space="preserve">en charge de la femme a formé 191 femmes et 191 hommes sur les procédures d’acquisitions des titres fonciers. </w:t>
      </w:r>
    </w:p>
    <w:p w14:paraId="48722973" w14:textId="2A4CC7B3" w:rsidR="0006716E" w:rsidRPr="0006716E" w:rsidRDefault="00460C42" w:rsidP="00460C42">
      <w:pPr>
        <w:pStyle w:val="SingleTxtG"/>
        <w:rPr>
          <w:lang w:val="fr-FR"/>
        </w:rPr>
      </w:pPr>
      <w:r w:rsidRPr="0006716E">
        <w:rPr>
          <w:lang w:val="fr-FR"/>
        </w:rPr>
        <w:t>178.</w:t>
      </w:r>
      <w:r w:rsidRPr="0006716E">
        <w:rPr>
          <w:lang w:val="fr-FR"/>
        </w:rPr>
        <w:tab/>
      </w:r>
      <w:r w:rsidR="0006716E" w:rsidRPr="0006716E">
        <w:rPr>
          <w:lang w:val="fr-FR"/>
        </w:rPr>
        <w:t>Enfin, aucune discrimination légale n’est faite en matière de logement et d’alimentation. Le principal obstacle demeure la pauvreté des populations.</w:t>
      </w:r>
    </w:p>
    <w:p w14:paraId="5EAD0734" w14:textId="2393A1C7" w:rsidR="0006716E" w:rsidRPr="00DB0304" w:rsidRDefault="0006716E" w:rsidP="00DB0304">
      <w:pPr>
        <w:pStyle w:val="H4G"/>
        <w:ind w:firstLine="0"/>
        <w:rPr>
          <w:lang w:val="fr-FR"/>
        </w:rPr>
      </w:pPr>
      <w:r w:rsidRPr="00DB0304">
        <w:rPr>
          <w:lang w:val="fr-FR"/>
        </w:rPr>
        <w:t xml:space="preserve">La législation en matière d’égalité des sexes </w:t>
      </w:r>
    </w:p>
    <w:p w14:paraId="2EFA49BB" w14:textId="0692E541" w:rsidR="0006716E" w:rsidRPr="0006716E" w:rsidRDefault="00FC3FEF" w:rsidP="001F6188">
      <w:pPr>
        <w:pStyle w:val="H56G"/>
        <w:ind w:hanging="850"/>
        <w:rPr>
          <w:lang w:val="fr-FR"/>
        </w:rPr>
      </w:pPr>
      <w:r>
        <w:rPr>
          <w:lang w:val="fr-FR"/>
        </w:rPr>
        <w:tab/>
      </w:r>
      <w:r w:rsidR="0006716E" w:rsidRPr="0006716E">
        <w:rPr>
          <w:lang w:val="fr-FR"/>
        </w:rPr>
        <w:t>a)</w:t>
      </w:r>
      <w:r>
        <w:rPr>
          <w:lang w:val="fr-FR"/>
        </w:rPr>
        <w:tab/>
      </w:r>
      <w:r w:rsidR="0006716E" w:rsidRPr="0006716E">
        <w:rPr>
          <w:lang w:val="fr-FR"/>
        </w:rPr>
        <w:t xml:space="preserve">Cadre législatif de promotion de l’égalité des sexes </w:t>
      </w:r>
    </w:p>
    <w:p w14:paraId="52EB5DBB" w14:textId="747ADE82" w:rsidR="0006716E" w:rsidRPr="0006716E" w:rsidRDefault="00460C42" w:rsidP="00460C42">
      <w:pPr>
        <w:pStyle w:val="SingleTxtG"/>
        <w:rPr>
          <w:lang w:val="fr-FR"/>
        </w:rPr>
      </w:pPr>
      <w:r w:rsidRPr="0006716E">
        <w:rPr>
          <w:lang w:val="fr-FR"/>
        </w:rPr>
        <w:t>179.</w:t>
      </w:r>
      <w:r w:rsidRPr="0006716E">
        <w:rPr>
          <w:lang w:val="fr-FR"/>
        </w:rPr>
        <w:tab/>
      </w:r>
      <w:r w:rsidR="0006716E" w:rsidRPr="0006716E">
        <w:rPr>
          <w:lang w:val="fr-FR"/>
        </w:rPr>
        <w:t>Au Burkina Faso, l’égalité des sexes est garantie par la législation. Ainsi, la Constitution dispose en son article 1</w:t>
      </w:r>
      <w:r w:rsidR="0006716E" w:rsidRPr="0006716E">
        <w:rPr>
          <w:vertAlign w:val="superscript"/>
          <w:lang w:val="fr-FR"/>
        </w:rPr>
        <w:t xml:space="preserve">er </w:t>
      </w:r>
      <w:r w:rsidR="0006716E" w:rsidRPr="0006716E">
        <w:rPr>
          <w:lang w:val="fr-FR"/>
        </w:rPr>
        <w:t>que : «</w:t>
      </w:r>
      <w:r w:rsidR="002443A0">
        <w:rPr>
          <w:lang w:val="fr-FR"/>
        </w:rPr>
        <w:t> </w:t>
      </w:r>
      <w:r w:rsidR="0006716E" w:rsidRPr="0006716E">
        <w:rPr>
          <w:lang w:val="fr-FR"/>
        </w:rPr>
        <w:t>Tous les burkinabè naissent libres et égaux en droits […]. Les discriminations de toutes sortes, notamment celles fondées sur la race, l’ethnie, la région, la couleur, le sexe, la langue, la religion, la caste, les opinions politiques, la fortune et la naissance sont prohibées</w:t>
      </w:r>
      <w:r w:rsidR="002443A0">
        <w:rPr>
          <w:lang w:val="fr-FR"/>
        </w:rPr>
        <w:t> </w:t>
      </w:r>
      <w:r w:rsidR="0006716E" w:rsidRPr="0006716E">
        <w:rPr>
          <w:lang w:val="fr-FR"/>
        </w:rPr>
        <w:t>». Il en est de même de l’article 19 al</w:t>
      </w:r>
      <w:r w:rsidR="00144BD3">
        <w:rPr>
          <w:lang w:val="fr-FR"/>
        </w:rPr>
        <w:t>inéa </w:t>
      </w:r>
      <w:r w:rsidR="0006716E" w:rsidRPr="0006716E">
        <w:rPr>
          <w:lang w:val="fr-FR"/>
        </w:rPr>
        <w:t xml:space="preserve">2 de la </w:t>
      </w:r>
      <w:r w:rsidR="007259CC" w:rsidRPr="0006716E">
        <w:rPr>
          <w:lang w:val="fr-FR"/>
        </w:rPr>
        <w:t xml:space="preserve">Constitution </w:t>
      </w:r>
      <w:r w:rsidR="0006716E" w:rsidRPr="0006716E">
        <w:rPr>
          <w:lang w:val="fr-FR"/>
        </w:rPr>
        <w:t>qui interdit de faire toutes formes de discriminations en matière d</w:t>
      </w:r>
      <w:r w:rsidR="00C905B1">
        <w:rPr>
          <w:lang w:val="fr-FR"/>
        </w:rPr>
        <w:t>’</w:t>
      </w:r>
      <w:r w:rsidR="0006716E" w:rsidRPr="0006716E">
        <w:rPr>
          <w:lang w:val="fr-FR"/>
        </w:rPr>
        <w:t xml:space="preserve">emploi et de rémunération. </w:t>
      </w:r>
    </w:p>
    <w:p w14:paraId="2A779DC3" w14:textId="7D8C20DA" w:rsidR="0006716E" w:rsidRPr="0006716E" w:rsidRDefault="00460C42" w:rsidP="00460C42">
      <w:pPr>
        <w:pStyle w:val="SingleTxtG"/>
        <w:rPr>
          <w:lang w:val="fr-FR"/>
        </w:rPr>
      </w:pPr>
      <w:r w:rsidRPr="0006716E">
        <w:rPr>
          <w:lang w:val="fr-FR"/>
        </w:rPr>
        <w:t>180.</w:t>
      </w:r>
      <w:r w:rsidRPr="0006716E">
        <w:rPr>
          <w:lang w:val="fr-FR"/>
        </w:rPr>
        <w:tab/>
      </w:r>
      <w:r w:rsidR="0006716E" w:rsidRPr="0006716E">
        <w:rPr>
          <w:lang w:val="fr-FR"/>
        </w:rPr>
        <w:t>Le Code du travail édicte en son article 182 que le salaire doit être égal quand les qualifications professionnelles, les conditions de travail et le rendement sont identiques.</w:t>
      </w:r>
    </w:p>
    <w:p w14:paraId="49EBF89D" w14:textId="6320D4AF" w:rsidR="0006716E" w:rsidRPr="0006716E" w:rsidRDefault="00460C42" w:rsidP="00460C42">
      <w:pPr>
        <w:pStyle w:val="SingleTxtG"/>
        <w:rPr>
          <w:lang w:val="fr-FR"/>
        </w:rPr>
      </w:pPr>
      <w:r w:rsidRPr="0006716E">
        <w:rPr>
          <w:lang w:val="fr-FR"/>
        </w:rPr>
        <w:t>181.</w:t>
      </w:r>
      <w:r w:rsidRPr="0006716E">
        <w:rPr>
          <w:lang w:val="fr-FR"/>
        </w:rPr>
        <w:tab/>
      </w:r>
      <w:r w:rsidR="0006716E" w:rsidRPr="0006716E">
        <w:rPr>
          <w:lang w:val="fr-FR"/>
        </w:rPr>
        <w:t>La loi portant réorganisation agraire et foncière énonce, en son article 62, que les terres urbaines ou rurales du domaine foncier national sont attribuées aux personnes physiques sans distinction de sexe ou de statut matrimonial.</w:t>
      </w:r>
      <w:r w:rsidR="00A219F5">
        <w:rPr>
          <w:lang w:val="fr-FR"/>
        </w:rPr>
        <w:t xml:space="preserve"> </w:t>
      </w:r>
    </w:p>
    <w:p w14:paraId="7CAD7067" w14:textId="0203B419" w:rsidR="0006716E" w:rsidRPr="0006716E" w:rsidRDefault="00460C42" w:rsidP="00460C42">
      <w:pPr>
        <w:pStyle w:val="SingleTxtG"/>
        <w:rPr>
          <w:lang w:val="fr-FR"/>
        </w:rPr>
      </w:pPr>
      <w:r w:rsidRPr="0006716E">
        <w:rPr>
          <w:lang w:val="fr-FR"/>
        </w:rPr>
        <w:t>182.</w:t>
      </w:r>
      <w:r w:rsidRPr="0006716E">
        <w:rPr>
          <w:lang w:val="fr-FR"/>
        </w:rPr>
        <w:tab/>
      </w:r>
      <w:r w:rsidR="0006716E" w:rsidRPr="0006716E">
        <w:rPr>
          <w:lang w:val="fr-FR"/>
        </w:rPr>
        <w:t xml:space="preserve">Le droit à la santé est un droit reconnu à toute personne vivant sur le territoire burkinabè sans aucune distinction. Il constitue l’un des droits sociaux consacrés par la Constitution en son article 18. </w:t>
      </w:r>
    </w:p>
    <w:p w14:paraId="24BE29AA" w14:textId="148D0BA0" w:rsidR="0006716E" w:rsidRPr="0006716E" w:rsidRDefault="00460C42" w:rsidP="00460C42">
      <w:pPr>
        <w:pStyle w:val="SingleTxtG"/>
        <w:rPr>
          <w:lang w:val="fr-FR"/>
        </w:rPr>
      </w:pPr>
      <w:r w:rsidRPr="0006716E">
        <w:rPr>
          <w:lang w:val="fr-FR"/>
        </w:rPr>
        <w:t>183.</w:t>
      </w:r>
      <w:r w:rsidRPr="0006716E">
        <w:rPr>
          <w:lang w:val="fr-FR"/>
        </w:rPr>
        <w:tab/>
      </w:r>
      <w:r w:rsidR="0006716E" w:rsidRPr="0006716E">
        <w:rPr>
          <w:lang w:val="fr-FR"/>
        </w:rPr>
        <w:t>Le CPF pose le principe de l’égalité entre l’homme et la femme. Les droits rattachés au mariage sont soumis au principe selon lequel le mariage repose sur l’égalité des droits et des devoirs entre époux. La loi consacre le mariage monogamique comme la forme de droit commun. La polygamie est admise sous les conditions préservant les droits fondamentaux de la femme. En ce qui concerne les enfants, l’article 236 du CPF précise que « Les enfants jouissent de droits égaux sans exception aucune et sans distinction ni discriminations fondées sur l’origine de la filiation ».</w:t>
      </w:r>
    </w:p>
    <w:p w14:paraId="2E51172E" w14:textId="17DA4938" w:rsidR="0006716E" w:rsidRPr="0006716E" w:rsidRDefault="003A43A5" w:rsidP="001F6188">
      <w:pPr>
        <w:pStyle w:val="H56G"/>
        <w:ind w:hanging="850"/>
        <w:rPr>
          <w:lang w:val="fr-FR"/>
        </w:rPr>
      </w:pPr>
      <w:r>
        <w:rPr>
          <w:lang w:val="fr-FR"/>
        </w:rPr>
        <w:tab/>
      </w:r>
      <w:r w:rsidR="0006716E" w:rsidRPr="00FC3FEF">
        <w:rPr>
          <w:lang w:val="fr-FR"/>
        </w:rPr>
        <w:t>b)</w:t>
      </w:r>
      <w:r>
        <w:rPr>
          <w:lang w:val="fr-FR"/>
        </w:rPr>
        <w:tab/>
      </w:r>
      <w:r w:rsidR="0006716E" w:rsidRPr="00FC3FEF">
        <w:rPr>
          <w:lang w:val="fr-FR"/>
        </w:rPr>
        <w:t>De l’évaluation des effets de la législation et des politiques sur l’égalité des sexes</w:t>
      </w:r>
      <w:r w:rsidR="0006716E" w:rsidRPr="0006716E">
        <w:rPr>
          <w:lang w:val="fr-FR"/>
        </w:rPr>
        <w:t xml:space="preserve"> </w:t>
      </w:r>
    </w:p>
    <w:p w14:paraId="77F310EE" w14:textId="47710848" w:rsidR="0006716E" w:rsidRPr="0006716E" w:rsidRDefault="00460C42" w:rsidP="00460C42">
      <w:pPr>
        <w:pStyle w:val="SingleTxtG"/>
        <w:rPr>
          <w:lang w:val="fr-FR"/>
        </w:rPr>
      </w:pPr>
      <w:r w:rsidRPr="0006716E">
        <w:rPr>
          <w:lang w:val="fr-FR"/>
        </w:rPr>
        <w:t>184.</w:t>
      </w:r>
      <w:r w:rsidRPr="0006716E">
        <w:rPr>
          <w:lang w:val="fr-FR"/>
        </w:rPr>
        <w:tab/>
      </w:r>
      <w:r w:rsidR="0006716E" w:rsidRPr="0006716E">
        <w:rPr>
          <w:lang w:val="fr-FR"/>
        </w:rPr>
        <w:t>En matière d’emploi, des actions positives sont entreprises par le Gouvernement en vue d’encourager les candidatures féminines à certains emplois qui, autrefois étaient exclusivement réservés aux hommes. Il en est ainsi du recrutement des femmes dans la Police, dans la Gendarmerie et dans l’Armée. Dans le domaine de l’accès aux crédits, des avancées significatives ont été observées pendant les dix années passées. L’</w:t>
      </w:r>
      <w:r w:rsidR="007259CC" w:rsidRPr="0006716E">
        <w:rPr>
          <w:lang w:val="fr-FR"/>
        </w:rPr>
        <w:t>État</w:t>
      </w:r>
      <w:r w:rsidR="0006716E" w:rsidRPr="0006716E">
        <w:rPr>
          <w:lang w:val="fr-FR"/>
        </w:rPr>
        <w:t xml:space="preserve"> burkinabè a fait des efforts pour créer des fonds nationaux de financement auxquels les femmes ont accès. En effet, le Fonds d’appui aux activités rémunératrices des femmes (FAARF) facilite l’accès des femmes au crédit en leur accordant des prêts et/ou en offrant des garanties, ou encore en leur dispensant une formation qui permette une meilleure gestion de leurs affaires, dans les domaines de l’agriculture, de l’élevage, de l’artisanat, de la restauration ou du petit commerce. Au 30 juin 2016, la Cellule genre du </w:t>
      </w:r>
      <w:r w:rsidR="00C912AA" w:rsidRPr="0006716E">
        <w:rPr>
          <w:lang w:val="fr-FR"/>
        </w:rPr>
        <w:t xml:space="preserve">Ministère </w:t>
      </w:r>
      <w:r w:rsidR="00AF1BBE" w:rsidRPr="0006716E">
        <w:rPr>
          <w:lang w:val="fr-FR"/>
        </w:rPr>
        <w:t>de l’</w:t>
      </w:r>
      <w:r w:rsidR="00C912AA">
        <w:rPr>
          <w:lang w:val="fr-FR"/>
        </w:rPr>
        <w:t>a</w:t>
      </w:r>
      <w:r w:rsidR="00AF1BBE" w:rsidRPr="0006716E">
        <w:rPr>
          <w:lang w:val="fr-FR"/>
        </w:rPr>
        <w:t>griculture</w:t>
      </w:r>
      <w:r w:rsidR="0006716E" w:rsidRPr="0006716E">
        <w:rPr>
          <w:lang w:val="fr-FR"/>
        </w:rPr>
        <w:t xml:space="preserve"> faisait état de 38</w:t>
      </w:r>
      <w:r w:rsidR="00C912AA">
        <w:rPr>
          <w:lang w:val="fr-FR"/>
        </w:rPr>
        <w:t> </w:t>
      </w:r>
      <w:r w:rsidR="0006716E" w:rsidRPr="0006716E">
        <w:rPr>
          <w:lang w:val="fr-FR"/>
        </w:rPr>
        <w:t>% des terres nouvellement aménagées attribuées aux femmes sur une superficie totale estimée à 12</w:t>
      </w:r>
      <w:r w:rsidR="00C912AA">
        <w:rPr>
          <w:lang w:val="fr-FR"/>
        </w:rPr>
        <w:t> </w:t>
      </w:r>
      <w:r w:rsidR="0006716E" w:rsidRPr="0006716E">
        <w:rPr>
          <w:lang w:val="fr-FR"/>
        </w:rPr>
        <w:t>854 ha. On constate une nette amélioration en 2018 car 46</w:t>
      </w:r>
      <w:r w:rsidR="00C912AA">
        <w:rPr>
          <w:lang w:val="fr-FR"/>
        </w:rPr>
        <w:t> </w:t>
      </w:r>
      <w:r w:rsidR="0006716E" w:rsidRPr="0006716E">
        <w:rPr>
          <w:lang w:val="fr-FR"/>
        </w:rPr>
        <w:t>% des parcelles aménagées dans les basfonds et 31</w:t>
      </w:r>
      <w:r w:rsidR="00C912AA">
        <w:rPr>
          <w:lang w:val="fr-FR"/>
        </w:rPr>
        <w:t> </w:t>
      </w:r>
      <w:r w:rsidR="0006716E" w:rsidRPr="0006716E">
        <w:rPr>
          <w:lang w:val="fr-FR"/>
        </w:rPr>
        <w:t xml:space="preserve">% des périmètres irrigués reviennent à des femmes. </w:t>
      </w:r>
    </w:p>
    <w:p w14:paraId="42DD76C4" w14:textId="060A1AC2" w:rsidR="0006716E" w:rsidRPr="0006716E" w:rsidRDefault="00B34DE9" w:rsidP="00460C42">
      <w:pPr>
        <w:pStyle w:val="H23G"/>
        <w:rPr>
          <w:lang w:val="fr-FR"/>
        </w:rPr>
      </w:pPr>
      <w:r>
        <w:rPr>
          <w:lang w:val="fr-FR"/>
        </w:rPr>
        <w:tab/>
      </w:r>
      <w:r>
        <w:rPr>
          <w:lang w:val="fr-FR"/>
        </w:rPr>
        <w:tab/>
      </w:r>
      <w:r w:rsidR="0006716E" w:rsidRPr="0006716E">
        <w:rPr>
          <w:lang w:val="fr-FR"/>
        </w:rPr>
        <w:t>Articles 4 et 5</w:t>
      </w:r>
      <w:r w:rsidR="003A43A5" w:rsidRPr="0006716E">
        <w:rPr>
          <w:lang w:val="fr-FR"/>
        </w:rPr>
        <w:t> </w:t>
      </w:r>
      <w:r w:rsidR="000C082A">
        <w:rPr>
          <w:lang w:val="fr-FR"/>
        </w:rPr>
        <w:br/>
      </w:r>
      <w:r w:rsidR="0006716E" w:rsidRPr="0006716E">
        <w:rPr>
          <w:lang w:val="fr-FR"/>
        </w:rPr>
        <w:t xml:space="preserve">Dérogations, restrictions ou limitations aux droits économiques, sociaux et culturels </w:t>
      </w:r>
    </w:p>
    <w:p w14:paraId="4522243B" w14:textId="2CD4CA21" w:rsidR="0006716E" w:rsidRPr="0006716E" w:rsidRDefault="00460C42" w:rsidP="00460C42">
      <w:pPr>
        <w:pStyle w:val="SingleTxtG"/>
        <w:rPr>
          <w:lang w:val="fr-FR"/>
        </w:rPr>
      </w:pPr>
      <w:r w:rsidRPr="0006716E">
        <w:rPr>
          <w:lang w:val="fr-FR"/>
        </w:rPr>
        <w:t>185.</w:t>
      </w:r>
      <w:r w:rsidRPr="0006716E">
        <w:rPr>
          <w:lang w:val="fr-FR"/>
        </w:rPr>
        <w:tab/>
      </w:r>
      <w:r w:rsidR="0006716E" w:rsidRPr="0006716E">
        <w:rPr>
          <w:lang w:val="fr-FR"/>
        </w:rPr>
        <w:t xml:space="preserve">La législation burkinabè ne fait pas de dérogations, restrictions ou limitations aux droits économiques, sociaux et culturels. Ainsi, la Constitution burkinabè proscrit toute </w:t>
      </w:r>
      <w:r w:rsidR="0006716E" w:rsidRPr="0006716E">
        <w:rPr>
          <w:lang w:val="fr-FR"/>
        </w:rPr>
        <w:lastRenderedPageBreak/>
        <w:t xml:space="preserve">discrimination fondée sur la race, l’ethnie, la région, la couleur, le sexe, la langue, la religion, la caste, les opinions politiques, la fortune et la naissance. </w:t>
      </w:r>
    </w:p>
    <w:p w14:paraId="49D4BBE8" w14:textId="2C23E0BC" w:rsidR="0006716E" w:rsidRPr="0006716E" w:rsidRDefault="003A43A5" w:rsidP="00460C42">
      <w:pPr>
        <w:pStyle w:val="HChG"/>
        <w:rPr>
          <w:bCs/>
        </w:rPr>
      </w:pPr>
      <w:bookmarkStart w:id="64" w:name="_Toc92384081"/>
      <w:bookmarkStart w:id="65" w:name="_Toc109629916"/>
      <w:bookmarkStart w:id="66" w:name="_Toc109639085"/>
      <w:r>
        <w:tab/>
        <w:t>II.</w:t>
      </w:r>
      <w:r>
        <w:tab/>
      </w:r>
      <w:r w:rsidR="00802457" w:rsidRPr="0006716E">
        <w:t xml:space="preserve">Informations concernant les droits </w:t>
      </w:r>
      <w:bookmarkEnd w:id="64"/>
      <w:bookmarkEnd w:id="65"/>
      <w:bookmarkEnd w:id="66"/>
      <w:r w:rsidR="00FC2544" w:rsidRPr="0006716E">
        <w:t>spécifiques</w:t>
      </w:r>
    </w:p>
    <w:p w14:paraId="01399045" w14:textId="1BC7F836" w:rsidR="0006716E" w:rsidRPr="0006716E" w:rsidRDefault="00B34DE9" w:rsidP="00460C42">
      <w:pPr>
        <w:pStyle w:val="H23G"/>
        <w:rPr>
          <w:lang w:val="fr-FR"/>
        </w:rPr>
      </w:pPr>
      <w:r>
        <w:rPr>
          <w:lang w:val="fr-FR"/>
        </w:rPr>
        <w:tab/>
      </w:r>
      <w:r>
        <w:rPr>
          <w:lang w:val="fr-FR"/>
        </w:rPr>
        <w:tab/>
      </w:r>
      <w:r w:rsidR="0006716E" w:rsidRPr="0006716E">
        <w:rPr>
          <w:lang w:val="fr-FR"/>
        </w:rPr>
        <w:t>Article 6</w:t>
      </w:r>
      <w:r w:rsidR="000C082A">
        <w:rPr>
          <w:lang w:val="fr-FR"/>
        </w:rPr>
        <w:br/>
      </w:r>
      <w:r w:rsidR="0006716E" w:rsidRPr="0006716E">
        <w:rPr>
          <w:lang w:val="fr-FR"/>
        </w:rPr>
        <w:t>Le droit au travail</w:t>
      </w:r>
    </w:p>
    <w:p w14:paraId="18606A81" w14:textId="78213400" w:rsidR="0006716E" w:rsidRPr="0006716E" w:rsidRDefault="00460C42" w:rsidP="00460C42">
      <w:pPr>
        <w:pStyle w:val="SingleTxtG"/>
        <w:rPr>
          <w:lang w:val="fr-FR"/>
        </w:rPr>
      </w:pPr>
      <w:r w:rsidRPr="0006716E">
        <w:rPr>
          <w:lang w:val="fr-FR"/>
        </w:rPr>
        <w:t>186.</w:t>
      </w:r>
      <w:r w:rsidRPr="0006716E">
        <w:rPr>
          <w:lang w:val="fr-FR"/>
        </w:rPr>
        <w:tab/>
      </w:r>
      <w:r w:rsidR="0006716E" w:rsidRPr="0006716E">
        <w:rPr>
          <w:lang w:val="fr-FR"/>
        </w:rPr>
        <w:t xml:space="preserve">La Constitution du Burkina Faso reconnait le droit au travail qui est égal pour tous. Aux termes ses articles 18 à 20, « il est interdit de faire des discriminations en matière d’emploi et de rémunération en se fondant notamment sur le sexe, la couleur, l’origine sociale, l’ethnie ou l’opinion politique ». De même, aux termes de l’article 70, alinéa 2 du </w:t>
      </w:r>
      <w:r w:rsidR="00BD17BA" w:rsidRPr="0006716E">
        <w:rPr>
          <w:lang w:val="fr-FR"/>
        </w:rPr>
        <w:t xml:space="preserve">Code </w:t>
      </w:r>
      <w:r w:rsidR="0006716E" w:rsidRPr="0006716E">
        <w:rPr>
          <w:lang w:val="fr-FR"/>
        </w:rPr>
        <w:t xml:space="preserve">du travail, tout licenciement abusif donne lieu à la réintégration du travailleur et en cas d’opposition ou de refus à la réintégration, au paiement de dommages et intérêts. </w:t>
      </w:r>
    </w:p>
    <w:p w14:paraId="45E29C9F" w14:textId="2F129D16" w:rsidR="0006716E" w:rsidRPr="0006716E" w:rsidRDefault="00460C42" w:rsidP="00460C42">
      <w:pPr>
        <w:pStyle w:val="SingleTxtG"/>
        <w:rPr>
          <w:lang w:val="fr-FR"/>
        </w:rPr>
      </w:pPr>
      <w:r w:rsidRPr="0006716E">
        <w:rPr>
          <w:lang w:val="fr-FR"/>
        </w:rPr>
        <w:t>187.</w:t>
      </w:r>
      <w:r w:rsidRPr="0006716E">
        <w:rPr>
          <w:lang w:val="fr-FR"/>
        </w:rPr>
        <w:tab/>
      </w:r>
      <w:r w:rsidR="0006716E" w:rsidRPr="0006716E">
        <w:rPr>
          <w:lang w:val="fr-FR"/>
        </w:rPr>
        <w:t xml:space="preserve">En ce qui concerne l’emploi des personnes handicapées, le décret </w:t>
      </w:r>
      <w:r w:rsidR="00FE48B2" w:rsidRPr="0006716E">
        <w:rPr>
          <w:iCs/>
          <w:lang w:val="fr-FR"/>
        </w:rPr>
        <w:t>n</w:t>
      </w:r>
      <w:r w:rsidR="00FE48B2" w:rsidRPr="005C45EC">
        <w:rPr>
          <w:iCs/>
          <w:vertAlign w:val="superscript"/>
          <w:lang w:val="fr-FR"/>
        </w:rPr>
        <w:t>o</w:t>
      </w:r>
      <w:r w:rsidR="00FE48B2">
        <w:rPr>
          <w:iCs/>
          <w:lang w:val="fr-FR"/>
        </w:rPr>
        <w:t> </w:t>
      </w:r>
      <w:r w:rsidR="0006716E" w:rsidRPr="0006716E">
        <w:rPr>
          <w:lang w:val="fr-FR"/>
        </w:rPr>
        <w:t>2012-829 du 22</w:t>
      </w:r>
      <w:r w:rsidR="00FE48B2">
        <w:rPr>
          <w:lang w:val="fr-FR"/>
        </w:rPr>
        <w:t> </w:t>
      </w:r>
      <w:r w:rsidR="0006716E" w:rsidRPr="0006716E">
        <w:rPr>
          <w:lang w:val="fr-FR"/>
        </w:rPr>
        <w:t>octobre 2012 portant adoption de mesures sociales en faveur des personnes handicapées en matière de formation professionnelle, d’emploi et de transport a été adopté. Ce décret prévoit en son article</w:t>
      </w:r>
      <w:r w:rsidR="00BD17BA">
        <w:rPr>
          <w:lang w:val="fr-FR"/>
        </w:rPr>
        <w:t> </w:t>
      </w:r>
      <w:r w:rsidR="0006716E" w:rsidRPr="0006716E">
        <w:rPr>
          <w:lang w:val="fr-FR"/>
        </w:rPr>
        <w:t>10, un quota de 10</w:t>
      </w:r>
      <w:r w:rsidR="00BD17BA">
        <w:rPr>
          <w:lang w:val="fr-FR"/>
        </w:rPr>
        <w:t> </w:t>
      </w:r>
      <w:r w:rsidR="0006716E" w:rsidRPr="0006716E">
        <w:rPr>
          <w:lang w:val="fr-FR"/>
        </w:rPr>
        <w:t>% dans la fonction publique et dans les établissements publics de l’</w:t>
      </w:r>
      <w:r w:rsidR="00FC2544" w:rsidRPr="0006716E">
        <w:rPr>
          <w:lang w:val="fr-FR"/>
        </w:rPr>
        <w:t>État</w:t>
      </w:r>
      <w:r w:rsidR="0006716E" w:rsidRPr="0006716E">
        <w:rPr>
          <w:lang w:val="fr-FR"/>
        </w:rPr>
        <w:t xml:space="preserve"> au profit des personnes handicapées selon leur qualification. La mise en œuvre de cette disposition a permis le recrutement de 186 personnes handicapées de 2014 à 2019.</w:t>
      </w:r>
    </w:p>
    <w:p w14:paraId="219F693A" w14:textId="1D99C476" w:rsidR="0006716E" w:rsidRPr="0006716E" w:rsidRDefault="00460C42" w:rsidP="00460C42">
      <w:pPr>
        <w:pStyle w:val="SingleTxtG"/>
        <w:rPr>
          <w:lang w:val="fr-FR"/>
        </w:rPr>
      </w:pPr>
      <w:r w:rsidRPr="0006716E">
        <w:rPr>
          <w:lang w:val="fr-FR"/>
        </w:rPr>
        <w:t>188.</w:t>
      </w:r>
      <w:r w:rsidRPr="0006716E">
        <w:rPr>
          <w:lang w:val="fr-FR"/>
        </w:rPr>
        <w:tab/>
      </w:r>
      <w:r w:rsidR="0006716E" w:rsidRPr="0006716E">
        <w:rPr>
          <w:lang w:val="fr-FR"/>
        </w:rPr>
        <w:t>Dans le cadre de la mise en œuvre de la politique nationale de l’emploi, le Gouvernement avec l’aide de ses partenaires, a mis en place des fonds nationaux de financement de micros, petites et moyennes entreprises et l’ouverture de guichets uniques pour faciliter les opérations. Ainsi, de</w:t>
      </w:r>
      <w:r w:rsidR="00A219F5">
        <w:rPr>
          <w:lang w:val="fr-FR"/>
        </w:rPr>
        <w:t xml:space="preserve"> </w:t>
      </w:r>
      <w:r w:rsidR="0006716E" w:rsidRPr="0006716E">
        <w:rPr>
          <w:lang w:val="fr-FR"/>
        </w:rPr>
        <w:t>2016 à 2020, 69</w:t>
      </w:r>
      <w:r w:rsidR="002443A0">
        <w:rPr>
          <w:lang w:val="fr-FR"/>
        </w:rPr>
        <w:t> </w:t>
      </w:r>
      <w:r w:rsidR="0006716E" w:rsidRPr="0006716E">
        <w:rPr>
          <w:lang w:val="fr-FR"/>
        </w:rPr>
        <w:t>349 promoteurs ont bénéficié du financement du FAIJ, du FAPE et du FASI. Par ailleurs, au cours de la même période, 495</w:t>
      </w:r>
      <w:r w:rsidR="002443A0">
        <w:rPr>
          <w:lang w:val="fr-FR"/>
        </w:rPr>
        <w:t> </w:t>
      </w:r>
      <w:r w:rsidR="0006716E" w:rsidRPr="0006716E">
        <w:rPr>
          <w:lang w:val="fr-FR"/>
        </w:rPr>
        <w:t xml:space="preserve">microprojets des travailleurs déflatés et retraités dont 97 femmes ont été financés par le Fonds national d’appui aux travailleurs déflatés et retraités. </w:t>
      </w:r>
    </w:p>
    <w:p w14:paraId="7B948F9D" w14:textId="5BDF38FA" w:rsidR="0006716E" w:rsidRPr="0006716E" w:rsidRDefault="00460C42" w:rsidP="00460C42">
      <w:pPr>
        <w:pStyle w:val="SingleTxtG"/>
        <w:rPr>
          <w:lang w:val="fr-FR"/>
        </w:rPr>
      </w:pPr>
      <w:r w:rsidRPr="0006716E">
        <w:rPr>
          <w:lang w:val="fr-FR"/>
        </w:rPr>
        <w:t>189.</w:t>
      </w:r>
      <w:r w:rsidRPr="0006716E">
        <w:rPr>
          <w:lang w:val="fr-FR"/>
        </w:rPr>
        <w:tab/>
      </w:r>
      <w:r w:rsidR="0006716E" w:rsidRPr="0006716E">
        <w:rPr>
          <w:lang w:val="fr-FR"/>
        </w:rPr>
        <w:t xml:space="preserve">De même, en vue d’améliorer l’employabilité des jeunes, ceux-ci bénéficient depuis 2006 d’un programme d’appui à l’insertion sociale des jeunes diplômés piloté par l’Agence nationale pour l’emploi. </w:t>
      </w:r>
      <w:r w:rsidR="002443A0">
        <w:rPr>
          <w:lang w:val="fr-FR"/>
        </w:rPr>
        <w:t>À</w:t>
      </w:r>
      <w:r w:rsidR="0006716E" w:rsidRPr="0006716E">
        <w:rPr>
          <w:lang w:val="fr-FR"/>
        </w:rPr>
        <w:t xml:space="preserve"> cet effet, de 2016 à 2020, 14</w:t>
      </w:r>
      <w:r w:rsidR="00BD17BA">
        <w:rPr>
          <w:lang w:val="fr-FR"/>
        </w:rPr>
        <w:t> </w:t>
      </w:r>
      <w:r w:rsidR="0006716E" w:rsidRPr="0006716E">
        <w:rPr>
          <w:lang w:val="fr-FR"/>
        </w:rPr>
        <w:t>476 jeunes diplômés ont été placés en stage, 11</w:t>
      </w:r>
      <w:r w:rsidR="00BD17BA">
        <w:rPr>
          <w:lang w:val="fr-FR"/>
        </w:rPr>
        <w:t> </w:t>
      </w:r>
      <w:r w:rsidR="0006716E" w:rsidRPr="0006716E">
        <w:rPr>
          <w:lang w:val="fr-FR"/>
        </w:rPr>
        <w:t>517 jeunes formés en technique de recherche d’emploi et 82</w:t>
      </w:r>
      <w:r w:rsidR="00BD17BA">
        <w:rPr>
          <w:lang w:val="fr-FR"/>
        </w:rPr>
        <w:t> </w:t>
      </w:r>
      <w:r w:rsidR="0006716E" w:rsidRPr="0006716E">
        <w:rPr>
          <w:lang w:val="fr-FR"/>
        </w:rPr>
        <w:t>593 formés en entrepreneuriat. Aussi, le nombre d’offres d’emplois publié sur la même période est de</w:t>
      </w:r>
      <w:r w:rsidR="00047225">
        <w:rPr>
          <w:lang w:val="fr-FR"/>
        </w:rPr>
        <w:t> </w:t>
      </w:r>
      <w:r w:rsidR="0006716E" w:rsidRPr="0006716E">
        <w:rPr>
          <w:lang w:val="fr-FR"/>
        </w:rPr>
        <w:t>74</w:t>
      </w:r>
      <w:r w:rsidR="00BD17BA">
        <w:rPr>
          <w:lang w:val="fr-FR"/>
        </w:rPr>
        <w:t> </w:t>
      </w:r>
      <w:r w:rsidR="0006716E" w:rsidRPr="0006716E">
        <w:rPr>
          <w:lang w:val="fr-FR"/>
        </w:rPr>
        <w:t xml:space="preserve">831. </w:t>
      </w:r>
    </w:p>
    <w:p w14:paraId="0D56670F" w14:textId="142E65C7" w:rsidR="0006716E" w:rsidRPr="0006716E" w:rsidRDefault="00460C42" w:rsidP="00460C42">
      <w:pPr>
        <w:pStyle w:val="SingleTxtG"/>
        <w:rPr>
          <w:lang w:val="fr-FR"/>
        </w:rPr>
      </w:pPr>
      <w:r w:rsidRPr="0006716E">
        <w:rPr>
          <w:lang w:val="fr-FR"/>
        </w:rPr>
        <w:t>190.</w:t>
      </w:r>
      <w:r w:rsidRPr="0006716E">
        <w:rPr>
          <w:lang w:val="fr-FR"/>
        </w:rPr>
        <w:tab/>
      </w:r>
      <w:r w:rsidR="0006716E" w:rsidRPr="0006716E">
        <w:rPr>
          <w:lang w:val="fr-FR"/>
        </w:rPr>
        <w:t xml:space="preserve">En vue de mettre à la disposition des opérateurs culturels un mécanisme pérenne de financement de leurs activités et projets, le Fonds de développement culturel et touristique (FDCT) a été créé par décret </w:t>
      </w:r>
      <w:r w:rsidR="00FE48B2" w:rsidRPr="0006716E">
        <w:rPr>
          <w:iCs/>
          <w:lang w:val="fr-FR"/>
        </w:rPr>
        <w:t>n</w:t>
      </w:r>
      <w:r w:rsidR="00FE48B2" w:rsidRPr="005C45EC">
        <w:rPr>
          <w:iCs/>
          <w:vertAlign w:val="superscript"/>
          <w:lang w:val="fr-FR"/>
        </w:rPr>
        <w:t>o</w:t>
      </w:r>
      <w:r w:rsidR="00FE48B2">
        <w:rPr>
          <w:iCs/>
          <w:lang w:val="fr-FR"/>
        </w:rPr>
        <w:t> </w:t>
      </w:r>
      <w:r w:rsidR="0006716E" w:rsidRPr="0006716E">
        <w:rPr>
          <w:lang w:val="fr-FR"/>
        </w:rPr>
        <w:t>2016-729/PRES/PM/MCAT/MINEFID du 8 août 2016. De</w:t>
      </w:r>
      <w:r w:rsidR="00144BD3">
        <w:rPr>
          <w:lang w:val="fr-FR"/>
        </w:rPr>
        <w:t> </w:t>
      </w:r>
      <w:r w:rsidR="0006716E" w:rsidRPr="0006716E">
        <w:rPr>
          <w:lang w:val="fr-FR"/>
        </w:rPr>
        <w:t>2016 à 2020, 163 projets culturels et 45 projets touristiques ont été financés.</w:t>
      </w:r>
      <w:r w:rsidR="00A219F5">
        <w:rPr>
          <w:lang w:val="fr-FR"/>
        </w:rPr>
        <w:t xml:space="preserve"> </w:t>
      </w:r>
    </w:p>
    <w:p w14:paraId="46BC6904" w14:textId="7EE3F939" w:rsidR="0006716E" w:rsidRPr="0006716E" w:rsidRDefault="00460C42" w:rsidP="00460C42">
      <w:pPr>
        <w:pStyle w:val="SingleTxtG"/>
        <w:rPr>
          <w:lang w:val="fr-FR"/>
        </w:rPr>
      </w:pPr>
      <w:r w:rsidRPr="0006716E">
        <w:rPr>
          <w:lang w:val="fr-FR"/>
        </w:rPr>
        <w:t>191.</w:t>
      </w:r>
      <w:r w:rsidRPr="0006716E">
        <w:rPr>
          <w:lang w:val="fr-FR"/>
        </w:rPr>
        <w:tab/>
      </w:r>
      <w:r w:rsidR="0006716E" w:rsidRPr="0006716E">
        <w:rPr>
          <w:lang w:val="fr-FR"/>
        </w:rPr>
        <w:t>Dans le cadre de la mise en œuvre du programme de renforcement de la formation professionnelle, les capacités d’accueils des centres de formation professionnelle ont été renforcées. Ainsi, de 2016 à 2020, 17</w:t>
      </w:r>
      <w:r w:rsidR="00FE48B2">
        <w:rPr>
          <w:lang w:val="fr-FR"/>
        </w:rPr>
        <w:t> </w:t>
      </w:r>
      <w:r w:rsidR="0006716E" w:rsidRPr="0006716E">
        <w:rPr>
          <w:lang w:val="fr-FR"/>
        </w:rPr>
        <w:t xml:space="preserve">549 jeunes ont été formés dans divers métiers </w:t>
      </w:r>
    </w:p>
    <w:p w14:paraId="45158BA1" w14:textId="3E6FC8B2" w:rsidR="0006716E" w:rsidRPr="0006716E" w:rsidRDefault="00460C42" w:rsidP="00460C42">
      <w:pPr>
        <w:pStyle w:val="SingleTxtG"/>
        <w:rPr>
          <w:lang w:val="fr-FR"/>
        </w:rPr>
      </w:pPr>
      <w:r w:rsidRPr="0006716E">
        <w:rPr>
          <w:lang w:val="fr-FR"/>
        </w:rPr>
        <w:t>192.</w:t>
      </w:r>
      <w:r w:rsidRPr="0006716E">
        <w:rPr>
          <w:lang w:val="fr-FR"/>
        </w:rPr>
        <w:tab/>
      </w:r>
      <w:r w:rsidR="0006716E" w:rsidRPr="0006716E">
        <w:rPr>
          <w:lang w:val="fr-FR"/>
        </w:rPr>
        <w:t>En outre, le Gouvernement burkinabè a mis en place un projet d’appui à la formation professionnelle, à l’emploi et à l’entreprenariat des personnes handicapées (2018-2020). Ce</w:t>
      </w:r>
      <w:r w:rsidR="00144BD3">
        <w:rPr>
          <w:lang w:val="fr-FR"/>
        </w:rPr>
        <w:t> </w:t>
      </w:r>
      <w:r w:rsidR="0006716E" w:rsidRPr="0006716E">
        <w:rPr>
          <w:lang w:val="fr-FR"/>
        </w:rPr>
        <w:t>projet a permis de financer des activités génératrices de revenus au profit de 4</w:t>
      </w:r>
      <w:r w:rsidR="00BD17BA">
        <w:rPr>
          <w:lang w:val="fr-FR"/>
        </w:rPr>
        <w:t> </w:t>
      </w:r>
      <w:r w:rsidR="0006716E" w:rsidRPr="0006716E">
        <w:rPr>
          <w:lang w:val="fr-FR"/>
        </w:rPr>
        <w:t>983 personnes handicapées dont 2</w:t>
      </w:r>
      <w:r w:rsidR="00FE48B2">
        <w:rPr>
          <w:lang w:val="fr-FR"/>
        </w:rPr>
        <w:t> </w:t>
      </w:r>
      <w:r w:rsidR="0006716E" w:rsidRPr="0006716E">
        <w:rPr>
          <w:lang w:val="fr-FR"/>
        </w:rPr>
        <w:t>438 femmes.</w:t>
      </w:r>
    </w:p>
    <w:p w14:paraId="669A7CC6" w14:textId="06A5E8C3" w:rsidR="0006716E" w:rsidRPr="0006716E" w:rsidRDefault="00460C42" w:rsidP="00460C42">
      <w:pPr>
        <w:pStyle w:val="SingleTxtG"/>
        <w:rPr>
          <w:lang w:val="fr-FR"/>
        </w:rPr>
      </w:pPr>
      <w:r w:rsidRPr="0006716E">
        <w:rPr>
          <w:lang w:val="fr-FR"/>
        </w:rPr>
        <w:t>193.</w:t>
      </w:r>
      <w:r w:rsidRPr="0006716E">
        <w:rPr>
          <w:lang w:val="fr-FR"/>
        </w:rPr>
        <w:tab/>
      </w:r>
      <w:r w:rsidR="0006716E" w:rsidRPr="0006716E">
        <w:rPr>
          <w:lang w:val="fr-FR"/>
        </w:rPr>
        <w:t>Par ailleurs, plusieurs fonds et programmes d’emplois ciblés ont été mis en place afin de faciliter l’accès au marché du travail, notamment :</w:t>
      </w:r>
    </w:p>
    <w:p w14:paraId="4FB1973D" w14:textId="134CDC23" w:rsidR="0006716E" w:rsidRPr="0006716E" w:rsidRDefault="00460C42" w:rsidP="00460C42">
      <w:pPr>
        <w:pStyle w:val="Bullet1G"/>
        <w:numPr>
          <w:ilvl w:val="0"/>
          <w:numId w:val="0"/>
        </w:numPr>
        <w:tabs>
          <w:tab w:val="left" w:pos="1701"/>
        </w:tabs>
        <w:ind w:left="1701" w:hanging="170"/>
        <w:rPr>
          <w:lang w:val="fr-CA"/>
        </w:rPr>
      </w:pPr>
      <w:r w:rsidRPr="0006716E">
        <w:rPr>
          <w:lang w:val="fr-CA"/>
        </w:rPr>
        <w:t>•</w:t>
      </w:r>
      <w:r w:rsidRPr="0006716E">
        <w:rPr>
          <w:lang w:val="fr-CA"/>
        </w:rPr>
        <w:tab/>
      </w:r>
      <w:r w:rsidR="00802457" w:rsidRPr="0006716E">
        <w:rPr>
          <w:lang w:val="fr-CA"/>
        </w:rPr>
        <w:t xml:space="preserve">Le </w:t>
      </w:r>
      <w:r w:rsidR="0006716E" w:rsidRPr="0006716E">
        <w:rPr>
          <w:lang w:val="fr-CA"/>
        </w:rPr>
        <w:t>financement par le FAARF de 83</w:t>
      </w:r>
      <w:r w:rsidR="00BD17BA">
        <w:rPr>
          <w:lang w:val="fr-CA"/>
        </w:rPr>
        <w:t> </w:t>
      </w:r>
      <w:r w:rsidR="0006716E" w:rsidRPr="0006716E">
        <w:rPr>
          <w:lang w:val="fr-CA"/>
        </w:rPr>
        <w:t>868 projets au profit de 1</w:t>
      </w:r>
      <w:r w:rsidR="00BD17BA">
        <w:rPr>
          <w:lang w:val="fr-CA"/>
        </w:rPr>
        <w:t> </w:t>
      </w:r>
      <w:r w:rsidR="0006716E" w:rsidRPr="0006716E">
        <w:rPr>
          <w:lang w:val="fr-CA"/>
        </w:rPr>
        <w:t>108</w:t>
      </w:r>
      <w:r w:rsidR="00BD17BA">
        <w:rPr>
          <w:lang w:val="fr-CA"/>
        </w:rPr>
        <w:t> </w:t>
      </w:r>
      <w:r w:rsidR="0006716E" w:rsidRPr="0006716E">
        <w:rPr>
          <w:lang w:val="fr-CA"/>
        </w:rPr>
        <w:t>452 bénéficiaires pour un montant global de 86</w:t>
      </w:r>
      <w:r w:rsidR="00BD17BA">
        <w:rPr>
          <w:lang w:val="fr-CA"/>
        </w:rPr>
        <w:t> </w:t>
      </w:r>
      <w:r w:rsidR="0006716E" w:rsidRPr="0006716E">
        <w:rPr>
          <w:lang w:val="fr-CA"/>
        </w:rPr>
        <w:t>704</w:t>
      </w:r>
      <w:r w:rsidR="00BD17BA">
        <w:rPr>
          <w:lang w:val="fr-CA"/>
        </w:rPr>
        <w:t> </w:t>
      </w:r>
      <w:r w:rsidR="0006716E" w:rsidRPr="0006716E">
        <w:rPr>
          <w:lang w:val="fr-CA"/>
        </w:rPr>
        <w:t>990</w:t>
      </w:r>
      <w:r w:rsidR="00BD17BA">
        <w:rPr>
          <w:lang w:val="fr-CA"/>
        </w:rPr>
        <w:t> </w:t>
      </w:r>
      <w:r w:rsidR="0006716E" w:rsidRPr="0006716E">
        <w:rPr>
          <w:lang w:val="fr-CA"/>
        </w:rPr>
        <w:t>000 FCFA, de janvier 2014 à septembre 2021</w:t>
      </w:r>
      <w:r w:rsidR="00BD17BA">
        <w:rPr>
          <w:lang w:val="fr-CA"/>
        </w:rPr>
        <w:t> </w:t>
      </w:r>
      <w:r w:rsidR="0006716E" w:rsidRPr="0006716E">
        <w:rPr>
          <w:lang w:val="fr-CA"/>
        </w:rPr>
        <w:t>;</w:t>
      </w:r>
    </w:p>
    <w:p w14:paraId="6B03DACC" w14:textId="031D3A29"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802457" w:rsidRPr="0006716E">
        <w:rPr>
          <w:lang w:val="fr-FR"/>
        </w:rPr>
        <w:t xml:space="preserve">La </w:t>
      </w:r>
      <w:r w:rsidR="0006716E" w:rsidRPr="0006716E">
        <w:rPr>
          <w:lang w:val="fr-FR"/>
        </w:rPr>
        <w:t>dotation de 5 milliards FCFA au FAARF en 2020, pour l’octroi des prêts aux femmes dont les activités ont été impactées dans le cadre de la relance des activités économiques des femmes suite à la maladie à Covid-19 ;</w:t>
      </w:r>
    </w:p>
    <w:p w14:paraId="0DEDA392" w14:textId="04BDDEE9" w:rsidR="0006716E" w:rsidRPr="0006716E" w:rsidRDefault="00460C42" w:rsidP="00460C42">
      <w:pPr>
        <w:pStyle w:val="Bullet1G"/>
        <w:numPr>
          <w:ilvl w:val="0"/>
          <w:numId w:val="0"/>
        </w:numPr>
        <w:tabs>
          <w:tab w:val="left" w:pos="1701"/>
        </w:tabs>
        <w:ind w:left="1701" w:hanging="170"/>
        <w:rPr>
          <w:lang w:val="fr-CA"/>
        </w:rPr>
      </w:pPr>
      <w:r w:rsidRPr="0006716E">
        <w:rPr>
          <w:lang w:val="fr-CA"/>
        </w:rPr>
        <w:t>•</w:t>
      </w:r>
      <w:r w:rsidRPr="0006716E">
        <w:rPr>
          <w:lang w:val="fr-CA"/>
        </w:rPr>
        <w:tab/>
      </w:r>
      <w:r w:rsidR="00802457" w:rsidRPr="0006716E">
        <w:rPr>
          <w:lang w:val="fr-CA"/>
        </w:rPr>
        <w:t xml:space="preserve">L’octroi </w:t>
      </w:r>
      <w:r w:rsidR="0006716E" w:rsidRPr="0006716E">
        <w:rPr>
          <w:lang w:val="fr-CA"/>
        </w:rPr>
        <w:t>de 2</w:t>
      </w:r>
      <w:r w:rsidR="00BD17BA">
        <w:rPr>
          <w:lang w:val="fr-CA"/>
        </w:rPr>
        <w:t> </w:t>
      </w:r>
      <w:r w:rsidR="0006716E" w:rsidRPr="0006716E">
        <w:rPr>
          <w:lang w:val="fr-CA"/>
        </w:rPr>
        <w:t>871</w:t>
      </w:r>
      <w:r w:rsidR="00BD17BA">
        <w:rPr>
          <w:lang w:val="fr-CA"/>
        </w:rPr>
        <w:t> </w:t>
      </w:r>
      <w:r w:rsidR="0006716E" w:rsidRPr="0006716E">
        <w:rPr>
          <w:lang w:val="fr-CA"/>
        </w:rPr>
        <w:t>890</w:t>
      </w:r>
      <w:r w:rsidR="00BD17BA">
        <w:rPr>
          <w:lang w:val="fr-CA"/>
        </w:rPr>
        <w:t> </w:t>
      </w:r>
      <w:r w:rsidR="0006716E" w:rsidRPr="0006716E">
        <w:rPr>
          <w:lang w:val="fr-CA"/>
        </w:rPr>
        <w:t>000 FCFA au profit de 9</w:t>
      </w:r>
      <w:r w:rsidR="00BD17BA">
        <w:rPr>
          <w:lang w:val="fr-CA"/>
        </w:rPr>
        <w:t> </w:t>
      </w:r>
      <w:r w:rsidR="0006716E" w:rsidRPr="0006716E">
        <w:rPr>
          <w:lang w:val="fr-CA"/>
        </w:rPr>
        <w:t>250 femmes bénéficiaires</w:t>
      </w:r>
      <w:r w:rsidR="00A219F5">
        <w:rPr>
          <w:lang w:val="fr-CA"/>
        </w:rPr>
        <w:t xml:space="preserve"> </w:t>
      </w:r>
      <w:r w:rsidR="0006716E" w:rsidRPr="0006716E">
        <w:rPr>
          <w:lang w:val="fr-CA"/>
        </w:rPr>
        <w:t>par le</w:t>
      </w:r>
      <w:r w:rsidR="00A219F5">
        <w:rPr>
          <w:lang w:val="fr-CA"/>
        </w:rPr>
        <w:t xml:space="preserve"> </w:t>
      </w:r>
      <w:r w:rsidR="0006716E" w:rsidRPr="0006716E">
        <w:rPr>
          <w:lang w:val="fr-CA"/>
        </w:rPr>
        <w:t>FAARF dans le cadre du PAE/JF de 2017 à 2019</w:t>
      </w:r>
      <w:r w:rsidR="005D710D">
        <w:rPr>
          <w:lang w:val="fr-CA"/>
        </w:rPr>
        <w:t> </w:t>
      </w:r>
      <w:r w:rsidR="0006716E" w:rsidRPr="0006716E">
        <w:rPr>
          <w:lang w:val="fr-CA"/>
        </w:rPr>
        <w:t xml:space="preserve">; </w:t>
      </w:r>
    </w:p>
    <w:p w14:paraId="70A8DB66" w14:textId="22CBEFDE" w:rsidR="0006716E" w:rsidRPr="0006716E" w:rsidRDefault="00460C42" w:rsidP="00460C42">
      <w:pPr>
        <w:pStyle w:val="Bullet1G"/>
        <w:numPr>
          <w:ilvl w:val="0"/>
          <w:numId w:val="0"/>
        </w:numPr>
        <w:tabs>
          <w:tab w:val="left" w:pos="1701"/>
        </w:tabs>
        <w:ind w:left="1701" w:hanging="170"/>
        <w:rPr>
          <w:lang w:val="fr-CA"/>
        </w:rPr>
      </w:pPr>
      <w:r w:rsidRPr="0006716E">
        <w:rPr>
          <w:lang w:val="fr-CA"/>
        </w:rPr>
        <w:lastRenderedPageBreak/>
        <w:t>•</w:t>
      </w:r>
      <w:r w:rsidRPr="0006716E">
        <w:rPr>
          <w:lang w:val="fr-CA"/>
        </w:rPr>
        <w:tab/>
      </w:r>
      <w:r w:rsidR="00802457" w:rsidRPr="0006716E">
        <w:rPr>
          <w:lang w:val="fr-FR"/>
        </w:rPr>
        <w:t xml:space="preserve">L’octroi </w:t>
      </w:r>
      <w:r w:rsidR="0006716E" w:rsidRPr="0006716E">
        <w:rPr>
          <w:lang w:val="fr-FR"/>
        </w:rPr>
        <w:t>de 25</w:t>
      </w:r>
      <w:r w:rsidR="00BD17BA">
        <w:rPr>
          <w:lang w:val="fr-FR"/>
        </w:rPr>
        <w:t> </w:t>
      </w:r>
      <w:r w:rsidR="0006716E" w:rsidRPr="0006716E">
        <w:rPr>
          <w:lang w:val="fr-FR"/>
        </w:rPr>
        <w:t>227</w:t>
      </w:r>
      <w:r w:rsidR="00BD17BA">
        <w:rPr>
          <w:lang w:val="fr-FR"/>
        </w:rPr>
        <w:t> </w:t>
      </w:r>
      <w:r w:rsidR="0006716E" w:rsidRPr="0006716E">
        <w:rPr>
          <w:lang w:val="fr-FR"/>
        </w:rPr>
        <w:t>977</w:t>
      </w:r>
      <w:r w:rsidR="00BD17BA">
        <w:rPr>
          <w:lang w:val="fr-FR"/>
        </w:rPr>
        <w:t> </w:t>
      </w:r>
      <w:r w:rsidR="0006716E" w:rsidRPr="0006716E">
        <w:rPr>
          <w:lang w:val="fr-FR"/>
        </w:rPr>
        <w:t>500 FCFA à 430</w:t>
      </w:r>
      <w:r w:rsidR="00BD17BA">
        <w:rPr>
          <w:lang w:val="fr-FR"/>
        </w:rPr>
        <w:t> </w:t>
      </w:r>
      <w:r w:rsidR="0006716E" w:rsidRPr="0006716E">
        <w:rPr>
          <w:lang w:val="fr-FR"/>
        </w:rPr>
        <w:t xml:space="preserve">674 femmes rurales par le FAARF dans le cadre de la mise en œuvre de la stratégie nationale de micro finance ; </w:t>
      </w:r>
    </w:p>
    <w:p w14:paraId="18F5BD36" w14:textId="69454DF0"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802457" w:rsidRPr="0006716E">
        <w:rPr>
          <w:lang w:val="fr-FR"/>
        </w:rPr>
        <w:t xml:space="preserve">L’accroissement </w:t>
      </w:r>
      <w:r w:rsidR="0006716E" w:rsidRPr="0006716E">
        <w:rPr>
          <w:lang w:val="fr-FR"/>
        </w:rPr>
        <w:t>de 5</w:t>
      </w:r>
      <w:r w:rsidR="00BD17BA">
        <w:rPr>
          <w:lang w:val="fr-FR"/>
        </w:rPr>
        <w:t> </w:t>
      </w:r>
      <w:r w:rsidR="0006716E" w:rsidRPr="0006716E">
        <w:rPr>
          <w:lang w:val="fr-FR"/>
        </w:rPr>
        <w:t>000</w:t>
      </w:r>
      <w:r w:rsidR="00BD17BA">
        <w:rPr>
          <w:lang w:val="fr-FR"/>
        </w:rPr>
        <w:t> </w:t>
      </w:r>
      <w:r w:rsidR="0006716E" w:rsidRPr="0006716E">
        <w:rPr>
          <w:lang w:val="fr-FR"/>
        </w:rPr>
        <w:t>000</w:t>
      </w:r>
      <w:r w:rsidR="00BD17BA">
        <w:rPr>
          <w:lang w:val="fr-FR"/>
        </w:rPr>
        <w:t> </w:t>
      </w:r>
      <w:r w:rsidR="0006716E" w:rsidRPr="0006716E">
        <w:rPr>
          <w:lang w:val="fr-FR"/>
        </w:rPr>
        <w:t>000 FCFA à 6</w:t>
      </w:r>
      <w:r w:rsidR="00BD17BA">
        <w:rPr>
          <w:lang w:val="fr-FR"/>
        </w:rPr>
        <w:t> </w:t>
      </w:r>
      <w:r w:rsidR="0006716E" w:rsidRPr="0006716E">
        <w:rPr>
          <w:lang w:val="fr-FR"/>
        </w:rPr>
        <w:t>000</w:t>
      </w:r>
      <w:r w:rsidR="00BD17BA">
        <w:rPr>
          <w:lang w:val="fr-FR"/>
        </w:rPr>
        <w:t> </w:t>
      </w:r>
      <w:r w:rsidR="0006716E" w:rsidRPr="0006716E">
        <w:rPr>
          <w:lang w:val="fr-FR"/>
        </w:rPr>
        <w:t>000</w:t>
      </w:r>
      <w:r w:rsidR="00BD17BA">
        <w:rPr>
          <w:lang w:val="fr-FR"/>
        </w:rPr>
        <w:t> </w:t>
      </w:r>
      <w:r w:rsidR="0006716E" w:rsidRPr="0006716E">
        <w:rPr>
          <w:lang w:val="fr-FR"/>
        </w:rPr>
        <w:t>000 FCFA des fonds alloués au guichet spécial de financement des projets de femmes (GSAEF) en 2016 qui a permis d’accompagner 508 associations féminines dans la mise en œuvre de leurs activités entrepreneuriales.</w:t>
      </w:r>
    </w:p>
    <w:p w14:paraId="117C7FE9" w14:textId="1E340B42" w:rsidR="0006716E" w:rsidRPr="0006716E" w:rsidRDefault="00B34DE9" w:rsidP="00460C42">
      <w:pPr>
        <w:pStyle w:val="H23G"/>
        <w:rPr>
          <w:lang w:val="fr-FR"/>
        </w:rPr>
      </w:pPr>
      <w:r>
        <w:rPr>
          <w:lang w:val="fr-FR"/>
        </w:rPr>
        <w:tab/>
      </w:r>
      <w:r>
        <w:rPr>
          <w:lang w:val="fr-FR"/>
        </w:rPr>
        <w:tab/>
      </w:r>
      <w:r w:rsidR="0006716E" w:rsidRPr="0006716E">
        <w:rPr>
          <w:lang w:val="fr-FR"/>
        </w:rPr>
        <w:t>Article 7</w:t>
      </w:r>
      <w:r w:rsidR="000C082A">
        <w:rPr>
          <w:lang w:val="fr-FR"/>
        </w:rPr>
        <w:br/>
      </w:r>
      <w:r w:rsidR="0006716E" w:rsidRPr="0006716E">
        <w:rPr>
          <w:lang w:val="fr-FR"/>
        </w:rPr>
        <w:t>Le droit à des conditions de travail justes et favorables</w:t>
      </w:r>
    </w:p>
    <w:p w14:paraId="7043BF78" w14:textId="13D18E1B" w:rsidR="0006716E" w:rsidRPr="0006716E" w:rsidRDefault="00460C42" w:rsidP="00460C42">
      <w:pPr>
        <w:pStyle w:val="SingleTxtG"/>
        <w:rPr>
          <w:lang w:val="fr-FR"/>
        </w:rPr>
      </w:pPr>
      <w:r w:rsidRPr="0006716E">
        <w:rPr>
          <w:lang w:val="fr-FR"/>
        </w:rPr>
        <w:t>194.</w:t>
      </w:r>
      <w:r w:rsidRPr="0006716E">
        <w:rPr>
          <w:lang w:val="fr-FR"/>
        </w:rPr>
        <w:tab/>
      </w:r>
      <w:r w:rsidR="0006716E" w:rsidRPr="0006716E">
        <w:rPr>
          <w:lang w:val="fr-FR"/>
        </w:rPr>
        <w:t>Aux termes de l’article 20 de la Constitution, « l’État veille à l’amélioration</w:t>
      </w:r>
      <w:r w:rsidR="00BD17BA">
        <w:rPr>
          <w:lang w:val="fr-FR"/>
        </w:rPr>
        <w:t xml:space="preserve"> </w:t>
      </w:r>
      <w:r w:rsidR="0006716E" w:rsidRPr="0006716E">
        <w:rPr>
          <w:lang w:val="fr-FR"/>
        </w:rPr>
        <w:t xml:space="preserve">constante des conditions de travail et à la protection du travailleur ». Les salaires minima au Burkina Faso sont régis par le Code du travail et le décret </w:t>
      </w:r>
      <w:r w:rsidR="00FE48B2" w:rsidRPr="0006716E">
        <w:rPr>
          <w:iCs/>
          <w:lang w:val="fr-FR"/>
        </w:rPr>
        <w:t>n</w:t>
      </w:r>
      <w:r w:rsidR="00FE48B2" w:rsidRPr="005C45EC">
        <w:rPr>
          <w:iCs/>
          <w:vertAlign w:val="superscript"/>
          <w:lang w:val="fr-FR"/>
        </w:rPr>
        <w:t>o</w:t>
      </w:r>
      <w:r w:rsidR="00FE48B2">
        <w:rPr>
          <w:iCs/>
          <w:lang w:val="fr-FR"/>
        </w:rPr>
        <w:t> </w:t>
      </w:r>
      <w:r w:rsidR="0006716E" w:rsidRPr="0006716E">
        <w:rPr>
          <w:lang w:val="fr-FR"/>
        </w:rPr>
        <w:t>2006-655/PRES/PMT/MTSS/MFB du 29</w:t>
      </w:r>
      <w:r w:rsidR="00FE48B2">
        <w:rPr>
          <w:lang w:val="fr-FR"/>
        </w:rPr>
        <w:t> </w:t>
      </w:r>
      <w:r w:rsidR="0006716E" w:rsidRPr="0006716E">
        <w:rPr>
          <w:lang w:val="fr-FR"/>
        </w:rPr>
        <w:t xml:space="preserve">décembre 2006 fixant les salaires minima interprofessionnels garantis. En outre, le décret </w:t>
      </w:r>
      <w:r w:rsidR="00FE48B2" w:rsidRPr="0006716E">
        <w:rPr>
          <w:iCs/>
          <w:lang w:val="fr-FR"/>
        </w:rPr>
        <w:t>n</w:t>
      </w:r>
      <w:r w:rsidR="00FE48B2" w:rsidRPr="005C45EC">
        <w:rPr>
          <w:iCs/>
          <w:vertAlign w:val="superscript"/>
          <w:lang w:val="fr-FR"/>
        </w:rPr>
        <w:t>o</w:t>
      </w:r>
      <w:r w:rsidR="00FE48B2">
        <w:rPr>
          <w:iCs/>
          <w:lang w:val="fr-FR"/>
        </w:rPr>
        <w:t> </w:t>
      </w:r>
      <w:r w:rsidR="0006716E" w:rsidRPr="0006716E">
        <w:rPr>
          <w:lang w:val="fr-FR"/>
        </w:rPr>
        <w:t>2010-809/PRES/PM/MTSS/MEF/MFPRE du 31 décembre 2010 a établi une Commission nationale sur le Salaire Minimum Interprofessionnel Garanti (SMIG) avec les différents représentants des Ministères, du Conseil Économique et Social, des organisations de travailleurs et d</w:t>
      </w:r>
      <w:r w:rsidR="00C905B1">
        <w:rPr>
          <w:lang w:val="fr-FR"/>
        </w:rPr>
        <w:t>’</w:t>
      </w:r>
      <w:r w:rsidR="0006716E" w:rsidRPr="0006716E">
        <w:rPr>
          <w:lang w:val="fr-FR"/>
        </w:rPr>
        <w:t>employeurs.</w:t>
      </w:r>
    </w:p>
    <w:p w14:paraId="721556C7" w14:textId="6B64C474" w:rsidR="0006716E" w:rsidRPr="0006716E" w:rsidRDefault="00460C42" w:rsidP="00460C42">
      <w:pPr>
        <w:pStyle w:val="SingleTxtG"/>
        <w:rPr>
          <w:lang w:val="fr-FR"/>
        </w:rPr>
      </w:pPr>
      <w:r w:rsidRPr="0006716E">
        <w:rPr>
          <w:lang w:val="fr-FR"/>
        </w:rPr>
        <w:t>195.</w:t>
      </w:r>
      <w:r w:rsidRPr="0006716E">
        <w:rPr>
          <w:lang w:val="fr-FR"/>
        </w:rPr>
        <w:tab/>
      </w:r>
      <w:r w:rsidR="0006716E" w:rsidRPr="0006716E">
        <w:rPr>
          <w:lang w:val="fr-FR"/>
        </w:rPr>
        <w:t xml:space="preserve">Les heures effectuées au-delà de la durée légale hebdomadaire sont considérées comme heures supplémentaires et donnent lieu à une majoration de salaire conformément à l’article 138 du Code du travail. </w:t>
      </w:r>
    </w:p>
    <w:p w14:paraId="37AEF79F" w14:textId="72380D57" w:rsidR="0006716E" w:rsidRPr="0006716E" w:rsidRDefault="00460C42" w:rsidP="00460C42">
      <w:pPr>
        <w:pStyle w:val="SingleTxtG"/>
        <w:rPr>
          <w:lang w:val="fr-FR"/>
        </w:rPr>
      </w:pPr>
      <w:r w:rsidRPr="0006716E">
        <w:rPr>
          <w:lang w:val="fr-FR"/>
        </w:rPr>
        <w:t>196.</w:t>
      </w:r>
      <w:r w:rsidRPr="0006716E">
        <w:rPr>
          <w:lang w:val="fr-FR"/>
        </w:rPr>
        <w:tab/>
      </w:r>
      <w:r w:rsidR="0006716E" w:rsidRPr="0006716E">
        <w:rPr>
          <w:lang w:val="fr-FR"/>
        </w:rPr>
        <w:t xml:space="preserve">L’inspection du travail effectue régulièrement des contrôles sur les lieux de travail en vue de vérifier le respect par les employeurs des conditions de travail prescrites par la loi. </w:t>
      </w:r>
    </w:p>
    <w:p w14:paraId="4E5E54D2" w14:textId="4DA5F1BF" w:rsidR="0006716E" w:rsidRPr="0006716E" w:rsidRDefault="00460C42" w:rsidP="00460C42">
      <w:pPr>
        <w:pStyle w:val="SingleTxtG"/>
        <w:rPr>
          <w:lang w:val="fr-FR"/>
        </w:rPr>
      </w:pPr>
      <w:r w:rsidRPr="0006716E">
        <w:rPr>
          <w:lang w:val="fr-FR"/>
        </w:rPr>
        <w:t>197.</w:t>
      </w:r>
      <w:r w:rsidRPr="0006716E">
        <w:rPr>
          <w:lang w:val="fr-FR"/>
        </w:rPr>
        <w:tab/>
      </w:r>
      <w:r w:rsidR="0006716E" w:rsidRPr="0006716E">
        <w:rPr>
          <w:lang w:val="fr-FR"/>
        </w:rPr>
        <w:t>Aux termes de l’article 533-9 du Code pénal, le harcèlement sexuel est puni d</w:t>
      </w:r>
      <w:r w:rsidR="00C905B1">
        <w:rPr>
          <w:lang w:val="fr-FR"/>
        </w:rPr>
        <w:t>’</w:t>
      </w:r>
      <w:r w:rsidR="0006716E" w:rsidRPr="0006716E">
        <w:rPr>
          <w:lang w:val="fr-FR"/>
        </w:rPr>
        <w:t xml:space="preserve">une peine d’emprisonnement </w:t>
      </w:r>
      <w:r w:rsidR="005D710D" w:rsidRPr="0006716E">
        <w:rPr>
          <w:lang w:val="fr-FR"/>
        </w:rPr>
        <w:t>d’un</w:t>
      </w:r>
      <w:r w:rsidR="0006716E" w:rsidRPr="0006716E">
        <w:rPr>
          <w:lang w:val="fr-FR"/>
        </w:rPr>
        <w:t xml:space="preserve"> à trois ans et d’une amende de 250</w:t>
      </w:r>
      <w:r w:rsidR="00BD17BA">
        <w:rPr>
          <w:lang w:val="fr-FR"/>
        </w:rPr>
        <w:t> </w:t>
      </w:r>
      <w:r w:rsidR="0006716E" w:rsidRPr="0006716E">
        <w:rPr>
          <w:lang w:val="fr-FR"/>
        </w:rPr>
        <w:t>000 à 2</w:t>
      </w:r>
      <w:r w:rsidR="00BD17BA">
        <w:rPr>
          <w:lang w:val="fr-FR"/>
        </w:rPr>
        <w:t> </w:t>
      </w:r>
      <w:r w:rsidR="0006716E" w:rsidRPr="0006716E">
        <w:rPr>
          <w:lang w:val="fr-FR"/>
        </w:rPr>
        <w:t>000</w:t>
      </w:r>
      <w:r w:rsidR="00BD17BA">
        <w:rPr>
          <w:lang w:val="fr-FR"/>
        </w:rPr>
        <w:t> </w:t>
      </w:r>
      <w:r w:rsidR="0006716E" w:rsidRPr="0006716E">
        <w:rPr>
          <w:lang w:val="fr-FR"/>
        </w:rPr>
        <w:t>000 FCFA.</w:t>
      </w:r>
    </w:p>
    <w:p w14:paraId="13E8CFC3" w14:textId="567B2777" w:rsidR="0006716E" w:rsidRPr="0006716E" w:rsidRDefault="00460C42" w:rsidP="00460C42">
      <w:pPr>
        <w:pStyle w:val="SingleTxtG"/>
        <w:rPr>
          <w:lang w:val="fr-FR"/>
        </w:rPr>
      </w:pPr>
      <w:r w:rsidRPr="0006716E">
        <w:rPr>
          <w:lang w:val="fr-FR"/>
        </w:rPr>
        <w:t>198.</w:t>
      </w:r>
      <w:r w:rsidRPr="0006716E">
        <w:rPr>
          <w:lang w:val="fr-FR"/>
        </w:rPr>
        <w:tab/>
      </w:r>
      <w:r w:rsidR="0006716E" w:rsidRPr="0006716E">
        <w:rPr>
          <w:lang w:val="fr-FR"/>
        </w:rPr>
        <w:t xml:space="preserve">De même,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004-2021/AN du 6 avril 2021 portant régime de sécurité sociale applicable aux travailleurs salariés et assimilés au Burkina Faso, prévoit une branche des risques professionnels, chargée de la prévention et du service des prestations en cas d’accident du travail et de maladie professionnelle.</w:t>
      </w:r>
    </w:p>
    <w:p w14:paraId="65772CA7" w14:textId="13D466DF" w:rsidR="0006716E" w:rsidRPr="0006716E" w:rsidRDefault="00460C42" w:rsidP="00460C42">
      <w:pPr>
        <w:pStyle w:val="SingleTxtG"/>
        <w:rPr>
          <w:lang w:val="fr-FR"/>
        </w:rPr>
      </w:pPr>
      <w:r w:rsidRPr="0006716E">
        <w:rPr>
          <w:lang w:val="fr-FR"/>
        </w:rPr>
        <w:t>199.</w:t>
      </w:r>
      <w:r w:rsidRPr="0006716E">
        <w:rPr>
          <w:lang w:val="fr-FR"/>
        </w:rPr>
        <w:tab/>
      </w:r>
      <w:r w:rsidR="0006716E" w:rsidRPr="0006716E">
        <w:rPr>
          <w:lang w:val="fr-FR"/>
        </w:rPr>
        <w:t xml:space="preserve">La protection des agents publics contre les risques professionnels est régie par les textes spécifiques qui organisent chaque type d’emploi et gérée par la Caisse nationale de sécurité sociale (CNSS) et la Caisse autonome de retraite des fonctionnaires (CARFO). Ainsi, la victime d’un accident de travail ou d’une maladie professionnelle a droit aux soins médicaux que requiert son état, de même qu’à une indemnisation pour l’incapacité qui en a résulté. En cas d’incapacité temporaire de travail, l’assuré a droit, outre les soins médicaux ci-dessus énumérés, au maintien du salaire ou du traitement. </w:t>
      </w:r>
    </w:p>
    <w:p w14:paraId="27F8E114" w14:textId="58C189E8" w:rsidR="0006716E" w:rsidRPr="0006716E" w:rsidRDefault="00460C42" w:rsidP="00460C42">
      <w:pPr>
        <w:pStyle w:val="SingleTxtG"/>
        <w:rPr>
          <w:lang w:val="fr-FR"/>
        </w:rPr>
      </w:pPr>
      <w:r w:rsidRPr="0006716E">
        <w:rPr>
          <w:lang w:val="fr-FR"/>
        </w:rPr>
        <w:t>200.</w:t>
      </w:r>
      <w:r w:rsidRPr="0006716E">
        <w:rPr>
          <w:lang w:val="fr-FR"/>
        </w:rPr>
        <w:tab/>
      </w:r>
      <w:r w:rsidR="0006716E" w:rsidRPr="0006716E">
        <w:rPr>
          <w:lang w:val="fr-FR"/>
        </w:rPr>
        <w:t>Dans le secteur privé, le Code du travail en ses articles l’article 36 al</w:t>
      </w:r>
      <w:r w:rsidR="002C05DF">
        <w:rPr>
          <w:lang w:val="fr-FR"/>
        </w:rPr>
        <w:t>inéa</w:t>
      </w:r>
      <w:r w:rsidR="00BD17BA">
        <w:rPr>
          <w:lang w:val="fr-FR"/>
        </w:rPr>
        <w:t> </w:t>
      </w:r>
      <w:r w:rsidR="0006716E" w:rsidRPr="0006716E">
        <w:rPr>
          <w:lang w:val="fr-FR"/>
        </w:rPr>
        <w:t xml:space="preserve">3 et 247 impose au chef d’établissement de prendre toutes les mesures nécessaires pour assurer la sécurité et protéger la santé physique et mentale des travailleurs de l’établissement. </w:t>
      </w:r>
    </w:p>
    <w:p w14:paraId="11DF9103" w14:textId="3B32C5AD" w:rsidR="0006716E" w:rsidRPr="0006716E" w:rsidRDefault="00B34DE9" w:rsidP="00460C42">
      <w:pPr>
        <w:pStyle w:val="H23G"/>
        <w:rPr>
          <w:lang w:val="fr-FR"/>
        </w:rPr>
      </w:pPr>
      <w:r>
        <w:rPr>
          <w:lang w:val="fr-FR"/>
        </w:rPr>
        <w:tab/>
      </w:r>
      <w:r>
        <w:rPr>
          <w:lang w:val="fr-FR"/>
        </w:rPr>
        <w:tab/>
      </w:r>
      <w:r w:rsidR="00802457" w:rsidRPr="00844CF2">
        <w:rPr>
          <w:lang w:val="fr-FR"/>
        </w:rPr>
        <w:t xml:space="preserve">Article </w:t>
      </w:r>
      <w:r w:rsidR="0006716E" w:rsidRPr="0006716E">
        <w:rPr>
          <w:lang w:val="fr-FR"/>
        </w:rPr>
        <w:t>8</w:t>
      </w:r>
      <w:r w:rsidR="000C082A">
        <w:rPr>
          <w:lang w:val="fr-FR"/>
        </w:rPr>
        <w:br/>
      </w:r>
      <w:r w:rsidR="0006716E" w:rsidRPr="0006716E">
        <w:rPr>
          <w:lang w:val="fr-FR"/>
        </w:rPr>
        <w:t xml:space="preserve">Le droit à la liberté syndicale </w:t>
      </w:r>
    </w:p>
    <w:p w14:paraId="48CAE446" w14:textId="7FBEE0C3" w:rsidR="0006716E" w:rsidRPr="0006716E" w:rsidRDefault="00460C42" w:rsidP="00460C42">
      <w:pPr>
        <w:pStyle w:val="SingleTxtG"/>
        <w:rPr>
          <w:lang w:val="fr-FR"/>
        </w:rPr>
      </w:pPr>
      <w:r w:rsidRPr="0006716E">
        <w:rPr>
          <w:lang w:val="fr-FR"/>
        </w:rPr>
        <w:t>201.</w:t>
      </w:r>
      <w:r w:rsidRPr="0006716E">
        <w:rPr>
          <w:lang w:val="fr-FR"/>
        </w:rPr>
        <w:tab/>
      </w:r>
      <w:r w:rsidR="0006716E" w:rsidRPr="0006716E">
        <w:rPr>
          <w:lang w:val="fr-FR"/>
        </w:rPr>
        <w:t xml:space="preserve">Au Burkina Faso, la liberté syndicale est garantie par la Constitution en son article 21. Les conditions de son exercice sont fixées par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064-2015/CNT</w:t>
      </w:r>
      <w:r w:rsidR="00A219F5">
        <w:rPr>
          <w:lang w:val="fr-FR"/>
        </w:rPr>
        <w:t xml:space="preserve"> </w:t>
      </w:r>
      <w:r w:rsidR="0006716E" w:rsidRPr="0006716E">
        <w:rPr>
          <w:lang w:val="fr-FR"/>
        </w:rPr>
        <w:t>du 20 octobre 2015 portant liberté d’association (art</w:t>
      </w:r>
      <w:r w:rsidR="00B34DE9">
        <w:rPr>
          <w:lang w:val="fr-FR"/>
        </w:rPr>
        <w:t>. </w:t>
      </w:r>
      <w:r w:rsidR="0006716E" w:rsidRPr="0006716E">
        <w:rPr>
          <w:lang w:val="fr-FR"/>
        </w:rPr>
        <w:t xml:space="preserve">34),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081-2015/CNT du 24 novembre 2015 portant statut général de la fonction publique d’État (art</w:t>
      </w:r>
      <w:r w:rsidR="00B34DE9">
        <w:rPr>
          <w:lang w:val="fr-FR"/>
        </w:rPr>
        <w:t>. </w:t>
      </w:r>
      <w:r w:rsidR="0006716E" w:rsidRPr="0006716E">
        <w:rPr>
          <w:lang w:val="fr-FR"/>
        </w:rPr>
        <w:t xml:space="preserve">69),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028-2008/AN du 13 mai 2008 portant Code du travail au Burkina Faso (art</w:t>
      </w:r>
      <w:r w:rsidR="00B34DE9">
        <w:rPr>
          <w:lang w:val="fr-FR"/>
        </w:rPr>
        <w:t>. </w:t>
      </w:r>
      <w:r w:rsidR="0006716E" w:rsidRPr="0006716E">
        <w:rPr>
          <w:lang w:val="fr-FR"/>
        </w:rPr>
        <w:t xml:space="preserve">275 et suivants),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003-2017/AN</w:t>
      </w:r>
      <w:r w:rsidR="00A219F5">
        <w:rPr>
          <w:lang w:val="fr-FR"/>
        </w:rPr>
        <w:t xml:space="preserve"> </w:t>
      </w:r>
      <w:r w:rsidR="0006716E" w:rsidRPr="0006716E">
        <w:rPr>
          <w:lang w:val="fr-FR"/>
        </w:rPr>
        <w:t>du 13</w:t>
      </w:r>
      <w:r w:rsidR="00B34DE9">
        <w:rPr>
          <w:lang w:val="fr-FR"/>
        </w:rPr>
        <w:t> </w:t>
      </w:r>
      <w:r w:rsidR="0006716E" w:rsidRPr="0006716E">
        <w:rPr>
          <w:lang w:val="fr-FR"/>
        </w:rPr>
        <w:t>janvier 2017 portant statut de la fonction publique territoriale (art</w:t>
      </w:r>
      <w:r w:rsidR="00B34DE9">
        <w:rPr>
          <w:lang w:val="fr-FR"/>
        </w:rPr>
        <w:t>. </w:t>
      </w:r>
      <w:r w:rsidR="0006716E" w:rsidRPr="0006716E">
        <w:rPr>
          <w:lang w:val="fr-FR"/>
        </w:rPr>
        <w:t xml:space="preserve">68), la loi organique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050-2015/CNT du 25 août 2015 portant statut de la magistrature (art</w:t>
      </w:r>
      <w:r w:rsidR="00B34DE9">
        <w:rPr>
          <w:lang w:val="fr-FR"/>
        </w:rPr>
        <w:t>. </w:t>
      </w:r>
      <w:r w:rsidR="0006716E" w:rsidRPr="0006716E">
        <w:rPr>
          <w:lang w:val="fr-FR"/>
        </w:rPr>
        <w:t xml:space="preserve">102),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038-2017/AN du 23 mai 2017 portant fonction publique parlementaire (art</w:t>
      </w:r>
      <w:r w:rsidR="00B34DE9">
        <w:rPr>
          <w:lang w:val="fr-FR"/>
        </w:rPr>
        <w:t>. </w:t>
      </w:r>
      <w:r w:rsidR="0006716E" w:rsidRPr="0006716E">
        <w:rPr>
          <w:lang w:val="fr-FR"/>
        </w:rPr>
        <w:t xml:space="preserve">57),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057-2017/AN du 19 décembre 2017 portant statut de la fonction publique hospitalière (69) et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027-2018/AN du 1</w:t>
      </w:r>
      <w:r w:rsidR="0006716E" w:rsidRPr="0006716E">
        <w:rPr>
          <w:vertAlign w:val="superscript"/>
          <w:lang w:val="fr-FR"/>
        </w:rPr>
        <w:t>er</w:t>
      </w:r>
      <w:r w:rsidR="0006716E" w:rsidRPr="0006716E">
        <w:rPr>
          <w:lang w:val="fr-FR"/>
        </w:rPr>
        <w:t xml:space="preserve"> juin 2018 portant statut du cadre de la Police nationale (art</w:t>
      </w:r>
      <w:r w:rsidR="00B34DE9">
        <w:rPr>
          <w:lang w:val="fr-FR"/>
        </w:rPr>
        <w:t>. </w:t>
      </w:r>
      <w:r w:rsidR="0006716E" w:rsidRPr="0006716E">
        <w:rPr>
          <w:lang w:val="fr-FR"/>
        </w:rPr>
        <w:t>56).</w:t>
      </w:r>
    </w:p>
    <w:p w14:paraId="2AA43682" w14:textId="7A76FDB8" w:rsidR="0006716E" w:rsidRPr="0006716E" w:rsidRDefault="00460C42" w:rsidP="00460C42">
      <w:pPr>
        <w:pStyle w:val="SingleTxtG"/>
        <w:rPr>
          <w:lang w:val="fr-FR"/>
        </w:rPr>
      </w:pPr>
      <w:r w:rsidRPr="0006716E">
        <w:rPr>
          <w:lang w:val="fr-FR"/>
        </w:rPr>
        <w:t>202.</w:t>
      </w:r>
      <w:r w:rsidRPr="0006716E">
        <w:rPr>
          <w:lang w:val="fr-FR"/>
        </w:rPr>
        <w:tab/>
      </w:r>
      <w:r w:rsidR="0006716E" w:rsidRPr="0006716E">
        <w:rPr>
          <w:lang w:val="fr-FR"/>
        </w:rPr>
        <w:t>Pour le bon fonctionnement des organisations syndicales, l’</w:t>
      </w:r>
      <w:r w:rsidR="007259CC" w:rsidRPr="0006716E">
        <w:rPr>
          <w:lang w:val="fr-FR"/>
        </w:rPr>
        <w:t>État</w:t>
      </w:r>
      <w:r w:rsidR="0006716E" w:rsidRPr="0006716E">
        <w:rPr>
          <w:lang w:val="fr-FR"/>
        </w:rPr>
        <w:t xml:space="preserve"> leur accorde une subvention annuelle afin de leur permettre de jouer efficacement leur rôle sans pour autant influer sur son indépendance. De même, la loi portant statut général de la fonction publique </w:t>
      </w:r>
      <w:r w:rsidR="0006716E" w:rsidRPr="0006716E">
        <w:rPr>
          <w:lang w:val="fr-FR"/>
        </w:rPr>
        <w:lastRenderedPageBreak/>
        <w:t>d’État en ses articles 121 et 142 accorde une disponibilité au fonctionnaire pour exercer un mandat syndical pour la durée dudit mandat.</w:t>
      </w:r>
    </w:p>
    <w:p w14:paraId="78CBF456" w14:textId="1BF8DE0F" w:rsidR="0006716E" w:rsidRPr="0006716E" w:rsidRDefault="00460C42" w:rsidP="00460C42">
      <w:pPr>
        <w:pStyle w:val="SingleTxtG"/>
        <w:rPr>
          <w:lang w:val="fr-FR"/>
        </w:rPr>
      </w:pPr>
      <w:r w:rsidRPr="0006716E">
        <w:rPr>
          <w:lang w:val="fr-FR"/>
        </w:rPr>
        <w:t>203.</w:t>
      </w:r>
      <w:r w:rsidRPr="0006716E">
        <w:rPr>
          <w:lang w:val="fr-FR"/>
        </w:rPr>
        <w:tab/>
      </w:r>
      <w:r w:rsidR="0006716E" w:rsidRPr="0006716E">
        <w:rPr>
          <w:lang w:val="fr-FR"/>
        </w:rPr>
        <w:t>Le droit de grève est garanti par la Constitution et s’exerce conformément aux lois en vigueur (art</w:t>
      </w:r>
      <w:r w:rsidR="00B34DE9">
        <w:rPr>
          <w:lang w:val="fr-FR"/>
        </w:rPr>
        <w:t>. </w:t>
      </w:r>
      <w:r w:rsidR="0006716E" w:rsidRPr="0006716E">
        <w:rPr>
          <w:lang w:val="fr-FR"/>
        </w:rPr>
        <w:t xml:space="preserve">22). </w:t>
      </w:r>
    </w:p>
    <w:p w14:paraId="436982A6" w14:textId="10BF5193" w:rsidR="0006716E" w:rsidRPr="0006716E" w:rsidRDefault="00B34DE9" w:rsidP="00460C42">
      <w:pPr>
        <w:pStyle w:val="H23G"/>
        <w:rPr>
          <w:lang w:val="fr-FR"/>
        </w:rPr>
      </w:pPr>
      <w:r>
        <w:rPr>
          <w:lang w:val="fr-FR"/>
        </w:rPr>
        <w:tab/>
      </w:r>
      <w:r>
        <w:rPr>
          <w:lang w:val="fr-FR"/>
        </w:rPr>
        <w:tab/>
      </w:r>
      <w:r w:rsidR="0006716E" w:rsidRPr="0006716E">
        <w:rPr>
          <w:lang w:val="fr-FR"/>
        </w:rPr>
        <w:t>Article 9</w:t>
      </w:r>
      <w:r w:rsidR="000C082A">
        <w:rPr>
          <w:lang w:val="fr-FR"/>
        </w:rPr>
        <w:br/>
      </w:r>
      <w:r w:rsidR="0006716E" w:rsidRPr="0006716E">
        <w:rPr>
          <w:lang w:val="fr-FR"/>
        </w:rPr>
        <w:t xml:space="preserve">Le droit à la sécurité sociale </w:t>
      </w:r>
    </w:p>
    <w:p w14:paraId="41C5FA70" w14:textId="70B99E40" w:rsidR="0006716E" w:rsidRPr="0006716E" w:rsidRDefault="00460C42" w:rsidP="00460C42">
      <w:pPr>
        <w:pStyle w:val="SingleTxtG"/>
        <w:rPr>
          <w:lang w:val="fr-FR"/>
        </w:rPr>
      </w:pPr>
      <w:r w:rsidRPr="0006716E">
        <w:rPr>
          <w:lang w:val="fr-FR"/>
        </w:rPr>
        <w:t>204.</w:t>
      </w:r>
      <w:r w:rsidRPr="0006716E">
        <w:rPr>
          <w:lang w:val="fr-FR"/>
        </w:rPr>
        <w:tab/>
      </w:r>
      <w:r w:rsidR="0006716E" w:rsidRPr="0006716E">
        <w:rPr>
          <w:lang w:val="fr-FR"/>
        </w:rPr>
        <w:t xml:space="preserve">Le Gouvernement a adopté la Politique nationale de protection sociale (PNPS) par le décret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2012-1060/PRES/PM/MEF du 31 décembre 2012. La PNPS prévoit, entre autres, l’extension de l’assurance sociale à toutes les catégories de travailleurs et l’élargissement de la gamme des prestations à tous les risques sociaux. </w:t>
      </w:r>
    </w:p>
    <w:p w14:paraId="63257640" w14:textId="0E47BA10" w:rsidR="0006716E" w:rsidRPr="0006716E" w:rsidRDefault="00460C42" w:rsidP="00460C42">
      <w:pPr>
        <w:pStyle w:val="SingleTxtG"/>
        <w:rPr>
          <w:lang w:val="fr-FR"/>
        </w:rPr>
      </w:pPr>
      <w:r w:rsidRPr="0006716E">
        <w:rPr>
          <w:lang w:val="fr-FR"/>
        </w:rPr>
        <w:t>205.</w:t>
      </w:r>
      <w:r w:rsidRPr="0006716E">
        <w:rPr>
          <w:lang w:val="fr-FR"/>
        </w:rPr>
        <w:tab/>
      </w:r>
      <w:r w:rsidR="0006716E" w:rsidRPr="0006716E">
        <w:rPr>
          <w:lang w:val="fr-FR"/>
        </w:rPr>
        <w:t xml:space="preserve">En outre, en vue d’étendre la protection sociale à tous les citoyens, le Burkina Faso a adopté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60-2015/CNT du 5 septembre 2015 portant régime d’assurance maladie universelle (RAMU). Le RAMU participe à la mise en œuvre de la politique de protection sociale au profit des populations sans aucune discrimination notamment fondée sur la nationalité, le sexe, la race ou l’origine et l’antécédent pathologique. </w:t>
      </w:r>
    </w:p>
    <w:p w14:paraId="2F364DBE" w14:textId="667AC0EA" w:rsidR="0006716E" w:rsidRPr="0006716E" w:rsidRDefault="00460C42" w:rsidP="00460C42">
      <w:pPr>
        <w:pStyle w:val="SingleTxtG"/>
        <w:rPr>
          <w:lang w:val="fr-FR"/>
        </w:rPr>
      </w:pPr>
      <w:r w:rsidRPr="0006716E">
        <w:rPr>
          <w:lang w:val="fr-FR"/>
        </w:rPr>
        <w:t>206.</w:t>
      </w:r>
      <w:r w:rsidRPr="0006716E">
        <w:rPr>
          <w:lang w:val="fr-FR"/>
        </w:rPr>
        <w:tab/>
      </w:r>
      <w:r w:rsidR="0006716E" w:rsidRPr="0006716E">
        <w:rPr>
          <w:lang w:val="fr-FR"/>
        </w:rPr>
        <w:t xml:space="preserve">En vue d’opérationnaliser le RAMU, il a été créé le 24 avril 2018 par décret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2018-0331/PRES/PM/MFPTPS/MINEFID une Caisse nationale d’assurance maladie universelle (CNAMU). Aussi, la Caisse d’assurance maladie des Armées pour les militaires et leurs familles a été créée par décret en avril 2020. </w:t>
      </w:r>
      <w:proofErr w:type="spellStart"/>
      <w:r w:rsidR="0006716E" w:rsidRPr="0006716E">
        <w:rPr>
          <w:lang w:val="fr-FR"/>
        </w:rPr>
        <w:t>Etablissement</w:t>
      </w:r>
      <w:proofErr w:type="spellEnd"/>
      <w:r w:rsidR="0006716E" w:rsidRPr="0006716E">
        <w:rPr>
          <w:lang w:val="fr-FR"/>
        </w:rPr>
        <w:t xml:space="preserve"> public de prévoyance sociale, la CNAMU est un instrument central dans la mise en œuvre de l’Assurance maladie universelle (AMU).</w:t>
      </w:r>
    </w:p>
    <w:p w14:paraId="5151395B" w14:textId="2C7A2F71" w:rsidR="0006716E" w:rsidRPr="0006716E" w:rsidRDefault="00460C42" w:rsidP="00460C42">
      <w:pPr>
        <w:pStyle w:val="SingleTxtG"/>
        <w:rPr>
          <w:lang w:val="fr-FR"/>
        </w:rPr>
      </w:pPr>
      <w:r w:rsidRPr="0006716E">
        <w:rPr>
          <w:lang w:val="fr-FR"/>
        </w:rPr>
        <w:t>207.</w:t>
      </w:r>
      <w:r w:rsidRPr="0006716E">
        <w:rPr>
          <w:lang w:val="fr-FR"/>
        </w:rPr>
        <w:tab/>
      </w:r>
      <w:r w:rsidR="0006716E" w:rsidRPr="0006716E">
        <w:rPr>
          <w:lang w:val="fr-FR"/>
        </w:rPr>
        <w:t>En ce qui concerne la mise en œuvre des mutuelles de santé, de 2016 à 2020, 2</w:t>
      </w:r>
      <w:r w:rsidR="00B34DE9">
        <w:rPr>
          <w:lang w:val="fr-FR"/>
        </w:rPr>
        <w:t> </w:t>
      </w:r>
      <w:r w:rsidR="0006716E" w:rsidRPr="0006716E">
        <w:rPr>
          <w:lang w:val="fr-FR"/>
        </w:rPr>
        <w:t>280 personnes (dont 386 femmes) ont été sensibilisées sur l</w:t>
      </w:r>
      <w:r w:rsidR="00C905B1">
        <w:rPr>
          <w:lang w:val="fr-FR"/>
        </w:rPr>
        <w:t>’</w:t>
      </w:r>
      <w:r w:rsidR="0006716E" w:rsidRPr="0006716E">
        <w:rPr>
          <w:lang w:val="fr-FR"/>
        </w:rPr>
        <w:t>importance des mutuelles sociales et le renouvellement des cotisations, 720 agents de santé sur les modalités pratiques de l’articulation entre l’assurance maladie et les programmes de gratuité des soins sanitaires. En outre, 1</w:t>
      </w:r>
      <w:r w:rsidR="00B34DE9">
        <w:rPr>
          <w:lang w:val="fr-FR"/>
        </w:rPr>
        <w:t> </w:t>
      </w:r>
      <w:r w:rsidR="0006716E" w:rsidRPr="0006716E">
        <w:rPr>
          <w:lang w:val="fr-FR"/>
        </w:rPr>
        <w:t>795 (dont 548 femmes) personnes sensibilisées sur la mise en œuvre du RAMU dans les 13 régions.</w:t>
      </w:r>
    </w:p>
    <w:p w14:paraId="34122EE7" w14:textId="7A6FC234" w:rsidR="0006716E" w:rsidRPr="0006716E" w:rsidRDefault="00460C42" w:rsidP="00460C42">
      <w:pPr>
        <w:pStyle w:val="SingleTxtG"/>
        <w:rPr>
          <w:lang w:val="fr-FR"/>
        </w:rPr>
      </w:pPr>
      <w:r w:rsidRPr="0006716E">
        <w:rPr>
          <w:lang w:val="fr-FR"/>
        </w:rPr>
        <w:t>208.</w:t>
      </w:r>
      <w:r w:rsidRPr="0006716E">
        <w:rPr>
          <w:lang w:val="fr-FR"/>
        </w:rPr>
        <w:tab/>
      </w:r>
      <w:r w:rsidR="0006716E" w:rsidRPr="0006716E">
        <w:rPr>
          <w:lang w:val="fr-FR"/>
        </w:rPr>
        <w:t>Au 30 juin 2021, 35</w:t>
      </w:r>
      <w:r w:rsidR="00B34DE9">
        <w:rPr>
          <w:lang w:val="fr-FR"/>
        </w:rPr>
        <w:t> </w:t>
      </w:r>
      <w:r w:rsidR="0006716E" w:rsidRPr="0006716E">
        <w:rPr>
          <w:lang w:val="fr-FR"/>
        </w:rPr>
        <w:t>155 personnes indigentes enrôlées disposent de leurs cartes d</w:t>
      </w:r>
      <w:r w:rsidR="00C905B1">
        <w:rPr>
          <w:lang w:val="fr-FR"/>
        </w:rPr>
        <w:t>’</w:t>
      </w:r>
      <w:r w:rsidR="0006716E" w:rsidRPr="0006716E">
        <w:rPr>
          <w:lang w:val="fr-FR"/>
        </w:rPr>
        <w:t>immatriculation sur une cible de 67</w:t>
      </w:r>
      <w:r w:rsidR="00B34DE9">
        <w:rPr>
          <w:lang w:val="fr-FR"/>
        </w:rPr>
        <w:t> </w:t>
      </w:r>
      <w:r w:rsidR="0006716E" w:rsidRPr="0006716E">
        <w:rPr>
          <w:lang w:val="fr-FR"/>
        </w:rPr>
        <w:t>145 dans les quatre zones pilotes (Boucle du Mouhoun, Hauts Bassins, Centre et Nord). En rappel, toute personne disposant de sa carte d’assuré bénéficie automatiquement des prestations du RAMU.</w:t>
      </w:r>
    </w:p>
    <w:p w14:paraId="389E1B66" w14:textId="055D69BE" w:rsidR="0006716E" w:rsidRPr="0006716E" w:rsidRDefault="00B34DE9" w:rsidP="00460C42">
      <w:pPr>
        <w:pStyle w:val="H23G"/>
        <w:rPr>
          <w:lang w:val="fr-FR"/>
        </w:rPr>
      </w:pPr>
      <w:r>
        <w:rPr>
          <w:lang w:val="fr-FR"/>
        </w:rPr>
        <w:tab/>
      </w:r>
      <w:r>
        <w:rPr>
          <w:lang w:val="fr-FR"/>
        </w:rPr>
        <w:tab/>
      </w:r>
      <w:r w:rsidR="0006716E" w:rsidRPr="0006716E">
        <w:rPr>
          <w:lang w:val="fr-FR"/>
        </w:rPr>
        <w:t>Article 10</w:t>
      </w:r>
      <w:r w:rsidR="000C082A">
        <w:rPr>
          <w:lang w:val="fr-FR"/>
        </w:rPr>
        <w:br/>
      </w:r>
      <w:r w:rsidR="0006716E" w:rsidRPr="0006716E">
        <w:rPr>
          <w:lang w:val="fr-FR"/>
        </w:rPr>
        <w:t>Protection de la famille, de la mère et de l’enfant</w:t>
      </w:r>
    </w:p>
    <w:p w14:paraId="248DFCD6" w14:textId="27621FEE" w:rsidR="0006716E" w:rsidRPr="0006716E" w:rsidRDefault="00460C42" w:rsidP="00460C42">
      <w:pPr>
        <w:pStyle w:val="SingleTxtG"/>
        <w:rPr>
          <w:lang w:val="fr-FR"/>
        </w:rPr>
      </w:pPr>
      <w:r w:rsidRPr="0006716E">
        <w:rPr>
          <w:lang w:val="fr-FR"/>
        </w:rPr>
        <w:t>209.</w:t>
      </w:r>
      <w:r w:rsidRPr="0006716E">
        <w:rPr>
          <w:lang w:val="fr-FR"/>
        </w:rPr>
        <w:tab/>
      </w:r>
      <w:r w:rsidR="0006716E" w:rsidRPr="0006716E">
        <w:rPr>
          <w:lang w:val="fr-FR"/>
        </w:rPr>
        <w:t>L’article</w:t>
      </w:r>
      <w:r w:rsidR="00B34DE9">
        <w:rPr>
          <w:lang w:val="fr-FR"/>
        </w:rPr>
        <w:t> </w:t>
      </w:r>
      <w:r w:rsidR="0006716E" w:rsidRPr="0006716E">
        <w:rPr>
          <w:lang w:val="fr-FR"/>
        </w:rPr>
        <w:t>23 de la Constitution reconnaît le droit de toute personne</w:t>
      </w:r>
      <w:r w:rsidR="0006716E" w:rsidRPr="0006716E">
        <w:rPr>
          <w:lang w:val="fr-FR"/>
        </w:rPr>
        <w:br/>
        <w:t xml:space="preserve">de contracter un mariage. Il interdit toutes discriminations fondées sur la race, la couleur, la religion, l’ethnie, la caste, l’origine sociale et la fortune. Le droit des hommes et des femmes de contracter mariage librement et de fonder une famille est réglementé au Burkina Faso par le CPF. En conséquence, sont interdits, les mariages forcés, les empêchements et les oppositions au mariage en raison de la race, de la caste, de la couleur ou de la religion. Le Code pénal en ses articles 531-1 et suivants sanctionne les violations de ces droits. </w:t>
      </w:r>
    </w:p>
    <w:p w14:paraId="76295CFB" w14:textId="78E29459" w:rsidR="0006716E" w:rsidRPr="0006716E" w:rsidRDefault="00460C42" w:rsidP="00460C42">
      <w:pPr>
        <w:pStyle w:val="SingleTxtG"/>
        <w:rPr>
          <w:lang w:val="fr-FR"/>
        </w:rPr>
      </w:pPr>
      <w:r w:rsidRPr="0006716E">
        <w:rPr>
          <w:lang w:val="fr-FR"/>
        </w:rPr>
        <w:t>210.</w:t>
      </w:r>
      <w:r w:rsidRPr="0006716E">
        <w:rPr>
          <w:lang w:val="fr-FR"/>
        </w:rPr>
        <w:tab/>
      </w:r>
      <w:r w:rsidR="0006716E" w:rsidRPr="0006716E">
        <w:rPr>
          <w:lang w:val="fr-FR"/>
        </w:rPr>
        <w:t>Le système de protection de l’enfant s’est renforcé avec des mécanismes de signalement et d’enregistrement des plaintes concernant les violences faites aux enfants, notamment les Brigades régionales de protection de l’enfant (BRPE), les réseaux provinciaux et communaux de protection de l’enfant, les juges des enfants dans les tribunaux de grandes instances et les cellules communautaires de protection de l’enfance (CCPE).</w:t>
      </w:r>
    </w:p>
    <w:p w14:paraId="2BE0EEB7" w14:textId="1258EF57" w:rsidR="0006716E" w:rsidRPr="0006716E" w:rsidRDefault="00460C42" w:rsidP="00460C42">
      <w:pPr>
        <w:pStyle w:val="SingleTxtG"/>
        <w:rPr>
          <w:lang w:val="fr-FR"/>
        </w:rPr>
      </w:pPr>
      <w:r w:rsidRPr="0006716E">
        <w:rPr>
          <w:lang w:val="fr-FR"/>
        </w:rPr>
        <w:t>211.</w:t>
      </w:r>
      <w:r w:rsidRPr="0006716E">
        <w:rPr>
          <w:lang w:val="fr-FR"/>
        </w:rPr>
        <w:tab/>
      </w:r>
      <w:r w:rsidR="0006716E" w:rsidRPr="0006716E">
        <w:rPr>
          <w:lang w:val="fr-FR"/>
        </w:rPr>
        <w:t>En vue d’améliorer la prise en charge des enfants à besoin de protection, 36 centres de transit ont été créés dans certaines provinces pour accueillir et offrir des services adéquats aux enfants en mobilité, ceux victimes de traite interceptés et autres enfants vulnérables de la communauté. De plus, il a été créé 5 centres d’éducation spécialisée et de formation professionnelle au profit des enfants à besoin d’assistance éducative et les structures spécialisées telles que le Centre d’éducation et de réinsertion des mineurs en conflit avec la loi (CERMICOL) et le centre de Laye.</w:t>
      </w:r>
    </w:p>
    <w:p w14:paraId="6F329AC0" w14:textId="39307082" w:rsidR="0006716E" w:rsidRPr="0006716E" w:rsidRDefault="00460C42" w:rsidP="00460C42">
      <w:pPr>
        <w:pStyle w:val="SingleTxtG"/>
        <w:rPr>
          <w:lang w:val="fr-FR"/>
        </w:rPr>
      </w:pPr>
      <w:r w:rsidRPr="0006716E">
        <w:rPr>
          <w:lang w:val="fr-FR"/>
        </w:rPr>
        <w:lastRenderedPageBreak/>
        <w:t>212.</w:t>
      </w:r>
      <w:r w:rsidRPr="0006716E">
        <w:rPr>
          <w:lang w:val="fr-FR"/>
        </w:rPr>
        <w:tab/>
      </w:r>
      <w:r w:rsidR="0006716E" w:rsidRPr="0006716E">
        <w:rPr>
          <w:lang w:val="fr-FR"/>
        </w:rPr>
        <w:t xml:space="preserve">En outre, 251 services sociaux communaux ont été créés à la date du 30 octobre 2021. Ces services sociaux de proximité s’occupent de la prise en charge d’un public cible varié et sans discrimination. </w:t>
      </w:r>
    </w:p>
    <w:p w14:paraId="0367A167" w14:textId="6E9A86C0" w:rsidR="0006716E" w:rsidRPr="0006716E" w:rsidRDefault="00460C42" w:rsidP="00460C42">
      <w:pPr>
        <w:pStyle w:val="SingleTxtG"/>
        <w:rPr>
          <w:lang w:val="fr-FR"/>
        </w:rPr>
      </w:pPr>
      <w:r w:rsidRPr="0006716E">
        <w:rPr>
          <w:lang w:val="fr-FR"/>
        </w:rPr>
        <w:t>213.</w:t>
      </w:r>
      <w:r w:rsidRPr="0006716E">
        <w:rPr>
          <w:lang w:val="fr-FR"/>
        </w:rPr>
        <w:tab/>
      </w:r>
      <w:r w:rsidR="0006716E" w:rsidRPr="0006716E">
        <w:rPr>
          <w:lang w:val="fr-FR"/>
        </w:rPr>
        <w:t xml:space="preserve">Le congé de maternité est régi principalement par la loi portant statut général de la fonction publique d’État et le Code du travail au Burkina Faso. Ainsi, le congé de maternité, a une durée totale de 14 semaines. Il doit commencer au plus tôt 8 semaines et au plus tard 4 semaines avant la date présumée de l’accouchement. </w:t>
      </w:r>
    </w:p>
    <w:p w14:paraId="39A7A464" w14:textId="3FFF1F1D" w:rsidR="0006716E" w:rsidRPr="0006716E" w:rsidRDefault="00460C42" w:rsidP="00460C42">
      <w:pPr>
        <w:pStyle w:val="SingleTxtG"/>
        <w:rPr>
          <w:lang w:val="fr-FR"/>
        </w:rPr>
      </w:pPr>
      <w:r w:rsidRPr="0006716E">
        <w:rPr>
          <w:lang w:val="fr-FR"/>
        </w:rPr>
        <w:t>214.</w:t>
      </w:r>
      <w:r w:rsidRPr="0006716E">
        <w:rPr>
          <w:lang w:val="fr-FR"/>
        </w:rPr>
        <w:tab/>
      </w:r>
      <w:r w:rsidR="0006716E" w:rsidRPr="0006716E">
        <w:rPr>
          <w:lang w:val="fr-FR"/>
        </w:rPr>
        <w:t xml:space="preserve">S’agissant des droits économiques et sociaux des demandeurs d’asile et de leur famille, l’article 10 de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042-2008/AN du 23 octobre 2008 portant statut des réfugiés au Burkina Faso dispose que</w:t>
      </w:r>
      <w:r w:rsidR="00B34DE9">
        <w:rPr>
          <w:lang w:val="fr-FR"/>
        </w:rPr>
        <w:t> </w:t>
      </w:r>
      <w:r w:rsidR="0006716E" w:rsidRPr="0006716E">
        <w:rPr>
          <w:lang w:val="fr-FR"/>
        </w:rPr>
        <w:t>: «</w:t>
      </w:r>
      <w:r w:rsidR="00B34DE9">
        <w:rPr>
          <w:lang w:val="fr-FR"/>
        </w:rPr>
        <w:t> </w:t>
      </w:r>
      <w:r w:rsidR="0006716E" w:rsidRPr="0006716E">
        <w:rPr>
          <w:lang w:val="fr-FR"/>
        </w:rPr>
        <w:t>Tous les réfugiés régulièrement installés au Burkina Faso jouissent des mêmes droits et sont assujettis aux mêmes obligations sans discrimination aucune liée à la race, l’ethnie, la religion ou au pays d’origine</w:t>
      </w:r>
      <w:r w:rsidR="00B34DE9">
        <w:rPr>
          <w:lang w:val="fr-FR"/>
        </w:rPr>
        <w:t> </w:t>
      </w:r>
      <w:r w:rsidR="0006716E" w:rsidRPr="0006716E">
        <w:rPr>
          <w:lang w:val="fr-FR"/>
        </w:rPr>
        <w:t>». En outre, l’</w:t>
      </w:r>
      <w:r w:rsidR="007259CC" w:rsidRPr="0006716E">
        <w:rPr>
          <w:lang w:val="fr-FR"/>
        </w:rPr>
        <w:t>État</w:t>
      </w:r>
      <w:r w:rsidR="0006716E" w:rsidRPr="0006716E">
        <w:rPr>
          <w:lang w:val="fr-FR"/>
        </w:rPr>
        <w:t xml:space="preserve"> en collaboration avec les organisations internationales apporte son concours au rétablissement du regroupement familial (art</w:t>
      </w:r>
      <w:r w:rsidR="00B34DE9">
        <w:rPr>
          <w:lang w:val="fr-FR"/>
        </w:rPr>
        <w:t>. </w:t>
      </w:r>
      <w:r w:rsidR="0006716E" w:rsidRPr="0006716E">
        <w:rPr>
          <w:lang w:val="fr-FR"/>
        </w:rPr>
        <w:t>6 de la même loi).</w:t>
      </w:r>
    </w:p>
    <w:p w14:paraId="6F5A5E1A" w14:textId="622BC2B0" w:rsidR="0006716E" w:rsidRPr="0006716E" w:rsidRDefault="00460C42" w:rsidP="00460C42">
      <w:pPr>
        <w:pStyle w:val="SingleTxtG"/>
        <w:rPr>
          <w:lang w:val="fr-FR"/>
        </w:rPr>
      </w:pPr>
      <w:r w:rsidRPr="0006716E">
        <w:rPr>
          <w:lang w:val="fr-FR"/>
        </w:rPr>
        <w:t>215.</w:t>
      </w:r>
      <w:r w:rsidRPr="0006716E">
        <w:rPr>
          <w:lang w:val="fr-FR"/>
        </w:rPr>
        <w:tab/>
      </w:r>
      <w:r w:rsidR="0006716E" w:rsidRPr="0006716E">
        <w:rPr>
          <w:lang w:val="fr-FR"/>
        </w:rPr>
        <w:t xml:space="preserve">En ce qui concerne la protection des enfants contre les pires formes de travail et toutes les formes d’exploitation, l’article 149 du Code du travail dispose que « les enfants et les adolescents ne peuvent être affectés à des travaux susceptibles de porter atteinte à leur développement et à leur capacité de reproduction. La nature des travaux interdits aux enfants et aux adolescents ainsi que les catégories d’entreprises interdites aux personnes âgées de moins de dix-huit ans sont déterminées par décret pris en Conseil des ministres après avis du comité technique national consultatif de sécurité et santé au travail ». </w:t>
      </w:r>
    </w:p>
    <w:p w14:paraId="78D8FA1C" w14:textId="300C47D0" w:rsidR="0006716E" w:rsidRPr="0006716E" w:rsidRDefault="00460C42" w:rsidP="00460C42">
      <w:pPr>
        <w:pStyle w:val="SingleTxtG"/>
        <w:rPr>
          <w:lang w:val="fr-FR"/>
        </w:rPr>
      </w:pPr>
      <w:r w:rsidRPr="0006716E">
        <w:rPr>
          <w:lang w:val="fr-FR"/>
        </w:rPr>
        <w:t>216.</w:t>
      </w:r>
      <w:r w:rsidRPr="0006716E">
        <w:rPr>
          <w:lang w:val="fr-FR"/>
        </w:rPr>
        <w:tab/>
      </w:r>
      <w:r w:rsidR="0006716E" w:rsidRPr="0006716E">
        <w:rPr>
          <w:lang w:val="fr-FR"/>
        </w:rPr>
        <w:t xml:space="preserve">Aussi, le Code du travail interdit de façon absolue les pires formes de travail des enfants. Ainsi en son article 152, l’âge minimum d’accès au travail des enfants est fixé à 16 ans. Cependant, cette disposition prévoit une dérogation à cet âge minimum lorsqu’il s’agit des travaux légers. L’adoption du décret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2016-504/PRES/PM/MFPTPS/MS/MFSNF du 9</w:t>
      </w:r>
      <w:r w:rsidR="00B34DE9">
        <w:rPr>
          <w:lang w:val="fr-FR"/>
        </w:rPr>
        <w:t> </w:t>
      </w:r>
      <w:r w:rsidR="0006716E" w:rsidRPr="0006716E">
        <w:rPr>
          <w:lang w:val="fr-FR"/>
        </w:rPr>
        <w:t>juin 2016 portant détermination de la liste des travaux dangereux a permis de renforcer la législation nationale de protection des enfants et d’interdire des travaux qui ne peuvent être effectués par les moins de 16 ans.</w:t>
      </w:r>
    </w:p>
    <w:p w14:paraId="37000F51" w14:textId="3452C3AA" w:rsidR="0006716E" w:rsidRPr="0006716E" w:rsidRDefault="00460C42" w:rsidP="00460C42">
      <w:pPr>
        <w:pStyle w:val="SingleTxtG"/>
        <w:rPr>
          <w:lang w:val="fr-FR"/>
        </w:rPr>
      </w:pPr>
      <w:bookmarkStart w:id="67" w:name="_Hlk106808090"/>
      <w:r w:rsidRPr="0006716E">
        <w:rPr>
          <w:lang w:val="fr-FR"/>
        </w:rPr>
        <w:t>217.</w:t>
      </w:r>
      <w:r w:rsidRPr="0006716E">
        <w:rPr>
          <w:lang w:val="fr-FR"/>
        </w:rPr>
        <w:tab/>
      </w:r>
      <w:r w:rsidR="0006716E" w:rsidRPr="0006716E">
        <w:rPr>
          <w:lang w:val="fr-FR"/>
        </w:rPr>
        <w:t>En outre, en vue de renforcer la protection et l’assistance des enfants contre toutes les formes de violence telles que le mariage d’enfants, la traite des enfants, l’exploitation sexuelle et économique, les pires formes de travail, le Gouvernement a adopté des plans, programmes, politiques et stratégies</w:t>
      </w:r>
      <w:bookmarkEnd w:id="67"/>
      <w:r w:rsidR="0006716E" w:rsidRPr="0006716E">
        <w:rPr>
          <w:lang w:val="fr-FR"/>
        </w:rPr>
        <w:t>. On peut noter également l’adoption du Code pénal en 2018 dont les articles 511-1 et suivants répriment la traite des personnes, du Plan d’action national de lutte contre les Pires Formes de Travail (2019-2021).</w:t>
      </w:r>
    </w:p>
    <w:p w14:paraId="185855BE" w14:textId="7636EDEE" w:rsidR="0006716E" w:rsidRPr="0006716E" w:rsidRDefault="00460C42" w:rsidP="00460C42">
      <w:pPr>
        <w:pStyle w:val="SingleTxtG"/>
        <w:rPr>
          <w:lang w:val="fr-FR"/>
        </w:rPr>
      </w:pPr>
      <w:r w:rsidRPr="0006716E">
        <w:rPr>
          <w:lang w:val="fr-FR"/>
        </w:rPr>
        <w:t>218.</w:t>
      </w:r>
      <w:r w:rsidRPr="0006716E">
        <w:rPr>
          <w:lang w:val="fr-FR"/>
        </w:rPr>
        <w:tab/>
      </w:r>
      <w:r w:rsidR="0006716E" w:rsidRPr="0006716E">
        <w:rPr>
          <w:lang w:val="fr-FR"/>
        </w:rPr>
        <w:t>Afin de protéger les droits économiques, sociaux et culturels des personnes âgées, plusieurs mesures ont été prises pour lutter contre les violences, l’abandon, la négligence et la maltraitance envers cette catégorie de population à travers notamment l’adoption du Code pénal (</w:t>
      </w:r>
      <w:r w:rsidR="00B34DE9">
        <w:rPr>
          <w:lang w:val="fr-FR"/>
        </w:rPr>
        <w:t>a</w:t>
      </w:r>
      <w:r w:rsidR="0006716E" w:rsidRPr="0006716E">
        <w:rPr>
          <w:lang w:val="fr-FR"/>
        </w:rPr>
        <w:t>rt</w:t>
      </w:r>
      <w:r w:rsidR="00B34DE9">
        <w:rPr>
          <w:lang w:val="fr-FR"/>
        </w:rPr>
        <w:t>. </w:t>
      </w:r>
      <w:r w:rsidR="0006716E" w:rsidRPr="0006716E">
        <w:rPr>
          <w:lang w:val="fr-FR"/>
        </w:rPr>
        <w:t xml:space="preserve">532-10), de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024-2016/AN du 17</w:t>
      </w:r>
      <w:r w:rsidR="00B34DE9">
        <w:rPr>
          <w:lang w:val="fr-FR"/>
        </w:rPr>
        <w:t> </w:t>
      </w:r>
      <w:r w:rsidR="0006716E" w:rsidRPr="0006716E">
        <w:rPr>
          <w:lang w:val="fr-FR"/>
        </w:rPr>
        <w:t>octobre 2016 portant protection et promotion des droits des personnes âgées, la mise en œuvre du plan d’actions national de lutte contre l’exclusion sociale des personnes accusées de sorcellerie 2012-2016, l’octroi de subventions aux centres de prise en charge des personnes victimes d’exclusion sociale et l’organisation de séances de sensibilisation à l’occasion de la journée internationale des personnes âgées.</w:t>
      </w:r>
    </w:p>
    <w:p w14:paraId="0FDE2029" w14:textId="3515F6C9" w:rsidR="0006716E" w:rsidRPr="0006716E" w:rsidRDefault="00460C42" w:rsidP="00460C42">
      <w:pPr>
        <w:pStyle w:val="SingleTxtG"/>
        <w:rPr>
          <w:lang w:val="fr-FR"/>
        </w:rPr>
      </w:pPr>
      <w:r w:rsidRPr="0006716E">
        <w:rPr>
          <w:lang w:val="fr-FR"/>
        </w:rPr>
        <w:t>219.</w:t>
      </w:r>
      <w:r w:rsidRPr="0006716E">
        <w:rPr>
          <w:lang w:val="fr-FR"/>
        </w:rPr>
        <w:tab/>
      </w:r>
      <w:r w:rsidR="0006716E" w:rsidRPr="0006716E">
        <w:rPr>
          <w:lang w:val="fr-FR"/>
        </w:rPr>
        <w:t>Dans le cadre de la lutte contre les violences faites aux femmes et aux filles, des mesures ont été prises par l’</w:t>
      </w:r>
      <w:r w:rsidR="007259CC" w:rsidRPr="0006716E">
        <w:rPr>
          <w:lang w:val="fr-FR"/>
        </w:rPr>
        <w:t>État</w:t>
      </w:r>
      <w:r w:rsidR="0006716E" w:rsidRPr="0006716E">
        <w:rPr>
          <w:lang w:val="fr-FR"/>
        </w:rPr>
        <w:t xml:space="preserve"> burkinabè au nombre desquelles : </w:t>
      </w:r>
    </w:p>
    <w:p w14:paraId="578478F8" w14:textId="48C65AAD"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BB0A07" w:rsidRPr="0006716E">
        <w:rPr>
          <w:lang w:val="fr-FR"/>
        </w:rPr>
        <w:t xml:space="preserve">La </w:t>
      </w:r>
      <w:r w:rsidR="0006716E" w:rsidRPr="0006716E">
        <w:rPr>
          <w:lang w:val="fr-FR"/>
        </w:rPr>
        <w:t xml:space="preserve">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061-2015/CNT portant prévention, répression et réparation des violences à l’égard des femmes et des filles et prise en charge des victimes, le 6 septembre 2015 et l’organisation de sessions de vulgarisation de ladite loi ;</w:t>
      </w:r>
    </w:p>
    <w:p w14:paraId="1021A527" w14:textId="62C20854"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BB0A07" w:rsidRPr="0006716E">
        <w:rPr>
          <w:lang w:val="fr-FR"/>
        </w:rPr>
        <w:t>Le</w:t>
      </w:r>
      <w:r w:rsidR="0006716E" w:rsidRPr="0006716E">
        <w:rPr>
          <w:lang w:val="fr-FR"/>
        </w:rPr>
        <w:t xml:space="preserve"> décret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2016-185/PRES/PM/MJDHPC/MINEFID du 11 avril 2016 portant organisation de l’assistance judiciaire au Burkina Faso qui met en place le Fonds d’assistance judiciaire au profit des personnes indigentes ; </w:t>
      </w:r>
    </w:p>
    <w:p w14:paraId="75C98196" w14:textId="27542952"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76443" w:rsidRPr="0006716E">
        <w:rPr>
          <w:lang w:val="fr-FR"/>
        </w:rPr>
        <w:t xml:space="preserve">La </w:t>
      </w:r>
      <w:r w:rsidR="0006716E" w:rsidRPr="0006716E">
        <w:rPr>
          <w:lang w:val="fr-FR"/>
        </w:rPr>
        <w:t xml:space="preserve">stratégie nationale de promotion et de protection de la jeune fille (2017-2026) ; </w:t>
      </w:r>
    </w:p>
    <w:p w14:paraId="4E7D4F14" w14:textId="782B11BB"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476443" w:rsidRPr="0006716E">
        <w:rPr>
          <w:lang w:val="fr-FR"/>
        </w:rPr>
        <w:t xml:space="preserve">La </w:t>
      </w:r>
      <w:r w:rsidR="0006716E" w:rsidRPr="0006716E">
        <w:rPr>
          <w:lang w:val="fr-FR"/>
        </w:rPr>
        <w:t>stratégie nationale de prévention et d’élimination du mariage d’enfants (2016-2025)</w:t>
      </w:r>
      <w:r w:rsidR="0029780B">
        <w:rPr>
          <w:lang w:val="fr-FR"/>
        </w:rPr>
        <w:t> ;</w:t>
      </w:r>
      <w:r w:rsidR="0006716E" w:rsidRPr="0006716E">
        <w:rPr>
          <w:lang w:val="fr-FR"/>
        </w:rPr>
        <w:t xml:space="preserve"> </w:t>
      </w:r>
    </w:p>
    <w:p w14:paraId="384F8836" w14:textId="0DD67AA0" w:rsidR="0006716E" w:rsidRPr="0006716E" w:rsidRDefault="00460C42" w:rsidP="00460C42">
      <w:pPr>
        <w:pStyle w:val="Bullet1G"/>
        <w:numPr>
          <w:ilvl w:val="0"/>
          <w:numId w:val="0"/>
        </w:numPr>
        <w:tabs>
          <w:tab w:val="left" w:pos="1701"/>
        </w:tabs>
        <w:ind w:left="1701" w:hanging="170"/>
        <w:rPr>
          <w:lang w:val="fr-FR"/>
        </w:rPr>
      </w:pPr>
      <w:r w:rsidRPr="0006716E">
        <w:rPr>
          <w:lang w:val="fr-FR"/>
        </w:rPr>
        <w:lastRenderedPageBreak/>
        <w:t>•</w:t>
      </w:r>
      <w:r w:rsidRPr="0006716E">
        <w:rPr>
          <w:lang w:val="fr-FR"/>
        </w:rPr>
        <w:tab/>
      </w:r>
      <w:r w:rsidR="00476443" w:rsidRPr="0006716E">
        <w:rPr>
          <w:lang w:val="fr-FR"/>
        </w:rPr>
        <w:t xml:space="preserve">Le </w:t>
      </w:r>
      <w:r w:rsidR="0006716E" w:rsidRPr="0006716E">
        <w:rPr>
          <w:lang w:val="fr-FR"/>
        </w:rPr>
        <w:t xml:space="preserve">plan stratégique national pour la promotion de l’élimination des mutilations génitales féminines au Burkina Faso 2016-2020 ; </w:t>
      </w:r>
    </w:p>
    <w:p w14:paraId="5E294034" w14:textId="490CDF11"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BB0A07" w:rsidRPr="0006716E">
        <w:rPr>
          <w:lang w:val="fr-FR"/>
        </w:rPr>
        <w:t xml:space="preserve">La </w:t>
      </w:r>
      <w:r w:rsidR="0006716E" w:rsidRPr="0006716E">
        <w:rPr>
          <w:lang w:val="fr-FR"/>
        </w:rPr>
        <w:t>création de centres de prise en charge intégrée des victimes de violences basées sur le genre</w:t>
      </w:r>
      <w:r w:rsidR="00B34DE9">
        <w:rPr>
          <w:lang w:val="fr-FR"/>
        </w:rPr>
        <w:t xml:space="preserve"> </w:t>
      </w:r>
      <w:r w:rsidR="0006716E" w:rsidRPr="0006716E">
        <w:rPr>
          <w:lang w:val="fr-FR"/>
        </w:rPr>
        <w:t xml:space="preserve">(numéro vert 80 00 12 87) ; </w:t>
      </w:r>
    </w:p>
    <w:p w14:paraId="6F90FAC2" w14:textId="30DDD3A3"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BB0A07" w:rsidRPr="0006716E">
        <w:rPr>
          <w:lang w:val="fr-FR"/>
        </w:rPr>
        <w:t xml:space="preserve">La </w:t>
      </w:r>
      <w:r w:rsidR="0006716E" w:rsidRPr="0006716E">
        <w:rPr>
          <w:lang w:val="fr-FR"/>
        </w:rPr>
        <w:t>formation des acteurs judiciaires sur la prise en charge des victimes de violences basées sur le genre.</w:t>
      </w:r>
    </w:p>
    <w:p w14:paraId="27F0C596" w14:textId="79078748" w:rsidR="0006716E" w:rsidRPr="0006716E" w:rsidRDefault="00460C42" w:rsidP="00460C42">
      <w:pPr>
        <w:pStyle w:val="SingleTxtG"/>
        <w:rPr>
          <w:lang w:val="fr-FR"/>
        </w:rPr>
      </w:pPr>
      <w:r w:rsidRPr="0006716E">
        <w:rPr>
          <w:lang w:val="fr-FR"/>
        </w:rPr>
        <w:t>220.</w:t>
      </w:r>
      <w:r w:rsidRPr="0006716E">
        <w:rPr>
          <w:lang w:val="fr-FR"/>
        </w:rPr>
        <w:tab/>
      </w:r>
      <w:r w:rsidR="0006716E" w:rsidRPr="0006716E">
        <w:rPr>
          <w:lang w:val="fr-FR"/>
        </w:rPr>
        <w:t>Dans le cadre du renforcement de la prise en charge des femmes et des filles victimes de violences, un plan d’actions de prise en charge intégrée des victimes de violences basées sur le genre 2018-2020 a été adopté. Ce plan prévoit 4 axes stratégiques pour relever de manière efficace les défis liés aux VBG.</w:t>
      </w:r>
      <w:r w:rsidR="00A219F5">
        <w:rPr>
          <w:lang w:val="fr-FR"/>
        </w:rPr>
        <w:t xml:space="preserve"> </w:t>
      </w:r>
      <w:r w:rsidR="0006716E" w:rsidRPr="0006716E">
        <w:rPr>
          <w:lang w:val="fr-FR"/>
        </w:rPr>
        <w:t xml:space="preserve">Aussi, l’organisation de la lutte contre la traite des personnes au Burkina Faso est définie par le décret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2009-529/PRES/PM/MASSN/MATD/</w:t>
      </w:r>
      <w:r w:rsidR="00CA5C88">
        <w:rPr>
          <w:lang w:val="fr-FR"/>
        </w:rPr>
        <w:br/>
      </w:r>
      <w:r w:rsidR="0006716E" w:rsidRPr="0006716E">
        <w:rPr>
          <w:lang w:val="fr-FR"/>
        </w:rPr>
        <w:t>SECU du 17 juillet 2009 portant création, attributions, fonctionnement et composition d’un Comité National de Vigilance et de surveillance (CNVS) contre la traite des personnes et les pratiques assimilées</w:t>
      </w:r>
      <w:r w:rsidR="0006716E" w:rsidRPr="0006716E" w:rsidDel="0038747C">
        <w:rPr>
          <w:lang w:val="fr-FR"/>
        </w:rPr>
        <w:t>.</w:t>
      </w:r>
      <w:r w:rsidR="0006716E" w:rsidRPr="0006716E">
        <w:rPr>
          <w:lang w:val="fr-FR"/>
        </w:rPr>
        <w:t xml:space="preserve"> </w:t>
      </w:r>
    </w:p>
    <w:p w14:paraId="5AD8CE8D" w14:textId="16262A61" w:rsidR="0006716E" w:rsidRPr="0006716E" w:rsidRDefault="002C05DF" w:rsidP="00460C42">
      <w:pPr>
        <w:pStyle w:val="H23G"/>
        <w:rPr>
          <w:lang w:val="fr-FR"/>
        </w:rPr>
      </w:pPr>
      <w:r>
        <w:rPr>
          <w:lang w:val="fr-FR"/>
        </w:rPr>
        <w:tab/>
      </w:r>
      <w:r>
        <w:rPr>
          <w:lang w:val="fr-FR"/>
        </w:rPr>
        <w:tab/>
      </w:r>
      <w:r w:rsidR="0006716E" w:rsidRPr="0006716E">
        <w:rPr>
          <w:lang w:val="fr-FR"/>
        </w:rPr>
        <w:t>Article 11</w:t>
      </w:r>
      <w:r w:rsidR="000C082A">
        <w:rPr>
          <w:lang w:val="fr-FR"/>
        </w:rPr>
        <w:br/>
      </w:r>
      <w:r w:rsidR="0006716E" w:rsidRPr="0006716E">
        <w:rPr>
          <w:lang w:val="fr-FR"/>
        </w:rPr>
        <w:t>Le droit à un niveau de vie suffisant</w:t>
      </w:r>
    </w:p>
    <w:p w14:paraId="4A78E6DE" w14:textId="0FEC5863" w:rsidR="0006716E" w:rsidRPr="0006716E" w:rsidRDefault="00460C42" w:rsidP="00460C42">
      <w:pPr>
        <w:pStyle w:val="SingleTxtG"/>
        <w:rPr>
          <w:lang w:val="fr-FR"/>
        </w:rPr>
      </w:pPr>
      <w:r w:rsidRPr="0006716E">
        <w:rPr>
          <w:lang w:val="fr-FR"/>
        </w:rPr>
        <w:t>221.</w:t>
      </w:r>
      <w:r w:rsidRPr="0006716E">
        <w:rPr>
          <w:lang w:val="fr-FR"/>
        </w:rPr>
        <w:tab/>
      </w:r>
      <w:r w:rsidR="0006716E" w:rsidRPr="0006716E">
        <w:rPr>
          <w:lang w:val="fr-FR"/>
        </w:rPr>
        <w:t>Les résultats de l’enquête multisectorielle continue de 2014 révèlent que l’incidence de la pauvreté est de 40,1</w:t>
      </w:r>
      <w:r w:rsidR="00C912AA">
        <w:rPr>
          <w:lang w:val="fr-FR"/>
        </w:rPr>
        <w:t> </w:t>
      </w:r>
      <w:r w:rsidR="0006716E" w:rsidRPr="0006716E">
        <w:rPr>
          <w:lang w:val="fr-FR"/>
        </w:rPr>
        <w:t>%. La profondeur de la pauvreté et la sévérité de la pauvreté se situent respectivement à 9,7</w:t>
      </w:r>
      <w:r w:rsidR="00C912AA">
        <w:rPr>
          <w:lang w:val="fr-FR"/>
        </w:rPr>
        <w:t> </w:t>
      </w:r>
      <w:r w:rsidR="0006716E" w:rsidRPr="0006716E">
        <w:rPr>
          <w:lang w:val="fr-FR"/>
        </w:rPr>
        <w:t>% et 3,3</w:t>
      </w:r>
      <w:r w:rsidR="00C912AA">
        <w:rPr>
          <w:lang w:val="fr-FR"/>
        </w:rPr>
        <w:t> </w:t>
      </w:r>
      <w:r w:rsidR="0006716E" w:rsidRPr="0006716E">
        <w:rPr>
          <w:lang w:val="fr-FR"/>
        </w:rPr>
        <w:t xml:space="preserve">%. Comparés aux chiffres de 2009, ceux de 2014 indiquent que la pauvreté a reculé de manière significative au cours de la période 2009-2014. En effet, le taux de pauvreté a baissé d’environ 7 points de pourcentage. </w:t>
      </w:r>
    </w:p>
    <w:p w14:paraId="1B3D9EDA" w14:textId="42F01898" w:rsidR="0006716E" w:rsidRPr="0006716E" w:rsidRDefault="00460C42" w:rsidP="00460C42">
      <w:pPr>
        <w:pStyle w:val="SingleTxtG"/>
        <w:rPr>
          <w:lang w:val="fr-FR"/>
        </w:rPr>
      </w:pPr>
      <w:r w:rsidRPr="0006716E">
        <w:rPr>
          <w:lang w:val="fr-FR"/>
        </w:rPr>
        <w:t>222.</w:t>
      </w:r>
      <w:r w:rsidRPr="0006716E">
        <w:rPr>
          <w:lang w:val="fr-FR"/>
        </w:rPr>
        <w:tab/>
      </w:r>
      <w:r w:rsidR="0006716E" w:rsidRPr="0006716E">
        <w:rPr>
          <w:lang w:val="fr-FR"/>
        </w:rPr>
        <w:t>Dans le but d’améliorer l’éducation financière au bénéfice des populations vulnérables, il a été adopté en 2020 la stratégie nationale de la finance inclusive (SNFI) 2019-2023. L’objectif global de la SNFI est d’accroître d’ici à 2023 à 75</w:t>
      </w:r>
      <w:r w:rsidR="00C912AA">
        <w:rPr>
          <w:lang w:val="fr-FR"/>
        </w:rPr>
        <w:t> </w:t>
      </w:r>
      <w:r w:rsidR="0006716E" w:rsidRPr="0006716E">
        <w:rPr>
          <w:lang w:val="fr-FR"/>
        </w:rPr>
        <w:t xml:space="preserve">% la proportion de la population adulte burkinabè ayant accès et utilisant des produits et services financiers abordables et adaptés. De même, dans le cadre du financement des acteurs du système informel, le FONAFI a été lancé en septembre 2020. </w:t>
      </w:r>
    </w:p>
    <w:p w14:paraId="2603E09F" w14:textId="50AAC90F" w:rsidR="0006716E" w:rsidRPr="0006716E" w:rsidRDefault="00460C42" w:rsidP="00460C42">
      <w:pPr>
        <w:pStyle w:val="SingleTxtG"/>
        <w:rPr>
          <w:lang w:val="fr-FR"/>
        </w:rPr>
      </w:pPr>
      <w:r w:rsidRPr="0006716E">
        <w:rPr>
          <w:lang w:val="fr-FR"/>
        </w:rPr>
        <w:t>223.</w:t>
      </w:r>
      <w:r w:rsidRPr="0006716E">
        <w:rPr>
          <w:lang w:val="fr-FR"/>
        </w:rPr>
        <w:tab/>
      </w:r>
      <w:r w:rsidR="0006716E" w:rsidRPr="0006716E">
        <w:rPr>
          <w:lang w:val="fr-FR"/>
        </w:rPr>
        <w:t>À travers le Projet de promotion de la finance inclusive (PPFI) pour l</w:t>
      </w:r>
      <w:r w:rsidR="00C905B1">
        <w:rPr>
          <w:lang w:val="fr-FR"/>
        </w:rPr>
        <w:t>’</w:t>
      </w:r>
      <w:r w:rsidR="0006716E" w:rsidRPr="0006716E">
        <w:rPr>
          <w:lang w:val="fr-FR"/>
        </w:rPr>
        <w:t>accès des populations à faibles revenus aux services financiers au Burkina Faso, le FONAFI entend financer d’ici à 2022 environ 1</w:t>
      </w:r>
      <w:r w:rsidR="00C912AA">
        <w:rPr>
          <w:lang w:val="fr-FR"/>
        </w:rPr>
        <w:t> </w:t>
      </w:r>
      <w:r w:rsidR="0006716E" w:rsidRPr="0006716E">
        <w:rPr>
          <w:lang w:val="fr-FR"/>
        </w:rPr>
        <w:t>320</w:t>
      </w:r>
      <w:r w:rsidR="00C912AA">
        <w:rPr>
          <w:lang w:val="fr-FR"/>
        </w:rPr>
        <w:t> </w:t>
      </w:r>
      <w:r w:rsidR="0006716E" w:rsidRPr="0006716E">
        <w:rPr>
          <w:lang w:val="fr-FR"/>
        </w:rPr>
        <w:t>000 bénéficiaires dont 792</w:t>
      </w:r>
      <w:r w:rsidR="00C912AA">
        <w:rPr>
          <w:lang w:val="fr-FR"/>
        </w:rPr>
        <w:t> </w:t>
      </w:r>
      <w:r w:rsidR="0006716E" w:rsidRPr="0006716E">
        <w:rPr>
          <w:lang w:val="fr-FR"/>
        </w:rPr>
        <w:t>000 femmes sur tout le territoire national. Les tableaux ci-dessous font état des services financiers de la poste Burkina Faso de 2016 à 2020.</w:t>
      </w:r>
    </w:p>
    <w:p w14:paraId="7DCCFBEA" w14:textId="0C8636EC" w:rsidR="0006716E" w:rsidRPr="0006716E" w:rsidRDefault="0006716E" w:rsidP="00460C42">
      <w:pPr>
        <w:pStyle w:val="Titre1"/>
        <w:spacing w:after="120"/>
        <w:rPr>
          <w:b/>
          <w:bCs/>
          <w:lang w:val="fr-FR"/>
        </w:rPr>
      </w:pPr>
      <w:bookmarkStart w:id="68" w:name="_Toc79658349"/>
      <w:bookmarkStart w:id="69" w:name="_Toc79486653"/>
      <w:bookmarkStart w:id="70" w:name="_Toc109638879"/>
      <w:r w:rsidRPr="00787C6D">
        <w:rPr>
          <w:lang w:val="fr-FR"/>
        </w:rPr>
        <w:t xml:space="preserve">Tableau </w:t>
      </w:r>
      <w:r w:rsidR="00B34DE9" w:rsidRPr="0006716E">
        <w:rPr>
          <w:iCs/>
          <w:lang w:val="fr-FR"/>
        </w:rPr>
        <w:t>n</w:t>
      </w:r>
      <w:r w:rsidR="00B34DE9" w:rsidRPr="005C45EC">
        <w:rPr>
          <w:iCs/>
          <w:vertAlign w:val="superscript"/>
          <w:lang w:val="fr-FR"/>
        </w:rPr>
        <w:t>o</w:t>
      </w:r>
      <w:r w:rsidR="00B34DE9">
        <w:rPr>
          <w:iCs/>
          <w:lang w:val="fr-FR"/>
        </w:rPr>
        <w:t> </w:t>
      </w:r>
      <w:r w:rsidRPr="00787C6D">
        <w:rPr>
          <w:lang w:val="fr-FR"/>
        </w:rPr>
        <w:t>16</w:t>
      </w:r>
      <w:r w:rsidR="0057743B">
        <w:rPr>
          <w:b/>
          <w:bCs/>
          <w:lang w:val="fr-FR"/>
        </w:rPr>
        <w:br/>
      </w:r>
      <w:r w:rsidRPr="0006716E">
        <w:rPr>
          <w:b/>
          <w:bCs/>
          <w:lang w:val="fr-FR"/>
        </w:rPr>
        <w:t>Situation de la transformation digitale de la POSTE BF</w:t>
      </w:r>
      <w:bookmarkEnd w:id="68"/>
      <w:bookmarkEnd w:id="69"/>
      <w:bookmarkEnd w:id="70"/>
    </w:p>
    <w:tbl>
      <w:tblPr>
        <w:tblStyle w:val="TableauGrille2-Accentuation11"/>
        <w:tblW w:w="7370"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476443" w:rsidRPr="00476443" w14:paraId="4EE68D67" w14:textId="77777777" w:rsidTr="00460C4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31" w:type="pct"/>
            <w:tcBorders>
              <w:top w:val="single" w:sz="4" w:space="0" w:color="auto"/>
              <w:bottom w:val="single" w:sz="12" w:space="0" w:color="auto"/>
            </w:tcBorders>
            <w:shd w:val="clear" w:color="auto" w:fill="auto"/>
            <w:vAlign w:val="bottom"/>
            <w:hideMark/>
          </w:tcPr>
          <w:p w14:paraId="3BE93D23" w14:textId="77777777" w:rsidR="0006716E" w:rsidRPr="0006716E" w:rsidRDefault="0006716E" w:rsidP="00476443">
            <w:pPr>
              <w:pStyle w:val="SingleTxtG"/>
              <w:suppressAutoHyphens w:val="0"/>
              <w:spacing w:before="80" w:after="80" w:line="200" w:lineRule="exact"/>
              <w:ind w:left="0" w:right="0"/>
              <w:jc w:val="left"/>
              <w:rPr>
                <w:b w:val="0"/>
                <w:i/>
                <w:sz w:val="16"/>
              </w:rPr>
            </w:pPr>
            <w:r w:rsidRPr="0006716E">
              <w:rPr>
                <w:b w:val="0"/>
                <w:i/>
                <w:sz w:val="16"/>
              </w:rPr>
              <w:t>Catégorie de produit et service</w:t>
            </w:r>
          </w:p>
        </w:tc>
        <w:tc>
          <w:tcPr>
            <w:tcW w:w="653" w:type="pct"/>
            <w:tcBorders>
              <w:top w:val="single" w:sz="4" w:space="0" w:color="auto"/>
              <w:bottom w:val="single" w:sz="12" w:space="0" w:color="auto"/>
            </w:tcBorders>
            <w:shd w:val="clear" w:color="auto" w:fill="auto"/>
            <w:noWrap/>
            <w:vAlign w:val="bottom"/>
            <w:hideMark/>
          </w:tcPr>
          <w:p w14:paraId="7DDB4EBD" w14:textId="77777777" w:rsidR="0006716E" w:rsidRPr="0006716E" w:rsidRDefault="0006716E" w:rsidP="00476443">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2016</w:t>
            </w:r>
          </w:p>
        </w:tc>
        <w:tc>
          <w:tcPr>
            <w:tcW w:w="654" w:type="pct"/>
            <w:tcBorders>
              <w:top w:val="single" w:sz="4" w:space="0" w:color="auto"/>
              <w:bottom w:val="single" w:sz="12" w:space="0" w:color="auto"/>
            </w:tcBorders>
            <w:shd w:val="clear" w:color="auto" w:fill="auto"/>
            <w:noWrap/>
            <w:vAlign w:val="bottom"/>
            <w:hideMark/>
          </w:tcPr>
          <w:p w14:paraId="61689F7F" w14:textId="77777777" w:rsidR="0006716E" w:rsidRPr="0006716E" w:rsidRDefault="0006716E" w:rsidP="00476443">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2017</w:t>
            </w:r>
          </w:p>
        </w:tc>
        <w:tc>
          <w:tcPr>
            <w:tcW w:w="653" w:type="pct"/>
            <w:tcBorders>
              <w:top w:val="single" w:sz="4" w:space="0" w:color="auto"/>
              <w:bottom w:val="single" w:sz="12" w:space="0" w:color="auto"/>
            </w:tcBorders>
            <w:shd w:val="clear" w:color="auto" w:fill="auto"/>
            <w:noWrap/>
            <w:vAlign w:val="bottom"/>
            <w:hideMark/>
          </w:tcPr>
          <w:p w14:paraId="05BBA847" w14:textId="77777777" w:rsidR="0006716E" w:rsidRPr="0006716E" w:rsidRDefault="0006716E" w:rsidP="00476443">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2018</w:t>
            </w:r>
          </w:p>
        </w:tc>
        <w:tc>
          <w:tcPr>
            <w:tcW w:w="654" w:type="pct"/>
            <w:tcBorders>
              <w:top w:val="single" w:sz="4" w:space="0" w:color="auto"/>
              <w:bottom w:val="single" w:sz="12" w:space="0" w:color="auto"/>
            </w:tcBorders>
            <w:shd w:val="clear" w:color="auto" w:fill="auto"/>
            <w:noWrap/>
            <w:vAlign w:val="bottom"/>
            <w:hideMark/>
          </w:tcPr>
          <w:p w14:paraId="0B3356CE" w14:textId="77777777" w:rsidR="0006716E" w:rsidRPr="0006716E" w:rsidRDefault="0006716E" w:rsidP="00476443">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2019</w:t>
            </w:r>
          </w:p>
        </w:tc>
        <w:tc>
          <w:tcPr>
            <w:tcW w:w="654" w:type="pct"/>
            <w:tcBorders>
              <w:top w:val="single" w:sz="4" w:space="0" w:color="auto"/>
              <w:bottom w:val="single" w:sz="12" w:space="0" w:color="auto"/>
            </w:tcBorders>
            <w:shd w:val="clear" w:color="auto" w:fill="auto"/>
            <w:noWrap/>
            <w:vAlign w:val="bottom"/>
            <w:hideMark/>
          </w:tcPr>
          <w:p w14:paraId="4B95DA5A" w14:textId="77777777" w:rsidR="0006716E" w:rsidRPr="0006716E" w:rsidRDefault="0006716E" w:rsidP="00476443">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2020</w:t>
            </w:r>
          </w:p>
        </w:tc>
      </w:tr>
      <w:tr w:rsidR="00476443" w:rsidRPr="00476443" w14:paraId="48B83E62"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1" w:type="pct"/>
            <w:tcBorders>
              <w:top w:val="single" w:sz="12" w:space="0" w:color="auto"/>
            </w:tcBorders>
            <w:shd w:val="clear" w:color="auto" w:fill="auto"/>
            <w:hideMark/>
          </w:tcPr>
          <w:p w14:paraId="7DCB9908" w14:textId="77777777" w:rsidR="0006716E" w:rsidRPr="00144BD3" w:rsidRDefault="0006716E" w:rsidP="00476443">
            <w:pPr>
              <w:pStyle w:val="SingleTxtG"/>
              <w:suppressAutoHyphens w:val="0"/>
              <w:spacing w:before="40" w:after="40" w:line="220" w:lineRule="exact"/>
              <w:ind w:left="0" w:right="0"/>
              <w:jc w:val="left"/>
              <w:rPr>
                <w:b w:val="0"/>
                <w:bCs w:val="0"/>
                <w:sz w:val="18"/>
                <w:szCs w:val="18"/>
              </w:rPr>
            </w:pPr>
            <w:r w:rsidRPr="00144BD3">
              <w:rPr>
                <w:b w:val="0"/>
                <w:bCs w:val="0"/>
                <w:sz w:val="18"/>
                <w:szCs w:val="18"/>
              </w:rPr>
              <w:t>Produits digitaux (</w:t>
            </w:r>
            <w:proofErr w:type="spellStart"/>
            <w:r w:rsidRPr="00144BD3">
              <w:rPr>
                <w:b w:val="0"/>
                <w:bCs w:val="0"/>
                <w:sz w:val="18"/>
                <w:szCs w:val="18"/>
              </w:rPr>
              <w:t>Fasoranana</w:t>
            </w:r>
            <w:proofErr w:type="spellEnd"/>
            <w:r w:rsidRPr="00144BD3">
              <w:rPr>
                <w:b w:val="0"/>
                <w:bCs w:val="0"/>
                <w:sz w:val="18"/>
                <w:szCs w:val="18"/>
              </w:rPr>
              <w:t>)</w:t>
            </w:r>
          </w:p>
        </w:tc>
        <w:tc>
          <w:tcPr>
            <w:tcW w:w="653" w:type="pct"/>
            <w:tcBorders>
              <w:top w:val="single" w:sz="12" w:space="0" w:color="auto"/>
            </w:tcBorders>
            <w:shd w:val="clear" w:color="auto" w:fill="auto"/>
            <w:noWrap/>
            <w:vAlign w:val="bottom"/>
            <w:hideMark/>
          </w:tcPr>
          <w:p w14:paraId="06BAC856"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NA</w:t>
            </w:r>
          </w:p>
        </w:tc>
        <w:tc>
          <w:tcPr>
            <w:tcW w:w="654" w:type="pct"/>
            <w:tcBorders>
              <w:top w:val="single" w:sz="12" w:space="0" w:color="auto"/>
            </w:tcBorders>
            <w:shd w:val="clear" w:color="auto" w:fill="auto"/>
            <w:noWrap/>
            <w:vAlign w:val="bottom"/>
            <w:hideMark/>
          </w:tcPr>
          <w:p w14:paraId="46A44B9B"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NA</w:t>
            </w:r>
          </w:p>
        </w:tc>
        <w:tc>
          <w:tcPr>
            <w:tcW w:w="653" w:type="pct"/>
            <w:tcBorders>
              <w:top w:val="single" w:sz="12" w:space="0" w:color="auto"/>
            </w:tcBorders>
            <w:shd w:val="clear" w:color="auto" w:fill="auto"/>
            <w:noWrap/>
            <w:vAlign w:val="bottom"/>
            <w:hideMark/>
          </w:tcPr>
          <w:p w14:paraId="27F55446"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NA</w:t>
            </w:r>
          </w:p>
        </w:tc>
        <w:tc>
          <w:tcPr>
            <w:tcW w:w="654" w:type="pct"/>
            <w:tcBorders>
              <w:top w:val="single" w:sz="12" w:space="0" w:color="auto"/>
            </w:tcBorders>
            <w:shd w:val="clear" w:color="auto" w:fill="auto"/>
            <w:noWrap/>
            <w:vAlign w:val="bottom"/>
            <w:hideMark/>
          </w:tcPr>
          <w:p w14:paraId="09AEC88A"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w:t>
            </w:r>
          </w:p>
        </w:tc>
        <w:tc>
          <w:tcPr>
            <w:tcW w:w="654" w:type="pct"/>
            <w:tcBorders>
              <w:top w:val="single" w:sz="12" w:space="0" w:color="auto"/>
            </w:tcBorders>
            <w:shd w:val="clear" w:color="auto" w:fill="auto"/>
            <w:noWrap/>
            <w:vAlign w:val="bottom"/>
            <w:hideMark/>
          </w:tcPr>
          <w:p w14:paraId="11501813"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w:t>
            </w:r>
          </w:p>
        </w:tc>
      </w:tr>
      <w:tr w:rsidR="00476443" w:rsidRPr="00476443" w14:paraId="72C1AE96" w14:textId="77777777" w:rsidTr="00460C42">
        <w:tc>
          <w:tcPr>
            <w:cnfStyle w:val="001000000000" w:firstRow="0" w:lastRow="0" w:firstColumn="1" w:lastColumn="0" w:oddVBand="0" w:evenVBand="0" w:oddHBand="0" w:evenHBand="0" w:firstRowFirstColumn="0" w:firstRowLastColumn="0" w:lastRowFirstColumn="0" w:lastRowLastColumn="0"/>
            <w:tcW w:w="1731" w:type="pct"/>
            <w:shd w:val="clear" w:color="auto" w:fill="auto"/>
            <w:hideMark/>
          </w:tcPr>
          <w:p w14:paraId="5F3E1941" w14:textId="77777777" w:rsidR="0006716E" w:rsidRPr="00144BD3" w:rsidRDefault="0006716E" w:rsidP="00476443">
            <w:pPr>
              <w:pStyle w:val="SingleTxtG"/>
              <w:suppressAutoHyphens w:val="0"/>
              <w:spacing w:before="40" w:after="40" w:line="220" w:lineRule="exact"/>
              <w:ind w:left="0" w:right="0"/>
              <w:jc w:val="left"/>
              <w:rPr>
                <w:b w:val="0"/>
                <w:bCs w:val="0"/>
                <w:sz w:val="18"/>
              </w:rPr>
            </w:pPr>
            <w:r w:rsidRPr="00144BD3">
              <w:rPr>
                <w:b w:val="0"/>
                <w:bCs w:val="0"/>
                <w:sz w:val="18"/>
              </w:rPr>
              <w:t>Produits monétiques</w:t>
            </w:r>
          </w:p>
        </w:tc>
        <w:tc>
          <w:tcPr>
            <w:tcW w:w="653" w:type="pct"/>
            <w:shd w:val="clear" w:color="auto" w:fill="auto"/>
            <w:noWrap/>
            <w:vAlign w:val="bottom"/>
            <w:hideMark/>
          </w:tcPr>
          <w:p w14:paraId="6C5BC2C7"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w:t>
            </w:r>
          </w:p>
        </w:tc>
        <w:tc>
          <w:tcPr>
            <w:tcW w:w="654" w:type="pct"/>
            <w:shd w:val="clear" w:color="auto" w:fill="auto"/>
            <w:noWrap/>
            <w:vAlign w:val="bottom"/>
            <w:hideMark/>
          </w:tcPr>
          <w:p w14:paraId="174C4947"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w:t>
            </w:r>
          </w:p>
        </w:tc>
        <w:tc>
          <w:tcPr>
            <w:tcW w:w="653" w:type="pct"/>
            <w:shd w:val="clear" w:color="auto" w:fill="auto"/>
            <w:noWrap/>
            <w:vAlign w:val="bottom"/>
            <w:hideMark/>
          </w:tcPr>
          <w:p w14:paraId="64A3DB5E"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w:t>
            </w:r>
          </w:p>
        </w:tc>
        <w:tc>
          <w:tcPr>
            <w:tcW w:w="654" w:type="pct"/>
            <w:shd w:val="clear" w:color="auto" w:fill="auto"/>
            <w:noWrap/>
            <w:vAlign w:val="bottom"/>
            <w:hideMark/>
          </w:tcPr>
          <w:p w14:paraId="7D239649"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w:t>
            </w:r>
          </w:p>
        </w:tc>
        <w:tc>
          <w:tcPr>
            <w:tcW w:w="654" w:type="pct"/>
            <w:shd w:val="clear" w:color="auto" w:fill="auto"/>
            <w:noWrap/>
            <w:vAlign w:val="bottom"/>
            <w:hideMark/>
          </w:tcPr>
          <w:p w14:paraId="5949795C"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2</w:t>
            </w:r>
          </w:p>
        </w:tc>
      </w:tr>
      <w:tr w:rsidR="00476443" w:rsidRPr="00476443" w14:paraId="3E8DA2FD"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1" w:type="pct"/>
            <w:shd w:val="clear" w:color="auto" w:fill="auto"/>
            <w:hideMark/>
          </w:tcPr>
          <w:p w14:paraId="0B53AD7A" w14:textId="77777777" w:rsidR="0006716E" w:rsidRPr="00144BD3" w:rsidRDefault="0006716E" w:rsidP="00476443">
            <w:pPr>
              <w:pStyle w:val="SingleTxtG"/>
              <w:suppressAutoHyphens w:val="0"/>
              <w:spacing w:before="40" w:after="40" w:line="220" w:lineRule="exact"/>
              <w:ind w:left="0" w:right="0"/>
              <w:jc w:val="left"/>
              <w:rPr>
                <w:b w:val="0"/>
                <w:bCs w:val="0"/>
                <w:sz w:val="18"/>
              </w:rPr>
            </w:pPr>
            <w:r w:rsidRPr="00144BD3">
              <w:rPr>
                <w:b w:val="0"/>
                <w:bCs w:val="0"/>
                <w:sz w:val="18"/>
              </w:rPr>
              <w:t>Services en ligne</w:t>
            </w:r>
          </w:p>
        </w:tc>
        <w:tc>
          <w:tcPr>
            <w:tcW w:w="653" w:type="pct"/>
            <w:shd w:val="clear" w:color="auto" w:fill="auto"/>
            <w:noWrap/>
            <w:vAlign w:val="bottom"/>
            <w:hideMark/>
          </w:tcPr>
          <w:p w14:paraId="2432D3E6"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w:t>
            </w:r>
          </w:p>
        </w:tc>
        <w:tc>
          <w:tcPr>
            <w:tcW w:w="654" w:type="pct"/>
            <w:shd w:val="clear" w:color="auto" w:fill="auto"/>
            <w:noWrap/>
            <w:vAlign w:val="bottom"/>
            <w:hideMark/>
          </w:tcPr>
          <w:p w14:paraId="4CF7E955"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w:t>
            </w:r>
          </w:p>
        </w:tc>
        <w:tc>
          <w:tcPr>
            <w:tcW w:w="653" w:type="pct"/>
            <w:shd w:val="clear" w:color="auto" w:fill="auto"/>
            <w:noWrap/>
            <w:vAlign w:val="bottom"/>
            <w:hideMark/>
          </w:tcPr>
          <w:p w14:paraId="5DBF465B"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4</w:t>
            </w:r>
          </w:p>
        </w:tc>
        <w:tc>
          <w:tcPr>
            <w:tcW w:w="654" w:type="pct"/>
            <w:shd w:val="clear" w:color="auto" w:fill="auto"/>
            <w:noWrap/>
            <w:vAlign w:val="bottom"/>
            <w:hideMark/>
          </w:tcPr>
          <w:p w14:paraId="0DFB0128"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5</w:t>
            </w:r>
          </w:p>
        </w:tc>
        <w:tc>
          <w:tcPr>
            <w:tcW w:w="654" w:type="pct"/>
            <w:shd w:val="clear" w:color="auto" w:fill="auto"/>
            <w:noWrap/>
            <w:vAlign w:val="bottom"/>
            <w:hideMark/>
          </w:tcPr>
          <w:p w14:paraId="716804D0"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5</w:t>
            </w:r>
          </w:p>
        </w:tc>
      </w:tr>
      <w:tr w:rsidR="00476443" w:rsidRPr="00476443" w14:paraId="07A7507D" w14:textId="77777777" w:rsidTr="00460C42">
        <w:tc>
          <w:tcPr>
            <w:cnfStyle w:val="001000000000" w:firstRow="0" w:lastRow="0" w:firstColumn="1" w:lastColumn="0" w:oddVBand="0" w:evenVBand="0" w:oddHBand="0" w:evenHBand="0" w:firstRowFirstColumn="0" w:firstRowLastColumn="0" w:lastRowFirstColumn="0" w:lastRowLastColumn="0"/>
            <w:tcW w:w="1731" w:type="pct"/>
            <w:shd w:val="clear" w:color="auto" w:fill="auto"/>
            <w:hideMark/>
          </w:tcPr>
          <w:p w14:paraId="5AB28E76" w14:textId="77777777" w:rsidR="0006716E" w:rsidRPr="00144BD3" w:rsidRDefault="0006716E" w:rsidP="00476443">
            <w:pPr>
              <w:pStyle w:val="SingleTxtG"/>
              <w:suppressAutoHyphens w:val="0"/>
              <w:spacing w:before="40" w:after="40" w:line="220" w:lineRule="exact"/>
              <w:ind w:left="0" w:right="0"/>
              <w:jc w:val="left"/>
              <w:rPr>
                <w:b w:val="0"/>
                <w:bCs w:val="0"/>
                <w:sz w:val="18"/>
              </w:rPr>
            </w:pPr>
            <w:r w:rsidRPr="00144BD3">
              <w:rPr>
                <w:b w:val="0"/>
                <w:bCs w:val="0"/>
                <w:sz w:val="18"/>
              </w:rPr>
              <w:t>Services postaux numériques</w:t>
            </w:r>
          </w:p>
        </w:tc>
        <w:tc>
          <w:tcPr>
            <w:tcW w:w="653" w:type="pct"/>
            <w:shd w:val="clear" w:color="auto" w:fill="auto"/>
            <w:noWrap/>
            <w:vAlign w:val="bottom"/>
            <w:hideMark/>
          </w:tcPr>
          <w:p w14:paraId="0F103ACF"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NA</w:t>
            </w:r>
          </w:p>
        </w:tc>
        <w:tc>
          <w:tcPr>
            <w:tcW w:w="654" w:type="pct"/>
            <w:shd w:val="clear" w:color="auto" w:fill="auto"/>
            <w:noWrap/>
            <w:vAlign w:val="bottom"/>
            <w:hideMark/>
          </w:tcPr>
          <w:p w14:paraId="7CACC6ED"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NA</w:t>
            </w:r>
          </w:p>
        </w:tc>
        <w:tc>
          <w:tcPr>
            <w:tcW w:w="653" w:type="pct"/>
            <w:shd w:val="clear" w:color="auto" w:fill="auto"/>
            <w:noWrap/>
            <w:vAlign w:val="bottom"/>
            <w:hideMark/>
          </w:tcPr>
          <w:p w14:paraId="0B5866FD"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w:t>
            </w:r>
          </w:p>
        </w:tc>
        <w:tc>
          <w:tcPr>
            <w:tcW w:w="654" w:type="pct"/>
            <w:shd w:val="clear" w:color="auto" w:fill="auto"/>
            <w:noWrap/>
            <w:vAlign w:val="bottom"/>
            <w:hideMark/>
          </w:tcPr>
          <w:p w14:paraId="5973B92C"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2</w:t>
            </w:r>
          </w:p>
        </w:tc>
        <w:tc>
          <w:tcPr>
            <w:tcW w:w="654" w:type="pct"/>
            <w:shd w:val="clear" w:color="auto" w:fill="auto"/>
            <w:noWrap/>
            <w:vAlign w:val="bottom"/>
            <w:hideMark/>
          </w:tcPr>
          <w:p w14:paraId="4793AED7" w14:textId="77777777" w:rsidR="0006716E" w:rsidRPr="0006716E" w:rsidRDefault="0006716E" w:rsidP="00476443">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2</w:t>
            </w:r>
          </w:p>
        </w:tc>
      </w:tr>
      <w:tr w:rsidR="00476443" w:rsidRPr="00476443" w14:paraId="41D7C37E"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1" w:type="pct"/>
            <w:tcBorders>
              <w:bottom w:val="single" w:sz="12" w:space="0" w:color="auto"/>
            </w:tcBorders>
            <w:shd w:val="clear" w:color="auto" w:fill="auto"/>
            <w:hideMark/>
          </w:tcPr>
          <w:p w14:paraId="38C791D8" w14:textId="77777777" w:rsidR="0006716E" w:rsidRPr="00144BD3" w:rsidRDefault="0006716E" w:rsidP="00476443">
            <w:pPr>
              <w:pStyle w:val="SingleTxtG"/>
              <w:suppressAutoHyphens w:val="0"/>
              <w:spacing w:before="40" w:after="40" w:line="220" w:lineRule="exact"/>
              <w:ind w:left="0" w:right="0"/>
              <w:jc w:val="left"/>
              <w:rPr>
                <w:b w:val="0"/>
                <w:bCs w:val="0"/>
                <w:sz w:val="18"/>
              </w:rPr>
            </w:pPr>
            <w:r w:rsidRPr="00144BD3">
              <w:rPr>
                <w:b w:val="0"/>
                <w:bCs w:val="0"/>
                <w:sz w:val="18"/>
              </w:rPr>
              <w:t>Ensemble</w:t>
            </w:r>
          </w:p>
        </w:tc>
        <w:tc>
          <w:tcPr>
            <w:tcW w:w="653" w:type="pct"/>
            <w:tcBorders>
              <w:bottom w:val="single" w:sz="12" w:space="0" w:color="auto"/>
            </w:tcBorders>
            <w:shd w:val="clear" w:color="auto" w:fill="auto"/>
            <w:noWrap/>
            <w:vAlign w:val="bottom"/>
            <w:hideMark/>
          </w:tcPr>
          <w:p w14:paraId="5B32DB6A"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w:t>
            </w:r>
          </w:p>
        </w:tc>
        <w:tc>
          <w:tcPr>
            <w:tcW w:w="654" w:type="pct"/>
            <w:tcBorders>
              <w:bottom w:val="single" w:sz="12" w:space="0" w:color="auto"/>
            </w:tcBorders>
            <w:shd w:val="clear" w:color="auto" w:fill="auto"/>
            <w:noWrap/>
            <w:vAlign w:val="bottom"/>
            <w:hideMark/>
          </w:tcPr>
          <w:p w14:paraId="49186A71"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w:t>
            </w:r>
          </w:p>
        </w:tc>
        <w:tc>
          <w:tcPr>
            <w:tcW w:w="653" w:type="pct"/>
            <w:tcBorders>
              <w:bottom w:val="single" w:sz="12" w:space="0" w:color="auto"/>
            </w:tcBorders>
            <w:shd w:val="clear" w:color="auto" w:fill="auto"/>
            <w:noWrap/>
            <w:vAlign w:val="bottom"/>
            <w:hideMark/>
          </w:tcPr>
          <w:p w14:paraId="48B85155"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5</w:t>
            </w:r>
          </w:p>
        </w:tc>
        <w:tc>
          <w:tcPr>
            <w:tcW w:w="654" w:type="pct"/>
            <w:tcBorders>
              <w:bottom w:val="single" w:sz="12" w:space="0" w:color="auto"/>
            </w:tcBorders>
            <w:shd w:val="clear" w:color="auto" w:fill="auto"/>
            <w:noWrap/>
            <w:vAlign w:val="bottom"/>
            <w:hideMark/>
          </w:tcPr>
          <w:p w14:paraId="62151360"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9</w:t>
            </w:r>
          </w:p>
        </w:tc>
        <w:tc>
          <w:tcPr>
            <w:tcW w:w="654" w:type="pct"/>
            <w:tcBorders>
              <w:bottom w:val="single" w:sz="12" w:space="0" w:color="auto"/>
            </w:tcBorders>
            <w:shd w:val="clear" w:color="auto" w:fill="auto"/>
            <w:noWrap/>
            <w:vAlign w:val="bottom"/>
            <w:hideMark/>
          </w:tcPr>
          <w:p w14:paraId="5D95407C" w14:textId="77777777" w:rsidR="0006716E" w:rsidRPr="0006716E" w:rsidRDefault="0006716E" w:rsidP="00476443">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10</w:t>
            </w:r>
          </w:p>
        </w:tc>
      </w:tr>
    </w:tbl>
    <w:p w14:paraId="0D738893" w14:textId="585C3EE4"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5A1667">
        <w:rPr>
          <w:bCs/>
          <w:sz w:val="18"/>
          <w:szCs w:val="18"/>
          <w:lang w:val="fr-FR"/>
        </w:rPr>
        <w:t>LA POSTE-BF</w:t>
      </w:r>
      <w:r w:rsidR="000C588F">
        <w:rPr>
          <w:bCs/>
          <w:sz w:val="18"/>
          <w:szCs w:val="18"/>
          <w:lang w:val="fr-FR"/>
        </w:rPr>
        <w:t>.</w:t>
      </w:r>
    </w:p>
    <w:p w14:paraId="244B340A" w14:textId="13F5AB34" w:rsidR="0006716E" w:rsidRPr="0006716E" w:rsidRDefault="0006716E" w:rsidP="00460C42">
      <w:pPr>
        <w:pStyle w:val="Titre1"/>
        <w:spacing w:after="120"/>
        <w:rPr>
          <w:b/>
          <w:bCs/>
          <w:lang w:val="fr-FR"/>
        </w:rPr>
      </w:pPr>
      <w:bookmarkStart w:id="71" w:name="_Toc80353167"/>
      <w:bookmarkStart w:id="72" w:name="_Toc79486612"/>
      <w:bookmarkStart w:id="73" w:name="_Toc64531971"/>
      <w:bookmarkStart w:id="74" w:name="_Toc64530078"/>
      <w:bookmarkStart w:id="75" w:name="_Toc43790312"/>
      <w:bookmarkStart w:id="76" w:name="_Toc109638880"/>
      <w:r w:rsidRPr="00787C6D">
        <w:rPr>
          <w:lang w:val="fr-FR"/>
        </w:rPr>
        <w:t xml:space="preserve">Tableau </w:t>
      </w:r>
      <w:r w:rsidR="00B34DE9" w:rsidRPr="0006716E">
        <w:rPr>
          <w:iCs/>
          <w:lang w:val="fr-FR"/>
        </w:rPr>
        <w:t>n</w:t>
      </w:r>
      <w:r w:rsidR="00B34DE9" w:rsidRPr="005C45EC">
        <w:rPr>
          <w:iCs/>
          <w:vertAlign w:val="superscript"/>
          <w:lang w:val="fr-FR"/>
        </w:rPr>
        <w:t>o</w:t>
      </w:r>
      <w:r w:rsidR="00B34DE9">
        <w:rPr>
          <w:iCs/>
          <w:lang w:val="fr-FR"/>
        </w:rPr>
        <w:t> </w:t>
      </w:r>
      <w:r w:rsidRPr="00787C6D">
        <w:rPr>
          <w:lang w:val="fr-FR"/>
        </w:rPr>
        <w:t>17</w:t>
      </w:r>
      <w:r w:rsidR="0057743B">
        <w:rPr>
          <w:b/>
          <w:bCs/>
          <w:lang w:val="fr-FR"/>
        </w:rPr>
        <w:br/>
      </w:r>
      <w:r w:rsidRPr="0006716E">
        <w:rPr>
          <w:b/>
          <w:bCs/>
          <w:lang w:val="fr-FR"/>
        </w:rPr>
        <w:t>Lauréats du concours GENIE-TIC par domaine d’activité</w:t>
      </w:r>
      <w:bookmarkEnd w:id="71"/>
      <w:bookmarkEnd w:id="72"/>
      <w:bookmarkEnd w:id="73"/>
      <w:bookmarkEnd w:id="74"/>
      <w:bookmarkEnd w:id="75"/>
      <w:bookmarkEnd w:id="76"/>
    </w:p>
    <w:tbl>
      <w:tblPr>
        <w:tblStyle w:val="TableauGrille2-Accentuation11"/>
        <w:tblW w:w="7370"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935"/>
        <w:gridCol w:w="935"/>
        <w:gridCol w:w="935"/>
        <w:gridCol w:w="935"/>
        <w:gridCol w:w="935"/>
      </w:tblGrid>
      <w:tr w:rsidR="002358BA" w:rsidRPr="002358BA" w14:paraId="0C31AAC7" w14:textId="77777777" w:rsidTr="00460C4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hideMark/>
          </w:tcPr>
          <w:p w14:paraId="741825CB" w14:textId="77777777" w:rsidR="0006716E" w:rsidRPr="0006716E" w:rsidRDefault="0006716E" w:rsidP="002358BA">
            <w:pPr>
              <w:pStyle w:val="SingleTxtG"/>
              <w:suppressAutoHyphens w:val="0"/>
              <w:spacing w:before="80" w:after="80" w:line="200" w:lineRule="exact"/>
              <w:ind w:left="0" w:right="0"/>
              <w:jc w:val="left"/>
              <w:rPr>
                <w:b w:val="0"/>
                <w:i/>
                <w:sz w:val="16"/>
              </w:rPr>
            </w:pPr>
            <w:r w:rsidRPr="0006716E">
              <w:rPr>
                <w:b w:val="0"/>
                <w:i/>
                <w:sz w:val="16"/>
              </w:rPr>
              <w:t>Indicateurs</w:t>
            </w:r>
          </w:p>
        </w:tc>
        <w:tc>
          <w:tcPr>
            <w:tcW w:w="634" w:type="pct"/>
            <w:tcBorders>
              <w:top w:val="single" w:sz="4" w:space="0" w:color="auto"/>
              <w:bottom w:val="single" w:sz="12" w:space="0" w:color="auto"/>
            </w:tcBorders>
            <w:shd w:val="clear" w:color="auto" w:fill="auto"/>
            <w:vAlign w:val="bottom"/>
            <w:hideMark/>
          </w:tcPr>
          <w:p w14:paraId="5D6EC57F" w14:textId="77777777" w:rsidR="0006716E" w:rsidRPr="0006716E" w:rsidRDefault="0006716E" w:rsidP="002358BA">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2016</w:t>
            </w:r>
          </w:p>
        </w:tc>
        <w:tc>
          <w:tcPr>
            <w:tcW w:w="634" w:type="pct"/>
            <w:tcBorders>
              <w:top w:val="single" w:sz="4" w:space="0" w:color="auto"/>
              <w:bottom w:val="single" w:sz="12" w:space="0" w:color="auto"/>
            </w:tcBorders>
            <w:shd w:val="clear" w:color="auto" w:fill="auto"/>
            <w:vAlign w:val="bottom"/>
            <w:hideMark/>
          </w:tcPr>
          <w:p w14:paraId="7D9B7093" w14:textId="77777777" w:rsidR="0006716E" w:rsidRPr="0006716E" w:rsidRDefault="0006716E" w:rsidP="002358BA">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2017</w:t>
            </w:r>
          </w:p>
        </w:tc>
        <w:tc>
          <w:tcPr>
            <w:tcW w:w="634" w:type="pct"/>
            <w:tcBorders>
              <w:top w:val="single" w:sz="4" w:space="0" w:color="auto"/>
              <w:bottom w:val="single" w:sz="12" w:space="0" w:color="auto"/>
            </w:tcBorders>
            <w:shd w:val="clear" w:color="auto" w:fill="auto"/>
            <w:vAlign w:val="bottom"/>
            <w:hideMark/>
          </w:tcPr>
          <w:p w14:paraId="4F3AB6A1" w14:textId="77777777" w:rsidR="0006716E" w:rsidRPr="0006716E" w:rsidRDefault="0006716E" w:rsidP="002358BA">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2018</w:t>
            </w:r>
          </w:p>
        </w:tc>
        <w:tc>
          <w:tcPr>
            <w:tcW w:w="634" w:type="pct"/>
            <w:tcBorders>
              <w:top w:val="single" w:sz="4" w:space="0" w:color="auto"/>
              <w:bottom w:val="single" w:sz="12" w:space="0" w:color="auto"/>
            </w:tcBorders>
            <w:shd w:val="clear" w:color="auto" w:fill="auto"/>
            <w:vAlign w:val="bottom"/>
            <w:hideMark/>
          </w:tcPr>
          <w:p w14:paraId="1A7D28D0" w14:textId="77777777" w:rsidR="0006716E" w:rsidRPr="0006716E" w:rsidRDefault="0006716E" w:rsidP="002358BA">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2019</w:t>
            </w:r>
          </w:p>
        </w:tc>
        <w:tc>
          <w:tcPr>
            <w:tcW w:w="634" w:type="pct"/>
            <w:tcBorders>
              <w:top w:val="single" w:sz="4" w:space="0" w:color="auto"/>
              <w:bottom w:val="single" w:sz="12" w:space="0" w:color="auto"/>
            </w:tcBorders>
            <w:shd w:val="clear" w:color="auto" w:fill="auto"/>
            <w:vAlign w:val="bottom"/>
            <w:hideMark/>
          </w:tcPr>
          <w:p w14:paraId="4E9383BC" w14:textId="77777777" w:rsidR="0006716E" w:rsidRPr="0006716E" w:rsidRDefault="0006716E" w:rsidP="002358BA">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2020</w:t>
            </w:r>
          </w:p>
        </w:tc>
      </w:tr>
      <w:tr w:rsidR="002358BA" w:rsidRPr="002358BA" w14:paraId="3324CE48" w14:textId="77777777" w:rsidTr="0046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tcBorders>
            <w:shd w:val="clear" w:color="auto" w:fill="auto"/>
            <w:hideMark/>
          </w:tcPr>
          <w:p w14:paraId="687141D9" w14:textId="77777777" w:rsidR="0006716E" w:rsidRPr="00144BD3" w:rsidRDefault="0006716E" w:rsidP="002358BA">
            <w:pPr>
              <w:pStyle w:val="SingleTxtG"/>
              <w:suppressAutoHyphens w:val="0"/>
              <w:spacing w:before="40" w:after="40" w:line="220" w:lineRule="exact"/>
              <w:ind w:left="0" w:right="0"/>
              <w:jc w:val="left"/>
              <w:rPr>
                <w:b w:val="0"/>
                <w:bCs w:val="0"/>
                <w:sz w:val="18"/>
              </w:rPr>
            </w:pPr>
            <w:r w:rsidRPr="00144BD3">
              <w:rPr>
                <w:b w:val="0"/>
                <w:bCs w:val="0"/>
                <w:sz w:val="18"/>
              </w:rPr>
              <w:t>Monde rural (agriculture, élevage)</w:t>
            </w:r>
          </w:p>
        </w:tc>
        <w:tc>
          <w:tcPr>
            <w:tcW w:w="634" w:type="pct"/>
            <w:tcBorders>
              <w:top w:val="single" w:sz="12" w:space="0" w:color="auto"/>
            </w:tcBorders>
            <w:shd w:val="clear" w:color="auto" w:fill="auto"/>
            <w:vAlign w:val="bottom"/>
            <w:hideMark/>
          </w:tcPr>
          <w:p w14:paraId="5BF80C74" w14:textId="77777777" w:rsidR="0006716E" w:rsidRPr="0006716E" w:rsidRDefault="0006716E" w:rsidP="002358BA">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w:t>
            </w:r>
          </w:p>
        </w:tc>
        <w:tc>
          <w:tcPr>
            <w:tcW w:w="634" w:type="pct"/>
            <w:tcBorders>
              <w:top w:val="single" w:sz="12" w:space="0" w:color="auto"/>
            </w:tcBorders>
            <w:shd w:val="clear" w:color="auto" w:fill="auto"/>
            <w:vAlign w:val="bottom"/>
            <w:hideMark/>
          </w:tcPr>
          <w:p w14:paraId="5602AA30" w14:textId="77777777" w:rsidR="0006716E" w:rsidRPr="0006716E" w:rsidRDefault="0006716E" w:rsidP="002358BA">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2</w:t>
            </w:r>
          </w:p>
        </w:tc>
        <w:tc>
          <w:tcPr>
            <w:tcW w:w="634" w:type="pct"/>
            <w:tcBorders>
              <w:top w:val="single" w:sz="12" w:space="0" w:color="auto"/>
            </w:tcBorders>
            <w:shd w:val="clear" w:color="auto" w:fill="auto"/>
            <w:vAlign w:val="bottom"/>
            <w:hideMark/>
          </w:tcPr>
          <w:p w14:paraId="3F47CA6E" w14:textId="77777777" w:rsidR="0006716E" w:rsidRPr="0006716E" w:rsidRDefault="0006716E" w:rsidP="002358BA">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3</w:t>
            </w:r>
          </w:p>
        </w:tc>
        <w:tc>
          <w:tcPr>
            <w:tcW w:w="634" w:type="pct"/>
            <w:tcBorders>
              <w:top w:val="single" w:sz="12" w:space="0" w:color="auto"/>
            </w:tcBorders>
            <w:shd w:val="clear" w:color="auto" w:fill="auto"/>
            <w:vAlign w:val="bottom"/>
            <w:hideMark/>
          </w:tcPr>
          <w:p w14:paraId="402DB361" w14:textId="77777777" w:rsidR="0006716E" w:rsidRPr="0006716E" w:rsidRDefault="0006716E" w:rsidP="002358BA">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w:t>
            </w:r>
          </w:p>
        </w:tc>
        <w:tc>
          <w:tcPr>
            <w:tcW w:w="634" w:type="pct"/>
            <w:tcBorders>
              <w:top w:val="single" w:sz="12" w:space="0" w:color="auto"/>
            </w:tcBorders>
            <w:shd w:val="clear" w:color="auto" w:fill="auto"/>
            <w:vAlign w:val="bottom"/>
            <w:hideMark/>
          </w:tcPr>
          <w:p w14:paraId="34476CC7" w14:textId="77777777" w:rsidR="0006716E" w:rsidRPr="0006716E" w:rsidRDefault="0006716E" w:rsidP="002358BA">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w:t>
            </w:r>
          </w:p>
        </w:tc>
      </w:tr>
      <w:tr w:rsidR="002358BA" w:rsidRPr="002358BA" w14:paraId="4DC5FBED" w14:textId="77777777" w:rsidTr="00460C42">
        <w:tc>
          <w:tcPr>
            <w:cnfStyle w:val="001000000000" w:firstRow="0" w:lastRow="0" w:firstColumn="1" w:lastColumn="0" w:oddVBand="0" w:evenVBand="0" w:oddHBand="0" w:evenHBand="0" w:firstRowFirstColumn="0" w:firstRowLastColumn="0" w:lastRowFirstColumn="0" w:lastRowLastColumn="0"/>
            <w:tcW w:w="1828" w:type="pct"/>
            <w:tcBorders>
              <w:bottom w:val="single" w:sz="12" w:space="0" w:color="auto"/>
            </w:tcBorders>
            <w:shd w:val="clear" w:color="auto" w:fill="auto"/>
            <w:hideMark/>
          </w:tcPr>
          <w:p w14:paraId="260A7EA5" w14:textId="77777777" w:rsidR="0006716E" w:rsidRPr="00144BD3" w:rsidRDefault="0006716E" w:rsidP="002358BA">
            <w:pPr>
              <w:pStyle w:val="SingleTxtG"/>
              <w:suppressAutoHyphens w:val="0"/>
              <w:spacing w:before="40" w:after="40" w:line="220" w:lineRule="exact"/>
              <w:ind w:left="0" w:right="0"/>
              <w:jc w:val="left"/>
              <w:rPr>
                <w:b w:val="0"/>
                <w:bCs w:val="0"/>
                <w:sz w:val="18"/>
              </w:rPr>
            </w:pPr>
            <w:r w:rsidRPr="00144BD3">
              <w:rPr>
                <w:b w:val="0"/>
                <w:bCs w:val="0"/>
                <w:sz w:val="18"/>
              </w:rPr>
              <w:t>Commerce</w:t>
            </w:r>
          </w:p>
        </w:tc>
        <w:tc>
          <w:tcPr>
            <w:tcW w:w="634" w:type="pct"/>
            <w:tcBorders>
              <w:bottom w:val="single" w:sz="12" w:space="0" w:color="auto"/>
            </w:tcBorders>
            <w:shd w:val="clear" w:color="auto" w:fill="auto"/>
            <w:vAlign w:val="bottom"/>
            <w:hideMark/>
          </w:tcPr>
          <w:p w14:paraId="7BA93549" w14:textId="77777777" w:rsidR="0006716E" w:rsidRPr="0006716E" w:rsidRDefault="0006716E" w:rsidP="002358BA">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w:t>
            </w:r>
          </w:p>
        </w:tc>
        <w:tc>
          <w:tcPr>
            <w:tcW w:w="634" w:type="pct"/>
            <w:tcBorders>
              <w:bottom w:val="single" w:sz="12" w:space="0" w:color="auto"/>
            </w:tcBorders>
            <w:shd w:val="clear" w:color="auto" w:fill="auto"/>
            <w:vAlign w:val="bottom"/>
            <w:hideMark/>
          </w:tcPr>
          <w:p w14:paraId="256E3E50" w14:textId="77777777" w:rsidR="0006716E" w:rsidRPr="0006716E" w:rsidRDefault="0006716E" w:rsidP="002358BA">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w:t>
            </w:r>
          </w:p>
        </w:tc>
        <w:tc>
          <w:tcPr>
            <w:tcW w:w="634" w:type="pct"/>
            <w:tcBorders>
              <w:bottom w:val="single" w:sz="12" w:space="0" w:color="auto"/>
            </w:tcBorders>
            <w:shd w:val="clear" w:color="auto" w:fill="auto"/>
            <w:vAlign w:val="bottom"/>
            <w:hideMark/>
          </w:tcPr>
          <w:p w14:paraId="1159423B" w14:textId="77777777" w:rsidR="0006716E" w:rsidRPr="0006716E" w:rsidRDefault="0006716E" w:rsidP="002358BA">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w:t>
            </w:r>
          </w:p>
        </w:tc>
        <w:tc>
          <w:tcPr>
            <w:tcW w:w="634" w:type="pct"/>
            <w:tcBorders>
              <w:bottom w:val="single" w:sz="12" w:space="0" w:color="auto"/>
            </w:tcBorders>
            <w:shd w:val="clear" w:color="auto" w:fill="auto"/>
            <w:vAlign w:val="bottom"/>
            <w:hideMark/>
          </w:tcPr>
          <w:p w14:paraId="284E89A2" w14:textId="77777777" w:rsidR="0006716E" w:rsidRPr="0006716E" w:rsidRDefault="0006716E" w:rsidP="002358BA">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0</w:t>
            </w:r>
          </w:p>
        </w:tc>
        <w:tc>
          <w:tcPr>
            <w:tcW w:w="634" w:type="pct"/>
            <w:tcBorders>
              <w:bottom w:val="single" w:sz="12" w:space="0" w:color="auto"/>
            </w:tcBorders>
            <w:shd w:val="clear" w:color="auto" w:fill="auto"/>
            <w:vAlign w:val="bottom"/>
            <w:hideMark/>
          </w:tcPr>
          <w:p w14:paraId="6802C82B" w14:textId="77777777" w:rsidR="0006716E" w:rsidRPr="0006716E" w:rsidRDefault="0006716E" w:rsidP="002358BA">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0</w:t>
            </w:r>
          </w:p>
        </w:tc>
      </w:tr>
    </w:tbl>
    <w:p w14:paraId="3F5E98ED" w14:textId="65E5A198" w:rsidR="0006716E" w:rsidRPr="005A1667" w:rsidRDefault="0006716E" w:rsidP="00460C42">
      <w:pPr>
        <w:pStyle w:val="SingleTxtG"/>
        <w:spacing w:before="120" w:after="240"/>
        <w:ind w:firstLine="170"/>
        <w:rPr>
          <w:bCs/>
          <w:sz w:val="18"/>
          <w:szCs w:val="18"/>
          <w:lang w:val="fr-FR"/>
        </w:rPr>
      </w:pPr>
      <w:r w:rsidRPr="0006716E">
        <w:rPr>
          <w:bCs/>
          <w:i/>
          <w:iCs/>
          <w:sz w:val="18"/>
          <w:szCs w:val="18"/>
          <w:lang w:val="fr-FR"/>
        </w:rPr>
        <w:t xml:space="preserve">Source : </w:t>
      </w:r>
      <w:r w:rsidRPr="005A1667">
        <w:rPr>
          <w:bCs/>
          <w:sz w:val="18"/>
          <w:szCs w:val="18"/>
          <w:lang w:val="fr-FR"/>
        </w:rPr>
        <w:t>DGDI/MENPTD</w:t>
      </w:r>
      <w:r w:rsidR="000C588F">
        <w:rPr>
          <w:bCs/>
          <w:sz w:val="18"/>
          <w:szCs w:val="18"/>
          <w:lang w:val="fr-FR"/>
        </w:rPr>
        <w:t>.</w:t>
      </w:r>
    </w:p>
    <w:p w14:paraId="2B1D902B" w14:textId="52B5B335" w:rsidR="0006716E" w:rsidRPr="0006716E" w:rsidRDefault="0006716E" w:rsidP="00460C42">
      <w:pPr>
        <w:pStyle w:val="Titre1"/>
        <w:spacing w:after="120"/>
        <w:rPr>
          <w:b/>
          <w:bCs/>
          <w:lang w:val="fr-FR"/>
        </w:rPr>
      </w:pPr>
      <w:bookmarkStart w:id="77" w:name="_Toc80353168"/>
      <w:bookmarkStart w:id="78" w:name="_Toc79486613"/>
      <w:bookmarkStart w:id="79" w:name="_Toc64531972"/>
      <w:bookmarkStart w:id="80" w:name="_Toc64530079"/>
      <w:bookmarkStart w:id="81" w:name="_Toc43790313"/>
      <w:bookmarkStart w:id="82" w:name="_Toc109638881"/>
      <w:r w:rsidRPr="00787C6D">
        <w:rPr>
          <w:lang w:val="fr-FR"/>
        </w:rPr>
        <w:lastRenderedPageBreak/>
        <w:t xml:space="preserve">Tableau </w:t>
      </w:r>
      <w:r w:rsidR="00B34DE9" w:rsidRPr="0006716E">
        <w:rPr>
          <w:iCs/>
          <w:lang w:val="fr-FR"/>
        </w:rPr>
        <w:t>n</w:t>
      </w:r>
      <w:r w:rsidR="00B34DE9" w:rsidRPr="005C45EC">
        <w:rPr>
          <w:iCs/>
          <w:vertAlign w:val="superscript"/>
          <w:lang w:val="fr-FR"/>
        </w:rPr>
        <w:t>o</w:t>
      </w:r>
      <w:r w:rsidR="00B34DE9">
        <w:rPr>
          <w:iCs/>
          <w:lang w:val="fr-FR"/>
        </w:rPr>
        <w:t> </w:t>
      </w:r>
      <w:r w:rsidRPr="00787C6D">
        <w:rPr>
          <w:lang w:val="fr-FR"/>
        </w:rPr>
        <w:t>18</w:t>
      </w:r>
      <w:r w:rsidR="0057743B">
        <w:rPr>
          <w:b/>
          <w:bCs/>
          <w:lang w:val="fr-FR"/>
        </w:rPr>
        <w:br/>
      </w:r>
      <w:r w:rsidRPr="0006716E">
        <w:rPr>
          <w:b/>
          <w:bCs/>
          <w:lang w:val="fr-FR"/>
        </w:rPr>
        <w:t>Évolution du nombre de Conférence au Faso sur le numérique (COFAN)</w:t>
      </w:r>
      <w:bookmarkEnd w:id="77"/>
      <w:bookmarkEnd w:id="78"/>
      <w:bookmarkEnd w:id="79"/>
      <w:bookmarkEnd w:id="80"/>
      <w:bookmarkEnd w:id="81"/>
      <w:bookmarkEnd w:id="82"/>
    </w:p>
    <w:tbl>
      <w:tblPr>
        <w:tblStyle w:val="TableauGrille2-Accentuation11"/>
        <w:tblW w:w="7370"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1168"/>
        <w:gridCol w:w="1169"/>
        <w:gridCol w:w="1169"/>
        <w:gridCol w:w="1169"/>
      </w:tblGrid>
      <w:tr w:rsidR="002C05DF" w:rsidRPr="00E4029C" w14:paraId="0BFBE0DE" w14:textId="77777777" w:rsidTr="002C05D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hideMark/>
          </w:tcPr>
          <w:p w14:paraId="283093D2" w14:textId="77777777" w:rsidR="0006716E" w:rsidRPr="0006716E" w:rsidRDefault="0006716E" w:rsidP="00E4029C">
            <w:pPr>
              <w:pStyle w:val="SingleTxtG"/>
              <w:suppressAutoHyphens w:val="0"/>
              <w:spacing w:before="80" w:after="80" w:line="200" w:lineRule="exact"/>
              <w:ind w:left="0" w:right="0"/>
              <w:jc w:val="left"/>
              <w:rPr>
                <w:b w:val="0"/>
                <w:i/>
                <w:sz w:val="16"/>
              </w:rPr>
            </w:pPr>
            <w:r w:rsidRPr="0006716E">
              <w:rPr>
                <w:b w:val="0"/>
                <w:i/>
                <w:sz w:val="16"/>
              </w:rPr>
              <w:t>Indicateurs</w:t>
            </w:r>
          </w:p>
        </w:tc>
        <w:tc>
          <w:tcPr>
            <w:tcW w:w="792" w:type="pct"/>
            <w:tcBorders>
              <w:top w:val="single" w:sz="4" w:space="0" w:color="auto"/>
              <w:bottom w:val="single" w:sz="12" w:space="0" w:color="auto"/>
            </w:tcBorders>
            <w:shd w:val="clear" w:color="auto" w:fill="auto"/>
            <w:vAlign w:val="bottom"/>
            <w:hideMark/>
          </w:tcPr>
          <w:p w14:paraId="6AA39CBA"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2017</w:t>
            </w:r>
          </w:p>
        </w:tc>
        <w:tc>
          <w:tcPr>
            <w:tcW w:w="793" w:type="pct"/>
            <w:tcBorders>
              <w:top w:val="single" w:sz="4" w:space="0" w:color="auto"/>
              <w:bottom w:val="single" w:sz="12" w:space="0" w:color="auto"/>
            </w:tcBorders>
            <w:shd w:val="clear" w:color="auto" w:fill="auto"/>
            <w:vAlign w:val="bottom"/>
            <w:hideMark/>
          </w:tcPr>
          <w:p w14:paraId="21C089AD"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2018</w:t>
            </w:r>
          </w:p>
        </w:tc>
        <w:tc>
          <w:tcPr>
            <w:tcW w:w="793" w:type="pct"/>
            <w:tcBorders>
              <w:top w:val="single" w:sz="4" w:space="0" w:color="auto"/>
              <w:bottom w:val="single" w:sz="12" w:space="0" w:color="auto"/>
            </w:tcBorders>
            <w:shd w:val="clear" w:color="auto" w:fill="auto"/>
            <w:vAlign w:val="bottom"/>
            <w:hideMark/>
          </w:tcPr>
          <w:p w14:paraId="726E8038"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2019</w:t>
            </w:r>
          </w:p>
        </w:tc>
        <w:tc>
          <w:tcPr>
            <w:tcW w:w="793" w:type="pct"/>
            <w:tcBorders>
              <w:top w:val="single" w:sz="4" w:space="0" w:color="auto"/>
              <w:bottom w:val="single" w:sz="12" w:space="0" w:color="auto"/>
            </w:tcBorders>
            <w:shd w:val="clear" w:color="auto" w:fill="auto"/>
            <w:vAlign w:val="bottom"/>
            <w:hideMark/>
          </w:tcPr>
          <w:p w14:paraId="1439E466"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2020</w:t>
            </w:r>
          </w:p>
        </w:tc>
      </w:tr>
      <w:tr w:rsidR="002C05DF" w:rsidRPr="00E4029C" w14:paraId="772C8732" w14:textId="77777777" w:rsidTr="002C05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tcBorders>
            <w:shd w:val="clear" w:color="auto" w:fill="auto"/>
            <w:hideMark/>
          </w:tcPr>
          <w:p w14:paraId="58EE66E2" w14:textId="77777777" w:rsidR="0006716E" w:rsidRPr="00144BD3" w:rsidRDefault="0006716E" w:rsidP="00E4029C">
            <w:pPr>
              <w:pStyle w:val="SingleTxtG"/>
              <w:suppressAutoHyphens w:val="0"/>
              <w:spacing w:before="40" w:after="40" w:line="220" w:lineRule="exact"/>
              <w:ind w:left="0" w:right="0"/>
              <w:jc w:val="left"/>
              <w:rPr>
                <w:b w:val="0"/>
                <w:bCs w:val="0"/>
                <w:sz w:val="18"/>
              </w:rPr>
            </w:pPr>
            <w:r w:rsidRPr="00144BD3">
              <w:rPr>
                <w:b w:val="0"/>
                <w:bCs w:val="0"/>
                <w:sz w:val="18"/>
              </w:rPr>
              <w:t>Nombre de conférences organisées</w:t>
            </w:r>
          </w:p>
        </w:tc>
        <w:tc>
          <w:tcPr>
            <w:tcW w:w="792" w:type="pct"/>
            <w:tcBorders>
              <w:top w:val="single" w:sz="12" w:space="0" w:color="auto"/>
            </w:tcBorders>
            <w:shd w:val="clear" w:color="auto" w:fill="auto"/>
            <w:vAlign w:val="bottom"/>
            <w:hideMark/>
          </w:tcPr>
          <w:p w14:paraId="4CEDDBD2"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13</w:t>
            </w:r>
          </w:p>
        </w:tc>
        <w:tc>
          <w:tcPr>
            <w:tcW w:w="793" w:type="pct"/>
            <w:tcBorders>
              <w:top w:val="single" w:sz="12" w:space="0" w:color="auto"/>
            </w:tcBorders>
            <w:shd w:val="clear" w:color="auto" w:fill="auto"/>
            <w:vAlign w:val="bottom"/>
            <w:hideMark/>
          </w:tcPr>
          <w:p w14:paraId="5C16DA75"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16</w:t>
            </w:r>
          </w:p>
        </w:tc>
        <w:tc>
          <w:tcPr>
            <w:tcW w:w="793" w:type="pct"/>
            <w:tcBorders>
              <w:top w:val="single" w:sz="12" w:space="0" w:color="auto"/>
            </w:tcBorders>
            <w:shd w:val="clear" w:color="auto" w:fill="auto"/>
            <w:vAlign w:val="bottom"/>
            <w:hideMark/>
          </w:tcPr>
          <w:p w14:paraId="73C7AC2B"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12</w:t>
            </w:r>
          </w:p>
        </w:tc>
        <w:tc>
          <w:tcPr>
            <w:tcW w:w="793" w:type="pct"/>
            <w:tcBorders>
              <w:top w:val="single" w:sz="12" w:space="0" w:color="auto"/>
            </w:tcBorders>
            <w:shd w:val="clear" w:color="auto" w:fill="auto"/>
            <w:vAlign w:val="bottom"/>
            <w:hideMark/>
          </w:tcPr>
          <w:p w14:paraId="4E24DC84"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6</w:t>
            </w:r>
          </w:p>
        </w:tc>
      </w:tr>
      <w:tr w:rsidR="002C05DF" w:rsidRPr="00E4029C" w14:paraId="6D696EA6" w14:textId="77777777" w:rsidTr="002C05DF">
        <w:tc>
          <w:tcPr>
            <w:cnfStyle w:val="001000000000" w:firstRow="0" w:lastRow="0" w:firstColumn="1" w:lastColumn="0" w:oddVBand="0" w:evenVBand="0" w:oddHBand="0" w:evenHBand="0" w:firstRowFirstColumn="0" w:firstRowLastColumn="0" w:lastRowFirstColumn="0" w:lastRowLastColumn="0"/>
            <w:tcW w:w="1828" w:type="pct"/>
            <w:tcBorders>
              <w:bottom w:val="single" w:sz="12" w:space="0" w:color="auto"/>
            </w:tcBorders>
            <w:shd w:val="clear" w:color="auto" w:fill="auto"/>
            <w:hideMark/>
          </w:tcPr>
          <w:p w14:paraId="024B81CD" w14:textId="77777777" w:rsidR="0006716E" w:rsidRPr="00144BD3" w:rsidRDefault="0006716E" w:rsidP="00E4029C">
            <w:pPr>
              <w:pStyle w:val="SingleTxtG"/>
              <w:suppressAutoHyphens w:val="0"/>
              <w:spacing w:before="40" w:after="40" w:line="220" w:lineRule="exact"/>
              <w:ind w:left="0" w:right="0"/>
              <w:jc w:val="left"/>
              <w:rPr>
                <w:b w:val="0"/>
                <w:bCs w:val="0"/>
                <w:sz w:val="18"/>
              </w:rPr>
            </w:pPr>
            <w:r w:rsidRPr="00144BD3">
              <w:rPr>
                <w:b w:val="0"/>
                <w:bCs w:val="0"/>
                <w:sz w:val="18"/>
              </w:rPr>
              <w:t>Nombre de participants</w:t>
            </w:r>
          </w:p>
        </w:tc>
        <w:tc>
          <w:tcPr>
            <w:tcW w:w="792" w:type="pct"/>
            <w:tcBorders>
              <w:bottom w:val="single" w:sz="12" w:space="0" w:color="auto"/>
            </w:tcBorders>
            <w:shd w:val="clear" w:color="auto" w:fill="auto"/>
            <w:vAlign w:val="bottom"/>
            <w:hideMark/>
          </w:tcPr>
          <w:p w14:paraId="25BF5A09"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300</w:t>
            </w:r>
          </w:p>
        </w:tc>
        <w:tc>
          <w:tcPr>
            <w:tcW w:w="793" w:type="pct"/>
            <w:tcBorders>
              <w:bottom w:val="single" w:sz="12" w:space="0" w:color="auto"/>
            </w:tcBorders>
            <w:shd w:val="clear" w:color="auto" w:fill="auto"/>
            <w:vAlign w:val="bottom"/>
            <w:hideMark/>
          </w:tcPr>
          <w:p w14:paraId="38EDC677"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700</w:t>
            </w:r>
          </w:p>
        </w:tc>
        <w:tc>
          <w:tcPr>
            <w:tcW w:w="793" w:type="pct"/>
            <w:tcBorders>
              <w:bottom w:val="single" w:sz="12" w:space="0" w:color="auto"/>
            </w:tcBorders>
            <w:shd w:val="clear" w:color="auto" w:fill="auto"/>
            <w:vAlign w:val="bottom"/>
            <w:hideMark/>
          </w:tcPr>
          <w:p w14:paraId="14E3A0BE"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1000</w:t>
            </w:r>
          </w:p>
        </w:tc>
        <w:tc>
          <w:tcPr>
            <w:tcW w:w="793" w:type="pct"/>
            <w:tcBorders>
              <w:bottom w:val="single" w:sz="12" w:space="0" w:color="auto"/>
            </w:tcBorders>
            <w:shd w:val="clear" w:color="auto" w:fill="auto"/>
            <w:vAlign w:val="bottom"/>
            <w:hideMark/>
          </w:tcPr>
          <w:p w14:paraId="7B9A66DF"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350</w:t>
            </w:r>
          </w:p>
        </w:tc>
      </w:tr>
    </w:tbl>
    <w:p w14:paraId="00C6B70B" w14:textId="35752C38" w:rsidR="0006716E" w:rsidRPr="0006716E" w:rsidRDefault="0006716E" w:rsidP="00460C42">
      <w:pPr>
        <w:pStyle w:val="SingleTxtG"/>
        <w:spacing w:before="120" w:after="240"/>
        <w:ind w:firstLine="170"/>
        <w:rPr>
          <w:bCs/>
          <w:i/>
          <w:iCs/>
          <w:sz w:val="18"/>
          <w:szCs w:val="18"/>
          <w:lang w:val="fr-FR"/>
        </w:rPr>
      </w:pPr>
      <w:r w:rsidRPr="0006716E">
        <w:rPr>
          <w:bCs/>
          <w:i/>
          <w:iCs/>
          <w:sz w:val="18"/>
          <w:szCs w:val="18"/>
          <w:lang w:val="fr-FR"/>
        </w:rPr>
        <w:t xml:space="preserve">Source : </w:t>
      </w:r>
      <w:r w:rsidRPr="005A1667">
        <w:rPr>
          <w:bCs/>
          <w:sz w:val="18"/>
          <w:szCs w:val="18"/>
          <w:lang w:val="fr-FR"/>
        </w:rPr>
        <w:t>DGDI/MENPTD</w:t>
      </w:r>
      <w:r w:rsidR="000C588F">
        <w:rPr>
          <w:bCs/>
          <w:sz w:val="18"/>
          <w:szCs w:val="18"/>
          <w:lang w:val="fr-FR"/>
        </w:rPr>
        <w:t>.</w:t>
      </w:r>
    </w:p>
    <w:p w14:paraId="6268C14A" w14:textId="2BEB14C5" w:rsidR="0006716E" w:rsidRPr="000361E0" w:rsidRDefault="0006716E" w:rsidP="00460C42">
      <w:pPr>
        <w:pStyle w:val="Titre1"/>
        <w:spacing w:after="120"/>
        <w:rPr>
          <w:b/>
          <w:bCs/>
          <w:lang w:val="fr-FR"/>
        </w:rPr>
      </w:pPr>
      <w:bookmarkStart w:id="83" w:name="_Toc80353170"/>
      <w:bookmarkStart w:id="84" w:name="_Toc79486615"/>
      <w:bookmarkStart w:id="85" w:name="_Toc64531974"/>
      <w:bookmarkStart w:id="86" w:name="_Toc64530081"/>
      <w:bookmarkStart w:id="87" w:name="_Toc109638882"/>
      <w:r w:rsidRPr="00787C6D">
        <w:rPr>
          <w:lang w:val="fr-FR"/>
        </w:rPr>
        <w:t xml:space="preserve">Tableau </w:t>
      </w:r>
      <w:r w:rsidR="00B34DE9" w:rsidRPr="0006716E">
        <w:rPr>
          <w:iCs/>
          <w:lang w:val="fr-FR"/>
        </w:rPr>
        <w:t>n</w:t>
      </w:r>
      <w:r w:rsidR="00B34DE9" w:rsidRPr="005C45EC">
        <w:rPr>
          <w:iCs/>
          <w:vertAlign w:val="superscript"/>
          <w:lang w:val="fr-FR"/>
        </w:rPr>
        <w:t>o</w:t>
      </w:r>
      <w:r w:rsidR="00B34DE9">
        <w:rPr>
          <w:iCs/>
          <w:lang w:val="fr-FR"/>
        </w:rPr>
        <w:t> </w:t>
      </w:r>
      <w:r w:rsidRPr="00787C6D">
        <w:rPr>
          <w:lang w:val="fr-FR"/>
        </w:rPr>
        <w:t>19</w:t>
      </w:r>
      <w:r w:rsidR="00BD0E7F">
        <w:rPr>
          <w:b/>
          <w:bCs/>
          <w:lang w:val="fr-FR"/>
        </w:rPr>
        <w:br/>
      </w:r>
      <w:r w:rsidR="002C05DF" w:rsidRPr="000361E0">
        <w:rPr>
          <w:b/>
          <w:bCs/>
          <w:lang w:val="fr-FR"/>
        </w:rPr>
        <w:t>Évolution</w:t>
      </w:r>
      <w:r w:rsidRPr="000361E0">
        <w:rPr>
          <w:b/>
          <w:bCs/>
          <w:lang w:val="fr-FR"/>
        </w:rPr>
        <w:t xml:space="preserve"> du nombre de projets produits au concours Hackathon par domaine d’activité</w:t>
      </w:r>
      <w:bookmarkEnd w:id="83"/>
      <w:bookmarkEnd w:id="84"/>
      <w:bookmarkEnd w:id="85"/>
      <w:bookmarkEnd w:id="86"/>
      <w:bookmarkEnd w:id="87"/>
    </w:p>
    <w:tbl>
      <w:tblPr>
        <w:tblStyle w:val="TableauGrille2-Accentuation11"/>
        <w:tblW w:w="7370" w:type="dxa"/>
        <w:tblInd w:w="1134"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1168"/>
        <w:gridCol w:w="1169"/>
        <w:gridCol w:w="1169"/>
        <w:gridCol w:w="1169"/>
      </w:tblGrid>
      <w:tr w:rsidR="00144BD3" w:rsidRPr="00E4029C" w14:paraId="24EFA7FB" w14:textId="77777777" w:rsidTr="00144B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hideMark/>
          </w:tcPr>
          <w:p w14:paraId="67CC18BC" w14:textId="77777777" w:rsidR="0006716E" w:rsidRPr="0006716E" w:rsidRDefault="0006716E" w:rsidP="00E4029C">
            <w:pPr>
              <w:pStyle w:val="SingleTxtG"/>
              <w:suppressAutoHyphens w:val="0"/>
              <w:spacing w:before="80" w:after="80" w:line="200" w:lineRule="exact"/>
              <w:ind w:left="0" w:right="0"/>
              <w:jc w:val="left"/>
              <w:rPr>
                <w:b w:val="0"/>
                <w:i/>
                <w:sz w:val="16"/>
              </w:rPr>
            </w:pPr>
            <w:r w:rsidRPr="0006716E">
              <w:rPr>
                <w:b w:val="0"/>
                <w:i/>
                <w:sz w:val="16"/>
              </w:rPr>
              <w:t>Indicateurs</w:t>
            </w:r>
          </w:p>
        </w:tc>
        <w:tc>
          <w:tcPr>
            <w:tcW w:w="792" w:type="pct"/>
            <w:tcBorders>
              <w:top w:val="single" w:sz="4" w:space="0" w:color="auto"/>
              <w:bottom w:val="single" w:sz="12" w:space="0" w:color="auto"/>
            </w:tcBorders>
            <w:shd w:val="clear" w:color="auto" w:fill="auto"/>
            <w:vAlign w:val="bottom"/>
            <w:hideMark/>
          </w:tcPr>
          <w:p w14:paraId="1BDDDC56"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2017</w:t>
            </w:r>
          </w:p>
        </w:tc>
        <w:tc>
          <w:tcPr>
            <w:tcW w:w="793" w:type="pct"/>
            <w:tcBorders>
              <w:top w:val="single" w:sz="4" w:space="0" w:color="auto"/>
              <w:bottom w:val="single" w:sz="12" w:space="0" w:color="auto"/>
            </w:tcBorders>
            <w:shd w:val="clear" w:color="auto" w:fill="auto"/>
            <w:vAlign w:val="bottom"/>
            <w:hideMark/>
          </w:tcPr>
          <w:p w14:paraId="295A8245"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2018</w:t>
            </w:r>
          </w:p>
        </w:tc>
        <w:tc>
          <w:tcPr>
            <w:tcW w:w="793" w:type="pct"/>
            <w:tcBorders>
              <w:top w:val="single" w:sz="4" w:space="0" w:color="auto"/>
              <w:bottom w:val="single" w:sz="12" w:space="0" w:color="auto"/>
            </w:tcBorders>
            <w:shd w:val="clear" w:color="auto" w:fill="auto"/>
            <w:vAlign w:val="bottom"/>
            <w:hideMark/>
          </w:tcPr>
          <w:p w14:paraId="10445F4B"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2019</w:t>
            </w:r>
          </w:p>
        </w:tc>
        <w:tc>
          <w:tcPr>
            <w:tcW w:w="793" w:type="pct"/>
            <w:tcBorders>
              <w:top w:val="single" w:sz="4" w:space="0" w:color="auto"/>
              <w:bottom w:val="single" w:sz="12" w:space="0" w:color="auto"/>
            </w:tcBorders>
            <w:shd w:val="clear" w:color="auto" w:fill="auto"/>
            <w:vAlign w:val="bottom"/>
            <w:hideMark/>
          </w:tcPr>
          <w:p w14:paraId="2A088C00" w14:textId="77777777" w:rsidR="0006716E" w:rsidRPr="0006716E" w:rsidRDefault="0006716E" w:rsidP="00E4029C">
            <w:pPr>
              <w:pStyle w:val="SingleTxtG"/>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sz w:val="16"/>
              </w:rPr>
            </w:pPr>
            <w:r w:rsidRPr="0006716E">
              <w:rPr>
                <w:b w:val="0"/>
                <w:i/>
                <w:sz w:val="16"/>
              </w:rPr>
              <w:t>2020</w:t>
            </w:r>
          </w:p>
        </w:tc>
      </w:tr>
      <w:tr w:rsidR="00E4029C" w:rsidRPr="00E4029C" w14:paraId="53F5078F" w14:textId="77777777" w:rsidTr="00144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tcBorders>
            <w:shd w:val="clear" w:color="auto" w:fill="auto"/>
            <w:hideMark/>
          </w:tcPr>
          <w:p w14:paraId="190C02B5" w14:textId="77777777" w:rsidR="0006716E" w:rsidRPr="00144BD3" w:rsidRDefault="0006716E" w:rsidP="00E4029C">
            <w:pPr>
              <w:pStyle w:val="SingleTxtG"/>
              <w:suppressAutoHyphens w:val="0"/>
              <w:spacing w:before="40" w:after="40" w:line="220" w:lineRule="exact"/>
              <w:ind w:left="0" w:right="0"/>
              <w:jc w:val="left"/>
              <w:rPr>
                <w:b w:val="0"/>
                <w:bCs w:val="0"/>
                <w:sz w:val="18"/>
              </w:rPr>
            </w:pPr>
            <w:r w:rsidRPr="00144BD3">
              <w:rPr>
                <w:b w:val="0"/>
                <w:bCs w:val="0"/>
                <w:sz w:val="18"/>
              </w:rPr>
              <w:t>Commerce</w:t>
            </w:r>
          </w:p>
        </w:tc>
        <w:tc>
          <w:tcPr>
            <w:tcW w:w="792" w:type="pct"/>
            <w:tcBorders>
              <w:top w:val="single" w:sz="12" w:space="0" w:color="auto"/>
            </w:tcBorders>
            <w:shd w:val="clear" w:color="auto" w:fill="auto"/>
            <w:vAlign w:val="bottom"/>
            <w:hideMark/>
          </w:tcPr>
          <w:p w14:paraId="7CD087E8"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0</w:t>
            </w:r>
          </w:p>
        </w:tc>
        <w:tc>
          <w:tcPr>
            <w:tcW w:w="793" w:type="pct"/>
            <w:tcBorders>
              <w:top w:val="single" w:sz="12" w:space="0" w:color="auto"/>
            </w:tcBorders>
            <w:shd w:val="clear" w:color="auto" w:fill="auto"/>
            <w:vAlign w:val="bottom"/>
            <w:hideMark/>
          </w:tcPr>
          <w:p w14:paraId="66FACB49"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0</w:t>
            </w:r>
          </w:p>
        </w:tc>
        <w:tc>
          <w:tcPr>
            <w:tcW w:w="793" w:type="pct"/>
            <w:tcBorders>
              <w:top w:val="single" w:sz="12" w:space="0" w:color="auto"/>
            </w:tcBorders>
            <w:shd w:val="clear" w:color="auto" w:fill="auto"/>
            <w:vAlign w:val="bottom"/>
            <w:hideMark/>
          </w:tcPr>
          <w:p w14:paraId="3E55A109"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6</w:t>
            </w:r>
          </w:p>
        </w:tc>
        <w:tc>
          <w:tcPr>
            <w:tcW w:w="793" w:type="pct"/>
            <w:tcBorders>
              <w:top w:val="single" w:sz="12" w:space="0" w:color="auto"/>
            </w:tcBorders>
            <w:shd w:val="clear" w:color="auto" w:fill="auto"/>
            <w:vAlign w:val="bottom"/>
            <w:hideMark/>
          </w:tcPr>
          <w:p w14:paraId="760FB739" w14:textId="77777777" w:rsidR="0006716E" w:rsidRPr="0006716E" w:rsidRDefault="0006716E" w:rsidP="00E4029C">
            <w:pPr>
              <w:pStyle w:val="SingleTxtG"/>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rPr>
            </w:pPr>
            <w:r w:rsidRPr="0006716E">
              <w:rPr>
                <w:sz w:val="18"/>
              </w:rPr>
              <w:t>3</w:t>
            </w:r>
          </w:p>
        </w:tc>
      </w:tr>
      <w:tr w:rsidR="00E4029C" w:rsidRPr="00E4029C" w14:paraId="0DC9B24F" w14:textId="77777777" w:rsidTr="00144BD3">
        <w:tc>
          <w:tcPr>
            <w:cnfStyle w:val="001000000000" w:firstRow="0" w:lastRow="0" w:firstColumn="1" w:lastColumn="0" w:oddVBand="0" w:evenVBand="0" w:oddHBand="0" w:evenHBand="0" w:firstRowFirstColumn="0" w:firstRowLastColumn="0" w:lastRowFirstColumn="0" w:lastRowLastColumn="0"/>
            <w:tcW w:w="1828" w:type="pct"/>
            <w:tcBorders>
              <w:bottom w:val="single" w:sz="12" w:space="0" w:color="auto"/>
            </w:tcBorders>
            <w:shd w:val="clear" w:color="auto" w:fill="auto"/>
            <w:hideMark/>
          </w:tcPr>
          <w:p w14:paraId="7A2FCA8B" w14:textId="77777777" w:rsidR="0006716E" w:rsidRPr="00144BD3" w:rsidRDefault="0006716E" w:rsidP="00E4029C">
            <w:pPr>
              <w:pStyle w:val="SingleTxtG"/>
              <w:suppressAutoHyphens w:val="0"/>
              <w:spacing w:before="40" w:after="40" w:line="220" w:lineRule="exact"/>
              <w:ind w:left="0" w:right="0"/>
              <w:jc w:val="left"/>
              <w:rPr>
                <w:b w:val="0"/>
                <w:bCs w:val="0"/>
                <w:sz w:val="18"/>
              </w:rPr>
            </w:pPr>
            <w:r w:rsidRPr="00144BD3">
              <w:rPr>
                <w:b w:val="0"/>
                <w:bCs w:val="0"/>
                <w:sz w:val="18"/>
              </w:rPr>
              <w:t>Finances publiques</w:t>
            </w:r>
          </w:p>
        </w:tc>
        <w:tc>
          <w:tcPr>
            <w:tcW w:w="792" w:type="pct"/>
            <w:tcBorders>
              <w:bottom w:val="single" w:sz="12" w:space="0" w:color="auto"/>
            </w:tcBorders>
            <w:shd w:val="clear" w:color="auto" w:fill="auto"/>
            <w:vAlign w:val="bottom"/>
            <w:hideMark/>
          </w:tcPr>
          <w:p w14:paraId="167A2F49"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0</w:t>
            </w:r>
          </w:p>
        </w:tc>
        <w:tc>
          <w:tcPr>
            <w:tcW w:w="793" w:type="pct"/>
            <w:tcBorders>
              <w:bottom w:val="single" w:sz="12" w:space="0" w:color="auto"/>
            </w:tcBorders>
            <w:shd w:val="clear" w:color="auto" w:fill="auto"/>
            <w:vAlign w:val="bottom"/>
            <w:hideMark/>
          </w:tcPr>
          <w:p w14:paraId="6874AF80"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w:t>
            </w:r>
          </w:p>
        </w:tc>
        <w:tc>
          <w:tcPr>
            <w:tcW w:w="793" w:type="pct"/>
            <w:tcBorders>
              <w:bottom w:val="single" w:sz="12" w:space="0" w:color="auto"/>
            </w:tcBorders>
            <w:shd w:val="clear" w:color="auto" w:fill="auto"/>
            <w:vAlign w:val="bottom"/>
            <w:hideMark/>
          </w:tcPr>
          <w:p w14:paraId="5F7DB33D"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3</w:t>
            </w:r>
          </w:p>
        </w:tc>
        <w:tc>
          <w:tcPr>
            <w:tcW w:w="793" w:type="pct"/>
            <w:tcBorders>
              <w:bottom w:val="single" w:sz="12" w:space="0" w:color="auto"/>
            </w:tcBorders>
            <w:shd w:val="clear" w:color="auto" w:fill="auto"/>
            <w:vAlign w:val="bottom"/>
            <w:hideMark/>
          </w:tcPr>
          <w:p w14:paraId="74522105" w14:textId="77777777" w:rsidR="0006716E" w:rsidRPr="0006716E" w:rsidRDefault="0006716E" w:rsidP="00E4029C">
            <w:pPr>
              <w:pStyle w:val="SingleTxtG"/>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rPr>
            </w:pPr>
            <w:r w:rsidRPr="0006716E">
              <w:rPr>
                <w:sz w:val="18"/>
              </w:rPr>
              <w:t>0</w:t>
            </w:r>
          </w:p>
        </w:tc>
      </w:tr>
    </w:tbl>
    <w:p w14:paraId="0DCA2CFC" w14:textId="45BB3DBE" w:rsidR="0006716E" w:rsidRPr="0006716E" w:rsidRDefault="00460C42" w:rsidP="00460C42">
      <w:pPr>
        <w:pStyle w:val="SingleTxtG"/>
        <w:spacing w:before="240"/>
        <w:rPr>
          <w:lang w:val="fr-FR"/>
        </w:rPr>
      </w:pPr>
      <w:bookmarkStart w:id="88" w:name="_Hlk104972250"/>
      <w:r w:rsidRPr="0006716E">
        <w:rPr>
          <w:lang w:val="fr-FR"/>
        </w:rPr>
        <w:t>224.</w:t>
      </w:r>
      <w:r w:rsidRPr="0006716E">
        <w:rPr>
          <w:lang w:val="fr-FR"/>
        </w:rPr>
        <w:tab/>
      </w:r>
      <w:r w:rsidR="0006716E" w:rsidRPr="0006716E">
        <w:rPr>
          <w:lang w:val="fr-FR"/>
        </w:rPr>
        <w:t xml:space="preserve">En application du </w:t>
      </w:r>
      <w:r w:rsidR="00BD17BA">
        <w:rPr>
          <w:lang w:val="fr-FR"/>
        </w:rPr>
        <w:t>d</w:t>
      </w:r>
      <w:r w:rsidR="0006716E" w:rsidRPr="0006716E">
        <w:rPr>
          <w:lang w:val="fr-FR"/>
        </w:rPr>
        <w:t xml:space="preserve">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2019-0419/PRES/PM/MDENP/MINEFID du 9 mai 2019 portant création et organisation de la Semaine du Numérique, des communications ont été menées autour des plateformes numériques par le Ministère du développement de l’économie numérique et des postes à l’occasion de chaque édition.</w:t>
      </w:r>
    </w:p>
    <w:p w14:paraId="202C8070" w14:textId="4ED06CCD" w:rsidR="0006716E" w:rsidRPr="0006716E" w:rsidRDefault="00460C42" w:rsidP="00460C42">
      <w:pPr>
        <w:pStyle w:val="SingleTxtG"/>
        <w:rPr>
          <w:lang w:val="fr-FR"/>
        </w:rPr>
      </w:pPr>
      <w:r w:rsidRPr="0006716E">
        <w:rPr>
          <w:lang w:val="fr-FR"/>
        </w:rPr>
        <w:t>225.</w:t>
      </w:r>
      <w:r w:rsidRPr="0006716E">
        <w:rPr>
          <w:lang w:val="fr-FR"/>
        </w:rPr>
        <w:tab/>
      </w:r>
      <w:r w:rsidR="0006716E" w:rsidRPr="0006716E">
        <w:rPr>
          <w:lang w:val="fr-FR"/>
        </w:rPr>
        <w:t>Sur la période 2018 à 2020, 24 produits et services numériques ont été développés par la Poste Burkina Faso. Par ailleurs, 15 projets produits ont été présentés aux concours Hackathon dont 9 dans le domaine du commerce et 6 dans le domaine des finances publiques. Dans le cadre de l’organisation des Conférences au Faso sur le numérique (COFAN), 34</w:t>
      </w:r>
      <w:r w:rsidR="00144BD3">
        <w:rPr>
          <w:lang w:val="fr-FR"/>
        </w:rPr>
        <w:t> </w:t>
      </w:r>
      <w:r w:rsidR="0006716E" w:rsidRPr="0006716E">
        <w:rPr>
          <w:lang w:val="fr-FR"/>
        </w:rPr>
        <w:t>conférences ont été organisées au profit de 2050 participants.</w:t>
      </w:r>
    </w:p>
    <w:bookmarkEnd w:id="88"/>
    <w:p w14:paraId="664807B3" w14:textId="5A697739" w:rsidR="0006716E" w:rsidRPr="0006716E" w:rsidRDefault="00460C42" w:rsidP="00460C42">
      <w:pPr>
        <w:pStyle w:val="SingleTxtG"/>
        <w:rPr>
          <w:lang w:val="fr-FR"/>
        </w:rPr>
      </w:pPr>
      <w:r w:rsidRPr="0006716E">
        <w:rPr>
          <w:lang w:val="fr-FR"/>
        </w:rPr>
        <w:t>226.</w:t>
      </w:r>
      <w:r w:rsidRPr="0006716E">
        <w:rPr>
          <w:lang w:val="fr-FR"/>
        </w:rPr>
        <w:tab/>
      </w:r>
      <w:r w:rsidR="0006716E" w:rsidRPr="0006716E">
        <w:rPr>
          <w:lang w:val="fr-FR"/>
        </w:rPr>
        <w:t>Pour lutter contre la faim et promouvoir l’autosuffisance alimentaire, la loi portant loi d’orientation agro-</w:t>
      </w:r>
      <w:proofErr w:type="spellStart"/>
      <w:r w:rsidR="0006716E" w:rsidRPr="0006716E">
        <w:rPr>
          <w:lang w:val="fr-FR"/>
        </w:rPr>
        <w:t>sylvo</w:t>
      </w:r>
      <w:proofErr w:type="spellEnd"/>
      <w:r w:rsidR="0006716E" w:rsidRPr="0006716E">
        <w:rPr>
          <w:lang w:val="fr-FR"/>
        </w:rPr>
        <w:t>-pastorale, halieutique et faunique a été adoptée le 22 octobre</w:t>
      </w:r>
      <w:r w:rsidR="00AF1BBE">
        <w:rPr>
          <w:lang w:val="fr-FR"/>
        </w:rPr>
        <w:t xml:space="preserve"> </w:t>
      </w:r>
      <w:r w:rsidR="0006716E" w:rsidRPr="0006716E">
        <w:rPr>
          <w:lang w:val="fr-FR"/>
        </w:rPr>
        <w:t xml:space="preserve">2015. En outre, les attributions du </w:t>
      </w:r>
      <w:r w:rsidR="00C912AA" w:rsidRPr="0006716E">
        <w:rPr>
          <w:lang w:val="fr-FR"/>
        </w:rPr>
        <w:t xml:space="preserve">Ministère </w:t>
      </w:r>
      <w:r w:rsidR="0006716E" w:rsidRPr="0006716E">
        <w:rPr>
          <w:lang w:val="fr-FR"/>
        </w:rPr>
        <w:t>en charge de l’agriculture ont été renforcées. Ainsi, il</w:t>
      </w:r>
      <w:r w:rsidR="00C912AA">
        <w:rPr>
          <w:lang w:val="fr-FR"/>
        </w:rPr>
        <w:t> </w:t>
      </w:r>
      <w:r w:rsidR="0006716E" w:rsidRPr="0006716E">
        <w:rPr>
          <w:lang w:val="fr-FR"/>
        </w:rPr>
        <w:t>est chargé, en relation avec les autres départements ministériels et les organismes publics ou privés,</w:t>
      </w:r>
      <w:r w:rsidR="00B34DE9">
        <w:rPr>
          <w:lang w:val="fr-FR"/>
        </w:rPr>
        <w:t xml:space="preserve"> </w:t>
      </w:r>
      <w:r w:rsidR="0006716E" w:rsidRPr="0006716E">
        <w:rPr>
          <w:lang w:val="fr-FR"/>
        </w:rPr>
        <w:t xml:space="preserve">d’assurer l’élaboration, la mise en œuvre, le suivi et l’évaluation de la politique du Gouvernement en matière d’agriculture, d’aménagements hydro-agricoles, de sécurité alimentaire et de mécanisation. </w:t>
      </w:r>
    </w:p>
    <w:p w14:paraId="745C5503" w14:textId="0B9125F2" w:rsidR="0006716E" w:rsidRPr="0006716E" w:rsidRDefault="00460C42" w:rsidP="00460C42">
      <w:pPr>
        <w:pStyle w:val="SingleTxtG"/>
        <w:rPr>
          <w:lang w:val="fr-FR"/>
        </w:rPr>
      </w:pPr>
      <w:r w:rsidRPr="0006716E">
        <w:rPr>
          <w:lang w:val="fr-FR"/>
        </w:rPr>
        <w:t>227.</w:t>
      </w:r>
      <w:r w:rsidRPr="0006716E">
        <w:rPr>
          <w:lang w:val="fr-FR"/>
        </w:rPr>
        <w:tab/>
      </w:r>
      <w:r w:rsidR="0006716E" w:rsidRPr="0006716E">
        <w:rPr>
          <w:lang w:val="fr-FR"/>
        </w:rPr>
        <w:t>Pour relever le défi des situations alimentaires difficiles, le Gouvernement élabore et met en œuvre chaque année le Plan Opérationnel de Soutien aux Populations Vulnérables (POSPV). La mise en œuvre du plan a permis de mettre à la disposition des populations des vivres à travers 846 points de vente de céréales aux personnes vulnérables sur la période 2016-2020 avec 1</w:t>
      </w:r>
      <w:r w:rsidR="00B34DE9">
        <w:rPr>
          <w:lang w:val="fr-FR"/>
        </w:rPr>
        <w:t> </w:t>
      </w:r>
      <w:r w:rsidR="0006716E" w:rsidRPr="0006716E">
        <w:rPr>
          <w:lang w:val="fr-FR"/>
        </w:rPr>
        <w:t>300</w:t>
      </w:r>
      <w:r w:rsidR="00B34DE9">
        <w:rPr>
          <w:lang w:val="fr-FR"/>
        </w:rPr>
        <w:t> </w:t>
      </w:r>
      <w:r w:rsidR="0006716E" w:rsidRPr="0006716E">
        <w:rPr>
          <w:lang w:val="fr-FR"/>
        </w:rPr>
        <w:t xml:space="preserve">821,41 tonnes vendues à prix subventionnés. </w:t>
      </w:r>
    </w:p>
    <w:p w14:paraId="15363F04" w14:textId="60753578" w:rsidR="0006716E" w:rsidRPr="0006716E" w:rsidRDefault="00460C42" w:rsidP="00460C42">
      <w:pPr>
        <w:pStyle w:val="SingleTxtG"/>
        <w:rPr>
          <w:lang w:val="fr-FR"/>
        </w:rPr>
      </w:pPr>
      <w:r w:rsidRPr="0006716E">
        <w:rPr>
          <w:lang w:val="fr-FR"/>
        </w:rPr>
        <w:t>228.</w:t>
      </w:r>
      <w:r w:rsidRPr="0006716E">
        <w:rPr>
          <w:lang w:val="fr-FR"/>
        </w:rPr>
        <w:tab/>
      </w:r>
      <w:r w:rsidR="0006716E" w:rsidRPr="0006716E">
        <w:rPr>
          <w:lang w:val="fr-FR"/>
        </w:rPr>
        <w:t>De plus, entre 2016 et 2020, le Gouvernement et ses PTF ont poursuivi leurs efforts avec la distribution gratuite de 96</w:t>
      </w:r>
      <w:r w:rsidR="00B34DE9">
        <w:rPr>
          <w:lang w:val="fr-FR"/>
        </w:rPr>
        <w:t> </w:t>
      </w:r>
      <w:r w:rsidR="0006716E" w:rsidRPr="0006716E">
        <w:rPr>
          <w:lang w:val="fr-FR"/>
        </w:rPr>
        <w:t>562,96 tonnes de vivres aux ménages vulnérables, de cash distribué à 1</w:t>
      </w:r>
      <w:r w:rsidR="00B34DE9">
        <w:rPr>
          <w:lang w:val="fr-FR"/>
        </w:rPr>
        <w:t> </w:t>
      </w:r>
      <w:r w:rsidR="0006716E" w:rsidRPr="0006716E">
        <w:rPr>
          <w:lang w:val="fr-FR"/>
        </w:rPr>
        <w:t>528</w:t>
      </w:r>
      <w:r w:rsidR="00B34DE9">
        <w:rPr>
          <w:lang w:val="fr-FR"/>
        </w:rPr>
        <w:t> </w:t>
      </w:r>
      <w:r w:rsidR="0006716E" w:rsidRPr="0006716E">
        <w:rPr>
          <w:lang w:val="fr-FR"/>
        </w:rPr>
        <w:t>107 personnes bénéficiaires. Ces efforts ont permis de réduire la proportion des ménages en insécurité alimentaire structurelle de 10</w:t>
      </w:r>
      <w:r w:rsidR="00B34DE9">
        <w:rPr>
          <w:lang w:val="fr-FR"/>
        </w:rPr>
        <w:t> </w:t>
      </w:r>
      <w:r w:rsidR="0006716E" w:rsidRPr="0006716E">
        <w:rPr>
          <w:lang w:val="fr-FR"/>
        </w:rPr>
        <w:t>% en 2015 à 5</w:t>
      </w:r>
      <w:r w:rsidR="00B34DE9">
        <w:rPr>
          <w:lang w:val="fr-FR"/>
        </w:rPr>
        <w:t> </w:t>
      </w:r>
      <w:r w:rsidR="0006716E" w:rsidRPr="0006716E">
        <w:rPr>
          <w:lang w:val="fr-FR"/>
        </w:rPr>
        <w:t>% en 2020.</w:t>
      </w:r>
    </w:p>
    <w:p w14:paraId="5D1C37B8" w14:textId="27401513" w:rsidR="0006716E" w:rsidRPr="0006716E" w:rsidRDefault="00460C42" w:rsidP="00460C42">
      <w:pPr>
        <w:pStyle w:val="SingleTxtG"/>
        <w:rPr>
          <w:lang w:val="fr-FR"/>
        </w:rPr>
      </w:pPr>
      <w:r w:rsidRPr="0006716E">
        <w:rPr>
          <w:lang w:val="fr-FR"/>
        </w:rPr>
        <w:t>229.</w:t>
      </w:r>
      <w:r w:rsidRPr="0006716E">
        <w:rPr>
          <w:lang w:val="fr-FR"/>
        </w:rPr>
        <w:tab/>
      </w:r>
      <w:r w:rsidR="0006716E" w:rsidRPr="0006716E">
        <w:rPr>
          <w:lang w:val="fr-FR"/>
        </w:rPr>
        <w:t>Face aux récentes crises (sécuritaire, humanitaire et sanitaire) et aux catastrophes naturelles notamment les inondations récurrentes, le Gouvernement, avec l’appui de ses partenaires au développement, a mis en place des programmes sociaux afin d’atténuer les effets néfastes de ces chocs sur la population.</w:t>
      </w:r>
    </w:p>
    <w:p w14:paraId="1E9281AF" w14:textId="6591D909" w:rsidR="0006716E" w:rsidRPr="0006716E" w:rsidRDefault="00460C42" w:rsidP="00460C42">
      <w:pPr>
        <w:pStyle w:val="SingleTxtG"/>
        <w:rPr>
          <w:lang w:val="fr-FR"/>
        </w:rPr>
      </w:pPr>
      <w:r w:rsidRPr="0006716E">
        <w:rPr>
          <w:lang w:val="fr-FR"/>
        </w:rPr>
        <w:t>230.</w:t>
      </w:r>
      <w:r w:rsidRPr="0006716E">
        <w:rPr>
          <w:lang w:val="fr-FR"/>
        </w:rPr>
        <w:tab/>
      </w:r>
      <w:r w:rsidR="0006716E" w:rsidRPr="0006716E">
        <w:rPr>
          <w:lang w:val="fr-FR"/>
        </w:rPr>
        <w:t>Le Gouvernement a mis en œuvre de nombreux programmes de développement qui ont fait passer l’Indice de développement humain (IDH) de 0,388 en 2013 à 0,452 en 2019. Ainsi, il a lancé en 2017, un programme d’urgence pour la région du Sahel de 415 milliards FCFA pour la période 2017-2020, visant notamment à améliorer l’accès aux services sociaux de base et à accroître la résilience des populations. L’indice de pauvreté qui était de 40</w:t>
      </w:r>
      <w:r w:rsidR="00B34DE9">
        <w:rPr>
          <w:lang w:val="fr-FR"/>
        </w:rPr>
        <w:t> </w:t>
      </w:r>
      <w:r w:rsidR="0006716E" w:rsidRPr="0006716E">
        <w:rPr>
          <w:lang w:val="fr-FR"/>
        </w:rPr>
        <w:t>% en 2014 est passé à 40,1</w:t>
      </w:r>
      <w:r w:rsidR="00B34DE9">
        <w:rPr>
          <w:lang w:val="fr-FR"/>
        </w:rPr>
        <w:t> </w:t>
      </w:r>
      <w:r w:rsidR="0006716E" w:rsidRPr="0006716E">
        <w:rPr>
          <w:lang w:val="fr-FR"/>
        </w:rPr>
        <w:t>% en 2020.</w:t>
      </w:r>
    </w:p>
    <w:p w14:paraId="7585E95E" w14:textId="4723025D" w:rsidR="0006716E" w:rsidRPr="0006716E" w:rsidRDefault="00460C42" w:rsidP="00460C42">
      <w:pPr>
        <w:pStyle w:val="SingleTxtG"/>
        <w:rPr>
          <w:lang w:val="fr-FR"/>
        </w:rPr>
      </w:pPr>
      <w:r w:rsidRPr="0006716E">
        <w:rPr>
          <w:lang w:val="fr-FR"/>
        </w:rPr>
        <w:t>231.</w:t>
      </w:r>
      <w:r w:rsidRPr="0006716E">
        <w:rPr>
          <w:lang w:val="fr-FR"/>
        </w:rPr>
        <w:tab/>
      </w:r>
      <w:r w:rsidR="0006716E" w:rsidRPr="0006716E">
        <w:rPr>
          <w:lang w:val="fr-FR"/>
        </w:rPr>
        <w:t>Par ailleurs, dans le souci de lutter contre la pauvreté des personnes âgées, l’</w:t>
      </w:r>
      <w:r w:rsidR="007259CC" w:rsidRPr="0006716E">
        <w:rPr>
          <w:lang w:val="fr-FR"/>
        </w:rPr>
        <w:t>État</w:t>
      </w:r>
      <w:r w:rsidR="0006716E" w:rsidRPr="0006716E">
        <w:rPr>
          <w:lang w:val="fr-FR"/>
        </w:rPr>
        <w:t xml:space="preserve"> burkinabè a adopté la loi portant protection et promotion des droits des personnes âgées qui institue une carte des personnes âgées. </w:t>
      </w:r>
    </w:p>
    <w:p w14:paraId="2D56B056" w14:textId="49371AF9" w:rsidR="0006716E" w:rsidRPr="0006716E" w:rsidRDefault="00460C42" w:rsidP="00460C42">
      <w:pPr>
        <w:pStyle w:val="SingleTxtG"/>
        <w:rPr>
          <w:lang w:val="fr-FR"/>
        </w:rPr>
      </w:pPr>
      <w:r w:rsidRPr="0006716E">
        <w:rPr>
          <w:lang w:val="fr-FR"/>
        </w:rPr>
        <w:lastRenderedPageBreak/>
        <w:t>232.</w:t>
      </w:r>
      <w:r w:rsidRPr="0006716E">
        <w:rPr>
          <w:lang w:val="fr-FR"/>
        </w:rPr>
        <w:tab/>
      </w:r>
      <w:r w:rsidR="0006716E" w:rsidRPr="0006716E">
        <w:rPr>
          <w:lang w:val="fr-FR"/>
        </w:rPr>
        <w:t xml:space="preserve">En outre, l’accès à un logement décent est l’une des dimensions de la lutte contre la pauvreté. </w:t>
      </w:r>
      <w:r w:rsidR="00144BD3" w:rsidRPr="0006716E">
        <w:rPr>
          <w:lang w:val="fr-FR"/>
        </w:rPr>
        <w:t>À</w:t>
      </w:r>
      <w:r w:rsidR="0006716E" w:rsidRPr="0006716E">
        <w:rPr>
          <w:lang w:val="fr-FR"/>
        </w:rPr>
        <w:t xml:space="preserve"> cet effet, l’habitat et l’urbanisme constituent un domaine prioritaire au Burkina Faso. En la matière, des avancées notables ont été enregistrées entre 2015 et 2018 notamment sur le plan de la planification et de l’aménagement urbain ainsi que de l’accès au logement décent.</w:t>
      </w:r>
    </w:p>
    <w:p w14:paraId="71B7B060" w14:textId="4E166D25" w:rsidR="0006716E" w:rsidRPr="0006716E" w:rsidRDefault="00460C42" w:rsidP="00460C42">
      <w:pPr>
        <w:pStyle w:val="SingleTxtG"/>
        <w:rPr>
          <w:lang w:val="fr-FR"/>
        </w:rPr>
      </w:pPr>
      <w:r w:rsidRPr="0006716E">
        <w:rPr>
          <w:lang w:val="fr-FR"/>
        </w:rPr>
        <w:t>233.</w:t>
      </w:r>
      <w:r w:rsidRPr="0006716E">
        <w:rPr>
          <w:lang w:val="fr-FR"/>
        </w:rPr>
        <w:tab/>
      </w:r>
      <w:r w:rsidR="0006716E" w:rsidRPr="0006716E">
        <w:rPr>
          <w:lang w:val="fr-FR"/>
        </w:rPr>
        <w:t xml:space="preserve">En matière de protection contre les expulsions forcées, le Code civil protège les individus contre les expulsions forcées en soumettant la rupture des contrats de bail à des conditions telles que le préavis ou le consensualisme. De même, la </w:t>
      </w:r>
      <w:bookmarkStart w:id="89" w:name="_Hlk27574897"/>
      <w:r w:rsidR="0006716E" w:rsidRPr="0006716E">
        <w:rPr>
          <w:lang w:val="fr-FR"/>
        </w:rPr>
        <w:t>loi portant sur le bail d’habitation privée au Burkina Faso</w:t>
      </w:r>
      <w:bookmarkEnd w:id="89"/>
      <w:r w:rsidR="0006716E" w:rsidRPr="0006716E">
        <w:rPr>
          <w:lang w:val="fr-FR"/>
        </w:rPr>
        <w:t xml:space="preserve"> prévoit qu’en cas de sous location et de cession de bail à usage d’habitation, le juge des référés peut, sur requête du bailleur, ordonner l’expulsion d’un occupant sans droit ni titre. Les retraits des terrains objet de titres de jouissance pour cause d’utilité publique peuvent être suivis d’un programme de réinstallation provisoire ou définitive de la population dont la réalisation du projet doit entraîner le déplacement. </w:t>
      </w:r>
    </w:p>
    <w:p w14:paraId="2EF64A9D" w14:textId="6A44023A" w:rsidR="0006716E" w:rsidRPr="0006716E" w:rsidRDefault="00460C42" w:rsidP="00460C42">
      <w:pPr>
        <w:pStyle w:val="SingleTxtG"/>
        <w:rPr>
          <w:lang w:val="fr-FR"/>
        </w:rPr>
      </w:pPr>
      <w:r w:rsidRPr="0006716E">
        <w:rPr>
          <w:lang w:val="fr-FR"/>
        </w:rPr>
        <w:t>234.</w:t>
      </w:r>
      <w:r w:rsidRPr="0006716E">
        <w:rPr>
          <w:lang w:val="fr-FR"/>
        </w:rPr>
        <w:tab/>
      </w:r>
      <w:r w:rsidR="0006716E" w:rsidRPr="0006716E">
        <w:rPr>
          <w:lang w:val="fr-FR"/>
        </w:rPr>
        <w:t>Ainsi, il est créé une commission aux fins de procéder à l’évaluation des indemnités à verser aux intéressés. En cas de désaccord sur le montant de l’indemnité, les voies de recours amiable et contentieux sont ouvertes aux intéressés.</w:t>
      </w:r>
    </w:p>
    <w:p w14:paraId="399926B4" w14:textId="0E7D6452" w:rsidR="0006716E" w:rsidRPr="0006716E" w:rsidRDefault="00B34DE9" w:rsidP="00460C42">
      <w:pPr>
        <w:pStyle w:val="H23G"/>
        <w:rPr>
          <w:lang w:val="fr-FR"/>
        </w:rPr>
      </w:pPr>
      <w:r>
        <w:rPr>
          <w:lang w:val="fr-FR"/>
        </w:rPr>
        <w:tab/>
      </w:r>
      <w:r>
        <w:rPr>
          <w:lang w:val="fr-FR"/>
        </w:rPr>
        <w:tab/>
      </w:r>
      <w:r w:rsidR="0006716E" w:rsidRPr="0006716E">
        <w:rPr>
          <w:lang w:val="fr-FR"/>
        </w:rPr>
        <w:t>Article 12</w:t>
      </w:r>
      <w:r w:rsidR="000C082A">
        <w:rPr>
          <w:lang w:val="fr-FR"/>
        </w:rPr>
        <w:br/>
      </w:r>
      <w:r w:rsidR="0006716E" w:rsidRPr="0006716E">
        <w:rPr>
          <w:lang w:val="fr-FR"/>
        </w:rPr>
        <w:t>Le droit à la santé</w:t>
      </w:r>
    </w:p>
    <w:p w14:paraId="436E8DAC" w14:textId="418018CB" w:rsidR="0006716E" w:rsidRPr="0006716E" w:rsidRDefault="00460C42" w:rsidP="00460C42">
      <w:pPr>
        <w:pStyle w:val="SingleTxtG"/>
        <w:rPr>
          <w:lang w:val="fr-FR"/>
        </w:rPr>
      </w:pPr>
      <w:r w:rsidRPr="0006716E">
        <w:rPr>
          <w:lang w:val="fr-FR"/>
        </w:rPr>
        <w:t>235.</w:t>
      </w:r>
      <w:r w:rsidRPr="0006716E">
        <w:rPr>
          <w:lang w:val="fr-FR"/>
        </w:rPr>
        <w:tab/>
      </w:r>
      <w:r w:rsidR="0006716E" w:rsidRPr="0006716E">
        <w:rPr>
          <w:lang w:val="fr-FR"/>
        </w:rPr>
        <w:t>Le système national de santé du Burkina Faso s’est développé depuis plusieurs années à travers plusieurs réformes visant à le rendre plus performant. (</w:t>
      </w:r>
      <w:r w:rsidR="0006716E" w:rsidRPr="0006716E">
        <w:rPr>
          <w:i/>
          <w:iCs/>
          <w:lang w:val="fr-FR"/>
        </w:rPr>
        <w:t>Cf</w:t>
      </w:r>
      <w:r w:rsidR="0006716E" w:rsidRPr="0006716E">
        <w:rPr>
          <w:lang w:val="fr-FR"/>
        </w:rPr>
        <w:t xml:space="preserve"> paragraphes 129 à 133).</w:t>
      </w:r>
    </w:p>
    <w:p w14:paraId="033DE7DD" w14:textId="371BD326" w:rsidR="0006716E" w:rsidRPr="0006716E" w:rsidRDefault="00460C42" w:rsidP="00460C42">
      <w:pPr>
        <w:pStyle w:val="SingleTxtG"/>
        <w:rPr>
          <w:lang w:val="fr-FR"/>
        </w:rPr>
      </w:pPr>
      <w:r w:rsidRPr="0006716E">
        <w:rPr>
          <w:lang w:val="fr-FR"/>
        </w:rPr>
        <w:t>236.</w:t>
      </w:r>
      <w:r w:rsidRPr="0006716E">
        <w:rPr>
          <w:lang w:val="fr-FR"/>
        </w:rPr>
        <w:tab/>
      </w:r>
      <w:r w:rsidR="0006716E" w:rsidRPr="0006716E">
        <w:rPr>
          <w:lang w:val="fr-FR"/>
        </w:rPr>
        <w:t xml:space="preserve">L’approvisionnement, la distribution, la disponibilité et l’accessibilité des produits de santé et matériels médicaux se sont améliorés significativement ces dernières années. En effet, le système fait intervenir des acteurs publics et privés. Le circuit public est organisé autour de la Centrale d’Achat de Médicaments Essentiels Génériques et de consommables médicaux (CAMEG) avec l’appui de plusieurs PTF. La CAMEG assure l’approvisionnement en Médicaments Essentiels Génériques et consommables médicaux (MEG) de 70 Dépôts Répartiteurs de Districts (DRD) via ses 10 agences implantées dans 8 régions du pays. </w:t>
      </w:r>
    </w:p>
    <w:p w14:paraId="78F4BDBB" w14:textId="1852AF4D" w:rsidR="0006716E" w:rsidRPr="0006716E" w:rsidRDefault="00460C42" w:rsidP="00460C42">
      <w:pPr>
        <w:pStyle w:val="SingleTxtG"/>
        <w:rPr>
          <w:lang w:val="fr-FR"/>
        </w:rPr>
      </w:pPr>
      <w:r w:rsidRPr="0006716E">
        <w:rPr>
          <w:lang w:val="fr-FR"/>
        </w:rPr>
        <w:t>237.</w:t>
      </w:r>
      <w:r w:rsidRPr="0006716E">
        <w:rPr>
          <w:lang w:val="fr-FR"/>
        </w:rPr>
        <w:tab/>
      </w:r>
      <w:r w:rsidR="0006716E" w:rsidRPr="0006716E">
        <w:rPr>
          <w:lang w:val="fr-FR"/>
        </w:rPr>
        <w:t xml:space="preserve">Pour renforcer les acquis en matière d’amélioration de l’accessibilité financière des populations aux services de santé, les actions menées portent essentiellement sur la gratuité et la subvention. </w:t>
      </w:r>
    </w:p>
    <w:p w14:paraId="601FB4D5" w14:textId="22B1C155" w:rsidR="0006716E" w:rsidRPr="0006716E" w:rsidRDefault="00460C42" w:rsidP="00460C42">
      <w:pPr>
        <w:pStyle w:val="SingleTxtG"/>
        <w:rPr>
          <w:lang w:val="fr-FR"/>
        </w:rPr>
      </w:pPr>
      <w:r w:rsidRPr="0006716E">
        <w:rPr>
          <w:lang w:val="fr-FR"/>
        </w:rPr>
        <w:t>238.</w:t>
      </w:r>
      <w:r w:rsidRPr="0006716E">
        <w:rPr>
          <w:lang w:val="fr-FR"/>
        </w:rPr>
        <w:tab/>
      </w:r>
      <w:r w:rsidR="0006716E" w:rsidRPr="0006716E">
        <w:rPr>
          <w:lang w:val="fr-FR"/>
        </w:rPr>
        <w:t>Au titre de la gratuité, il faut souligner entre autres l’effectivité de la prise en charge des cas de paludisme grave chez les enfants de moins de 5 ans et les femmes enceintes dans les formations sanitaires publiques, la distribution de moustiquaires imprégnées pour les enfants et les femmes enceintes, la vaccination entrant dans le cadre du programme élargi de vaccination (PEV).</w:t>
      </w:r>
    </w:p>
    <w:p w14:paraId="3B693090" w14:textId="5A986043" w:rsidR="0006716E" w:rsidRPr="0006716E" w:rsidRDefault="00460C42" w:rsidP="00460C42">
      <w:pPr>
        <w:pStyle w:val="SingleTxtG"/>
        <w:rPr>
          <w:lang w:val="fr-FR"/>
        </w:rPr>
      </w:pPr>
      <w:r w:rsidRPr="0006716E">
        <w:rPr>
          <w:lang w:val="fr-FR"/>
        </w:rPr>
        <w:t>239.</w:t>
      </w:r>
      <w:r w:rsidRPr="0006716E">
        <w:rPr>
          <w:lang w:val="fr-FR"/>
        </w:rPr>
        <w:tab/>
      </w:r>
      <w:r w:rsidR="0006716E" w:rsidRPr="0006716E">
        <w:rPr>
          <w:lang w:val="fr-FR"/>
        </w:rPr>
        <w:t>Concernant la prévention et la lutte contre le VIH/SIDA, la vision stratégique du Burkina Faso à l’horizon 2025 est «</w:t>
      </w:r>
      <w:r w:rsidR="00B34DE9">
        <w:rPr>
          <w:lang w:val="fr-FR"/>
        </w:rPr>
        <w:t> </w:t>
      </w:r>
      <w:r w:rsidR="0006716E" w:rsidRPr="0006716E">
        <w:rPr>
          <w:lang w:val="fr-FR"/>
        </w:rPr>
        <w:t>le Burkina Faso amorce la fin de l’épidémie par l’intensification des actions de riposte, la réduction des nouvelles infections, des décès et des obstacles et inégalités liés aux droits humains et au genre</w:t>
      </w:r>
      <w:r w:rsidR="00B34DE9">
        <w:rPr>
          <w:lang w:val="fr-FR"/>
        </w:rPr>
        <w:t> </w:t>
      </w:r>
      <w:r w:rsidR="0006716E" w:rsidRPr="0006716E">
        <w:rPr>
          <w:lang w:val="fr-FR"/>
        </w:rPr>
        <w:t xml:space="preserve">». </w:t>
      </w:r>
      <w:r w:rsidR="00B34DE9" w:rsidRPr="0006716E">
        <w:rPr>
          <w:lang w:val="fr-FR"/>
        </w:rPr>
        <w:t>À</w:t>
      </w:r>
      <w:r w:rsidR="0006716E" w:rsidRPr="0006716E">
        <w:rPr>
          <w:lang w:val="fr-FR"/>
        </w:rPr>
        <w:t xml:space="preserve"> cet effet, plusieurs actions de sensibilisations ont été entreprises par le </w:t>
      </w:r>
      <w:r w:rsidR="00C912AA" w:rsidRPr="0006716E">
        <w:rPr>
          <w:lang w:val="fr-FR"/>
        </w:rPr>
        <w:t xml:space="preserve">Gouvernement </w:t>
      </w:r>
      <w:r w:rsidR="0006716E" w:rsidRPr="0006716E">
        <w:rPr>
          <w:lang w:val="fr-FR"/>
        </w:rPr>
        <w:t>en vue d’éradiquer l’infection à VIH/SIDA. Il s’agit notamment de</w:t>
      </w:r>
      <w:r w:rsidR="00C912AA">
        <w:rPr>
          <w:lang w:val="fr-FR"/>
        </w:rPr>
        <w:t> </w:t>
      </w:r>
      <w:r w:rsidR="0006716E" w:rsidRPr="0006716E">
        <w:rPr>
          <w:lang w:val="fr-FR"/>
        </w:rPr>
        <w:t>:</w:t>
      </w:r>
    </w:p>
    <w:p w14:paraId="4D78CE57" w14:textId="2D20B3A4"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007E1" w:rsidRPr="0006716E">
        <w:rPr>
          <w:lang w:val="fr-FR"/>
        </w:rPr>
        <w:t xml:space="preserve">La </w:t>
      </w:r>
      <w:r w:rsidR="0006716E" w:rsidRPr="0006716E">
        <w:rPr>
          <w:lang w:val="fr-FR"/>
        </w:rPr>
        <w:t>mise en œuvre du Programme IEC/CCC et SSR/VIH qui a permis de toucher 638</w:t>
      </w:r>
      <w:r w:rsidR="00B34DE9">
        <w:rPr>
          <w:lang w:val="fr-FR"/>
        </w:rPr>
        <w:t> </w:t>
      </w:r>
      <w:r w:rsidR="0006716E" w:rsidRPr="0006716E">
        <w:rPr>
          <w:lang w:val="fr-FR"/>
        </w:rPr>
        <w:t>394 personnes ;</w:t>
      </w:r>
    </w:p>
    <w:p w14:paraId="2E90CB21" w14:textId="59FBD4D4"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007E1" w:rsidRPr="0006716E">
        <w:rPr>
          <w:lang w:val="fr-FR"/>
        </w:rPr>
        <w:t xml:space="preserve">La </w:t>
      </w:r>
      <w:r w:rsidR="0006716E" w:rsidRPr="0006716E">
        <w:rPr>
          <w:lang w:val="fr-FR"/>
        </w:rPr>
        <w:t>mise en œuvre du Programme de prévention ciblée à travers des</w:t>
      </w:r>
      <w:r w:rsidR="00A219F5">
        <w:rPr>
          <w:lang w:val="fr-FR"/>
        </w:rPr>
        <w:t xml:space="preserve"> </w:t>
      </w:r>
      <w:r w:rsidR="0006716E" w:rsidRPr="0006716E">
        <w:rPr>
          <w:lang w:val="fr-FR"/>
        </w:rPr>
        <w:t>sensibilisations sur les comportements à moindre risque qui a permis de toucher au 31 décembre 2020, 26</w:t>
      </w:r>
      <w:r w:rsidR="00B34DE9">
        <w:rPr>
          <w:lang w:val="fr-FR"/>
        </w:rPr>
        <w:t> </w:t>
      </w:r>
      <w:r w:rsidR="0006716E" w:rsidRPr="0006716E">
        <w:rPr>
          <w:lang w:val="fr-FR"/>
        </w:rPr>
        <w:t>306 Travailleuses de Sexe, 6</w:t>
      </w:r>
      <w:r w:rsidR="00B34DE9">
        <w:rPr>
          <w:lang w:val="fr-FR"/>
        </w:rPr>
        <w:t> </w:t>
      </w:r>
      <w:r w:rsidR="0006716E" w:rsidRPr="0006716E">
        <w:rPr>
          <w:lang w:val="fr-FR"/>
        </w:rPr>
        <w:t>919 détenus, 61</w:t>
      </w:r>
      <w:r w:rsidR="00B34DE9">
        <w:rPr>
          <w:lang w:val="fr-FR"/>
        </w:rPr>
        <w:t> </w:t>
      </w:r>
      <w:r w:rsidR="0006716E" w:rsidRPr="0006716E">
        <w:rPr>
          <w:lang w:val="fr-FR"/>
        </w:rPr>
        <w:t>998 Personnes Vivant avec le VIH (PVVIH) ;</w:t>
      </w:r>
    </w:p>
    <w:p w14:paraId="03CD7D92" w14:textId="664E03FC" w:rsidR="0006716E" w:rsidRPr="0006716E" w:rsidRDefault="00460C42" w:rsidP="00460C42">
      <w:pPr>
        <w:pStyle w:val="Bullet1G"/>
        <w:numPr>
          <w:ilvl w:val="0"/>
          <w:numId w:val="0"/>
        </w:numPr>
        <w:tabs>
          <w:tab w:val="left" w:pos="1701"/>
        </w:tabs>
        <w:ind w:left="1701" w:hanging="170"/>
        <w:rPr>
          <w:lang w:val="fr-FR"/>
        </w:rPr>
      </w:pPr>
      <w:r w:rsidRPr="0006716E">
        <w:rPr>
          <w:lang w:val="fr-FR"/>
        </w:rPr>
        <w:t>•</w:t>
      </w:r>
      <w:r w:rsidRPr="0006716E">
        <w:rPr>
          <w:lang w:val="fr-FR"/>
        </w:rPr>
        <w:tab/>
      </w:r>
      <w:r w:rsidR="009007E1" w:rsidRPr="0006716E">
        <w:rPr>
          <w:lang w:val="fr-FR"/>
        </w:rPr>
        <w:t xml:space="preserve">L’adoption </w:t>
      </w:r>
      <w:r w:rsidR="0006716E" w:rsidRPr="0006716E">
        <w:rPr>
          <w:lang w:val="fr-FR"/>
        </w:rPr>
        <w:t xml:space="preserve">de la stratégie </w:t>
      </w:r>
      <w:r w:rsidR="00AF1BBE" w:rsidRPr="0006716E">
        <w:rPr>
          <w:lang w:val="fr-FR"/>
        </w:rPr>
        <w:t>d’auto-dépistage</w:t>
      </w:r>
      <w:r w:rsidR="0006716E" w:rsidRPr="0006716E">
        <w:rPr>
          <w:lang w:val="fr-FR"/>
        </w:rPr>
        <w:t xml:space="preserve"> du VIH/</w:t>
      </w:r>
      <w:r w:rsidR="00B34DE9" w:rsidRPr="0006716E">
        <w:rPr>
          <w:lang w:val="fr-FR"/>
        </w:rPr>
        <w:t xml:space="preserve">sida </w:t>
      </w:r>
      <w:r w:rsidR="0006716E" w:rsidRPr="0006716E">
        <w:rPr>
          <w:lang w:val="fr-FR"/>
        </w:rPr>
        <w:t>en 2021 pour surmonter les obstacles à l’accès au dépistage particulièrement pour les professionnels du sexe.</w:t>
      </w:r>
    </w:p>
    <w:p w14:paraId="7D56EF93" w14:textId="42AF909B" w:rsidR="0006716E" w:rsidRPr="0006716E" w:rsidRDefault="00B34DE9" w:rsidP="00460C42">
      <w:pPr>
        <w:pStyle w:val="H23G"/>
        <w:rPr>
          <w:lang w:val="fr-FR"/>
        </w:rPr>
      </w:pPr>
      <w:r>
        <w:rPr>
          <w:lang w:val="fr-FR"/>
        </w:rPr>
        <w:lastRenderedPageBreak/>
        <w:tab/>
      </w:r>
      <w:r>
        <w:rPr>
          <w:lang w:val="fr-FR"/>
        </w:rPr>
        <w:tab/>
      </w:r>
      <w:r w:rsidR="0006716E" w:rsidRPr="0006716E">
        <w:rPr>
          <w:lang w:val="fr-FR"/>
        </w:rPr>
        <w:t>Articles 13 et 14</w:t>
      </w:r>
      <w:r w:rsidR="0082264C">
        <w:rPr>
          <w:lang w:val="fr-FR"/>
        </w:rPr>
        <w:br/>
      </w:r>
      <w:r w:rsidR="0006716E" w:rsidRPr="0006716E">
        <w:rPr>
          <w:lang w:val="fr-FR"/>
        </w:rPr>
        <w:t>Le droit à l’éducation</w:t>
      </w:r>
    </w:p>
    <w:p w14:paraId="0B31DAAF" w14:textId="4310605F" w:rsidR="0006716E" w:rsidRPr="0006716E" w:rsidRDefault="00460C42" w:rsidP="00460C42">
      <w:pPr>
        <w:pStyle w:val="SingleTxtG"/>
        <w:rPr>
          <w:lang w:val="fr-FR"/>
        </w:rPr>
      </w:pPr>
      <w:r w:rsidRPr="0006716E">
        <w:rPr>
          <w:lang w:val="fr-FR"/>
        </w:rPr>
        <w:t>240.</w:t>
      </w:r>
      <w:r w:rsidRPr="0006716E">
        <w:rPr>
          <w:lang w:val="fr-FR"/>
        </w:rPr>
        <w:tab/>
      </w:r>
      <w:r w:rsidR="0006716E" w:rsidRPr="0006716E">
        <w:rPr>
          <w:lang w:val="fr-FR"/>
        </w:rPr>
        <w:t>Les buts et objectifs énoncés au paragraphe 1 de l’article 13 sont repris par la loi portant loi d</w:t>
      </w:r>
      <w:r w:rsidR="00C905B1">
        <w:rPr>
          <w:lang w:val="fr-FR"/>
        </w:rPr>
        <w:t>’</w:t>
      </w:r>
      <w:r w:rsidR="0006716E" w:rsidRPr="0006716E">
        <w:rPr>
          <w:lang w:val="fr-FR"/>
        </w:rPr>
        <w:t>orientation de l</w:t>
      </w:r>
      <w:r w:rsidR="00C905B1">
        <w:rPr>
          <w:lang w:val="fr-FR"/>
        </w:rPr>
        <w:t>’</w:t>
      </w:r>
      <w:r w:rsidR="0006716E" w:rsidRPr="0006716E">
        <w:rPr>
          <w:lang w:val="fr-FR"/>
        </w:rPr>
        <w:t>éducation en ses articles 14 et 15.</w:t>
      </w:r>
      <w:r w:rsidR="00A219F5">
        <w:rPr>
          <w:lang w:val="fr-FR"/>
        </w:rPr>
        <w:t xml:space="preserve"> </w:t>
      </w:r>
      <w:r w:rsidR="0006716E" w:rsidRPr="0006716E">
        <w:rPr>
          <w:lang w:val="fr-FR"/>
        </w:rPr>
        <w:t xml:space="preserve">Les programmes éducatifs prennent en compte l’enseignement aux droits humains notamment au niveau de l’enseignement primaire. En outre, les acteurs éducatifs notamment les enseignants bénéficient des formations initiales ou continues sur modules relatifs aux droits humains. </w:t>
      </w:r>
    </w:p>
    <w:p w14:paraId="129F1DDB" w14:textId="24B807CF" w:rsidR="0006716E" w:rsidRPr="0006716E" w:rsidRDefault="00460C42" w:rsidP="00460C42">
      <w:pPr>
        <w:pStyle w:val="SingleTxtG"/>
        <w:rPr>
          <w:lang w:val="fr-FR"/>
        </w:rPr>
      </w:pPr>
      <w:r w:rsidRPr="0006716E">
        <w:rPr>
          <w:lang w:val="fr-FR"/>
        </w:rPr>
        <w:t>241.</w:t>
      </w:r>
      <w:r w:rsidRPr="0006716E">
        <w:rPr>
          <w:lang w:val="fr-FR"/>
        </w:rPr>
        <w:tab/>
      </w:r>
      <w:r w:rsidR="0006716E" w:rsidRPr="0006716E">
        <w:rPr>
          <w:lang w:val="fr-FR"/>
        </w:rPr>
        <w:t>En ce qui concerne l</w:t>
      </w:r>
      <w:r w:rsidR="00C905B1">
        <w:rPr>
          <w:lang w:val="fr-FR"/>
        </w:rPr>
        <w:t>’</w:t>
      </w:r>
      <w:r w:rsidR="0006716E" w:rsidRPr="0006716E">
        <w:rPr>
          <w:lang w:val="fr-FR"/>
        </w:rPr>
        <w:t xml:space="preserve">obligation scolaire des enfants, </w:t>
      </w:r>
      <w:r w:rsidR="0006716E" w:rsidRPr="0006716E">
        <w:rPr>
          <w:i/>
          <w:iCs/>
          <w:lang w:val="fr-FR"/>
        </w:rPr>
        <w:t>cf.</w:t>
      </w:r>
      <w:r w:rsidR="0006716E" w:rsidRPr="0006716E">
        <w:rPr>
          <w:lang w:val="fr-FR"/>
        </w:rPr>
        <w:t xml:space="preserve"> paragraphe 185. </w:t>
      </w:r>
    </w:p>
    <w:p w14:paraId="7D490976" w14:textId="173343AD" w:rsidR="0006716E" w:rsidRPr="0006716E" w:rsidRDefault="00460C42" w:rsidP="00460C42">
      <w:pPr>
        <w:pStyle w:val="SingleTxtG"/>
        <w:rPr>
          <w:lang w:val="fr-FR"/>
        </w:rPr>
      </w:pPr>
      <w:r w:rsidRPr="0006716E">
        <w:rPr>
          <w:lang w:val="fr-FR"/>
        </w:rPr>
        <w:t>242.</w:t>
      </w:r>
      <w:r w:rsidRPr="0006716E">
        <w:rPr>
          <w:lang w:val="fr-FR"/>
        </w:rPr>
        <w:tab/>
      </w:r>
      <w:r w:rsidR="0006716E" w:rsidRPr="0006716E">
        <w:rPr>
          <w:lang w:val="fr-FR"/>
        </w:rPr>
        <w:t xml:space="preserve">Le principe de la gratuité de l’enseignement de base publique est consacré par la loi d’orientation de l’éducation en son article 6. </w:t>
      </w:r>
    </w:p>
    <w:p w14:paraId="75FCE8D4" w14:textId="3E3BCCF9" w:rsidR="0006716E" w:rsidRPr="0006716E" w:rsidRDefault="00460C42" w:rsidP="00460C42">
      <w:pPr>
        <w:pStyle w:val="SingleTxtG"/>
        <w:rPr>
          <w:lang w:val="fr-FR"/>
        </w:rPr>
      </w:pPr>
      <w:r w:rsidRPr="0006716E">
        <w:rPr>
          <w:lang w:val="fr-FR"/>
        </w:rPr>
        <w:t>243.</w:t>
      </w:r>
      <w:r w:rsidRPr="0006716E">
        <w:rPr>
          <w:lang w:val="fr-FR"/>
        </w:rPr>
        <w:tab/>
      </w:r>
      <w:r w:rsidR="0006716E" w:rsidRPr="0006716E">
        <w:rPr>
          <w:lang w:val="fr-FR"/>
        </w:rPr>
        <w:t>Le principe de gratuité ne s’applique pas au niveau de l’enseignement secondaire. Toutefois, de nombreuses mesures ont été prises afin de faciliter l’inscription des élèves</w:t>
      </w:r>
      <w:r w:rsidR="00B34DE9">
        <w:rPr>
          <w:lang w:val="fr-FR"/>
        </w:rPr>
        <w:t>,</w:t>
      </w:r>
      <w:r w:rsidR="0006716E" w:rsidRPr="0006716E">
        <w:rPr>
          <w:lang w:val="fr-FR"/>
        </w:rPr>
        <w:t xml:space="preserve"> y</w:t>
      </w:r>
      <w:r w:rsidR="00B34DE9">
        <w:rPr>
          <w:lang w:val="fr-FR"/>
        </w:rPr>
        <w:t> </w:t>
      </w:r>
      <w:r w:rsidR="0006716E" w:rsidRPr="0006716E">
        <w:rPr>
          <w:lang w:val="fr-FR"/>
        </w:rPr>
        <w:t>compris ceux issus des familles démunies. Ainsi, les frais d’inscriptions pour les admis à l’entrée en seconde ainsi que les anciens élèves sont plafonnés de 5</w:t>
      </w:r>
      <w:r w:rsidR="00B34DE9">
        <w:rPr>
          <w:lang w:val="fr-FR"/>
        </w:rPr>
        <w:t> </w:t>
      </w:r>
      <w:r w:rsidR="0006716E" w:rsidRPr="0006716E">
        <w:rPr>
          <w:lang w:val="fr-FR"/>
        </w:rPr>
        <w:t xml:space="preserve">000 FCFA et 10 000 FCFA pour les nouveaux recrutés en complément d’effectif. </w:t>
      </w:r>
    </w:p>
    <w:p w14:paraId="027CFBB0" w14:textId="14D4AE9F" w:rsidR="0006716E" w:rsidRPr="0006716E" w:rsidRDefault="00460C42" w:rsidP="00460C42">
      <w:pPr>
        <w:pStyle w:val="SingleTxtG"/>
        <w:rPr>
          <w:lang w:val="fr-FR"/>
        </w:rPr>
      </w:pPr>
      <w:r w:rsidRPr="0006716E">
        <w:rPr>
          <w:lang w:val="fr-FR"/>
        </w:rPr>
        <w:t>244.</w:t>
      </w:r>
      <w:r w:rsidRPr="0006716E">
        <w:rPr>
          <w:lang w:val="fr-FR"/>
        </w:rPr>
        <w:tab/>
      </w:r>
      <w:r w:rsidR="0006716E" w:rsidRPr="0006716E">
        <w:rPr>
          <w:lang w:val="fr-FR"/>
        </w:rPr>
        <w:t xml:space="preserve">L’enseignement technique et professionnel existe et est en pleine expansion avec l’ouverture de lycées techniques et professionnels. </w:t>
      </w:r>
    </w:p>
    <w:p w14:paraId="0FD04D5B" w14:textId="6818A73D" w:rsidR="0006716E" w:rsidRPr="0006716E" w:rsidRDefault="00460C42" w:rsidP="00460C42">
      <w:pPr>
        <w:pStyle w:val="SingleTxtG"/>
        <w:rPr>
          <w:lang w:val="fr-FR"/>
        </w:rPr>
      </w:pPr>
      <w:r w:rsidRPr="0006716E">
        <w:rPr>
          <w:lang w:val="fr-FR"/>
        </w:rPr>
        <w:t>245.</w:t>
      </w:r>
      <w:r w:rsidRPr="0006716E">
        <w:rPr>
          <w:lang w:val="fr-FR"/>
        </w:rPr>
        <w:tab/>
      </w:r>
      <w:r w:rsidR="0006716E" w:rsidRPr="0006716E">
        <w:rPr>
          <w:lang w:val="fr-FR"/>
        </w:rPr>
        <w:t>Dans le but de promouvoir l’alphabétisation et l’éducation des adultes, il est adopté le programme d’alphabétisation/Formation en faveur des adolescents, des jeunes et des adultes. De même, il est mis en place le Fonds national pour l’Alphabétisation et l’</w:t>
      </w:r>
      <w:proofErr w:type="spellStart"/>
      <w:r w:rsidR="0006716E" w:rsidRPr="0006716E">
        <w:rPr>
          <w:lang w:val="fr-FR"/>
        </w:rPr>
        <w:t>Education</w:t>
      </w:r>
      <w:proofErr w:type="spellEnd"/>
      <w:r w:rsidR="0006716E" w:rsidRPr="0006716E">
        <w:rPr>
          <w:lang w:val="fr-FR"/>
        </w:rPr>
        <w:t xml:space="preserve"> non formelle qui accompagne les initiatives en matière d’Alphabétisation.</w:t>
      </w:r>
    </w:p>
    <w:p w14:paraId="45345B4D" w14:textId="4B67CC62" w:rsidR="0006716E" w:rsidRPr="0006716E" w:rsidRDefault="00460C42" w:rsidP="00460C42">
      <w:pPr>
        <w:pStyle w:val="SingleTxtG"/>
        <w:rPr>
          <w:lang w:val="fr-FR"/>
        </w:rPr>
      </w:pPr>
      <w:r w:rsidRPr="0006716E">
        <w:rPr>
          <w:lang w:val="fr-FR"/>
        </w:rPr>
        <w:t>246.</w:t>
      </w:r>
      <w:r w:rsidRPr="0006716E">
        <w:rPr>
          <w:lang w:val="fr-FR"/>
        </w:rPr>
        <w:tab/>
      </w:r>
      <w:r w:rsidR="0006716E" w:rsidRPr="0006716E">
        <w:rPr>
          <w:lang w:val="fr-FR"/>
        </w:rPr>
        <w:t>En outre, en vue d’assurer l</w:t>
      </w:r>
      <w:r w:rsidR="00C905B1">
        <w:rPr>
          <w:lang w:val="fr-FR"/>
        </w:rPr>
        <w:t>’</w:t>
      </w:r>
      <w:r w:rsidR="0006716E" w:rsidRPr="0006716E">
        <w:rPr>
          <w:lang w:val="fr-FR"/>
        </w:rPr>
        <w:t>égalité de genre à tous les niveaux d</w:t>
      </w:r>
      <w:r w:rsidR="00C905B1">
        <w:rPr>
          <w:lang w:val="fr-FR"/>
        </w:rPr>
        <w:t>’</w:t>
      </w:r>
      <w:r w:rsidR="0006716E" w:rsidRPr="0006716E">
        <w:rPr>
          <w:lang w:val="fr-FR"/>
        </w:rPr>
        <w:t>éducation, l’</w:t>
      </w:r>
      <w:r w:rsidR="00B34DE9" w:rsidRPr="0006716E">
        <w:rPr>
          <w:lang w:val="fr-FR"/>
        </w:rPr>
        <w:t>État</w:t>
      </w:r>
      <w:r w:rsidR="0006716E" w:rsidRPr="0006716E">
        <w:rPr>
          <w:lang w:val="fr-FR"/>
        </w:rPr>
        <w:t xml:space="preserve"> a pris un certain nombre de mesures. (Cf. paragraphes 152 et 155). </w:t>
      </w:r>
    </w:p>
    <w:p w14:paraId="049F6F25" w14:textId="4C614A2F" w:rsidR="0006716E" w:rsidRPr="0006716E" w:rsidRDefault="00460C42" w:rsidP="00460C42">
      <w:pPr>
        <w:pStyle w:val="SingleTxtG"/>
        <w:rPr>
          <w:lang w:val="fr-FR"/>
        </w:rPr>
      </w:pPr>
      <w:r w:rsidRPr="0006716E">
        <w:rPr>
          <w:lang w:val="fr-FR"/>
        </w:rPr>
        <w:t>247.</w:t>
      </w:r>
      <w:r w:rsidRPr="0006716E">
        <w:rPr>
          <w:lang w:val="fr-FR"/>
        </w:rPr>
        <w:tab/>
      </w:r>
      <w:r w:rsidR="0006716E" w:rsidRPr="0006716E">
        <w:rPr>
          <w:lang w:val="fr-FR"/>
        </w:rPr>
        <w:t xml:space="preserve">Pour ce qui est des enfants à besoins spécifiques notamment les enfants en situation de handicap, des subventions et un quota de bourses leur sont octroyés. En plus, dans les normes de constructions, des aménagements raisonnables ont été réalisés (rampes d’accès, suppression de l’estrade sous les tableaux, le réaménagement des latrines, </w:t>
      </w:r>
      <w:proofErr w:type="spellStart"/>
      <w:r w:rsidR="0006716E" w:rsidRPr="0006716E">
        <w:rPr>
          <w:lang w:val="fr-FR"/>
        </w:rPr>
        <w:t>etc</w:t>
      </w:r>
      <w:proofErr w:type="spellEnd"/>
      <w:r w:rsidR="0006716E" w:rsidRPr="0006716E">
        <w:rPr>
          <w:lang w:val="fr-FR"/>
        </w:rPr>
        <w:t>).</w:t>
      </w:r>
    </w:p>
    <w:p w14:paraId="73778D92" w14:textId="54C62037" w:rsidR="0006716E" w:rsidRPr="0006716E" w:rsidRDefault="00B34DE9" w:rsidP="00460C42">
      <w:pPr>
        <w:pStyle w:val="H23G"/>
        <w:rPr>
          <w:lang w:val="fr-FR"/>
        </w:rPr>
      </w:pPr>
      <w:r>
        <w:rPr>
          <w:lang w:val="fr-FR"/>
        </w:rPr>
        <w:tab/>
      </w:r>
      <w:r>
        <w:rPr>
          <w:lang w:val="fr-FR"/>
        </w:rPr>
        <w:tab/>
      </w:r>
      <w:r w:rsidR="0006716E" w:rsidRPr="0006716E">
        <w:rPr>
          <w:lang w:val="fr-FR"/>
        </w:rPr>
        <w:t>Article 15</w:t>
      </w:r>
      <w:r w:rsidR="0082264C">
        <w:rPr>
          <w:lang w:val="fr-FR"/>
        </w:rPr>
        <w:br/>
      </w:r>
      <w:r w:rsidR="0006716E" w:rsidRPr="0006716E">
        <w:rPr>
          <w:lang w:val="fr-FR"/>
        </w:rPr>
        <w:t>Les droits culturels</w:t>
      </w:r>
    </w:p>
    <w:p w14:paraId="4C7EFD8B" w14:textId="5FF4C61E" w:rsidR="0006716E" w:rsidRPr="0006716E" w:rsidRDefault="00460C42" w:rsidP="00460C42">
      <w:pPr>
        <w:pStyle w:val="SingleTxtG"/>
        <w:rPr>
          <w:lang w:val="fr-FR"/>
        </w:rPr>
      </w:pPr>
      <w:r w:rsidRPr="0006716E">
        <w:rPr>
          <w:lang w:val="fr-FR"/>
        </w:rPr>
        <w:t>248.</w:t>
      </w:r>
      <w:r w:rsidRPr="0006716E">
        <w:rPr>
          <w:lang w:val="fr-FR"/>
        </w:rPr>
        <w:tab/>
      </w:r>
      <w:r w:rsidR="0006716E" w:rsidRPr="0006716E">
        <w:rPr>
          <w:lang w:val="fr-FR"/>
        </w:rPr>
        <w:t xml:space="preserve">La Constitution du Burkina Faso reconnaît à chacun le droit de participer à la vie culturelle, de bénéficier du progrès scientifique et de ses applications. </w:t>
      </w:r>
      <w:r w:rsidR="00B34DE9">
        <w:rPr>
          <w:lang w:val="fr-FR"/>
        </w:rPr>
        <w:t>À</w:t>
      </w:r>
      <w:r w:rsidR="0006716E" w:rsidRPr="0006716E">
        <w:rPr>
          <w:lang w:val="fr-FR"/>
        </w:rPr>
        <w:t xml:space="preserve"> ce titre, il a été adopté la « politique nationale de la culture (2010-2019) » et la « stratégie nationale de la culture et du tourisme (2018-2027) ».</w:t>
      </w:r>
    </w:p>
    <w:p w14:paraId="3ED19FBA" w14:textId="7F905AB5" w:rsidR="0006716E" w:rsidRPr="0006716E" w:rsidRDefault="00460C42" w:rsidP="00460C42">
      <w:pPr>
        <w:pStyle w:val="SingleTxtG"/>
        <w:rPr>
          <w:lang w:val="fr-FR"/>
        </w:rPr>
      </w:pPr>
      <w:r w:rsidRPr="0006716E">
        <w:rPr>
          <w:lang w:val="fr-FR"/>
        </w:rPr>
        <w:t>249.</w:t>
      </w:r>
      <w:r w:rsidRPr="0006716E">
        <w:rPr>
          <w:lang w:val="fr-FR"/>
        </w:rPr>
        <w:tab/>
      </w:r>
      <w:r w:rsidR="0006716E" w:rsidRPr="0006716E">
        <w:rPr>
          <w:lang w:val="fr-FR"/>
        </w:rPr>
        <w:t>L’</w:t>
      </w:r>
      <w:r w:rsidR="00A46BE2" w:rsidRPr="0006716E">
        <w:rPr>
          <w:lang w:val="fr-FR"/>
        </w:rPr>
        <w:t>État</w:t>
      </w:r>
      <w:r w:rsidR="0006716E" w:rsidRPr="0006716E">
        <w:rPr>
          <w:lang w:val="fr-FR"/>
        </w:rPr>
        <w:t xml:space="preserve"> apporte son soutien financier et technique aux associations et aux festivals œuvrant notamment dans la promotion du patrimoine culturel immatériel dont les valeurs culturelles. </w:t>
      </w:r>
    </w:p>
    <w:p w14:paraId="0AE9816F" w14:textId="6AE8C9BD" w:rsidR="0006716E" w:rsidRPr="0006716E" w:rsidRDefault="00460C42" w:rsidP="00460C42">
      <w:pPr>
        <w:pStyle w:val="SingleTxtG"/>
        <w:rPr>
          <w:lang w:val="fr-FR"/>
        </w:rPr>
      </w:pPr>
      <w:r w:rsidRPr="0006716E">
        <w:rPr>
          <w:lang w:val="fr-FR"/>
        </w:rPr>
        <w:t>250.</w:t>
      </w:r>
      <w:r w:rsidRPr="0006716E">
        <w:rPr>
          <w:lang w:val="fr-FR"/>
        </w:rPr>
        <w:tab/>
      </w:r>
      <w:r w:rsidR="0006716E" w:rsidRPr="0006716E">
        <w:rPr>
          <w:lang w:val="fr-FR"/>
        </w:rPr>
        <w:t xml:space="preserve">En vue d’assurer la promotion et la protection de toutes les langues nationales, le Gouvernement a procédé à une transcription progressive des langues nationales suivie de leur introduction dans le système éducatif comme langues enseignées ou comme langue d’enseignement. Afin de renforcer l’accès au patrimoine culturel de l’humanité, des cybers centres privés ont été créés et sont équipés d’ordinateurs. </w:t>
      </w:r>
    </w:p>
    <w:p w14:paraId="3B173127" w14:textId="3BB35C4D" w:rsidR="0006716E" w:rsidRPr="0006716E" w:rsidRDefault="00460C42" w:rsidP="00460C42">
      <w:pPr>
        <w:pStyle w:val="SingleTxtG"/>
        <w:rPr>
          <w:lang w:val="fr-FR"/>
        </w:rPr>
      </w:pPr>
      <w:r w:rsidRPr="0006716E">
        <w:rPr>
          <w:lang w:val="fr-FR"/>
        </w:rPr>
        <w:t>251.</w:t>
      </w:r>
      <w:r w:rsidRPr="0006716E">
        <w:rPr>
          <w:lang w:val="fr-FR"/>
        </w:rPr>
        <w:tab/>
      </w:r>
      <w:r w:rsidR="0006716E" w:rsidRPr="0006716E">
        <w:rPr>
          <w:lang w:val="fr-FR"/>
        </w:rPr>
        <w:t xml:space="preserve">L’usage du progrès scientifique et technique à des fins contraires à la dignité humaine est prohibé par les lois et règlements en vigueur au Burkina Faso.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001-2021/AN du 30 mars 2021 portant protection des personnes à l’égard des données à caractère personnel</w:t>
      </w:r>
      <w:r w:rsidR="0006716E" w:rsidRPr="0006716E" w:rsidDel="00071ABA">
        <w:rPr>
          <w:lang w:val="fr-FR"/>
        </w:rPr>
        <w:t xml:space="preserve"> </w:t>
      </w:r>
      <w:r w:rsidR="0006716E" w:rsidRPr="0006716E">
        <w:rPr>
          <w:lang w:val="fr-FR"/>
        </w:rPr>
        <w:t xml:space="preserve">dispose que tout traitement de données à caractère personnel doit avoir reçu le consentement de la (ou des) personne(s) concernée(s), sauf dérogations prévues par la loi. La Commission de l’informatique et des libertés est chargée de la mise en œuvre de cette loi. </w:t>
      </w:r>
    </w:p>
    <w:p w14:paraId="03C576FE" w14:textId="7CFD788E" w:rsidR="0006716E" w:rsidRPr="0006716E" w:rsidRDefault="00460C42" w:rsidP="00460C42">
      <w:pPr>
        <w:pStyle w:val="SingleTxtG"/>
        <w:rPr>
          <w:lang w:val="fr-FR"/>
        </w:rPr>
      </w:pPr>
      <w:r w:rsidRPr="0006716E">
        <w:rPr>
          <w:lang w:val="fr-FR"/>
        </w:rPr>
        <w:t>252.</w:t>
      </w:r>
      <w:r w:rsidRPr="0006716E">
        <w:rPr>
          <w:lang w:val="fr-FR"/>
        </w:rPr>
        <w:tab/>
      </w:r>
      <w:r w:rsidR="0006716E" w:rsidRPr="0006716E">
        <w:rPr>
          <w:lang w:val="fr-FR"/>
        </w:rPr>
        <w:t xml:space="preserve">Au Burkina Faso, les droits d’auteur sont reconnus et protégés par la loi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048-2019/AN du 12 novembre 2019 portant protection de la propriété littéraire et artistique. </w:t>
      </w:r>
      <w:r w:rsidR="003E244B">
        <w:rPr>
          <w:lang w:val="fr-FR"/>
        </w:rPr>
        <w:t>À</w:t>
      </w:r>
      <w:r w:rsidR="00B34DE9">
        <w:rPr>
          <w:lang w:val="fr-FR"/>
        </w:rPr>
        <w:t> </w:t>
      </w:r>
      <w:r w:rsidR="0006716E" w:rsidRPr="0006716E">
        <w:rPr>
          <w:lang w:val="fr-FR"/>
        </w:rPr>
        <w:t xml:space="preserve">cet effet, il a été créé un établissement public à caractère professionnel dénommé Bureau burkinabé du droit d’auteur (BBDA). Il faut par ailleurs noter la création du Comité national de lutte contre la piraterie des œuvres littéraires et artistiques (CNPOLA) et la création et la </w:t>
      </w:r>
      <w:r w:rsidR="0006716E" w:rsidRPr="0006716E">
        <w:rPr>
          <w:lang w:val="fr-FR"/>
        </w:rPr>
        <w:lastRenderedPageBreak/>
        <w:t>dynamisation de l’Institut des peuples noirs (IPN). De plus, le Code pénal en son article 614-4 sanctionne toute violation des droits d</w:t>
      </w:r>
      <w:r w:rsidR="00C905B1">
        <w:rPr>
          <w:lang w:val="fr-FR"/>
        </w:rPr>
        <w:t>’</w:t>
      </w:r>
      <w:r w:rsidR="0006716E" w:rsidRPr="0006716E">
        <w:rPr>
          <w:lang w:val="fr-FR"/>
        </w:rPr>
        <w:t>auteur tels qu</w:t>
      </w:r>
      <w:r w:rsidR="00C905B1">
        <w:rPr>
          <w:lang w:val="fr-FR"/>
        </w:rPr>
        <w:t>’</w:t>
      </w:r>
      <w:r w:rsidR="0006716E" w:rsidRPr="0006716E">
        <w:rPr>
          <w:lang w:val="fr-FR"/>
        </w:rPr>
        <w:t>ils sont définis et réglementés par la</w:t>
      </w:r>
      <w:r w:rsidR="00144BD3">
        <w:rPr>
          <w:lang w:val="fr-FR"/>
        </w:rPr>
        <w:t> </w:t>
      </w:r>
      <w:r w:rsidR="0006716E" w:rsidRPr="0006716E">
        <w:rPr>
          <w:lang w:val="fr-FR"/>
        </w:rPr>
        <w:t xml:space="preserve">loi. </w:t>
      </w:r>
    </w:p>
    <w:p w14:paraId="4972AF3C" w14:textId="66616AB2" w:rsidR="0006716E" w:rsidRPr="0006716E" w:rsidRDefault="00460C42" w:rsidP="00460C42">
      <w:pPr>
        <w:pStyle w:val="SingleTxtG"/>
        <w:rPr>
          <w:lang w:val="fr-FR"/>
        </w:rPr>
      </w:pPr>
      <w:r w:rsidRPr="0006716E">
        <w:rPr>
          <w:lang w:val="fr-FR"/>
        </w:rPr>
        <w:t>253.</w:t>
      </w:r>
      <w:r w:rsidRPr="0006716E">
        <w:rPr>
          <w:lang w:val="fr-FR"/>
        </w:rPr>
        <w:tab/>
      </w:r>
      <w:r w:rsidR="0006716E" w:rsidRPr="0006716E">
        <w:rPr>
          <w:lang w:val="fr-FR"/>
        </w:rPr>
        <w:t>Il n’existe pas de peuples autochtones au Burkina Faso. Les mesures prises pour protéger les intérêts moraux et matériels s’appliquent à tous sans distinction d’origine sociale, ethnique ou autre.</w:t>
      </w:r>
    </w:p>
    <w:p w14:paraId="1A02C0F2" w14:textId="59AEE726" w:rsidR="0006716E" w:rsidRPr="0006716E" w:rsidRDefault="00D22FC2" w:rsidP="00460C42">
      <w:pPr>
        <w:pStyle w:val="HChG"/>
      </w:pPr>
      <w:bookmarkStart w:id="90" w:name="_Toc92384082"/>
      <w:bookmarkStart w:id="91" w:name="_Toc109629917"/>
      <w:bookmarkStart w:id="92" w:name="_Toc109639086"/>
      <w:r>
        <w:tab/>
        <w:t>III.</w:t>
      </w:r>
      <w:r>
        <w:tab/>
      </w:r>
      <w:r w:rsidR="00E6390B" w:rsidRPr="0006716E">
        <w:t>Difficultés</w:t>
      </w:r>
      <w:r w:rsidR="0006716E" w:rsidRPr="0006716E">
        <w:t xml:space="preserve"> </w:t>
      </w:r>
      <w:r w:rsidR="00DB0304" w:rsidRPr="0006716E">
        <w:t>rencontrées</w:t>
      </w:r>
      <w:r w:rsidR="0006716E" w:rsidRPr="0006716E">
        <w:t xml:space="preserve"> dans la mise en </w:t>
      </w:r>
      <w:bookmarkEnd w:id="90"/>
      <w:r w:rsidR="0006716E" w:rsidRPr="0006716E">
        <w:t xml:space="preserve">œuvre des dispositions de la </w:t>
      </w:r>
      <w:r w:rsidR="00C905B1" w:rsidRPr="0006716E">
        <w:t>Convention</w:t>
      </w:r>
      <w:bookmarkEnd w:id="91"/>
      <w:bookmarkEnd w:id="92"/>
    </w:p>
    <w:p w14:paraId="76B0C8D8" w14:textId="34C1656F" w:rsidR="0006716E" w:rsidRPr="0006716E" w:rsidRDefault="003E244B" w:rsidP="00460C42">
      <w:pPr>
        <w:pStyle w:val="H23G"/>
        <w:rPr>
          <w:lang w:val="fr-FR"/>
        </w:rPr>
      </w:pPr>
      <w:bookmarkStart w:id="93" w:name="_Toc92384083"/>
      <w:bookmarkStart w:id="94" w:name="_Toc109629918"/>
      <w:bookmarkStart w:id="95" w:name="_Toc109639087"/>
      <w:r>
        <w:rPr>
          <w:lang w:val="fr-FR"/>
        </w:rPr>
        <w:tab/>
      </w:r>
      <w:r>
        <w:rPr>
          <w:lang w:val="fr-FR"/>
        </w:rPr>
        <w:tab/>
      </w:r>
      <w:r w:rsidR="0006716E" w:rsidRPr="0006716E">
        <w:rPr>
          <w:lang w:val="fr-FR"/>
        </w:rPr>
        <w:t xml:space="preserve">La situation </w:t>
      </w:r>
      <w:r w:rsidR="00FD3CD8" w:rsidRPr="0006716E">
        <w:rPr>
          <w:lang w:val="fr-FR"/>
        </w:rPr>
        <w:t>sécuritaire</w:t>
      </w:r>
      <w:r w:rsidR="0006716E" w:rsidRPr="0006716E">
        <w:rPr>
          <w:lang w:val="fr-FR"/>
        </w:rPr>
        <w:t xml:space="preserve"> et humanitaire</w:t>
      </w:r>
      <w:bookmarkEnd w:id="93"/>
      <w:bookmarkEnd w:id="94"/>
      <w:bookmarkEnd w:id="95"/>
    </w:p>
    <w:p w14:paraId="77160ADD" w14:textId="416BF9F8" w:rsidR="0006716E" w:rsidRPr="0006716E" w:rsidRDefault="00460C42" w:rsidP="00460C42">
      <w:pPr>
        <w:pStyle w:val="SingleTxtG"/>
        <w:rPr>
          <w:lang w:val="fr-FR"/>
        </w:rPr>
      </w:pPr>
      <w:r w:rsidRPr="0006716E">
        <w:rPr>
          <w:lang w:val="fr-FR"/>
        </w:rPr>
        <w:t>254.</w:t>
      </w:r>
      <w:r w:rsidRPr="0006716E">
        <w:rPr>
          <w:lang w:val="fr-FR"/>
        </w:rPr>
        <w:tab/>
      </w:r>
      <w:r w:rsidR="0006716E" w:rsidRPr="0006716E">
        <w:rPr>
          <w:lang w:val="fr-FR"/>
        </w:rPr>
        <w:t>L’avènement du terrorisme depuis 2015 occasionne des violations des droits humains et de nombreux déplacements internes de personnes. Cette situation constitue une entrave à la mise en œuvre efficace du plan d’actions de mise en œuvre des recommandations de l’EPU et des Organes des traités, car l’État est obligé de consentir plus d’efforts en termes de ressources humaines, financières et matérielles au volet sécuritaire et humanitaire. En outre, certaines localités du territoire national sont inaccessibles du fait de cette situation d’insécurité empêchant par conséquent la réalisation des activités prévues dans ces zones. Des écoles et des centres de santé sont également fermés.</w:t>
      </w:r>
    </w:p>
    <w:p w14:paraId="23ABBEFE" w14:textId="566F5711" w:rsidR="0006716E" w:rsidRPr="0006716E" w:rsidRDefault="003E244B" w:rsidP="00460C42">
      <w:pPr>
        <w:pStyle w:val="H23G"/>
        <w:rPr>
          <w:lang w:val="fr-FR"/>
        </w:rPr>
      </w:pPr>
      <w:bookmarkStart w:id="96" w:name="_Toc92384084"/>
      <w:bookmarkStart w:id="97" w:name="_Toc109629919"/>
      <w:bookmarkStart w:id="98" w:name="_Toc109639088"/>
      <w:r>
        <w:rPr>
          <w:lang w:val="fr-FR"/>
        </w:rPr>
        <w:tab/>
      </w:r>
      <w:r>
        <w:rPr>
          <w:lang w:val="fr-FR"/>
        </w:rPr>
        <w:tab/>
      </w:r>
      <w:r w:rsidR="0006716E" w:rsidRPr="0006716E">
        <w:rPr>
          <w:lang w:val="fr-FR"/>
        </w:rPr>
        <w:t>L</w:t>
      </w:r>
      <w:r w:rsidR="0006716E" w:rsidRPr="00844CF2">
        <w:rPr>
          <w:lang w:val="fr-FR"/>
        </w:rPr>
        <w:t>es</w:t>
      </w:r>
      <w:r w:rsidR="0006716E" w:rsidRPr="0006716E">
        <w:rPr>
          <w:lang w:val="fr-FR"/>
        </w:rPr>
        <w:t xml:space="preserve"> </w:t>
      </w:r>
      <w:r w:rsidR="0006716E" w:rsidRPr="00844CF2">
        <w:rPr>
          <w:lang w:val="fr-FR"/>
        </w:rPr>
        <w:t>troubles sociaux et l’</w:t>
      </w:r>
      <w:r w:rsidR="001A7BCF" w:rsidRPr="00844CF2">
        <w:rPr>
          <w:lang w:val="fr-FR"/>
        </w:rPr>
        <w:t>instabilité</w:t>
      </w:r>
      <w:r w:rsidR="0006716E" w:rsidRPr="00844CF2">
        <w:rPr>
          <w:lang w:val="fr-FR"/>
        </w:rPr>
        <w:t xml:space="preserve"> institutionnelle</w:t>
      </w:r>
      <w:bookmarkEnd w:id="96"/>
      <w:bookmarkEnd w:id="97"/>
      <w:bookmarkEnd w:id="98"/>
    </w:p>
    <w:p w14:paraId="0ECACFBF" w14:textId="278200F8" w:rsidR="0006716E" w:rsidRPr="0006716E" w:rsidRDefault="00460C42" w:rsidP="00460C42">
      <w:pPr>
        <w:pStyle w:val="SingleTxtG"/>
        <w:rPr>
          <w:lang w:val="fr-FR"/>
        </w:rPr>
      </w:pPr>
      <w:r w:rsidRPr="0006716E">
        <w:rPr>
          <w:lang w:val="fr-FR"/>
        </w:rPr>
        <w:t>255.</w:t>
      </w:r>
      <w:r w:rsidRPr="0006716E">
        <w:rPr>
          <w:lang w:val="fr-FR"/>
        </w:rPr>
        <w:tab/>
      </w:r>
      <w:r w:rsidR="0006716E" w:rsidRPr="0006716E">
        <w:rPr>
          <w:lang w:val="fr-FR"/>
        </w:rPr>
        <w:t>Depuis quelques années, la société burkinabè fait face à des remous sociaux. Ceux-ci sont caractérisés par l’apparition et le développement de manifestations multiples soutenues par des revendications sociales diverses. Cette situation entrave la réalisation des activités entrant dans le cadre de la mise en œuvre des recommandations du Comité DESC.</w:t>
      </w:r>
    </w:p>
    <w:p w14:paraId="15909214" w14:textId="59F8592D" w:rsidR="0006716E" w:rsidRPr="0006716E" w:rsidRDefault="00460C42" w:rsidP="00460C42">
      <w:pPr>
        <w:pStyle w:val="SingleTxtG"/>
        <w:rPr>
          <w:lang w:val="fr-FR"/>
        </w:rPr>
      </w:pPr>
      <w:r w:rsidRPr="0006716E">
        <w:rPr>
          <w:lang w:val="fr-FR"/>
        </w:rPr>
        <w:t>256.</w:t>
      </w:r>
      <w:r w:rsidRPr="0006716E">
        <w:rPr>
          <w:lang w:val="fr-FR"/>
        </w:rPr>
        <w:tab/>
      </w:r>
      <w:r w:rsidR="0006716E" w:rsidRPr="0006716E">
        <w:rPr>
          <w:lang w:val="fr-FR"/>
        </w:rPr>
        <w:t>Plusieurs départements ministériels et institutions interviennent dans l’exécution du plan d’actions de mise en œuvre des recommandations. Ainsi, l’instabilité institutionnelle qui affecte ces structures entravent la réalisation de certaines activités.</w:t>
      </w:r>
    </w:p>
    <w:p w14:paraId="6640CBE0" w14:textId="7C4E2116" w:rsidR="0006716E" w:rsidRPr="0006716E" w:rsidRDefault="003E244B" w:rsidP="00460C42">
      <w:pPr>
        <w:pStyle w:val="H23G"/>
        <w:rPr>
          <w:lang w:val="fr-FR"/>
        </w:rPr>
      </w:pPr>
      <w:bookmarkStart w:id="99" w:name="_Toc92384085"/>
      <w:bookmarkStart w:id="100" w:name="_Toc109629920"/>
      <w:bookmarkStart w:id="101" w:name="_Toc109639089"/>
      <w:r>
        <w:rPr>
          <w:lang w:val="fr-FR"/>
        </w:rPr>
        <w:tab/>
      </w:r>
      <w:r>
        <w:rPr>
          <w:lang w:val="fr-FR"/>
        </w:rPr>
        <w:tab/>
      </w:r>
      <w:r w:rsidR="0006716E" w:rsidRPr="00844CF2">
        <w:rPr>
          <w:lang w:val="fr-FR"/>
        </w:rPr>
        <w:t>La crise sanitaire</w:t>
      </w:r>
      <w:bookmarkEnd w:id="99"/>
      <w:bookmarkEnd w:id="100"/>
      <w:bookmarkEnd w:id="101"/>
    </w:p>
    <w:p w14:paraId="5EDA3C92" w14:textId="7B6B2F09" w:rsidR="0006716E" w:rsidRPr="0006716E" w:rsidRDefault="00460C42" w:rsidP="00460C42">
      <w:pPr>
        <w:pStyle w:val="SingleTxtG"/>
        <w:rPr>
          <w:lang w:val="fr-FR"/>
        </w:rPr>
      </w:pPr>
      <w:r w:rsidRPr="0006716E">
        <w:rPr>
          <w:lang w:val="fr-FR"/>
        </w:rPr>
        <w:t>257.</w:t>
      </w:r>
      <w:r w:rsidRPr="0006716E">
        <w:rPr>
          <w:lang w:val="fr-FR"/>
        </w:rPr>
        <w:tab/>
      </w:r>
      <w:r w:rsidR="0006716E" w:rsidRPr="0006716E">
        <w:rPr>
          <w:lang w:val="fr-FR"/>
        </w:rPr>
        <w:t xml:space="preserve">Le Burkina Faso, à l’instar de plusieurs pays, est confronté à la pandémie COVID-19 depuis le 9 mars 2020. Face à la propagation de la maladie, le Gouvernement a pris le décret </w:t>
      </w:r>
      <w:r w:rsidR="00B34DE9" w:rsidRPr="0006716E">
        <w:rPr>
          <w:iCs/>
          <w:lang w:val="fr-FR"/>
        </w:rPr>
        <w:t>n</w:t>
      </w:r>
      <w:r w:rsidR="00B34DE9" w:rsidRPr="005C45EC">
        <w:rPr>
          <w:iCs/>
          <w:vertAlign w:val="superscript"/>
          <w:lang w:val="fr-FR"/>
        </w:rPr>
        <w:t>o</w:t>
      </w:r>
      <w:r w:rsidR="00B34DE9">
        <w:rPr>
          <w:iCs/>
          <w:lang w:val="fr-FR"/>
        </w:rPr>
        <w:t> </w:t>
      </w:r>
      <w:r w:rsidR="0006716E" w:rsidRPr="0006716E">
        <w:rPr>
          <w:lang w:val="fr-FR"/>
        </w:rPr>
        <w:t xml:space="preserve">2020-0239/PRES/PM/MS/MDAC/MATDC//MSECU/MINEFID du 30 mars 2020 instaurant l’état d’urgence sur toute l’étendue du territoire en application de l’article 66 du Code de santé publique au Burkina Faso. L’instauration de l’état d’urgence sanitaire vise à contenir l’évolution de la pandémie et à bâtir une résilience durable afin de préserver des vies humaines. </w:t>
      </w:r>
    </w:p>
    <w:p w14:paraId="755291F7" w14:textId="2ED34E2F" w:rsidR="0006716E" w:rsidRPr="0006716E" w:rsidRDefault="00460C42" w:rsidP="00460C42">
      <w:pPr>
        <w:pStyle w:val="SingleTxtG"/>
        <w:rPr>
          <w:lang w:val="fr-FR"/>
        </w:rPr>
      </w:pPr>
      <w:r w:rsidRPr="0006716E">
        <w:rPr>
          <w:lang w:val="fr-FR"/>
        </w:rPr>
        <w:t>258.</w:t>
      </w:r>
      <w:r w:rsidRPr="0006716E">
        <w:rPr>
          <w:lang w:val="fr-FR"/>
        </w:rPr>
        <w:tab/>
      </w:r>
      <w:r w:rsidR="0006716E" w:rsidRPr="0006716E">
        <w:rPr>
          <w:lang w:val="fr-FR"/>
        </w:rPr>
        <w:t>La prise en charge de la maladie à travers les mesures barrières et la fermeture des frontières a entravé l’exécution de certaines activités concourant à la mise en œuvre des recommandations du Comité DESC qui sont soit reportées ou annulées en raison des régulations budgétaires opérées par le Gouvernement. Ainsi, la gestion de la pandémie et les mesures de mitigations impactent négativement les allocations budgétaires des activités entrant dans le cadre de la mise en œuvre du plan d’actions. Cette situation risque d’entrainer une baisse du taux de mise en œuvre des recommandations de l’EPU et des organes de traités.</w:t>
      </w:r>
    </w:p>
    <w:p w14:paraId="28C8C881" w14:textId="1AA4E928" w:rsidR="0006716E" w:rsidRPr="0006716E" w:rsidRDefault="0006716E" w:rsidP="00303B28">
      <w:pPr>
        <w:pStyle w:val="HChG"/>
        <w:ind w:firstLine="0"/>
        <w:rPr>
          <w:lang w:val="fr-FR"/>
        </w:rPr>
      </w:pPr>
      <w:bookmarkStart w:id="102" w:name="_Toc92384086"/>
      <w:bookmarkStart w:id="103" w:name="_Toc109629921"/>
      <w:bookmarkStart w:id="104" w:name="_Toc109639090"/>
      <w:r w:rsidRPr="00303B28">
        <w:rPr>
          <w:lang w:val="fr-FR"/>
        </w:rPr>
        <w:t>Conclusion</w:t>
      </w:r>
      <w:bookmarkEnd w:id="102"/>
      <w:bookmarkEnd w:id="103"/>
      <w:bookmarkEnd w:id="104"/>
    </w:p>
    <w:p w14:paraId="39C0C3D2" w14:textId="267342B8" w:rsidR="0006716E" w:rsidRPr="0006716E" w:rsidRDefault="00460C42" w:rsidP="00460C42">
      <w:pPr>
        <w:pStyle w:val="SingleTxtG"/>
        <w:rPr>
          <w:lang w:val="fr-FR"/>
        </w:rPr>
      </w:pPr>
      <w:r w:rsidRPr="0006716E">
        <w:rPr>
          <w:lang w:val="fr-FR"/>
        </w:rPr>
        <w:t>259.</w:t>
      </w:r>
      <w:r w:rsidRPr="0006716E">
        <w:rPr>
          <w:lang w:val="fr-FR"/>
        </w:rPr>
        <w:tab/>
      </w:r>
      <w:r w:rsidR="0006716E" w:rsidRPr="0006716E">
        <w:rPr>
          <w:lang w:val="fr-FR"/>
        </w:rPr>
        <w:t xml:space="preserve">La rédaction de ce rapport permet au Burkina Faso de faire le bilan de la mise en œuvre du PIDESC et des recommandations issues de la présentation de son rapport initial en 2016 devant le Comité DESC. Il en résulte que des progrès ont été enregistrés. </w:t>
      </w:r>
    </w:p>
    <w:p w14:paraId="332529A7" w14:textId="009670D5" w:rsidR="0006716E" w:rsidRPr="0006716E" w:rsidRDefault="00460C42" w:rsidP="00460C42">
      <w:pPr>
        <w:pStyle w:val="SingleTxtG"/>
        <w:rPr>
          <w:lang w:val="fr-FR"/>
        </w:rPr>
      </w:pPr>
      <w:r w:rsidRPr="0006716E">
        <w:rPr>
          <w:lang w:val="fr-FR"/>
        </w:rPr>
        <w:t>260.</w:t>
      </w:r>
      <w:r w:rsidRPr="0006716E">
        <w:rPr>
          <w:lang w:val="fr-FR"/>
        </w:rPr>
        <w:tab/>
      </w:r>
      <w:r w:rsidR="0006716E" w:rsidRPr="0006716E">
        <w:rPr>
          <w:lang w:val="fr-FR"/>
        </w:rPr>
        <w:t xml:space="preserve">Malgré les difficultés rencontrées, l’État burkinabè réaffirme au Comité sa disponibilité à œuvrer pour la mise en œuvre effective de la Convention. </w:t>
      </w:r>
    </w:p>
    <w:p w14:paraId="3A2D99F0" w14:textId="23CFB3A8" w:rsidR="00E642A1" w:rsidRPr="0006716E" w:rsidRDefault="0006716E" w:rsidP="0006716E">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p>
    <w:sectPr w:rsidR="00E642A1" w:rsidRPr="0006716E" w:rsidSect="00B30E03">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315C7" w14:textId="77777777" w:rsidR="00F44B31" w:rsidRDefault="00F44B31">
      <w:pPr>
        <w:spacing w:line="240" w:lineRule="auto"/>
      </w:pPr>
    </w:p>
  </w:endnote>
  <w:endnote w:type="continuationSeparator" w:id="0">
    <w:p w14:paraId="3144499F" w14:textId="77777777" w:rsidR="00F44B31" w:rsidRDefault="00F44B31">
      <w:pPr>
        <w:pStyle w:val="Pieddepage"/>
      </w:pPr>
    </w:p>
  </w:endnote>
  <w:endnote w:type="continuationNotice" w:id="1">
    <w:p w14:paraId="759652EC" w14:textId="77777777" w:rsidR="00F44B31" w:rsidRDefault="00F44B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C8018" w14:textId="4DEBE6CF" w:rsidR="00E642A1" w:rsidRDefault="00371303">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D40353">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1E759" w14:textId="6E027C3F" w:rsidR="00E642A1" w:rsidRDefault="003C1454">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A34C2" w14:textId="06657271" w:rsidR="00E642A1" w:rsidRPr="006A77C7" w:rsidRDefault="006A77C7" w:rsidP="006A77C7">
    <w:pPr>
      <w:pStyle w:val="Pieddepage"/>
      <w:tabs>
        <w:tab w:val="left" w:pos="6520"/>
        <w:tab w:val="right" w:pos="9638"/>
      </w:tabs>
      <w:spacing w:before="120"/>
      <w:rPr>
        <w:sz w:val="20"/>
      </w:rPr>
    </w:pPr>
    <w:r>
      <w:rPr>
        <w:sz w:val="20"/>
      </w:rPr>
      <w:t>GE.24-22657  (F)</w:t>
    </w:r>
    <w:bookmarkStart w:id="105" w:name="_GoBack"/>
    <w:bookmarkEnd w:id="105"/>
    <w:r w:rsidR="007D69CD">
      <w:rPr>
        <w:sz w:val="20"/>
      </w:rPr>
      <w:t xml:space="preserve">    051224    061224</w:t>
    </w:r>
    <w:r>
      <w:rPr>
        <w:sz w:val="20"/>
      </w:rPr>
      <w:tab/>
    </w:r>
    <w:r w:rsidRPr="006A77C7">
      <w:rPr>
        <w:noProof/>
        <w:sz w:val="20"/>
        <w:lang w:eastAsia="fr-CH"/>
      </w:rPr>
      <w:drawing>
        <wp:inline distT="0" distB="0" distL="0" distR="0" wp14:anchorId="4E3D718C" wp14:editId="2639EEF6">
          <wp:extent cx="1105200" cy="234000"/>
          <wp:effectExtent l="0" t="0" r="0" b="0"/>
          <wp:docPr id="194213251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FEEEFFB" wp14:editId="43AC7D7B">
          <wp:extent cx="628015" cy="628015"/>
          <wp:effectExtent l="0" t="0" r="635" b="635"/>
          <wp:docPr id="4758333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27841" w14:textId="77777777" w:rsidR="00F44B31" w:rsidRDefault="00F44B31">
      <w:pPr>
        <w:pStyle w:val="Pieddepage"/>
        <w:tabs>
          <w:tab w:val="right" w:pos="2155"/>
        </w:tabs>
        <w:spacing w:after="80" w:line="240" w:lineRule="atLeast"/>
        <w:ind w:left="680"/>
        <w:rPr>
          <w:u w:val="single"/>
        </w:rPr>
      </w:pPr>
      <w:r>
        <w:rPr>
          <w:u w:val="single"/>
        </w:rPr>
        <w:tab/>
      </w:r>
    </w:p>
  </w:footnote>
  <w:footnote w:type="continuationSeparator" w:id="0">
    <w:p w14:paraId="51414D13" w14:textId="77777777" w:rsidR="00F44B31" w:rsidRDefault="00F44B31">
      <w:pPr>
        <w:pStyle w:val="Pieddepage"/>
        <w:tabs>
          <w:tab w:val="right" w:pos="2155"/>
        </w:tabs>
        <w:spacing w:after="80" w:line="240" w:lineRule="atLeast"/>
        <w:ind w:left="680"/>
        <w:rPr>
          <w:u w:val="single"/>
        </w:rPr>
      </w:pPr>
      <w:r>
        <w:rPr>
          <w:u w:val="single"/>
        </w:rPr>
        <w:tab/>
      </w:r>
    </w:p>
  </w:footnote>
  <w:footnote w:type="continuationNotice" w:id="1">
    <w:p w14:paraId="3CEB2137" w14:textId="77777777" w:rsidR="00F44B31" w:rsidRDefault="00F44B31">
      <w:pPr>
        <w:spacing w:line="240" w:lineRule="auto"/>
        <w:rPr>
          <w:sz w:val="2"/>
          <w:szCs w:val="2"/>
        </w:rPr>
      </w:pPr>
    </w:p>
  </w:footnote>
  <w:footnote w:id="2">
    <w:p w14:paraId="0FDD019D" w14:textId="67B407A7" w:rsidR="00C61649" w:rsidRPr="009701D2" w:rsidRDefault="00371303" w:rsidP="00C61649">
      <w:pPr>
        <w:pStyle w:val="Notedebasdepage"/>
      </w:pPr>
      <w:r>
        <w:rPr>
          <w:rStyle w:val="Appelnotedebasdep"/>
        </w:rPr>
        <w:tab/>
      </w:r>
      <w:r w:rsidRPr="009701D2">
        <w:rPr>
          <w:rStyle w:val="Appelnotedebasdep"/>
          <w:sz w:val="20"/>
          <w:vertAlign w:val="baseline"/>
        </w:rPr>
        <w:t>*</w:t>
      </w:r>
      <w:r>
        <w:rPr>
          <w:rStyle w:val="Appelnotedebasdep"/>
          <w:sz w:val="20"/>
          <w:vertAlign w:val="baseline"/>
        </w:rPr>
        <w:tab/>
      </w:r>
      <w:r w:rsidR="000317EB">
        <w:t>Le</w:t>
      </w:r>
      <w: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553B2" w14:textId="77777777" w:rsidR="00E642A1" w:rsidRDefault="003C1454">
    <w:pPr>
      <w:pStyle w:val="En-tte"/>
    </w:pPr>
    <w:r>
      <w:t>E/C.12/BFA/2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DAB72" w14:textId="77777777" w:rsidR="00E642A1" w:rsidRDefault="003C1454">
    <w:pPr>
      <w:pStyle w:val="En-tte"/>
      <w:jc w:val="right"/>
    </w:pPr>
    <w:r>
      <w:t>E/C.12/BFA/2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2A1C"/>
    <w:multiLevelType w:val="hybridMultilevel"/>
    <w:tmpl w:val="5E8E03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6E24C118"/>
    <w:lvl w:ilvl="0" w:tplc="68A859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468C9E" w:tentative="1">
      <w:start w:val="1"/>
      <w:numFmt w:val="lowerLetter"/>
      <w:lvlText w:val="%2."/>
      <w:lvlJc w:val="left"/>
      <w:pPr>
        <w:tabs>
          <w:tab w:val="num" w:pos="1440"/>
        </w:tabs>
        <w:ind w:left="1440" w:hanging="360"/>
      </w:pPr>
    </w:lvl>
    <w:lvl w:ilvl="2" w:tplc="1E46E5B0" w:tentative="1">
      <w:start w:val="1"/>
      <w:numFmt w:val="lowerRoman"/>
      <w:lvlText w:val="%3."/>
      <w:lvlJc w:val="right"/>
      <w:pPr>
        <w:tabs>
          <w:tab w:val="num" w:pos="2160"/>
        </w:tabs>
        <w:ind w:left="2160" w:hanging="180"/>
      </w:pPr>
    </w:lvl>
    <w:lvl w:ilvl="3" w:tplc="54FE1A54" w:tentative="1">
      <w:start w:val="1"/>
      <w:numFmt w:val="decimal"/>
      <w:lvlText w:val="%4."/>
      <w:lvlJc w:val="left"/>
      <w:pPr>
        <w:tabs>
          <w:tab w:val="num" w:pos="2880"/>
        </w:tabs>
        <w:ind w:left="2880" w:hanging="360"/>
      </w:pPr>
    </w:lvl>
    <w:lvl w:ilvl="4" w:tplc="503C7442" w:tentative="1">
      <w:start w:val="1"/>
      <w:numFmt w:val="lowerLetter"/>
      <w:lvlText w:val="%5."/>
      <w:lvlJc w:val="left"/>
      <w:pPr>
        <w:tabs>
          <w:tab w:val="num" w:pos="3600"/>
        </w:tabs>
        <w:ind w:left="3600" w:hanging="360"/>
      </w:pPr>
    </w:lvl>
    <w:lvl w:ilvl="5" w:tplc="A04E78E8" w:tentative="1">
      <w:start w:val="1"/>
      <w:numFmt w:val="lowerRoman"/>
      <w:lvlText w:val="%6."/>
      <w:lvlJc w:val="right"/>
      <w:pPr>
        <w:tabs>
          <w:tab w:val="num" w:pos="4320"/>
        </w:tabs>
        <w:ind w:left="4320" w:hanging="180"/>
      </w:pPr>
    </w:lvl>
    <w:lvl w:ilvl="6" w:tplc="C9E6F25E" w:tentative="1">
      <w:start w:val="1"/>
      <w:numFmt w:val="decimal"/>
      <w:lvlText w:val="%7."/>
      <w:lvlJc w:val="left"/>
      <w:pPr>
        <w:tabs>
          <w:tab w:val="num" w:pos="5040"/>
        </w:tabs>
        <w:ind w:left="5040" w:hanging="360"/>
      </w:pPr>
    </w:lvl>
    <w:lvl w:ilvl="7" w:tplc="B3704388" w:tentative="1">
      <w:start w:val="1"/>
      <w:numFmt w:val="lowerLetter"/>
      <w:lvlText w:val="%8."/>
      <w:lvlJc w:val="left"/>
      <w:pPr>
        <w:tabs>
          <w:tab w:val="num" w:pos="5760"/>
        </w:tabs>
        <w:ind w:left="5760" w:hanging="360"/>
      </w:pPr>
    </w:lvl>
    <w:lvl w:ilvl="8" w:tplc="3B44F046" w:tentative="1">
      <w:start w:val="1"/>
      <w:numFmt w:val="lowerRoman"/>
      <w:lvlText w:val="%9."/>
      <w:lvlJc w:val="right"/>
      <w:pPr>
        <w:tabs>
          <w:tab w:val="num" w:pos="6480"/>
        </w:tabs>
        <w:ind w:left="6480" w:hanging="180"/>
      </w:pPr>
    </w:lvl>
  </w:abstractNum>
  <w:abstractNum w:abstractNumId="2" w15:restartNumberingAfterBreak="0">
    <w:nsid w:val="13A8420D"/>
    <w:multiLevelType w:val="hybridMultilevel"/>
    <w:tmpl w:val="DFA2E268"/>
    <w:lvl w:ilvl="0" w:tplc="B00A1F5E">
      <w:start w:val="4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D54A94"/>
    <w:multiLevelType w:val="hybridMultilevel"/>
    <w:tmpl w:val="263E7B34"/>
    <w:lvl w:ilvl="0" w:tplc="07EE6FE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3020B5"/>
    <w:multiLevelType w:val="hybridMultilevel"/>
    <w:tmpl w:val="1088847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ACF4EB2"/>
    <w:multiLevelType w:val="hybridMultilevel"/>
    <w:tmpl w:val="AE82671E"/>
    <w:lvl w:ilvl="0" w:tplc="8F1E1BAA">
      <w:start w:val="1"/>
      <w:numFmt w:val="bullet"/>
      <w:pStyle w:val="Bullet2G"/>
      <w:lvlText w:val="•"/>
      <w:lvlJc w:val="left"/>
      <w:pPr>
        <w:tabs>
          <w:tab w:val="num" w:pos="2268"/>
        </w:tabs>
        <w:ind w:left="2268" w:hanging="170"/>
      </w:pPr>
      <w:rPr>
        <w:rFonts w:ascii="Times New Roman" w:hAnsi="Times New Roman" w:cs="Times New Roman" w:hint="default"/>
      </w:rPr>
    </w:lvl>
    <w:lvl w:ilvl="1" w:tplc="9DCE954E" w:tentative="1">
      <w:start w:val="1"/>
      <w:numFmt w:val="bullet"/>
      <w:lvlText w:val="o"/>
      <w:lvlJc w:val="left"/>
      <w:pPr>
        <w:tabs>
          <w:tab w:val="num" w:pos="3708"/>
        </w:tabs>
        <w:ind w:left="3708" w:hanging="360"/>
      </w:pPr>
      <w:rPr>
        <w:rFonts w:ascii="Courier New" w:hAnsi="Courier New" w:hint="default"/>
      </w:rPr>
    </w:lvl>
    <w:lvl w:ilvl="2" w:tplc="4B58C022" w:tentative="1">
      <w:start w:val="1"/>
      <w:numFmt w:val="bullet"/>
      <w:lvlText w:val=""/>
      <w:lvlJc w:val="left"/>
      <w:pPr>
        <w:tabs>
          <w:tab w:val="num" w:pos="4428"/>
        </w:tabs>
        <w:ind w:left="4428" w:hanging="360"/>
      </w:pPr>
      <w:rPr>
        <w:rFonts w:ascii="Wingdings" w:hAnsi="Wingdings" w:hint="default"/>
      </w:rPr>
    </w:lvl>
    <w:lvl w:ilvl="3" w:tplc="5D4C8868" w:tentative="1">
      <w:start w:val="1"/>
      <w:numFmt w:val="bullet"/>
      <w:lvlText w:val=""/>
      <w:lvlJc w:val="left"/>
      <w:pPr>
        <w:tabs>
          <w:tab w:val="num" w:pos="5148"/>
        </w:tabs>
        <w:ind w:left="5148" w:hanging="360"/>
      </w:pPr>
      <w:rPr>
        <w:rFonts w:ascii="Symbol" w:hAnsi="Symbol" w:hint="default"/>
      </w:rPr>
    </w:lvl>
    <w:lvl w:ilvl="4" w:tplc="8BBADE42" w:tentative="1">
      <w:start w:val="1"/>
      <w:numFmt w:val="bullet"/>
      <w:lvlText w:val="o"/>
      <w:lvlJc w:val="left"/>
      <w:pPr>
        <w:tabs>
          <w:tab w:val="num" w:pos="5868"/>
        </w:tabs>
        <w:ind w:left="5868" w:hanging="360"/>
      </w:pPr>
      <w:rPr>
        <w:rFonts w:ascii="Courier New" w:hAnsi="Courier New" w:hint="default"/>
      </w:rPr>
    </w:lvl>
    <w:lvl w:ilvl="5" w:tplc="45A64A8E" w:tentative="1">
      <w:start w:val="1"/>
      <w:numFmt w:val="bullet"/>
      <w:lvlText w:val=""/>
      <w:lvlJc w:val="left"/>
      <w:pPr>
        <w:tabs>
          <w:tab w:val="num" w:pos="6588"/>
        </w:tabs>
        <w:ind w:left="6588" w:hanging="360"/>
      </w:pPr>
      <w:rPr>
        <w:rFonts w:ascii="Wingdings" w:hAnsi="Wingdings" w:hint="default"/>
      </w:rPr>
    </w:lvl>
    <w:lvl w:ilvl="6" w:tplc="B484AB0E" w:tentative="1">
      <w:start w:val="1"/>
      <w:numFmt w:val="bullet"/>
      <w:lvlText w:val=""/>
      <w:lvlJc w:val="left"/>
      <w:pPr>
        <w:tabs>
          <w:tab w:val="num" w:pos="7308"/>
        </w:tabs>
        <w:ind w:left="7308" w:hanging="360"/>
      </w:pPr>
      <w:rPr>
        <w:rFonts w:ascii="Symbol" w:hAnsi="Symbol" w:hint="default"/>
      </w:rPr>
    </w:lvl>
    <w:lvl w:ilvl="7" w:tplc="CD327BEC" w:tentative="1">
      <w:start w:val="1"/>
      <w:numFmt w:val="bullet"/>
      <w:lvlText w:val="o"/>
      <w:lvlJc w:val="left"/>
      <w:pPr>
        <w:tabs>
          <w:tab w:val="num" w:pos="8028"/>
        </w:tabs>
        <w:ind w:left="8028" w:hanging="360"/>
      </w:pPr>
      <w:rPr>
        <w:rFonts w:ascii="Courier New" w:hAnsi="Courier New" w:hint="default"/>
      </w:rPr>
    </w:lvl>
    <w:lvl w:ilvl="8" w:tplc="8710E0F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CA05743"/>
    <w:multiLevelType w:val="hybridMultilevel"/>
    <w:tmpl w:val="E60CFC70"/>
    <w:lvl w:ilvl="0" w:tplc="1CF0A3A8">
      <w:start w:val="1"/>
      <w:numFmt w:val="decimal"/>
      <w:suff w:val="space"/>
      <w:lvlText w:val="%1."/>
      <w:lvlJc w:val="left"/>
      <w:pPr>
        <w:ind w:left="1985" w:hanging="567"/>
      </w:pPr>
      <w:rPr>
        <w:rFonts w:ascii="Times New Roman" w:hAnsi="Times New Roman" w:cs="Times New Roman" w:hint="default"/>
        <w:b w:val="0"/>
        <w:bCs/>
        <w:i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1697F4A"/>
    <w:multiLevelType w:val="hybridMultilevel"/>
    <w:tmpl w:val="11C4CF38"/>
    <w:lvl w:ilvl="0" w:tplc="0B1EFEC2">
      <w:numFmt w:val="bullet"/>
      <w:lvlText w:val="-"/>
      <w:lvlJc w:val="left"/>
      <w:pPr>
        <w:ind w:left="927" w:hanging="360"/>
      </w:pPr>
      <w:rPr>
        <w:rFonts w:ascii="Calibri" w:eastAsiaTheme="minorEastAsia" w:hAnsi="Calibri" w:cs="Calibri" w:hint="default"/>
        <w:b/>
        <w:sz w:val="23"/>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8" w15:restartNumberingAfterBreak="0">
    <w:nsid w:val="68AD07B2"/>
    <w:multiLevelType w:val="hybridMultilevel"/>
    <w:tmpl w:val="36D6316E"/>
    <w:lvl w:ilvl="0" w:tplc="AB963406">
      <w:start w:val="1"/>
      <w:numFmt w:val="bullet"/>
      <w:pStyle w:val="Bullet1G"/>
      <w:lvlText w:val="•"/>
      <w:lvlJc w:val="left"/>
      <w:pPr>
        <w:tabs>
          <w:tab w:val="num" w:pos="1701"/>
        </w:tabs>
        <w:ind w:left="1701" w:hanging="170"/>
      </w:pPr>
      <w:rPr>
        <w:rFonts w:ascii="Times New Roman" w:hAnsi="Times New Roman" w:cs="Times New Roman" w:hint="default"/>
      </w:rPr>
    </w:lvl>
    <w:lvl w:ilvl="1" w:tplc="4B7C6A24" w:tentative="1">
      <w:start w:val="1"/>
      <w:numFmt w:val="bullet"/>
      <w:lvlText w:val="o"/>
      <w:lvlJc w:val="left"/>
      <w:pPr>
        <w:tabs>
          <w:tab w:val="num" w:pos="3141"/>
        </w:tabs>
        <w:ind w:left="3141" w:hanging="360"/>
      </w:pPr>
      <w:rPr>
        <w:rFonts w:ascii="Courier New" w:hAnsi="Courier New" w:hint="default"/>
      </w:rPr>
    </w:lvl>
    <w:lvl w:ilvl="2" w:tplc="4EDA7F7A" w:tentative="1">
      <w:start w:val="1"/>
      <w:numFmt w:val="bullet"/>
      <w:lvlText w:val=""/>
      <w:lvlJc w:val="left"/>
      <w:pPr>
        <w:tabs>
          <w:tab w:val="num" w:pos="3861"/>
        </w:tabs>
        <w:ind w:left="3861" w:hanging="360"/>
      </w:pPr>
      <w:rPr>
        <w:rFonts w:ascii="Wingdings" w:hAnsi="Wingdings" w:hint="default"/>
      </w:rPr>
    </w:lvl>
    <w:lvl w:ilvl="3" w:tplc="136A0594" w:tentative="1">
      <w:start w:val="1"/>
      <w:numFmt w:val="bullet"/>
      <w:lvlText w:val=""/>
      <w:lvlJc w:val="left"/>
      <w:pPr>
        <w:tabs>
          <w:tab w:val="num" w:pos="4581"/>
        </w:tabs>
        <w:ind w:left="4581" w:hanging="360"/>
      </w:pPr>
      <w:rPr>
        <w:rFonts w:ascii="Symbol" w:hAnsi="Symbol" w:hint="default"/>
      </w:rPr>
    </w:lvl>
    <w:lvl w:ilvl="4" w:tplc="6358B5D0" w:tentative="1">
      <w:start w:val="1"/>
      <w:numFmt w:val="bullet"/>
      <w:lvlText w:val="o"/>
      <w:lvlJc w:val="left"/>
      <w:pPr>
        <w:tabs>
          <w:tab w:val="num" w:pos="5301"/>
        </w:tabs>
        <w:ind w:left="5301" w:hanging="360"/>
      </w:pPr>
      <w:rPr>
        <w:rFonts w:ascii="Courier New" w:hAnsi="Courier New" w:hint="default"/>
      </w:rPr>
    </w:lvl>
    <w:lvl w:ilvl="5" w:tplc="99365258" w:tentative="1">
      <w:start w:val="1"/>
      <w:numFmt w:val="bullet"/>
      <w:lvlText w:val=""/>
      <w:lvlJc w:val="left"/>
      <w:pPr>
        <w:tabs>
          <w:tab w:val="num" w:pos="6021"/>
        </w:tabs>
        <w:ind w:left="6021" w:hanging="360"/>
      </w:pPr>
      <w:rPr>
        <w:rFonts w:ascii="Wingdings" w:hAnsi="Wingdings" w:hint="default"/>
      </w:rPr>
    </w:lvl>
    <w:lvl w:ilvl="6" w:tplc="845E6C02" w:tentative="1">
      <w:start w:val="1"/>
      <w:numFmt w:val="bullet"/>
      <w:lvlText w:val=""/>
      <w:lvlJc w:val="left"/>
      <w:pPr>
        <w:tabs>
          <w:tab w:val="num" w:pos="6741"/>
        </w:tabs>
        <w:ind w:left="6741" w:hanging="360"/>
      </w:pPr>
      <w:rPr>
        <w:rFonts w:ascii="Symbol" w:hAnsi="Symbol" w:hint="default"/>
      </w:rPr>
    </w:lvl>
    <w:lvl w:ilvl="7" w:tplc="16344998" w:tentative="1">
      <w:start w:val="1"/>
      <w:numFmt w:val="bullet"/>
      <w:lvlText w:val="o"/>
      <w:lvlJc w:val="left"/>
      <w:pPr>
        <w:tabs>
          <w:tab w:val="num" w:pos="7461"/>
        </w:tabs>
        <w:ind w:left="7461" w:hanging="360"/>
      </w:pPr>
      <w:rPr>
        <w:rFonts w:ascii="Courier New" w:hAnsi="Courier New" w:hint="default"/>
      </w:rPr>
    </w:lvl>
    <w:lvl w:ilvl="8" w:tplc="DAC437FE"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20333D"/>
    <w:multiLevelType w:val="hybridMultilevel"/>
    <w:tmpl w:val="5E7C48EC"/>
    <w:lvl w:ilvl="0" w:tplc="188283DA">
      <w:start w:val="1"/>
      <w:numFmt w:val="upperLetter"/>
      <w:lvlText w:val="%1."/>
      <w:lvlJc w:val="left"/>
      <w:pPr>
        <w:ind w:left="420" w:hanging="360"/>
      </w:pPr>
      <w:rPr>
        <w:rFonts w:hint="default"/>
        <w:b/>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num w:numId="1" w16cid:durableId="487330982">
    <w:abstractNumId w:val="8"/>
  </w:num>
  <w:num w:numId="2" w16cid:durableId="159076829">
    <w:abstractNumId w:val="5"/>
  </w:num>
  <w:num w:numId="3" w16cid:durableId="646323326">
    <w:abstractNumId w:val="1"/>
  </w:num>
  <w:num w:numId="4" w16cid:durableId="1725828387">
    <w:abstractNumId w:val="9"/>
  </w:num>
  <w:num w:numId="5" w16cid:durableId="1707677679">
    <w:abstractNumId w:val="6"/>
  </w:num>
  <w:num w:numId="6" w16cid:durableId="205797477">
    <w:abstractNumId w:val="2"/>
  </w:num>
  <w:num w:numId="7" w16cid:durableId="1348675543">
    <w:abstractNumId w:val="7"/>
  </w:num>
  <w:num w:numId="8" w16cid:durableId="600336854">
    <w:abstractNumId w:val="4"/>
  </w:num>
  <w:num w:numId="9" w16cid:durableId="707990748">
    <w:abstractNumId w:val="0"/>
  </w:num>
  <w:num w:numId="10" w16cid:durableId="844713891">
    <w:abstractNumId w:val="8"/>
  </w:num>
  <w:num w:numId="11" w16cid:durableId="154272164">
    <w:abstractNumId w:val="8"/>
  </w:num>
  <w:num w:numId="12" w16cid:durableId="1039088408">
    <w:abstractNumId w:val="8"/>
  </w:num>
  <w:num w:numId="13" w16cid:durableId="884367146">
    <w:abstractNumId w:val="8"/>
  </w:num>
  <w:num w:numId="14" w16cid:durableId="972440376">
    <w:abstractNumId w:val="8"/>
  </w:num>
  <w:num w:numId="15" w16cid:durableId="1513716677">
    <w:abstractNumId w:val="3"/>
  </w:num>
  <w:num w:numId="16" w16cid:durableId="265504879">
    <w:abstractNumId w:val="8"/>
  </w:num>
  <w:num w:numId="17" w16cid:durableId="918445685">
    <w:abstractNumId w:val="8"/>
  </w:num>
  <w:num w:numId="18" w16cid:durableId="263807807">
    <w:abstractNumId w:val="8"/>
  </w:num>
  <w:num w:numId="19" w16cid:durableId="1650983529">
    <w:abstractNumId w:val="8"/>
  </w:num>
  <w:num w:numId="20" w16cid:durableId="1308852178">
    <w:abstractNumId w:val="8"/>
  </w:num>
  <w:num w:numId="21" w16cid:durableId="151531316">
    <w:abstractNumId w:val="8"/>
  </w:num>
  <w:num w:numId="22" w16cid:durableId="449129972">
    <w:abstractNumId w:val="8"/>
  </w:num>
  <w:num w:numId="23" w16cid:durableId="948707154">
    <w:abstractNumId w:val="8"/>
  </w:num>
  <w:num w:numId="24" w16cid:durableId="519510841">
    <w:abstractNumId w:val="8"/>
  </w:num>
  <w:num w:numId="25" w16cid:durableId="1946451145">
    <w:abstractNumId w:val="8"/>
  </w:num>
  <w:num w:numId="26" w16cid:durableId="1244072269">
    <w:abstractNumId w:val="8"/>
  </w:num>
  <w:num w:numId="27" w16cid:durableId="414861884">
    <w:abstractNumId w:val="8"/>
  </w:num>
  <w:num w:numId="28" w16cid:durableId="642278081">
    <w:abstractNumId w:val="8"/>
  </w:num>
  <w:num w:numId="29" w16cid:durableId="1654093261">
    <w:abstractNumId w:val="8"/>
  </w:num>
  <w:num w:numId="30" w16cid:durableId="450326271">
    <w:abstractNumId w:val="8"/>
  </w:num>
  <w:num w:numId="31" w16cid:durableId="76051084">
    <w:abstractNumId w:val="8"/>
  </w:num>
  <w:num w:numId="32" w16cid:durableId="364644990">
    <w:abstractNumId w:val="8"/>
  </w:num>
  <w:num w:numId="33" w16cid:durableId="524174818">
    <w:abstractNumId w:val="8"/>
  </w:num>
  <w:num w:numId="34" w16cid:durableId="1384137665">
    <w:abstractNumId w:val="8"/>
  </w:num>
  <w:num w:numId="35" w16cid:durableId="367339312">
    <w:abstractNumId w:val="8"/>
  </w:num>
  <w:num w:numId="36" w16cid:durableId="1459955565">
    <w:abstractNumId w:val="8"/>
  </w:num>
  <w:num w:numId="37" w16cid:durableId="130220049">
    <w:abstractNumId w:val="8"/>
  </w:num>
  <w:num w:numId="38" w16cid:durableId="1419642063">
    <w:abstractNumId w:val="8"/>
  </w:num>
  <w:num w:numId="39" w16cid:durableId="1818644115">
    <w:abstractNumId w:val="8"/>
  </w:num>
  <w:num w:numId="40" w16cid:durableId="143812279">
    <w:abstractNumId w:val="8"/>
  </w:num>
  <w:num w:numId="41" w16cid:durableId="1086346838">
    <w:abstractNumId w:val="8"/>
  </w:num>
  <w:num w:numId="42" w16cid:durableId="34820339">
    <w:abstractNumId w:val="8"/>
  </w:num>
  <w:num w:numId="43" w16cid:durableId="1761414178">
    <w:abstractNumId w:val="8"/>
  </w:num>
  <w:num w:numId="44" w16cid:durableId="635451980">
    <w:abstractNumId w:val="8"/>
  </w:num>
  <w:num w:numId="45" w16cid:durableId="1891262308">
    <w:abstractNumId w:val="8"/>
  </w:num>
  <w:num w:numId="46" w16cid:durableId="120818050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01273"/>
    <w:rsid w:val="00005737"/>
    <w:rsid w:val="00013F35"/>
    <w:rsid w:val="0001758B"/>
    <w:rsid w:val="000317EB"/>
    <w:rsid w:val="000361E0"/>
    <w:rsid w:val="00047225"/>
    <w:rsid w:val="00055297"/>
    <w:rsid w:val="00060CB8"/>
    <w:rsid w:val="00062A71"/>
    <w:rsid w:val="00066DF2"/>
    <w:rsid w:val="0006716E"/>
    <w:rsid w:val="000723D4"/>
    <w:rsid w:val="00085462"/>
    <w:rsid w:val="00086F6E"/>
    <w:rsid w:val="00087CA9"/>
    <w:rsid w:val="000960D8"/>
    <w:rsid w:val="000A266F"/>
    <w:rsid w:val="000B6080"/>
    <w:rsid w:val="000C082A"/>
    <w:rsid w:val="000C588F"/>
    <w:rsid w:val="000D542D"/>
    <w:rsid w:val="000E44D4"/>
    <w:rsid w:val="000F0D49"/>
    <w:rsid w:val="000F3752"/>
    <w:rsid w:val="000F695C"/>
    <w:rsid w:val="00102565"/>
    <w:rsid w:val="0010330E"/>
    <w:rsid w:val="00115651"/>
    <w:rsid w:val="001319A0"/>
    <w:rsid w:val="00144BD3"/>
    <w:rsid w:val="00146522"/>
    <w:rsid w:val="00171B12"/>
    <w:rsid w:val="00177F05"/>
    <w:rsid w:val="00180169"/>
    <w:rsid w:val="00184565"/>
    <w:rsid w:val="001876BD"/>
    <w:rsid w:val="001A7BCF"/>
    <w:rsid w:val="001E2824"/>
    <w:rsid w:val="001E7B5C"/>
    <w:rsid w:val="001F3ECE"/>
    <w:rsid w:val="001F6188"/>
    <w:rsid w:val="0020003D"/>
    <w:rsid w:val="0020718D"/>
    <w:rsid w:val="00207F79"/>
    <w:rsid w:val="00212A55"/>
    <w:rsid w:val="00213ABA"/>
    <w:rsid w:val="00231E6C"/>
    <w:rsid w:val="002358BA"/>
    <w:rsid w:val="002365DE"/>
    <w:rsid w:val="00242A63"/>
    <w:rsid w:val="002443A0"/>
    <w:rsid w:val="0024489B"/>
    <w:rsid w:val="002770E7"/>
    <w:rsid w:val="002776F6"/>
    <w:rsid w:val="0029780B"/>
    <w:rsid w:val="002C05DF"/>
    <w:rsid w:val="002C3ED3"/>
    <w:rsid w:val="002C5EF0"/>
    <w:rsid w:val="002C6432"/>
    <w:rsid w:val="002D4F01"/>
    <w:rsid w:val="002E4F34"/>
    <w:rsid w:val="002F530F"/>
    <w:rsid w:val="003028FB"/>
    <w:rsid w:val="00303B28"/>
    <w:rsid w:val="00305A6E"/>
    <w:rsid w:val="003077EB"/>
    <w:rsid w:val="00312874"/>
    <w:rsid w:val="00313530"/>
    <w:rsid w:val="00314D52"/>
    <w:rsid w:val="00316F96"/>
    <w:rsid w:val="00325965"/>
    <w:rsid w:val="00330094"/>
    <w:rsid w:val="00334894"/>
    <w:rsid w:val="003532CC"/>
    <w:rsid w:val="00353FB2"/>
    <w:rsid w:val="00357432"/>
    <w:rsid w:val="00361CDA"/>
    <w:rsid w:val="00367F1F"/>
    <w:rsid w:val="00371303"/>
    <w:rsid w:val="003A43A5"/>
    <w:rsid w:val="003C1454"/>
    <w:rsid w:val="003C57B3"/>
    <w:rsid w:val="003C6AD5"/>
    <w:rsid w:val="003E244B"/>
    <w:rsid w:val="003F6FA5"/>
    <w:rsid w:val="00417A51"/>
    <w:rsid w:val="00422893"/>
    <w:rsid w:val="00427F25"/>
    <w:rsid w:val="00434F51"/>
    <w:rsid w:val="00445A37"/>
    <w:rsid w:val="004524CC"/>
    <w:rsid w:val="00460C42"/>
    <w:rsid w:val="00476443"/>
    <w:rsid w:val="004A25EE"/>
    <w:rsid w:val="004A551C"/>
    <w:rsid w:val="004A69A2"/>
    <w:rsid w:val="004C3517"/>
    <w:rsid w:val="004D4CA9"/>
    <w:rsid w:val="00503CAA"/>
    <w:rsid w:val="005053B5"/>
    <w:rsid w:val="00510BF5"/>
    <w:rsid w:val="00515798"/>
    <w:rsid w:val="005339EE"/>
    <w:rsid w:val="00552254"/>
    <w:rsid w:val="00567197"/>
    <w:rsid w:val="0057743B"/>
    <w:rsid w:val="00580BED"/>
    <w:rsid w:val="005A1667"/>
    <w:rsid w:val="005B202E"/>
    <w:rsid w:val="005C1E44"/>
    <w:rsid w:val="005D65FA"/>
    <w:rsid w:val="005D710D"/>
    <w:rsid w:val="00604943"/>
    <w:rsid w:val="00623586"/>
    <w:rsid w:val="00627037"/>
    <w:rsid w:val="00640DDD"/>
    <w:rsid w:val="006477FD"/>
    <w:rsid w:val="00653230"/>
    <w:rsid w:val="00666C61"/>
    <w:rsid w:val="00690A83"/>
    <w:rsid w:val="006A744C"/>
    <w:rsid w:val="006A77C7"/>
    <w:rsid w:val="006E2D27"/>
    <w:rsid w:val="00706DF3"/>
    <w:rsid w:val="00717D88"/>
    <w:rsid w:val="007259CC"/>
    <w:rsid w:val="00735134"/>
    <w:rsid w:val="00747DB4"/>
    <w:rsid w:val="00774CCD"/>
    <w:rsid w:val="00784F82"/>
    <w:rsid w:val="00787C6D"/>
    <w:rsid w:val="007932F2"/>
    <w:rsid w:val="007A343A"/>
    <w:rsid w:val="007A7072"/>
    <w:rsid w:val="007B4F1A"/>
    <w:rsid w:val="007B6CB9"/>
    <w:rsid w:val="007B75AB"/>
    <w:rsid w:val="007D69CD"/>
    <w:rsid w:val="007E42BB"/>
    <w:rsid w:val="007F372C"/>
    <w:rsid w:val="008013B2"/>
    <w:rsid w:val="00802457"/>
    <w:rsid w:val="008179E2"/>
    <w:rsid w:val="0082264C"/>
    <w:rsid w:val="00841CC3"/>
    <w:rsid w:val="008444B1"/>
    <w:rsid w:val="00844CF2"/>
    <w:rsid w:val="00860D51"/>
    <w:rsid w:val="0087521B"/>
    <w:rsid w:val="00887195"/>
    <w:rsid w:val="008A3BCB"/>
    <w:rsid w:val="008A6264"/>
    <w:rsid w:val="008B1C69"/>
    <w:rsid w:val="008B219B"/>
    <w:rsid w:val="008B44B6"/>
    <w:rsid w:val="008D58AA"/>
    <w:rsid w:val="008E3051"/>
    <w:rsid w:val="008E6711"/>
    <w:rsid w:val="009007E1"/>
    <w:rsid w:val="00905A4D"/>
    <w:rsid w:val="00924F60"/>
    <w:rsid w:val="00933557"/>
    <w:rsid w:val="00944B5D"/>
    <w:rsid w:val="009627E3"/>
    <w:rsid w:val="009701D2"/>
    <w:rsid w:val="00972EFE"/>
    <w:rsid w:val="0098380C"/>
    <w:rsid w:val="009925E8"/>
    <w:rsid w:val="009B3867"/>
    <w:rsid w:val="009C2C35"/>
    <w:rsid w:val="009C3B2A"/>
    <w:rsid w:val="009E3CD0"/>
    <w:rsid w:val="00A219F5"/>
    <w:rsid w:val="00A2425C"/>
    <w:rsid w:val="00A330C2"/>
    <w:rsid w:val="00A4641F"/>
    <w:rsid w:val="00A46BE2"/>
    <w:rsid w:val="00A675A0"/>
    <w:rsid w:val="00A70D27"/>
    <w:rsid w:val="00A722B2"/>
    <w:rsid w:val="00A75909"/>
    <w:rsid w:val="00A85C51"/>
    <w:rsid w:val="00A85CA7"/>
    <w:rsid w:val="00A90A0C"/>
    <w:rsid w:val="00A95B78"/>
    <w:rsid w:val="00AD29A1"/>
    <w:rsid w:val="00AE718D"/>
    <w:rsid w:val="00AF1BBE"/>
    <w:rsid w:val="00AF4034"/>
    <w:rsid w:val="00B11723"/>
    <w:rsid w:val="00B30E03"/>
    <w:rsid w:val="00B34DE9"/>
    <w:rsid w:val="00B3784D"/>
    <w:rsid w:val="00B51C98"/>
    <w:rsid w:val="00B54E02"/>
    <w:rsid w:val="00BB0A07"/>
    <w:rsid w:val="00BC278C"/>
    <w:rsid w:val="00BD0E7F"/>
    <w:rsid w:val="00BD17BA"/>
    <w:rsid w:val="00BD460B"/>
    <w:rsid w:val="00BF3AF9"/>
    <w:rsid w:val="00C51838"/>
    <w:rsid w:val="00C61649"/>
    <w:rsid w:val="00C82D5E"/>
    <w:rsid w:val="00C905B1"/>
    <w:rsid w:val="00C912AA"/>
    <w:rsid w:val="00C922E0"/>
    <w:rsid w:val="00CA2505"/>
    <w:rsid w:val="00CA5C88"/>
    <w:rsid w:val="00CB1961"/>
    <w:rsid w:val="00CB656D"/>
    <w:rsid w:val="00CE5715"/>
    <w:rsid w:val="00CF673F"/>
    <w:rsid w:val="00D041C5"/>
    <w:rsid w:val="00D1066C"/>
    <w:rsid w:val="00D11CDB"/>
    <w:rsid w:val="00D22493"/>
    <w:rsid w:val="00D22FC2"/>
    <w:rsid w:val="00D3775B"/>
    <w:rsid w:val="00D37FBD"/>
    <w:rsid w:val="00D40353"/>
    <w:rsid w:val="00D71023"/>
    <w:rsid w:val="00D77A07"/>
    <w:rsid w:val="00D80AC5"/>
    <w:rsid w:val="00D916E0"/>
    <w:rsid w:val="00D91D58"/>
    <w:rsid w:val="00DB0304"/>
    <w:rsid w:val="00DD5306"/>
    <w:rsid w:val="00DD68EC"/>
    <w:rsid w:val="00DE4FB6"/>
    <w:rsid w:val="00E00B97"/>
    <w:rsid w:val="00E13BAF"/>
    <w:rsid w:val="00E155B1"/>
    <w:rsid w:val="00E4029C"/>
    <w:rsid w:val="00E45982"/>
    <w:rsid w:val="00E6390B"/>
    <w:rsid w:val="00E642A1"/>
    <w:rsid w:val="00E66AE9"/>
    <w:rsid w:val="00E972F4"/>
    <w:rsid w:val="00EA13A2"/>
    <w:rsid w:val="00ED737F"/>
    <w:rsid w:val="00EF62B4"/>
    <w:rsid w:val="00F24F11"/>
    <w:rsid w:val="00F259C7"/>
    <w:rsid w:val="00F260EE"/>
    <w:rsid w:val="00F33B74"/>
    <w:rsid w:val="00F34B0B"/>
    <w:rsid w:val="00F44B31"/>
    <w:rsid w:val="00F74759"/>
    <w:rsid w:val="00F81C97"/>
    <w:rsid w:val="00F908E2"/>
    <w:rsid w:val="00F924AD"/>
    <w:rsid w:val="00FB7CE5"/>
    <w:rsid w:val="00FC2544"/>
    <w:rsid w:val="00FC3FEF"/>
    <w:rsid w:val="00FD3CD8"/>
    <w:rsid w:val="00FE48B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EB352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8F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005737"/>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05737"/>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22FC2"/>
    <w:pPr>
      <w:keepNext/>
      <w:keepLines/>
      <w:tabs>
        <w:tab w:val="right" w:pos="851"/>
      </w:tabs>
      <w:spacing w:before="360" w:after="240" w:line="270" w:lineRule="exact"/>
      <w:ind w:left="1134" w:right="1134"/>
      <w:outlineLvl w:val="2"/>
    </w:pPr>
    <w:rPr>
      <w:rFonts w:eastAsiaTheme="minorEastAsia"/>
      <w:b/>
      <w:sz w:val="24"/>
      <w:lang w:val="fr-FR" w:eastAsia="zh-CN"/>
    </w:rPr>
  </w:style>
  <w:style w:type="paragraph" w:customStyle="1" w:styleId="H23G">
    <w:name w:val="_ H_2/3_G"/>
    <w:basedOn w:val="Normal"/>
    <w:next w:val="Normal"/>
    <w:link w:val="H23GChar"/>
    <w:qFormat/>
    <w:rsid w:val="00005737"/>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05737"/>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05737"/>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16 Point,Superscript 6 Point,ftref"/>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Footnote Text1,single space,Fodnotetekst Tegn,footnote text Char,Fodnotetekst Tegn Char,single space Char,footnote text Char Char Char,Fodnotetekst Tegn Char1,single space Char1,footnote text Char Char1,fn,Footnote Text Char1"/>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 Text1 Car,single space Car,Fodnotetekst Tegn Car,footnote text Char Car,Fodnotetekst Tegn Char Car,single space Char Car,footnote text Char Char Char Car,Fodnotetekst Tegn Char1 Car,single space Char1 Car,fn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rPr>
      <w:rFonts w:ascii="Times New Roman" w:hAnsi="Times New Roman" w:cs="Times New Roman"/>
      <w:sz w:val="20"/>
      <w:szCs w:val="20"/>
    </w:rPr>
  </w:style>
  <w:style w:type="character" w:customStyle="1" w:styleId="Titre5Car">
    <w:name w:val="Titre 5 Car"/>
    <w:basedOn w:val="Policepardfaut"/>
    <w:link w:val="Titre5"/>
    <w:uiPriority w:val="9"/>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sid w:val="00D22FC2"/>
    <w:rPr>
      <w:rFonts w:ascii="Times New Roman" w:eastAsiaTheme="minorEastAsia" w:hAnsi="Times New Roman" w:cs="Times New Roman"/>
      <w:b/>
      <w:sz w:val="24"/>
      <w:szCs w:val="20"/>
      <w:lang w:val="fr-FR"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customStyle="1" w:styleId="ng-binding">
    <w:name w:val="ng-binding"/>
    <w:basedOn w:val="Policepardfaut"/>
    <w:rsid w:val="00C61649"/>
  </w:style>
  <w:style w:type="character" w:customStyle="1" w:styleId="ui-provider">
    <w:name w:val="ui-provider"/>
    <w:basedOn w:val="Policepardfaut"/>
    <w:rsid w:val="00C61649"/>
  </w:style>
  <w:style w:type="paragraph" w:styleId="Paragraphedeliste">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aragraphedelisteCar"/>
    <w:uiPriority w:val="34"/>
    <w:qFormat/>
    <w:rsid w:val="0006716E"/>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ParagraphedelisteCar">
    <w:name w:val="Paragraphe de liste Car"/>
    <w:aliases w:val="texte Car,Style 2 Car,CV lower headings Car,List Paragraph1 Car,References Car,MCHIP_list paragraph Car,Recommendation Car,U 5 Car,Bioforce zListePuce Car,L_4 Car,Bullets Car,Numbered List Paragraph Car,ReferencesCxSpLast Car"/>
    <w:link w:val="Paragraphedeliste"/>
    <w:uiPriority w:val="34"/>
    <w:qFormat/>
    <w:locked/>
    <w:rsid w:val="0006716E"/>
    <w:rPr>
      <w:lang w:val="fr-FR"/>
    </w:rPr>
  </w:style>
  <w:style w:type="character" w:customStyle="1" w:styleId="fontstyle01">
    <w:name w:val="fontstyle01"/>
    <w:basedOn w:val="Policepardfaut"/>
    <w:rsid w:val="0006716E"/>
    <w:rPr>
      <w:rFonts w:ascii="TimesNewRomanPSMT" w:hAnsi="TimesNewRomanPSMT" w:hint="default"/>
      <w:b w:val="0"/>
      <w:bCs w:val="0"/>
      <w:i w:val="0"/>
      <w:iCs w:val="0"/>
      <w:color w:val="000000"/>
      <w:sz w:val="20"/>
      <w:szCs w:val="20"/>
    </w:rPr>
  </w:style>
  <w:style w:type="character" w:styleId="Marquedecommentaire">
    <w:name w:val="annotation reference"/>
    <w:basedOn w:val="Policepardfaut"/>
    <w:uiPriority w:val="99"/>
    <w:unhideWhenUsed/>
    <w:rsid w:val="0006716E"/>
    <w:rPr>
      <w:sz w:val="16"/>
      <w:szCs w:val="16"/>
    </w:rPr>
  </w:style>
  <w:style w:type="paragraph" w:styleId="Commentaire">
    <w:name w:val="annotation text"/>
    <w:basedOn w:val="Normal"/>
    <w:link w:val="CommentaireCar"/>
    <w:uiPriority w:val="99"/>
    <w:semiHidden/>
    <w:unhideWhenUsed/>
    <w:rsid w:val="0006716E"/>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semiHidden/>
    <w:rsid w:val="0006716E"/>
    <w:rPr>
      <w:sz w:val="20"/>
      <w:szCs w:val="20"/>
      <w:lang w:val="fr-FR"/>
    </w:rPr>
  </w:style>
  <w:style w:type="table" w:customStyle="1" w:styleId="Grilledutableau2">
    <w:name w:val="Grille du tableau2"/>
    <w:basedOn w:val="TableauNormal"/>
    <w:next w:val="Grilledutableau"/>
    <w:uiPriority w:val="59"/>
    <w:rsid w:val="0006716E"/>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style11"/>
    <w:basedOn w:val="Policepardfaut"/>
    <w:rsid w:val="0006716E"/>
    <w:rPr>
      <w:rFonts w:ascii="TimesNewRomanPSMT" w:hAnsi="TimesNewRomanPSMT" w:hint="default"/>
      <w:b w:val="0"/>
      <w:bCs w:val="0"/>
      <w:i w:val="0"/>
      <w:iCs w:val="0"/>
      <w:color w:val="000000"/>
      <w:sz w:val="20"/>
      <w:szCs w:val="20"/>
    </w:rPr>
  </w:style>
  <w:style w:type="paragraph" w:styleId="Objetducommentaire">
    <w:name w:val="annotation subject"/>
    <w:basedOn w:val="Commentaire"/>
    <w:next w:val="Commentaire"/>
    <w:link w:val="ObjetducommentaireCar"/>
    <w:uiPriority w:val="99"/>
    <w:semiHidden/>
    <w:unhideWhenUsed/>
    <w:rsid w:val="0006716E"/>
    <w:rPr>
      <w:b/>
      <w:bCs/>
    </w:rPr>
  </w:style>
  <w:style w:type="character" w:customStyle="1" w:styleId="ObjetducommentaireCar">
    <w:name w:val="Objet du commentaire Car"/>
    <w:basedOn w:val="CommentaireCar"/>
    <w:link w:val="Objetducommentaire"/>
    <w:uiPriority w:val="99"/>
    <w:semiHidden/>
    <w:rsid w:val="0006716E"/>
    <w:rPr>
      <w:b/>
      <w:bCs/>
      <w:sz w:val="20"/>
      <w:szCs w:val="20"/>
      <w:lang w:val="fr-FR"/>
    </w:rPr>
  </w:style>
  <w:style w:type="paragraph" w:customStyle="1" w:styleId="Default">
    <w:name w:val="Default"/>
    <w:rsid w:val="0006716E"/>
    <w:pPr>
      <w:autoSpaceDE w:val="0"/>
      <w:autoSpaceDN w:val="0"/>
      <w:adjustRightInd w:val="0"/>
      <w:spacing w:after="0" w:line="240" w:lineRule="auto"/>
    </w:pPr>
    <w:rPr>
      <w:rFonts w:ascii="Cambria" w:hAnsi="Cambria" w:cs="Cambria"/>
      <w:color w:val="000000"/>
      <w:sz w:val="24"/>
      <w:szCs w:val="24"/>
      <w:lang w:val="fr-FR"/>
    </w:rPr>
  </w:style>
  <w:style w:type="table" w:customStyle="1" w:styleId="Grilledutableau1">
    <w:name w:val="Grille du tableau1"/>
    <w:basedOn w:val="TableauNormal"/>
    <w:next w:val="Grilledutableau"/>
    <w:uiPriority w:val="59"/>
    <w:rsid w:val="0006716E"/>
    <w:pPr>
      <w:spacing w:after="0" w:line="240" w:lineRule="auto"/>
    </w:pPr>
    <w:rPr>
      <w:rFonts w:eastAsia="SimSu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Accentuation12">
    <w:name w:val="Tableau Grille 4 - Accentuation 12"/>
    <w:basedOn w:val="TableauNormal"/>
    <w:uiPriority w:val="49"/>
    <w:rsid w:val="0006716E"/>
    <w:pPr>
      <w:spacing w:after="0" w:line="240" w:lineRule="auto"/>
    </w:pPr>
    <w:rPr>
      <w:lang w:val="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541">
    <w:name w:val="Tableau Grille 4 - Accentuation 11541"/>
    <w:basedOn w:val="TableauNormal"/>
    <w:uiPriority w:val="49"/>
    <w:rsid w:val="0006716E"/>
    <w:pPr>
      <w:spacing w:after="0" w:line="240" w:lineRule="auto"/>
    </w:pPr>
    <w:rPr>
      <w:lang w:val="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1">
    <w:name w:val="Tableau Grille 4 - Accentuation 111"/>
    <w:basedOn w:val="TableauNormal"/>
    <w:uiPriority w:val="49"/>
    <w:rsid w:val="0006716E"/>
    <w:pPr>
      <w:spacing w:after="0" w:line="240" w:lineRule="auto"/>
    </w:pPr>
    <w:rPr>
      <w:lang w:val="fr-C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211">
    <w:name w:val="Tableau Grille 4 - Accentuation 11211"/>
    <w:basedOn w:val="TableauNormal"/>
    <w:uiPriority w:val="49"/>
    <w:rsid w:val="0006716E"/>
    <w:pPr>
      <w:spacing w:after="0" w:line="240" w:lineRule="auto"/>
    </w:pPr>
    <w:rPr>
      <w:lang w:val="fr-F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lledutableau11">
    <w:name w:val="Grille du tableau11"/>
    <w:basedOn w:val="TableauNormal"/>
    <w:next w:val="Grilledutableau"/>
    <w:uiPriority w:val="59"/>
    <w:rsid w:val="0006716E"/>
    <w:pPr>
      <w:spacing w:after="0" w:line="240" w:lineRule="auto"/>
    </w:pPr>
    <w:rPr>
      <w:rFonts w:eastAsia="SimSu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auNormal"/>
    <w:next w:val="Grilledutableau"/>
    <w:uiPriority w:val="59"/>
    <w:rsid w:val="0006716E"/>
    <w:pPr>
      <w:spacing w:after="0" w:line="240" w:lineRule="auto"/>
    </w:pPr>
    <w:rPr>
      <w:rFonts w:eastAsia="SimSu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auNormal"/>
    <w:next w:val="Grilledutableau"/>
    <w:uiPriority w:val="59"/>
    <w:rsid w:val="0006716E"/>
    <w:pPr>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unhideWhenUsed/>
    <w:rsid w:val="0006716E"/>
    <w:pPr>
      <w:suppressAutoHyphens w:val="0"/>
      <w:kinsoku/>
      <w:overflowPunct/>
      <w:autoSpaceDE/>
      <w:autoSpaceDN/>
      <w:adjustRightInd/>
      <w:snapToGrid/>
      <w:spacing w:before="120" w:line="360" w:lineRule="auto"/>
    </w:pPr>
    <w:rPr>
      <w:rFonts w:cstheme="minorBidi"/>
      <w:b/>
      <w:caps/>
      <w:sz w:val="24"/>
      <w:szCs w:val="22"/>
      <w:lang w:val="fr-FR"/>
    </w:rPr>
  </w:style>
  <w:style w:type="paragraph" w:styleId="TM2">
    <w:name w:val="toc 2"/>
    <w:basedOn w:val="Normal"/>
    <w:next w:val="Normal"/>
    <w:autoRedefine/>
    <w:uiPriority w:val="39"/>
    <w:unhideWhenUsed/>
    <w:rsid w:val="0006716E"/>
    <w:pPr>
      <w:suppressAutoHyphens w:val="0"/>
      <w:kinsoku/>
      <w:overflowPunct/>
      <w:autoSpaceDE/>
      <w:autoSpaceDN/>
      <w:adjustRightInd/>
      <w:snapToGrid/>
      <w:spacing w:before="120" w:after="120" w:line="240" w:lineRule="auto"/>
      <w:ind w:left="221"/>
    </w:pPr>
    <w:rPr>
      <w:rFonts w:cstheme="minorBidi"/>
      <w:caps/>
      <w:sz w:val="24"/>
      <w:szCs w:val="22"/>
      <w:lang w:val="fr-FR"/>
    </w:rPr>
  </w:style>
  <w:style w:type="paragraph" w:styleId="TM3">
    <w:name w:val="toc 3"/>
    <w:basedOn w:val="Normal"/>
    <w:next w:val="Normal"/>
    <w:autoRedefine/>
    <w:uiPriority w:val="39"/>
    <w:unhideWhenUsed/>
    <w:rsid w:val="0006716E"/>
    <w:pPr>
      <w:suppressAutoHyphens w:val="0"/>
      <w:kinsoku/>
      <w:overflowPunct/>
      <w:autoSpaceDE/>
      <w:autoSpaceDN/>
      <w:adjustRightInd/>
      <w:snapToGrid/>
      <w:spacing w:before="120" w:line="240" w:lineRule="auto"/>
      <w:ind w:left="442"/>
    </w:pPr>
    <w:rPr>
      <w:rFonts w:cstheme="minorBidi"/>
      <w:sz w:val="22"/>
      <w:szCs w:val="22"/>
      <w:lang w:val="fr-FR"/>
    </w:rPr>
  </w:style>
  <w:style w:type="table" w:customStyle="1" w:styleId="Grilledutableau3">
    <w:name w:val="Grille du tableau3"/>
    <w:basedOn w:val="TableauNormal"/>
    <w:next w:val="Grilledutableau"/>
    <w:uiPriority w:val="39"/>
    <w:rsid w:val="0006716E"/>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5">
    <w:name w:val="toc 5"/>
    <w:basedOn w:val="Normal"/>
    <w:next w:val="Normal"/>
    <w:autoRedefine/>
    <w:uiPriority w:val="39"/>
    <w:unhideWhenUsed/>
    <w:rsid w:val="0006716E"/>
    <w:pPr>
      <w:suppressAutoHyphens w:val="0"/>
      <w:kinsoku/>
      <w:overflowPunct/>
      <w:autoSpaceDE/>
      <w:autoSpaceDN/>
      <w:adjustRightInd/>
      <w:snapToGrid/>
      <w:spacing w:before="120" w:after="120" w:line="360" w:lineRule="auto"/>
      <w:ind w:left="879"/>
    </w:pPr>
    <w:rPr>
      <w:rFonts w:cstheme="minorBidi"/>
      <w:sz w:val="24"/>
      <w:szCs w:val="22"/>
      <w:lang w:val="fr-FR"/>
    </w:rPr>
  </w:style>
  <w:style w:type="paragraph" w:styleId="TM4">
    <w:name w:val="toc 4"/>
    <w:basedOn w:val="Normal"/>
    <w:next w:val="Normal"/>
    <w:autoRedefine/>
    <w:uiPriority w:val="39"/>
    <w:semiHidden/>
    <w:unhideWhenUsed/>
    <w:rsid w:val="0006716E"/>
    <w:pPr>
      <w:suppressAutoHyphens w:val="0"/>
      <w:kinsoku/>
      <w:overflowPunct/>
      <w:autoSpaceDE/>
      <w:autoSpaceDN/>
      <w:adjustRightInd/>
      <w:snapToGrid/>
      <w:spacing w:after="100" w:line="259" w:lineRule="auto"/>
      <w:ind w:left="660"/>
    </w:pPr>
    <w:rPr>
      <w:rFonts w:asciiTheme="minorHAnsi" w:hAnsiTheme="minorHAnsi" w:cstheme="minorBidi"/>
      <w:sz w:val="22"/>
      <w:szCs w:val="22"/>
      <w:lang w:val="fr-FR"/>
    </w:rPr>
  </w:style>
  <w:style w:type="character" w:customStyle="1" w:styleId="LgendeCar">
    <w:name w:val="Légende Car"/>
    <w:basedOn w:val="Policepardfaut"/>
    <w:link w:val="Lgende"/>
    <w:semiHidden/>
    <w:locked/>
    <w:rsid w:val="0006716E"/>
    <w:rPr>
      <w:rFonts w:ascii="Times New Roman" w:eastAsia="Times New Roman" w:hAnsi="Times New Roman" w:cs="Times New Roman"/>
      <w:b/>
      <w:bCs/>
      <w:sz w:val="20"/>
      <w:szCs w:val="20"/>
      <w:lang w:eastAsia="fr-FR"/>
    </w:rPr>
  </w:style>
  <w:style w:type="paragraph" w:styleId="Lgende">
    <w:name w:val="caption"/>
    <w:basedOn w:val="Normal"/>
    <w:next w:val="Normal"/>
    <w:link w:val="LgendeCar"/>
    <w:semiHidden/>
    <w:unhideWhenUsed/>
    <w:qFormat/>
    <w:rsid w:val="0006716E"/>
    <w:pPr>
      <w:suppressAutoHyphens w:val="0"/>
      <w:kinsoku/>
      <w:overflowPunct/>
      <w:autoSpaceDE/>
      <w:autoSpaceDN/>
      <w:adjustRightInd/>
      <w:snapToGrid/>
      <w:spacing w:line="240" w:lineRule="auto"/>
    </w:pPr>
    <w:rPr>
      <w:rFonts w:eastAsia="Times New Roman"/>
      <w:b/>
      <w:bCs/>
      <w:lang w:eastAsia="fr-FR"/>
    </w:rPr>
  </w:style>
  <w:style w:type="table" w:customStyle="1" w:styleId="TableauGrille2-Accentuation11">
    <w:name w:val="Tableau Grille 2 - Accentuation 11"/>
    <w:basedOn w:val="TableauNormal"/>
    <w:uiPriority w:val="47"/>
    <w:rsid w:val="0006716E"/>
    <w:pPr>
      <w:spacing w:after="0" w:line="240" w:lineRule="auto"/>
    </w:pPr>
    <w:rPr>
      <w:rFonts w:ascii="Calibri" w:eastAsia="Calibri" w:hAnsi="Calibri" w:cs="SimSun"/>
      <w:lang w:val="fr-FR"/>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vision">
    <w:name w:val="Revision"/>
    <w:hidden/>
    <w:uiPriority w:val="99"/>
    <w:semiHidden/>
    <w:rsid w:val="0006716E"/>
    <w:pPr>
      <w:spacing w:after="0" w:line="240" w:lineRule="auto"/>
    </w:pPr>
    <w:rPr>
      <w:lang w:val="fr-FR"/>
    </w:rPr>
  </w:style>
  <w:style w:type="table" w:customStyle="1" w:styleId="TableauGrille4-Accentuation1111">
    <w:name w:val="Tableau Grille 4 - Accentuation 1111"/>
    <w:basedOn w:val="TableauNormal"/>
    <w:uiPriority w:val="49"/>
    <w:rsid w:val="0006716E"/>
    <w:pPr>
      <w:spacing w:after="0" w:line="240" w:lineRule="auto"/>
    </w:pPr>
    <w:rPr>
      <w:lang w:val="fr-C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Mentionnonrsolue">
    <w:name w:val="Unresolved Mention"/>
    <w:basedOn w:val="Policepardfaut"/>
    <w:uiPriority w:val="99"/>
    <w:semiHidden/>
    <w:unhideWhenUsed/>
    <w:rsid w:val="00427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fr/E/C.12/BFA/CO/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fr/E/C.12/BFA/CO/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E6D673-9C00-47D3-AA35-02EA7879661B}">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8905E41F-025E-48A9-9A8F-E7A218C30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CEB78C-755F-4ADE-BE6C-2D966E14B8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40</Pages>
  <Words>21426</Words>
  <Characters>112064</Characters>
  <Application>Microsoft Office Word</Application>
  <DocSecurity>0</DocSecurity>
  <Lines>2384</Lines>
  <Paragraphs>1271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E/C.12/BFA/2</vt:lpstr>
      <vt:lpstr/>
      <vt:lpstr>a/hthhhh</vt:lpstr>
    </vt:vector>
  </TitlesOfParts>
  <Company>DCM</Company>
  <LinksUpToDate>false</LinksUpToDate>
  <CharactersWithSpaces>132219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E/C.12/BFA/2</dc:title>
  <dc:subject/>
  <dc:creator>Gloria de la Rosa</dc:creator>
  <cp:keywords/>
  <cp:lastModifiedBy>Nathalie VITTOZ</cp:lastModifiedBy>
  <cp:revision>2</cp:revision>
  <cp:lastPrinted>2017-02-27T14:31:00Z</cp:lastPrinted>
  <dcterms:created xsi:type="dcterms:W3CDTF">2024-12-06T08:33:00Z</dcterms:created>
  <dcterms:modified xsi:type="dcterms:W3CDTF">2024-12-06T08:33:00Z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du Burkina Faso</vt:lpwstr>
  </property>
  <property fmtid="{D5CDD505-2E9C-101B-9397-08002B2CF9AE}" pid="8" name="countw">
    <vt:lpwstr>Burkina Faso</vt:lpwstr>
  </property>
  <property fmtid="{D5CDD505-2E9C-101B-9397-08002B2CF9AE}" pid="9" name="countwd">
    <vt:lpwstr>le Burkina Faso</vt:lpwstr>
  </property>
  <property fmtid="{D5CDD505-2E9C-101B-9397-08002B2CF9AE}" pid="10" name="date">
    <vt:lpwstr>13 mai 2024</vt:lpwstr>
  </property>
  <property fmtid="{D5CDD505-2E9C-101B-9397-08002B2CF9AE}" pid="11" name="Date-Generated">
    <vt:filetime>2024-05-13T14:17:49Z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203000</vt:r8>
  </property>
  <property fmtid="{D5CDD505-2E9C-101B-9397-08002B2CF9AE}" pid="21" name="Org">
    <vt:lpwstr>OHCHR</vt:lpwstr>
  </property>
  <property fmtid="{D5CDD505-2E9C-101B-9397-08002B2CF9AE}" pid="22" name="prep">
    <vt:lpwstr>deuxième rapport périodique du Burkina Faso</vt:lpwstr>
  </property>
  <property fmtid="{D5CDD505-2E9C-101B-9397-08002B2CF9AE}" pid="23" name="preps">
    <vt:lpwstr>deuxième rapport périodique du Burkina Faso</vt:lpwstr>
  </property>
  <property fmtid="{D5CDD505-2E9C-101B-9397-08002B2CF9AE}" pid="24" name="prepw">
    <vt:lpwstr>deuxième rapport périodique</vt:lpwstr>
  </property>
  <property fmtid="{D5CDD505-2E9C-101B-9397-08002B2CF9AE}" pid="25" name="prepwc">
    <vt:lpwstr>Deuxième rapport périodique </vt:lpwstr>
  </property>
  <property fmtid="{D5CDD505-2E9C-101B-9397-08002B2CF9AE}" pid="26" name="prepws">
    <vt:lpwstr>deuxième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C.12/BFA/2</vt:lpwstr>
  </property>
  <property fmtid="{D5CDD505-2E9C-101B-9397-08002B2CF9AE}" pid="32" name="symh">
    <vt:lpwstr>E/C.12/BFA/2</vt:lpwstr>
  </property>
  <property fmtid="{D5CDD505-2E9C-101B-9397-08002B2CF9AE}" pid="33" name="Title">
    <vt:lpwstr>E/C.12/BFA/2</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