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0250A1" w:rsidP="000250A1">
            <w:pPr>
              <w:jc w:val="right"/>
            </w:pPr>
            <w:r w:rsidRPr="000250A1">
              <w:rPr>
                <w:sz w:val="40"/>
              </w:rPr>
              <w:t>CCPR</w:t>
            </w:r>
            <w:r>
              <w:t>/C/SR.2948</w:t>
            </w:r>
            <w:r w:rsidRPr="000250A1">
              <w:rPr>
                <w:rStyle w:val="FootnoteReference"/>
                <w:sz w:val="20"/>
                <w:vertAlign w:val="baseline"/>
              </w:rPr>
              <w:footnoteReference w:customMarkFollows="1" w:id="2"/>
              <w:t>*</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00B37" w:rsidRDefault="00DB721C" w:rsidP="00464EEE">
            <w:pPr>
              <w:spacing w:before="240"/>
            </w:pPr>
            <w:r>
              <w:t>Distr. générale</w:t>
            </w:r>
          </w:p>
          <w:p w:rsidR="00900B37" w:rsidRDefault="00105839" w:rsidP="000250A1">
            <w:pPr>
              <w:spacing w:line="240" w:lineRule="exact"/>
            </w:pPr>
            <w:r>
              <w:t>5 novembre 2012</w:t>
            </w:r>
          </w:p>
          <w:p w:rsidR="00900B37" w:rsidRDefault="00900B37" w:rsidP="000250A1">
            <w:pPr>
              <w:spacing w:line="240" w:lineRule="exact"/>
            </w:pPr>
          </w:p>
          <w:p w:rsidR="00AF1CE8" w:rsidRPr="00DB58B5" w:rsidRDefault="000250A1" w:rsidP="000250A1">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900B37">
        <w:rPr>
          <w:b/>
          <w:sz w:val="24"/>
          <w:szCs w:val="24"/>
        </w:rPr>
        <w:t>’</w:t>
      </w:r>
      <w:r w:rsidRPr="00FC6A49">
        <w:rPr>
          <w:b/>
          <w:sz w:val="24"/>
          <w:szCs w:val="24"/>
        </w:rPr>
        <w:t>homme</w:t>
      </w:r>
    </w:p>
    <w:p w:rsidR="00FC6A49" w:rsidRPr="00FC6A49" w:rsidRDefault="008A53D4" w:rsidP="00FC6A49">
      <w:pPr>
        <w:spacing w:after="120"/>
        <w:rPr>
          <w:b/>
        </w:rPr>
      </w:pPr>
      <w:r>
        <w:rPr>
          <w:b/>
        </w:rPr>
        <w:t>10</w:t>
      </w:r>
      <w:r w:rsidR="00397858">
        <w:rPr>
          <w:b/>
        </w:rPr>
        <w:t>6</w:t>
      </w:r>
      <w:r w:rsidRPr="008A53D4">
        <w:rPr>
          <w:b/>
          <w:vertAlign w:val="superscript"/>
        </w:rPr>
        <w:t>e</w:t>
      </w:r>
      <w:r w:rsidR="00D40914">
        <w:rPr>
          <w:b/>
        </w:rPr>
        <w:t xml:space="preserve"> session</w:t>
      </w:r>
    </w:p>
    <w:p w:rsidR="00FC6A49" w:rsidRPr="00FC6A49" w:rsidRDefault="00FC6A49" w:rsidP="00FC6A49">
      <w:pPr>
        <w:rPr>
          <w:b/>
        </w:rPr>
      </w:pPr>
      <w:r w:rsidRPr="00FC6A49">
        <w:rPr>
          <w:b/>
        </w:rPr>
        <w:t xml:space="preserve">Compte rendu analytique de la </w:t>
      </w:r>
      <w:r w:rsidR="00EA5BC1">
        <w:rPr>
          <w:b/>
        </w:rPr>
        <w:t xml:space="preserve">deuxième </w:t>
      </w:r>
      <w:r w:rsidR="00926413">
        <w:rPr>
          <w:b/>
        </w:rPr>
        <w:t>partie (</w:t>
      </w:r>
      <w:r w:rsidR="00D935B7">
        <w:rPr>
          <w:b/>
        </w:rPr>
        <w:t>publique</w:t>
      </w:r>
      <w:r w:rsidR="00926413">
        <w:rPr>
          <w:b/>
        </w:rPr>
        <w:t>)</w:t>
      </w:r>
      <w:r w:rsidR="007F57DC" w:rsidRPr="007F57DC">
        <w:rPr>
          <w:rStyle w:val="FootnoteReference"/>
          <w:sz w:val="20"/>
          <w:vertAlign w:val="baseline"/>
        </w:rPr>
        <w:footnoteReference w:customMarkFollows="1" w:id="3"/>
        <w:t>**</w:t>
      </w:r>
      <w:r w:rsidR="00926413">
        <w:rPr>
          <w:b/>
        </w:rPr>
        <w:t xml:space="preserve"> de la </w:t>
      </w:r>
      <w:r w:rsidR="000250A1">
        <w:rPr>
          <w:b/>
        </w:rPr>
        <w:t>2948</w:t>
      </w:r>
      <w:r w:rsidRPr="00FC6A49">
        <w:rPr>
          <w:b/>
          <w:vertAlign w:val="superscript"/>
        </w:rPr>
        <w:t>e</w:t>
      </w:r>
      <w:r w:rsidRPr="00FC6A49">
        <w:rPr>
          <w:b/>
        </w:rPr>
        <w:t xml:space="preserve"> séance</w:t>
      </w:r>
    </w:p>
    <w:p w:rsidR="000250A1" w:rsidRDefault="00FC6A49" w:rsidP="000250A1">
      <w:pPr>
        <w:spacing w:after="120"/>
      </w:pPr>
      <w:r>
        <w:t xml:space="preserve">Tenue au Palais Wilson, à Genève, le </w:t>
      </w:r>
      <w:r w:rsidR="000250A1">
        <w:t>jeudi 1</w:t>
      </w:r>
      <w:r w:rsidR="000250A1" w:rsidRPr="000250A1">
        <w:rPr>
          <w:vertAlign w:val="superscript"/>
        </w:rPr>
        <w:t>er</w:t>
      </w:r>
      <w:r w:rsidR="000250A1">
        <w:t xml:space="preserve"> novembre </w:t>
      </w:r>
      <w:r>
        <w:t>20</w:t>
      </w:r>
      <w:r w:rsidR="00EA265D">
        <w:t>1</w:t>
      </w:r>
      <w:r w:rsidR="00DA0780">
        <w:t>2</w:t>
      </w:r>
      <w:r>
        <w:t xml:space="preserve">, à </w:t>
      </w:r>
      <w:r w:rsidR="000250A1">
        <w:t>15 heures</w:t>
      </w:r>
    </w:p>
    <w:p w:rsidR="00FC6A49" w:rsidRDefault="00C53832" w:rsidP="00105839">
      <w:pPr>
        <w:tabs>
          <w:tab w:val="right" w:pos="851"/>
          <w:tab w:val="left" w:pos="1134"/>
          <w:tab w:val="right" w:leader="dot" w:pos="8505"/>
        </w:tabs>
        <w:spacing w:after="120"/>
      </w:pPr>
      <w:r>
        <w:rPr>
          <w:i/>
        </w:rPr>
        <w:tab/>
      </w:r>
      <w:r w:rsidR="00FC6A49" w:rsidRPr="004F0396">
        <w:rPr>
          <w:i/>
        </w:rPr>
        <w:t>Président</w:t>
      </w:r>
      <w:r w:rsidR="000250A1">
        <w:rPr>
          <w:i/>
        </w:rPr>
        <w:t>e</w:t>
      </w:r>
      <w:r w:rsidR="00FC6A49">
        <w:t>:</w:t>
      </w:r>
      <w:r w:rsidR="004F0396">
        <w:tab/>
      </w:r>
      <w:r w:rsidR="000250A1">
        <w:t>M</w:t>
      </w:r>
      <w:r w:rsidR="000250A1" w:rsidRPr="00D91DA2">
        <w:rPr>
          <w:vertAlign w:val="superscript"/>
        </w:rPr>
        <w:t>me</w:t>
      </w:r>
      <w:r w:rsidR="000250A1">
        <w:t>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5D19B1" w:rsidRDefault="000250A1" w:rsidP="0016511C">
      <w:pPr>
        <w:pStyle w:val="SingleTxtG"/>
        <w:jc w:val="left"/>
      </w:pPr>
      <w:r>
        <w:t>Organisation des travaux et questions diverses, y compris adoption du rapport du Groupe de travail des communications (</w:t>
      </w:r>
      <w:r>
        <w:rPr>
          <w:i/>
        </w:rPr>
        <w:t>suite</w:t>
      </w:r>
      <w:r>
        <w:t>)</w:t>
      </w:r>
    </w:p>
    <w:p w:rsidR="000250A1" w:rsidRPr="00105839" w:rsidRDefault="000250A1" w:rsidP="00105839">
      <w:pPr>
        <w:pStyle w:val="SingleTxtG"/>
        <w:ind w:firstLine="567"/>
        <w:jc w:val="left"/>
        <w:rPr>
          <w:i/>
        </w:rPr>
      </w:pPr>
      <w:r w:rsidRPr="00105839">
        <w:rPr>
          <w:i/>
        </w:rPr>
        <w:t>Rapport du Rapporteur spécial chargé de la gestion des communications</w:t>
      </w:r>
    </w:p>
    <w:p w:rsidR="000250A1" w:rsidRPr="00105839" w:rsidRDefault="000250A1" w:rsidP="00105839">
      <w:pPr>
        <w:pStyle w:val="SingleTxtG"/>
        <w:ind w:left="1701"/>
        <w:jc w:val="left"/>
        <w:rPr>
          <w:i/>
        </w:rPr>
      </w:pPr>
      <w:r w:rsidRPr="00105839">
        <w:rPr>
          <w:i/>
        </w:rPr>
        <w:t>Rapport du Groupe de travail des communications sur</w:t>
      </w:r>
      <w:r w:rsidR="0016511C" w:rsidRPr="00105839">
        <w:rPr>
          <w:i/>
        </w:rPr>
        <w:t xml:space="preserve"> ses discussions concernant les </w:t>
      </w:r>
      <w:r w:rsidRPr="00105839">
        <w:rPr>
          <w:i/>
        </w:rPr>
        <w:t>méthodes de travail relatives à l</w:t>
      </w:r>
      <w:r w:rsidR="00900B37">
        <w:rPr>
          <w:i/>
        </w:rPr>
        <w:t>’</w:t>
      </w:r>
      <w:r w:rsidRPr="00105839">
        <w:rPr>
          <w:i/>
        </w:rPr>
        <w:t>examen des communications</w:t>
      </w:r>
    </w:p>
    <w:p w:rsidR="00C90099" w:rsidRPr="00C90099" w:rsidRDefault="00C90099" w:rsidP="00105839">
      <w:pPr>
        <w:pStyle w:val="SingleTxtG"/>
        <w:rPr>
          <w:i/>
        </w:rPr>
      </w:pPr>
      <w:r>
        <w:br w:type="page"/>
      </w:r>
      <w:r w:rsidRPr="00C90099">
        <w:rPr>
          <w:i/>
        </w:rPr>
        <w:t>La deuxième partie (publique) de la séance commence à 16 h 55.</w:t>
      </w:r>
    </w:p>
    <w:p w:rsidR="00C90099" w:rsidRPr="00105839" w:rsidRDefault="00105839" w:rsidP="00105839">
      <w:pPr>
        <w:pStyle w:val="H23G"/>
        <w:rPr>
          <w:b w:val="0"/>
          <w:lang w:val="fr-FR"/>
        </w:rPr>
      </w:pPr>
      <w:r>
        <w:rPr>
          <w:lang w:val="fr-FR"/>
        </w:rPr>
        <w:tab/>
      </w:r>
      <w:r>
        <w:rPr>
          <w:lang w:val="fr-FR"/>
        </w:rPr>
        <w:tab/>
      </w:r>
      <w:r w:rsidR="00C90099" w:rsidRPr="00C90099">
        <w:rPr>
          <w:lang w:val="fr-FR"/>
        </w:rPr>
        <w:t>Organisation des travaux et questions diverses, y</w:t>
      </w:r>
      <w:r w:rsidR="00A52DD9">
        <w:rPr>
          <w:lang w:val="fr-FR"/>
        </w:rPr>
        <w:t xml:space="preserve"> compris adoption du rapport du </w:t>
      </w:r>
      <w:r w:rsidR="00C90099" w:rsidRPr="00C90099">
        <w:rPr>
          <w:lang w:val="fr-FR"/>
        </w:rPr>
        <w:t>Groupe de travail des communications</w:t>
      </w:r>
      <w:r w:rsidR="00A52DD9" w:rsidRPr="00105839">
        <w:rPr>
          <w:b w:val="0"/>
          <w:lang w:val="fr-FR"/>
        </w:rPr>
        <w:t xml:space="preserve"> (</w:t>
      </w:r>
      <w:r w:rsidR="00A52DD9" w:rsidRPr="00105839">
        <w:rPr>
          <w:b w:val="0"/>
          <w:i/>
          <w:lang w:val="fr-FR"/>
        </w:rPr>
        <w:t>suite</w:t>
      </w:r>
      <w:r w:rsidR="00A52DD9" w:rsidRPr="00105839">
        <w:rPr>
          <w:b w:val="0"/>
          <w:lang w:val="fr-FR"/>
        </w:rPr>
        <w:t>)</w:t>
      </w:r>
    </w:p>
    <w:p w:rsidR="00C90099" w:rsidRPr="00105839" w:rsidRDefault="00C90099" w:rsidP="00105839">
      <w:pPr>
        <w:pStyle w:val="SingleTxtG"/>
        <w:rPr>
          <w:spacing w:val="-2"/>
        </w:rPr>
      </w:pPr>
      <w:r w:rsidRPr="00105839">
        <w:rPr>
          <w:i/>
          <w:spacing w:val="-2"/>
          <w:lang w:val="fr-FR"/>
        </w:rPr>
        <w:t>Rapport du Rapporteur spécial chargé de la gestion des communications</w:t>
      </w:r>
      <w:r w:rsidRPr="00105839">
        <w:rPr>
          <w:spacing w:val="-2"/>
          <w:lang w:val="fr-FR"/>
        </w:rPr>
        <w:t xml:space="preserve"> (CCPR/C/106/R.4)</w:t>
      </w:r>
    </w:p>
    <w:p w:rsidR="00C90099" w:rsidRPr="00105839" w:rsidRDefault="00A52DD9" w:rsidP="00105839">
      <w:pPr>
        <w:pStyle w:val="SingleTxtG"/>
      </w:pPr>
      <w:r>
        <w:rPr>
          <w:lang w:val="fr-FR"/>
        </w:rPr>
        <w:t>1.</w:t>
      </w:r>
      <w:r>
        <w:rPr>
          <w:lang w:val="fr-FR"/>
        </w:rPr>
        <w:tab/>
      </w:r>
      <w:r w:rsidR="00C90099" w:rsidRPr="00A52DD9">
        <w:rPr>
          <w:b/>
        </w:rPr>
        <w:t>La</w:t>
      </w:r>
      <w:r w:rsidR="00C90099" w:rsidRPr="00C90099">
        <w:t xml:space="preserve"> </w:t>
      </w:r>
      <w:r w:rsidR="00C90099" w:rsidRPr="00C90099">
        <w:rPr>
          <w:b/>
        </w:rPr>
        <w:t xml:space="preserve">Présidente </w:t>
      </w:r>
      <w:r w:rsidR="00C90099" w:rsidRPr="00C90099">
        <w:t>invite M. Iwasawa, Rapporteur spécial chargé de la gestion des communications, à présenter son rapport.</w:t>
      </w:r>
    </w:p>
    <w:p w:rsidR="00C90099" w:rsidRPr="00105839" w:rsidRDefault="00A52DD9" w:rsidP="00105839">
      <w:pPr>
        <w:pStyle w:val="SingleTxtG"/>
      </w:pPr>
      <w:r>
        <w:t>2.</w:t>
      </w:r>
      <w:r>
        <w:tab/>
      </w:r>
      <w:r w:rsidR="00C90099" w:rsidRPr="00C90099">
        <w:rPr>
          <w:b/>
        </w:rPr>
        <w:t xml:space="preserve">M. Iwasawa </w:t>
      </w:r>
      <w:r w:rsidR="00C90099" w:rsidRPr="00C90099">
        <w:t>(Rapporteur spécial chargé de la gestion des communications), résumant son rapport, dit que l</w:t>
      </w:r>
      <w:r w:rsidR="00900B37">
        <w:t>’</w:t>
      </w:r>
      <w:r w:rsidR="00C90099" w:rsidRPr="00C90099">
        <w:t xml:space="preserve">absence de directives </w:t>
      </w:r>
      <w:r>
        <w:t xml:space="preserve">pour </w:t>
      </w:r>
      <w:r w:rsidR="00C90099" w:rsidRPr="00C90099">
        <w:t>la sélection des communications à examiner pendant les sessions, effectuée par le secrétariat essentiellement sur la base de l</w:t>
      </w:r>
      <w:r w:rsidR="00900B37">
        <w:t>’</w:t>
      </w:r>
      <w:r w:rsidR="00C90099" w:rsidRPr="00C90099">
        <w:t>ordre chronologique d</w:t>
      </w:r>
      <w:r w:rsidR="00900B37">
        <w:t>’</w:t>
      </w:r>
      <w:r w:rsidR="00C90099" w:rsidRPr="00C90099">
        <w:t xml:space="preserve">enregistrement, autorise une souplesse appréciable mais </w:t>
      </w:r>
      <w:r w:rsidR="001B65AB">
        <w:t xml:space="preserve">ne favorise pas la </w:t>
      </w:r>
      <w:r w:rsidR="00C90099" w:rsidRPr="00C90099">
        <w:t>transparence et</w:t>
      </w:r>
      <w:r w:rsidR="001B65AB">
        <w:t>, de plus,</w:t>
      </w:r>
      <w:r w:rsidR="00C90099" w:rsidRPr="00C90099">
        <w:t xml:space="preserve"> peut entraîner des retards excessifs dans l</w:t>
      </w:r>
      <w:r w:rsidR="00900B37">
        <w:t>’</w:t>
      </w:r>
      <w:r w:rsidR="00C90099" w:rsidRPr="00C90099">
        <w:t>examen des communications</w:t>
      </w:r>
      <w:r w:rsidR="001B65AB">
        <w:t xml:space="preserve"> accroissant </w:t>
      </w:r>
      <w:r w:rsidR="00C90099" w:rsidRPr="00C90099">
        <w:t xml:space="preserve">le risque de nouvelles violations. Pour remédier à ces inconvénients, le Rapporteur </w:t>
      </w:r>
      <w:r w:rsidR="001B65AB">
        <w:t xml:space="preserve">spécial </w:t>
      </w:r>
      <w:r w:rsidR="00C90099" w:rsidRPr="00C90099">
        <w:t>propose au Comité d</w:t>
      </w:r>
      <w:r w:rsidR="00900B37">
        <w:t>’</w:t>
      </w:r>
      <w:r w:rsidR="00C90099" w:rsidRPr="00C90099">
        <w:t>adopter des critères, inspirés de la pratique de la Cour européenne des droits de l</w:t>
      </w:r>
      <w:r w:rsidR="00900B37">
        <w:t>’</w:t>
      </w:r>
      <w:r w:rsidR="00C90099" w:rsidRPr="00C90099">
        <w:t>homme, pour classer les communications par ordre de priorité. Ces critères sont indicatifs et doivent encore être affinés; l</w:t>
      </w:r>
      <w:r w:rsidR="001B65AB">
        <w:t>es </w:t>
      </w:r>
      <w:r w:rsidR="00C90099" w:rsidRPr="00C90099">
        <w:t xml:space="preserve">suggestions des membres du Comité à cet égard seront bienvenues. </w:t>
      </w:r>
    </w:p>
    <w:p w:rsidR="00C90099" w:rsidRDefault="00A52DD9" w:rsidP="00105839">
      <w:pPr>
        <w:pStyle w:val="SingleTxtG"/>
      </w:pPr>
      <w:r>
        <w:t>3.</w:t>
      </w:r>
      <w:r>
        <w:tab/>
      </w:r>
      <w:r w:rsidR="00C90099" w:rsidRPr="00C90099">
        <w:rPr>
          <w:b/>
        </w:rPr>
        <w:t>Sir Nigel Rodley</w:t>
      </w:r>
      <w:r w:rsidR="00C90099" w:rsidRPr="00C90099">
        <w:t xml:space="preserve"> dit que le rapport établi par M. Iwasawa est fort utile et a le mérite de mettre </w:t>
      </w:r>
      <w:r w:rsidR="00C90099" w:rsidRPr="007F57DC">
        <w:t>au jour la procédure</w:t>
      </w:r>
      <w:r w:rsidR="00C90099" w:rsidRPr="00C90099">
        <w:t xml:space="preserve"> de sélection des communications</w:t>
      </w:r>
      <w:r w:rsidR="005A3A5A">
        <w:t>,</w:t>
      </w:r>
      <w:r w:rsidR="00C90099" w:rsidRPr="00C90099">
        <w:t xml:space="preserve"> qui jusqu</w:t>
      </w:r>
      <w:r w:rsidR="00900B37">
        <w:t>’</w:t>
      </w:r>
      <w:r w:rsidR="00C90099" w:rsidRPr="00C90099">
        <w:t xml:space="preserve">à présent se déroulait en coulisses sans la participation du Comité. Il espère que la fonction de </w:t>
      </w:r>
      <w:r w:rsidR="00A012B8" w:rsidRPr="00A012B8">
        <w:t>r</w:t>
      </w:r>
      <w:r w:rsidR="00C90099" w:rsidRPr="00A012B8">
        <w:t>apporteur</w:t>
      </w:r>
      <w:r w:rsidR="00C90099" w:rsidRPr="00C90099">
        <w:t xml:space="preserve"> spécial chargé de la gestion des communications sera pérennisée car compte tenu de la lourde charge de travail qui incombe au Rapporteur spécial chargé des nouvelles communications et des mesures provisoires, il serait bon que la sélection des communicati</w:t>
      </w:r>
      <w:r w:rsidR="00167B84">
        <w:t xml:space="preserve">ons à examiner </w:t>
      </w:r>
      <w:r w:rsidR="00C90099" w:rsidRPr="00C90099">
        <w:t xml:space="preserve">pendant les sessions soit confiée à un autre membre du Comité exclusivement mandaté à cette fin. </w:t>
      </w:r>
    </w:p>
    <w:p w:rsidR="00C90099" w:rsidRDefault="00167B84" w:rsidP="00105839">
      <w:pPr>
        <w:pStyle w:val="SingleTxtG"/>
      </w:pPr>
      <w:r>
        <w:t>4.</w:t>
      </w:r>
      <w:r>
        <w:tab/>
      </w:r>
      <w:r w:rsidR="00C90099" w:rsidRPr="00C90099">
        <w:rPr>
          <w:b/>
        </w:rPr>
        <w:t xml:space="preserve">M. Neuman </w:t>
      </w:r>
      <w:r w:rsidR="00C90099" w:rsidRPr="00C90099">
        <w:t xml:space="preserve">dit que les catégories A et B </w:t>
      </w:r>
      <w:r w:rsidRPr="00C90099">
        <w:t xml:space="preserve">définies dans le tableau du paragraphe 7 b) </w:t>
      </w:r>
      <w:r w:rsidR="00C90099" w:rsidRPr="00C90099">
        <w:t xml:space="preserve">ont une </w:t>
      </w:r>
      <w:r w:rsidR="00C90099" w:rsidRPr="00105839">
        <w:t>portée</w:t>
      </w:r>
      <w:r w:rsidR="00C90099" w:rsidRPr="00C90099">
        <w:t xml:space="preserve"> trop large</w:t>
      </w:r>
      <w:r>
        <w:t xml:space="preserve">, ce </w:t>
      </w:r>
      <w:r w:rsidR="00C90099" w:rsidRPr="00C90099">
        <w:t>qui pourrait conduire à accorder un degré de priorité élevé à des affaires qui ne sont pas véritablement urgentes, au détriment d</w:t>
      </w:r>
      <w:r w:rsidR="00900B37">
        <w:t>’</w:t>
      </w:r>
      <w:r w:rsidR="00C90099" w:rsidRPr="00C90099">
        <w:t xml:space="preserve">autres qui le sont vraiment. </w:t>
      </w:r>
    </w:p>
    <w:p w:rsidR="00C90099" w:rsidRDefault="00813761" w:rsidP="00105839">
      <w:pPr>
        <w:pStyle w:val="SingleTxtG"/>
      </w:pPr>
      <w:r>
        <w:t>5.</w:t>
      </w:r>
      <w:r>
        <w:tab/>
      </w:r>
      <w:r w:rsidR="00C90099" w:rsidRPr="00C90099">
        <w:rPr>
          <w:b/>
        </w:rPr>
        <w:t xml:space="preserve">M. Kälin </w:t>
      </w:r>
      <w:r w:rsidR="00C90099" w:rsidRPr="00C90099">
        <w:t>dit que la catégorisation proposée semble dicter l</w:t>
      </w:r>
      <w:r w:rsidR="00900B37">
        <w:t>’</w:t>
      </w:r>
      <w:r w:rsidR="00C90099" w:rsidRPr="00C90099">
        <w:t xml:space="preserve">ordre de priorité dans lequel </w:t>
      </w:r>
      <w:r w:rsidR="00054CC1">
        <w:t xml:space="preserve">les communications </w:t>
      </w:r>
      <w:r w:rsidR="00C90099" w:rsidRPr="00C90099">
        <w:t>doivent être examinées, sans qu</w:t>
      </w:r>
      <w:r w:rsidR="00900B37">
        <w:t>’</w:t>
      </w:r>
      <w:r w:rsidR="00C90099" w:rsidRPr="00C90099">
        <w:t>il soit tenu compte de l</w:t>
      </w:r>
      <w:r w:rsidR="00900B37">
        <w:t>’</w:t>
      </w:r>
      <w:r w:rsidR="00C90099" w:rsidRPr="00C90099">
        <w:t>ordre chronologique d</w:t>
      </w:r>
      <w:r w:rsidR="00900B37">
        <w:t>’</w:t>
      </w:r>
      <w:r w:rsidR="00C90099" w:rsidRPr="00C90099">
        <w:t>enregistrement</w:t>
      </w:r>
      <w:r w:rsidR="00D8241D">
        <w:t>. O</w:t>
      </w:r>
      <w:r w:rsidR="00C90099" w:rsidRPr="00C90099">
        <w:t>r cela pourrait avoir des effets très préjudiciables</w:t>
      </w:r>
      <w:r w:rsidR="00D8241D">
        <w:t>. Par </w:t>
      </w:r>
      <w:r w:rsidR="00C90099" w:rsidRPr="00C90099">
        <w:t xml:space="preserve">exemple, du fait que les communications relevant des catégories A et B </w:t>
      </w:r>
      <w:r w:rsidR="00C90099" w:rsidRPr="00105839">
        <w:t>auraient</w:t>
      </w:r>
      <w:r w:rsidR="00C90099" w:rsidRPr="00C90099">
        <w:t xml:space="preserve"> systématiquement la priorité sur </w:t>
      </w:r>
      <w:r w:rsidR="008431F3">
        <w:t>cel</w:t>
      </w:r>
      <w:r w:rsidR="00C90099" w:rsidRPr="00C90099">
        <w:t>les de la catégorie C, l</w:t>
      </w:r>
      <w:r w:rsidR="00900B37">
        <w:t>’</w:t>
      </w:r>
      <w:r w:rsidR="00C90099" w:rsidRPr="00C90099">
        <w:t>examen de ces dernières pourrait être reporté indéfiniment quand bien même elles concerneraient des violations graves et auraient été reçues à une date antérieure. De même, les communications manifestement irrecevables, classées dans la dernière catégorie, pourraient ne jamais faire l</w:t>
      </w:r>
      <w:r w:rsidR="00900B37">
        <w:t>’</w:t>
      </w:r>
      <w:r w:rsidR="00C90099" w:rsidRPr="00C90099">
        <w:t>objet d</w:t>
      </w:r>
      <w:r w:rsidR="00900B37">
        <w:t>’</w:t>
      </w:r>
      <w:r w:rsidR="00C90099" w:rsidRPr="00C90099">
        <w:t>une décision car il y aurait toujours des communications plus urgentes à examiner. Pour éviter ces écueils, il est essentiel de conserver l</w:t>
      </w:r>
      <w:r w:rsidR="00900B37">
        <w:t>’</w:t>
      </w:r>
      <w:r w:rsidR="00C90099" w:rsidRPr="00C90099">
        <w:t>ordre chronologique comme critère principal et d</w:t>
      </w:r>
      <w:r w:rsidR="00900B37">
        <w:t>’</w:t>
      </w:r>
      <w:r w:rsidR="00C90099" w:rsidRPr="00C90099">
        <w:t xml:space="preserve">appliquer les autres critères proposés à titre subsidiaire et </w:t>
      </w:r>
      <w:r w:rsidR="001C3C63">
        <w:t xml:space="preserve">avec </w:t>
      </w:r>
      <w:r w:rsidR="00C90099" w:rsidRPr="00C90099">
        <w:t>souplesse.</w:t>
      </w:r>
    </w:p>
    <w:p w:rsidR="00C90099" w:rsidRPr="00105839" w:rsidRDefault="00AA77F9" w:rsidP="00105839">
      <w:pPr>
        <w:pStyle w:val="SingleTxtG"/>
      </w:pPr>
      <w:r>
        <w:t>6.</w:t>
      </w:r>
      <w:r>
        <w:tab/>
      </w:r>
      <w:r w:rsidR="00C90099" w:rsidRPr="00C90099">
        <w:rPr>
          <w:b/>
        </w:rPr>
        <w:t xml:space="preserve">M. Flinterman </w:t>
      </w:r>
      <w:r w:rsidR="00C90099" w:rsidRPr="00C90099">
        <w:t xml:space="preserve">demande si les nouveaux critères seront publiés sur le site Web du Haut-Commissariat lorsque le Comité les aura adoptés. </w:t>
      </w:r>
    </w:p>
    <w:p w:rsidR="00C90099" w:rsidRDefault="00BC436A" w:rsidP="00105839">
      <w:pPr>
        <w:pStyle w:val="SingleTxtG"/>
      </w:pPr>
      <w:r>
        <w:t>7.</w:t>
      </w:r>
      <w:r>
        <w:tab/>
      </w:r>
      <w:r w:rsidR="00C90099" w:rsidRPr="00C90099">
        <w:rPr>
          <w:b/>
        </w:rPr>
        <w:t xml:space="preserve">M. Iwasawa </w:t>
      </w:r>
      <w:r w:rsidR="00C90099" w:rsidRPr="00C90099">
        <w:t>(Rapporteur spécial chargé de la gestion des communications) dit que les critères pourraient être publiés dans un premier temps sur le site Web, puis dans le rapport annuel du Comité. En réponse aux préoccupations exprimées par M. Kälin, il explique qu</w:t>
      </w:r>
      <w:r w:rsidR="00900B37">
        <w:t>’</w:t>
      </w:r>
      <w:r w:rsidR="00C90099" w:rsidRPr="00C90099">
        <w:t>il n</w:t>
      </w:r>
      <w:r w:rsidR="00900B37">
        <w:t>’</w:t>
      </w:r>
      <w:r w:rsidR="00C90099" w:rsidRPr="00C90099">
        <w:t>a jamais été question d</w:t>
      </w:r>
      <w:r w:rsidR="00900B37">
        <w:t>’</w:t>
      </w:r>
      <w:r w:rsidR="00C90099" w:rsidRPr="00C90099">
        <w:t>écarter totalement le critère de l</w:t>
      </w:r>
      <w:r w:rsidR="00900B37">
        <w:t>’</w:t>
      </w:r>
      <w:r w:rsidR="00C90099" w:rsidRPr="00C90099">
        <w:t>ordre chronologique d</w:t>
      </w:r>
      <w:r w:rsidR="00900B37">
        <w:t>’</w:t>
      </w:r>
      <w:r w:rsidR="00C90099" w:rsidRPr="00C90099">
        <w:t>enregistrement et que la catégorisation proposée ne détermine pas un ordre de priorité figé; elle définit simplement d</w:t>
      </w:r>
      <w:r w:rsidR="00900B37">
        <w:t>’</w:t>
      </w:r>
      <w:r w:rsidR="00C90099" w:rsidRPr="00C90099">
        <w:t>autres critères à prendre en considération en complément de l</w:t>
      </w:r>
      <w:r w:rsidR="00900B37">
        <w:t>’</w:t>
      </w:r>
      <w:r w:rsidR="00C90099" w:rsidRPr="00C90099">
        <w:t>ordre chronologique. En ce qui concerne les définitions des catégories A et B, elles sont directement inspirées des définitions utilisées par la Cour européenne des droits de l</w:t>
      </w:r>
      <w:r w:rsidR="00900B37">
        <w:t>’</w:t>
      </w:r>
      <w:r w:rsidR="00C90099" w:rsidRPr="00C90099">
        <w:t xml:space="preserve">homme mais elles pourront être précisées. </w:t>
      </w:r>
    </w:p>
    <w:p w:rsidR="00C90099" w:rsidRPr="00105839" w:rsidRDefault="00BC436A" w:rsidP="00105839">
      <w:pPr>
        <w:pStyle w:val="SingleTxtG"/>
      </w:pPr>
      <w:r>
        <w:t>8.</w:t>
      </w:r>
      <w:r>
        <w:tab/>
      </w:r>
      <w:r w:rsidR="00C90099" w:rsidRPr="00C90099">
        <w:rPr>
          <w:b/>
        </w:rPr>
        <w:t xml:space="preserve">La Présidente </w:t>
      </w:r>
      <w:r w:rsidR="00C90099" w:rsidRPr="00C90099">
        <w:t xml:space="preserve">invite le Rapporteur </w:t>
      </w:r>
      <w:r>
        <w:t xml:space="preserve">spécial </w:t>
      </w:r>
      <w:r w:rsidR="00C90099" w:rsidRPr="00C90099">
        <w:t xml:space="preserve">à apporter les modifications voulues aux critères proposés compte tenu des </w:t>
      </w:r>
      <w:r>
        <w:t>observations</w:t>
      </w:r>
      <w:r w:rsidR="00C90099" w:rsidRPr="00C90099">
        <w:t xml:space="preserve"> des membres et à soumettre les critères révisés au Comité à sa session</w:t>
      </w:r>
      <w:r>
        <w:t xml:space="preserve"> suivante</w:t>
      </w:r>
      <w:r w:rsidR="00C90099" w:rsidRPr="00C90099">
        <w:t>.</w:t>
      </w:r>
    </w:p>
    <w:p w:rsidR="00C90099" w:rsidRPr="00105839" w:rsidRDefault="00C90099" w:rsidP="00105839">
      <w:pPr>
        <w:pStyle w:val="SingleTxtG"/>
        <w:rPr>
          <w:i/>
        </w:rPr>
      </w:pPr>
      <w:r w:rsidRPr="00105839">
        <w:rPr>
          <w:i/>
        </w:rPr>
        <w:t>Rapport du Groupe de travail des communications sur ses discussions</w:t>
      </w:r>
      <w:r w:rsidR="00105839">
        <w:rPr>
          <w:i/>
        </w:rPr>
        <w:t xml:space="preserve"> concernant les </w:t>
      </w:r>
      <w:r w:rsidRPr="00105839">
        <w:rPr>
          <w:i/>
        </w:rPr>
        <w:t>méthodes de travail relatives à l</w:t>
      </w:r>
      <w:r w:rsidR="00900B37">
        <w:rPr>
          <w:i/>
        </w:rPr>
        <w:t>’</w:t>
      </w:r>
      <w:r w:rsidRPr="00105839">
        <w:rPr>
          <w:i/>
        </w:rPr>
        <w:t xml:space="preserve">examen des communications </w:t>
      </w:r>
    </w:p>
    <w:p w:rsidR="00C90099" w:rsidRPr="00105839" w:rsidRDefault="003C7E6F" w:rsidP="00105839">
      <w:pPr>
        <w:pStyle w:val="SingleTxtG"/>
      </w:pPr>
      <w:r>
        <w:t>9</w:t>
      </w:r>
      <w:r w:rsidR="00105839">
        <w:t>.</w:t>
      </w:r>
      <w:r>
        <w:tab/>
      </w:r>
      <w:r w:rsidR="00C90099" w:rsidRPr="00C90099">
        <w:rPr>
          <w:b/>
        </w:rPr>
        <w:t xml:space="preserve">La Présidente </w:t>
      </w:r>
      <w:r w:rsidR="00C90099" w:rsidRPr="00C90099">
        <w:t>invite M. Neuman, Président-Rapp</w:t>
      </w:r>
      <w:r>
        <w:t>orteur du Groupe de travail des </w:t>
      </w:r>
      <w:r w:rsidR="00C90099" w:rsidRPr="00C90099">
        <w:t xml:space="preserve">communications, à </w:t>
      </w:r>
      <w:r>
        <w:t xml:space="preserve">exposer </w:t>
      </w:r>
      <w:r w:rsidR="00C90099" w:rsidRPr="00C90099">
        <w:t xml:space="preserve">au Comité </w:t>
      </w:r>
      <w:r>
        <w:t>le</w:t>
      </w:r>
      <w:r w:rsidR="00C90099" w:rsidRPr="00C90099">
        <w:t xml:space="preserve"> résultat des discussions du Groupe sur l</w:t>
      </w:r>
      <w:r>
        <w:t>es </w:t>
      </w:r>
      <w:r w:rsidR="00C90099" w:rsidRPr="00C90099">
        <w:t>méthodes de travail relatives à l</w:t>
      </w:r>
      <w:r w:rsidR="00900B37">
        <w:t>’</w:t>
      </w:r>
      <w:r w:rsidR="00C90099" w:rsidRPr="00C90099">
        <w:t>examen des communications.</w:t>
      </w:r>
    </w:p>
    <w:p w:rsidR="00C90099" w:rsidRPr="00C90099" w:rsidRDefault="004F5801" w:rsidP="00105839">
      <w:pPr>
        <w:pStyle w:val="SingleTxtG"/>
      </w:pPr>
      <w:r>
        <w:t>10.</w:t>
      </w:r>
      <w:r>
        <w:tab/>
      </w:r>
      <w:r w:rsidR="00C90099" w:rsidRPr="00C90099">
        <w:rPr>
          <w:b/>
        </w:rPr>
        <w:t>M. Neuman (</w:t>
      </w:r>
      <w:r w:rsidR="00C90099" w:rsidRPr="00C90099">
        <w:t xml:space="preserve">Président-Rapporteur du Groupe de travail des communications) dit que le Groupe de travail a examiné les recommandations </w:t>
      </w:r>
      <w:r>
        <w:t>que la Haut-Commissaire a formulées</w:t>
      </w:r>
      <w:r w:rsidR="002700AB">
        <w:t xml:space="preserve"> </w:t>
      </w:r>
      <w:r w:rsidR="00EB7576" w:rsidRPr="00C90099">
        <w:t xml:space="preserve">dans son rapport sur le renforcement du système des organes conventionnels (A/66/860) </w:t>
      </w:r>
      <w:r w:rsidR="002700AB">
        <w:t>en vue d</w:t>
      </w:r>
      <w:r w:rsidR="00900B37">
        <w:t>’</w:t>
      </w:r>
      <w:r w:rsidR="00C90099" w:rsidRPr="00C90099">
        <w:t>améliorer les procédures d</w:t>
      </w:r>
      <w:r w:rsidR="00900B37">
        <w:t>’</w:t>
      </w:r>
      <w:r w:rsidR="00C90099" w:rsidRPr="00C90099">
        <w:t>examen des communications</w:t>
      </w:r>
      <w:r w:rsidR="00EB7576">
        <w:t>.</w:t>
      </w:r>
      <w:r w:rsidR="0066524C">
        <w:t xml:space="preserve"> </w:t>
      </w:r>
      <w:r w:rsidR="00C90099" w:rsidRPr="00C90099">
        <w:t>Le Groupe est convenu que de</w:t>
      </w:r>
      <w:r w:rsidR="0066524C">
        <w:t>s</w:t>
      </w:r>
      <w:r w:rsidR="00C90099" w:rsidRPr="00C90099">
        <w:t xml:space="preserve"> directives communes </w:t>
      </w:r>
      <w:r w:rsidR="0066524C">
        <w:t xml:space="preserve">pour </w:t>
      </w:r>
      <w:r w:rsidR="00C90099" w:rsidRPr="00C90099">
        <w:t>le traitement des communications pourrai</w:t>
      </w:r>
      <w:r w:rsidR="0066524C">
        <w:t>en</w:t>
      </w:r>
      <w:r w:rsidR="00C90099" w:rsidRPr="00C90099">
        <w:t>t être utile</w:t>
      </w:r>
      <w:r w:rsidR="0066524C">
        <w:t>s</w:t>
      </w:r>
      <w:r w:rsidR="00C90099" w:rsidRPr="00C90099">
        <w:t xml:space="preserve"> dans certains domaines, à condition </w:t>
      </w:r>
      <w:r w:rsidR="0066524C">
        <w:t>qu</w:t>
      </w:r>
      <w:r w:rsidR="00900B37">
        <w:t>’</w:t>
      </w:r>
      <w:r w:rsidR="0066524C">
        <w:t xml:space="preserve">elles </w:t>
      </w:r>
      <w:r w:rsidR="00C90099" w:rsidRPr="00C90099">
        <w:t>soient compatibles avec les mandats définis en la matière par les différents instruments internationaux relatifs aux droits de l</w:t>
      </w:r>
      <w:r w:rsidR="00900B37">
        <w:t>’</w:t>
      </w:r>
      <w:r w:rsidR="00C90099" w:rsidRPr="00C90099">
        <w:t>homme et qu</w:t>
      </w:r>
      <w:r w:rsidR="00900B37">
        <w:t>’</w:t>
      </w:r>
      <w:r w:rsidR="00C90099" w:rsidRPr="00C90099">
        <w:t xml:space="preserve">elles soient élaborées en consultation avec les organes conventionnels et sur la base de la participation volontaire de ces derniers. Il serait notamment intéressant de définir des règles communes concernant les délais pour la présentation de documents par les parties </w:t>
      </w:r>
      <w:r w:rsidR="0014667D">
        <w:t>après</w:t>
      </w:r>
      <w:r w:rsidR="00C90099" w:rsidRPr="00C90099">
        <w:t xml:space="preserve"> l</w:t>
      </w:r>
      <w:r w:rsidR="00900B37">
        <w:t>’</w:t>
      </w:r>
      <w:r w:rsidR="00C90099" w:rsidRPr="00C90099">
        <w:t>enregistre</w:t>
      </w:r>
      <w:r w:rsidR="007349C7">
        <w:t>ment de la communication et les </w:t>
      </w:r>
      <w:r w:rsidR="00C90099" w:rsidRPr="00C90099">
        <w:t>mesures à prendre</w:t>
      </w:r>
      <w:r w:rsidR="007349C7">
        <w:t xml:space="preserve"> en cas de non-</w:t>
      </w:r>
      <w:r w:rsidR="00C90099" w:rsidRPr="00C90099">
        <w:t>respect de ces délais, ainsi que d</w:t>
      </w:r>
      <w:r w:rsidR="00900B37">
        <w:t>’</w:t>
      </w:r>
      <w:r w:rsidR="00C90099" w:rsidRPr="00C90099">
        <w:t>établir une procédure commune concernant les demandes de mesures provisoires en vue d</w:t>
      </w:r>
      <w:r w:rsidR="00900B37">
        <w:t>’</w:t>
      </w:r>
      <w:r w:rsidR="00C90099" w:rsidRPr="00C90099">
        <w:t>obtenir l</w:t>
      </w:r>
      <w:r w:rsidR="00900B37">
        <w:t>’</w:t>
      </w:r>
      <w:r w:rsidR="00C90099" w:rsidRPr="00C90099">
        <w:t>intervention des hautes instances de l</w:t>
      </w:r>
      <w:r w:rsidR="00900B37">
        <w:t>’</w:t>
      </w:r>
      <w:r w:rsidR="00C90099" w:rsidRPr="00C90099">
        <w:t xml:space="preserve">ONU dans les cas où la vie de la victime </w:t>
      </w:r>
      <w:r w:rsidR="00803881">
        <w:t xml:space="preserve">de violations </w:t>
      </w:r>
      <w:r w:rsidR="00C90099" w:rsidRPr="00C90099">
        <w:t xml:space="preserve">est en danger. </w:t>
      </w:r>
    </w:p>
    <w:p w:rsidR="00C90099" w:rsidRDefault="00803881" w:rsidP="00105839">
      <w:pPr>
        <w:pStyle w:val="SingleTxtG"/>
      </w:pPr>
      <w:r>
        <w:t>11.</w:t>
      </w:r>
      <w:r>
        <w:tab/>
      </w:r>
      <w:r w:rsidR="00C90099" w:rsidRPr="00C90099">
        <w:t>Le Groupe de travail a émis de sérieuses réserves à l</w:t>
      </w:r>
      <w:r w:rsidR="00900B37">
        <w:t>’</w:t>
      </w:r>
      <w:r w:rsidR="00C90099" w:rsidRPr="00C90099">
        <w:t>égard des</w:t>
      </w:r>
      <w:r>
        <w:t xml:space="preserve"> propositions de la </w:t>
      </w:r>
      <w:r w:rsidR="00C90099" w:rsidRPr="00C90099">
        <w:t>Haut-Commissaire relatives à la création d</w:t>
      </w:r>
      <w:r w:rsidR="00900B37">
        <w:t>’</w:t>
      </w:r>
      <w:r w:rsidR="00C90099" w:rsidRPr="00C90099">
        <w:t>un groupe de travail commun pour l</w:t>
      </w:r>
      <w:r w:rsidR="00900B37">
        <w:t>’</w:t>
      </w:r>
      <w:r w:rsidR="00C90099" w:rsidRPr="00C90099">
        <w:t>examen des communications et à l</w:t>
      </w:r>
      <w:r w:rsidR="00900B37">
        <w:t>’</w:t>
      </w:r>
      <w:r w:rsidR="00C90099" w:rsidRPr="00C90099">
        <w:t>incorporation plus systématique, dans les constatations, de références à la jurisprudence des autres organes conventionnels et des systèmes régionaux de protection des droits de l</w:t>
      </w:r>
      <w:r w:rsidR="00900B37">
        <w:t>’</w:t>
      </w:r>
      <w:r w:rsidR="00C90099" w:rsidRPr="00C90099">
        <w:t>homme. Au sujet de la proposition d</w:t>
      </w:r>
      <w:r w:rsidR="00900B37">
        <w:t>’</w:t>
      </w:r>
      <w:r w:rsidR="00C90099" w:rsidRPr="00C90099">
        <w:t>établir des directives communes concernant l</w:t>
      </w:r>
      <w:r w:rsidR="00900B37">
        <w:t>’</w:t>
      </w:r>
      <w:r w:rsidR="00C90099" w:rsidRPr="00C90099">
        <w:t xml:space="preserve">examen </w:t>
      </w:r>
      <w:r w:rsidR="00E65EB9">
        <w:t xml:space="preserve">séparé </w:t>
      </w:r>
      <w:r w:rsidR="00C90099" w:rsidRPr="00C90099">
        <w:t xml:space="preserve">de la recevabilité et </w:t>
      </w:r>
      <w:r w:rsidR="00E65EB9">
        <w:t xml:space="preserve">du </w:t>
      </w:r>
      <w:r w:rsidR="00C90099" w:rsidRPr="00C90099">
        <w:t>fond, les recommandations en matière de réparation et le suivi des constatations, le Groupe était d</w:t>
      </w:r>
      <w:r w:rsidR="00900B37">
        <w:t>’</w:t>
      </w:r>
      <w:r w:rsidR="00C90099" w:rsidRPr="00C90099">
        <w:t>avis que le Comité devait analyser sa propre pratique dans ces domaines avant de se prononcer. Enfin, le Groupe était partagé quant à la question de savoir si le Comité était compétent pour faciliter des règlements amiables ainsi que le préconisait la Haut-Commissaire, mais il estimait qu</w:t>
      </w:r>
      <w:r w:rsidR="00900B37">
        <w:t>’</w:t>
      </w:r>
      <w:r w:rsidR="00C90099" w:rsidRPr="00C90099">
        <w:t>il serait utile de réfléchir à la procédure à suivre dans les cas où l</w:t>
      </w:r>
      <w:r w:rsidR="00900B37">
        <w:t>’</w:t>
      </w:r>
      <w:r w:rsidR="00C90099" w:rsidRPr="00C90099">
        <w:t>État partie et le requérant parvenaient à un règlement extrajudiciaire.</w:t>
      </w:r>
    </w:p>
    <w:p w:rsidR="00C90099" w:rsidRPr="00105839" w:rsidRDefault="00BD4D31" w:rsidP="00105839">
      <w:pPr>
        <w:pStyle w:val="SingleTxtG"/>
      </w:pPr>
      <w:r>
        <w:t>12.</w:t>
      </w:r>
      <w:r>
        <w:tab/>
      </w:r>
      <w:r w:rsidR="00C90099" w:rsidRPr="00C90099">
        <w:rPr>
          <w:b/>
        </w:rPr>
        <w:t xml:space="preserve">M. Thelin </w:t>
      </w:r>
      <w:r w:rsidR="00C90099" w:rsidRPr="00C90099">
        <w:t>propose, pour donner suite aux conclusions préliminaires du Groupe de travail des communications, que le Comité confie au Groupe des requêtes</w:t>
      </w:r>
      <w:r w:rsidR="00900B37">
        <w:t xml:space="preserve"> </w:t>
      </w:r>
      <w:r w:rsidR="00C90099" w:rsidRPr="00C90099">
        <w:t>l</w:t>
      </w:r>
      <w:r w:rsidR="00900B37">
        <w:t>’</w:t>
      </w:r>
      <w:r w:rsidR="00C90099" w:rsidRPr="00C90099">
        <w:t>élaboration de projets de directives communes dans les domaines pour lesquels le Groupe de travail a reconnu que de telles directives seraient utiles.</w:t>
      </w:r>
    </w:p>
    <w:p w:rsidR="00C90099" w:rsidRPr="00105839" w:rsidRDefault="00BD4D31" w:rsidP="00900B37">
      <w:pPr>
        <w:pStyle w:val="SingleTxtG"/>
      </w:pPr>
      <w:r>
        <w:t>13.</w:t>
      </w:r>
      <w:r>
        <w:tab/>
      </w:r>
      <w:r w:rsidR="00C90099" w:rsidRPr="00C90099">
        <w:rPr>
          <w:b/>
        </w:rPr>
        <w:t>M. Neuman</w:t>
      </w:r>
      <w:r w:rsidR="00C90099" w:rsidRPr="00C90099">
        <w:t xml:space="preserve"> (Président-Rapporteur du Groupe de travail des communications) ajoute qu</w:t>
      </w:r>
      <w:r w:rsidR="00900B37">
        <w:t>’</w:t>
      </w:r>
      <w:r w:rsidR="00C90099" w:rsidRPr="00C90099">
        <w:t>il faudra préalablement réunir des renseignements complémentaires concernant la pratique du Comité et celle d</w:t>
      </w:r>
      <w:r w:rsidR="00900B37">
        <w:t>’</w:t>
      </w:r>
      <w:r w:rsidR="00C90099" w:rsidRPr="00C90099">
        <w:t xml:space="preserve">autres organes conventionnels dans les domaines concernés et les analyser, tâche que pourraient mener conjointement le secrétariat et le prochain Groupe de travail des communications. </w:t>
      </w:r>
    </w:p>
    <w:p w:rsidR="00C90099" w:rsidRPr="00105839" w:rsidRDefault="00BD4D31" w:rsidP="00105839">
      <w:pPr>
        <w:pStyle w:val="SingleTxtG"/>
      </w:pPr>
      <w:r>
        <w:t>14.</w:t>
      </w:r>
      <w:r>
        <w:tab/>
      </w:r>
      <w:r w:rsidR="00C90099" w:rsidRPr="00C90099">
        <w:rPr>
          <w:b/>
        </w:rPr>
        <w:t xml:space="preserve">La Présidente </w:t>
      </w:r>
      <w:r w:rsidR="00C90099" w:rsidRPr="00C90099">
        <w:t>dit que le mandat du prochain Groupe de travail des communications sera établi compte tenu de ces propositions.</w:t>
      </w:r>
    </w:p>
    <w:p w:rsidR="00C90099" w:rsidRPr="00105839" w:rsidRDefault="00C90099" w:rsidP="00105839">
      <w:pPr>
        <w:pStyle w:val="SingleTxtG"/>
        <w:rPr>
          <w:i/>
        </w:rPr>
      </w:pPr>
      <w:r w:rsidRPr="00105839">
        <w:rPr>
          <w:i/>
        </w:rPr>
        <w:t>La séance est levée à 18 heures.</w:t>
      </w:r>
    </w:p>
    <w:sectPr w:rsidR="00C90099" w:rsidRPr="00105839" w:rsidSect="000250A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806" w:rsidRDefault="00117806"/>
  </w:endnote>
  <w:endnote w:type="continuationSeparator" w:id="0">
    <w:p w:rsidR="00117806" w:rsidRDefault="00117806"/>
  </w:endnote>
  <w:endnote w:type="continuationNotice" w:id="1">
    <w:p w:rsidR="00117806" w:rsidRPr="005E29AA" w:rsidRDefault="00117806" w:rsidP="005E29A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0A1" w:rsidRPr="000250A1" w:rsidRDefault="000250A1" w:rsidP="000250A1">
    <w:pPr>
      <w:pStyle w:val="Footer"/>
      <w:tabs>
        <w:tab w:val="right" w:pos="9638"/>
      </w:tabs>
    </w:pPr>
    <w:r w:rsidRPr="000250A1">
      <w:rPr>
        <w:b/>
        <w:sz w:val="18"/>
      </w:rPr>
      <w:fldChar w:fldCharType="begin"/>
    </w:r>
    <w:r w:rsidRPr="000250A1">
      <w:rPr>
        <w:b/>
        <w:sz w:val="18"/>
      </w:rPr>
      <w:instrText xml:space="preserve"> PAGE  \* MERGEFORMAT </w:instrText>
    </w:r>
    <w:r w:rsidRPr="000250A1">
      <w:rPr>
        <w:b/>
        <w:sz w:val="18"/>
      </w:rPr>
      <w:fldChar w:fldCharType="separate"/>
    </w:r>
    <w:r w:rsidR="007F1CFA">
      <w:rPr>
        <w:b/>
        <w:noProof/>
        <w:sz w:val="18"/>
      </w:rPr>
      <w:t>2</w:t>
    </w:r>
    <w:r w:rsidRPr="000250A1">
      <w:rPr>
        <w:b/>
        <w:sz w:val="18"/>
      </w:rPr>
      <w:fldChar w:fldCharType="end"/>
    </w:r>
    <w:r>
      <w:rPr>
        <w:b/>
        <w:sz w:val="18"/>
      </w:rPr>
      <w:tab/>
    </w:r>
    <w:r>
      <w:t>GE.12-47118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0A1" w:rsidRPr="000250A1" w:rsidRDefault="000250A1" w:rsidP="000250A1">
    <w:pPr>
      <w:pStyle w:val="Footer"/>
      <w:tabs>
        <w:tab w:val="right" w:pos="9638"/>
      </w:tabs>
      <w:rPr>
        <w:b/>
        <w:sz w:val="18"/>
      </w:rPr>
    </w:pPr>
    <w:r>
      <w:t>GE.12-47118</w:t>
    </w:r>
    <w:r>
      <w:tab/>
    </w:r>
    <w:r w:rsidRPr="000250A1">
      <w:rPr>
        <w:b/>
        <w:sz w:val="18"/>
      </w:rPr>
      <w:fldChar w:fldCharType="begin"/>
    </w:r>
    <w:r w:rsidRPr="000250A1">
      <w:rPr>
        <w:b/>
        <w:sz w:val="18"/>
      </w:rPr>
      <w:instrText xml:space="preserve"> PAGE  \* MERGEFORMAT </w:instrText>
    </w:r>
    <w:r w:rsidRPr="000250A1">
      <w:rPr>
        <w:b/>
        <w:sz w:val="18"/>
      </w:rPr>
      <w:fldChar w:fldCharType="separate"/>
    </w:r>
    <w:r w:rsidR="007F1CFA">
      <w:rPr>
        <w:b/>
        <w:noProof/>
        <w:sz w:val="18"/>
      </w:rPr>
      <w:t>3</w:t>
    </w:r>
    <w:r w:rsidRPr="000250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60E" w:rsidRDefault="0000360E" w:rsidP="00D935B7">
    <w:pPr>
      <w:pStyle w:val="FootnoteText"/>
      <w:tabs>
        <w:tab w:val="clear" w:pos="1021"/>
      </w:tabs>
      <w:spacing w:after="120"/>
      <w:ind w:firstLine="0"/>
    </w:pPr>
    <w:r>
      <w:t>Le présent compte rendu est sujet à rectifications.</w:t>
    </w:r>
  </w:p>
  <w:p w:rsidR="0000360E" w:rsidRDefault="0000360E" w:rsidP="00D935B7">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D935B7">
      <w:rPr>
        <w:i/>
      </w:rPr>
      <w:t>une semaine au plus tard à compter de la date du présent document</w:t>
    </w:r>
    <w:r>
      <w:t>, au Groupe d’édition, bureau E.4108, Palais des Nations, Genève.</w:t>
    </w:r>
  </w:p>
  <w:p w:rsidR="0000360E" w:rsidRDefault="0000360E" w:rsidP="00D935B7">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360E" w:rsidRPr="000250A1" w:rsidRDefault="000250A1" w:rsidP="00EE3B7E">
    <w:pPr>
      <w:pStyle w:val="FootnoteText"/>
      <w:tabs>
        <w:tab w:val="clear" w:pos="1021"/>
      </w:tabs>
      <w:spacing w:line="240" w:lineRule="auto"/>
      <w:rPr>
        <w:sz w:val="20"/>
      </w:rPr>
    </w:pPr>
    <w:r>
      <w:rPr>
        <w:sz w:val="20"/>
      </w:rPr>
      <w:t>GE.</w:t>
    </w:r>
    <w:r w:rsidR="0000360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12-47118  (F)    051112</w:t>
    </w:r>
    <w:r w:rsidR="00105839">
      <w:rPr>
        <w:sz w:val="20"/>
      </w:rPr>
      <w:t xml:space="preserve">    051112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806" w:rsidRPr="00D27D5E" w:rsidRDefault="00117806" w:rsidP="00D27D5E">
      <w:pPr>
        <w:tabs>
          <w:tab w:val="right" w:pos="2155"/>
        </w:tabs>
        <w:spacing w:after="80"/>
        <w:ind w:left="680"/>
        <w:rPr>
          <w:u w:val="single"/>
        </w:rPr>
      </w:pPr>
      <w:r>
        <w:rPr>
          <w:u w:val="single"/>
        </w:rPr>
        <w:tab/>
      </w:r>
    </w:p>
  </w:footnote>
  <w:footnote w:type="continuationSeparator" w:id="0">
    <w:p w:rsidR="00117806" w:rsidRDefault="00117806">
      <w:r>
        <w:rPr>
          <w:u w:val="single"/>
        </w:rPr>
        <w:tab/>
      </w:r>
      <w:r>
        <w:rPr>
          <w:u w:val="single"/>
        </w:rPr>
        <w:tab/>
      </w:r>
      <w:r>
        <w:rPr>
          <w:u w:val="single"/>
        </w:rPr>
        <w:tab/>
      </w:r>
      <w:r>
        <w:rPr>
          <w:u w:val="single"/>
        </w:rPr>
        <w:tab/>
      </w:r>
    </w:p>
  </w:footnote>
  <w:footnote w:type="continuationNotice" w:id="1">
    <w:p w:rsidR="00117806" w:rsidRPr="005E29AA" w:rsidRDefault="00117806" w:rsidP="005E29AA">
      <w:pPr>
        <w:spacing w:line="240" w:lineRule="auto"/>
        <w:rPr>
          <w:sz w:val="2"/>
          <w:szCs w:val="2"/>
        </w:rPr>
      </w:pPr>
    </w:p>
  </w:footnote>
  <w:footnote w:id="2">
    <w:p w:rsidR="000250A1" w:rsidRPr="000250A1" w:rsidRDefault="000250A1">
      <w:pPr>
        <w:pStyle w:val="FootnoteText"/>
      </w:pPr>
      <w:r>
        <w:tab/>
      </w:r>
      <w:r w:rsidRPr="000250A1">
        <w:rPr>
          <w:rStyle w:val="FootnoteReference"/>
          <w:sz w:val="20"/>
          <w:vertAlign w:val="baseline"/>
        </w:rPr>
        <w:t>*</w:t>
      </w:r>
      <w:r>
        <w:rPr>
          <w:sz w:val="20"/>
        </w:rPr>
        <w:tab/>
      </w:r>
      <w:r>
        <w:t>Il n’a pas été établi de compte rendu pour la 2947</w:t>
      </w:r>
      <w:r w:rsidRPr="000250A1">
        <w:rPr>
          <w:vertAlign w:val="superscript"/>
        </w:rPr>
        <w:t>e</w:t>
      </w:r>
      <w:r>
        <w:t xml:space="preserve"> séance.</w:t>
      </w:r>
    </w:p>
  </w:footnote>
  <w:footnote w:id="3">
    <w:p w:rsidR="007F57DC" w:rsidRDefault="007F57DC">
      <w:pPr>
        <w:pStyle w:val="FootnoteText"/>
        <w:rPr>
          <w:szCs w:val="18"/>
        </w:rPr>
      </w:pPr>
      <w:r>
        <w:tab/>
      </w:r>
      <w:r w:rsidRPr="007F57DC">
        <w:rPr>
          <w:rStyle w:val="FootnoteReference"/>
          <w:sz w:val="20"/>
          <w:vertAlign w:val="baseline"/>
        </w:rPr>
        <w:t>**</w:t>
      </w:r>
      <w:r>
        <w:rPr>
          <w:sz w:val="20"/>
        </w:rPr>
        <w:tab/>
      </w:r>
      <w:r w:rsidRPr="00105839">
        <w:rPr>
          <w:szCs w:val="18"/>
        </w:rPr>
        <w:t>Il n’a pas été établi de compte rendu analytique pour la première partie (privée) de la séance.</w:t>
      </w:r>
    </w:p>
    <w:p w:rsidR="00105839" w:rsidRPr="00105839" w:rsidRDefault="00105839">
      <w:pPr>
        <w:pStyle w:val="FootnoteText"/>
        <w:rPr>
          <w:szCs w:val="18"/>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0A1" w:rsidRPr="000250A1" w:rsidRDefault="000250A1">
    <w:pPr>
      <w:pStyle w:val="Header"/>
    </w:pPr>
    <w:r>
      <w:t>CCPR/C/SR.2948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0A1" w:rsidRPr="000250A1" w:rsidRDefault="000250A1" w:rsidP="000250A1">
    <w:pPr>
      <w:pStyle w:val="Header"/>
      <w:jc w:val="right"/>
    </w:pPr>
    <w:r>
      <w:t>CCPR/C/SR.2948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6966D34"/>
    <w:lvl w:ilvl="0">
      <w:start w:val="1"/>
      <w:numFmt w:val="decimal"/>
      <w:lvlText w:val="%1."/>
      <w:lvlJc w:val="left"/>
      <w:pPr>
        <w:tabs>
          <w:tab w:val="num" w:pos="926"/>
        </w:tabs>
        <w:ind w:left="926" w:hanging="360"/>
      </w:pPr>
    </w:lvl>
  </w:abstractNum>
  <w:abstractNum w:abstractNumId="1">
    <w:nsid w:val="FFFFFF7F"/>
    <w:multiLevelType w:val="singleLevel"/>
    <w:tmpl w:val="B4189988"/>
    <w:lvl w:ilvl="0">
      <w:start w:val="1"/>
      <w:numFmt w:val="decimal"/>
      <w:lvlText w:val="%1."/>
      <w:lvlJc w:val="left"/>
      <w:pPr>
        <w:tabs>
          <w:tab w:val="num" w:pos="643"/>
        </w:tabs>
        <w:ind w:left="643" w:hanging="360"/>
      </w:pPr>
    </w:lvl>
  </w:abstractNum>
  <w:abstractNum w:abstractNumId="2">
    <w:nsid w:val="FFFFFF88"/>
    <w:multiLevelType w:val="singleLevel"/>
    <w:tmpl w:val="18A4BF3A"/>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4"/>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360E"/>
    <w:rsid w:val="0000360E"/>
    <w:rsid w:val="00016AC5"/>
    <w:rsid w:val="000250A1"/>
    <w:rsid w:val="000516CE"/>
    <w:rsid w:val="00054CC1"/>
    <w:rsid w:val="00084E67"/>
    <w:rsid w:val="000A147A"/>
    <w:rsid w:val="000B47FE"/>
    <w:rsid w:val="000B4EC5"/>
    <w:rsid w:val="000F41F2"/>
    <w:rsid w:val="00105839"/>
    <w:rsid w:val="00117806"/>
    <w:rsid w:val="0014667D"/>
    <w:rsid w:val="00151A84"/>
    <w:rsid w:val="00160540"/>
    <w:rsid w:val="0016511C"/>
    <w:rsid w:val="00167B84"/>
    <w:rsid w:val="00171A47"/>
    <w:rsid w:val="00192EEB"/>
    <w:rsid w:val="001A20FB"/>
    <w:rsid w:val="001B65AB"/>
    <w:rsid w:val="001C3C63"/>
    <w:rsid w:val="001D7F8A"/>
    <w:rsid w:val="001E3FEB"/>
    <w:rsid w:val="001E4A02"/>
    <w:rsid w:val="0021414B"/>
    <w:rsid w:val="00225712"/>
    <w:rsid w:val="00225A8C"/>
    <w:rsid w:val="0026493E"/>
    <w:rsid w:val="002659F1"/>
    <w:rsid w:val="002700AB"/>
    <w:rsid w:val="00287E79"/>
    <w:rsid w:val="002928F9"/>
    <w:rsid w:val="002A5D07"/>
    <w:rsid w:val="002E1A7F"/>
    <w:rsid w:val="003016B7"/>
    <w:rsid w:val="00301AE7"/>
    <w:rsid w:val="003515AA"/>
    <w:rsid w:val="0035426C"/>
    <w:rsid w:val="00354658"/>
    <w:rsid w:val="0037157F"/>
    <w:rsid w:val="00374106"/>
    <w:rsid w:val="003976D5"/>
    <w:rsid w:val="00397858"/>
    <w:rsid w:val="003C49D3"/>
    <w:rsid w:val="003C7E6F"/>
    <w:rsid w:val="003D6C68"/>
    <w:rsid w:val="003F2096"/>
    <w:rsid w:val="004159D0"/>
    <w:rsid w:val="00445E40"/>
    <w:rsid w:val="0045320F"/>
    <w:rsid w:val="00464EEE"/>
    <w:rsid w:val="004B1626"/>
    <w:rsid w:val="004B6494"/>
    <w:rsid w:val="004C6E2D"/>
    <w:rsid w:val="004F0396"/>
    <w:rsid w:val="004F5801"/>
    <w:rsid w:val="005338D3"/>
    <w:rsid w:val="00535D6F"/>
    <w:rsid w:val="00543D5E"/>
    <w:rsid w:val="00562DB3"/>
    <w:rsid w:val="00563548"/>
    <w:rsid w:val="00571F41"/>
    <w:rsid w:val="005A3A5A"/>
    <w:rsid w:val="005D19B1"/>
    <w:rsid w:val="005E29AA"/>
    <w:rsid w:val="005E5D1F"/>
    <w:rsid w:val="00611D43"/>
    <w:rsid w:val="00612D48"/>
    <w:rsid w:val="00616B45"/>
    <w:rsid w:val="00630D9B"/>
    <w:rsid w:val="00631953"/>
    <w:rsid w:val="0063431C"/>
    <w:rsid w:val="006439EC"/>
    <w:rsid w:val="0066524C"/>
    <w:rsid w:val="006B4590"/>
    <w:rsid w:val="006C340C"/>
    <w:rsid w:val="0070347C"/>
    <w:rsid w:val="007176C1"/>
    <w:rsid w:val="00725DC9"/>
    <w:rsid w:val="007349C7"/>
    <w:rsid w:val="007A6F3A"/>
    <w:rsid w:val="007B3C1B"/>
    <w:rsid w:val="007F1CFA"/>
    <w:rsid w:val="007F55CB"/>
    <w:rsid w:val="007F57DC"/>
    <w:rsid w:val="00803881"/>
    <w:rsid w:val="0081184D"/>
    <w:rsid w:val="00813761"/>
    <w:rsid w:val="008431F3"/>
    <w:rsid w:val="00844750"/>
    <w:rsid w:val="008528CE"/>
    <w:rsid w:val="00873B3C"/>
    <w:rsid w:val="00892241"/>
    <w:rsid w:val="008A53D4"/>
    <w:rsid w:val="008B44C4"/>
    <w:rsid w:val="008E7FAE"/>
    <w:rsid w:val="008F53ED"/>
    <w:rsid w:val="00900B37"/>
    <w:rsid w:val="00911BF7"/>
    <w:rsid w:val="00926413"/>
    <w:rsid w:val="00977EC8"/>
    <w:rsid w:val="009D3A8C"/>
    <w:rsid w:val="009E7956"/>
    <w:rsid w:val="00A012B8"/>
    <w:rsid w:val="00A21F05"/>
    <w:rsid w:val="00A228B4"/>
    <w:rsid w:val="00A2492E"/>
    <w:rsid w:val="00A52DD9"/>
    <w:rsid w:val="00A720C2"/>
    <w:rsid w:val="00AA77F9"/>
    <w:rsid w:val="00AB51C8"/>
    <w:rsid w:val="00AC1732"/>
    <w:rsid w:val="00AC67A1"/>
    <w:rsid w:val="00AC7977"/>
    <w:rsid w:val="00AD43F6"/>
    <w:rsid w:val="00AE1E7D"/>
    <w:rsid w:val="00AE352C"/>
    <w:rsid w:val="00AF1CE8"/>
    <w:rsid w:val="00AF5F33"/>
    <w:rsid w:val="00B32E2D"/>
    <w:rsid w:val="00B61990"/>
    <w:rsid w:val="00B84D5A"/>
    <w:rsid w:val="00BC436A"/>
    <w:rsid w:val="00BD4D31"/>
    <w:rsid w:val="00BE5481"/>
    <w:rsid w:val="00BF0556"/>
    <w:rsid w:val="00BF57B9"/>
    <w:rsid w:val="00C0443E"/>
    <w:rsid w:val="00C261F8"/>
    <w:rsid w:val="00C33100"/>
    <w:rsid w:val="00C4083C"/>
    <w:rsid w:val="00C53832"/>
    <w:rsid w:val="00C773C2"/>
    <w:rsid w:val="00C90099"/>
    <w:rsid w:val="00CA6A02"/>
    <w:rsid w:val="00CD1A71"/>
    <w:rsid w:val="00CD1FBB"/>
    <w:rsid w:val="00CF2942"/>
    <w:rsid w:val="00CF5128"/>
    <w:rsid w:val="00D016B5"/>
    <w:rsid w:val="00D0297C"/>
    <w:rsid w:val="00D034F1"/>
    <w:rsid w:val="00D27D5E"/>
    <w:rsid w:val="00D35B2D"/>
    <w:rsid w:val="00D40914"/>
    <w:rsid w:val="00D8241D"/>
    <w:rsid w:val="00D935B7"/>
    <w:rsid w:val="00DA0780"/>
    <w:rsid w:val="00DB721C"/>
    <w:rsid w:val="00DC09A6"/>
    <w:rsid w:val="00DD6567"/>
    <w:rsid w:val="00DE6D90"/>
    <w:rsid w:val="00DF002F"/>
    <w:rsid w:val="00E00D17"/>
    <w:rsid w:val="00E0244D"/>
    <w:rsid w:val="00E144C5"/>
    <w:rsid w:val="00E368FF"/>
    <w:rsid w:val="00E65EB9"/>
    <w:rsid w:val="00E66935"/>
    <w:rsid w:val="00E81E94"/>
    <w:rsid w:val="00E82607"/>
    <w:rsid w:val="00EA265D"/>
    <w:rsid w:val="00EA5BC1"/>
    <w:rsid w:val="00EB7576"/>
    <w:rsid w:val="00EC6F83"/>
    <w:rsid w:val="00ED6E8D"/>
    <w:rsid w:val="00EE3B7E"/>
    <w:rsid w:val="00F02EFA"/>
    <w:rsid w:val="00F1326F"/>
    <w:rsid w:val="00F25D58"/>
    <w:rsid w:val="00F33865"/>
    <w:rsid w:val="00FA5A79"/>
    <w:rsid w:val="00FB0BFE"/>
    <w:rsid w:val="00FB4C51"/>
    <w:rsid w:val="00FB7B44"/>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29AA"/>
    <w:pPr>
      <w:suppressAutoHyphens/>
      <w:spacing w:line="240" w:lineRule="atLeast"/>
    </w:pPr>
    <w:rPr>
      <w:lang w:eastAsia="en-US"/>
    </w:rPr>
  </w:style>
  <w:style w:type="paragraph" w:styleId="Heading1">
    <w:name w:val="heading 1"/>
    <w:aliases w:val="Table_G"/>
    <w:basedOn w:val="SingleTxtG"/>
    <w:next w:val="SingleTxtG"/>
    <w:qFormat/>
    <w:rsid w:val="005E29AA"/>
    <w:pPr>
      <w:keepNext/>
      <w:keepLines/>
      <w:spacing w:after="0" w:line="240" w:lineRule="auto"/>
      <w:ind w:right="0"/>
      <w:jc w:val="left"/>
      <w:outlineLvl w:val="0"/>
    </w:pPr>
  </w:style>
  <w:style w:type="paragraph" w:styleId="Heading2">
    <w:name w:val="heading 2"/>
    <w:basedOn w:val="Normal"/>
    <w:next w:val="Normal"/>
    <w:qFormat/>
    <w:rsid w:val="005E29AA"/>
    <w:pPr>
      <w:outlineLvl w:val="1"/>
    </w:pPr>
  </w:style>
  <w:style w:type="paragraph" w:styleId="Heading3">
    <w:name w:val="heading 3"/>
    <w:basedOn w:val="Normal"/>
    <w:next w:val="Normal"/>
    <w:qFormat/>
    <w:rsid w:val="005E29AA"/>
    <w:pPr>
      <w:outlineLvl w:val="2"/>
    </w:pPr>
  </w:style>
  <w:style w:type="paragraph" w:styleId="Heading4">
    <w:name w:val="heading 4"/>
    <w:basedOn w:val="Normal"/>
    <w:next w:val="Normal"/>
    <w:qFormat/>
    <w:rsid w:val="005E29AA"/>
    <w:pPr>
      <w:outlineLvl w:val="3"/>
    </w:pPr>
  </w:style>
  <w:style w:type="paragraph" w:styleId="Heading5">
    <w:name w:val="heading 5"/>
    <w:basedOn w:val="Normal"/>
    <w:next w:val="Normal"/>
    <w:qFormat/>
    <w:rsid w:val="005E29AA"/>
    <w:pPr>
      <w:outlineLvl w:val="4"/>
    </w:pPr>
  </w:style>
  <w:style w:type="paragraph" w:styleId="Heading6">
    <w:name w:val="heading 6"/>
    <w:basedOn w:val="Normal"/>
    <w:next w:val="Normal"/>
    <w:qFormat/>
    <w:rsid w:val="005E29AA"/>
    <w:pPr>
      <w:outlineLvl w:val="5"/>
    </w:pPr>
  </w:style>
  <w:style w:type="paragraph" w:styleId="Heading7">
    <w:name w:val="heading 7"/>
    <w:basedOn w:val="Normal"/>
    <w:next w:val="Normal"/>
    <w:qFormat/>
    <w:rsid w:val="005E29AA"/>
    <w:pPr>
      <w:outlineLvl w:val="6"/>
    </w:pPr>
  </w:style>
  <w:style w:type="paragraph" w:styleId="Heading8">
    <w:name w:val="heading 8"/>
    <w:basedOn w:val="Normal"/>
    <w:next w:val="Normal"/>
    <w:qFormat/>
    <w:rsid w:val="005E29AA"/>
    <w:pPr>
      <w:outlineLvl w:val="7"/>
    </w:pPr>
  </w:style>
  <w:style w:type="paragraph" w:styleId="Heading9">
    <w:name w:val="heading 9"/>
    <w:basedOn w:val="Normal"/>
    <w:next w:val="Normal"/>
    <w:qFormat/>
    <w:rsid w:val="005E29AA"/>
    <w:pPr>
      <w:outlineLvl w:val="8"/>
    </w:pPr>
  </w:style>
  <w:style w:type="character" w:default="1" w:styleId="DefaultParagraphFont">
    <w:name w:val="Default Paragraph Font"/>
    <w:semiHidden/>
    <w:rsid w:val="005E29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E29AA"/>
  </w:style>
  <w:style w:type="paragraph" w:customStyle="1" w:styleId="HMG">
    <w:name w:val="_ H __M_G"/>
    <w:basedOn w:val="Normal"/>
    <w:next w:val="Normal"/>
    <w:rsid w:val="005E29A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E29A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E29A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E29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E29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E29A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5E29AA"/>
    <w:pPr>
      <w:spacing w:after="120"/>
      <w:ind w:left="1134" w:right="1134"/>
      <w:jc w:val="both"/>
    </w:pPr>
  </w:style>
  <w:style w:type="paragraph" w:customStyle="1" w:styleId="SLG">
    <w:name w:val="__S_L_G"/>
    <w:basedOn w:val="Normal"/>
    <w:next w:val="Normal"/>
    <w:rsid w:val="005E29AA"/>
    <w:pPr>
      <w:keepNext/>
      <w:keepLines/>
      <w:spacing w:before="240" w:after="240" w:line="580" w:lineRule="exact"/>
      <w:ind w:left="1134" w:right="1134"/>
    </w:pPr>
    <w:rPr>
      <w:b/>
      <w:sz w:val="56"/>
    </w:rPr>
  </w:style>
  <w:style w:type="paragraph" w:customStyle="1" w:styleId="SMG">
    <w:name w:val="__S_M_G"/>
    <w:basedOn w:val="Normal"/>
    <w:next w:val="Normal"/>
    <w:rsid w:val="005E29AA"/>
    <w:pPr>
      <w:keepNext/>
      <w:keepLines/>
      <w:spacing w:before="240" w:after="240" w:line="420" w:lineRule="exact"/>
      <w:ind w:left="1134" w:right="1134"/>
    </w:pPr>
    <w:rPr>
      <w:b/>
      <w:sz w:val="40"/>
    </w:rPr>
  </w:style>
  <w:style w:type="paragraph" w:customStyle="1" w:styleId="SSG">
    <w:name w:val="__S_S_G"/>
    <w:basedOn w:val="Normal"/>
    <w:next w:val="Normal"/>
    <w:rsid w:val="005E29AA"/>
    <w:pPr>
      <w:keepNext/>
      <w:keepLines/>
      <w:spacing w:before="240" w:after="240" w:line="300" w:lineRule="exact"/>
      <w:ind w:left="1134" w:right="1134"/>
    </w:pPr>
    <w:rPr>
      <w:b/>
      <w:sz w:val="28"/>
    </w:rPr>
  </w:style>
  <w:style w:type="paragraph" w:customStyle="1" w:styleId="XLargeG">
    <w:name w:val="__XLarge_G"/>
    <w:basedOn w:val="Normal"/>
    <w:next w:val="Normal"/>
    <w:rsid w:val="005E29AA"/>
    <w:pPr>
      <w:keepNext/>
      <w:keepLines/>
      <w:spacing w:before="240" w:after="240" w:line="420" w:lineRule="exact"/>
      <w:ind w:left="1134" w:right="1134"/>
    </w:pPr>
    <w:rPr>
      <w:b/>
      <w:sz w:val="40"/>
    </w:rPr>
  </w:style>
  <w:style w:type="paragraph" w:customStyle="1" w:styleId="Bullet1G">
    <w:name w:val="_Bullet 1_G"/>
    <w:basedOn w:val="Normal"/>
    <w:rsid w:val="005E29AA"/>
    <w:pPr>
      <w:numPr>
        <w:numId w:val="6"/>
      </w:numPr>
      <w:spacing w:after="120"/>
      <w:ind w:right="1134"/>
      <w:jc w:val="both"/>
    </w:pPr>
  </w:style>
  <w:style w:type="paragraph" w:customStyle="1" w:styleId="Bullet2G">
    <w:name w:val="_Bullet 2_G"/>
    <w:basedOn w:val="Normal"/>
    <w:rsid w:val="005E29AA"/>
    <w:pPr>
      <w:numPr>
        <w:numId w:val="7"/>
      </w:numPr>
      <w:spacing w:after="120"/>
      <w:ind w:right="1134"/>
      <w:jc w:val="both"/>
    </w:pPr>
  </w:style>
  <w:style w:type="character" w:styleId="FootnoteReference">
    <w:name w:val="footnote reference"/>
    <w:aliases w:val="4_G"/>
    <w:rsid w:val="005E29AA"/>
    <w:rPr>
      <w:rFonts w:ascii="Times New Roman" w:hAnsi="Times New Roman"/>
      <w:sz w:val="18"/>
      <w:vertAlign w:val="superscript"/>
      <w:lang w:val="fr-CH"/>
    </w:rPr>
  </w:style>
  <w:style w:type="character" w:styleId="EndnoteReference">
    <w:name w:val="endnote reference"/>
    <w:aliases w:val="1_G"/>
    <w:basedOn w:val="FootnoteReference"/>
    <w:rsid w:val="005E29AA"/>
    <w:rPr>
      <w:rFonts w:ascii="Times New Roman" w:hAnsi="Times New Roman"/>
      <w:sz w:val="18"/>
      <w:vertAlign w:val="superscript"/>
      <w:lang w:val="fr-CH"/>
    </w:rPr>
  </w:style>
  <w:style w:type="paragraph" w:styleId="Header">
    <w:name w:val="header"/>
    <w:aliases w:val="6_G"/>
    <w:basedOn w:val="Normal"/>
    <w:next w:val="Normal"/>
    <w:rsid w:val="005E29AA"/>
    <w:pPr>
      <w:pBdr>
        <w:bottom w:val="single" w:sz="4" w:space="4" w:color="auto"/>
      </w:pBdr>
      <w:spacing w:line="240" w:lineRule="auto"/>
    </w:pPr>
    <w:rPr>
      <w:b/>
      <w:sz w:val="18"/>
    </w:rPr>
  </w:style>
  <w:style w:type="paragraph" w:styleId="FootnoteText">
    <w:name w:val="footnote text"/>
    <w:aliases w:val="5_G"/>
    <w:basedOn w:val="Normal"/>
    <w:rsid w:val="005E29AA"/>
    <w:pPr>
      <w:tabs>
        <w:tab w:val="right" w:pos="1021"/>
      </w:tabs>
      <w:spacing w:line="220" w:lineRule="exact"/>
      <w:ind w:left="1134" w:right="1134" w:hanging="1134"/>
    </w:pPr>
    <w:rPr>
      <w:sz w:val="18"/>
    </w:rPr>
  </w:style>
  <w:style w:type="paragraph" w:styleId="EndnoteText">
    <w:name w:val="endnote text"/>
    <w:aliases w:val="2_G"/>
    <w:basedOn w:val="FootnoteText"/>
    <w:rsid w:val="005E29AA"/>
  </w:style>
  <w:style w:type="character" w:styleId="PageNumber">
    <w:name w:val="page number"/>
    <w:aliases w:val="7_G"/>
    <w:rsid w:val="005E29AA"/>
    <w:rPr>
      <w:rFonts w:ascii="Times New Roman" w:hAnsi="Times New Roman"/>
      <w:b/>
      <w:sz w:val="18"/>
      <w:lang w:val="fr-CH"/>
    </w:rPr>
  </w:style>
  <w:style w:type="paragraph" w:styleId="Footer">
    <w:name w:val="footer"/>
    <w:aliases w:val="3_G"/>
    <w:basedOn w:val="Normal"/>
    <w:next w:val="Normal"/>
    <w:rsid w:val="005E29AA"/>
    <w:pPr>
      <w:spacing w:line="240" w:lineRule="auto"/>
    </w:pPr>
    <w:rPr>
      <w:sz w:val="16"/>
    </w:rPr>
  </w:style>
  <w:style w:type="character" w:styleId="Hyperlink">
    <w:name w:val="Hyperlink"/>
    <w:semiHidden/>
    <w:rsid w:val="005E29AA"/>
    <w:rPr>
      <w:color w:val="auto"/>
      <w:u w:val="none"/>
    </w:rPr>
  </w:style>
  <w:style w:type="character" w:styleId="FollowedHyperlink">
    <w:name w:val="FollowedHyperlink"/>
    <w:semiHidden/>
    <w:rsid w:val="005E29AA"/>
    <w:rPr>
      <w:color w:val="auto"/>
      <w:u w:val="none"/>
    </w:rPr>
  </w:style>
  <w:style w:type="table" w:styleId="TableGrid">
    <w:name w:val="Table Grid"/>
    <w:basedOn w:val="TableNormal"/>
    <w:semiHidden/>
    <w:rsid w:val="005E29A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R5</Template>
  <TotalTime>0</TotalTime>
  <Pages>3</Pages>
  <Words>1267</Words>
  <Characters>7162</Characters>
  <Application>Microsoft Office Word</Application>
  <DocSecurity>4</DocSecurity>
  <Lines>119</Lines>
  <Paragraphs>39</Paragraphs>
  <ScaleCrop>false</ScaleCrop>
  <HeadingPairs>
    <vt:vector size="2" baseType="variant">
      <vt:variant>
        <vt:lpstr>Titre</vt:lpstr>
      </vt:variant>
      <vt:variant>
        <vt:i4>1</vt:i4>
      </vt:variant>
    </vt:vector>
  </HeadingPairs>
  <TitlesOfParts>
    <vt:vector size="1" baseType="lpstr">
      <vt:lpstr>CCPR/C/SR.2948</vt:lpstr>
    </vt:vector>
  </TitlesOfParts>
  <Company>CSD</Company>
  <LinksUpToDate>false</LinksUpToDate>
  <CharactersWithSpaces>8390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CCPR/C/SR.2948</dc:title>
  <dc:subject>F</dc:subject>
  <dc:creator>C. Ronfini</dc:creator>
  <cp:keywords/>
  <dc:description/>
  <cp:lastModifiedBy>clere</cp:lastModifiedBy>
  <cp:revision>2</cp:revision>
  <cp:lastPrinted>2012-11-05T15:06:00Z</cp:lastPrinted>
  <dcterms:created xsi:type="dcterms:W3CDTF">2012-11-05T15:29:00Z</dcterms:created>
  <dcterms:modified xsi:type="dcterms:W3CDTF">2012-11-05T15:29:00Z</dcterms:modified>
</cp:coreProperties>
</file>