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D12" w:rsidRDefault="00DD2D12" w:rsidP="00DD2D12">
      <w:pPr>
        <w:spacing w:line="240" w:lineRule="auto"/>
        <w:jc w:val="left"/>
        <w:rPr>
          <w:szCs w:val="6"/>
          <w:rtl/>
        </w:rPr>
        <w:sectPr w:rsidR="00DD2D12" w:rsidSect="00DD2D1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23FE6" w:rsidRPr="0098392A" w:rsidRDefault="00B23FE6" w:rsidP="00B23FE6">
      <w:pPr>
        <w:pStyle w:val="H1"/>
        <w:rPr>
          <w:rFonts w:ascii="Arial" w:hAnsi="Arial"/>
          <w:sz w:val="30"/>
          <w:szCs w:val="30"/>
          <w:rtl/>
        </w:rPr>
      </w:pPr>
      <w:r w:rsidRPr="0098392A">
        <w:rPr>
          <w:rFonts w:ascii="Arial" w:hAnsi="Arial"/>
          <w:sz w:val="30"/>
          <w:szCs w:val="30"/>
          <w:rtl/>
        </w:rPr>
        <w:t>اللجنة المعنية بالقضاء على التمييز ضد المرأة</w:t>
      </w:r>
    </w:p>
    <w:p w:rsidR="00B23FE6" w:rsidRPr="00B23FE6" w:rsidRDefault="00B23FE6" w:rsidP="00B23FE6">
      <w:pPr>
        <w:pStyle w:val="SingleTxt"/>
        <w:spacing w:after="0" w:line="120" w:lineRule="exact"/>
        <w:rPr>
          <w:rFonts w:hint="cs"/>
          <w:sz w:val="10"/>
          <w:rtl/>
        </w:rPr>
      </w:pPr>
    </w:p>
    <w:p w:rsidR="00B23FE6" w:rsidRPr="00B23FE6" w:rsidRDefault="00B23FE6" w:rsidP="00B23FE6">
      <w:pPr>
        <w:pStyle w:val="SingleTxt"/>
        <w:spacing w:after="0" w:line="120" w:lineRule="exact"/>
        <w:rPr>
          <w:rFonts w:hint="cs"/>
          <w:sz w:val="10"/>
          <w:rtl/>
        </w:rPr>
      </w:pPr>
    </w:p>
    <w:p w:rsidR="00B23FE6" w:rsidRPr="00B23FE6" w:rsidRDefault="00B23FE6" w:rsidP="00B23FE6">
      <w:pPr>
        <w:pStyle w:val="SingleTxt"/>
        <w:spacing w:after="0" w:line="120" w:lineRule="exact"/>
        <w:rPr>
          <w:rFonts w:hint="cs"/>
          <w:sz w:val="10"/>
          <w:rtl/>
        </w:rPr>
      </w:pPr>
    </w:p>
    <w:p w:rsidR="00B23FE6" w:rsidRPr="00E56D62" w:rsidRDefault="00B23FE6" w:rsidP="00B23FE6">
      <w:pPr>
        <w:pStyle w:val="HCh"/>
        <w:ind w:left="1324" w:hanging="1324"/>
      </w:pPr>
      <w:r>
        <w:tab/>
      </w:r>
      <w:r w:rsidRPr="00E56D62">
        <w:rPr>
          <w:rFonts w:hint="cs"/>
          <w:rtl/>
        </w:rPr>
        <w:t xml:space="preserve">النظر في التقارير المقدمة من الدول الأطراف بموجب المادة </w:t>
      </w:r>
      <w:r>
        <w:t>18</w:t>
      </w:r>
      <w:r w:rsidRPr="00E56D62">
        <w:rPr>
          <w:rFonts w:hint="cs"/>
          <w:rtl/>
        </w:rPr>
        <w:t xml:space="preserve"> من اتفاقية القضاء على جميع أشكال التمييز ضد المرأة </w:t>
      </w:r>
    </w:p>
    <w:p w:rsidR="00B23FE6" w:rsidRPr="00B23FE6" w:rsidRDefault="00B23FE6" w:rsidP="00B23FE6">
      <w:pPr>
        <w:pStyle w:val="SingleTxt"/>
        <w:spacing w:after="0" w:line="120" w:lineRule="exact"/>
        <w:rPr>
          <w:sz w:val="10"/>
          <w:rtl/>
        </w:rPr>
      </w:pPr>
    </w:p>
    <w:p w:rsidR="00B23FE6" w:rsidRPr="00B23FE6" w:rsidRDefault="00B23FE6" w:rsidP="00B23FE6">
      <w:pPr>
        <w:pStyle w:val="SingleTxt"/>
        <w:spacing w:after="0" w:line="120" w:lineRule="exact"/>
        <w:rPr>
          <w:sz w:val="10"/>
          <w:rtl/>
        </w:rPr>
      </w:pPr>
    </w:p>
    <w:p w:rsidR="00B23FE6" w:rsidRPr="00E56D62" w:rsidRDefault="00B23FE6" w:rsidP="00B23FE6">
      <w:pPr>
        <w:pStyle w:val="H1"/>
        <w:rPr>
          <w:rFonts w:hint="cs"/>
          <w:rtl/>
        </w:rPr>
      </w:pPr>
      <w:r>
        <w:tab/>
      </w:r>
      <w:r>
        <w:tab/>
      </w:r>
      <w:r w:rsidRPr="00E56D62">
        <w:rPr>
          <w:rFonts w:hint="cs"/>
          <w:rtl/>
        </w:rPr>
        <w:t>التقريران الدوريان السادس والسابع للدول الأطراف</w:t>
      </w:r>
    </w:p>
    <w:p w:rsidR="00B23FE6" w:rsidRPr="00B23FE6" w:rsidRDefault="00B23FE6" w:rsidP="00B23FE6">
      <w:pPr>
        <w:pStyle w:val="SingleTxt"/>
        <w:spacing w:after="0" w:line="120" w:lineRule="exact"/>
        <w:rPr>
          <w:rFonts w:hint="cs"/>
          <w:sz w:val="10"/>
          <w:rtl/>
        </w:rPr>
      </w:pPr>
    </w:p>
    <w:p w:rsidR="00B23FE6" w:rsidRPr="00B23FE6" w:rsidRDefault="00B23FE6" w:rsidP="00B23FE6">
      <w:pPr>
        <w:framePr w:w="9792" w:h="432" w:hSpace="180" w:wrap="around" w:hAnchor="page" w:x="1196" w:yAlign="bottom"/>
        <w:spacing w:line="240" w:lineRule="auto"/>
        <w:rPr>
          <w:szCs w:val="10"/>
          <w:rtl/>
        </w:rPr>
      </w:pPr>
    </w:p>
    <w:p w:rsidR="00B23FE6" w:rsidRPr="00B23FE6" w:rsidRDefault="00B23FE6" w:rsidP="00B23FE6">
      <w:pPr>
        <w:framePr w:w="9792" w:h="432" w:hSpace="180" w:wrap="around" w:hAnchor="page" w:x="1196" w:yAlign="bottom"/>
        <w:tabs>
          <w:tab w:val="right" w:pos="1040"/>
          <w:tab w:val="left" w:pos="1191"/>
        </w:tabs>
        <w:spacing w:after="80" w:line="300" w:lineRule="exact"/>
        <w:ind w:left="1209" w:right="1267" w:hanging="489"/>
        <w:rPr>
          <w:rFonts w:hint="cs"/>
          <w:sz w:val="17"/>
          <w:szCs w:val="26"/>
        </w:rPr>
      </w:pPr>
      <w:r w:rsidRPr="00B23FE6">
        <w:rPr>
          <w:sz w:val="17"/>
          <w:szCs w:val="26"/>
        </w:rPr>
        <w:pict>
          <v:line id="_x0000_s1033" style="position:absolute;left:0;text-align:left;z-index:5" from="396pt,-1pt" to="468pt,-1pt"/>
        </w:pict>
      </w:r>
      <w:r w:rsidRPr="00B23FE6">
        <w:rPr>
          <w:rFonts w:hint="cs"/>
          <w:sz w:val="17"/>
          <w:szCs w:val="26"/>
          <w:rtl/>
        </w:rPr>
        <w:tab/>
        <w:t>*</w:t>
      </w:r>
      <w:r w:rsidRPr="00B23FE6">
        <w:rPr>
          <w:rFonts w:hint="cs"/>
          <w:sz w:val="17"/>
          <w:szCs w:val="26"/>
          <w:rtl/>
        </w:rPr>
        <w:tab/>
      </w:r>
      <w:r>
        <w:rPr>
          <w:rFonts w:hint="cs"/>
          <w:sz w:val="17"/>
          <w:szCs w:val="26"/>
          <w:rtl/>
        </w:rPr>
        <w:t>يصدر هذا التقرير بدون تحرير رسمي.</w:t>
      </w:r>
    </w:p>
    <w:p w:rsidR="00B23FE6" w:rsidRPr="00B23FE6" w:rsidRDefault="00B23FE6" w:rsidP="003611F3">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r w:rsidRPr="00B23FE6">
        <w:tab/>
      </w:r>
      <w:r w:rsidRPr="00B23FE6">
        <w:tab/>
      </w:r>
      <w:r w:rsidRPr="00B23FE6">
        <w:rPr>
          <w:rFonts w:hint="cs"/>
          <w:rtl/>
        </w:rPr>
        <w:t>الاتحاد الروسي</w:t>
      </w:r>
      <w:r w:rsidRPr="00B23FE6">
        <w:t>*</w:t>
      </w:r>
    </w:p>
    <w:p w:rsidR="00B23FE6" w:rsidRPr="0098392A" w:rsidRDefault="00B23FE6" w:rsidP="003611F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sidRPr="00B23FE6">
        <w:rPr>
          <w:rtl/>
        </w:rPr>
        <w:br w:type="page"/>
      </w:r>
      <w:r>
        <w:tab/>
      </w:r>
      <w:r>
        <w:tab/>
      </w:r>
      <w:r w:rsidRPr="0098392A">
        <w:rPr>
          <w:rFonts w:hint="cs"/>
          <w:rtl/>
        </w:rPr>
        <w:t>تقرير عن تنفيذ الاتحاد الروسي لاتفاقية القضاء على جميع أشكال التمييز ضد المرأة</w:t>
      </w:r>
    </w:p>
    <w:p w:rsidR="00B23FE6" w:rsidRPr="00E56D62" w:rsidRDefault="003611F3" w:rsidP="003611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lang w:bidi="ar-EG"/>
        </w:rPr>
        <w:tab/>
      </w:r>
      <w:r>
        <w:rPr>
          <w:lang w:bidi="ar-EG"/>
        </w:rPr>
        <w:tab/>
      </w:r>
      <w:r w:rsidR="00B23FE6" w:rsidRPr="00E56D62">
        <w:rPr>
          <w:rFonts w:hint="cs"/>
          <w:rtl/>
          <w:lang w:bidi="ar-EG"/>
        </w:rPr>
        <w:t>(</w:t>
      </w:r>
      <w:r w:rsidR="00B23FE6" w:rsidRPr="00E56D62">
        <w:rPr>
          <w:rFonts w:hint="cs"/>
          <w:rtl/>
        </w:rPr>
        <w:t>التقريران الدوريان السادس والسابع للدول الأطراف)</w:t>
      </w:r>
    </w:p>
    <w:p w:rsidR="00B23FE6" w:rsidRPr="00E56D62" w:rsidRDefault="00B23FE6" w:rsidP="00B23FE6">
      <w:pPr>
        <w:pStyle w:val="SingleTxt"/>
        <w:rPr>
          <w:rFonts w:hint="cs"/>
          <w:rtl/>
        </w:rPr>
      </w:pPr>
    </w:p>
    <w:p w:rsidR="00B23FE6" w:rsidRDefault="00B23FE6" w:rsidP="00B23FE6">
      <w:pPr>
        <w:pStyle w:val="SingleTxt"/>
        <w:tabs>
          <w:tab w:val="clear" w:pos="1267"/>
          <w:tab w:val="clear" w:pos="1930"/>
          <w:tab w:val="clear" w:pos="2592"/>
          <w:tab w:val="clear" w:pos="3254"/>
          <w:tab w:val="clear" w:pos="3917"/>
          <w:tab w:val="clear" w:pos="4579"/>
          <w:tab w:val="clear" w:pos="5242"/>
          <w:tab w:val="clear" w:pos="5904"/>
          <w:tab w:val="clear" w:pos="6566"/>
          <w:tab w:val="left" w:pos="662"/>
          <w:tab w:val="left" w:pos="1325"/>
          <w:tab w:val="left" w:pos="1987"/>
          <w:tab w:val="left" w:pos="2650"/>
          <w:tab w:val="left" w:pos="3312"/>
          <w:tab w:val="left" w:pos="3974"/>
          <w:tab w:val="left" w:pos="4637"/>
          <w:tab w:val="left" w:pos="5299"/>
          <w:tab w:val="left" w:pos="5962"/>
          <w:tab w:val="left" w:pos="6624"/>
          <w:tab w:val="left" w:pos="7286"/>
        </w:tabs>
        <w:ind w:left="662" w:right="0" w:hanging="662"/>
        <w:jc w:val="both"/>
        <w:rPr>
          <w:rFonts w:hint="cs"/>
          <w:b/>
          <w:bCs/>
          <w:sz w:val="40"/>
          <w:szCs w:val="40"/>
          <w:rtl/>
          <w:lang w:bidi="ar-EG"/>
        </w:rPr>
      </w:pPr>
      <w:r w:rsidRPr="00E56D62">
        <w:rPr>
          <w:rtl/>
        </w:rPr>
        <w:br w:type="page"/>
      </w:r>
      <w:r>
        <w:rPr>
          <w:rFonts w:hint="cs"/>
          <w:b/>
          <w:bCs/>
          <w:sz w:val="40"/>
          <w:szCs w:val="40"/>
          <w:rtl/>
          <w:lang w:bidi="ar-EG"/>
        </w:rPr>
        <w:t>المحتويات</w:t>
      </w:r>
    </w:p>
    <w:p w:rsidR="00B23FE6" w:rsidRPr="00B23FE6" w:rsidRDefault="00B23FE6" w:rsidP="00B23FE6">
      <w:pPr>
        <w:pStyle w:val="SingleTxt"/>
        <w:tabs>
          <w:tab w:val="clear" w:pos="1267"/>
          <w:tab w:val="clear" w:pos="1930"/>
          <w:tab w:val="clear" w:pos="2592"/>
          <w:tab w:val="clear" w:pos="3254"/>
          <w:tab w:val="clear" w:pos="3917"/>
          <w:tab w:val="clear" w:pos="4579"/>
          <w:tab w:val="clear" w:pos="5242"/>
          <w:tab w:val="clear" w:pos="5904"/>
          <w:tab w:val="clear" w:pos="6566"/>
          <w:tab w:val="left" w:pos="662"/>
          <w:tab w:val="left" w:pos="1325"/>
          <w:tab w:val="left" w:pos="1987"/>
          <w:tab w:val="left" w:pos="2650"/>
          <w:tab w:val="left" w:pos="3312"/>
          <w:tab w:val="left" w:pos="3974"/>
          <w:tab w:val="left" w:pos="4637"/>
          <w:tab w:val="left" w:pos="5299"/>
          <w:tab w:val="left" w:pos="5962"/>
          <w:tab w:val="left" w:pos="6624"/>
          <w:tab w:val="left" w:pos="7286"/>
        </w:tabs>
        <w:spacing w:after="0" w:line="120" w:lineRule="exact"/>
        <w:ind w:left="662" w:right="0" w:hanging="662"/>
        <w:jc w:val="both"/>
        <w:rPr>
          <w:rFonts w:hint="cs"/>
          <w:sz w:val="10"/>
          <w:rtl/>
          <w:lang w:bidi="ar-EG"/>
        </w:rPr>
      </w:pPr>
    </w:p>
    <w:tbl>
      <w:tblPr>
        <w:bidiVisual/>
        <w:tblW w:w="9942" w:type="dxa"/>
        <w:tblInd w:w="-40" w:type="dxa"/>
        <w:tblLayout w:type="fixed"/>
        <w:tblCellMar>
          <w:left w:w="0" w:type="dxa"/>
          <w:right w:w="0" w:type="dxa"/>
        </w:tblCellMar>
        <w:tblLook w:val="0000"/>
      </w:tblPr>
      <w:tblGrid>
        <w:gridCol w:w="1060"/>
        <w:gridCol w:w="6530"/>
        <w:gridCol w:w="1276"/>
        <w:gridCol w:w="1076"/>
      </w:tblGrid>
      <w:tr w:rsidR="00B23FE6">
        <w:tblPrEx>
          <w:tblCellMar>
            <w:top w:w="0" w:type="dxa"/>
            <w:bottom w:w="0" w:type="dxa"/>
          </w:tblCellMar>
        </w:tblPrEx>
        <w:tc>
          <w:tcPr>
            <w:tcW w:w="1060" w:type="dxa"/>
          </w:tcPr>
          <w:p w:rsidR="00B23FE6" w:rsidRDefault="00B23FE6" w:rsidP="00B23FE6">
            <w:pPr>
              <w:pStyle w:val="Heading5"/>
              <w:spacing w:line="360" w:lineRule="exact"/>
              <w:jc w:val="center"/>
              <w:rPr>
                <w:rFonts w:hint="cs"/>
                <w:i w:val="0"/>
                <w:iCs w:val="0"/>
                <w:sz w:val="30"/>
                <w:szCs w:val="30"/>
                <w:rtl/>
              </w:rPr>
            </w:pPr>
            <w:r>
              <w:rPr>
                <w:rFonts w:hint="cs"/>
                <w:i w:val="0"/>
                <w:iCs w:val="0"/>
                <w:sz w:val="30"/>
                <w:szCs w:val="30"/>
                <w:rtl/>
              </w:rPr>
              <w:t>الفصل</w:t>
            </w:r>
          </w:p>
        </w:tc>
        <w:tc>
          <w:tcPr>
            <w:tcW w:w="6530" w:type="dxa"/>
          </w:tcPr>
          <w:p w:rsidR="00B23FE6" w:rsidRDefault="00B23FE6" w:rsidP="00B23FE6">
            <w:pPr>
              <w:spacing w:before="40" w:after="40" w:line="360" w:lineRule="exact"/>
              <w:jc w:val="left"/>
              <w:rPr>
                <w:b/>
                <w:bCs/>
                <w:i/>
                <w:iCs/>
                <w:sz w:val="30"/>
              </w:rPr>
            </w:pPr>
          </w:p>
        </w:tc>
        <w:tc>
          <w:tcPr>
            <w:tcW w:w="1276" w:type="dxa"/>
          </w:tcPr>
          <w:p w:rsidR="00B23FE6" w:rsidRDefault="00B23FE6" w:rsidP="00B23FE6">
            <w:pPr>
              <w:spacing w:before="40" w:after="40" w:line="360" w:lineRule="exact"/>
              <w:jc w:val="center"/>
              <w:rPr>
                <w:rFonts w:hint="cs"/>
                <w:b/>
                <w:bCs/>
                <w:i/>
                <w:iCs/>
                <w:sz w:val="30"/>
              </w:rPr>
            </w:pPr>
            <w:r>
              <w:rPr>
                <w:rFonts w:hint="cs"/>
                <w:b/>
                <w:bCs/>
                <w:i/>
                <w:iCs/>
                <w:sz w:val="30"/>
                <w:rtl/>
              </w:rPr>
              <w:t>الفقرات</w:t>
            </w:r>
          </w:p>
        </w:tc>
        <w:tc>
          <w:tcPr>
            <w:tcW w:w="1076" w:type="dxa"/>
          </w:tcPr>
          <w:p w:rsidR="00B23FE6" w:rsidRDefault="00B23FE6" w:rsidP="00B23FE6">
            <w:pPr>
              <w:pStyle w:val="Heading7"/>
              <w:spacing w:before="40" w:after="40" w:line="360" w:lineRule="exact"/>
              <w:jc w:val="center"/>
              <w:rPr>
                <w:rFonts w:hint="cs"/>
                <w:i/>
                <w:iCs/>
                <w:sz w:val="30"/>
                <w:szCs w:val="30"/>
              </w:rPr>
            </w:pPr>
            <w:r>
              <w:rPr>
                <w:rFonts w:hint="cs"/>
                <w:i/>
                <w:iCs/>
                <w:sz w:val="30"/>
                <w:szCs w:val="30"/>
                <w:rtl/>
              </w:rPr>
              <w:t>الصفحة</w:t>
            </w:r>
          </w:p>
        </w:tc>
      </w:tr>
      <w:tr w:rsidR="00B23FE6">
        <w:tblPrEx>
          <w:tblCellMar>
            <w:top w:w="0" w:type="dxa"/>
            <w:bottom w:w="0" w:type="dxa"/>
          </w:tblCellMar>
        </w:tblPrEx>
        <w:tc>
          <w:tcPr>
            <w:tcW w:w="1060" w:type="dxa"/>
          </w:tcPr>
          <w:p w:rsidR="00B23FE6" w:rsidRDefault="00B23FE6" w:rsidP="00B23FE6">
            <w:pPr>
              <w:spacing w:before="40" w:after="40" w:line="360" w:lineRule="exact"/>
              <w:jc w:val="left"/>
              <w:rPr>
                <w:sz w:val="30"/>
                <w:lang w:bidi="ar-EG"/>
              </w:rPr>
            </w:pPr>
            <w:r>
              <w:rPr>
                <w:rFonts w:hint="cs"/>
                <w:sz w:val="30"/>
                <w:rtl/>
              </w:rPr>
              <w:t>أولاً</w:t>
            </w:r>
          </w:p>
        </w:tc>
        <w:tc>
          <w:tcPr>
            <w:tcW w:w="6530" w:type="dxa"/>
          </w:tcPr>
          <w:p w:rsidR="00B23FE6" w:rsidRPr="00EA33E2" w:rsidRDefault="00B23FE6" w:rsidP="00B23FE6">
            <w:pPr>
              <w:tabs>
                <w:tab w:val="right" w:pos="1080"/>
                <w:tab w:val="left" w:pos="1296"/>
                <w:tab w:val="left" w:pos="1728"/>
                <w:tab w:val="left" w:pos="2160"/>
                <w:tab w:val="left" w:pos="2592"/>
                <w:tab w:val="left" w:pos="3024"/>
                <w:tab w:val="left" w:pos="3456"/>
                <w:tab w:val="right" w:leader="dot" w:pos="9029"/>
              </w:tabs>
              <w:spacing w:before="40" w:after="40" w:line="360" w:lineRule="exact"/>
              <w:jc w:val="both"/>
              <w:rPr>
                <w:rFonts w:hint="cs"/>
                <w:i/>
                <w:iCs/>
                <w:spacing w:val="60"/>
                <w:sz w:val="17"/>
              </w:rPr>
            </w:pPr>
            <w:r w:rsidRPr="008D5E89">
              <w:rPr>
                <w:rFonts w:hint="cs"/>
                <w:sz w:val="40"/>
                <w:rtl/>
                <w:lang w:bidi="ar-EG"/>
              </w:rPr>
              <w:t>المقدمة</w:t>
            </w:r>
            <w:r>
              <w:rPr>
                <w:rFonts w:hint="cs"/>
                <w:sz w:val="40"/>
                <w:rtl/>
                <w:lang w:bidi="ar-EG"/>
              </w:rPr>
              <w:t xml:space="preserve"> </w:t>
            </w:r>
            <w:r>
              <w:rPr>
                <w:rFonts w:hint="cs"/>
                <w:spacing w:val="60"/>
                <w:sz w:val="17"/>
                <w:rtl/>
                <w:lang w:bidi="ar-EG"/>
              </w:rPr>
              <w:t>........................................</w:t>
            </w:r>
          </w:p>
        </w:tc>
        <w:tc>
          <w:tcPr>
            <w:tcW w:w="1276" w:type="dxa"/>
          </w:tcPr>
          <w:p w:rsidR="00B23FE6" w:rsidRDefault="00B23FE6" w:rsidP="00B23FE6">
            <w:pPr>
              <w:spacing w:before="40" w:after="40" w:line="360" w:lineRule="exact"/>
              <w:jc w:val="center"/>
              <w:rPr>
                <w:sz w:val="30"/>
              </w:rPr>
            </w:pPr>
          </w:p>
        </w:tc>
        <w:tc>
          <w:tcPr>
            <w:tcW w:w="1076" w:type="dxa"/>
          </w:tcPr>
          <w:p w:rsidR="00B23FE6" w:rsidRDefault="00B23FE6" w:rsidP="00B23FE6">
            <w:pPr>
              <w:spacing w:before="40" w:after="40" w:line="360" w:lineRule="exact"/>
              <w:jc w:val="center"/>
              <w:rPr>
                <w:rFonts w:hint="cs"/>
                <w:sz w:val="30"/>
              </w:rPr>
            </w:pPr>
            <w:r>
              <w:rPr>
                <w:rFonts w:hint="cs"/>
                <w:sz w:val="30"/>
                <w:rtl/>
              </w:rPr>
              <w:t>4</w:t>
            </w:r>
          </w:p>
        </w:tc>
      </w:tr>
      <w:tr w:rsidR="00B23FE6">
        <w:tblPrEx>
          <w:tblCellMar>
            <w:top w:w="0" w:type="dxa"/>
            <w:bottom w:w="0" w:type="dxa"/>
          </w:tblCellMar>
        </w:tblPrEx>
        <w:tc>
          <w:tcPr>
            <w:tcW w:w="1060" w:type="dxa"/>
          </w:tcPr>
          <w:p w:rsidR="00B23FE6" w:rsidRDefault="00B23FE6" w:rsidP="00B23FE6">
            <w:pPr>
              <w:spacing w:before="40" w:after="40" w:line="360" w:lineRule="exact"/>
              <w:jc w:val="left"/>
              <w:rPr>
                <w:rFonts w:hint="cs"/>
                <w:sz w:val="30"/>
              </w:rPr>
            </w:pPr>
            <w:r>
              <w:rPr>
                <w:rFonts w:hint="cs"/>
                <w:sz w:val="30"/>
                <w:rtl/>
              </w:rPr>
              <w:t>ثانياً</w:t>
            </w:r>
          </w:p>
        </w:tc>
        <w:tc>
          <w:tcPr>
            <w:tcW w:w="6530" w:type="dxa"/>
          </w:tcPr>
          <w:p w:rsidR="00B23FE6" w:rsidRDefault="00B23FE6" w:rsidP="00B23FE6">
            <w:pPr>
              <w:spacing w:before="40" w:after="40" w:line="360" w:lineRule="exact"/>
              <w:jc w:val="both"/>
              <w:rPr>
                <w:rFonts w:hint="cs"/>
                <w:sz w:val="30"/>
              </w:rPr>
            </w:pPr>
            <w:r>
              <w:rPr>
                <w:rFonts w:hint="cs"/>
                <w:sz w:val="40"/>
                <w:rtl/>
                <w:lang w:bidi="ar-EG"/>
              </w:rPr>
              <w:t>استعراض تنفيذ اتفاقية القضاء على جميع أشكال التمييز ضد المرأة، مادةً مادة ...</w:t>
            </w:r>
          </w:p>
        </w:tc>
        <w:tc>
          <w:tcPr>
            <w:tcW w:w="1276" w:type="dxa"/>
          </w:tcPr>
          <w:p w:rsidR="00B23FE6" w:rsidRDefault="00B23FE6" w:rsidP="00B23FE6">
            <w:pPr>
              <w:spacing w:before="40" w:after="40" w:line="360" w:lineRule="exact"/>
              <w:jc w:val="center"/>
              <w:rPr>
                <w:sz w:val="30"/>
                <w:lang w:bidi="ar-EG"/>
              </w:rPr>
            </w:pPr>
            <w:r>
              <w:rPr>
                <w:rFonts w:hint="cs"/>
                <w:sz w:val="30"/>
                <w:rtl/>
              </w:rPr>
              <w:t>1 - 118</w:t>
            </w:r>
          </w:p>
        </w:tc>
        <w:tc>
          <w:tcPr>
            <w:tcW w:w="1076" w:type="dxa"/>
          </w:tcPr>
          <w:p w:rsidR="00B23FE6" w:rsidRDefault="00B23FE6" w:rsidP="00B23FE6">
            <w:pPr>
              <w:spacing w:before="40" w:after="40" w:line="360" w:lineRule="exact"/>
              <w:jc w:val="center"/>
              <w:rPr>
                <w:rFonts w:hint="cs"/>
                <w:sz w:val="30"/>
              </w:rPr>
            </w:pPr>
            <w:r>
              <w:rPr>
                <w:rFonts w:hint="cs"/>
                <w:sz w:val="30"/>
                <w:rtl/>
              </w:rPr>
              <w:t>5</w:t>
            </w:r>
          </w:p>
        </w:tc>
      </w:tr>
      <w:tr w:rsidR="00B23FE6">
        <w:tblPrEx>
          <w:tblCellMar>
            <w:top w:w="0" w:type="dxa"/>
            <w:bottom w:w="0" w:type="dxa"/>
          </w:tblCellMar>
        </w:tblPrEx>
        <w:tc>
          <w:tcPr>
            <w:tcW w:w="1060" w:type="dxa"/>
          </w:tcPr>
          <w:p w:rsidR="00B23FE6" w:rsidRDefault="00B23FE6" w:rsidP="00B23FE6">
            <w:pPr>
              <w:spacing w:before="40" w:after="40" w:line="360" w:lineRule="exact"/>
              <w:jc w:val="left"/>
              <w:rPr>
                <w:sz w:val="30"/>
              </w:rPr>
            </w:pPr>
          </w:p>
        </w:tc>
        <w:tc>
          <w:tcPr>
            <w:tcW w:w="6530" w:type="dxa"/>
          </w:tcPr>
          <w:p w:rsidR="00B23FE6" w:rsidRDefault="00B23FE6" w:rsidP="00B23FE6">
            <w:pPr>
              <w:tabs>
                <w:tab w:val="right" w:pos="1080"/>
                <w:tab w:val="left" w:pos="1296"/>
                <w:tab w:val="left" w:pos="1728"/>
                <w:tab w:val="left" w:pos="2160"/>
                <w:tab w:val="left" w:pos="2592"/>
                <w:tab w:val="left" w:pos="3024"/>
                <w:tab w:val="left" w:pos="3456"/>
                <w:tab w:val="right" w:leader="dot" w:pos="9029"/>
              </w:tabs>
              <w:spacing w:before="40" w:after="40" w:line="360" w:lineRule="exact"/>
              <w:jc w:val="both"/>
              <w:rPr>
                <w:rFonts w:hint="cs"/>
                <w:sz w:val="30"/>
              </w:rPr>
            </w:pPr>
            <w:r>
              <w:rPr>
                <w:rFonts w:hint="cs"/>
                <w:sz w:val="30"/>
                <w:rtl/>
              </w:rPr>
              <w:t xml:space="preserve">المادة 1 </w:t>
            </w:r>
            <w:r w:rsidRPr="00EA33E2">
              <w:rPr>
                <w:rFonts w:hint="cs"/>
                <w:spacing w:val="60"/>
                <w:sz w:val="17"/>
                <w:rtl/>
                <w:lang w:bidi="ar-EG"/>
              </w:rPr>
              <w:t>........................................</w:t>
            </w:r>
          </w:p>
        </w:tc>
        <w:tc>
          <w:tcPr>
            <w:tcW w:w="1276" w:type="dxa"/>
          </w:tcPr>
          <w:p w:rsidR="00B23FE6" w:rsidRDefault="00B23FE6" w:rsidP="00B23FE6">
            <w:pPr>
              <w:spacing w:before="40" w:after="40" w:line="360" w:lineRule="exact"/>
              <w:jc w:val="center"/>
              <w:rPr>
                <w:rFonts w:hint="cs"/>
                <w:sz w:val="30"/>
              </w:rPr>
            </w:pPr>
            <w:r>
              <w:rPr>
                <w:rFonts w:hint="cs"/>
                <w:sz w:val="30"/>
                <w:rtl/>
              </w:rPr>
              <w:t>1</w:t>
            </w:r>
          </w:p>
        </w:tc>
        <w:tc>
          <w:tcPr>
            <w:tcW w:w="1076" w:type="dxa"/>
          </w:tcPr>
          <w:p w:rsidR="00B23FE6" w:rsidRDefault="00B23FE6" w:rsidP="00B23FE6">
            <w:pPr>
              <w:spacing w:before="40" w:after="40" w:line="360" w:lineRule="exact"/>
              <w:jc w:val="center"/>
              <w:rPr>
                <w:rFonts w:hint="cs"/>
                <w:sz w:val="30"/>
              </w:rPr>
            </w:pPr>
            <w:r>
              <w:rPr>
                <w:rFonts w:hint="cs"/>
                <w:sz w:val="30"/>
                <w:rtl/>
              </w:rPr>
              <w:t>5</w:t>
            </w:r>
          </w:p>
        </w:tc>
      </w:tr>
      <w:tr w:rsidR="00B23FE6">
        <w:tblPrEx>
          <w:tblCellMar>
            <w:top w:w="0" w:type="dxa"/>
            <w:bottom w:w="0" w:type="dxa"/>
          </w:tblCellMar>
        </w:tblPrEx>
        <w:tc>
          <w:tcPr>
            <w:tcW w:w="1060" w:type="dxa"/>
          </w:tcPr>
          <w:p w:rsidR="00B23FE6" w:rsidRDefault="00B23FE6" w:rsidP="00B23FE6">
            <w:pPr>
              <w:spacing w:before="40" w:after="40" w:line="360" w:lineRule="exact"/>
              <w:jc w:val="left"/>
              <w:rPr>
                <w:sz w:val="30"/>
              </w:rPr>
            </w:pPr>
          </w:p>
        </w:tc>
        <w:tc>
          <w:tcPr>
            <w:tcW w:w="6530" w:type="dxa"/>
          </w:tcPr>
          <w:p w:rsidR="00B23FE6" w:rsidRDefault="00B23FE6" w:rsidP="00B23FE6">
            <w:pPr>
              <w:tabs>
                <w:tab w:val="right" w:pos="1080"/>
                <w:tab w:val="left" w:pos="1296"/>
                <w:tab w:val="left" w:pos="1728"/>
                <w:tab w:val="left" w:pos="2160"/>
                <w:tab w:val="left" w:pos="2592"/>
                <w:tab w:val="left" w:pos="3024"/>
                <w:tab w:val="left" w:pos="3456"/>
                <w:tab w:val="right" w:leader="dot" w:pos="9029"/>
              </w:tabs>
              <w:spacing w:before="40" w:after="40" w:line="360" w:lineRule="exact"/>
              <w:jc w:val="both"/>
              <w:rPr>
                <w:rFonts w:hint="cs"/>
                <w:sz w:val="40"/>
                <w:rtl/>
                <w:lang w:bidi="ar-EG"/>
              </w:rPr>
            </w:pPr>
            <w:r>
              <w:rPr>
                <w:rFonts w:hint="cs"/>
                <w:sz w:val="40"/>
                <w:rtl/>
                <w:lang w:bidi="ar-EG"/>
              </w:rPr>
              <w:t xml:space="preserve">المادة 2 </w:t>
            </w:r>
            <w:r w:rsidRPr="00EA33E2">
              <w:rPr>
                <w:rFonts w:hint="cs"/>
                <w:spacing w:val="60"/>
                <w:sz w:val="17"/>
                <w:rtl/>
                <w:lang w:bidi="ar-EG"/>
              </w:rPr>
              <w:t>..........</w:t>
            </w:r>
            <w:r>
              <w:rPr>
                <w:rFonts w:hint="cs"/>
                <w:spacing w:val="60"/>
                <w:sz w:val="17"/>
                <w:rtl/>
                <w:lang w:bidi="ar-EG"/>
              </w:rPr>
              <w:t>.</w:t>
            </w:r>
            <w:r w:rsidRPr="00EA33E2">
              <w:rPr>
                <w:rFonts w:hint="cs"/>
                <w:spacing w:val="60"/>
                <w:sz w:val="17"/>
                <w:rtl/>
                <w:lang w:bidi="ar-EG"/>
              </w:rPr>
              <w:t>.............................</w:t>
            </w:r>
          </w:p>
        </w:tc>
        <w:tc>
          <w:tcPr>
            <w:tcW w:w="1276" w:type="dxa"/>
          </w:tcPr>
          <w:p w:rsidR="00B23FE6" w:rsidRDefault="00B23FE6" w:rsidP="00B23FE6">
            <w:pPr>
              <w:spacing w:before="40" w:after="40" w:line="360" w:lineRule="exact"/>
              <w:jc w:val="center"/>
              <w:rPr>
                <w:rFonts w:hint="cs"/>
                <w:sz w:val="30"/>
              </w:rPr>
            </w:pPr>
            <w:r>
              <w:rPr>
                <w:rFonts w:hint="cs"/>
                <w:sz w:val="30"/>
                <w:rtl/>
              </w:rPr>
              <w:t>2-12</w:t>
            </w:r>
          </w:p>
        </w:tc>
        <w:tc>
          <w:tcPr>
            <w:tcW w:w="1076" w:type="dxa"/>
          </w:tcPr>
          <w:p w:rsidR="00B23FE6" w:rsidRDefault="00B23FE6" w:rsidP="00B23FE6">
            <w:pPr>
              <w:spacing w:before="40" w:after="40" w:line="360" w:lineRule="exact"/>
              <w:jc w:val="center"/>
              <w:rPr>
                <w:rFonts w:hint="cs"/>
                <w:sz w:val="30"/>
                <w:rtl/>
              </w:rPr>
            </w:pPr>
            <w:r>
              <w:rPr>
                <w:rFonts w:hint="cs"/>
                <w:sz w:val="30"/>
                <w:rtl/>
              </w:rPr>
              <w:t>5</w:t>
            </w:r>
          </w:p>
        </w:tc>
      </w:tr>
      <w:tr w:rsidR="00B23FE6">
        <w:tblPrEx>
          <w:tblCellMar>
            <w:top w:w="0" w:type="dxa"/>
            <w:bottom w:w="0" w:type="dxa"/>
          </w:tblCellMar>
        </w:tblPrEx>
        <w:tc>
          <w:tcPr>
            <w:tcW w:w="1060" w:type="dxa"/>
          </w:tcPr>
          <w:p w:rsidR="00B23FE6" w:rsidRDefault="00B23FE6" w:rsidP="00B23FE6">
            <w:pPr>
              <w:spacing w:before="40" w:after="40" w:line="360" w:lineRule="exact"/>
              <w:jc w:val="left"/>
              <w:rPr>
                <w:sz w:val="30"/>
              </w:rPr>
            </w:pPr>
          </w:p>
        </w:tc>
        <w:tc>
          <w:tcPr>
            <w:tcW w:w="6530" w:type="dxa"/>
          </w:tcPr>
          <w:p w:rsidR="00B23FE6" w:rsidRDefault="00B23FE6" w:rsidP="00B23FE6">
            <w:pPr>
              <w:spacing w:before="40" w:after="40" w:line="360" w:lineRule="exact"/>
              <w:jc w:val="both"/>
              <w:rPr>
                <w:rFonts w:hint="cs"/>
                <w:sz w:val="40"/>
                <w:rtl/>
                <w:lang w:bidi="ar-EG"/>
              </w:rPr>
            </w:pPr>
            <w:r>
              <w:rPr>
                <w:rFonts w:hint="cs"/>
                <w:sz w:val="40"/>
                <w:rtl/>
                <w:lang w:bidi="ar-EG"/>
              </w:rPr>
              <w:t xml:space="preserve">المادة </w:t>
            </w:r>
            <w:r w:rsidRPr="00EA33E2">
              <w:rPr>
                <w:rFonts w:hint="cs"/>
                <w:spacing w:val="60"/>
                <w:sz w:val="17"/>
                <w:rtl/>
                <w:lang w:bidi="ar-EG"/>
              </w:rPr>
              <w:t>3</w:t>
            </w:r>
            <w:r>
              <w:rPr>
                <w:rFonts w:hint="cs"/>
                <w:spacing w:val="60"/>
                <w:sz w:val="17"/>
                <w:rtl/>
                <w:lang w:bidi="ar-EG"/>
              </w:rPr>
              <w:t>........................................</w:t>
            </w:r>
          </w:p>
        </w:tc>
        <w:tc>
          <w:tcPr>
            <w:tcW w:w="1276" w:type="dxa"/>
          </w:tcPr>
          <w:p w:rsidR="00B23FE6" w:rsidRDefault="00B23FE6" w:rsidP="00B23FE6">
            <w:pPr>
              <w:spacing w:before="40" w:after="40" w:line="360" w:lineRule="exact"/>
              <w:jc w:val="center"/>
              <w:rPr>
                <w:rFonts w:hint="cs"/>
                <w:sz w:val="30"/>
              </w:rPr>
            </w:pPr>
            <w:r>
              <w:rPr>
                <w:rFonts w:hint="cs"/>
                <w:sz w:val="30"/>
                <w:rtl/>
              </w:rPr>
              <w:t>13-27</w:t>
            </w:r>
          </w:p>
        </w:tc>
        <w:tc>
          <w:tcPr>
            <w:tcW w:w="1076" w:type="dxa"/>
          </w:tcPr>
          <w:p w:rsidR="00B23FE6" w:rsidRDefault="00B23FE6" w:rsidP="00B23FE6">
            <w:pPr>
              <w:spacing w:before="40" w:after="40" w:line="360" w:lineRule="exact"/>
              <w:jc w:val="center"/>
              <w:rPr>
                <w:rFonts w:hint="cs"/>
                <w:sz w:val="30"/>
                <w:rtl/>
              </w:rPr>
            </w:pPr>
            <w:r>
              <w:rPr>
                <w:rFonts w:hint="cs"/>
                <w:sz w:val="30"/>
                <w:rtl/>
              </w:rPr>
              <w:t>10</w:t>
            </w:r>
          </w:p>
        </w:tc>
      </w:tr>
      <w:tr w:rsidR="00B23FE6">
        <w:tblPrEx>
          <w:tblCellMar>
            <w:top w:w="0" w:type="dxa"/>
            <w:bottom w:w="0" w:type="dxa"/>
          </w:tblCellMar>
        </w:tblPrEx>
        <w:tc>
          <w:tcPr>
            <w:tcW w:w="1060" w:type="dxa"/>
          </w:tcPr>
          <w:p w:rsidR="00B23FE6" w:rsidRDefault="00B23FE6" w:rsidP="00B23FE6">
            <w:pPr>
              <w:spacing w:before="40" w:after="40" w:line="360" w:lineRule="exact"/>
              <w:jc w:val="left"/>
              <w:rPr>
                <w:sz w:val="30"/>
              </w:rPr>
            </w:pPr>
          </w:p>
        </w:tc>
        <w:tc>
          <w:tcPr>
            <w:tcW w:w="6530" w:type="dxa"/>
          </w:tcPr>
          <w:p w:rsidR="00B23FE6" w:rsidRDefault="00B23FE6" w:rsidP="00B23FE6">
            <w:pPr>
              <w:spacing w:before="40" w:after="40" w:line="360" w:lineRule="exact"/>
              <w:jc w:val="both"/>
              <w:rPr>
                <w:rFonts w:hint="cs"/>
                <w:sz w:val="40"/>
                <w:rtl/>
                <w:lang w:bidi="ar-EG"/>
              </w:rPr>
            </w:pPr>
            <w:r>
              <w:rPr>
                <w:rFonts w:hint="cs"/>
                <w:sz w:val="40"/>
                <w:rtl/>
                <w:lang w:bidi="ar-EG"/>
              </w:rPr>
              <w:t xml:space="preserve">المادة 4 </w:t>
            </w:r>
            <w:r>
              <w:rPr>
                <w:rFonts w:hint="cs"/>
                <w:spacing w:val="60"/>
                <w:sz w:val="17"/>
                <w:rtl/>
                <w:lang w:bidi="ar-EG"/>
              </w:rPr>
              <w:t>.......................................</w:t>
            </w:r>
          </w:p>
        </w:tc>
        <w:tc>
          <w:tcPr>
            <w:tcW w:w="1276" w:type="dxa"/>
          </w:tcPr>
          <w:p w:rsidR="00B23FE6" w:rsidRDefault="00B23FE6" w:rsidP="00B23FE6">
            <w:pPr>
              <w:spacing w:before="40" w:after="40" w:line="360" w:lineRule="exact"/>
              <w:jc w:val="center"/>
              <w:rPr>
                <w:rFonts w:hint="cs"/>
                <w:sz w:val="30"/>
              </w:rPr>
            </w:pPr>
            <w:r>
              <w:rPr>
                <w:rFonts w:hint="cs"/>
                <w:sz w:val="30"/>
                <w:rtl/>
              </w:rPr>
              <w:t>28-29</w:t>
            </w:r>
          </w:p>
        </w:tc>
        <w:tc>
          <w:tcPr>
            <w:tcW w:w="1076" w:type="dxa"/>
          </w:tcPr>
          <w:p w:rsidR="00B23FE6" w:rsidRDefault="00B23FE6" w:rsidP="00B23FE6">
            <w:pPr>
              <w:spacing w:before="40" w:after="40" w:line="360" w:lineRule="exact"/>
              <w:jc w:val="center"/>
              <w:rPr>
                <w:rFonts w:hint="cs"/>
                <w:sz w:val="30"/>
                <w:rtl/>
              </w:rPr>
            </w:pPr>
            <w:r>
              <w:rPr>
                <w:rFonts w:hint="cs"/>
                <w:sz w:val="30"/>
                <w:rtl/>
              </w:rPr>
              <w:t>16</w:t>
            </w:r>
          </w:p>
        </w:tc>
      </w:tr>
      <w:tr w:rsidR="00B23FE6">
        <w:tblPrEx>
          <w:tblCellMar>
            <w:top w:w="0" w:type="dxa"/>
            <w:bottom w:w="0" w:type="dxa"/>
          </w:tblCellMar>
        </w:tblPrEx>
        <w:tc>
          <w:tcPr>
            <w:tcW w:w="1060" w:type="dxa"/>
          </w:tcPr>
          <w:p w:rsidR="00B23FE6" w:rsidRDefault="00B23FE6" w:rsidP="00B23FE6">
            <w:pPr>
              <w:spacing w:before="40" w:after="40" w:line="360" w:lineRule="exact"/>
              <w:jc w:val="left"/>
              <w:rPr>
                <w:sz w:val="30"/>
              </w:rPr>
            </w:pPr>
          </w:p>
        </w:tc>
        <w:tc>
          <w:tcPr>
            <w:tcW w:w="6530" w:type="dxa"/>
          </w:tcPr>
          <w:p w:rsidR="00B23FE6" w:rsidRDefault="00B23FE6" w:rsidP="00B23FE6">
            <w:pPr>
              <w:spacing w:before="40" w:after="40" w:line="360" w:lineRule="exact"/>
              <w:jc w:val="both"/>
              <w:rPr>
                <w:rFonts w:hint="cs"/>
                <w:sz w:val="40"/>
                <w:rtl/>
                <w:lang w:bidi="ar-EG"/>
              </w:rPr>
            </w:pPr>
            <w:r>
              <w:rPr>
                <w:rFonts w:hint="cs"/>
                <w:sz w:val="40"/>
                <w:rtl/>
                <w:lang w:bidi="ar-EG"/>
              </w:rPr>
              <w:t xml:space="preserve">المادة 5 </w:t>
            </w:r>
            <w:r>
              <w:rPr>
                <w:rFonts w:hint="cs"/>
                <w:spacing w:val="60"/>
                <w:sz w:val="17"/>
                <w:rtl/>
                <w:lang w:bidi="ar-EG"/>
              </w:rPr>
              <w:t>.......................................</w:t>
            </w:r>
          </w:p>
        </w:tc>
        <w:tc>
          <w:tcPr>
            <w:tcW w:w="1276" w:type="dxa"/>
          </w:tcPr>
          <w:p w:rsidR="00B23FE6" w:rsidRDefault="00B23FE6" w:rsidP="00B23FE6">
            <w:pPr>
              <w:spacing w:before="40" w:after="40" w:line="360" w:lineRule="exact"/>
              <w:jc w:val="center"/>
              <w:rPr>
                <w:rFonts w:hint="cs"/>
                <w:sz w:val="30"/>
              </w:rPr>
            </w:pPr>
            <w:r>
              <w:rPr>
                <w:rFonts w:hint="cs"/>
                <w:sz w:val="30"/>
                <w:rtl/>
              </w:rPr>
              <w:t>30-38</w:t>
            </w:r>
          </w:p>
        </w:tc>
        <w:tc>
          <w:tcPr>
            <w:tcW w:w="1076" w:type="dxa"/>
          </w:tcPr>
          <w:p w:rsidR="00B23FE6" w:rsidRDefault="00B23FE6" w:rsidP="00B23FE6">
            <w:pPr>
              <w:spacing w:before="40" w:after="40" w:line="360" w:lineRule="exact"/>
              <w:jc w:val="center"/>
              <w:rPr>
                <w:rFonts w:hint="cs"/>
                <w:sz w:val="30"/>
                <w:rtl/>
              </w:rPr>
            </w:pPr>
            <w:r>
              <w:rPr>
                <w:rFonts w:hint="cs"/>
                <w:sz w:val="30"/>
                <w:rtl/>
              </w:rPr>
              <w:t>17</w:t>
            </w:r>
          </w:p>
        </w:tc>
      </w:tr>
      <w:tr w:rsidR="00B23FE6">
        <w:tblPrEx>
          <w:tblCellMar>
            <w:top w:w="0" w:type="dxa"/>
            <w:bottom w:w="0" w:type="dxa"/>
          </w:tblCellMar>
        </w:tblPrEx>
        <w:tc>
          <w:tcPr>
            <w:tcW w:w="1060" w:type="dxa"/>
          </w:tcPr>
          <w:p w:rsidR="00B23FE6" w:rsidRDefault="00B23FE6" w:rsidP="00B23FE6">
            <w:pPr>
              <w:spacing w:before="40" w:after="40" w:line="360" w:lineRule="exact"/>
              <w:jc w:val="left"/>
              <w:rPr>
                <w:sz w:val="30"/>
              </w:rPr>
            </w:pPr>
          </w:p>
        </w:tc>
        <w:tc>
          <w:tcPr>
            <w:tcW w:w="6530" w:type="dxa"/>
          </w:tcPr>
          <w:p w:rsidR="00B23FE6" w:rsidRDefault="00B23FE6" w:rsidP="00B23FE6">
            <w:pPr>
              <w:spacing w:before="40" w:after="40" w:line="360" w:lineRule="exact"/>
              <w:jc w:val="both"/>
              <w:rPr>
                <w:rFonts w:hint="cs"/>
                <w:sz w:val="40"/>
                <w:rtl/>
                <w:lang w:bidi="ar-EG"/>
              </w:rPr>
            </w:pPr>
            <w:r>
              <w:rPr>
                <w:rFonts w:hint="cs"/>
                <w:sz w:val="40"/>
                <w:rtl/>
                <w:lang w:bidi="ar-EG"/>
              </w:rPr>
              <w:t xml:space="preserve">المادة 6 </w:t>
            </w:r>
            <w:r>
              <w:rPr>
                <w:rFonts w:hint="cs"/>
                <w:spacing w:val="60"/>
                <w:sz w:val="17"/>
                <w:rtl/>
                <w:lang w:bidi="ar-EG"/>
              </w:rPr>
              <w:t>.......................................</w:t>
            </w:r>
          </w:p>
        </w:tc>
        <w:tc>
          <w:tcPr>
            <w:tcW w:w="1276" w:type="dxa"/>
          </w:tcPr>
          <w:p w:rsidR="00B23FE6" w:rsidRDefault="00B23FE6" w:rsidP="00B23FE6">
            <w:pPr>
              <w:spacing w:before="40" w:after="40" w:line="360" w:lineRule="exact"/>
              <w:jc w:val="center"/>
              <w:rPr>
                <w:rFonts w:hint="cs"/>
                <w:sz w:val="30"/>
              </w:rPr>
            </w:pPr>
            <w:r>
              <w:rPr>
                <w:rFonts w:hint="cs"/>
                <w:sz w:val="30"/>
                <w:rtl/>
              </w:rPr>
              <w:t>39-52</w:t>
            </w:r>
          </w:p>
        </w:tc>
        <w:tc>
          <w:tcPr>
            <w:tcW w:w="1076" w:type="dxa"/>
          </w:tcPr>
          <w:p w:rsidR="00B23FE6" w:rsidRDefault="00B23FE6" w:rsidP="00B23FE6">
            <w:pPr>
              <w:spacing w:before="40" w:after="40" w:line="360" w:lineRule="exact"/>
              <w:jc w:val="center"/>
              <w:rPr>
                <w:rFonts w:hint="cs"/>
                <w:sz w:val="30"/>
                <w:rtl/>
              </w:rPr>
            </w:pPr>
            <w:r>
              <w:rPr>
                <w:rFonts w:hint="cs"/>
                <w:sz w:val="30"/>
                <w:rtl/>
              </w:rPr>
              <w:t>22</w:t>
            </w:r>
          </w:p>
        </w:tc>
      </w:tr>
      <w:tr w:rsidR="00B23FE6">
        <w:tblPrEx>
          <w:tblCellMar>
            <w:top w:w="0" w:type="dxa"/>
            <w:bottom w:w="0" w:type="dxa"/>
          </w:tblCellMar>
        </w:tblPrEx>
        <w:tc>
          <w:tcPr>
            <w:tcW w:w="1060" w:type="dxa"/>
          </w:tcPr>
          <w:p w:rsidR="00B23FE6" w:rsidRDefault="00B23FE6" w:rsidP="00B23FE6">
            <w:pPr>
              <w:spacing w:before="40" w:after="40" w:line="360" w:lineRule="exact"/>
              <w:jc w:val="left"/>
              <w:rPr>
                <w:sz w:val="30"/>
              </w:rPr>
            </w:pPr>
          </w:p>
        </w:tc>
        <w:tc>
          <w:tcPr>
            <w:tcW w:w="6530" w:type="dxa"/>
          </w:tcPr>
          <w:p w:rsidR="00B23FE6" w:rsidRDefault="00B23FE6" w:rsidP="00B23FE6">
            <w:pPr>
              <w:spacing w:before="40" w:after="40" w:line="360" w:lineRule="exact"/>
              <w:jc w:val="both"/>
              <w:rPr>
                <w:rFonts w:hint="cs"/>
                <w:sz w:val="40"/>
                <w:rtl/>
                <w:lang w:bidi="ar-EG"/>
              </w:rPr>
            </w:pPr>
            <w:r>
              <w:rPr>
                <w:rFonts w:hint="cs"/>
                <w:sz w:val="40"/>
                <w:rtl/>
                <w:lang w:bidi="ar-EG"/>
              </w:rPr>
              <w:t xml:space="preserve">المادة 7 </w:t>
            </w:r>
            <w:r>
              <w:rPr>
                <w:rFonts w:hint="cs"/>
                <w:spacing w:val="60"/>
                <w:sz w:val="17"/>
                <w:rtl/>
                <w:lang w:bidi="ar-EG"/>
              </w:rPr>
              <w:t>.......................................</w:t>
            </w:r>
          </w:p>
        </w:tc>
        <w:tc>
          <w:tcPr>
            <w:tcW w:w="1276" w:type="dxa"/>
          </w:tcPr>
          <w:p w:rsidR="00B23FE6" w:rsidRDefault="00B23FE6" w:rsidP="00B23FE6">
            <w:pPr>
              <w:spacing w:before="40" w:after="40" w:line="360" w:lineRule="exact"/>
              <w:jc w:val="center"/>
              <w:rPr>
                <w:rFonts w:hint="cs"/>
                <w:sz w:val="30"/>
              </w:rPr>
            </w:pPr>
            <w:r>
              <w:rPr>
                <w:rFonts w:hint="cs"/>
                <w:sz w:val="30"/>
                <w:rtl/>
              </w:rPr>
              <w:t>53-62</w:t>
            </w:r>
          </w:p>
        </w:tc>
        <w:tc>
          <w:tcPr>
            <w:tcW w:w="1076" w:type="dxa"/>
          </w:tcPr>
          <w:p w:rsidR="00B23FE6" w:rsidRDefault="00B23FE6" w:rsidP="00B23FE6">
            <w:pPr>
              <w:spacing w:before="40" w:after="40" w:line="360" w:lineRule="exact"/>
              <w:jc w:val="center"/>
              <w:rPr>
                <w:rFonts w:hint="cs"/>
                <w:sz w:val="30"/>
                <w:rtl/>
              </w:rPr>
            </w:pPr>
            <w:r>
              <w:rPr>
                <w:rFonts w:hint="cs"/>
                <w:sz w:val="30"/>
                <w:rtl/>
              </w:rPr>
              <w:t>25</w:t>
            </w:r>
          </w:p>
        </w:tc>
      </w:tr>
      <w:tr w:rsidR="00B23FE6">
        <w:tblPrEx>
          <w:tblCellMar>
            <w:top w:w="0" w:type="dxa"/>
            <w:bottom w:w="0" w:type="dxa"/>
          </w:tblCellMar>
        </w:tblPrEx>
        <w:tc>
          <w:tcPr>
            <w:tcW w:w="1060" w:type="dxa"/>
          </w:tcPr>
          <w:p w:rsidR="00B23FE6" w:rsidRDefault="00B23FE6" w:rsidP="00B23FE6">
            <w:pPr>
              <w:spacing w:before="40" w:after="40" w:line="360" w:lineRule="exact"/>
              <w:jc w:val="left"/>
              <w:rPr>
                <w:sz w:val="30"/>
              </w:rPr>
            </w:pPr>
          </w:p>
        </w:tc>
        <w:tc>
          <w:tcPr>
            <w:tcW w:w="6530" w:type="dxa"/>
          </w:tcPr>
          <w:p w:rsidR="00B23FE6" w:rsidRDefault="00B23FE6" w:rsidP="00B23FE6">
            <w:pPr>
              <w:spacing w:before="40" w:after="40" w:line="360" w:lineRule="exact"/>
              <w:jc w:val="both"/>
              <w:rPr>
                <w:rFonts w:hint="cs"/>
                <w:sz w:val="40"/>
                <w:rtl/>
                <w:lang w:bidi="ar-EG"/>
              </w:rPr>
            </w:pPr>
            <w:r>
              <w:rPr>
                <w:rFonts w:hint="cs"/>
                <w:sz w:val="40"/>
                <w:rtl/>
                <w:lang w:bidi="ar-EG"/>
              </w:rPr>
              <w:t xml:space="preserve">المادة 8 </w:t>
            </w:r>
            <w:r>
              <w:rPr>
                <w:rFonts w:hint="cs"/>
                <w:spacing w:val="60"/>
                <w:sz w:val="17"/>
                <w:rtl/>
                <w:lang w:bidi="ar-EG"/>
              </w:rPr>
              <w:t>.......................................</w:t>
            </w:r>
          </w:p>
        </w:tc>
        <w:tc>
          <w:tcPr>
            <w:tcW w:w="1276" w:type="dxa"/>
          </w:tcPr>
          <w:p w:rsidR="00B23FE6" w:rsidRDefault="00B23FE6" w:rsidP="00B23FE6">
            <w:pPr>
              <w:spacing w:before="40" w:after="40" w:line="360" w:lineRule="exact"/>
              <w:jc w:val="center"/>
              <w:rPr>
                <w:rFonts w:hint="cs"/>
                <w:sz w:val="30"/>
              </w:rPr>
            </w:pPr>
            <w:r>
              <w:rPr>
                <w:rFonts w:hint="cs"/>
                <w:sz w:val="30"/>
                <w:rtl/>
              </w:rPr>
              <w:t>63</w:t>
            </w:r>
          </w:p>
        </w:tc>
        <w:tc>
          <w:tcPr>
            <w:tcW w:w="1076" w:type="dxa"/>
          </w:tcPr>
          <w:p w:rsidR="00B23FE6" w:rsidRDefault="00B23FE6" w:rsidP="00B23FE6">
            <w:pPr>
              <w:spacing w:before="40" w:after="40" w:line="360" w:lineRule="exact"/>
              <w:jc w:val="center"/>
              <w:rPr>
                <w:rFonts w:hint="cs"/>
                <w:sz w:val="30"/>
                <w:rtl/>
              </w:rPr>
            </w:pPr>
            <w:r>
              <w:rPr>
                <w:rFonts w:hint="cs"/>
                <w:sz w:val="30"/>
                <w:rtl/>
              </w:rPr>
              <w:t>28</w:t>
            </w:r>
          </w:p>
        </w:tc>
      </w:tr>
      <w:tr w:rsidR="00B23FE6">
        <w:tblPrEx>
          <w:tblCellMar>
            <w:top w:w="0" w:type="dxa"/>
            <w:bottom w:w="0" w:type="dxa"/>
          </w:tblCellMar>
        </w:tblPrEx>
        <w:tc>
          <w:tcPr>
            <w:tcW w:w="1060" w:type="dxa"/>
          </w:tcPr>
          <w:p w:rsidR="00B23FE6" w:rsidRDefault="00B23FE6" w:rsidP="00B23FE6">
            <w:pPr>
              <w:spacing w:before="40" w:after="40" w:line="360" w:lineRule="exact"/>
              <w:jc w:val="left"/>
              <w:rPr>
                <w:sz w:val="30"/>
              </w:rPr>
            </w:pPr>
          </w:p>
        </w:tc>
        <w:tc>
          <w:tcPr>
            <w:tcW w:w="6530" w:type="dxa"/>
          </w:tcPr>
          <w:p w:rsidR="00B23FE6" w:rsidRDefault="00B23FE6" w:rsidP="00B23FE6">
            <w:pPr>
              <w:spacing w:before="40" w:after="40" w:line="360" w:lineRule="exact"/>
              <w:jc w:val="both"/>
              <w:rPr>
                <w:rFonts w:hint="cs"/>
                <w:sz w:val="40"/>
                <w:rtl/>
                <w:lang w:bidi="ar-EG"/>
              </w:rPr>
            </w:pPr>
            <w:r>
              <w:rPr>
                <w:rFonts w:hint="cs"/>
                <w:sz w:val="40"/>
                <w:rtl/>
                <w:lang w:bidi="ar-EG"/>
              </w:rPr>
              <w:t xml:space="preserve">المادة 9 </w:t>
            </w:r>
            <w:r>
              <w:rPr>
                <w:rFonts w:hint="cs"/>
                <w:spacing w:val="60"/>
                <w:sz w:val="17"/>
                <w:rtl/>
                <w:lang w:bidi="ar-EG"/>
              </w:rPr>
              <w:t>.......................................</w:t>
            </w:r>
          </w:p>
        </w:tc>
        <w:tc>
          <w:tcPr>
            <w:tcW w:w="1276" w:type="dxa"/>
          </w:tcPr>
          <w:p w:rsidR="00B23FE6" w:rsidRDefault="00B23FE6" w:rsidP="00B23FE6">
            <w:pPr>
              <w:spacing w:before="40" w:after="40" w:line="360" w:lineRule="exact"/>
              <w:jc w:val="center"/>
              <w:rPr>
                <w:rFonts w:hint="cs"/>
                <w:sz w:val="30"/>
              </w:rPr>
            </w:pPr>
            <w:r>
              <w:rPr>
                <w:rFonts w:hint="cs"/>
                <w:sz w:val="30"/>
                <w:rtl/>
              </w:rPr>
              <w:t>64-65</w:t>
            </w:r>
          </w:p>
        </w:tc>
        <w:tc>
          <w:tcPr>
            <w:tcW w:w="1076" w:type="dxa"/>
          </w:tcPr>
          <w:p w:rsidR="00B23FE6" w:rsidRDefault="00B23FE6" w:rsidP="00B23FE6">
            <w:pPr>
              <w:spacing w:before="40" w:after="40" w:line="360" w:lineRule="exact"/>
              <w:jc w:val="center"/>
              <w:rPr>
                <w:rFonts w:hint="cs"/>
                <w:sz w:val="30"/>
                <w:rtl/>
              </w:rPr>
            </w:pPr>
            <w:r>
              <w:rPr>
                <w:rFonts w:hint="cs"/>
                <w:sz w:val="30"/>
                <w:rtl/>
              </w:rPr>
              <w:t>29</w:t>
            </w:r>
          </w:p>
        </w:tc>
      </w:tr>
      <w:tr w:rsidR="00B23FE6">
        <w:tblPrEx>
          <w:tblCellMar>
            <w:top w:w="0" w:type="dxa"/>
            <w:bottom w:w="0" w:type="dxa"/>
          </w:tblCellMar>
        </w:tblPrEx>
        <w:tc>
          <w:tcPr>
            <w:tcW w:w="1060" w:type="dxa"/>
          </w:tcPr>
          <w:p w:rsidR="00B23FE6" w:rsidRDefault="00B23FE6" w:rsidP="00B23FE6">
            <w:pPr>
              <w:spacing w:before="40" w:after="40" w:line="360" w:lineRule="exact"/>
              <w:jc w:val="left"/>
              <w:rPr>
                <w:sz w:val="30"/>
              </w:rPr>
            </w:pPr>
          </w:p>
        </w:tc>
        <w:tc>
          <w:tcPr>
            <w:tcW w:w="6530" w:type="dxa"/>
          </w:tcPr>
          <w:p w:rsidR="00B23FE6" w:rsidRDefault="00B23FE6" w:rsidP="00B23FE6">
            <w:pPr>
              <w:spacing w:before="40" w:after="40" w:line="360" w:lineRule="exact"/>
              <w:jc w:val="both"/>
              <w:rPr>
                <w:rFonts w:hint="cs"/>
                <w:sz w:val="40"/>
                <w:rtl/>
                <w:lang w:bidi="ar-EG"/>
              </w:rPr>
            </w:pPr>
            <w:r>
              <w:rPr>
                <w:rFonts w:hint="cs"/>
                <w:sz w:val="40"/>
                <w:rtl/>
                <w:lang w:bidi="ar-EG"/>
              </w:rPr>
              <w:t xml:space="preserve">المادة 10 </w:t>
            </w:r>
            <w:r>
              <w:rPr>
                <w:rFonts w:hint="cs"/>
                <w:spacing w:val="60"/>
                <w:sz w:val="17"/>
                <w:rtl/>
                <w:lang w:bidi="ar-EG"/>
              </w:rPr>
              <w:t>......................................</w:t>
            </w:r>
          </w:p>
        </w:tc>
        <w:tc>
          <w:tcPr>
            <w:tcW w:w="1276" w:type="dxa"/>
          </w:tcPr>
          <w:p w:rsidR="00B23FE6" w:rsidRDefault="00B23FE6" w:rsidP="00B23FE6">
            <w:pPr>
              <w:spacing w:before="40" w:after="40" w:line="360" w:lineRule="exact"/>
              <w:jc w:val="center"/>
              <w:rPr>
                <w:rFonts w:hint="cs"/>
                <w:sz w:val="30"/>
              </w:rPr>
            </w:pPr>
            <w:r>
              <w:rPr>
                <w:rFonts w:hint="cs"/>
                <w:sz w:val="30"/>
                <w:rtl/>
              </w:rPr>
              <w:t>66-69</w:t>
            </w:r>
          </w:p>
        </w:tc>
        <w:tc>
          <w:tcPr>
            <w:tcW w:w="1076" w:type="dxa"/>
          </w:tcPr>
          <w:p w:rsidR="00B23FE6" w:rsidRDefault="00B23FE6" w:rsidP="00B23FE6">
            <w:pPr>
              <w:spacing w:before="40" w:after="40" w:line="360" w:lineRule="exact"/>
              <w:jc w:val="center"/>
              <w:rPr>
                <w:rFonts w:hint="cs"/>
                <w:sz w:val="30"/>
                <w:rtl/>
              </w:rPr>
            </w:pPr>
            <w:r>
              <w:rPr>
                <w:rFonts w:hint="cs"/>
                <w:sz w:val="30"/>
                <w:rtl/>
              </w:rPr>
              <w:t>30</w:t>
            </w:r>
          </w:p>
        </w:tc>
      </w:tr>
      <w:tr w:rsidR="00B23FE6">
        <w:tblPrEx>
          <w:tblCellMar>
            <w:top w:w="0" w:type="dxa"/>
            <w:bottom w:w="0" w:type="dxa"/>
          </w:tblCellMar>
        </w:tblPrEx>
        <w:tc>
          <w:tcPr>
            <w:tcW w:w="1060" w:type="dxa"/>
          </w:tcPr>
          <w:p w:rsidR="00B23FE6" w:rsidRDefault="00B23FE6" w:rsidP="00B23FE6">
            <w:pPr>
              <w:spacing w:before="40" w:after="40" w:line="360" w:lineRule="exact"/>
              <w:jc w:val="left"/>
              <w:rPr>
                <w:sz w:val="30"/>
              </w:rPr>
            </w:pPr>
          </w:p>
        </w:tc>
        <w:tc>
          <w:tcPr>
            <w:tcW w:w="6530" w:type="dxa"/>
          </w:tcPr>
          <w:p w:rsidR="00B23FE6" w:rsidRDefault="00B23FE6" w:rsidP="00B23FE6">
            <w:pPr>
              <w:spacing w:before="40" w:after="40" w:line="360" w:lineRule="exact"/>
              <w:jc w:val="both"/>
              <w:rPr>
                <w:rFonts w:hint="cs"/>
                <w:sz w:val="40"/>
                <w:rtl/>
                <w:lang w:bidi="ar-EG"/>
              </w:rPr>
            </w:pPr>
            <w:r>
              <w:rPr>
                <w:rFonts w:hint="cs"/>
                <w:sz w:val="40"/>
                <w:rtl/>
                <w:lang w:bidi="ar-EG"/>
              </w:rPr>
              <w:t xml:space="preserve">المادة 11 </w:t>
            </w:r>
            <w:r>
              <w:rPr>
                <w:rFonts w:hint="cs"/>
                <w:spacing w:val="60"/>
                <w:sz w:val="17"/>
                <w:rtl/>
                <w:lang w:bidi="ar-EG"/>
              </w:rPr>
              <w:t>......................................</w:t>
            </w:r>
          </w:p>
        </w:tc>
        <w:tc>
          <w:tcPr>
            <w:tcW w:w="1276" w:type="dxa"/>
          </w:tcPr>
          <w:p w:rsidR="00B23FE6" w:rsidRDefault="00B23FE6" w:rsidP="00B23FE6">
            <w:pPr>
              <w:spacing w:before="40" w:after="40" w:line="360" w:lineRule="exact"/>
              <w:jc w:val="center"/>
              <w:rPr>
                <w:rFonts w:hint="cs"/>
                <w:sz w:val="30"/>
              </w:rPr>
            </w:pPr>
            <w:r>
              <w:rPr>
                <w:rFonts w:hint="cs"/>
                <w:sz w:val="30"/>
                <w:rtl/>
              </w:rPr>
              <w:t>70-89</w:t>
            </w:r>
          </w:p>
        </w:tc>
        <w:tc>
          <w:tcPr>
            <w:tcW w:w="1076" w:type="dxa"/>
          </w:tcPr>
          <w:p w:rsidR="00B23FE6" w:rsidRDefault="00B23FE6" w:rsidP="00B23FE6">
            <w:pPr>
              <w:spacing w:before="40" w:after="40" w:line="360" w:lineRule="exact"/>
              <w:jc w:val="center"/>
              <w:rPr>
                <w:rFonts w:hint="cs"/>
                <w:sz w:val="30"/>
                <w:rtl/>
              </w:rPr>
            </w:pPr>
            <w:r>
              <w:rPr>
                <w:rFonts w:hint="cs"/>
                <w:sz w:val="30"/>
                <w:rtl/>
              </w:rPr>
              <w:t>32</w:t>
            </w:r>
          </w:p>
        </w:tc>
      </w:tr>
      <w:tr w:rsidR="00B23FE6">
        <w:tblPrEx>
          <w:tblCellMar>
            <w:top w:w="0" w:type="dxa"/>
            <w:bottom w:w="0" w:type="dxa"/>
          </w:tblCellMar>
        </w:tblPrEx>
        <w:tc>
          <w:tcPr>
            <w:tcW w:w="1060" w:type="dxa"/>
          </w:tcPr>
          <w:p w:rsidR="00B23FE6" w:rsidRDefault="00B23FE6" w:rsidP="00B23FE6">
            <w:pPr>
              <w:spacing w:before="40" w:after="40" w:line="360" w:lineRule="exact"/>
              <w:jc w:val="left"/>
              <w:rPr>
                <w:sz w:val="30"/>
              </w:rPr>
            </w:pPr>
          </w:p>
        </w:tc>
        <w:tc>
          <w:tcPr>
            <w:tcW w:w="6530" w:type="dxa"/>
          </w:tcPr>
          <w:p w:rsidR="00B23FE6" w:rsidRDefault="00B23FE6" w:rsidP="00B23FE6">
            <w:pPr>
              <w:spacing w:before="40" w:after="40" w:line="360" w:lineRule="exact"/>
              <w:jc w:val="both"/>
              <w:rPr>
                <w:rFonts w:hint="cs"/>
                <w:sz w:val="40"/>
                <w:rtl/>
                <w:lang w:bidi="ar-EG"/>
              </w:rPr>
            </w:pPr>
            <w:r>
              <w:rPr>
                <w:rFonts w:hint="cs"/>
                <w:sz w:val="40"/>
                <w:rtl/>
                <w:lang w:bidi="ar-EG"/>
              </w:rPr>
              <w:t xml:space="preserve">المادة 12 </w:t>
            </w:r>
            <w:r>
              <w:rPr>
                <w:rFonts w:hint="cs"/>
                <w:spacing w:val="60"/>
                <w:sz w:val="17"/>
                <w:rtl/>
                <w:lang w:bidi="ar-EG"/>
              </w:rPr>
              <w:t>......................................</w:t>
            </w:r>
          </w:p>
        </w:tc>
        <w:tc>
          <w:tcPr>
            <w:tcW w:w="1276" w:type="dxa"/>
          </w:tcPr>
          <w:p w:rsidR="00B23FE6" w:rsidRDefault="00B23FE6" w:rsidP="00B23FE6">
            <w:pPr>
              <w:spacing w:before="40" w:after="40" w:line="360" w:lineRule="exact"/>
              <w:jc w:val="center"/>
              <w:rPr>
                <w:rFonts w:hint="cs"/>
                <w:sz w:val="30"/>
              </w:rPr>
            </w:pPr>
            <w:r>
              <w:rPr>
                <w:rFonts w:hint="cs"/>
                <w:sz w:val="30"/>
                <w:rtl/>
              </w:rPr>
              <w:t>90-101</w:t>
            </w:r>
          </w:p>
        </w:tc>
        <w:tc>
          <w:tcPr>
            <w:tcW w:w="1076" w:type="dxa"/>
          </w:tcPr>
          <w:p w:rsidR="00B23FE6" w:rsidRDefault="00B23FE6" w:rsidP="00B23FE6">
            <w:pPr>
              <w:spacing w:before="40" w:after="40" w:line="360" w:lineRule="exact"/>
              <w:jc w:val="center"/>
              <w:rPr>
                <w:rFonts w:hint="cs"/>
                <w:sz w:val="30"/>
                <w:rtl/>
              </w:rPr>
            </w:pPr>
            <w:r>
              <w:rPr>
                <w:rFonts w:hint="cs"/>
                <w:sz w:val="30"/>
                <w:rtl/>
              </w:rPr>
              <w:t>42</w:t>
            </w:r>
          </w:p>
        </w:tc>
      </w:tr>
      <w:tr w:rsidR="00B23FE6">
        <w:tblPrEx>
          <w:tblCellMar>
            <w:top w:w="0" w:type="dxa"/>
            <w:bottom w:w="0" w:type="dxa"/>
          </w:tblCellMar>
        </w:tblPrEx>
        <w:tc>
          <w:tcPr>
            <w:tcW w:w="1060" w:type="dxa"/>
          </w:tcPr>
          <w:p w:rsidR="00B23FE6" w:rsidRDefault="00B23FE6" w:rsidP="00B23FE6">
            <w:pPr>
              <w:spacing w:before="40" w:after="40" w:line="360" w:lineRule="exact"/>
              <w:jc w:val="left"/>
              <w:rPr>
                <w:sz w:val="30"/>
              </w:rPr>
            </w:pPr>
          </w:p>
        </w:tc>
        <w:tc>
          <w:tcPr>
            <w:tcW w:w="6530" w:type="dxa"/>
          </w:tcPr>
          <w:p w:rsidR="00B23FE6" w:rsidRDefault="00B23FE6" w:rsidP="00B23FE6">
            <w:pPr>
              <w:spacing w:before="40" w:after="40" w:line="360" w:lineRule="exact"/>
              <w:jc w:val="both"/>
              <w:rPr>
                <w:rFonts w:hint="cs"/>
                <w:sz w:val="40"/>
                <w:rtl/>
                <w:lang w:bidi="ar-EG"/>
              </w:rPr>
            </w:pPr>
            <w:r>
              <w:rPr>
                <w:rFonts w:hint="cs"/>
                <w:sz w:val="40"/>
                <w:rtl/>
                <w:lang w:bidi="ar-EG"/>
              </w:rPr>
              <w:t xml:space="preserve">المادة 13 </w:t>
            </w:r>
            <w:r>
              <w:rPr>
                <w:rFonts w:hint="cs"/>
                <w:spacing w:val="60"/>
                <w:sz w:val="17"/>
                <w:rtl/>
                <w:lang w:bidi="ar-EG"/>
              </w:rPr>
              <w:t>......................................</w:t>
            </w:r>
          </w:p>
        </w:tc>
        <w:tc>
          <w:tcPr>
            <w:tcW w:w="1276" w:type="dxa"/>
          </w:tcPr>
          <w:p w:rsidR="00B23FE6" w:rsidRDefault="00B23FE6" w:rsidP="00B23FE6">
            <w:pPr>
              <w:spacing w:before="40" w:after="40" w:line="360" w:lineRule="exact"/>
              <w:jc w:val="center"/>
              <w:rPr>
                <w:rFonts w:hint="cs"/>
                <w:sz w:val="30"/>
              </w:rPr>
            </w:pPr>
            <w:r>
              <w:rPr>
                <w:rFonts w:hint="cs"/>
                <w:sz w:val="30"/>
                <w:rtl/>
              </w:rPr>
              <w:t>102-107</w:t>
            </w:r>
          </w:p>
        </w:tc>
        <w:tc>
          <w:tcPr>
            <w:tcW w:w="1076" w:type="dxa"/>
          </w:tcPr>
          <w:p w:rsidR="00B23FE6" w:rsidRDefault="00B23FE6" w:rsidP="00B23FE6">
            <w:pPr>
              <w:spacing w:before="40" w:after="40" w:line="360" w:lineRule="exact"/>
              <w:jc w:val="center"/>
              <w:rPr>
                <w:rFonts w:hint="cs"/>
                <w:sz w:val="30"/>
                <w:rtl/>
              </w:rPr>
            </w:pPr>
            <w:r>
              <w:rPr>
                <w:rFonts w:hint="cs"/>
                <w:sz w:val="30"/>
                <w:rtl/>
              </w:rPr>
              <w:t>50</w:t>
            </w:r>
          </w:p>
        </w:tc>
      </w:tr>
      <w:tr w:rsidR="00B23FE6">
        <w:tblPrEx>
          <w:tblCellMar>
            <w:top w:w="0" w:type="dxa"/>
            <w:bottom w:w="0" w:type="dxa"/>
          </w:tblCellMar>
        </w:tblPrEx>
        <w:tc>
          <w:tcPr>
            <w:tcW w:w="1060" w:type="dxa"/>
          </w:tcPr>
          <w:p w:rsidR="00B23FE6" w:rsidRDefault="00B23FE6" w:rsidP="00B23FE6">
            <w:pPr>
              <w:spacing w:before="40" w:after="40" w:line="360" w:lineRule="exact"/>
              <w:jc w:val="left"/>
              <w:rPr>
                <w:sz w:val="30"/>
              </w:rPr>
            </w:pPr>
          </w:p>
        </w:tc>
        <w:tc>
          <w:tcPr>
            <w:tcW w:w="6530" w:type="dxa"/>
          </w:tcPr>
          <w:p w:rsidR="00B23FE6" w:rsidRDefault="00B23FE6" w:rsidP="00B23FE6">
            <w:pPr>
              <w:spacing w:before="40" w:after="40" w:line="360" w:lineRule="exact"/>
              <w:jc w:val="both"/>
              <w:rPr>
                <w:rFonts w:hint="cs"/>
                <w:sz w:val="40"/>
                <w:rtl/>
                <w:lang w:bidi="ar-EG"/>
              </w:rPr>
            </w:pPr>
            <w:r>
              <w:rPr>
                <w:rFonts w:hint="cs"/>
                <w:sz w:val="40"/>
                <w:rtl/>
                <w:lang w:bidi="ar-EG"/>
              </w:rPr>
              <w:t xml:space="preserve">المادة 14 </w:t>
            </w:r>
            <w:r>
              <w:rPr>
                <w:rFonts w:hint="cs"/>
                <w:spacing w:val="60"/>
                <w:sz w:val="17"/>
                <w:rtl/>
                <w:lang w:bidi="ar-EG"/>
              </w:rPr>
              <w:t>......................................</w:t>
            </w:r>
          </w:p>
        </w:tc>
        <w:tc>
          <w:tcPr>
            <w:tcW w:w="1276" w:type="dxa"/>
          </w:tcPr>
          <w:p w:rsidR="00B23FE6" w:rsidRDefault="00B23FE6" w:rsidP="00B23FE6">
            <w:pPr>
              <w:spacing w:before="40" w:after="40" w:line="360" w:lineRule="exact"/>
              <w:jc w:val="center"/>
              <w:rPr>
                <w:rFonts w:hint="cs"/>
                <w:sz w:val="30"/>
              </w:rPr>
            </w:pPr>
            <w:r>
              <w:rPr>
                <w:rFonts w:hint="cs"/>
                <w:sz w:val="30"/>
                <w:rtl/>
              </w:rPr>
              <w:t>108-112</w:t>
            </w:r>
          </w:p>
        </w:tc>
        <w:tc>
          <w:tcPr>
            <w:tcW w:w="1076" w:type="dxa"/>
          </w:tcPr>
          <w:p w:rsidR="00B23FE6" w:rsidRDefault="00B23FE6" w:rsidP="00B23FE6">
            <w:pPr>
              <w:spacing w:before="40" w:after="40" w:line="360" w:lineRule="exact"/>
              <w:jc w:val="center"/>
              <w:rPr>
                <w:rFonts w:hint="cs"/>
                <w:sz w:val="30"/>
                <w:rtl/>
              </w:rPr>
            </w:pPr>
            <w:r>
              <w:rPr>
                <w:rFonts w:hint="cs"/>
                <w:sz w:val="30"/>
                <w:rtl/>
              </w:rPr>
              <w:t>53</w:t>
            </w:r>
            <w:bookmarkStart w:id="1" w:name="TmpSave"/>
            <w:bookmarkEnd w:id="1"/>
          </w:p>
        </w:tc>
      </w:tr>
      <w:tr w:rsidR="00B23FE6">
        <w:tblPrEx>
          <w:tblCellMar>
            <w:top w:w="0" w:type="dxa"/>
            <w:bottom w:w="0" w:type="dxa"/>
          </w:tblCellMar>
        </w:tblPrEx>
        <w:tc>
          <w:tcPr>
            <w:tcW w:w="1060" w:type="dxa"/>
          </w:tcPr>
          <w:p w:rsidR="00B23FE6" w:rsidRDefault="00B23FE6" w:rsidP="00B23FE6">
            <w:pPr>
              <w:spacing w:before="40" w:after="40" w:line="360" w:lineRule="exact"/>
              <w:jc w:val="left"/>
              <w:rPr>
                <w:sz w:val="30"/>
              </w:rPr>
            </w:pPr>
          </w:p>
        </w:tc>
        <w:tc>
          <w:tcPr>
            <w:tcW w:w="6530" w:type="dxa"/>
          </w:tcPr>
          <w:p w:rsidR="00B23FE6" w:rsidRDefault="00B23FE6" w:rsidP="00B23FE6">
            <w:pPr>
              <w:spacing w:before="40" w:after="40" w:line="360" w:lineRule="exact"/>
              <w:jc w:val="both"/>
              <w:rPr>
                <w:rFonts w:hint="cs"/>
                <w:sz w:val="40"/>
                <w:rtl/>
                <w:lang w:bidi="ar-EG"/>
              </w:rPr>
            </w:pPr>
            <w:r>
              <w:rPr>
                <w:rFonts w:hint="cs"/>
                <w:sz w:val="40"/>
                <w:rtl/>
                <w:lang w:bidi="ar-EG"/>
              </w:rPr>
              <w:t xml:space="preserve">المادة 15 </w:t>
            </w:r>
            <w:r>
              <w:rPr>
                <w:rFonts w:hint="cs"/>
                <w:spacing w:val="60"/>
                <w:sz w:val="17"/>
                <w:rtl/>
                <w:lang w:bidi="ar-EG"/>
              </w:rPr>
              <w:t>......................................</w:t>
            </w:r>
          </w:p>
        </w:tc>
        <w:tc>
          <w:tcPr>
            <w:tcW w:w="1276" w:type="dxa"/>
          </w:tcPr>
          <w:p w:rsidR="00B23FE6" w:rsidRDefault="00B23FE6" w:rsidP="00B23FE6">
            <w:pPr>
              <w:spacing w:before="40" w:after="40" w:line="360" w:lineRule="exact"/>
              <w:jc w:val="center"/>
              <w:rPr>
                <w:rFonts w:hint="cs"/>
                <w:sz w:val="30"/>
              </w:rPr>
            </w:pPr>
            <w:r>
              <w:rPr>
                <w:rFonts w:hint="cs"/>
                <w:sz w:val="30"/>
                <w:rtl/>
              </w:rPr>
              <w:t>113-117</w:t>
            </w:r>
          </w:p>
        </w:tc>
        <w:tc>
          <w:tcPr>
            <w:tcW w:w="1076" w:type="dxa"/>
          </w:tcPr>
          <w:p w:rsidR="00B23FE6" w:rsidRDefault="00B23FE6" w:rsidP="00B23FE6">
            <w:pPr>
              <w:spacing w:before="40" w:after="40" w:line="360" w:lineRule="exact"/>
              <w:jc w:val="center"/>
              <w:rPr>
                <w:rFonts w:hint="cs"/>
                <w:sz w:val="30"/>
                <w:rtl/>
              </w:rPr>
            </w:pPr>
            <w:r>
              <w:rPr>
                <w:rFonts w:hint="cs"/>
                <w:sz w:val="30"/>
                <w:rtl/>
              </w:rPr>
              <w:t>54</w:t>
            </w:r>
          </w:p>
        </w:tc>
      </w:tr>
      <w:tr w:rsidR="00B23FE6">
        <w:tblPrEx>
          <w:tblCellMar>
            <w:top w:w="0" w:type="dxa"/>
            <w:bottom w:w="0" w:type="dxa"/>
          </w:tblCellMar>
        </w:tblPrEx>
        <w:tc>
          <w:tcPr>
            <w:tcW w:w="1060" w:type="dxa"/>
          </w:tcPr>
          <w:p w:rsidR="00B23FE6" w:rsidRDefault="00B23FE6" w:rsidP="00B23FE6">
            <w:pPr>
              <w:spacing w:before="40" w:after="40" w:line="360" w:lineRule="exact"/>
              <w:jc w:val="left"/>
              <w:rPr>
                <w:sz w:val="30"/>
              </w:rPr>
            </w:pPr>
          </w:p>
        </w:tc>
        <w:tc>
          <w:tcPr>
            <w:tcW w:w="6530" w:type="dxa"/>
          </w:tcPr>
          <w:p w:rsidR="00B23FE6" w:rsidRDefault="00B23FE6" w:rsidP="00B23FE6">
            <w:pPr>
              <w:spacing w:before="40" w:after="40" w:line="360" w:lineRule="exact"/>
              <w:jc w:val="both"/>
              <w:rPr>
                <w:rFonts w:hint="cs"/>
                <w:sz w:val="40"/>
                <w:rtl/>
                <w:lang w:bidi="ar-EG"/>
              </w:rPr>
            </w:pPr>
            <w:r>
              <w:rPr>
                <w:rFonts w:hint="cs"/>
                <w:sz w:val="40"/>
                <w:rtl/>
                <w:lang w:bidi="ar-EG"/>
              </w:rPr>
              <w:t xml:space="preserve">المادة 16 </w:t>
            </w:r>
            <w:r>
              <w:rPr>
                <w:rFonts w:hint="cs"/>
                <w:spacing w:val="60"/>
                <w:sz w:val="17"/>
                <w:rtl/>
                <w:lang w:bidi="ar-EG"/>
              </w:rPr>
              <w:t>......................................</w:t>
            </w:r>
          </w:p>
        </w:tc>
        <w:tc>
          <w:tcPr>
            <w:tcW w:w="1276" w:type="dxa"/>
          </w:tcPr>
          <w:p w:rsidR="00B23FE6" w:rsidRDefault="00B23FE6" w:rsidP="00B23FE6">
            <w:pPr>
              <w:spacing w:before="40" w:after="40" w:line="360" w:lineRule="exact"/>
              <w:jc w:val="center"/>
              <w:rPr>
                <w:rFonts w:hint="cs"/>
                <w:sz w:val="30"/>
              </w:rPr>
            </w:pPr>
            <w:r>
              <w:rPr>
                <w:rFonts w:hint="cs"/>
                <w:sz w:val="30"/>
                <w:rtl/>
              </w:rPr>
              <w:t>118</w:t>
            </w:r>
          </w:p>
        </w:tc>
        <w:tc>
          <w:tcPr>
            <w:tcW w:w="1076" w:type="dxa"/>
          </w:tcPr>
          <w:p w:rsidR="00B23FE6" w:rsidRDefault="00B23FE6" w:rsidP="00B23FE6">
            <w:pPr>
              <w:spacing w:before="40" w:after="40" w:line="360" w:lineRule="exact"/>
              <w:jc w:val="center"/>
              <w:rPr>
                <w:rFonts w:hint="cs"/>
                <w:sz w:val="30"/>
                <w:rtl/>
              </w:rPr>
            </w:pPr>
            <w:r>
              <w:rPr>
                <w:rFonts w:hint="cs"/>
                <w:sz w:val="30"/>
                <w:rtl/>
              </w:rPr>
              <w:t>56</w:t>
            </w:r>
          </w:p>
        </w:tc>
      </w:tr>
      <w:tr w:rsidR="00B23FE6">
        <w:tblPrEx>
          <w:tblCellMar>
            <w:top w:w="0" w:type="dxa"/>
            <w:bottom w:w="0" w:type="dxa"/>
          </w:tblCellMar>
        </w:tblPrEx>
        <w:tc>
          <w:tcPr>
            <w:tcW w:w="1060" w:type="dxa"/>
          </w:tcPr>
          <w:p w:rsidR="00B23FE6" w:rsidRDefault="00B23FE6" w:rsidP="00B23FE6">
            <w:pPr>
              <w:spacing w:before="40" w:after="40" w:line="360" w:lineRule="exact"/>
              <w:jc w:val="left"/>
              <w:rPr>
                <w:sz w:val="30"/>
              </w:rPr>
            </w:pPr>
            <w:r>
              <w:rPr>
                <w:rFonts w:hint="cs"/>
                <w:sz w:val="40"/>
                <w:rtl/>
                <w:lang w:bidi="ar-EG"/>
              </w:rPr>
              <w:t>المرفق 1</w:t>
            </w:r>
          </w:p>
        </w:tc>
        <w:tc>
          <w:tcPr>
            <w:tcW w:w="7806" w:type="dxa"/>
            <w:gridSpan w:val="2"/>
          </w:tcPr>
          <w:p w:rsidR="00B23FE6" w:rsidRDefault="00B23FE6" w:rsidP="00B23FE6">
            <w:pPr>
              <w:spacing w:before="40" w:after="40" w:line="360" w:lineRule="exact"/>
              <w:jc w:val="center"/>
              <w:rPr>
                <w:sz w:val="30"/>
              </w:rPr>
            </w:pPr>
            <w:r>
              <w:rPr>
                <w:rFonts w:hint="cs"/>
                <w:sz w:val="40"/>
                <w:rtl/>
                <w:lang w:bidi="ar-EG"/>
              </w:rPr>
              <w:t xml:space="preserve">قائمة الأحكام التشريعية التي صدرت بين عام 1999 وعام 2007 </w:t>
            </w:r>
            <w:r>
              <w:rPr>
                <w:rFonts w:hint="cs"/>
                <w:spacing w:val="60"/>
                <w:sz w:val="17"/>
                <w:rtl/>
                <w:lang w:bidi="ar-EG"/>
              </w:rPr>
              <w:t>...............</w:t>
            </w:r>
          </w:p>
        </w:tc>
        <w:tc>
          <w:tcPr>
            <w:tcW w:w="1076" w:type="dxa"/>
          </w:tcPr>
          <w:p w:rsidR="00B23FE6" w:rsidRDefault="00B23FE6" w:rsidP="00B23FE6">
            <w:pPr>
              <w:spacing w:before="40" w:after="40" w:line="360" w:lineRule="exact"/>
              <w:jc w:val="center"/>
              <w:rPr>
                <w:rFonts w:hint="cs"/>
                <w:sz w:val="30"/>
              </w:rPr>
            </w:pPr>
            <w:r>
              <w:rPr>
                <w:rFonts w:hint="cs"/>
                <w:sz w:val="30"/>
                <w:rtl/>
              </w:rPr>
              <w:t>57</w:t>
            </w:r>
          </w:p>
        </w:tc>
      </w:tr>
      <w:tr w:rsidR="00B23FE6">
        <w:tblPrEx>
          <w:tblCellMar>
            <w:top w:w="0" w:type="dxa"/>
            <w:bottom w:w="0" w:type="dxa"/>
          </w:tblCellMar>
        </w:tblPrEx>
        <w:tc>
          <w:tcPr>
            <w:tcW w:w="1060" w:type="dxa"/>
          </w:tcPr>
          <w:p w:rsidR="00B23FE6" w:rsidRDefault="00B23FE6" w:rsidP="00B23FE6">
            <w:pPr>
              <w:spacing w:before="40" w:after="40" w:line="360" w:lineRule="exact"/>
              <w:jc w:val="left"/>
              <w:rPr>
                <w:sz w:val="30"/>
              </w:rPr>
            </w:pPr>
            <w:r>
              <w:rPr>
                <w:rFonts w:hint="cs"/>
                <w:sz w:val="30"/>
                <w:rtl/>
              </w:rPr>
              <w:t>المرفق 2</w:t>
            </w:r>
          </w:p>
        </w:tc>
        <w:tc>
          <w:tcPr>
            <w:tcW w:w="7806" w:type="dxa"/>
            <w:gridSpan w:val="2"/>
          </w:tcPr>
          <w:p w:rsidR="00B23FE6" w:rsidRDefault="00B23FE6" w:rsidP="00B23FE6">
            <w:pPr>
              <w:spacing w:before="40" w:after="40" w:line="360" w:lineRule="exact"/>
              <w:jc w:val="center"/>
              <w:rPr>
                <w:rFonts w:hint="cs"/>
                <w:sz w:val="30"/>
              </w:rPr>
            </w:pPr>
            <w:r>
              <w:rPr>
                <w:rFonts w:hint="cs"/>
                <w:rtl/>
              </w:rPr>
              <w:t xml:space="preserve">بيانات إحصائية أساسية </w:t>
            </w:r>
            <w:r>
              <w:rPr>
                <w:rFonts w:hint="cs"/>
                <w:spacing w:val="60"/>
                <w:sz w:val="17"/>
                <w:rtl/>
                <w:lang w:bidi="ar-EG"/>
              </w:rPr>
              <w:t>.......................................</w:t>
            </w:r>
          </w:p>
        </w:tc>
        <w:tc>
          <w:tcPr>
            <w:tcW w:w="1076" w:type="dxa"/>
          </w:tcPr>
          <w:p w:rsidR="00B23FE6" w:rsidRDefault="00B23FE6" w:rsidP="00B23FE6">
            <w:pPr>
              <w:spacing w:before="40" w:after="40" w:line="360" w:lineRule="exact"/>
              <w:jc w:val="center"/>
              <w:rPr>
                <w:rFonts w:hint="cs"/>
                <w:sz w:val="30"/>
              </w:rPr>
            </w:pPr>
            <w:r>
              <w:rPr>
                <w:rFonts w:hint="cs"/>
                <w:sz w:val="30"/>
                <w:rtl/>
              </w:rPr>
              <w:t>66</w:t>
            </w:r>
          </w:p>
        </w:tc>
      </w:tr>
    </w:tbl>
    <w:p w:rsidR="00B23FE6" w:rsidRPr="0066453A" w:rsidRDefault="00B23FE6" w:rsidP="00B23FE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sidRPr="00E56D62">
        <w:rPr>
          <w:rtl/>
        </w:rPr>
        <w:br w:type="page"/>
      </w:r>
      <w:r>
        <w:rPr>
          <w:lang w:bidi="ar-EG"/>
        </w:rPr>
        <w:tab/>
      </w:r>
      <w:r w:rsidRPr="0066453A">
        <w:rPr>
          <w:rFonts w:hint="cs"/>
          <w:rtl/>
          <w:lang w:bidi="ar-EG"/>
        </w:rPr>
        <w:t>أولا -</w:t>
      </w:r>
      <w:r w:rsidRPr="0066453A">
        <w:rPr>
          <w:rFonts w:hint="cs"/>
          <w:rtl/>
          <w:lang w:bidi="ar-EG"/>
        </w:rPr>
        <w:tab/>
        <w:t>المقدمة</w:t>
      </w:r>
    </w:p>
    <w:p w:rsidR="00B23FE6" w:rsidRPr="00E56D62" w:rsidRDefault="00B23FE6" w:rsidP="00B23FE6">
      <w:pPr>
        <w:pStyle w:val="SingleTxt"/>
        <w:rPr>
          <w:rtl/>
        </w:rPr>
      </w:pPr>
      <w:r>
        <w:tab/>
      </w:r>
      <w:r w:rsidRPr="00E56D62">
        <w:rPr>
          <w:rFonts w:hint="cs"/>
          <w:rtl/>
        </w:rPr>
        <w:t>يُقدِّم هذا التقرير (الذي يتضمن التقريرين الدوريين السادس والسابع) لمحة عن التدابير التي اتخذها الاتحاد</w:t>
      </w:r>
      <w:r w:rsidRPr="00E56D62">
        <w:rPr>
          <w:rFonts w:hint="cs"/>
          <w:rtl/>
          <w:lang w:bidi="ar-EG"/>
        </w:rPr>
        <w:t xml:space="preserve"> الروسي</w:t>
      </w:r>
      <w:r w:rsidRPr="00E56D62">
        <w:rPr>
          <w:rFonts w:hint="cs"/>
          <w:rtl/>
        </w:rPr>
        <w:t xml:space="preserve"> تنفيذاً لاتفاقية القضاء على جميع أشكال التمييز ضد المرأة خلال الفترة </w:t>
      </w:r>
      <w:r>
        <w:rPr>
          <w:rFonts w:hint="cs"/>
          <w:sz w:val="30"/>
          <w:rtl/>
        </w:rPr>
        <w:t>1999</w:t>
      </w:r>
      <w:r w:rsidRPr="00E56D62">
        <w:rPr>
          <w:rFonts w:hint="cs"/>
          <w:rtl/>
        </w:rPr>
        <w:t>-</w:t>
      </w:r>
      <w:r w:rsidRPr="00081447">
        <w:rPr>
          <w:rFonts w:hint="cs"/>
          <w:sz w:val="30"/>
          <w:rtl/>
        </w:rPr>
        <w:t>2007</w:t>
      </w:r>
      <w:r>
        <w:rPr>
          <w:rFonts w:hint="cs"/>
          <w:szCs w:val="20"/>
          <w:rtl/>
        </w:rPr>
        <w:t>.</w:t>
      </w:r>
    </w:p>
    <w:p w:rsidR="00B23FE6" w:rsidRPr="00E56D62" w:rsidRDefault="00B23FE6" w:rsidP="00B23FE6">
      <w:pPr>
        <w:pStyle w:val="SingleTxt"/>
        <w:rPr>
          <w:rtl/>
        </w:rPr>
      </w:pPr>
      <w:r>
        <w:tab/>
      </w:r>
      <w:r w:rsidRPr="00E56D62">
        <w:rPr>
          <w:rFonts w:hint="cs"/>
          <w:rtl/>
        </w:rPr>
        <w:t xml:space="preserve">وقد أُعدت الوثيقة مع مراعاة المبادئ التوجيهية المتعلقة بشكل ومحتويات التقارير المقدمة من الدول الأطراف بموجب المادة </w:t>
      </w:r>
      <w:r>
        <w:t>18</w:t>
      </w:r>
      <w:r w:rsidRPr="00E56D62">
        <w:rPr>
          <w:rFonts w:hint="cs"/>
          <w:rtl/>
        </w:rPr>
        <w:t xml:space="preserve"> من الاتفاقية، والمبادئ التوجيهية المتعلقة بإعداد التقارير الدورية الثانية (</w:t>
      </w:r>
      <w:r w:rsidRPr="00E56D62">
        <w:t>CEDAW/C/7</w:t>
      </w:r>
      <w:r w:rsidRPr="00E56D62">
        <w:rPr>
          <w:rFonts w:hint="cs"/>
          <w:rtl/>
        </w:rPr>
        <w:t xml:space="preserve">)، والمبادئ التوجيهية للجنة المعنية بالقضاء على التمييز ضد المرأة المتعلقة بتقديم التقارير الخاصة بالاتفاقية (الوثيقة </w:t>
      </w:r>
      <w:r w:rsidRPr="00E56D62">
        <w:t>CEDAW/SP/2008/INF/1</w:t>
      </w:r>
      <w:r w:rsidRPr="00E56D62">
        <w:rPr>
          <w:rFonts w:hint="cs"/>
          <w:rtl/>
        </w:rPr>
        <w:t>)، ومع مراعاة الملاحظات الختامية التي أبدتها اللجنة بعد دراسة التقرير الدوري الخامس المقدم من الاتحاد الروسي</w:t>
      </w:r>
      <w:r>
        <w:rPr>
          <w:rFonts w:hint="cs"/>
          <w:rtl/>
        </w:rPr>
        <w:t>.</w:t>
      </w:r>
    </w:p>
    <w:p w:rsidR="00B23FE6" w:rsidRPr="00E56D62" w:rsidRDefault="00B23FE6" w:rsidP="00B23FE6">
      <w:pPr>
        <w:pStyle w:val="SingleTxt"/>
        <w:rPr>
          <w:rFonts w:hint="cs"/>
          <w:rtl/>
        </w:rPr>
      </w:pPr>
      <w:r>
        <w:tab/>
      </w:r>
      <w:r w:rsidRPr="00E56D62">
        <w:rPr>
          <w:rFonts w:hint="cs"/>
          <w:rtl/>
        </w:rPr>
        <w:t>ولأغراض إعداد هذا التقرير، اُستخدمت المعلومات المتعلقة بالقضاء على جميع أشكال التمييز ضد المرأة، التي قدمتها وزارات ووكالات الاتحاد الروسي المختصة ، ووفرتها سلطات الكيانات الأعضاء في الاتحاد ومنظمات المجتمع المدني التي تعنى بهذه المسائل</w:t>
      </w:r>
      <w:r>
        <w:rPr>
          <w:rFonts w:hint="cs"/>
          <w:rtl/>
        </w:rPr>
        <w:t>.</w:t>
      </w:r>
    </w:p>
    <w:p w:rsidR="00B23FE6" w:rsidRPr="00E56D62" w:rsidRDefault="00B23FE6" w:rsidP="00B23FE6">
      <w:pPr>
        <w:pStyle w:val="SingleTxt"/>
        <w:rPr>
          <w:rFonts w:hint="cs"/>
          <w:rtl/>
        </w:rPr>
      </w:pPr>
      <w:r>
        <w:tab/>
      </w:r>
      <w:r w:rsidRPr="00E56D62">
        <w:rPr>
          <w:rFonts w:hint="cs"/>
          <w:rtl/>
        </w:rPr>
        <w:t>ويحتوي التقرير على معلومات ملموسة عن تنفيذ أحكام مختلف مواد الاتفاقية (مع مراعاة التوصيات التي أبدتها اللجنة المعنية بالقضاء على التمييز ضد المرأة بعد النظر في التقرير الدوري الخامس)، وعلى معلومات عن التدابير التشريعية والإدارية والتدابير الأخرى التي اتخذها الاتحاد الروسي لتنفيذ أحكام الاتفاقية، بالإضافة إلى معلومات عن التقدم المحرز في تحسين حالة المرأة والعقبات التي ما زالت تعترض القضاء على التمييز ضد المرأة</w:t>
      </w:r>
      <w:r>
        <w:rPr>
          <w:rFonts w:hint="cs"/>
          <w:rtl/>
        </w:rPr>
        <w:t xml:space="preserve"> </w:t>
      </w:r>
      <w:r w:rsidRPr="00E56D62">
        <w:rPr>
          <w:rFonts w:hint="cs"/>
          <w:rtl/>
        </w:rPr>
        <w:t xml:space="preserve"> ويتضمن التقرير قائمة بالأحكام التشريعية الرامية إلى تحسين حالة المرأة التي تم اعتمادها خلال الفترة </w:t>
      </w:r>
      <w:r w:rsidRPr="00081447">
        <w:rPr>
          <w:rFonts w:hint="cs"/>
          <w:rtl/>
        </w:rPr>
        <w:t>1999</w:t>
      </w:r>
      <w:r w:rsidRPr="00E56D62">
        <w:rPr>
          <w:rFonts w:hint="cs"/>
          <w:rtl/>
        </w:rPr>
        <w:t>-</w:t>
      </w:r>
      <w:r w:rsidRPr="00081447">
        <w:rPr>
          <w:rFonts w:hint="cs"/>
          <w:rtl/>
        </w:rPr>
        <w:t>2007</w:t>
      </w:r>
      <w:r w:rsidRPr="00E56D62">
        <w:rPr>
          <w:rFonts w:hint="cs"/>
          <w:rtl/>
        </w:rPr>
        <w:t>، بالإضافة إلى بيانات إحصائية مصنفة حسب نوع الجنس</w:t>
      </w:r>
      <w:r>
        <w:rPr>
          <w:rFonts w:hint="cs"/>
          <w:rtl/>
        </w:rPr>
        <w:t>.</w:t>
      </w:r>
    </w:p>
    <w:p w:rsidR="00B23FE6" w:rsidRPr="00E56D62" w:rsidRDefault="00B23FE6" w:rsidP="00B23FE6">
      <w:pPr>
        <w:pStyle w:val="SingleTxt"/>
        <w:rPr>
          <w:rFonts w:hint="cs"/>
          <w:rtl/>
        </w:rPr>
      </w:pPr>
    </w:p>
    <w:p w:rsidR="00B23FE6" w:rsidRPr="0098392A" w:rsidRDefault="00B23FE6" w:rsidP="00B23FE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sidRPr="00E56D62">
        <w:rPr>
          <w:rtl/>
        </w:rPr>
        <w:br w:type="page"/>
      </w:r>
      <w:r>
        <w:rPr>
          <w:lang w:bidi="ar-EG"/>
        </w:rPr>
        <w:tab/>
      </w:r>
      <w:r w:rsidRPr="0098392A">
        <w:rPr>
          <w:rFonts w:hint="cs"/>
          <w:rtl/>
          <w:lang w:bidi="ar-EG"/>
        </w:rPr>
        <w:t>ثانياً</w:t>
      </w:r>
      <w:r>
        <w:rPr>
          <w:lang w:bidi="ar-EG"/>
        </w:rPr>
        <w:t xml:space="preserve"> </w:t>
      </w:r>
      <w:r w:rsidRPr="0098392A">
        <w:rPr>
          <w:rFonts w:hint="cs"/>
          <w:rtl/>
          <w:lang w:bidi="ar-EG"/>
        </w:rPr>
        <w:t>-</w:t>
      </w:r>
      <w:r w:rsidRPr="00B93BEA">
        <w:rPr>
          <w:lang w:bidi="ar-EG"/>
        </w:rPr>
        <w:tab/>
      </w:r>
      <w:r w:rsidRPr="00B93BEA">
        <w:rPr>
          <w:rFonts w:hint="cs"/>
          <w:rtl/>
          <w:lang w:bidi="ar-EG"/>
        </w:rPr>
        <w:t>استعراض تنفيذ اتفاقية القضاء على جميع أشكال التمييز ضد المرأة، مادةً مادة</w:t>
      </w:r>
    </w:p>
    <w:p w:rsidR="00B23FE6" w:rsidRPr="0098392A" w:rsidRDefault="00B23FE6" w:rsidP="00B23FE6">
      <w:pPr>
        <w:pStyle w:val="H1"/>
        <w:rPr>
          <w:rFonts w:hint="cs"/>
          <w:rtl/>
        </w:rPr>
      </w:pPr>
      <w:r>
        <w:tab/>
      </w:r>
      <w:r w:rsidRPr="0098392A">
        <w:rPr>
          <w:rFonts w:hint="cs"/>
          <w:rtl/>
        </w:rPr>
        <w:t xml:space="preserve">المادة </w:t>
      </w:r>
      <w:r>
        <w:rPr>
          <w:rFonts w:hint="cs"/>
          <w:rtl/>
        </w:rPr>
        <w:t>1</w:t>
      </w:r>
    </w:p>
    <w:p w:rsidR="00B23FE6" w:rsidRPr="00B93BEA" w:rsidRDefault="00B23FE6" w:rsidP="00B23FE6">
      <w:pPr>
        <w:pStyle w:val="SingleTxt"/>
        <w:rPr>
          <w:sz w:val="30"/>
          <w:rtl/>
          <w:lang w:bidi="ar-EG"/>
        </w:rPr>
      </w:pPr>
      <w:r w:rsidRPr="00B93BEA">
        <w:rPr>
          <w:rFonts w:hint="cs"/>
          <w:sz w:val="30"/>
          <w:rtl/>
        </w:rPr>
        <w:t>1 -</w:t>
      </w:r>
      <w:r w:rsidRPr="00B93BEA">
        <w:rPr>
          <w:rFonts w:hint="cs"/>
          <w:sz w:val="30"/>
          <w:rtl/>
        </w:rPr>
        <w:tab/>
        <w:t>يكفل دستور الاتحاد الروسي الصادر في عام 1993 (الذي يُدعى فيما يلي الدستور)، باسم الدولة، المساواة في حقوق وحريات الإنسان والمواطن دون تفرقة بسبب نوع الجنس، أو العرق، أو الجنسية، أو اللغة، أو الأصل، أو الحالة المالية أو المهنية، أو مكان الإقامة، أو الموقف إزاء الدين، أو الرأي، أو الانتماء</w:t>
      </w:r>
      <w:r>
        <w:rPr>
          <w:rFonts w:hint="cs"/>
          <w:sz w:val="30"/>
          <w:rtl/>
        </w:rPr>
        <w:t xml:space="preserve"> إلى رابطة عامة، أو بسبب أي شرط</w:t>
      </w:r>
      <w:r>
        <w:rPr>
          <w:rFonts w:hint="eastAsia"/>
          <w:sz w:val="30"/>
        </w:rPr>
        <w:t> </w:t>
      </w:r>
      <w:r w:rsidRPr="00B93BEA">
        <w:rPr>
          <w:rFonts w:hint="cs"/>
          <w:sz w:val="30"/>
          <w:rtl/>
        </w:rPr>
        <w:t>آخر</w:t>
      </w:r>
      <w:r>
        <w:rPr>
          <w:rFonts w:hint="cs"/>
          <w:sz w:val="30"/>
          <w:rtl/>
        </w:rPr>
        <w:t>.</w:t>
      </w:r>
    </w:p>
    <w:p w:rsidR="00B23FE6" w:rsidRPr="00E56D62" w:rsidRDefault="00B23FE6" w:rsidP="00B23FE6">
      <w:pPr>
        <w:pStyle w:val="SingleTxt"/>
        <w:rPr>
          <w:rtl/>
          <w:lang w:bidi="ar-EG"/>
        </w:rPr>
      </w:pPr>
      <w:r w:rsidRPr="00E56D62">
        <w:rPr>
          <w:rFonts w:hint="cs"/>
          <w:rtl/>
        </w:rPr>
        <w:tab/>
        <w:t xml:space="preserve">ولما كان من الضروري في الوقت نفسه أن تُهيَّأ في المجتمع الظروف الكفيلة بالقضاء على التمييز القائم على نوع الجنس وإتاحة فرص متكافئة أمام المرأة في جميع ميادين الحياة السياسية </w:t>
      </w:r>
      <w:r w:rsidRPr="00B93BEA">
        <w:rPr>
          <w:rFonts w:hint="cs"/>
          <w:sz w:val="30"/>
          <w:rtl/>
        </w:rPr>
        <w:t>والاقتصادية</w:t>
      </w:r>
      <w:r w:rsidRPr="00E56D62">
        <w:rPr>
          <w:rFonts w:hint="cs"/>
          <w:rtl/>
        </w:rPr>
        <w:t xml:space="preserve"> والاجتماعية والثقافية، فقد نص الدستور على معيار مزدوج للمساواة: فالرجل والمرأة يتمتعان بنفس </w:t>
      </w:r>
      <w:r w:rsidRPr="00E56D62">
        <w:rPr>
          <w:rFonts w:hint="cs"/>
          <w:i/>
          <w:iCs/>
          <w:rtl/>
        </w:rPr>
        <w:t>الحقوق والحريات</w:t>
      </w:r>
      <w:r w:rsidRPr="00E56D62">
        <w:rPr>
          <w:rFonts w:hint="cs"/>
          <w:rtl/>
        </w:rPr>
        <w:t xml:space="preserve"> كما تتاح لهما نفس </w:t>
      </w:r>
      <w:r w:rsidRPr="00E56D62">
        <w:rPr>
          <w:rFonts w:hint="cs"/>
          <w:i/>
          <w:iCs/>
          <w:rtl/>
        </w:rPr>
        <w:t>الفرص</w:t>
      </w:r>
      <w:r w:rsidRPr="00E56D62">
        <w:rPr>
          <w:rFonts w:hint="cs"/>
          <w:rtl/>
        </w:rPr>
        <w:t xml:space="preserve"> لإعمالها</w:t>
      </w:r>
      <w:r>
        <w:rPr>
          <w:rFonts w:hint="cs"/>
          <w:rtl/>
        </w:rPr>
        <w:t>.</w:t>
      </w:r>
    </w:p>
    <w:p w:rsidR="00B23FE6" w:rsidRPr="00E56D62" w:rsidRDefault="00B23FE6" w:rsidP="00B23FE6">
      <w:pPr>
        <w:pStyle w:val="SingleTxt"/>
        <w:rPr>
          <w:rFonts w:hint="cs"/>
          <w:b/>
          <w:bCs/>
          <w:rtl/>
        </w:rPr>
      </w:pPr>
      <w:r w:rsidRPr="00E56D62">
        <w:rPr>
          <w:rFonts w:hint="cs"/>
          <w:b/>
          <w:bCs/>
          <w:rtl/>
        </w:rPr>
        <w:t>الملاحظات والتوصيات المتعلقة بالتقرير الدوري الخامس للاتحاد الروسي التي أبدتها اللجنة في الفقرتين</w:t>
      </w:r>
      <w:r w:rsidRPr="00081447">
        <w:rPr>
          <w:rFonts w:hint="cs"/>
          <w:b/>
          <w:bCs/>
          <w:rtl/>
        </w:rPr>
        <w:t xml:space="preserve"> 373 و374</w:t>
      </w:r>
      <w:r w:rsidRPr="00E56D62">
        <w:rPr>
          <w:rFonts w:hint="cs"/>
          <w:b/>
          <w:bCs/>
          <w:rtl/>
        </w:rPr>
        <w:t xml:space="preserve"> من تقريرها</w:t>
      </w:r>
    </w:p>
    <w:p w:rsidR="00B23FE6" w:rsidRPr="00E56D62" w:rsidRDefault="00B23FE6" w:rsidP="00B23FE6">
      <w:pPr>
        <w:pStyle w:val="SingleTxt"/>
        <w:rPr>
          <w:rFonts w:hint="cs"/>
          <w:rtl/>
        </w:rPr>
      </w:pPr>
      <w:r w:rsidRPr="00E56D62">
        <w:rPr>
          <w:rFonts w:hint="cs"/>
          <w:rtl/>
        </w:rPr>
        <w:tab/>
      </w:r>
      <w:r w:rsidRPr="00B93BEA">
        <w:rPr>
          <w:rFonts w:hint="cs"/>
          <w:sz w:val="30"/>
          <w:rtl/>
        </w:rPr>
        <w:t xml:space="preserve">يشكل احترام المساواة بين الرجل والمرأة في الحقوق والحريات وإتاحة فرص متكافئة لإعمالها </w:t>
      </w:r>
      <w:r w:rsidRPr="00B93BEA">
        <w:rPr>
          <w:sz w:val="30"/>
          <w:rtl/>
        </w:rPr>
        <w:t>–</w:t>
      </w:r>
      <w:r w:rsidRPr="00B93BEA">
        <w:rPr>
          <w:rFonts w:hint="cs"/>
          <w:sz w:val="30"/>
          <w:rtl/>
        </w:rPr>
        <w:t xml:space="preserve"> وهما مبدآن منصوص عليهما في الدستور </w:t>
      </w:r>
      <w:r w:rsidRPr="00B93BEA">
        <w:rPr>
          <w:sz w:val="30"/>
          <w:rtl/>
        </w:rPr>
        <w:t>–</w:t>
      </w:r>
      <w:r w:rsidRPr="00B93BEA">
        <w:rPr>
          <w:rFonts w:hint="cs"/>
          <w:sz w:val="30"/>
          <w:rtl/>
        </w:rPr>
        <w:t xml:space="preserve"> التزاماً منوطاً بالدولة  فوفقاً للمادة 2 من الدستور: </w:t>
      </w:r>
      <w:r w:rsidRPr="00BA6401">
        <w:rPr>
          <w:sz w:val="30"/>
        </w:rPr>
        <w:t>”</w:t>
      </w:r>
      <w:r w:rsidRPr="00B93BEA">
        <w:rPr>
          <w:rFonts w:hint="cs"/>
          <w:sz w:val="30"/>
          <w:rtl/>
        </w:rPr>
        <w:t>يمثل الإنسان وحقوقه وحرياته القيمة الأسمى  ويشكل الاعتراف بحقوق وحريات الإنسان والمواطن واحترامها والدفاع عنها التزاماً منوطاً بالدولة</w:t>
      </w:r>
      <w:r w:rsidRPr="00BA6401">
        <w:rPr>
          <w:rFonts w:hint="eastAsia"/>
          <w:sz w:val="30"/>
        </w:rPr>
        <w:t>“</w:t>
      </w:r>
      <w:r>
        <w:rPr>
          <w:rFonts w:hint="cs"/>
          <w:sz w:val="30"/>
          <w:rtl/>
        </w:rPr>
        <w:t>.</w:t>
      </w:r>
    </w:p>
    <w:p w:rsidR="00B23FE6" w:rsidRPr="00B93BEA" w:rsidRDefault="00B23FE6" w:rsidP="00B23FE6">
      <w:pPr>
        <w:pStyle w:val="SingleTxt"/>
        <w:rPr>
          <w:sz w:val="30"/>
          <w:rtl/>
        </w:rPr>
      </w:pPr>
      <w:r w:rsidRPr="00E56D62">
        <w:rPr>
          <w:rFonts w:hint="cs"/>
          <w:rtl/>
        </w:rPr>
        <w:tab/>
      </w:r>
      <w:r w:rsidRPr="00B93BEA">
        <w:rPr>
          <w:rFonts w:hint="cs"/>
          <w:sz w:val="30"/>
          <w:rtl/>
        </w:rPr>
        <w:t>ويعد هذا الحكم إحدى ركائز النظام الدستوري للاتحاد الروسي  ووفقاً للدستور، تمارس حقوق وحريات الإنسان والمواطن بصورة مباشرة  وهي التي تحكم معنى القوانين ومحتواها وتنفيذها، ونشاط السلطات التشريعية والتنفيذية والسلطات المحلية المستقلة، وإقامة العدل</w:t>
      </w:r>
      <w:r>
        <w:rPr>
          <w:rFonts w:hint="cs"/>
          <w:sz w:val="30"/>
          <w:rtl/>
        </w:rPr>
        <w:t>.</w:t>
      </w:r>
    </w:p>
    <w:p w:rsidR="00B23FE6" w:rsidRPr="00E56D62" w:rsidRDefault="00B23FE6" w:rsidP="00B23FE6">
      <w:pPr>
        <w:pStyle w:val="SingleTxt"/>
        <w:rPr>
          <w:rtl/>
        </w:rPr>
      </w:pPr>
      <w:r w:rsidRPr="00E56D62">
        <w:rPr>
          <w:rFonts w:hint="cs"/>
          <w:rtl/>
        </w:rPr>
        <w:tab/>
        <w:t>ويحظر الدستور أي تقييد لحقوق المواطن (رجلاً كان أو امرأة) على أساس الحالة الاجتماعية، أو العرق، أو الجنسية، أو اللغة، أو الدين</w:t>
      </w:r>
      <w:r>
        <w:rPr>
          <w:rFonts w:hint="cs"/>
          <w:rtl/>
        </w:rPr>
        <w:t>.</w:t>
      </w:r>
    </w:p>
    <w:p w:rsidR="00B23FE6" w:rsidRPr="00B93BEA" w:rsidRDefault="00B23FE6" w:rsidP="00B23FE6">
      <w:pPr>
        <w:pStyle w:val="H1"/>
        <w:spacing w:line="120" w:lineRule="exact"/>
        <w:rPr>
          <w:sz w:val="12"/>
        </w:rPr>
      </w:pPr>
    </w:p>
    <w:p w:rsidR="00B23FE6" w:rsidRPr="00E56D62" w:rsidRDefault="00B23FE6" w:rsidP="00B23FE6">
      <w:pPr>
        <w:pStyle w:val="H1"/>
        <w:rPr>
          <w:rFonts w:hint="cs"/>
          <w:b w:val="0"/>
          <w:bCs w:val="0"/>
          <w:rtl/>
        </w:rPr>
      </w:pPr>
      <w:r>
        <w:tab/>
      </w:r>
      <w:r w:rsidRPr="00BA6401">
        <w:rPr>
          <w:rFonts w:hint="cs"/>
          <w:rtl/>
        </w:rPr>
        <w:t xml:space="preserve">المادة </w:t>
      </w:r>
      <w:r w:rsidRPr="00BA6401">
        <w:rPr>
          <w:rFonts w:hint="cs"/>
          <w:szCs w:val="24"/>
          <w:rtl/>
        </w:rPr>
        <w:t>2</w:t>
      </w:r>
    </w:p>
    <w:p w:rsidR="00B23FE6" w:rsidRPr="00E56D62" w:rsidRDefault="00B23FE6" w:rsidP="00B23FE6">
      <w:pPr>
        <w:pStyle w:val="SingleTxt"/>
        <w:rPr>
          <w:rtl/>
          <w:lang w:bidi="ar-EG"/>
        </w:rPr>
      </w:pPr>
      <w:r w:rsidRPr="00A52743">
        <w:rPr>
          <w:rFonts w:hint="cs"/>
          <w:sz w:val="30"/>
          <w:rtl/>
        </w:rPr>
        <w:t>2</w:t>
      </w:r>
      <w:r w:rsidRPr="00E56D62">
        <w:rPr>
          <w:rFonts w:hint="cs"/>
          <w:rtl/>
        </w:rPr>
        <w:t xml:space="preserve"> -</w:t>
      </w:r>
      <w:r w:rsidRPr="00E56D62">
        <w:rPr>
          <w:rFonts w:hint="cs"/>
          <w:rtl/>
        </w:rPr>
        <w:tab/>
        <w:t xml:space="preserve">مبدأ المساواة بين الرجل والمرأة مبدأ نص عليه الدستور (انظر الفقرة </w:t>
      </w:r>
      <w:r w:rsidRPr="00BA6401">
        <w:rPr>
          <w:rFonts w:hint="cs"/>
          <w:szCs w:val="20"/>
          <w:rtl/>
        </w:rPr>
        <w:t>1</w:t>
      </w:r>
      <w:r w:rsidRPr="00E56D62">
        <w:rPr>
          <w:rFonts w:hint="cs"/>
          <w:rtl/>
        </w:rPr>
        <w:t>)</w:t>
      </w:r>
      <w:r>
        <w:rPr>
          <w:rFonts w:hint="cs"/>
          <w:rtl/>
        </w:rPr>
        <w:t>.</w:t>
      </w:r>
    </w:p>
    <w:p w:rsidR="00B23FE6" w:rsidRPr="00E56D62" w:rsidRDefault="00B23FE6" w:rsidP="00B23FE6">
      <w:pPr>
        <w:pStyle w:val="SingleTxt"/>
        <w:rPr>
          <w:rFonts w:hint="cs"/>
          <w:rtl/>
        </w:rPr>
      </w:pPr>
      <w:r w:rsidRPr="00A52743">
        <w:rPr>
          <w:rFonts w:hint="cs"/>
          <w:sz w:val="30"/>
          <w:rtl/>
        </w:rPr>
        <w:t>3</w:t>
      </w:r>
      <w:r w:rsidRPr="00E56D62">
        <w:rPr>
          <w:rFonts w:hint="cs"/>
          <w:rtl/>
        </w:rPr>
        <w:t xml:space="preserve"> -</w:t>
      </w:r>
      <w:r w:rsidRPr="00E56D62">
        <w:rPr>
          <w:rFonts w:hint="cs"/>
          <w:rtl/>
        </w:rPr>
        <w:tab/>
        <w:t>وعلى الصعيد الإقليمي، يعد مبدأ المساواة بين الرجل والمرأة مبدأ مكرساً في الوثائق الأساسية للكيانات الأعضاء في الاتحاد الروسي</w:t>
      </w:r>
      <w:r>
        <w:rPr>
          <w:rFonts w:hint="cs"/>
          <w:rtl/>
        </w:rPr>
        <w:t>.</w:t>
      </w:r>
    </w:p>
    <w:p w:rsidR="00B23FE6" w:rsidRPr="00E56D62" w:rsidRDefault="00B23FE6" w:rsidP="00B23FE6">
      <w:pPr>
        <w:pStyle w:val="SingleTxt"/>
        <w:rPr>
          <w:rFonts w:hint="cs"/>
          <w:rtl/>
        </w:rPr>
      </w:pPr>
      <w:r w:rsidRPr="00A52743">
        <w:rPr>
          <w:rFonts w:hint="cs"/>
          <w:sz w:val="30"/>
          <w:rtl/>
        </w:rPr>
        <w:t>4</w:t>
      </w:r>
      <w:r w:rsidRPr="00E56D62">
        <w:rPr>
          <w:rFonts w:hint="cs"/>
          <w:rtl/>
        </w:rPr>
        <w:t xml:space="preserve"> -</w:t>
      </w:r>
      <w:r w:rsidRPr="00E56D62">
        <w:rPr>
          <w:rFonts w:hint="cs"/>
          <w:rtl/>
        </w:rPr>
        <w:tab/>
        <w:t>ويتخلل مبدأ المساواة بين الرجل والمرأة التشريع الروسي في مجمله</w:t>
      </w:r>
      <w:r>
        <w:rPr>
          <w:rFonts w:hint="cs"/>
          <w:rtl/>
        </w:rPr>
        <w:t xml:space="preserve"> </w:t>
      </w:r>
      <w:r w:rsidRPr="00E56D62">
        <w:rPr>
          <w:rFonts w:hint="cs"/>
          <w:rtl/>
        </w:rPr>
        <w:t xml:space="preserve"> فالقانون المدني يرتكز على الاعتراف بالمساواة بين الأشخاص الأطراف في العلاقات المدنية، وبحرمة الملكية، وبأهلية إبرام العقود؛ وعلى حظر أي تدخل تعسفي في الشؤون الخاصة؛ وعلى ممارسة الحقوق المدنية بلا عائق؛ وعلى ضمان رد الحقوق إذا انتهكت وتوفير الحماية القضائية لها</w:t>
      </w:r>
      <w:r>
        <w:rPr>
          <w:rFonts w:hint="cs"/>
          <w:rtl/>
        </w:rPr>
        <w:t xml:space="preserve"> </w:t>
      </w:r>
      <w:r w:rsidRPr="00E56D62">
        <w:rPr>
          <w:rFonts w:hint="cs"/>
          <w:rtl/>
        </w:rPr>
        <w:t>ويكفل قانون العمل المساواة بين العاملين في الحقوق ويضمن فرصاً متكافئة لإعمالها دون تفرقة بسبب نوع الجنس، أو العرق، أو اللون، أو الجنسية، أو اللغة، أو الأصل، أو الحالة المالية أو الاجتماعية أو المهنية، أو السن، أو مكان الإقامة، أو الموقف إزاء الدين، أو الرأي السياسي، أو الانتماء إلى رابطة عامة، أو بسبب أي وضع آخر لا يرتبط بالكفاءة المهنية للعامل</w:t>
      </w:r>
      <w:r>
        <w:rPr>
          <w:rFonts w:hint="cs"/>
          <w:rtl/>
        </w:rPr>
        <w:t xml:space="preserve"> </w:t>
      </w:r>
      <w:r w:rsidRPr="00E56D62">
        <w:rPr>
          <w:rFonts w:hint="cs"/>
          <w:rtl/>
        </w:rPr>
        <w:t xml:space="preserve"> وفي الوقت نفسه، لا تدخل في باب التمييز المكافآت أو الاستثناءات، أو التفضيلات، أو القيود المفروضة على حقوق العاملين المنصوص عليها في التشريع الاتحادي، التي ترتبط بطبيعة العمل أو التي تعزى إلى حرص الدولة على تعزيز الحماية الاجتماعية والقانونية للأشخاص المستضعفين</w:t>
      </w:r>
      <w:r>
        <w:rPr>
          <w:rFonts w:hint="cs"/>
          <w:rtl/>
        </w:rPr>
        <w:t>.</w:t>
      </w:r>
    </w:p>
    <w:p w:rsidR="00B23FE6" w:rsidRPr="00E56D62" w:rsidRDefault="00B23FE6" w:rsidP="00B23FE6">
      <w:pPr>
        <w:pStyle w:val="SingleTxt"/>
        <w:rPr>
          <w:rFonts w:hint="cs"/>
          <w:rtl/>
        </w:rPr>
      </w:pPr>
      <w:r w:rsidRPr="00E56D62">
        <w:rPr>
          <w:rFonts w:hint="cs"/>
          <w:rtl/>
        </w:rPr>
        <w:t>5 -</w:t>
      </w:r>
      <w:r w:rsidRPr="00E56D62">
        <w:rPr>
          <w:rFonts w:hint="cs"/>
          <w:rtl/>
        </w:rPr>
        <w:tab/>
      </w:r>
      <w:r w:rsidRPr="00B93BEA">
        <w:rPr>
          <w:rFonts w:hint="cs"/>
          <w:sz w:val="30"/>
          <w:rtl/>
        </w:rPr>
        <w:t xml:space="preserve">وتصون المادة 136 من القانون الجنائي للاتحاد الروسي المبدأ الدستوري المتمثل في المساواة في حقوق وحريات الإنسان والمواطن، الذي يشكل بموجبه التمييز </w:t>
      </w:r>
      <w:r w:rsidRPr="00B93BEA">
        <w:rPr>
          <w:sz w:val="30"/>
          <w:rtl/>
        </w:rPr>
        <w:t>–</w:t>
      </w:r>
      <w:r w:rsidRPr="00B93BEA">
        <w:rPr>
          <w:rFonts w:hint="cs"/>
          <w:sz w:val="30"/>
          <w:rtl/>
        </w:rPr>
        <w:t xml:space="preserve"> وتحديداً التمييز القائم على نوع الجنس، أو العرق، أو الجنسية، أو اللغة، أو الأصل، أو الحالة المالية أو المهنية، أو مكان الإقامة أو الموقف إزاء الدين، أو الرأي، أو الانتماء إلى رابطة عامة أو رابطة اجتماعية ما </w:t>
      </w:r>
      <w:r w:rsidRPr="00B93BEA">
        <w:rPr>
          <w:sz w:val="30"/>
          <w:rtl/>
        </w:rPr>
        <w:t>–</w:t>
      </w:r>
      <w:r w:rsidRPr="00B93BEA">
        <w:rPr>
          <w:rFonts w:hint="cs"/>
          <w:sz w:val="30"/>
          <w:rtl/>
        </w:rPr>
        <w:t xml:space="preserve"> انتهاكاً للحقوق والحريات والمصالح المشروعة للإنسان والمواطن  ويعاقب على هذا التمييز بغرامة قدرها 000 200 روبل أو بمبلغ يعادل أجر المحكوم عليه أو ما يحصل عليه من دخل آخر له خلال فترة تصل إلى 18 شهراً، أو بعمل إلزامي يخدم المصلحة العامة لا تزيد مدته على 180 ساعة، أو بالتربية عن طريق العمل لمدة لا تزيد على سنة، أو بالسجن لمدة لا تزيد على سنتين وإذا ارتكب التمييز شخص أثناء أدائه لوظائفه الرسمية عوقب بغرامة تتراوح بين 000 200 و000 300 روبل، أو بمبلغ يعادل أجر المحكوم عليه أو ما يحصل عليه من دخل آخر خلال فترة تتراوح بين سنة وسنتين، أو بمنعه من ممارسة وظائف معينة أو من الاضطلاع بأنشطة معينة خلال مدة لا تزيد على خمس سنوات، أو بعمل إلزامي يخدم المصلحة العامة تتراوح مدته بين 120 و240 ساعة، أو بالتربية عن طريق العمل لفترة تتراوح بين سنة وسنتين، أو بالسجن لمدة لا تزيد على خمس سنوات</w:t>
      </w:r>
      <w:r>
        <w:rPr>
          <w:rFonts w:hint="cs"/>
          <w:rtl/>
        </w:rPr>
        <w:t>.</w:t>
      </w:r>
    </w:p>
    <w:p w:rsidR="00B23FE6" w:rsidRPr="00E56D62" w:rsidRDefault="00B23FE6" w:rsidP="00B23FE6">
      <w:pPr>
        <w:pStyle w:val="SingleTxt"/>
        <w:rPr>
          <w:rtl/>
          <w:lang w:bidi="ar-EG"/>
        </w:rPr>
      </w:pPr>
      <w:r w:rsidRPr="00E56D62">
        <w:rPr>
          <w:rFonts w:hint="cs"/>
          <w:rtl/>
        </w:rPr>
        <w:t>6 -</w:t>
      </w:r>
      <w:r w:rsidRPr="00E56D62">
        <w:rPr>
          <w:rFonts w:hint="cs"/>
          <w:rtl/>
        </w:rPr>
        <w:tab/>
      </w:r>
      <w:r w:rsidRPr="00B93BEA">
        <w:rPr>
          <w:rFonts w:hint="cs"/>
          <w:sz w:val="30"/>
          <w:rtl/>
        </w:rPr>
        <w:t>ويحظر الدستور (الفصل 3، المادة 55) سن أي قانون من شأنه أن يعدل أو يقيد حقوق وحريات الإنسان والمواطن  ويحق لأي شخص يتعرض للتمييز أو لانتهاك حقوقه أن يطلب من العدالة رد حقوقه التي انتهكت وتعويضه عن الضرر المادي أو المعنوي الذي وقع عليه  ويجوز التقدم بشكوى بشأن أفعال السلطات العامة، والسلطات المحلية المستقلة، والرابطات العامة والموظفين (أو بشأن عدم أداء هذه الجهات لأفعال معينة) (المادة 46 من الدستور)  وتكفل المادة 53 من الدستور الحق في المطالبة بتعويض عن الضرر الناجم عن الأفعال غير القانونية التي تقترفها السلطات والموظفون  وتملك روسيا آلية فعالة للدفاع عن حقوق الإنسان: فالمحكمة الدستورية تبطل القوانين التي لا تتفق مع الدستور، والمحكمة العليا ومحكمة التحكيم العليا تبطلان القرارات غير القانونية، والنيابة العامة ومفوض حقوق الإنسان في الاتحاد الروسي يدافعان دفاعاً نشيطاً عن حقوق الإنسان، كما يُؤمَّن الدفاع عن حقوق الإنسان على الصعيد الدولي</w:t>
      </w:r>
      <w:r>
        <w:rPr>
          <w:rFonts w:hint="cs"/>
          <w:rtl/>
        </w:rPr>
        <w:t>.</w:t>
      </w:r>
    </w:p>
    <w:p w:rsidR="00B23FE6" w:rsidRPr="00E56D62" w:rsidRDefault="00B23FE6" w:rsidP="00B23FE6">
      <w:pPr>
        <w:pStyle w:val="SingleTxt"/>
        <w:rPr>
          <w:rFonts w:hint="cs"/>
          <w:rtl/>
        </w:rPr>
      </w:pPr>
      <w:r>
        <w:tab/>
      </w:r>
      <w:r w:rsidRPr="00B93BEA">
        <w:rPr>
          <w:rFonts w:hint="cs"/>
          <w:sz w:val="30"/>
          <w:rtl/>
        </w:rPr>
        <w:t>وتمثل الحماية القضائية إزاء التمييز أكثر وسائل الحماية إزاءه فعالية  فوفقاً للدستور وللأحكام التشريعية، مثل قانون الإجراءات المدنية، وقانون الإجراءات الجنائية، وقانون المخالفات الإدارية، يحق لكل مواطن، دون تفرقة قائمة على نوع الجنس، أن يلجأ إلى العدالة أو إلى أي سلطة عامة أخرى لإعمال حقوقه  وينص القانون الدستوري الاتحادي المتعلق بالنظام القضائي للاتحاد الروسي لعام 1995 على أن إقامة العدل منوطة حصراً بالمحاكم التي تمارس السلطة القضائية باستقلال تام، خاضعة في ذلك للدستور وحده  وبالمثل، تستند إقامة العدل إلى المساواة بين جميع المواطنين أمام القانون وأمام المحاكم دون تفرقة بسبب نوع الجنس</w:t>
      </w:r>
      <w:r>
        <w:rPr>
          <w:rFonts w:hint="cs"/>
          <w:sz w:val="30"/>
          <w:rtl/>
        </w:rPr>
        <w:t>.</w:t>
      </w:r>
    </w:p>
    <w:p w:rsidR="00B23FE6" w:rsidRPr="00E56D62" w:rsidRDefault="00B23FE6" w:rsidP="00B23FE6">
      <w:pPr>
        <w:pStyle w:val="SingleTxt"/>
        <w:rPr>
          <w:rFonts w:hint="cs"/>
          <w:rtl/>
        </w:rPr>
      </w:pPr>
      <w:r w:rsidRPr="00E56D62">
        <w:rPr>
          <w:rFonts w:hint="cs"/>
          <w:rtl/>
        </w:rPr>
        <w:t>7 -</w:t>
      </w:r>
      <w:r w:rsidRPr="00E56D62">
        <w:rPr>
          <w:rFonts w:hint="cs"/>
          <w:rtl/>
        </w:rPr>
        <w:tab/>
      </w:r>
      <w:r w:rsidRPr="00B93BEA">
        <w:rPr>
          <w:rFonts w:hint="cs"/>
          <w:sz w:val="30"/>
          <w:rtl/>
        </w:rPr>
        <w:t xml:space="preserve">ويشهد العدد المتزايد للقضايا المدنية والجنائية والإدارية التي تنظر فيها محاكم القضاء العام على الثقة المتنامية بالعدالة  ففي حين نظرت محاكم القضاء العادي 4 2 ملايين قضية مدنية </w:t>
      </w:r>
      <w:r>
        <w:rPr>
          <w:rFonts w:hint="cs"/>
          <w:sz w:val="30"/>
          <w:rtl/>
        </w:rPr>
        <w:t>و3.1</w:t>
      </w:r>
      <w:r w:rsidRPr="00B93BEA">
        <w:rPr>
          <w:rFonts w:hint="cs"/>
          <w:sz w:val="30"/>
          <w:rtl/>
        </w:rPr>
        <w:t xml:space="preserve"> مليون قضية جنائية في عام 2001، ارتفع عدد القضايا في عام 2003 إلى </w:t>
      </w:r>
      <w:r>
        <w:rPr>
          <w:rFonts w:hint="cs"/>
          <w:sz w:val="30"/>
          <w:rtl/>
        </w:rPr>
        <w:t>2.5</w:t>
      </w:r>
      <w:r w:rsidRPr="00B93BEA">
        <w:rPr>
          <w:rFonts w:hint="cs"/>
          <w:sz w:val="30"/>
          <w:rtl/>
        </w:rPr>
        <w:t xml:space="preserve"> ملايين و000 900 قضية وفي عام 2005 إلى </w:t>
      </w:r>
      <w:r>
        <w:rPr>
          <w:rFonts w:hint="cs"/>
          <w:sz w:val="30"/>
          <w:rtl/>
        </w:rPr>
        <w:t>7.6</w:t>
      </w:r>
      <w:r w:rsidRPr="00B93BEA">
        <w:rPr>
          <w:rFonts w:hint="cs"/>
          <w:sz w:val="30"/>
          <w:rtl/>
        </w:rPr>
        <w:t xml:space="preserve"> ملايين </w:t>
      </w:r>
      <w:r>
        <w:rPr>
          <w:rFonts w:hint="cs"/>
          <w:sz w:val="30"/>
          <w:rtl/>
        </w:rPr>
        <w:t>و1.1</w:t>
      </w:r>
      <w:r w:rsidRPr="00B93BEA">
        <w:rPr>
          <w:rFonts w:hint="cs"/>
          <w:sz w:val="30"/>
          <w:rtl/>
        </w:rPr>
        <w:t xml:space="preserve"> مليون قضية على التوالي</w:t>
      </w:r>
      <w:r>
        <w:rPr>
          <w:rFonts w:hint="cs"/>
          <w:rtl/>
        </w:rPr>
        <w:t>.</w:t>
      </w:r>
    </w:p>
    <w:p w:rsidR="00B23FE6" w:rsidRPr="00E56D62" w:rsidRDefault="00B23FE6" w:rsidP="00B23FE6">
      <w:pPr>
        <w:pStyle w:val="SingleTxt"/>
        <w:rPr>
          <w:rFonts w:hint="cs"/>
          <w:rtl/>
        </w:rPr>
      </w:pPr>
      <w:r w:rsidRPr="00E56D62">
        <w:rPr>
          <w:rFonts w:hint="cs"/>
          <w:rtl/>
        </w:rPr>
        <w:t>8 -</w:t>
      </w:r>
      <w:r w:rsidRPr="00E56D62">
        <w:rPr>
          <w:rFonts w:hint="cs"/>
          <w:rtl/>
        </w:rPr>
        <w:tab/>
      </w:r>
      <w:r w:rsidRPr="00B93BEA">
        <w:rPr>
          <w:rFonts w:hint="cs"/>
          <w:sz w:val="30"/>
          <w:rtl/>
        </w:rPr>
        <w:t>وبالإضافة إلى الآليات التقليدية (القضائية والإدارية)، استحدثت أيضاً آليات جديدة لحماية حقوق الإنسان وحرياته</w:t>
      </w:r>
      <w:r>
        <w:rPr>
          <w:rFonts w:hint="cs"/>
          <w:rtl/>
        </w:rPr>
        <w:t>.</w:t>
      </w:r>
    </w:p>
    <w:p w:rsidR="00B23FE6" w:rsidRPr="00E56D62" w:rsidRDefault="00B23FE6" w:rsidP="00B23FE6">
      <w:pPr>
        <w:pStyle w:val="SingleTxt"/>
        <w:rPr>
          <w:rFonts w:hint="cs"/>
          <w:rtl/>
        </w:rPr>
      </w:pPr>
      <w:r>
        <w:tab/>
      </w:r>
      <w:r w:rsidRPr="00E56D62">
        <w:rPr>
          <w:rFonts w:hint="cs"/>
          <w:rtl/>
        </w:rPr>
        <w:t>فثمة مجلس ملحق بمكتب رئيس الاتحاد الروسي يعنى بالنهوض بالمجتمع المدني وحقوق الإنسان</w:t>
      </w:r>
      <w:r>
        <w:rPr>
          <w:rFonts w:hint="cs"/>
          <w:rtl/>
        </w:rPr>
        <w:t xml:space="preserve"> </w:t>
      </w:r>
      <w:r w:rsidRPr="00E56D62">
        <w:rPr>
          <w:rFonts w:hint="cs"/>
          <w:rtl/>
        </w:rPr>
        <w:t xml:space="preserve"> وتتمثل المهمة الرئيسية  لهذا المجلس في رسم السياسة المتوخاة في ميدان حقوق الإنسان، وتشجيع تنمية المجتمع المدني، ودراسة الشكاوى المتعلقة بالانتهاكات الخطيرة لحقوق الإنسان، وإجراء تحليل للأحكام التشريعية</w:t>
      </w:r>
      <w:r>
        <w:rPr>
          <w:rFonts w:hint="cs"/>
          <w:rtl/>
        </w:rPr>
        <w:t>.</w:t>
      </w:r>
    </w:p>
    <w:p w:rsidR="00B23FE6" w:rsidRPr="00E56D62" w:rsidRDefault="00B23FE6" w:rsidP="00B23FE6">
      <w:pPr>
        <w:pStyle w:val="SingleTxt"/>
        <w:rPr>
          <w:rFonts w:hint="cs"/>
          <w:rtl/>
        </w:rPr>
      </w:pPr>
      <w:r>
        <w:tab/>
      </w:r>
      <w:r w:rsidRPr="00E56D62">
        <w:rPr>
          <w:rFonts w:hint="cs"/>
          <w:rtl/>
        </w:rPr>
        <w:t>وفي الكيانات الثلاثة والخمسين الأعضاء في الاتحاد الروسي توجد لجان لحقوق الإنسان، تعد، كقاعدة عامة، أجهزة استشارية تتبع قادة الكيانات الأعضاء في الاتحاد وتكلف بالسهر على احترام حقوق المواطنين وحرياتهم، وجمع وتحليل المعلومات المتعلقة باحترام حقوق الإنسان في الأقاليم، ودراسة الشكاوى المقدمة من المواطنين، والتحقق من احترام حقوق الإنسان بمبادرة خاصة منها</w:t>
      </w:r>
      <w:r>
        <w:rPr>
          <w:rFonts w:hint="cs"/>
          <w:rtl/>
        </w:rPr>
        <w:t>.</w:t>
      </w:r>
    </w:p>
    <w:p w:rsidR="00B23FE6" w:rsidRPr="00E56D62" w:rsidRDefault="00B23FE6" w:rsidP="00B23FE6">
      <w:pPr>
        <w:pStyle w:val="SingleTxt"/>
        <w:rPr>
          <w:rFonts w:hint="cs"/>
          <w:rtl/>
        </w:rPr>
      </w:pPr>
      <w:r>
        <w:tab/>
      </w:r>
      <w:r w:rsidRPr="00E56D62">
        <w:rPr>
          <w:rFonts w:hint="cs"/>
          <w:rtl/>
        </w:rPr>
        <w:t>وعلى الرغم من أن الدفاع عن حقوق الإنسان وحرياته أمر منوط على نحو قاطع بالعدالة أساساً فإن المواطنين يحق لهم أيضاً أن يتقدموا بشكاوى أو دعاوى إلى الهيئات المختصة التابعة للسلطة التنفيذية</w:t>
      </w:r>
      <w:r>
        <w:rPr>
          <w:rFonts w:hint="cs"/>
          <w:rtl/>
        </w:rPr>
        <w:t xml:space="preserve"> </w:t>
      </w:r>
      <w:r w:rsidRPr="00E56D62">
        <w:rPr>
          <w:rFonts w:hint="cs"/>
          <w:rtl/>
        </w:rPr>
        <w:t xml:space="preserve"> وفي روسيا، تمثل دراسة الشكاوى المقدمة من المواطنين إلى أجهزة السلطة التنفيذية وإلى السلطات المحلية المستقلة وسيلة فعالة لحماية حقوق المواطنين</w:t>
      </w:r>
      <w:r>
        <w:rPr>
          <w:rFonts w:hint="cs"/>
          <w:rtl/>
        </w:rPr>
        <w:t xml:space="preserve"> </w:t>
      </w:r>
      <w:r w:rsidRPr="00E56D62">
        <w:rPr>
          <w:rFonts w:hint="cs"/>
          <w:rtl/>
        </w:rPr>
        <w:t>ولأغراض دراسة هذه الشكاوى والدعاوى، أنشئت آلية تحدد العناصر الرئيسية لإجراءات هذه الدراسة وآجالها وخصائصها، وتحدد كذلك طبيعة القرارات المتخذة في هذا الصدد وقوتها القانونية</w:t>
      </w:r>
      <w:r>
        <w:rPr>
          <w:rFonts w:hint="cs"/>
          <w:rtl/>
        </w:rPr>
        <w:t xml:space="preserve"> </w:t>
      </w:r>
      <w:r w:rsidRPr="00E56D62">
        <w:rPr>
          <w:rFonts w:hint="cs"/>
          <w:rtl/>
        </w:rPr>
        <w:t>وهذا يعني أن كل عناصر جهاز الدولة مكلفة بالدفاع عن حقوق وحريات الإنسان والمواطن</w:t>
      </w:r>
      <w:r>
        <w:rPr>
          <w:rFonts w:hint="cs"/>
          <w:rtl/>
        </w:rPr>
        <w:t>.</w:t>
      </w:r>
    </w:p>
    <w:p w:rsidR="00B23FE6" w:rsidRPr="00B93BEA" w:rsidRDefault="00B23FE6" w:rsidP="00B23FE6">
      <w:pPr>
        <w:pStyle w:val="SingleTxt"/>
        <w:rPr>
          <w:sz w:val="30"/>
          <w:rtl/>
        </w:rPr>
      </w:pPr>
      <w:r>
        <w:tab/>
      </w:r>
      <w:r w:rsidRPr="00B93BEA">
        <w:rPr>
          <w:rFonts w:hint="cs"/>
          <w:sz w:val="30"/>
          <w:rtl/>
        </w:rPr>
        <w:t>وبالإضافة إلى دعاوى الانتصاف المقدمة إلى العدالة وإلى السلطات العامة، يحق للمواطنين أيضا أن يلجأوا، من أجل الدفاع عن حقوقهم ومنع التمييز، إلى مفوض حقوق الإنسان في الاتحاد الروسي الذي يكفل، وفقاً للقانون، حماية حقوق المواطنين وحرياتهم عن طريق النظر في الشكاوى الفردية  ويؤذن للمفوض بأن يجري استقصاءات لانتهاكات حقوق الإنسان بمبادرة خاصة منه  كما يوجد في 31 كياناً عضواً بالاتحاد الروسي مفوضون لحقوق الإنسان ينظرون في الشكاوى الفردية  وعلاوة على ذلك، يوجد لدى 18 كياناً عضواً مفوضون لحقوق الطفل</w:t>
      </w:r>
      <w:r>
        <w:rPr>
          <w:rFonts w:hint="cs"/>
          <w:sz w:val="30"/>
          <w:rtl/>
        </w:rPr>
        <w:t>.</w:t>
      </w:r>
    </w:p>
    <w:p w:rsidR="00B23FE6" w:rsidRPr="00E56D62" w:rsidRDefault="00B23FE6" w:rsidP="00B23FE6">
      <w:pPr>
        <w:pStyle w:val="SingleTxt"/>
        <w:rPr>
          <w:rFonts w:hint="cs"/>
          <w:rtl/>
        </w:rPr>
      </w:pPr>
      <w:r w:rsidRPr="00E56D62">
        <w:rPr>
          <w:rFonts w:hint="cs"/>
          <w:rtl/>
        </w:rPr>
        <w:t>9 -</w:t>
      </w:r>
      <w:r w:rsidRPr="00E56D62">
        <w:rPr>
          <w:rFonts w:hint="cs"/>
          <w:rtl/>
        </w:rPr>
        <w:tab/>
      </w:r>
      <w:r w:rsidRPr="00B93BEA">
        <w:rPr>
          <w:rFonts w:hint="cs"/>
          <w:sz w:val="30"/>
          <w:rtl/>
        </w:rPr>
        <w:t>ويكفل الدستور للمواطنين الحق في اللجوء إلى المحاكم الدولية المعنية بالدفاع عن حقوق الإنسان (الفصل 3، المادة 46) وكثيراً ما تلجأ النساء، من أجل الدفاع عن حقوقهن، إلى المحكمة الأوروبية لحقوق الإنسان  ومنذ التصديق على البروتوكول الاختياري للاتفاقية في عام 2004، يحق للنساء أن يرسلن إلى لجنة القضاء على التمييز ضد المرأة (التي تدعى فيما يلي اللجنة) رسائل فردية أو جماعية تتعلق بانتهاكات الاتفاقية</w:t>
      </w:r>
      <w:r>
        <w:rPr>
          <w:rFonts w:hint="cs"/>
          <w:rtl/>
        </w:rPr>
        <w:t>.</w:t>
      </w:r>
    </w:p>
    <w:p w:rsidR="00B23FE6" w:rsidRPr="00E56D62" w:rsidRDefault="00B23FE6" w:rsidP="00B23FE6">
      <w:pPr>
        <w:pStyle w:val="SingleTxt"/>
        <w:rPr>
          <w:rtl/>
          <w:lang w:bidi="ar-EG"/>
        </w:rPr>
      </w:pPr>
      <w:r w:rsidRPr="00E56D62">
        <w:rPr>
          <w:rFonts w:hint="cs"/>
          <w:rtl/>
        </w:rPr>
        <w:t>10 -</w:t>
      </w:r>
      <w:r w:rsidRPr="00E56D62">
        <w:rPr>
          <w:rFonts w:hint="cs"/>
          <w:rtl/>
        </w:rPr>
        <w:tab/>
        <w:t>ويشهد التشريع الروسي تحسيناً مستمراً</w:t>
      </w:r>
      <w:r>
        <w:rPr>
          <w:rFonts w:hint="cs"/>
          <w:rtl/>
        </w:rPr>
        <w:t xml:space="preserve"> </w:t>
      </w:r>
      <w:r w:rsidRPr="00E56D62">
        <w:rPr>
          <w:rFonts w:hint="cs"/>
          <w:rtl/>
        </w:rPr>
        <w:t xml:space="preserve"> فقد روجعت قواعد القانون الجنائي عدة مرات</w:t>
      </w:r>
      <w:r>
        <w:rPr>
          <w:rFonts w:hint="cs"/>
          <w:rtl/>
        </w:rPr>
        <w:t xml:space="preserve"> </w:t>
      </w:r>
      <w:r w:rsidRPr="00E56D62">
        <w:rPr>
          <w:rFonts w:hint="cs"/>
          <w:rtl/>
        </w:rPr>
        <w:t>وخلال الفترة موضع النظر، اُعتمدت أحكام جديدة ترمي إلى تعزيز مكافحة التمييز ضد المرأة، وجرى، في عدة حالات، تشديد العقوبات المفروضة على مرتكبي التمييز ضد المرأة أو من يعتدون على شخصها أو حريتها أو عفتها</w:t>
      </w:r>
      <w:r>
        <w:rPr>
          <w:rFonts w:hint="cs"/>
          <w:rtl/>
        </w:rPr>
        <w:t>.</w:t>
      </w:r>
    </w:p>
    <w:p w:rsidR="00B23FE6" w:rsidRPr="00E56D62" w:rsidRDefault="00B23FE6" w:rsidP="00B23FE6">
      <w:pPr>
        <w:pStyle w:val="SingleTxt"/>
        <w:rPr>
          <w:rFonts w:hint="cs"/>
          <w:b/>
          <w:bCs/>
          <w:rtl/>
          <w:lang w:bidi="ar-EG"/>
        </w:rPr>
      </w:pPr>
      <w:r w:rsidRPr="00E56D62">
        <w:rPr>
          <w:rFonts w:hint="cs"/>
          <w:b/>
          <w:bCs/>
          <w:rtl/>
          <w:lang w:bidi="ar-EG"/>
        </w:rPr>
        <w:t xml:space="preserve">الملاحظات والتوصيات المتعلقة بالتقرير الدوري الخامس للاتحاد الروسي التي أبدتها اللجنة في الفقرتين </w:t>
      </w:r>
      <w:r w:rsidRPr="00081447">
        <w:rPr>
          <w:rFonts w:hint="cs"/>
          <w:b/>
          <w:bCs/>
          <w:sz w:val="30"/>
          <w:rtl/>
        </w:rPr>
        <w:t>391</w:t>
      </w:r>
      <w:r w:rsidRPr="00081447">
        <w:rPr>
          <w:rFonts w:hint="cs"/>
          <w:b/>
          <w:bCs/>
          <w:sz w:val="30"/>
          <w:rtl/>
          <w:lang w:bidi="ar-EG"/>
        </w:rPr>
        <w:t xml:space="preserve"> و</w:t>
      </w:r>
      <w:r w:rsidRPr="00081447">
        <w:rPr>
          <w:rFonts w:hint="cs"/>
          <w:b/>
          <w:bCs/>
          <w:sz w:val="30"/>
          <w:rtl/>
        </w:rPr>
        <w:t>392</w:t>
      </w:r>
      <w:r w:rsidRPr="00E56D62">
        <w:rPr>
          <w:rFonts w:hint="cs"/>
          <w:b/>
          <w:bCs/>
          <w:rtl/>
          <w:lang w:bidi="ar-EG"/>
        </w:rPr>
        <w:t xml:space="preserve"> من تقريرها</w:t>
      </w:r>
    </w:p>
    <w:p w:rsidR="00B23FE6" w:rsidRPr="00E56D62" w:rsidRDefault="00B23FE6" w:rsidP="00B23FE6">
      <w:pPr>
        <w:pStyle w:val="SingleTxt"/>
        <w:rPr>
          <w:rFonts w:hint="cs"/>
          <w:rtl/>
        </w:rPr>
      </w:pPr>
      <w:r w:rsidRPr="00E56D62">
        <w:rPr>
          <w:rFonts w:hint="cs"/>
          <w:rtl/>
        </w:rPr>
        <w:t>11 -</w:t>
      </w:r>
      <w:r w:rsidRPr="00E56D62">
        <w:rPr>
          <w:rFonts w:hint="cs"/>
          <w:rtl/>
        </w:rPr>
        <w:tab/>
        <w:t>خلال الفترة موضع النظر، أوليت عناية خاصة للمشاكل المتعلقة باحترام حقوق النساء المحتجزات</w:t>
      </w:r>
      <w:r>
        <w:rPr>
          <w:rFonts w:hint="cs"/>
          <w:rtl/>
        </w:rPr>
        <w:t xml:space="preserve"> </w:t>
      </w:r>
      <w:r w:rsidRPr="00E56D62">
        <w:rPr>
          <w:rFonts w:hint="cs"/>
          <w:rtl/>
        </w:rPr>
        <w:t xml:space="preserve"> وخففت بدرجة كبيرة أحكام القانون الجنائي والقوانين التي تحكم تنفيذ الأحكام الصادرة في حق المرأة</w:t>
      </w:r>
      <w:r>
        <w:rPr>
          <w:rFonts w:hint="cs"/>
          <w:rtl/>
        </w:rPr>
        <w:t xml:space="preserve"> </w:t>
      </w:r>
      <w:r w:rsidRPr="00E56D62">
        <w:rPr>
          <w:rFonts w:hint="cs"/>
          <w:rtl/>
        </w:rPr>
        <w:t xml:space="preserve"> وتستند هذه القوانين إلى ضمانات قوية تكفل الحماية من التعذيب والعنف والأشكال الأخرى للعقوبة وللمعاملة اللاإنسانية أو المهينة</w:t>
      </w:r>
      <w:r>
        <w:rPr>
          <w:rFonts w:hint="cs"/>
          <w:rtl/>
        </w:rPr>
        <w:t xml:space="preserve"> </w:t>
      </w:r>
      <w:r w:rsidRPr="00E56D62">
        <w:rPr>
          <w:rFonts w:hint="cs"/>
          <w:rtl/>
        </w:rPr>
        <w:t>واحترام حقوق المحتجزين يُراقب من قبل الأجهزة المختصة ومن قبل الأجهزة الرقابية التابعة للنيابة العامة على حد سواء</w:t>
      </w:r>
      <w:r>
        <w:rPr>
          <w:rFonts w:hint="cs"/>
          <w:rtl/>
        </w:rPr>
        <w:t xml:space="preserve"> </w:t>
      </w:r>
      <w:r w:rsidRPr="00E56D62">
        <w:rPr>
          <w:rFonts w:hint="cs"/>
          <w:rtl/>
        </w:rPr>
        <w:t xml:space="preserve"> ويمثل إنشاء دائرة خاصة، تتبع وزارة العدل، مكلفة بالتحقق من احترام حقوق الإنسان الخاصة بالمحتجزين خطوة هامة نحو إصلاح نظام السجون</w:t>
      </w:r>
      <w:r>
        <w:rPr>
          <w:rFonts w:hint="cs"/>
          <w:rtl/>
        </w:rPr>
        <w:t xml:space="preserve"> </w:t>
      </w:r>
      <w:r w:rsidRPr="00E56D62">
        <w:rPr>
          <w:rFonts w:hint="cs"/>
          <w:rtl/>
        </w:rPr>
        <w:t xml:space="preserve"> وأنشئ في الجهاز المركزي للوزارة قسم مكلف بهذه المسألة، وأنشئت في أجهزتها الإقليمية وظيفة نائب رئيس لقضايا حقوق الإنسان</w:t>
      </w:r>
      <w:r>
        <w:rPr>
          <w:rFonts w:hint="cs"/>
          <w:rtl/>
        </w:rPr>
        <w:t xml:space="preserve"> </w:t>
      </w:r>
      <w:r w:rsidRPr="00E56D62">
        <w:rPr>
          <w:rFonts w:hint="cs"/>
          <w:rtl/>
        </w:rPr>
        <w:t xml:space="preserve"> وهؤلاء الأشخاص مكلفون تحديداً بالوقوف على انتهاكات حقوق الإنسان، وإعداد اقتراحات تستهدف القضاء على أوجه القصور، ورد حقوق وحريات المواطنين المودعين في مراكز الاحتجاز</w:t>
      </w:r>
      <w:r>
        <w:rPr>
          <w:rFonts w:hint="cs"/>
          <w:rtl/>
        </w:rPr>
        <w:t>.</w:t>
      </w:r>
    </w:p>
    <w:p w:rsidR="00B23FE6" w:rsidRPr="00E56D62" w:rsidRDefault="00B23FE6" w:rsidP="00B23FE6">
      <w:pPr>
        <w:pStyle w:val="SingleTxt"/>
        <w:rPr>
          <w:rtl/>
          <w:lang w:bidi="ar-EG"/>
        </w:rPr>
      </w:pPr>
      <w:r>
        <w:tab/>
      </w:r>
      <w:r w:rsidRPr="00E56D62">
        <w:rPr>
          <w:rFonts w:hint="cs"/>
          <w:rtl/>
        </w:rPr>
        <w:t>وتخضع أماكن الاحتجاز المؤقت لزيارات منتظمة من قبل ممثلي المنظمات العامة والدينية الوطنية والدولية، التي تولي عناية خاصة للنساء وللفتيات المحتجزات</w:t>
      </w:r>
      <w:r>
        <w:rPr>
          <w:rFonts w:hint="cs"/>
          <w:rtl/>
        </w:rPr>
        <w:t xml:space="preserve"> </w:t>
      </w:r>
      <w:r w:rsidRPr="00E56D62">
        <w:rPr>
          <w:rFonts w:hint="cs"/>
          <w:rtl/>
        </w:rPr>
        <w:t xml:space="preserve"> ويحدد القانون آليات للتحقق المستقل من شكاوى ودعاوى المتهمين والمحكوم عليهم وينص كذلك على وجوب زيارة المنشآت من قبل ممثلي هيئات الدفاع عن حقوق الإنسان، بمن فيهم مفوض حقوق الإنسان وممثلو الهيئات التي تراقب احترام حقوق الإنسان في الكيانات الأعضاء في الاتحاد الروسي</w:t>
      </w:r>
      <w:r>
        <w:rPr>
          <w:rFonts w:hint="cs"/>
          <w:rtl/>
        </w:rPr>
        <w:t xml:space="preserve"> </w:t>
      </w:r>
      <w:r w:rsidRPr="00E56D62">
        <w:rPr>
          <w:rFonts w:hint="cs"/>
          <w:rtl/>
        </w:rPr>
        <w:t xml:space="preserve"> وفي إطار عمليات المراقبة هذه، تدرس أساساً ظروف احتجاز النساء والقصر</w:t>
      </w:r>
      <w:r>
        <w:rPr>
          <w:rFonts w:hint="cs"/>
          <w:rtl/>
        </w:rPr>
        <w:t xml:space="preserve"> </w:t>
      </w:r>
      <w:r w:rsidRPr="00E56D62">
        <w:rPr>
          <w:rFonts w:hint="cs"/>
          <w:rtl/>
        </w:rPr>
        <w:t xml:space="preserve"> وأثناء الفترة موضع النظر، لم تسجل أي حالة مساس بعفة النساء رهينات الاحتجاز المؤقت</w:t>
      </w:r>
      <w:r>
        <w:rPr>
          <w:rFonts w:hint="cs"/>
          <w:rtl/>
        </w:rPr>
        <w:t>.</w:t>
      </w:r>
    </w:p>
    <w:p w:rsidR="00B23FE6" w:rsidRPr="00E56D62" w:rsidRDefault="00B23FE6" w:rsidP="00B23FE6">
      <w:pPr>
        <w:pStyle w:val="SingleTxt"/>
        <w:rPr>
          <w:rFonts w:hint="cs"/>
          <w:b/>
          <w:bCs/>
          <w:rtl/>
        </w:rPr>
      </w:pPr>
      <w:r w:rsidRPr="00E56D62">
        <w:rPr>
          <w:rFonts w:hint="cs"/>
          <w:b/>
          <w:bCs/>
          <w:rtl/>
        </w:rPr>
        <w:t xml:space="preserve">الملاحظات والتوصيات المتعلقة بالتقرير الدوري الخامس للاتحاد الروسي التي أبدتها اللجنة في الفترة </w:t>
      </w:r>
      <w:r w:rsidRPr="00081447">
        <w:rPr>
          <w:rFonts w:hint="cs"/>
          <w:b/>
          <w:bCs/>
          <w:sz w:val="30"/>
          <w:rtl/>
        </w:rPr>
        <w:t>393</w:t>
      </w:r>
      <w:r w:rsidRPr="00E56D62">
        <w:rPr>
          <w:rFonts w:hint="cs"/>
          <w:b/>
          <w:bCs/>
          <w:rtl/>
        </w:rPr>
        <w:t xml:space="preserve"> من تقريرها</w:t>
      </w:r>
    </w:p>
    <w:p w:rsidR="00B23FE6" w:rsidRPr="00E56D62" w:rsidRDefault="00B23FE6" w:rsidP="00B23FE6">
      <w:pPr>
        <w:pStyle w:val="SingleTxt"/>
        <w:rPr>
          <w:rFonts w:hint="cs"/>
          <w:rtl/>
        </w:rPr>
      </w:pPr>
      <w:r w:rsidRPr="00E56D62">
        <w:rPr>
          <w:rFonts w:hint="cs"/>
          <w:rtl/>
        </w:rPr>
        <w:t>12 -</w:t>
      </w:r>
      <w:r w:rsidRPr="00E56D62">
        <w:rPr>
          <w:rFonts w:hint="cs"/>
          <w:rtl/>
        </w:rPr>
        <w:tab/>
        <w:t>سعى الاتحاد الروسي، واضعاً في اعتباره ملاحظات اللجنة المتعلقة بانتهاكات حقوق المرأة أثناء النزاعات المسلحة، إلى تثقيف وتدريب العسكريين بشأن حقوق الإنسان والمساواة بين الرجل والمرأة</w:t>
      </w:r>
      <w:r>
        <w:rPr>
          <w:rFonts w:hint="cs"/>
          <w:rtl/>
        </w:rPr>
        <w:t xml:space="preserve"> </w:t>
      </w:r>
      <w:r w:rsidRPr="00E56D62">
        <w:rPr>
          <w:rFonts w:hint="cs"/>
          <w:rtl/>
        </w:rPr>
        <w:t xml:space="preserve"> وتنظم في الأكاديمية العسكرية التابعة لوزارة الدفاع دورات وحلقات دراسية ومؤتمرات عن المسائل المتعلقة بحقوق الإنسان والمساواة بين الجنسين</w:t>
      </w:r>
      <w:r>
        <w:rPr>
          <w:rFonts w:hint="cs"/>
          <w:rtl/>
        </w:rPr>
        <w:t xml:space="preserve"> </w:t>
      </w:r>
      <w:r w:rsidRPr="00E56D62">
        <w:rPr>
          <w:rFonts w:hint="cs"/>
          <w:rtl/>
        </w:rPr>
        <w:t xml:space="preserve"> ويضطلع أيضاً بأنشطة توعية في الوحدات بمشاركة منظمات غير حكومية</w:t>
      </w:r>
      <w:r>
        <w:rPr>
          <w:rFonts w:hint="cs"/>
          <w:rtl/>
        </w:rPr>
        <w:t>.</w:t>
      </w:r>
    </w:p>
    <w:p w:rsidR="00B23FE6" w:rsidRPr="00E56D62" w:rsidRDefault="00B23FE6" w:rsidP="00B23FE6">
      <w:pPr>
        <w:pStyle w:val="SingleTxt"/>
        <w:rPr>
          <w:rFonts w:hint="cs"/>
          <w:rtl/>
        </w:rPr>
      </w:pPr>
      <w:r>
        <w:tab/>
      </w:r>
      <w:r w:rsidRPr="00B93BEA">
        <w:rPr>
          <w:rFonts w:hint="cs"/>
          <w:sz w:val="30"/>
          <w:rtl/>
        </w:rPr>
        <w:t xml:space="preserve">وكمثال على الاحترام الصارم للقانون إزاء العسكريين الروس، يمكن الإشارة إلى حكم الإدانة الذي أصدرته المحكمة العسكرية الإقليمية لشمال القوقاز، بجمهورية الشيشان في تموز/يوليه 2003، ضد العقيد السابق يوري بودانوف بعد ثبوت اقترافه لثلاث تهم يعاقب عليها القانوني الجنائي </w:t>
      </w:r>
      <w:r w:rsidRPr="00B93BEA">
        <w:rPr>
          <w:sz w:val="30"/>
          <w:rtl/>
        </w:rPr>
        <w:t>–</w:t>
      </w:r>
      <w:r w:rsidRPr="00B93BEA">
        <w:rPr>
          <w:rFonts w:hint="cs"/>
          <w:sz w:val="30"/>
          <w:rtl/>
        </w:rPr>
        <w:t xml:space="preserve"> وهي "استغلال السلطة"، و"الخطف"، و"القتل العمد المقترن بظروف مشددة"  فقد حكم عليه بالسجن لمدة عشر سنوات مع الخضوع لنظام صارم لأنه قتل مواطنة شيشانية عمرها 18 عاماً تدعى إليزا كونغاييفا  وقد استغرق النظر في هذه القضية نحو سنتين  وكانت الجريمة موضع تعليقات واسعة في وسائل الإعلام الدولية</w:t>
      </w:r>
      <w:r>
        <w:rPr>
          <w:rFonts w:hint="cs"/>
          <w:rtl/>
        </w:rPr>
        <w:t>.</w:t>
      </w:r>
    </w:p>
    <w:p w:rsidR="00B23FE6" w:rsidRPr="00A52743" w:rsidRDefault="00B23FE6" w:rsidP="00B23FE6">
      <w:pPr>
        <w:pStyle w:val="H1"/>
        <w:spacing w:line="120" w:lineRule="exact"/>
        <w:rPr>
          <w:rFonts w:hint="cs"/>
          <w:sz w:val="12"/>
          <w:rtl/>
        </w:rPr>
      </w:pPr>
    </w:p>
    <w:p w:rsidR="00B23FE6" w:rsidRPr="00E56D62" w:rsidRDefault="00B23FE6" w:rsidP="00B23FE6">
      <w:pPr>
        <w:pStyle w:val="H1"/>
        <w:rPr>
          <w:rFonts w:hint="cs"/>
          <w:b w:val="0"/>
          <w:bCs w:val="0"/>
          <w:rtl/>
        </w:rPr>
      </w:pPr>
      <w:r>
        <w:rPr>
          <w:rFonts w:hint="cs"/>
          <w:rtl/>
        </w:rPr>
        <w:tab/>
      </w:r>
      <w:r w:rsidRPr="0066453A">
        <w:rPr>
          <w:rFonts w:hint="cs"/>
          <w:rtl/>
        </w:rPr>
        <w:t>المادة</w:t>
      </w:r>
      <w:r w:rsidRPr="00E56D62">
        <w:rPr>
          <w:rFonts w:hint="cs"/>
          <w:b w:val="0"/>
          <w:bCs w:val="0"/>
          <w:rtl/>
        </w:rPr>
        <w:t xml:space="preserve"> 3</w:t>
      </w:r>
    </w:p>
    <w:p w:rsidR="00B23FE6" w:rsidRPr="00E56D62" w:rsidRDefault="00B23FE6" w:rsidP="00B23FE6">
      <w:pPr>
        <w:pStyle w:val="SingleTxt"/>
        <w:rPr>
          <w:rFonts w:hint="cs"/>
          <w:rtl/>
        </w:rPr>
      </w:pPr>
      <w:r w:rsidRPr="00E56D62">
        <w:rPr>
          <w:rFonts w:hint="cs"/>
          <w:rtl/>
        </w:rPr>
        <w:t>13 -</w:t>
      </w:r>
      <w:r w:rsidRPr="00E56D62">
        <w:rPr>
          <w:rFonts w:hint="cs"/>
          <w:rtl/>
        </w:rPr>
        <w:tab/>
      </w:r>
      <w:r w:rsidRPr="00B93BEA">
        <w:rPr>
          <w:rFonts w:hint="cs"/>
          <w:sz w:val="30"/>
          <w:rtl/>
        </w:rPr>
        <w:t>وفقاً لمبدأ المساواة بين الرجل والمرأة المكرس في الدستور، يتمتع كل منهما بكامل حقوقه، مما يمكنهما من الإسهام في التنمية السياسية والاقتصادية والاجتماعية والثقافية الوطنية والتمتع بثمارها (انظر الفقرة 1)</w:t>
      </w:r>
      <w:r>
        <w:rPr>
          <w:rFonts w:hint="cs"/>
          <w:rtl/>
        </w:rPr>
        <w:t>.</w:t>
      </w:r>
    </w:p>
    <w:p w:rsidR="00B23FE6" w:rsidRPr="00B93BEA" w:rsidRDefault="00B23FE6" w:rsidP="00B23FE6">
      <w:pPr>
        <w:pStyle w:val="SingleTxt"/>
        <w:rPr>
          <w:rFonts w:hint="cs"/>
          <w:sz w:val="30"/>
          <w:rtl/>
        </w:rPr>
      </w:pPr>
      <w:r w:rsidRPr="00E56D62">
        <w:rPr>
          <w:rFonts w:hint="cs"/>
          <w:rtl/>
        </w:rPr>
        <w:t>14 -</w:t>
      </w:r>
      <w:r w:rsidRPr="00E56D62">
        <w:rPr>
          <w:rFonts w:hint="cs"/>
          <w:rtl/>
        </w:rPr>
        <w:tab/>
      </w:r>
      <w:r w:rsidRPr="00B93BEA">
        <w:rPr>
          <w:rFonts w:hint="cs"/>
          <w:sz w:val="30"/>
          <w:rtl/>
        </w:rPr>
        <w:t>وترمي سياسة الاتحاد الروسي، بوصفه دولة اجتماعية، إلى تهيئة الظروف اللازمة للحياة الكريمة للإنسان ولنموه الحر  ويحمي الاتحاد الروسي، وفقاً للدستور، عمل السكان وصحتهم، ويقرر حداً أدنى مضموناً للأجور، ويقدم دعماً حكوميا للأسرة، والأمهات، والآباء، والأطفال، وكذلك لذوي الإعاقة والمسنين، ويقيم نظاماً يوفر الخدمات الاجتماعية، والمعاشات التقاعدية، والإعانات وغيرها من تدابير الحماية الاجتماعية  ويكفل الاتحاد الروسي للمواطنين حق العمل، وحرية اختيار المهنة أو النشاط الاقتصادي، والحماية من البطالة، والراحة، والضمان الاجتماعي، بما في ذلك الإعانات والمعاشات التقاعدية، وحماية الصحة وظروف العمل الآمنة، والتعليم، والتدريب المهني والتحول المهني، وتحسين المؤهلات  ويكرس قانون العمل المساواة بين الرجل والمرأة في علاقات العمل، بما في ذلك المساواة في الحقوق والفرص، والتقدم الوظيفي، والمساواة في الأجر المستحق على عمل ذي قيمة متساوية، والمساواة في ظروف العمل، والمساواة في تقييم نوعية العمل دون تفرقة بسبب نوع الجنس</w:t>
      </w:r>
      <w:r>
        <w:rPr>
          <w:rFonts w:hint="cs"/>
          <w:sz w:val="30"/>
          <w:rtl/>
        </w:rPr>
        <w:t>.</w:t>
      </w:r>
    </w:p>
    <w:p w:rsidR="00B23FE6" w:rsidRPr="00E56D62" w:rsidRDefault="00B23FE6" w:rsidP="00B23FE6">
      <w:pPr>
        <w:pStyle w:val="SingleTxt"/>
        <w:rPr>
          <w:rFonts w:hint="cs"/>
          <w:rtl/>
        </w:rPr>
      </w:pPr>
      <w:r w:rsidRPr="00E56D62">
        <w:rPr>
          <w:rFonts w:hint="cs"/>
          <w:rtl/>
        </w:rPr>
        <w:tab/>
        <w:t>ويتمتع المواطنون، وفقاً للقانون، ودون تفرقة بسبب نوع الجنس، أو العرق، أو الجنسية، أو اللغة، أو الأصل، أو الحالة المالية أو المهنية، أو مكان الإقامة، أو الموقف إزاء الدين، أو الرأي، أو الانتماء إلى رابطة عامة، أو بسبب أي وضع آخر، بالحق في أن يَنتخِبوا ويُنتخَبوا، وأن يصوتوا في الاستفتاءات، وأن يشاركوا بصورة نشيطة في الحياة السياسية والعامة</w:t>
      </w:r>
      <w:r>
        <w:rPr>
          <w:rFonts w:hint="cs"/>
          <w:rtl/>
        </w:rPr>
        <w:t>.</w:t>
      </w:r>
    </w:p>
    <w:p w:rsidR="00B23FE6" w:rsidRPr="00E56D62" w:rsidRDefault="00B23FE6" w:rsidP="00B23FE6">
      <w:pPr>
        <w:pStyle w:val="SingleTxt"/>
        <w:rPr>
          <w:rtl/>
        </w:rPr>
      </w:pPr>
      <w:r w:rsidRPr="00E56D62">
        <w:rPr>
          <w:rFonts w:hint="cs"/>
          <w:rtl/>
        </w:rPr>
        <w:t>15 -</w:t>
      </w:r>
      <w:r w:rsidRPr="00E56D62">
        <w:rPr>
          <w:rFonts w:hint="cs"/>
          <w:rtl/>
        </w:rPr>
        <w:tab/>
      </w:r>
      <w:r w:rsidRPr="00B93BEA">
        <w:rPr>
          <w:rFonts w:hint="cs"/>
          <w:sz w:val="30"/>
          <w:rtl/>
        </w:rPr>
        <w:t>وعملاً على ضمان تقدم المرأة في جميع المجالات والقضاء على التمييز، اتخذ الاتحاد الروسي طوال الفترة موضع النظر، سلسلة من التدابير العامة المحددة في برامج التنمية الاقتصادية والاجتماعية وخطة العمل الوطنية من أجل تحسين حالة المرأة وتعزيز دورها في المجتمع للفترة 2001-2005  وتولي الخطة عناية خاصة للتدابير الرامية إلى تحسين حالة المرأة في سوق العمل، والارتقاء بظروف عملها، وحمايتها في مجال العمل؛ وحماية صحتها؛ وإقامة نظام للخدمات الاجتماعية للأسرة والمرأة والطفل؛ ومساعدة المرأة التي تتعرض للعنف؛ وتقوية الروابط الأسرية  وقد قامت هذه الخطة بدور إيجابي في ضمان عمل المرأة، عن طريق خفض البطالة في صفوف النساء وتعزيز نظام المساندة الاجتماعية للأمهات والأطفال والأسر  كما نفذت معظم الكيانات الأعضاء في الاتحاد الروسي خطط عمل إقليمية تستهدف تحسين حالة المرأة</w:t>
      </w:r>
      <w:r>
        <w:rPr>
          <w:rFonts w:hint="cs"/>
          <w:rtl/>
        </w:rPr>
        <w:t>.</w:t>
      </w:r>
    </w:p>
    <w:p w:rsidR="00B23FE6" w:rsidRPr="00E56D62" w:rsidRDefault="00B23FE6" w:rsidP="00B23FE6">
      <w:pPr>
        <w:pStyle w:val="SingleTxt"/>
        <w:rPr>
          <w:rFonts w:hint="cs"/>
          <w:rtl/>
        </w:rPr>
      </w:pPr>
      <w:r w:rsidRPr="00E56D62">
        <w:rPr>
          <w:rFonts w:hint="cs"/>
          <w:rtl/>
        </w:rPr>
        <w:t>16 -</w:t>
      </w:r>
      <w:r w:rsidRPr="00E56D62">
        <w:rPr>
          <w:rFonts w:hint="cs"/>
          <w:rtl/>
        </w:rPr>
        <w:tab/>
      </w:r>
      <w:r w:rsidRPr="00B93BEA">
        <w:rPr>
          <w:rFonts w:hint="cs"/>
          <w:sz w:val="30"/>
          <w:rtl/>
        </w:rPr>
        <w:t>وفي عام 2006، انتقل الاتحاد الروسي إلى اتباع أسلوب إداري يستند إلى برامج وأهداف (وتغطي هذه البرامج فترات تمتد حتى عام 2010، وعام 2015، وعام 2025) وكانت الميزانية الاتحادية لعام 2006 أول ميزانية تعد في إطار خطة مالية تطلعية ثلاثية السنوات تقضي بتمويل سلسلة من البرامج الاجتماعية، وفي المقام الأول مشروعات وطنية ذات أولوية تركز على تحسين نوعية حياة السكان وخاصة الفئات المستهدفة الرئيسية وهي: الأطفال، والأشخاص ذوو الإعاقة، والمتقاعدون، والحوامل، والنساء ذوات الأطفال القصر، والأسر بصفة عامة  ومنذ عام 2006، تم الاضطلاع بمعظم الأنشطة في إطار مشروعات وطنية ذات أولوية مكرسة للصحة، والتعليم، الإسكان، وتنمية المجمعات الزراعية الصناعية  واُستهلت في الوقت نفسه، بفضل السعي الجاد إلى تحقيق المساواة بين الجنسين في البرامج، أنشطة يلبي إنجازها مصالح المرأة ويسهم في توسيع نطاق حقوقها وفرصها وصولاً إلى تنمية وتقدم أكثر شمولاً</w:t>
      </w:r>
      <w:r>
        <w:rPr>
          <w:rFonts w:hint="cs"/>
          <w:rtl/>
        </w:rPr>
        <w:t>.</w:t>
      </w:r>
    </w:p>
    <w:p w:rsidR="00B23FE6" w:rsidRPr="00B93BEA" w:rsidRDefault="00B23FE6" w:rsidP="00B23FE6">
      <w:pPr>
        <w:pStyle w:val="SingleTxt"/>
        <w:rPr>
          <w:rFonts w:hint="cs"/>
          <w:sz w:val="30"/>
          <w:rtl/>
        </w:rPr>
      </w:pPr>
      <w:r w:rsidRPr="00E56D62">
        <w:rPr>
          <w:rFonts w:hint="cs"/>
          <w:rtl/>
        </w:rPr>
        <w:t>17 -</w:t>
      </w:r>
      <w:r w:rsidRPr="00E56D62">
        <w:rPr>
          <w:rFonts w:hint="cs"/>
          <w:rtl/>
        </w:rPr>
        <w:tab/>
      </w:r>
      <w:r w:rsidRPr="00B93BEA">
        <w:rPr>
          <w:rFonts w:hint="cs"/>
          <w:sz w:val="30"/>
          <w:rtl/>
        </w:rPr>
        <w:t>وفي عام 2006، اعتمد الاتحاد الروسي، في إطار مشترك بين المؤسسات، الاستراتيجية الوطنية لتعزيز المساواة بين الرجل والمرأة في الحقوق والفرص، التي ترمي إلى تحقيق المساواة الفعلية بفضل السعي الجاد إلى إنجاز المساواة بين الجنسين في الجهاز الإداري، وفي مجال التعليم والتشريع، ومجالات أخرى  وتتمثل الأ</w:t>
      </w:r>
      <w:r>
        <w:rPr>
          <w:rFonts w:hint="cs"/>
          <w:sz w:val="30"/>
          <w:rtl/>
        </w:rPr>
        <w:t>هداف الرئيسية للاستراتيجية فيما</w:t>
      </w:r>
      <w:r>
        <w:rPr>
          <w:rFonts w:hint="eastAsia"/>
          <w:sz w:val="30"/>
          <w:rtl/>
        </w:rPr>
        <w:t> </w:t>
      </w:r>
      <w:r w:rsidRPr="00B93BEA">
        <w:rPr>
          <w:rFonts w:hint="cs"/>
          <w:sz w:val="30"/>
          <w:rtl/>
        </w:rPr>
        <w:t>يلي:</w:t>
      </w:r>
    </w:p>
    <w:p w:rsidR="00B23FE6" w:rsidRPr="00E56D62" w:rsidRDefault="00B23FE6" w:rsidP="00B23FE6">
      <w:pPr>
        <w:pStyle w:val="SingleTxt"/>
        <w:numPr>
          <w:ilvl w:val="0"/>
          <w:numId w:val="1"/>
        </w:numPr>
        <w:ind w:right="1267"/>
        <w:rPr>
          <w:rFonts w:hint="cs"/>
        </w:rPr>
      </w:pPr>
      <w:r w:rsidRPr="00E56D62">
        <w:rPr>
          <w:rFonts w:hint="cs"/>
          <w:rtl/>
        </w:rPr>
        <w:t>تحقيق المساواة بين الجنسين في اتخاذ القرارات السياسية؛</w:t>
      </w:r>
    </w:p>
    <w:p w:rsidR="00B23FE6" w:rsidRPr="00E56D62" w:rsidRDefault="00B23FE6" w:rsidP="00B23FE6">
      <w:pPr>
        <w:pStyle w:val="SingleTxt"/>
        <w:numPr>
          <w:ilvl w:val="0"/>
          <w:numId w:val="1"/>
        </w:numPr>
        <w:ind w:right="1267"/>
        <w:rPr>
          <w:rFonts w:hint="cs"/>
        </w:rPr>
      </w:pPr>
      <w:r w:rsidRPr="00E56D62">
        <w:rPr>
          <w:rFonts w:hint="cs"/>
          <w:rtl/>
        </w:rPr>
        <w:t>تحقيق التكافؤ بين الجنسين في أجهزة السلطة على جميع المستويات؛</w:t>
      </w:r>
    </w:p>
    <w:p w:rsidR="00B23FE6" w:rsidRPr="00E56D62" w:rsidRDefault="00B23FE6" w:rsidP="00B23FE6">
      <w:pPr>
        <w:pStyle w:val="SingleTxt"/>
        <w:numPr>
          <w:ilvl w:val="0"/>
          <w:numId w:val="1"/>
        </w:numPr>
        <w:ind w:right="1267"/>
        <w:rPr>
          <w:rFonts w:hint="cs"/>
        </w:rPr>
      </w:pPr>
      <w:r w:rsidRPr="00E56D62">
        <w:rPr>
          <w:rFonts w:hint="cs"/>
          <w:rtl/>
        </w:rPr>
        <w:t>مساندة تحسين رفاه السكان عن طريق القضاء على الفوارق بين الحالة الاقتصادية للرجل والمرأة؛</w:t>
      </w:r>
    </w:p>
    <w:p w:rsidR="00B23FE6" w:rsidRPr="00E56D62" w:rsidRDefault="00B23FE6" w:rsidP="00B23FE6">
      <w:pPr>
        <w:pStyle w:val="SingleTxt"/>
        <w:numPr>
          <w:ilvl w:val="0"/>
          <w:numId w:val="1"/>
        </w:numPr>
        <w:ind w:right="1267"/>
        <w:rPr>
          <w:rFonts w:hint="cs"/>
        </w:rPr>
      </w:pPr>
      <w:r w:rsidRPr="00E56D62">
        <w:rPr>
          <w:rFonts w:hint="cs"/>
          <w:rtl/>
        </w:rPr>
        <w:t>القضاء على التمييز في الميدان الاقتصادي وزيادة القدرة التنافسية للمرأة في سوق العمل؛</w:t>
      </w:r>
    </w:p>
    <w:p w:rsidR="00B23FE6" w:rsidRPr="00E56D62" w:rsidRDefault="00B23FE6" w:rsidP="00B23FE6">
      <w:pPr>
        <w:pStyle w:val="SingleTxt"/>
        <w:numPr>
          <w:ilvl w:val="0"/>
          <w:numId w:val="1"/>
        </w:numPr>
        <w:ind w:right="1267"/>
        <w:rPr>
          <w:rFonts w:hint="cs"/>
        </w:rPr>
      </w:pPr>
      <w:r w:rsidRPr="00E56D62">
        <w:rPr>
          <w:rFonts w:hint="cs"/>
          <w:rtl/>
        </w:rPr>
        <w:t>اتخاذ تدابير ترمي إلى الوقاية من العنف والتخفيف من عواقبه؛</w:t>
      </w:r>
    </w:p>
    <w:p w:rsidR="00B23FE6" w:rsidRPr="00E56D62" w:rsidRDefault="00B23FE6" w:rsidP="00B23FE6">
      <w:pPr>
        <w:pStyle w:val="SingleTxt"/>
        <w:numPr>
          <w:ilvl w:val="0"/>
          <w:numId w:val="1"/>
        </w:numPr>
        <w:ind w:right="1267"/>
        <w:rPr>
          <w:rFonts w:hint="cs"/>
        </w:rPr>
      </w:pPr>
      <w:r w:rsidRPr="00E56D62">
        <w:rPr>
          <w:rFonts w:hint="cs"/>
          <w:rtl/>
        </w:rPr>
        <w:t>إقامة نظام لمساعدة ضحايا العنف الأسري، والعنف الجنسي، والاتجار بالنساء والأطفال؛</w:t>
      </w:r>
    </w:p>
    <w:p w:rsidR="00B23FE6" w:rsidRPr="00E56D62" w:rsidRDefault="00B23FE6" w:rsidP="00B23FE6">
      <w:pPr>
        <w:pStyle w:val="SingleTxt"/>
        <w:numPr>
          <w:ilvl w:val="0"/>
          <w:numId w:val="1"/>
        </w:numPr>
        <w:ind w:right="1267"/>
        <w:rPr>
          <w:rFonts w:hint="cs"/>
        </w:rPr>
      </w:pPr>
      <w:r w:rsidRPr="00E56D62">
        <w:rPr>
          <w:rFonts w:hint="cs"/>
          <w:rtl/>
        </w:rPr>
        <w:t>تهيئة الظروف اللازمة لتفتح الشخصية وكفالة تكافؤ فرص المرأة والرجل في الوصول إلى المؤسسات والخدمات في ميدان الثقافة والتعليم والتدريب؛</w:t>
      </w:r>
    </w:p>
    <w:p w:rsidR="00B23FE6" w:rsidRPr="00E56D62" w:rsidRDefault="00B23FE6" w:rsidP="00B23FE6">
      <w:pPr>
        <w:pStyle w:val="SingleTxt"/>
        <w:numPr>
          <w:ilvl w:val="0"/>
          <w:numId w:val="1"/>
        </w:numPr>
        <w:ind w:right="1267"/>
        <w:rPr>
          <w:rFonts w:hint="cs"/>
          <w:rtl/>
        </w:rPr>
      </w:pPr>
      <w:r w:rsidRPr="00E56D62">
        <w:rPr>
          <w:rFonts w:hint="cs"/>
          <w:rtl/>
        </w:rPr>
        <w:t>وقد تجلت الأهداف الرئيسية الاستراتيجية في التدابير العامة التي اتخذت من أجل تنفيذ سلسلة من البرامج والخطط والسياسات الخاصة للتنمية الاجتماعية الاقتصادية والسكانية</w:t>
      </w:r>
      <w:r>
        <w:rPr>
          <w:rFonts w:hint="cs"/>
          <w:rtl/>
        </w:rPr>
        <w:t>.</w:t>
      </w:r>
    </w:p>
    <w:p w:rsidR="00B23FE6" w:rsidRPr="00E56D62" w:rsidRDefault="00B23FE6" w:rsidP="00B23FE6">
      <w:pPr>
        <w:pStyle w:val="SingleTxt"/>
        <w:rPr>
          <w:rFonts w:hint="cs"/>
          <w:rtl/>
        </w:rPr>
      </w:pPr>
      <w:r w:rsidRPr="00E56D62">
        <w:rPr>
          <w:rFonts w:hint="cs"/>
          <w:rtl/>
        </w:rPr>
        <w:t>18 -</w:t>
      </w:r>
      <w:r w:rsidRPr="00E56D62">
        <w:rPr>
          <w:rFonts w:hint="cs"/>
          <w:rtl/>
        </w:rPr>
        <w:tab/>
      </w:r>
      <w:r w:rsidRPr="00B93BEA">
        <w:rPr>
          <w:rFonts w:hint="cs"/>
          <w:sz w:val="30"/>
          <w:rtl/>
        </w:rPr>
        <w:t>وتُعالَج مجموعة كاملة من المسائل التي تهم المرأة ذات الأطفال في إطار البرنامج الاتحادي الخاص "أطفال روسيا" الذي يغطي السنوات 2007-2010 وتتعلق هذه المسائل أساساً بضمان الحمل والوضع بلا مخاطر وميلاد أطفال يتمتعون بصحة جيدة، وحماية صحة الأطفال والمراهقين، والوقاية والحد من أمراض الأطفال والمراهقين وإعاقاتهم ووفياتهم؛ وتجنب المشكلات الاجتماعية في الأسر ذات الأطفال، بما في ذلك العنف الأسري</w:t>
      </w:r>
      <w:r>
        <w:rPr>
          <w:rFonts w:hint="cs"/>
          <w:rtl/>
        </w:rPr>
        <w:t>.</w:t>
      </w:r>
    </w:p>
    <w:p w:rsidR="00B23FE6" w:rsidRPr="00E56D62" w:rsidRDefault="00B23FE6" w:rsidP="00B23FE6">
      <w:pPr>
        <w:pStyle w:val="SingleTxt"/>
        <w:rPr>
          <w:rFonts w:hint="cs"/>
          <w:rtl/>
        </w:rPr>
      </w:pPr>
      <w:r w:rsidRPr="00E56D62">
        <w:rPr>
          <w:rFonts w:hint="cs"/>
          <w:rtl/>
        </w:rPr>
        <w:t>19 -</w:t>
      </w:r>
      <w:r w:rsidRPr="00E56D62">
        <w:rPr>
          <w:rFonts w:hint="cs"/>
          <w:rtl/>
        </w:rPr>
        <w:tab/>
      </w:r>
      <w:r w:rsidRPr="00B93BEA">
        <w:rPr>
          <w:rFonts w:hint="cs"/>
          <w:sz w:val="30"/>
          <w:rtl/>
        </w:rPr>
        <w:t>وأدرجت المسائل المتعلقة بتحسين فرص النساء في الميدان الاجتماعي الاقتصادي وفي سوق العمل إدماجاً عضوياً في السياسة السكانية للاتحاد الروسي للفترة الممتدة حتى عام 2025 التي أقرت بموجب مرسوم رئاسي في تشرين الأول/أكتوبر 2007</w:t>
      </w:r>
      <w:r>
        <w:rPr>
          <w:rFonts w:hint="cs"/>
          <w:rtl/>
        </w:rPr>
        <w:t>.</w:t>
      </w:r>
    </w:p>
    <w:p w:rsidR="00B23FE6" w:rsidRPr="00E56D62" w:rsidRDefault="00B23FE6" w:rsidP="00B23FE6">
      <w:pPr>
        <w:pStyle w:val="SingleTxt"/>
        <w:rPr>
          <w:rFonts w:hint="cs"/>
          <w:rtl/>
        </w:rPr>
      </w:pPr>
      <w:r w:rsidRPr="00E56D62">
        <w:rPr>
          <w:rFonts w:hint="cs"/>
          <w:rtl/>
        </w:rPr>
        <w:tab/>
        <w:t>ويمكن أن نذكر، من بين الأهداف الرئيسية لهذه السياسة، التنمية اللاحقة لنظام الإعانات المدفوعة في سياق ميلاد الأطفال وتعليمهم، بما في ذلك استعراض هذه الإعانات ومقايستها بمعدل التضخم بصورة منتظمة؛ وتعزيز الدور التشجيعي للتدابير الاجتماعية العامة التكميلية المتخذة لصالح الأسر صاحبة الأطفال، علاوة على إنشاء آليات إضافية لمساندة الأسر المنتمية إلى فئات معينة (منها الأسر الوحيدة الوالد، والأسر الكبيرة العدد، والأسر التي تربي أطفالاً محرومين من رعاية الوالدين أو التي تربي أطفالاً ذوي إعاقة)؛ واتخاذ تدابير ترمي إلى جعل السكن أيسر ثمناً، وتنمية الائتمان العقاري؛ والنهوض بالعمالة وتهيئة ظروف مواتية للمواءمة بين المسؤوليات الأسرية والمهنية بجملة سبل منها إنشاء نظام لتحسين مؤهلات النساء اللاتي يستأنفن العمل بعد إجازة الوضع ومساندة تحولهن المهني، وتنمية أشكال العمالة المرنة (العمل في المنزل والعمل لبعض الوقت)، وما إلى ذلك</w:t>
      </w:r>
      <w:r>
        <w:rPr>
          <w:rFonts w:hint="cs"/>
          <w:rtl/>
        </w:rPr>
        <w:t>.</w:t>
      </w:r>
    </w:p>
    <w:p w:rsidR="00B23FE6" w:rsidRPr="00E56D62" w:rsidRDefault="00B23FE6" w:rsidP="00B23FE6">
      <w:pPr>
        <w:pStyle w:val="SingleTxt"/>
        <w:rPr>
          <w:rFonts w:hint="cs"/>
          <w:b/>
          <w:bCs/>
          <w:rtl/>
        </w:rPr>
      </w:pPr>
      <w:r w:rsidRPr="00E56D62">
        <w:rPr>
          <w:rFonts w:hint="cs"/>
          <w:b/>
          <w:bCs/>
          <w:rtl/>
        </w:rPr>
        <w:t xml:space="preserve">الملاحظات والتوصيات المتعلقة بالتقرير الدوري الخامس للاتحاد الروسي التي أبدتها اللجنة في الفقرتين </w:t>
      </w:r>
      <w:r w:rsidRPr="00B93BEA">
        <w:rPr>
          <w:rFonts w:hint="cs"/>
          <w:sz w:val="30"/>
          <w:rtl/>
        </w:rPr>
        <w:t>377 و378</w:t>
      </w:r>
      <w:r w:rsidRPr="00E56D62">
        <w:rPr>
          <w:rFonts w:hint="cs"/>
          <w:b/>
          <w:bCs/>
          <w:rtl/>
        </w:rPr>
        <w:t xml:space="preserve"> من تقريرها</w:t>
      </w:r>
    </w:p>
    <w:p w:rsidR="00B23FE6" w:rsidRPr="00E56D62" w:rsidRDefault="00B23FE6" w:rsidP="00B23FE6">
      <w:pPr>
        <w:pStyle w:val="SingleTxt"/>
        <w:rPr>
          <w:rFonts w:hint="cs"/>
          <w:rtl/>
        </w:rPr>
      </w:pPr>
      <w:r w:rsidRPr="00E56D62">
        <w:rPr>
          <w:rFonts w:hint="cs"/>
          <w:rtl/>
        </w:rPr>
        <w:t>20 -</w:t>
      </w:r>
      <w:r w:rsidRPr="00E56D62">
        <w:rPr>
          <w:rFonts w:hint="cs"/>
          <w:rtl/>
        </w:rPr>
        <w:tab/>
        <w:t>خلال الفترة موضع النظر، تواصل تطوير الآلية الوطنية المكلفة بتحسين حالة المرأة وتعزيز المساواة بين الجنسين، وهي آلية تضم كيانات في مجلسي البرلمان وداخل الحكومة</w:t>
      </w:r>
      <w:r>
        <w:rPr>
          <w:rFonts w:hint="cs"/>
          <w:rtl/>
        </w:rPr>
        <w:t>.</w:t>
      </w:r>
    </w:p>
    <w:p w:rsidR="00B23FE6" w:rsidRPr="00B93BEA" w:rsidRDefault="00B23FE6" w:rsidP="00B23FE6">
      <w:pPr>
        <w:pStyle w:val="SingleTxt"/>
        <w:rPr>
          <w:rFonts w:hint="cs"/>
          <w:sz w:val="30"/>
          <w:rtl/>
        </w:rPr>
      </w:pPr>
      <w:r w:rsidRPr="00E56D62">
        <w:rPr>
          <w:rFonts w:hint="cs"/>
          <w:rtl/>
        </w:rPr>
        <w:t>21 -</w:t>
      </w:r>
      <w:r w:rsidRPr="00E56D62">
        <w:rPr>
          <w:rFonts w:hint="cs"/>
          <w:rtl/>
        </w:rPr>
        <w:tab/>
      </w:r>
      <w:r w:rsidRPr="00B93BEA">
        <w:rPr>
          <w:rFonts w:hint="cs"/>
          <w:sz w:val="30"/>
          <w:rtl/>
        </w:rPr>
        <w:t>وخلال الفترة الممتدة بين عام 1999 وعام 2004، كانت وظائف الآلية الوطنية تمارس على الصعيد الاتحادي من قبل اللجنة الحكومية للمسائل المتعلقة بحالة المرأة، التي يترأسها نائب رئيس الحكومة، ومن قبل لجنة المسائل المتعلقة بالمرأة والأسرة والسكان، التابعة لرئيس الاتحاد الروسي  وكانت قد أنشئت، في عام 1999، لجنة لشؤون المرأة تابعة لرئيس مجلس الاتحاد (المجلس الأعلى للبرلمان) مكلفة بجملة أمور منها السعي الجاد إلى تحقيق المساواة بين الجنسين في أنشطة مجلس الاتحاد، وإطلاع أعضائه على المشكلات الرئيسية المطروحة فيما يخص تحسين الحالة الاجتماعية الاقتصادية للمرأة، وإجراء تحليل جنساني للقرارات التي يتخذها المجلس  وكان مجلس الدوما (المجلس الأدنى للبرلمان) يضم لجنة للمرأة والأسرة والشباب تعنى بإعداد مشاريع قوانين ترمي إلى كفالة المساواة بين الرجل والمرأة في الحقوق والفرص</w:t>
      </w:r>
      <w:r>
        <w:rPr>
          <w:rFonts w:hint="cs"/>
          <w:sz w:val="30"/>
          <w:rtl/>
        </w:rPr>
        <w:t>.</w:t>
      </w:r>
    </w:p>
    <w:p w:rsidR="00B23FE6" w:rsidRPr="00E56D62" w:rsidRDefault="00B23FE6" w:rsidP="00B23FE6">
      <w:pPr>
        <w:pStyle w:val="SingleTxt"/>
        <w:rPr>
          <w:rFonts w:hint="cs"/>
          <w:rtl/>
        </w:rPr>
      </w:pPr>
      <w:r w:rsidRPr="00E56D62">
        <w:rPr>
          <w:rFonts w:hint="cs"/>
          <w:rtl/>
        </w:rPr>
        <w:tab/>
        <w:t>وخلال الفترة موضع النظر، أدخلت تعديلات هامة على الآلية الوطنية</w:t>
      </w:r>
      <w:r>
        <w:rPr>
          <w:rFonts w:hint="cs"/>
          <w:rtl/>
        </w:rPr>
        <w:t xml:space="preserve"> </w:t>
      </w:r>
      <w:r w:rsidRPr="00E56D62">
        <w:rPr>
          <w:rFonts w:hint="cs"/>
          <w:rtl/>
        </w:rPr>
        <w:t xml:space="preserve"> فأصبحت الآلية تضم في الوقت الحاضر كيانات تتبع كلاً من السلطة التشريعية والسلطة التنفيذية</w:t>
      </w:r>
      <w:r>
        <w:rPr>
          <w:rFonts w:hint="cs"/>
          <w:rtl/>
        </w:rPr>
        <w:t>.</w:t>
      </w:r>
    </w:p>
    <w:p w:rsidR="00B23FE6" w:rsidRPr="00E56D62" w:rsidRDefault="00B23FE6" w:rsidP="00B23FE6">
      <w:pPr>
        <w:pStyle w:val="SingleTxt"/>
        <w:rPr>
          <w:rFonts w:hint="cs"/>
          <w:rtl/>
        </w:rPr>
      </w:pPr>
      <w:r w:rsidRPr="00E56D62">
        <w:rPr>
          <w:rFonts w:hint="cs"/>
          <w:rtl/>
        </w:rPr>
        <w:tab/>
        <w:t>فالدوما تضم لجنة للمسائل المتعلقة بالأسرة والمرأة والأطفال، وتتبع مكتب رئيس مجلس الاتحاد لجنة عامة مسؤولة عن كفالة المساواة بين الرجل والمرأة في الحقوق والفرص</w:t>
      </w:r>
      <w:r>
        <w:rPr>
          <w:rFonts w:hint="cs"/>
          <w:rtl/>
        </w:rPr>
        <w:t>.</w:t>
      </w:r>
    </w:p>
    <w:p w:rsidR="00B23FE6" w:rsidRPr="00E56D62" w:rsidRDefault="00B23FE6" w:rsidP="00B23FE6">
      <w:pPr>
        <w:pStyle w:val="SingleTxt"/>
        <w:rPr>
          <w:rFonts w:hint="cs"/>
          <w:rtl/>
        </w:rPr>
      </w:pPr>
      <w:r w:rsidRPr="00E56D62">
        <w:rPr>
          <w:rFonts w:hint="cs"/>
          <w:rtl/>
        </w:rPr>
        <w:tab/>
      </w:r>
      <w:r w:rsidRPr="00B93BEA">
        <w:rPr>
          <w:rFonts w:hint="cs"/>
          <w:sz w:val="30"/>
          <w:rtl/>
        </w:rPr>
        <w:t>وفي حزيران/يونيه 2006 أنشئت، على المستوى الاتحادي، لجنة مشتركة بين المنظمات معنية بالمسائل المتعلقة بالمساواة بين الرجل والمرأة، تتألف من ممثلي وزارات ووكالات اتحادية، والكيانات الأعضاء في الاتحاد الروسي، وهيئات عامة وعلمية  وتنسق هذه اللجنة الأنشطة الرامية إلى تحسين التشريعات المتعلقة بالمساواة في الحقوق والفرص، وتجري تحليلات جنسانية للقوانين والأحكام التنظيمية الأخرى ذات الأهمية لتحقيق المساواة بين الرجل والمرأة في الميادين الاجتماعية الاقتصادية والسياسية والثقافية، وتيسر السعي الجاد إلى تحقيق المساواة بين الجنسين في أنشطة أجهزة السلطة التنفيذية على جميع المستويات</w:t>
      </w:r>
      <w:r>
        <w:rPr>
          <w:rFonts w:hint="cs"/>
          <w:rtl/>
        </w:rPr>
        <w:t>.</w:t>
      </w:r>
    </w:p>
    <w:p w:rsidR="00B23FE6" w:rsidRPr="00E56D62" w:rsidRDefault="00B23FE6" w:rsidP="00B23FE6">
      <w:pPr>
        <w:pStyle w:val="SingleTxt"/>
        <w:rPr>
          <w:rtl/>
          <w:lang w:bidi="ar-EG"/>
        </w:rPr>
      </w:pPr>
      <w:r w:rsidRPr="00E56D62">
        <w:rPr>
          <w:rFonts w:hint="cs"/>
          <w:rtl/>
        </w:rPr>
        <w:tab/>
        <w:t>وعملاً على تنسيق أنشطة الكيانات الاتحادية مع أنشطة المنظمات العامة، أنشأ الاتحاد الروسي مجلساً لتنسيق المسائل المتعلقة بالمساواة بين الجنسين مسؤولاً عن وضع نهج ملموسة لحل المشكلات العاجلة التي تواجه المرأة</w:t>
      </w:r>
      <w:r>
        <w:rPr>
          <w:rFonts w:hint="cs"/>
          <w:rtl/>
        </w:rPr>
        <w:t>.</w:t>
      </w:r>
    </w:p>
    <w:p w:rsidR="00B23FE6" w:rsidRPr="00E56D62" w:rsidRDefault="00B23FE6" w:rsidP="00B23FE6">
      <w:pPr>
        <w:pStyle w:val="SingleTxt"/>
        <w:rPr>
          <w:rFonts w:hint="cs"/>
          <w:rtl/>
        </w:rPr>
      </w:pPr>
      <w:r w:rsidRPr="00E56D62">
        <w:rPr>
          <w:rFonts w:hint="cs"/>
          <w:rtl/>
        </w:rPr>
        <w:t>22 -</w:t>
      </w:r>
      <w:r w:rsidRPr="00E56D62">
        <w:rPr>
          <w:rFonts w:hint="cs"/>
          <w:rtl/>
        </w:rPr>
        <w:tab/>
      </w:r>
      <w:r w:rsidRPr="00B93BEA">
        <w:rPr>
          <w:rFonts w:hint="cs"/>
          <w:sz w:val="30"/>
          <w:rtl/>
        </w:rPr>
        <w:t>وعلى المستوى الإقليمي، يناط الحل الشامل للمسائل المتعلقة بحالة المرأة بلجان مشتركة بين المنظمات أنشئت في إطار حكومات الجمهوريات، والمحافظات، ومكاتب رؤساء الإدارات المحلية في 44 كياناً عضواً في الاتحاد الروسي (31 كياناً عضواً في عام 2001)</w:t>
      </w:r>
      <w:r>
        <w:rPr>
          <w:rFonts w:hint="cs"/>
          <w:rtl/>
        </w:rPr>
        <w:t>.</w:t>
      </w:r>
    </w:p>
    <w:p w:rsidR="00B23FE6" w:rsidRPr="00E56D62" w:rsidRDefault="00B23FE6" w:rsidP="00B23FE6">
      <w:pPr>
        <w:pStyle w:val="SingleTxt"/>
        <w:rPr>
          <w:rFonts w:hint="cs"/>
          <w:rtl/>
        </w:rPr>
      </w:pPr>
      <w:r w:rsidRPr="00E56D62">
        <w:rPr>
          <w:rFonts w:hint="cs"/>
          <w:rtl/>
        </w:rPr>
        <w:tab/>
        <w:t>ومن ذلك مثلاً أن مكتب نائب محافظ سانت بترسبورغ يضم قسماً مسؤولاً عن سياسة تعزيز المساواة بين الرجل والمرأة في الحقوق والفرص في جميع مجالات الحياة في مجتمع سانت بترسبورغ</w:t>
      </w:r>
      <w:r>
        <w:rPr>
          <w:rFonts w:hint="cs"/>
          <w:rtl/>
        </w:rPr>
        <w:t xml:space="preserve"> </w:t>
      </w:r>
      <w:r w:rsidRPr="00E56D62">
        <w:rPr>
          <w:rFonts w:hint="cs"/>
          <w:rtl/>
        </w:rPr>
        <w:t xml:space="preserve"> وقد أعد نواب الجمعية التشريعية لهذه المدينة مشروع قانون يرمي إلى كفالة تحقيق المساواة بين الجنسين باسم الدولة</w:t>
      </w:r>
      <w:r>
        <w:rPr>
          <w:rFonts w:hint="cs"/>
          <w:rtl/>
        </w:rPr>
        <w:t>.</w:t>
      </w:r>
    </w:p>
    <w:p w:rsidR="00B23FE6" w:rsidRPr="00E56D62" w:rsidRDefault="00B23FE6" w:rsidP="00B23FE6">
      <w:pPr>
        <w:pStyle w:val="SingleTxt"/>
        <w:rPr>
          <w:rFonts w:hint="cs"/>
          <w:rtl/>
        </w:rPr>
      </w:pPr>
      <w:r w:rsidRPr="00E56D62">
        <w:rPr>
          <w:rFonts w:hint="cs"/>
          <w:rtl/>
        </w:rPr>
        <w:tab/>
        <w:t>وفي عدة أقاليم من الاتحاد الروسي، تضع السلطات، بالتعاون مع المنظمات العامة، خطط عمل إقليمية ترمي إلى تحسين حالة المرأة، وتدعيم دورها في المجتمع، وتعزيز المساواة بين الجنسين، وتغطي هذه الخطط فترات متفاوتة تتراوح بين ثلاث وخمس سنوات</w:t>
      </w:r>
      <w:r>
        <w:rPr>
          <w:rFonts w:hint="cs"/>
          <w:rtl/>
        </w:rPr>
        <w:t>.</w:t>
      </w:r>
    </w:p>
    <w:p w:rsidR="00B23FE6" w:rsidRPr="00E56D62" w:rsidRDefault="00B23FE6" w:rsidP="00B23FE6">
      <w:pPr>
        <w:pStyle w:val="SingleTxt"/>
        <w:rPr>
          <w:rFonts w:hint="cs"/>
          <w:rtl/>
        </w:rPr>
      </w:pPr>
      <w:r w:rsidRPr="00E56D62">
        <w:rPr>
          <w:rFonts w:hint="cs"/>
          <w:rtl/>
        </w:rPr>
        <w:tab/>
      </w:r>
      <w:r w:rsidRPr="00B93BEA">
        <w:rPr>
          <w:rFonts w:hint="cs"/>
          <w:sz w:val="30"/>
          <w:rtl/>
        </w:rPr>
        <w:t>وما برح يتنامى الدور الذي تضطلع به المنظمات النسائية التي تعمل في إطار الكيانات الأعضاء في الاتحاد الروسي  ويشارك العديد منها في أعمال الأجهزة التنسيقية والاستشارية التابعة للأجهزة التنفيذية  وتَتَّبع سلطات الكيانات الأعضاء في الاتحاد الروسي نهجاً يتوخى تحقيق المساواة بين الجنسين في أنشطتها من خلال تنمية أنشطة التثقيف والتوعية (انظر الفقرة 30)</w:t>
      </w:r>
      <w:r>
        <w:rPr>
          <w:rFonts w:hint="cs"/>
          <w:rtl/>
        </w:rPr>
        <w:t>.</w:t>
      </w:r>
    </w:p>
    <w:p w:rsidR="00B23FE6" w:rsidRPr="00E56D62" w:rsidRDefault="00B23FE6" w:rsidP="00B23FE6">
      <w:pPr>
        <w:pStyle w:val="SingleTxt"/>
        <w:rPr>
          <w:rFonts w:hint="cs"/>
          <w:b/>
          <w:bCs/>
          <w:rtl/>
        </w:rPr>
      </w:pPr>
      <w:r w:rsidRPr="00E56D62">
        <w:rPr>
          <w:rFonts w:hint="cs"/>
          <w:b/>
          <w:bCs/>
          <w:rtl/>
        </w:rPr>
        <w:t xml:space="preserve">الملاحظات والتوصيات المتعلقة بالتقرير الدوري الخامس للاتحاد الروسي التي أبدتها اللجنة في الفقرتين </w:t>
      </w:r>
      <w:r w:rsidRPr="00B93BEA">
        <w:rPr>
          <w:rFonts w:hint="cs"/>
          <w:sz w:val="30"/>
          <w:rtl/>
        </w:rPr>
        <w:t>387 و388</w:t>
      </w:r>
      <w:r w:rsidRPr="00E56D62">
        <w:rPr>
          <w:rFonts w:hint="cs"/>
          <w:b/>
          <w:bCs/>
          <w:rtl/>
        </w:rPr>
        <w:t xml:space="preserve"> من تقريرها</w:t>
      </w:r>
    </w:p>
    <w:p w:rsidR="00B23FE6" w:rsidRPr="00E56D62" w:rsidRDefault="00B23FE6" w:rsidP="00B23FE6">
      <w:pPr>
        <w:pStyle w:val="SingleTxt"/>
        <w:rPr>
          <w:rFonts w:hint="cs"/>
          <w:rtl/>
        </w:rPr>
      </w:pPr>
      <w:r w:rsidRPr="00E56D62">
        <w:rPr>
          <w:rFonts w:hint="cs"/>
          <w:rtl/>
        </w:rPr>
        <w:t>23 -</w:t>
      </w:r>
      <w:r w:rsidRPr="00E56D62">
        <w:rPr>
          <w:rFonts w:hint="cs"/>
          <w:rtl/>
        </w:rPr>
        <w:tab/>
        <w:t>يظل الفقر إحدى العقبات الرئيسية التي تعترض تقدم المرأة</w:t>
      </w:r>
      <w:r>
        <w:rPr>
          <w:rFonts w:hint="cs"/>
          <w:rtl/>
        </w:rPr>
        <w:t>.</w:t>
      </w:r>
    </w:p>
    <w:p w:rsidR="00B23FE6" w:rsidRPr="00E56D62" w:rsidRDefault="00B23FE6" w:rsidP="00B23FE6">
      <w:pPr>
        <w:pStyle w:val="SingleTxt"/>
        <w:rPr>
          <w:rFonts w:hint="cs"/>
          <w:rtl/>
        </w:rPr>
      </w:pPr>
      <w:r w:rsidRPr="00E56D62">
        <w:rPr>
          <w:rFonts w:hint="cs"/>
          <w:rtl/>
        </w:rPr>
        <w:tab/>
        <w:t>وتعتبر الحكومة الروسية القضاء على الفقر مهمة عاجلة</w:t>
      </w:r>
      <w:r>
        <w:rPr>
          <w:rFonts w:hint="cs"/>
          <w:rtl/>
        </w:rPr>
        <w:t xml:space="preserve"> </w:t>
      </w:r>
      <w:r w:rsidRPr="00E56D62">
        <w:rPr>
          <w:rFonts w:hint="cs"/>
          <w:rtl/>
        </w:rPr>
        <w:t xml:space="preserve"> ووضعت عدة نهج ترمي إلى خفض مستوى الفقر</w:t>
      </w:r>
      <w:r>
        <w:rPr>
          <w:rFonts w:hint="cs"/>
          <w:rtl/>
        </w:rPr>
        <w:t>.</w:t>
      </w:r>
    </w:p>
    <w:p w:rsidR="00B23FE6" w:rsidRPr="00E56D62" w:rsidRDefault="00B23FE6" w:rsidP="00B23FE6">
      <w:pPr>
        <w:pStyle w:val="SingleTxt"/>
        <w:rPr>
          <w:rFonts w:hint="cs"/>
          <w:rtl/>
        </w:rPr>
      </w:pPr>
      <w:r w:rsidRPr="00E56D62">
        <w:rPr>
          <w:rFonts w:hint="cs"/>
          <w:rtl/>
        </w:rPr>
        <w:tab/>
      </w:r>
      <w:r w:rsidRPr="00B93BEA">
        <w:rPr>
          <w:rFonts w:hint="cs"/>
          <w:sz w:val="30"/>
          <w:rtl/>
        </w:rPr>
        <w:t>والفقر الذي ينتشر على نطاق واسع في صفوف من هم في سن العمل يعزى أساساً إلى انخفاض مستوى المرتبات في قطاعات معينة  ونحو 30 في المائة من الفقراء يتألفون من أسر يندرج كل أفرادها القادرين على العمل في عداد المأجورين الملتحقين بعمل ثابت في الزراعة أو التجارة أو القطاع العام</w:t>
      </w:r>
      <w:r>
        <w:rPr>
          <w:rFonts w:hint="cs"/>
          <w:rtl/>
        </w:rPr>
        <w:t>.</w:t>
      </w:r>
    </w:p>
    <w:p w:rsidR="00B23FE6" w:rsidRPr="00E56D62" w:rsidRDefault="00B23FE6" w:rsidP="00B23FE6">
      <w:pPr>
        <w:pStyle w:val="SingleTxt"/>
        <w:rPr>
          <w:rtl/>
          <w:lang w:bidi="ar-EG"/>
        </w:rPr>
      </w:pPr>
      <w:r w:rsidRPr="00E56D62">
        <w:rPr>
          <w:rFonts w:hint="cs"/>
          <w:rtl/>
        </w:rPr>
        <w:tab/>
      </w:r>
      <w:r w:rsidRPr="00B93BEA">
        <w:rPr>
          <w:rFonts w:hint="cs"/>
          <w:sz w:val="30"/>
          <w:rtl/>
        </w:rPr>
        <w:t>وتعاني النساء ذوات الأطفال من الفقر أكثر من النساء اللاتي ليس لديهن أطفال  وعلى وجه الإجمال، تمثل النساء اللاتي تتراوح أعمارهن بين 31 و 54 عاماً 21 في المائة من مجموع السكان المعوزين، بينما تصل هذه النسبة في صفوف الرجال الذين تتراوح أعمارهم بين 31 و59 عاماً إلى</w:t>
      </w:r>
      <w:r>
        <w:rPr>
          <w:rFonts w:hint="cs"/>
          <w:sz w:val="30"/>
          <w:rtl/>
        </w:rPr>
        <w:t>9.18</w:t>
      </w:r>
      <w:r w:rsidRPr="00B93BEA">
        <w:rPr>
          <w:rFonts w:hint="cs"/>
          <w:sz w:val="30"/>
          <w:rtl/>
        </w:rPr>
        <w:t xml:space="preserve"> في المائة وتشكل الأسر الشابة مجموعة مستضعفة بوجه خاص، لأن ميلاد أحد الأطفال يخفض مستوى معيشتها بقدر ملموس</w:t>
      </w:r>
      <w:r>
        <w:rPr>
          <w:rFonts w:hint="cs"/>
          <w:rtl/>
        </w:rPr>
        <w:t>.</w:t>
      </w:r>
    </w:p>
    <w:p w:rsidR="00B23FE6" w:rsidRPr="00E56D62" w:rsidRDefault="00B23FE6" w:rsidP="00B23FE6">
      <w:pPr>
        <w:pStyle w:val="SingleTxt"/>
        <w:rPr>
          <w:rFonts w:hint="cs"/>
          <w:rtl/>
        </w:rPr>
      </w:pPr>
      <w:r w:rsidRPr="00E56D62">
        <w:rPr>
          <w:rFonts w:hint="cs"/>
          <w:rtl/>
        </w:rPr>
        <w:t>24 -</w:t>
      </w:r>
      <w:r w:rsidRPr="00E56D62">
        <w:rPr>
          <w:rFonts w:hint="cs"/>
          <w:rtl/>
        </w:rPr>
        <w:tab/>
        <w:t>وعملاً على حل مشكلة الفقر، تعين على الحكومة الروسية أن تضع مجموعة من التدابير الرامية إلى التغلب على أزمة تسعينات القرن الماض</w:t>
      </w:r>
      <w:r w:rsidRPr="00E56D62">
        <w:rPr>
          <w:rFonts w:hint="eastAsia"/>
          <w:rtl/>
        </w:rPr>
        <w:t>ي</w:t>
      </w:r>
      <w:r w:rsidRPr="00E56D62">
        <w:rPr>
          <w:rFonts w:hint="cs"/>
          <w:rtl/>
        </w:rPr>
        <w:t>، وعلى وجه الخصوص، إلى تعويض التأخيرات الواسعة التي حدثت في صرف المعاشات والإعانات والأجور</w:t>
      </w:r>
      <w:r>
        <w:rPr>
          <w:rFonts w:hint="cs"/>
          <w:rtl/>
        </w:rPr>
        <w:t>.</w:t>
      </w:r>
    </w:p>
    <w:p w:rsidR="00B23FE6" w:rsidRPr="00E56D62" w:rsidRDefault="00B23FE6" w:rsidP="00B23FE6">
      <w:pPr>
        <w:pStyle w:val="SingleTxt"/>
        <w:rPr>
          <w:rFonts w:hint="cs"/>
          <w:rtl/>
        </w:rPr>
      </w:pPr>
      <w:r w:rsidRPr="00E56D62">
        <w:rPr>
          <w:rFonts w:hint="cs"/>
          <w:rtl/>
        </w:rPr>
        <w:tab/>
        <w:t>وخلال الفترة موضع النظر، سعت الحكومة الروسية أساساً إلى أن تضمن، عن طريق موارد ميزانية الدولة الاتحادية، تمويل الأجور والمنح والإعانات، وأن تصون شبكة المؤسسات الاجتماعية الثقافية</w:t>
      </w:r>
      <w:r>
        <w:rPr>
          <w:rFonts w:hint="cs"/>
          <w:rtl/>
        </w:rPr>
        <w:t xml:space="preserve"> </w:t>
      </w:r>
      <w:r w:rsidRPr="00E56D62">
        <w:rPr>
          <w:rFonts w:hint="cs"/>
          <w:rtl/>
        </w:rPr>
        <w:t xml:space="preserve"> وحرصت على تحسين التشريعات المدنية والضريبية والمالية والتشريعات المتعلقة بالعمل والمعاشات التقاعدية، وإضفاء اللامركزية في مجال ممارسة السلطة وذلك بجملة سبل منها نقل المسؤولية عن الشؤون الاجتماعية إلى السلطات الإقليمية، وتعديل العلاقات المالية والضريبية</w:t>
      </w:r>
      <w:r>
        <w:rPr>
          <w:rFonts w:hint="cs"/>
          <w:rtl/>
        </w:rPr>
        <w:t>.</w:t>
      </w:r>
    </w:p>
    <w:p w:rsidR="00B23FE6" w:rsidRPr="00E56D62" w:rsidRDefault="00B23FE6" w:rsidP="00B23FE6">
      <w:pPr>
        <w:pStyle w:val="SingleTxt"/>
        <w:rPr>
          <w:rFonts w:hint="cs"/>
          <w:rtl/>
        </w:rPr>
      </w:pPr>
      <w:r w:rsidRPr="00E56D62">
        <w:rPr>
          <w:rFonts w:hint="cs"/>
          <w:rtl/>
        </w:rPr>
        <w:tab/>
        <w:t>وزيدت بدرجة ملموسة موارد الميزانية المخصصة لتمويل نظام الدعم الاجتماعي للسكان، واتخذت تدابير ترمي إلى تعزيز الدعم المادي المقدم إلى الأسر، وزيادة الإعانات، وكفالة تقديم الخدمات في ميداني الصحة والتعليم وفي مجال الرعاية الاجتماعية، وتهيئة الظروف التي تتيح لكل من سكان الحضر والريف العيش بكرامة</w:t>
      </w:r>
      <w:r>
        <w:rPr>
          <w:rFonts w:hint="cs"/>
          <w:rtl/>
        </w:rPr>
        <w:t>.</w:t>
      </w:r>
    </w:p>
    <w:p w:rsidR="00B23FE6" w:rsidRPr="00E56D62" w:rsidRDefault="00B23FE6" w:rsidP="00B23FE6">
      <w:pPr>
        <w:pStyle w:val="SingleTxt"/>
        <w:rPr>
          <w:rFonts w:hint="cs"/>
          <w:rtl/>
        </w:rPr>
      </w:pPr>
      <w:r w:rsidRPr="00E56D62">
        <w:rPr>
          <w:rFonts w:hint="cs"/>
          <w:rtl/>
        </w:rPr>
        <w:t>25 -</w:t>
      </w:r>
      <w:r w:rsidRPr="00E56D62">
        <w:rPr>
          <w:rFonts w:hint="cs"/>
          <w:rtl/>
        </w:rPr>
        <w:tab/>
        <w:t xml:space="preserve">واستهدفت السياسة الاستراتيجية للحكومة الروسية الرامية إلى القضاء على الفقر، المبينة في برنامج التنمية الاجتماعية الاقتصادية المتوسط الأجل </w:t>
      </w:r>
      <w:r w:rsidRPr="00B93BEA">
        <w:rPr>
          <w:rFonts w:hint="cs"/>
          <w:sz w:val="30"/>
          <w:rtl/>
        </w:rPr>
        <w:t>(2005-2008)،</w:t>
      </w:r>
      <w:r w:rsidRPr="00E56D62">
        <w:rPr>
          <w:rFonts w:hint="cs"/>
          <w:rtl/>
        </w:rPr>
        <w:t xml:space="preserve"> زيادة الدخول النقدية للسكان عن طريق الحفاظ على معدلات نمو اقتصادي مرتفعة، وتحقيق الاستقرار على مستوى الاقتصاد الكلي</w:t>
      </w:r>
      <w:r>
        <w:rPr>
          <w:rFonts w:hint="cs"/>
          <w:rtl/>
        </w:rPr>
        <w:t xml:space="preserve"> </w:t>
      </w:r>
      <w:r w:rsidRPr="00E56D62">
        <w:rPr>
          <w:rFonts w:hint="cs"/>
          <w:rtl/>
        </w:rPr>
        <w:t xml:space="preserve"> وكان الأمر يتعلق في المقام الأول بتحسين فعالية برامج الحماية الاجتماعية الرامية إلى الحد من الفقر وإنشاء آليات للشراكة الاجتماعي</w:t>
      </w:r>
      <w:r w:rsidRPr="00E56D62">
        <w:rPr>
          <w:rFonts w:hint="eastAsia"/>
          <w:rtl/>
        </w:rPr>
        <w:t>ة</w:t>
      </w:r>
      <w:r w:rsidRPr="00E56D62">
        <w:rPr>
          <w:rFonts w:hint="cs"/>
          <w:rtl/>
        </w:rPr>
        <w:t>؛ والجمع بين المعونة المادية المقدمة إلى الفقراء والتدابير الرامية إلى تيسير دمجهم في المجتمع وتعزيز قدرتهم التنافسية في سوق العمل؛ وتقديم دعم مالي إلى الكيانات الأعضاء في الاتحاد الروسي لتنفيذ أنشطة لإعادة هيكلة أجهزة الحماية الاجتماعية وتحسين فعالية أنشطتها المتعلقة بمكافحة الفقر؛ واعتماد نهج تمايزية لمكافحة الفقر تراعي ظروف الإقليم المعني؛ وإعادة هيكلة نظام المعونة الاجتماعية؛ ورفع الحد الأدنى للأجور وتحسين مرتبات العاملين في القطاع العام؛ والتوجيه الدقيق للإعانات الاجتماعية؛ وتطوير نظام الخدمات الاجتماعية المقدمة إلى السكان، وتحسين جودتها، وزيادة حجمها؛ والاضطلاع بأنشطة وقائية مع الأسر تجنباً لتفاقم ضعفها الاجتماعي</w:t>
      </w:r>
      <w:r>
        <w:rPr>
          <w:rFonts w:hint="cs"/>
          <w:rtl/>
        </w:rPr>
        <w:t>.</w:t>
      </w:r>
    </w:p>
    <w:p w:rsidR="00B23FE6" w:rsidRPr="00E56D62" w:rsidRDefault="00B23FE6" w:rsidP="00B23FE6">
      <w:pPr>
        <w:pStyle w:val="SingleTxt"/>
        <w:rPr>
          <w:rtl/>
          <w:lang w:bidi="ar-EG"/>
        </w:rPr>
      </w:pPr>
      <w:r w:rsidRPr="00E56D62">
        <w:rPr>
          <w:rFonts w:hint="cs"/>
          <w:rtl/>
        </w:rPr>
        <w:t>26 -</w:t>
      </w:r>
      <w:r w:rsidRPr="00E56D62">
        <w:rPr>
          <w:rFonts w:hint="cs"/>
          <w:rtl/>
        </w:rPr>
        <w:tab/>
      </w:r>
      <w:r w:rsidRPr="00B93BEA">
        <w:rPr>
          <w:rFonts w:hint="cs"/>
          <w:sz w:val="30"/>
          <w:rtl/>
        </w:rPr>
        <w:t xml:space="preserve">وبفضل التدابير التي اتخذت في الوقت المناسب، انخفض حجم متأخرات الأجور  ففي حين كانت هذه المتأخرات تصل في نهاية عام 1999 إلى 77 بليون روبل، انخفضت في نهاية عام 2006 إلى </w:t>
      </w:r>
      <w:r>
        <w:rPr>
          <w:rFonts w:hint="cs"/>
          <w:sz w:val="30"/>
          <w:rtl/>
        </w:rPr>
        <w:t>72</w:t>
      </w:r>
      <w:r w:rsidRPr="00B93BEA">
        <w:rPr>
          <w:rFonts w:hint="cs"/>
          <w:sz w:val="30"/>
          <w:rtl/>
        </w:rPr>
        <w:t xml:space="preserve"> بليون روبل وسويت تماماً التأخيرات في دفع إعانات الأطفال الشهرية ، وزادت الدخول النقدية الحقيقية المتوافرة للسكان  فخلال الفترة الممتدة بين عامي 1999 و2006، زادت الدخول الحقيقية بنسبة متوسطة قدرها 10 في المائة سنوياً وانخفض عدد الأشخاص الذين يقل دخلهم عن الحد الأدنى الحياتي، مثلما انخفضت نسبتهم في مجموع السكان  ففي عام 2000 كان 42 3 مليون نسمة (أو 29 في المائة من السكان) يحصلون على دخل يقل عن الحد الأدنى الحياتي؛ في حين انخفض عددهم في عام 2005 إلى 25 2 مليون نسمة (17 7 في المائة)، وفي عام 2006 إلى 21 5 مليون نسمة (15 2 في المائة)، وفي عام 2007 إلى 18 9 مليون نسمة (13 4 في المائة)</w:t>
      </w:r>
      <w:r>
        <w:rPr>
          <w:rFonts w:hint="cs"/>
          <w:sz w:val="30"/>
          <w:rtl/>
        </w:rPr>
        <w:t>.</w:t>
      </w:r>
    </w:p>
    <w:p w:rsidR="00B23FE6" w:rsidRPr="00E56D62" w:rsidRDefault="00B23FE6" w:rsidP="00B23FE6">
      <w:pPr>
        <w:pStyle w:val="SingleTxt"/>
        <w:rPr>
          <w:rFonts w:hint="cs"/>
          <w:rtl/>
        </w:rPr>
      </w:pPr>
      <w:r w:rsidRPr="00E56D62">
        <w:rPr>
          <w:rFonts w:hint="cs"/>
          <w:rtl/>
        </w:rPr>
        <w:t>27 -</w:t>
      </w:r>
      <w:r w:rsidRPr="00E56D62">
        <w:rPr>
          <w:rFonts w:hint="cs"/>
          <w:rtl/>
        </w:rPr>
        <w:tab/>
      </w:r>
      <w:r w:rsidRPr="00B93BEA">
        <w:rPr>
          <w:rFonts w:hint="cs"/>
          <w:sz w:val="30"/>
          <w:rtl/>
        </w:rPr>
        <w:t>ويعتزم، خلال الفترة الممتدة من الآن حتى عام 2010، خفض نسبة الفقراء إلى 8-10 في المائة، وذلك عن طريق زيادة المرتبات، وتحسين نظام الأجور في القطاع العام، والتقريب تدريجياً بين أجور القطاع العام والأجور المدفوعة في القطاع الخاص</w:t>
      </w:r>
      <w:r>
        <w:rPr>
          <w:rFonts w:hint="cs"/>
          <w:rtl/>
        </w:rPr>
        <w:t>.</w:t>
      </w:r>
    </w:p>
    <w:p w:rsidR="00B23FE6" w:rsidRPr="00E56D62" w:rsidRDefault="00B23FE6" w:rsidP="00B23FE6">
      <w:pPr>
        <w:pStyle w:val="SingleTxt"/>
        <w:rPr>
          <w:rFonts w:hint="cs"/>
          <w:rtl/>
        </w:rPr>
      </w:pPr>
      <w:r w:rsidRPr="00E56D62">
        <w:rPr>
          <w:rFonts w:hint="cs"/>
          <w:rtl/>
        </w:rPr>
        <w:tab/>
        <w:t>وستركز معظم الجهود على تحسين دخول فئات السكان الأشد فقراً، التي يتألف أكثر من نصفها من أسر تضم عدداً كبيراً من الأشخاص المعالين وعاملين يحصلون على أجور ضعيفة</w:t>
      </w:r>
      <w:r>
        <w:rPr>
          <w:rFonts w:hint="cs"/>
          <w:rtl/>
        </w:rPr>
        <w:t xml:space="preserve"> </w:t>
      </w:r>
      <w:r w:rsidRPr="00E56D62">
        <w:rPr>
          <w:rFonts w:hint="cs"/>
          <w:rtl/>
        </w:rPr>
        <w:t xml:space="preserve"> وحرصاً على القضاء على الفقر في صفوف الأسر ذات الأطفال، يتواصل تطوير نظام الدعم الاجتماعي للمواطنين، وزيادة الدقة في توجيه الدعم الاجتماعي المقدم إلى الكيانات الأعضاء في الاتحاد وإلى البلديات</w:t>
      </w:r>
      <w:r>
        <w:rPr>
          <w:rFonts w:hint="cs"/>
          <w:rtl/>
        </w:rPr>
        <w:t>.</w:t>
      </w:r>
    </w:p>
    <w:p w:rsidR="00B23FE6" w:rsidRPr="0066453A" w:rsidRDefault="00B23FE6" w:rsidP="00B23FE6">
      <w:pPr>
        <w:pStyle w:val="H1"/>
        <w:spacing w:line="120" w:lineRule="exact"/>
        <w:rPr>
          <w:rFonts w:hint="cs"/>
          <w:sz w:val="12"/>
          <w:szCs w:val="30"/>
          <w:rtl/>
        </w:rPr>
      </w:pPr>
    </w:p>
    <w:p w:rsidR="00B23FE6" w:rsidRPr="0066453A" w:rsidRDefault="00B23FE6" w:rsidP="00B23FE6">
      <w:pPr>
        <w:pStyle w:val="H1"/>
        <w:rPr>
          <w:sz w:val="34"/>
          <w:rtl/>
        </w:rPr>
      </w:pPr>
      <w:r>
        <w:rPr>
          <w:rFonts w:hint="cs"/>
          <w:szCs w:val="30"/>
          <w:rtl/>
        </w:rPr>
        <w:tab/>
      </w:r>
      <w:r w:rsidRPr="0066453A">
        <w:rPr>
          <w:rFonts w:hint="cs"/>
          <w:sz w:val="34"/>
          <w:rtl/>
        </w:rPr>
        <w:t>المادة 4</w:t>
      </w:r>
    </w:p>
    <w:p w:rsidR="00B23FE6" w:rsidRPr="00E56D62" w:rsidRDefault="00B23FE6" w:rsidP="00B23FE6">
      <w:pPr>
        <w:pStyle w:val="SingleTxt"/>
        <w:rPr>
          <w:rFonts w:hint="cs"/>
          <w:rtl/>
        </w:rPr>
      </w:pPr>
      <w:r w:rsidRPr="00E56D62">
        <w:rPr>
          <w:rFonts w:hint="cs"/>
          <w:rtl/>
        </w:rPr>
        <w:t>28 -</w:t>
      </w:r>
      <w:r w:rsidRPr="00E56D62">
        <w:rPr>
          <w:rFonts w:hint="cs"/>
          <w:rtl/>
        </w:rPr>
        <w:tab/>
      </w:r>
      <w:r w:rsidRPr="00B93BEA">
        <w:rPr>
          <w:rFonts w:hint="cs"/>
          <w:sz w:val="30"/>
          <w:rtl/>
        </w:rPr>
        <w:t>لا يتضمن تشريع الاتحاد الروسي أي أحكام تشكل تمييزاً قائماً على نوع الجنس  غير أن تحقيق المساواة الفعلية مهمة تحتاج إلى وقت طويل وتعتمد على درجة نشاط الحركة النسائية مثلما تعتمد على ممارسة الإرادة السياسية في هذا الصدد  وخلال الفترة موضع النظر، عُمد إلى إعداد مشروع قانون يقضي بأن تكفل الدولة المساواة بين الرجل والمرأة في الحقوق والحريات وأن تضمن إمكانيات متكافئة لإعمالها  ويتضمن المشروع تعريفاً للتمييز وينص على مجموعة من التدابير المؤقتة الخاصة الرامية إلى الإسراع بتحقيق المساواة الفعلية وفي عام 2003، دُرس مشروع القانون عدة مرات في إطار جلسات استماع برلمانية، واُعتمد في قراءة أولى  وفي عام 2006، أبدى القسم القانوني في الدوما ومكتب الرئيس والحكومة، إبان إعداد مشروع القانون للقراءة الثانية، اعتراضاً عليه  ويعزى هذا الاعتراض إلى موقف غامض إزاء التدابير المؤقتة الخاصة التي اعتبرت، من جهة، بمثابة تعطفٍ على المرأة، واعتبرت، من جهة أخرى، مخالِفةً لمعايير المساواة  وتتواصل الأعمال المتعلقة بمشروع القانون، وعلى الرغم من عدم اعتماده فإن الجمعية البرلمانية المشتركة للدول الأعضاء في رابطة الدول المستقلة قد اعتبرته في تشرين الثاني/نوفمبر 2005 نموذجاً يحتذى، وأوصت بإدراجه في تشريعات الدول الأعضاء فيها</w:t>
      </w:r>
      <w:r>
        <w:rPr>
          <w:rFonts w:hint="cs"/>
          <w:rtl/>
        </w:rPr>
        <w:t>.</w:t>
      </w:r>
    </w:p>
    <w:p w:rsidR="00B23FE6" w:rsidRPr="00E56D62" w:rsidRDefault="00B23FE6" w:rsidP="00B23FE6">
      <w:pPr>
        <w:pStyle w:val="SingleTxt"/>
        <w:rPr>
          <w:rFonts w:hint="cs"/>
          <w:rtl/>
        </w:rPr>
      </w:pPr>
      <w:r w:rsidRPr="00E56D62">
        <w:rPr>
          <w:rFonts w:hint="cs"/>
          <w:rtl/>
        </w:rPr>
        <w:t>29 -</w:t>
      </w:r>
      <w:r w:rsidRPr="00E56D62">
        <w:rPr>
          <w:rFonts w:hint="cs"/>
          <w:rtl/>
        </w:rPr>
        <w:tab/>
        <w:t>ويتضمن تشريع العمل تدابير خاصة تعبر عن اهتمام محدد من الدولة بالأشخاص المحتاجين إلى حماية اجتماعية وقانونية معززة</w:t>
      </w:r>
      <w:r>
        <w:rPr>
          <w:rFonts w:hint="cs"/>
          <w:rtl/>
        </w:rPr>
        <w:t xml:space="preserve"> </w:t>
      </w:r>
      <w:r w:rsidRPr="00E56D62">
        <w:rPr>
          <w:rFonts w:hint="cs"/>
          <w:rtl/>
        </w:rPr>
        <w:t xml:space="preserve"> إذ ينص هذا التشريع تحديداً على أن الامتيازات والاستثناءات والتفضيلات والقيود المتعلقة بحقوق العاملين، المرتبطة بشروط العمل المعني والمحددة في التشريع الاتحادي، لا تشكل تمييزاً</w:t>
      </w:r>
      <w:r>
        <w:rPr>
          <w:rFonts w:hint="cs"/>
          <w:rtl/>
        </w:rPr>
        <w:t>.</w:t>
      </w:r>
    </w:p>
    <w:p w:rsidR="00B23FE6" w:rsidRPr="008D5E89" w:rsidRDefault="00B23FE6" w:rsidP="00B23FE6">
      <w:pPr>
        <w:pStyle w:val="H1"/>
        <w:spacing w:line="120" w:lineRule="exact"/>
        <w:rPr>
          <w:rFonts w:hint="cs"/>
          <w:sz w:val="12"/>
          <w:rtl/>
        </w:rPr>
      </w:pPr>
    </w:p>
    <w:p w:rsidR="00B23FE6" w:rsidRPr="0066453A" w:rsidRDefault="00B23FE6" w:rsidP="00B23FE6">
      <w:pPr>
        <w:pStyle w:val="H1"/>
        <w:rPr>
          <w:rFonts w:hint="cs"/>
          <w:sz w:val="34"/>
          <w:rtl/>
        </w:rPr>
      </w:pPr>
      <w:r>
        <w:rPr>
          <w:rFonts w:hint="cs"/>
          <w:sz w:val="34"/>
          <w:rtl/>
        </w:rPr>
        <w:tab/>
      </w:r>
      <w:r w:rsidRPr="0066453A">
        <w:rPr>
          <w:rFonts w:hint="cs"/>
          <w:sz w:val="34"/>
          <w:rtl/>
        </w:rPr>
        <w:t>المادة 5</w:t>
      </w:r>
    </w:p>
    <w:p w:rsidR="00B23FE6" w:rsidRPr="00E56D62" w:rsidRDefault="00B23FE6" w:rsidP="00B23FE6">
      <w:pPr>
        <w:pStyle w:val="SingleTxt"/>
        <w:rPr>
          <w:rFonts w:hint="cs"/>
          <w:rtl/>
        </w:rPr>
      </w:pPr>
      <w:r w:rsidRPr="00E56D62">
        <w:rPr>
          <w:rFonts w:hint="cs"/>
          <w:b/>
          <w:bCs/>
          <w:rtl/>
        </w:rPr>
        <w:t>الملاحظات والتوصيات المتعلقة بالتقرير الدوري الخامس للاتحاد الروسي التي أبدتها اللجنة في الفقرتين</w:t>
      </w:r>
      <w:r w:rsidRPr="00815BCB">
        <w:rPr>
          <w:rFonts w:hint="cs"/>
          <w:b/>
          <w:bCs/>
          <w:rtl/>
        </w:rPr>
        <w:t xml:space="preserve"> </w:t>
      </w:r>
      <w:r w:rsidRPr="00B93BEA">
        <w:rPr>
          <w:rFonts w:hint="cs"/>
          <w:sz w:val="30"/>
          <w:rtl/>
        </w:rPr>
        <w:t>379 و380</w:t>
      </w:r>
      <w:r w:rsidRPr="00E56D62">
        <w:rPr>
          <w:rFonts w:hint="cs"/>
          <w:b/>
          <w:bCs/>
          <w:rtl/>
        </w:rPr>
        <w:t xml:space="preserve"> من تقريرها</w:t>
      </w:r>
      <w:r w:rsidRPr="00E56D62">
        <w:rPr>
          <w:rFonts w:hint="cs"/>
          <w:rtl/>
        </w:rPr>
        <w:t xml:space="preserve"> </w:t>
      </w:r>
    </w:p>
    <w:p w:rsidR="00B23FE6" w:rsidRPr="00E56D62" w:rsidRDefault="00B23FE6" w:rsidP="00B23FE6">
      <w:pPr>
        <w:pStyle w:val="SingleTxt"/>
        <w:rPr>
          <w:rFonts w:hint="cs"/>
          <w:rtl/>
        </w:rPr>
      </w:pPr>
      <w:r w:rsidRPr="00E56D62">
        <w:rPr>
          <w:rFonts w:hint="cs"/>
          <w:rtl/>
        </w:rPr>
        <w:t>30 -</w:t>
      </w:r>
      <w:r w:rsidRPr="00E56D62">
        <w:rPr>
          <w:rFonts w:hint="cs"/>
          <w:rtl/>
        </w:rPr>
        <w:tab/>
        <w:t>تعد روسيا مجتمعاً تقليدياً مازالت تنتشر فيه على نطاق واسع للغاية التصورات النمطية المتعلقة بالدور الاجتماعي للرجل والمرأة؛ ويتجلى هذا تحديداً على صعيد الحياة اليومية</w:t>
      </w:r>
      <w:r>
        <w:rPr>
          <w:rFonts w:hint="cs"/>
          <w:rtl/>
        </w:rPr>
        <w:t xml:space="preserve"> </w:t>
      </w:r>
      <w:r w:rsidRPr="00E56D62">
        <w:rPr>
          <w:rFonts w:hint="cs"/>
          <w:rtl/>
        </w:rPr>
        <w:t xml:space="preserve"> فالتشريع الروسي لا يتضمن أي أحكام تحد من حقوق المرأة</w:t>
      </w:r>
      <w:r>
        <w:rPr>
          <w:rFonts w:hint="cs"/>
          <w:rtl/>
        </w:rPr>
        <w:t xml:space="preserve"> </w:t>
      </w:r>
      <w:r w:rsidRPr="00E56D62">
        <w:rPr>
          <w:rFonts w:hint="cs"/>
          <w:rtl/>
        </w:rPr>
        <w:t xml:space="preserve"> وفي الوقت نفسه، تمثل المواقف التقليدية المتعلقة بالدور الاجتماعي للرجل والمرأة عقبة كبرى وتحد من إمكانيات ممارسة المرأة لحقوقها وحرياتها</w:t>
      </w:r>
      <w:r>
        <w:rPr>
          <w:rFonts w:hint="cs"/>
          <w:rtl/>
        </w:rPr>
        <w:t xml:space="preserve"> </w:t>
      </w:r>
      <w:r w:rsidRPr="00E56D62">
        <w:rPr>
          <w:rFonts w:hint="cs"/>
          <w:rtl/>
        </w:rPr>
        <w:t xml:space="preserve"> ويبدأ الأطفال في تشرب هذه التصورات النمطية في سياق التعليم المدرسي</w:t>
      </w:r>
      <w:r>
        <w:rPr>
          <w:rFonts w:hint="cs"/>
          <w:rtl/>
        </w:rPr>
        <w:t>.</w:t>
      </w:r>
    </w:p>
    <w:p w:rsidR="00B23FE6" w:rsidRPr="00E56D62" w:rsidRDefault="00B23FE6" w:rsidP="00B23FE6">
      <w:pPr>
        <w:pStyle w:val="SingleTxt"/>
        <w:rPr>
          <w:rFonts w:hint="cs"/>
          <w:rtl/>
        </w:rPr>
      </w:pPr>
      <w:r w:rsidRPr="00E56D62">
        <w:rPr>
          <w:rFonts w:hint="cs"/>
          <w:rtl/>
        </w:rPr>
        <w:tab/>
        <w:t>وعملاً على تغيير نماذج السلوك الاجتماعي الثقافي للرجل والمرأة والقضاء على التحيزات والأعراف القائمة على أفكار نمطية بشأن دور الرجل والمرأة، يجري السعي إلى التوسع في الأنشطة التثقيفية المتعلقة بالمساواة بين الجنسين</w:t>
      </w:r>
      <w:r>
        <w:rPr>
          <w:rFonts w:hint="cs"/>
          <w:rtl/>
        </w:rPr>
        <w:t>.</w:t>
      </w:r>
    </w:p>
    <w:p w:rsidR="00B23FE6" w:rsidRPr="00E56D62" w:rsidRDefault="00B23FE6" w:rsidP="00B23FE6">
      <w:pPr>
        <w:pStyle w:val="SingleTxt"/>
        <w:rPr>
          <w:rFonts w:hint="cs"/>
          <w:rtl/>
        </w:rPr>
      </w:pPr>
      <w:r w:rsidRPr="00E56D62">
        <w:rPr>
          <w:rFonts w:hint="cs"/>
          <w:rtl/>
        </w:rPr>
        <w:tab/>
      </w:r>
      <w:r w:rsidRPr="00B93BEA">
        <w:rPr>
          <w:rFonts w:hint="cs"/>
          <w:sz w:val="30"/>
          <w:rtl/>
        </w:rPr>
        <w:t>وخلال الفترة موضع النظر، نفذت برامج مشتركة بين الجامعات تحت عنوان "التصورات النمطية القائمة على التحيز الجنساني في نظام التنمية الاجتماعية الثقافية في روسيا" (2000)؛ و"دراسة مسألة المساواة بين الجنسين" (2001-2003)، و"التربية في مجال المساواة بين الجنسين في نظام الدراسات العليا الروسي" (2004) وقد أتاح تنفيذ هذه البرامج إرساء الأساس العلمي والمنهجي لإدماج دراسة المسائل الجنسانية في تدريس العلوم الإنسانية وفقاً للمعايير التي تحكم التعليم المهني العالي؛ وإجراء تحليل جنساني للكتب الدراسية لمنشآت التعليم العام بكافة مراحله وللكتب الدراسية في الجامعات؛ وإعداد مقرر خاص لتلاميذ الصفوف المتوسطة والنهائية ولطلاب الجامعات التي تدرس العلوم الإنسانية ولطلاب المدارس التقنية؛ ودمج دراسة هذه المسألة في مناهج التدريس الجامعي لمادتي "العمل الاجتماعي" و"الثقافة" وللمادة الجديدة "دراسة الدور الاجتماعي للجنسين"</w:t>
      </w:r>
      <w:r>
        <w:rPr>
          <w:rFonts w:hint="cs"/>
          <w:rtl/>
        </w:rPr>
        <w:t>.</w:t>
      </w:r>
    </w:p>
    <w:p w:rsidR="00B23FE6" w:rsidRPr="00E56D62" w:rsidRDefault="00B23FE6" w:rsidP="00B23FE6">
      <w:pPr>
        <w:pStyle w:val="SingleTxt"/>
        <w:rPr>
          <w:rFonts w:hint="cs"/>
          <w:rtl/>
        </w:rPr>
      </w:pPr>
      <w:r w:rsidRPr="00E56D62">
        <w:rPr>
          <w:rFonts w:hint="cs"/>
          <w:rtl/>
        </w:rPr>
        <w:tab/>
      </w:r>
      <w:r w:rsidRPr="00B93BEA">
        <w:rPr>
          <w:rFonts w:hint="cs"/>
          <w:sz w:val="30"/>
          <w:rtl/>
        </w:rPr>
        <w:t>ومنذ عام 2001، تنظم عن طريق الإنترنت برامج لتحسين مؤهلات أساتذة الجامعات في مختلف أقاليم روسيا ورابطة الدول المستقلة فيما يتعلق بمسألة المساواة بين الجنسين، ومنذ عام 2003 يتلقى الموظفون تدريباً على هذه المسألة في أكاديمية الوظائف العامة التابعة لرئيس الاتحاد الروسي، وذلك بجملة وسائل منها شبكة الإنترنت</w:t>
      </w:r>
      <w:r>
        <w:rPr>
          <w:rFonts w:hint="cs"/>
          <w:rtl/>
        </w:rPr>
        <w:t>.</w:t>
      </w:r>
    </w:p>
    <w:p w:rsidR="00B23FE6" w:rsidRPr="00E56D62" w:rsidRDefault="00B23FE6" w:rsidP="00B23FE6">
      <w:pPr>
        <w:pStyle w:val="SingleTxt"/>
        <w:rPr>
          <w:rFonts w:hint="cs"/>
          <w:rtl/>
        </w:rPr>
      </w:pPr>
      <w:r w:rsidRPr="00E56D62">
        <w:rPr>
          <w:rFonts w:hint="cs"/>
          <w:rtl/>
        </w:rPr>
        <w:tab/>
        <w:t>وبفضل هذه الجهود تحسن بدرجة ملموسة مستوى المعارف المتعلقة بالمساواة بين الجنسين في صفوف موظفي وأساتذة التعليم العالي، وسائر المعلمين، والصحفيين، والشباب، والطلاب</w:t>
      </w:r>
      <w:r>
        <w:rPr>
          <w:rFonts w:hint="cs"/>
          <w:rtl/>
        </w:rPr>
        <w:t xml:space="preserve"> </w:t>
      </w:r>
      <w:r w:rsidRPr="00E56D62">
        <w:rPr>
          <w:rFonts w:hint="cs"/>
          <w:rtl/>
        </w:rPr>
        <w:t xml:space="preserve"> ويُستخدم التحليل الجنساني بمعدل أكثر تواتراً، ويُتَّبع تدريجياً نهج يتوخى تحقيق المساواة بين الجنسين لدى إعداد وتنفيذ برامج التنمية الاجتماعية الاقتصادية</w:t>
      </w:r>
      <w:r>
        <w:rPr>
          <w:rFonts w:hint="cs"/>
          <w:rtl/>
        </w:rPr>
        <w:t>.</w:t>
      </w:r>
    </w:p>
    <w:p w:rsidR="00B23FE6" w:rsidRPr="00E56D62" w:rsidRDefault="00B23FE6" w:rsidP="00B23FE6">
      <w:pPr>
        <w:pStyle w:val="SingleTxt"/>
        <w:rPr>
          <w:rFonts w:hint="cs"/>
          <w:rtl/>
        </w:rPr>
      </w:pPr>
      <w:r w:rsidRPr="00E56D62">
        <w:rPr>
          <w:rFonts w:hint="cs"/>
          <w:rtl/>
        </w:rPr>
        <w:t>31 -</w:t>
      </w:r>
      <w:r w:rsidRPr="00E56D62">
        <w:rPr>
          <w:rFonts w:hint="cs"/>
          <w:rtl/>
        </w:rPr>
        <w:tab/>
        <w:t>وتؤدي وسائل الإعلام دوراً هاماً في القضاء على التصورات النمطية القائمة على التحيز الجنساني</w:t>
      </w:r>
      <w:r>
        <w:rPr>
          <w:rFonts w:hint="cs"/>
          <w:rtl/>
        </w:rPr>
        <w:t xml:space="preserve"> </w:t>
      </w:r>
      <w:r w:rsidRPr="00E56D62">
        <w:rPr>
          <w:rFonts w:hint="cs"/>
          <w:rtl/>
        </w:rPr>
        <w:t xml:space="preserve"> وتشرح البرامج الإعلامية والحوارية التي تبثها هيئات التليفزيون الوطنية والإقليمية التدابير التي تتخذها الدولة لتحسين حياة المرأة وتعزيز مشاركتها في الحياة السياسية والاقتصادية والاجتماعية والثقافية للمجتمع والنهوض بوضعها الاجتماعي</w:t>
      </w:r>
      <w:r>
        <w:rPr>
          <w:rFonts w:hint="cs"/>
          <w:rtl/>
        </w:rPr>
        <w:t xml:space="preserve"> </w:t>
      </w:r>
      <w:r w:rsidRPr="00E56D62">
        <w:rPr>
          <w:rFonts w:hint="cs"/>
          <w:rtl/>
        </w:rPr>
        <w:t xml:space="preserve"> وتنشر هذه البرامج بيانات إحصائية، ومعلومات رسمية، وتعليقات، ومقابلات، وتصريحات لشخصيات رسمية وعامة</w:t>
      </w:r>
      <w:r>
        <w:rPr>
          <w:rFonts w:hint="cs"/>
          <w:rtl/>
        </w:rPr>
        <w:t xml:space="preserve"> </w:t>
      </w:r>
      <w:r w:rsidRPr="00E56D62">
        <w:rPr>
          <w:rFonts w:hint="cs"/>
          <w:rtl/>
        </w:rPr>
        <w:t xml:space="preserve"> وفي هذه البرامج تظهر المرأة كعضو فعال في المجتمع وكشخصية عامة تشارك، جنبا إلى جنب مع الرجل، في حياة البلد الاجتماعية والسياسية والاقتصادية</w:t>
      </w:r>
      <w:r>
        <w:rPr>
          <w:rFonts w:hint="cs"/>
          <w:rtl/>
        </w:rPr>
        <w:t xml:space="preserve"> </w:t>
      </w:r>
      <w:r w:rsidRPr="00E56D62">
        <w:rPr>
          <w:rFonts w:hint="cs"/>
          <w:rtl/>
        </w:rPr>
        <w:t xml:space="preserve"> وتقدم المنشورات الوطنية والإقليمية الدورية التي تستهدف المرأة إسهاماً كبيراً في نشر المعلومات المتعلقة بحالة المرأة</w:t>
      </w:r>
      <w:r>
        <w:rPr>
          <w:rFonts w:hint="cs"/>
          <w:rtl/>
        </w:rPr>
        <w:t xml:space="preserve"> </w:t>
      </w:r>
      <w:r w:rsidRPr="00E56D62">
        <w:rPr>
          <w:rFonts w:hint="cs"/>
          <w:rtl/>
        </w:rPr>
        <w:t xml:space="preserve"> وفي الوقت الحاضر، يوجد في روسيا نحو</w:t>
      </w:r>
      <w:r w:rsidRPr="009E0EA1">
        <w:rPr>
          <w:rFonts w:hint="cs"/>
          <w:sz w:val="30"/>
          <w:rtl/>
        </w:rPr>
        <w:t xml:space="preserve"> 260 جريدة</w:t>
      </w:r>
      <w:r w:rsidRPr="00E56D62">
        <w:rPr>
          <w:rFonts w:hint="cs"/>
          <w:rtl/>
        </w:rPr>
        <w:t xml:space="preserve"> ومجلة موجهة إلى جمهور القارئات</w:t>
      </w:r>
      <w:r>
        <w:rPr>
          <w:rFonts w:hint="cs"/>
          <w:rtl/>
        </w:rPr>
        <w:t xml:space="preserve"> </w:t>
      </w:r>
      <w:r w:rsidRPr="00E56D62">
        <w:rPr>
          <w:rFonts w:hint="cs"/>
          <w:rtl/>
        </w:rPr>
        <w:t xml:space="preserve"> وتقدم الدولة دعماً مالياً لوسائل الإعلام وإعانات للصحفيين</w:t>
      </w:r>
      <w:r>
        <w:rPr>
          <w:rFonts w:hint="cs"/>
          <w:rtl/>
        </w:rPr>
        <w:t>.</w:t>
      </w:r>
    </w:p>
    <w:p w:rsidR="00B23FE6" w:rsidRPr="00E56D62" w:rsidRDefault="00B23FE6" w:rsidP="00B23FE6">
      <w:pPr>
        <w:pStyle w:val="SingleTxt"/>
        <w:rPr>
          <w:rFonts w:hint="cs"/>
          <w:rtl/>
        </w:rPr>
      </w:pPr>
      <w:r w:rsidRPr="00E56D62">
        <w:rPr>
          <w:rFonts w:hint="cs"/>
          <w:rtl/>
        </w:rPr>
        <w:tab/>
        <w:t>وتراقب الدولة احترام التشريع في مجال الدعاية</w:t>
      </w:r>
      <w:r>
        <w:rPr>
          <w:rFonts w:hint="cs"/>
          <w:rtl/>
        </w:rPr>
        <w:t xml:space="preserve"> </w:t>
      </w:r>
      <w:r w:rsidRPr="00E56D62">
        <w:rPr>
          <w:rFonts w:hint="cs"/>
          <w:rtl/>
        </w:rPr>
        <w:t xml:space="preserve"> فالفقرات الدعائية قد تعزز أحياناً التصورات النمطية القائمة على التحيز الجنساني ، غير أن الدعاية أصبحت مؤخراً أكثر توازناً إزاء كلا الجنسين</w:t>
      </w:r>
      <w:r>
        <w:rPr>
          <w:rFonts w:hint="cs"/>
          <w:rtl/>
        </w:rPr>
        <w:t xml:space="preserve"> </w:t>
      </w:r>
      <w:r w:rsidRPr="00E56D62">
        <w:rPr>
          <w:rFonts w:hint="cs"/>
          <w:rtl/>
        </w:rPr>
        <w:t xml:space="preserve"> ومما يسر هذا التطور، في جملة أمور، حظر أي دعاية ذات طابع تمييزي قائم على نوع الجنس</w:t>
      </w:r>
      <w:r>
        <w:rPr>
          <w:rFonts w:hint="cs"/>
          <w:rtl/>
        </w:rPr>
        <w:t>.</w:t>
      </w:r>
    </w:p>
    <w:p w:rsidR="00B23FE6" w:rsidRPr="00E56D62" w:rsidRDefault="00B23FE6" w:rsidP="00B23FE6">
      <w:pPr>
        <w:pStyle w:val="SingleTxt"/>
        <w:rPr>
          <w:rFonts w:hint="cs"/>
          <w:rtl/>
        </w:rPr>
      </w:pPr>
      <w:r w:rsidRPr="00E56D62">
        <w:rPr>
          <w:rFonts w:hint="cs"/>
          <w:rtl/>
        </w:rPr>
        <w:tab/>
        <w:t>وعلاوة على ذلك، يُرَاقب إصدار التصاريح للأفلام التي تعرض وتوزع في أراضي الاتحاد الروسي</w:t>
      </w:r>
      <w:r>
        <w:rPr>
          <w:rFonts w:hint="cs"/>
          <w:rtl/>
        </w:rPr>
        <w:t xml:space="preserve"> </w:t>
      </w:r>
      <w:r w:rsidRPr="00E56D62">
        <w:rPr>
          <w:rFonts w:hint="cs"/>
          <w:rtl/>
        </w:rPr>
        <w:t xml:space="preserve"> فلا تُمنح تصاريح إذا احتوت الأفلام على مشاهد سادية أو مشاهد عنف أو قسوة مفرطة إزاء النساء أو مشاهد ذات طابع إباحي</w:t>
      </w:r>
      <w:r>
        <w:rPr>
          <w:rFonts w:hint="cs"/>
          <w:rtl/>
        </w:rPr>
        <w:t>.</w:t>
      </w:r>
    </w:p>
    <w:p w:rsidR="00B23FE6" w:rsidRPr="00E56D62" w:rsidRDefault="00B23FE6" w:rsidP="00B23FE6">
      <w:pPr>
        <w:pStyle w:val="SingleTxt"/>
        <w:rPr>
          <w:rFonts w:hint="cs"/>
          <w:rtl/>
        </w:rPr>
      </w:pPr>
      <w:r w:rsidRPr="00E56D62">
        <w:rPr>
          <w:rFonts w:hint="cs"/>
          <w:rtl/>
        </w:rPr>
        <w:t>32 -</w:t>
      </w:r>
      <w:r w:rsidRPr="00E56D62">
        <w:rPr>
          <w:rFonts w:hint="cs"/>
          <w:rtl/>
        </w:rPr>
        <w:tab/>
        <w:t>ويحمى التشريع الروسي الأسرة والأم والأب والطفل</w:t>
      </w:r>
      <w:r>
        <w:rPr>
          <w:rFonts w:hint="cs"/>
          <w:rtl/>
        </w:rPr>
        <w:t xml:space="preserve"> </w:t>
      </w:r>
      <w:r w:rsidRPr="00E56D62">
        <w:rPr>
          <w:rFonts w:hint="cs"/>
          <w:rtl/>
        </w:rPr>
        <w:t xml:space="preserve"> وتولي سياسة الحكومة الأولوية للدعم المقدم إلى الأم والأب والطفل والأسرة، ولتقوية الروابط الأسرية، ولأهمية الأسرة في حياة الشباب، ولترويج القيم الأسرية، وللقضاء على العنف</w:t>
      </w:r>
      <w:r>
        <w:rPr>
          <w:rFonts w:hint="cs"/>
          <w:rtl/>
        </w:rPr>
        <w:t xml:space="preserve"> </w:t>
      </w:r>
      <w:r w:rsidRPr="00E56D62">
        <w:rPr>
          <w:rFonts w:hint="cs"/>
          <w:rtl/>
        </w:rPr>
        <w:t xml:space="preserve"> وتتخذ روسيا تدابير على كل من المستوى الوطني والإقليمي لمساندة الأسرة والأم والطفل، وزيادة الدعم المادي المقدم إلى المواطنين ذوي الأطفال، وتيسير المواءمة بين المسؤوليات المهنية والأسرية</w:t>
      </w:r>
      <w:r>
        <w:rPr>
          <w:rFonts w:hint="cs"/>
          <w:rtl/>
        </w:rPr>
        <w:t xml:space="preserve"> </w:t>
      </w:r>
      <w:r w:rsidRPr="00E56D62">
        <w:rPr>
          <w:rFonts w:hint="cs"/>
          <w:rtl/>
        </w:rPr>
        <w:t xml:space="preserve"> والتشريع المتعلق بالإعانات المقدمة إلى المواطنين ذوي الأطفال يستعرض بصفة منتظمة من أجل توسيع نطاق الفئات المنتفعة وزيادة مقدار الإعانات</w:t>
      </w:r>
      <w:r>
        <w:rPr>
          <w:rFonts w:hint="cs"/>
          <w:rtl/>
        </w:rPr>
        <w:t xml:space="preserve"> </w:t>
      </w:r>
      <w:r w:rsidRPr="00E56D62">
        <w:rPr>
          <w:rFonts w:hint="cs"/>
          <w:rtl/>
        </w:rPr>
        <w:t xml:space="preserve"> وتم التوسع في الحق في الحصول على الإعانات ليشمل الآباء، والأهل والأوصياء الآخرين الذين يعنون بالطفل من الناحية الفعلية</w:t>
      </w:r>
      <w:r>
        <w:rPr>
          <w:rFonts w:hint="cs"/>
          <w:rtl/>
        </w:rPr>
        <w:t xml:space="preserve"> </w:t>
      </w:r>
      <w:r w:rsidRPr="00E56D62">
        <w:rPr>
          <w:rFonts w:hint="cs"/>
          <w:rtl/>
        </w:rPr>
        <w:t xml:space="preserve"> وتتخذ الكيانات الأعضاء في الاتحاد الروسي، تحقيقاً لمصلحة الأسر والأطفال، تدابير ترمي إلى زيادة المعونة المادية التي تستهدف مختلف أنواع الأسر </w:t>
      </w:r>
      <w:r w:rsidRPr="00E56D62">
        <w:rPr>
          <w:rtl/>
        </w:rPr>
        <w:t>–</w:t>
      </w:r>
      <w:r w:rsidRPr="00E56D62">
        <w:rPr>
          <w:rFonts w:hint="cs"/>
          <w:rtl/>
        </w:rPr>
        <w:t xml:space="preserve"> من شابة، ومعوزة، ووحيدة الوالد، وكبيرة العدد </w:t>
      </w:r>
      <w:r w:rsidRPr="00E56D62">
        <w:rPr>
          <w:rtl/>
        </w:rPr>
        <w:t>–</w:t>
      </w:r>
      <w:r w:rsidRPr="00E56D62">
        <w:rPr>
          <w:rFonts w:hint="cs"/>
          <w:rtl/>
        </w:rPr>
        <w:t xml:space="preserve"> وكذلك الأسر التي تربي أيتاماً وأطفالاً محرومين من رعاية الوالدين</w:t>
      </w:r>
      <w:r>
        <w:rPr>
          <w:rFonts w:hint="cs"/>
          <w:rtl/>
        </w:rPr>
        <w:t>.</w:t>
      </w:r>
    </w:p>
    <w:p w:rsidR="00B23FE6" w:rsidRPr="00E56D62" w:rsidRDefault="00B23FE6" w:rsidP="00B23FE6">
      <w:pPr>
        <w:pStyle w:val="SingleTxt"/>
        <w:rPr>
          <w:rFonts w:hint="cs"/>
          <w:rtl/>
        </w:rPr>
      </w:pPr>
      <w:r w:rsidRPr="00E56D62">
        <w:rPr>
          <w:rFonts w:hint="cs"/>
          <w:rtl/>
        </w:rPr>
        <w:t>33 -</w:t>
      </w:r>
      <w:r w:rsidRPr="009E0EA1">
        <w:rPr>
          <w:rFonts w:hint="cs"/>
          <w:sz w:val="30"/>
          <w:rtl/>
        </w:rPr>
        <w:tab/>
        <w:t>وتساند الدولة الأسرة بكل الوسائل الممكنة، وخاصة وقت تكوينها، وتيسر حل أكثر مشاكلها حدة  وكان استحداث علاوة اجتماعية جديدة تنتفع بها الأسر لدى ميلاد (أو تبني) الطفل الثاني أو الثالث أو أطفال إضافيين، وتتمثل في دفع رأس مال إجمالي قدره 000 250 روبل يقايس بمعدل التضخم، هو الحدث الأبرز في عام 2006 ويرمي هذا التدبير في المقام الأول إلى تشجيع إنجاب الأطفال وزيادة الدعم المادي المقدم إلى الأسرة  فتتلقى المرأة التي تلد طفلاً ثانياً وثالثاً وطفلاً إضافياً (أو التي تتبناه) شهادة تعطيها الحق في الحصول على رأس المال هذا الذي يمكن أن يساعد على تحسين ظروف السكن أو تعليم الأطفال أو زيادة معاش الشيخوخة الخاص بالأم  وكان من المتفق عليه منذ البداية أن هذه الموارد لا يمكن استخدامها قبل مرور ثلاث سنوات على ميلاد (أو تبني) الطفل الثاني والثالث أو الأطفال الإضافيين  وقد حدد</w:t>
      </w:r>
      <w:r w:rsidRPr="009E0EA1">
        <w:rPr>
          <w:rFonts w:hint="eastAsia"/>
          <w:sz w:val="30"/>
          <w:rtl/>
        </w:rPr>
        <w:t>ت</w:t>
      </w:r>
      <w:r w:rsidRPr="009E0EA1">
        <w:rPr>
          <w:rFonts w:hint="cs"/>
          <w:sz w:val="30"/>
          <w:rtl/>
        </w:rPr>
        <w:t xml:space="preserve"> هذه الفترة بغرض حماية حقوق الطفل  وكان من المقرر أن يصرف رأس المال هذا من موارد صندوق المعاشات التقاعدية للاتحاد الروسي اعتباراً من أول كانون الثاني/يناير 2010، ولكن رئي بعد ذلك إتاحة صرفه اعتباراً من أول كانون الثاني/ يناير 2009 لحل مشاكل السكن (لسداد الديون ودفع فوائد القروض، بما في ذلك القروض العقارية، المخصصة لشراء أو بناء مسكن)  وفي أول كانون الثاني/يناير 2007، بدأ إصدار شهادات تعطي المرأة التي تلد الطفل الثاني أو الثالث الحق في الحصول على هذا المبلغ  وخلال عام 2007، أصدرت دوائر ص</w:t>
      </w:r>
      <w:r>
        <w:rPr>
          <w:rFonts w:hint="cs"/>
          <w:sz w:val="30"/>
          <w:rtl/>
        </w:rPr>
        <w:t>ندوق المعاشات التقاعدية 826</w:t>
      </w:r>
      <w:r>
        <w:rPr>
          <w:rFonts w:hint="eastAsia"/>
          <w:sz w:val="30"/>
          <w:rtl/>
        </w:rPr>
        <w:t> </w:t>
      </w:r>
      <w:r w:rsidRPr="009E0EA1">
        <w:rPr>
          <w:rFonts w:hint="cs"/>
          <w:sz w:val="30"/>
          <w:rtl/>
        </w:rPr>
        <w:t>309 شهادة ويحق الحصول على رأس المال هذا البالغ 000 250 روبل (والمقٍايس بمعدل التضخم بعد ذلك) ليس فقط للمرأة التي تلد الطفل الثاني والثالث وأطفالاً إضافيين، بل أيضاً للرجال الذين يتبنون بمفردهم طفلاً ثانياً وثالثاً أو أطفالاً إضافيين (انظر الفقرة 103)</w:t>
      </w:r>
      <w:r>
        <w:rPr>
          <w:rFonts w:hint="cs"/>
          <w:rtl/>
        </w:rPr>
        <w:t>.</w:t>
      </w:r>
    </w:p>
    <w:p w:rsidR="00B23FE6" w:rsidRPr="00E56D62" w:rsidRDefault="00B23FE6" w:rsidP="00B23FE6">
      <w:pPr>
        <w:pStyle w:val="SingleTxt"/>
        <w:rPr>
          <w:rFonts w:hint="cs"/>
          <w:rtl/>
        </w:rPr>
      </w:pPr>
      <w:r w:rsidRPr="00E56D62">
        <w:rPr>
          <w:rFonts w:hint="cs"/>
          <w:rtl/>
        </w:rPr>
        <w:t>34 -</w:t>
      </w:r>
      <w:r w:rsidRPr="009E0EA1">
        <w:rPr>
          <w:rFonts w:hint="cs"/>
          <w:sz w:val="30"/>
          <w:rtl/>
        </w:rPr>
        <w:tab/>
        <w:t>وفي روسيا، تتمتع الأمهات، من الناحية التقليدية، باحترام كبير داخل المجتمع يتجلى في الامتيازات المختلفة الممنوحة للنساء من قبل السلطات الاتحادية والإقليمية  ومنذ عام 1998، يُحتفل على نطاق واسع بعيد الأم  وبالإضافة إلى الاحتفال بعيد الأم الوطني، تحتفل عدة أقاليم أيضاً بعيد الأب الذي حُدد بموجب قوانين اعتمدتها الكيانات الأعضاء في الاتحاد الروسي بهدف الإسهام في إرساء الأبوة المسؤولة وتعزيز دور الرجل ومسؤوليته في التربية الأسرية للأطفال  وتحتفل روسيا أيضاً باليوم الدولي للطفل وباليوم الدولي للأسرة</w:t>
      </w:r>
      <w:r>
        <w:rPr>
          <w:rFonts w:hint="cs"/>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 xml:space="preserve">وأصدر رئيس الاتحاد الروسي مرسوماً أُعلن بموجبه عام 2008 عام الأسرة  ومن بين الاحتفالات التي نظمت بمناسبة سنة الأسرة، يمكن الإشارة إلى مبادرات مثل "الأسرة والمجتمع"، و "الأسرة والتنمية المستدامة"، و "الأسرة والثقافة"، و "الأسرة والصحة"، </w:t>
      </w:r>
      <w:r>
        <w:rPr>
          <w:rFonts w:hint="cs"/>
          <w:sz w:val="30"/>
          <w:rtl/>
        </w:rPr>
        <w:t>و</w:t>
      </w:r>
      <w:r>
        <w:rPr>
          <w:rFonts w:hint="eastAsia"/>
          <w:sz w:val="30"/>
          <w:rtl/>
        </w:rPr>
        <w:t> </w:t>
      </w:r>
      <w:r w:rsidRPr="009E0EA1">
        <w:rPr>
          <w:rFonts w:hint="cs"/>
          <w:sz w:val="30"/>
          <w:rtl/>
        </w:rPr>
        <w:t>"الرياضة ووسائل الترفيه الأسرية"، و "الشركات الصديقة للأسرة"  وأُشركت الرابطات العامة ورابطات المستثمرين في تنفيذ الاحتفالات الرئيسية التي نظمت في هذا السياق</w:t>
      </w:r>
      <w:r>
        <w:rPr>
          <w:rFonts w:hint="cs"/>
          <w:rtl/>
        </w:rPr>
        <w:t>.</w:t>
      </w:r>
    </w:p>
    <w:p w:rsidR="00B23FE6" w:rsidRPr="00E56D62" w:rsidRDefault="00B23FE6" w:rsidP="00B23FE6">
      <w:pPr>
        <w:pStyle w:val="SingleTxt"/>
        <w:rPr>
          <w:rFonts w:hint="cs"/>
          <w:rtl/>
        </w:rPr>
      </w:pPr>
      <w:r w:rsidRPr="00E56D62">
        <w:rPr>
          <w:rFonts w:hint="cs"/>
          <w:b/>
          <w:bCs/>
          <w:rtl/>
        </w:rPr>
        <w:t xml:space="preserve">الملاحظات والتوصيات المتعلقة بالتقرير الدوري الخامس للاتحاد الروسي التي أبدتها اللجنة في الفقرتين </w:t>
      </w:r>
      <w:r w:rsidRPr="005F0F37">
        <w:rPr>
          <w:rFonts w:hint="cs"/>
          <w:b/>
          <w:bCs/>
          <w:sz w:val="30"/>
          <w:rtl/>
        </w:rPr>
        <w:t>389 و390</w:t>
      </w:r>
      <w:r w:rsidRPr="00E56D62">
        <w:rPr>
          <w:rFonts w:hint="cs"/>
          <w:b/>
          <w:bCs/>
          <w:rtl/>
        </w:rPr>
        <w:t xml:space="preserve"> من تقريرها</w:t>
      </w:r>
      <w:r w:rsidRPr="00E56D62">
        <w:rPr>
          <w:rFonts w:hint="cs"/>
          <w:rtl/>
        </w:rPr>
        <w:t xml:space="preserve"> </w:t>
      </w:r>
    </w:p>
    <w:p w:rsidR="00B23FE6" w:rsidRPr="00E56D62" w:rsidRDefault="00B23FE6" w:rsidP="00B23FE6">
      <w:pPr>
        <w:pStyle w:val="SingleTxt"/>
        <w:rPr>
          <w:rFonts w:hint="cs"/>
          <w:rtl/>
        </w:rPr>
      </w:pPr>
      <w:r w:rsidRPr="00E56D62">
        <w:rPr>
          <w:rFonts w:hint="cs"/>
          <w:rtl/>
        </w:rPr>
        <w:t>35 -</w:t>
      </w:r>
      <w:r w:rsidRPr="00E56D62">
        <w:rPr>
          <w:rFonts w:hint="cs"/>
          <w:rtl/>
        </w:rPr>
        <w:tab/>
      </w:r>
      <w:r w:rsidRPr="009E0EA1">
        <w:rPr>
          <w:rFonts w:hint="cs"/>
          <w:sz w:val="30"/>
          <w:rtl/>
        </w:rPr>
        <w:t>يمثل درء المصاعب والعنف داخل الأسر وسيلة هامة للتغلب على التصورات النمطية القائمة على التحيز الجنساني وتقوية الروابط الأسرية  ويظل العنف الأسري مشكلة شائعة على الرغم من شتى الأنشطة الوقائية التي نفذت خلال الفترة موضع النظر، ومن التأهيل الاجتماعي للضحايا، وتنظيم حملات للتثقيف والتوعية (2001، 2006) ترمي إلى تحسين مستوى معلومات السكان، وبالدرجة الأولى أفراد قوات حفظ النظام وموظفي المنشآت الطبية والاجتماعية</w:t>
      </w:r>
      <w:r>
        <w:rPr>
          <w:rFonts w:hint="cs"/>
          <w:rtl/>
        </w:rPr>
        <w:t>.</w:t>
      </w:r>
    </w:p>
    <w:p w:rsidR="00B23FE6" w:rsidRPr="00E56D62" w:rsidRDefault="00B23FE6" w:rsidP="00B23FE6">
      <w:pPr>
        <w:pStyle w:val="SingleTxt"/>
        <w:rPr>
          <w:rFonts w:hint="cs"/>
          <w:rtl/>
        </w:rPr>
      </w:pPr>
      <w:r w:rsidRPr="00E56D62">
        <w:rPr>
          <w:rFonts w:hint="cs"/>
          <w:rtl/>
        </w:rPr>
        <w:t>36 -</w:t>
      </w:r>
      <w:r w:rsidRPr="00E56D62">
        <w:rPr>
          <w:rFonts w:hint="cs"/>
          <w:rtl/>
        </w:rPr>
        <w:tab/>
      </w:r>
      <w:r w:rsidRPr="009E0EA1">
        <w:rPr>
          <w:rFonts w:hint="cs"/>
          <w:sz w:val="30"/>
          <w:rtl/>
        </w:rPr>
        <w:t>وعملاً على درء المصاعب الأسرية، والوقوف على النساء والأطفال القصر ضحايا العنف الأسري، تنظم دوائر الشؤون الداخلية في الكيانات الأعضاء في الاتحاد الروسي، بصفة منتظمة، أحداثاً تحت عنوان "الحياة اليومية"، و "الأسرة"، و"المراهق"  ويجري إشراك السكان والمنظمات العامة بصورة وثيقة في هذه الأنشطة  كما يجري إنشاء مجالس عامة ولجان أحياء داخل التجمعات السكانية تساعد أفراد الشرطة على العمل مع الأسر المستضعفة  وتتيح البرامج الدراسية للمنشآت التعليمية التابعة لوزارة الداخلية توعية أفراد قوات الأمن بمشكلة العنف إذ يجرى تحليل موضوع العنف في إطار عدة مواد علمية منها المواد التالية: علم الإجرام، والقانون الجنائي، وقانون الأسرة  وفي إطار التعاون بين وزارة الداخلية ومجلس أوربا، تمكن أكثر من 150 معلماً من معلمي المنشآت التعليمية التابعة لوزارة الداخلية من تحسين مؤهلاتهم في مجال الوقاية من العنف  وجرى أيضاً تعزيز الجوانب الإعلامية والمنهجية في النشاط العملي لأجهزة الشرطة</w:t>
      </w:r>
      <w:r>
        <w:rPr>
          <w:rFonts w:hint="cs"/>
          <w:rtl/>
        </w:rPr>
        <w:t>.</w:t>
      </w:r>
    </w:p>
    <w:p w:rsidR="00B23FE6" w:rsidRPr="009E0EA1" w:rsidRDefault="00B23FE6" w:rsidP="00B23FE6">
      <w:pPr>
        <w:pStyle w:val="SingleTxt"/>
        <w:rPr>
          <w:sz w:val="30"/>
          <w:rtl/>
        </w:rPr>
      </w:pPr>
      <w:r w:rsidRPr="00E56D62">
        <w:rPr>
          <w:rFonts w:hint="cs"/>
          <w:rtl/>
        </w:rPr>
        <w:t>37 -</w:t>
      </w:r>
      <w:r w:rsidRPr="00E56D62">
        <w:rPr>
          <w:rFonts w:hint="cs"/>
          <w:rtl/>
        </w:rPr>
        <w:tab/>
      </w:r>
      <w:r w:rsidRPr="009E0EA1">
        <w:rPr>
          <w:rFonts w:hint="cs"/>
          <w:sz w:val="30"/>
          <w:rtl/>
        </w:rPr>
        <w:t>وتُعنى دوائر الرعاية الاجتماعي</w:t>
      </w:r>
      <w:r w:rsidRPr="009E0EA1">
        <w:rPr>
          <w:rFonts w:hint="eastAsia"/>
          <w:sz w:val="30"/>
          <w:rtl/>
        </w:rPr>
        <w:t>ة</w:t>
      </w:r>
      <w:r w:rsidRPr="009E0EA1">
        <w:rPr>
          <w:rFonts w:hint="cs"/>
          <w:sz w:val="30"/>
          <w:rtl/>
        </w:rPr>
        <w:t xml:space="preserve"> للأسرة والطفل الموجودة في جميع الكيانات الأعضاء في الاتحاد الروسي بمسألة التأهيل الاجتماعي لضحايا العنف الأسري  وفي أول كانون الثاني/يناير 2008 كانت هناك 366 3 من هذه الدوائر (في مقابل 240 2 دائرة في عام 1999 و059 3 في عام 2002)  وتشمل منظومة دوائر الرعاية الاجتماعية المقدمة إلى السكان منشآت متنوعة مثل: مراكز المعونة الاجتماعية للأسرة والطفل، ومراكز الدعم النفسي التربوي، ومراكز توفير المساندة النفسية عن طريق الهاتف، ومراكز للأطفال المحرومين من رعاية الوالدين، ومراكز متعددة الأغراض توفر خدمات اجتماعية، ومراكز لمساعدة النساء والرجال في حالات الأزمات  ويتطور نظام الخدمات الاجتماعية للأطفال بطريقة مستمرة؛ وتتحسن جودة الخدمات وتتزايد أشكالها (خدمات اجتماعية نفسية، واجتماعية طبية، ونفسية تربوية، واجتماعية قانونية، ولا سيما الخدمات التي تلبي احتياجات ضحايا العنف والقسوة)</w:t>
      </w:r>
      <w:r>
        <w:rPr>
          <w:rFonts w:hint="cs"/>
          <w:sz w:val="30"/>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وتشمل منظومة دوائر الرعاية الاجتماعية المقدمة إلى الأسرة والطفل، فيما تشمله، الكيانات التالية: 355 2 مجموعة معنية بالتربية الأسرية و 764 وحدة معنية بالوقاية تعمل مع القصر المحرومين من رعاية الوالدين  وتُقدَّم معونة متخصصة في حالات الأزمات من قبل 21 مركزاً للنساء ومركزين للرجال و 120 قسماً للنساء تتبع منشآت مختلفة توفر خدمات اجتماعية للأسرة والطفل، و 22 داراً اجتماعية للنساء ذوات الأطفال القصر  وتقدم هذه المنشآت معونة نفسية وقضائية وطبية وتربوية واجتماعية إلى النساء والفتيات والرجال والفتيان الذين يمرون بأوضاع صعبة أو يعدون من ضحايا العنف  وكل عام يحصل نحو 000</w:t>
      </w:r>
      <w:r w:rsidRPr="009E0EA1">
        <w:rPr>
          <w:rFonts w:hint="eastAsia"/>
          <w:sz w:val="30"/>
        </w:rPr>
        <w:t> </w:t>
      </w:r>
      <w:r w:rsidRPr="009E0EA1">
        <w:rPr>
          <w:rFonts w:hint="cs"/>
          <w:sz w:val="30"/>
          <w:rtl/>
        </w:rPr>
        <w:t xml:space="preserve">50 امرأة وأكثر من 000 12 رجل، بالإضافة </w:t>
      </w:r>
      <w:r>
        <w:rPr>
          <w:rFonts w:hint="cs"/>
          <w:sz w:val="30"/>
          <w:rtl/>
        </w:rPr>
        <w:t>إلى قرابة 000 14 فتاة وزهاء 000</w:t>
      </w:r>
      <w:r>
        <w:rPr>
          <w:rFonts w:hint="eastAsia"/>
          <w:sz w:val="30"/>
          <w:rtl/>
        </w:rPr>
        <w:t> </w:t>
      </w:r>
      <w:r w:rsidRPr="009E0EA1">
        <w:rPr>
          <w:rFonts w:hint="cs"/>
          <w:sz w:val="30"/>
          <w:rtl/>
        </w:rPr>
        <w:t>12 فتى، على معونة متخصصة في المراكز التي ترعى الأشخاص الذين يعانون من الأزمات  وعملاً على الوقاية من العنف الأسري وتقديم المعونة العاجلة، تدير المنشآت المعنية بالأسرة والطفل 485 مركزاً للمساعدة الهاتفية</w:t>
      </w:r>
      <w:r>
        <w:rPr>
          <w:rFonts w:hint="cs"/>
          <w:rtl/>
        </w:rPr>
        <w:t>.</w:t>
      </w:r>
    </w:p>
    <w:p w:rsidR="00B23FE6" w:rsidRPr="00E56D62" w:rsidRDefault="00B23FE6" w:rsidP="00B23FE6">
      <w:pPr>
        <w:pStyle w:val="SingleTxt"/>
        <w:rPr>
          <w:rFonts w:hint="cs"/>
          <w:rtl/>
        </w:rPr>
      </w:pPr>
      <w:r w:rsidRPr="00E56D62">
        <w:rPr>
          <w:rFonts w:hint="cs"/>
          <w:rtl/>
        </w:rPr>
        <w:t>38 -</w:t>
      </w:r>
      <w:r w:rsidRPr="00E56D62">
        <w:rPr>
          <w:rFonts w:hint="cs"/>
          <w:rtl/>
        </w:rPr>
        <w:tab/>
      </w:r>
      <w:r w:rsidRPr="009E0EA1">
        <w:rPr>
          <w:rFonts w:hint="cs"/>
          <w:sz w:val="30"/>
          <w:rtl/>
        </w:rPr>
        <w:t>كما تسهم المنظمات العامة، التي تعمل في ارتباط وثيق مع سلطات الكيانات الأعضاء في الاتحاد الروسي والسلطات المحلية المستقلة، في تقديم المعونة لضحايا العنف الأسري  وخلال الفترة موضع النظر، نُظمت في صفوف السكان، بالتعاون مع منظمات نسائية غير حكومية، أنشطة مختلفة للتثقيف والتوعية بالمسائل المتعلقة بالعنف الأسري، وحملات للتوعية، ودراسات علمية، وحلقات دراسية ومؤتمرات، رُفعت توصياتها إلى السلطات  وتعمل مراكز مساعدة الأشخاص في حالات الأزمات، التي أنشأتها الأجهزة العامة (رابطة مراكز النساء اللاتي تعانين من الأزمات "وقف العنف"، و"آنا"، و"أخوات"، وغيرها) بصورة نشيطة في سبيل منع العنف الأسري</w:t>
      </w:r>
      <w:r>
        <w:rPr>
          <w:rFonts w:hint="cs"/>
          <w:rtl/>
        </w:rPr>
        <w:t>.</w:t>
      </w:r>
    </w:p>
    <w:p w:rsidR="00B23FE6" w:rsidRPr="00B81833" w:rsidRDefault="00B23FE6" w:rsidP="00B23FE6">
      <w:pPr>
        <w:pStyle w:val="H1"/>
        <w:spacing w:line="120" w:lineRule="exact"/>
        <w:rPr>
          <w:rFonts w:hint="cs"/>
          <w:sz w:val="12"/>
          <w:rtl/>
        </w:rPr>
      </w:pPr>
    </w:p>
    <w:p w:rsidR="00B23FE6" w:rsidRPr="0066453A" w:rsidRDefault="00B23FE6" w:rsidP="00B23FE6">
      <w:pPr>
        <w:pStyle w:val="H1"/>
        <w:rPr>
          <w:rFonts w:hint="cs"/>
          <w:sz w:val="34"/>
          <w:rtl/>
        </w:rPr>
      </w:pPr>
      <w:r>
        <w:rPr>
          <w:rFonts w:hint="cs"/>
          <w:sz w:val="34"/>
          <w:rtl/>
        </w:rPr>
        <w:tab/>
      </w:r>
      <w:r w:rsidRPr="0066453A">
        <w:rPr>
          <w:rFonts w:hint="cs"/>
          <w:sz w:val="34"/>
          <w:rtl/>
        </w:rPr>
        <w:t>المادة 6</w:t>
      </w:r>
    </w:p>
    <w:p w:rsidR="00B23FE6" w:rsidRPr="00E56D62" w:rsidRDefault="00B23FE6" w:rsidP="00B23FE6">
      <w:pPr>
        <w:pStyle w:val="SingleTxt"/>
        <w:rPr>
          <w:rFonts w:hint="cs"/>
          <w:rtl/>
        </w:rPr>
      </w:pPr>
      <w:r w:rsidRPr="00E56D62">
        <w:rPr>
          <w:rFonts w:hint="cs"/>
          <w:b/>
          <w:bCs/>
          <w:rtl/>
        </w:rPr>
        <w:t>الملاحظات والتوصيات المتعلقة بالتقرير الدوري الخامس للاتحاد الروسي التي أبدتها اللجنة في الفقرات</w:t>
      </w:r>
      <w:r w:rsidRPr="009E0EA1">
        <w:rPr>
          <w:rFonts w:hint="cs"/>
          <w:sz w:val="30"/>
          <w:rtl/>
        </w:rPr>
        <w:t xml:space="preserve"> 395 و396 و397</w:t>
      </w:r>
      <w:r w:rsidRPr="00E56D62">
        <w:rPr>
          <w:rFonts w:hint="cs"/>
          <w:b/>
          <w:bCs/>
          <w:rtl/>
        </w:rPr>
        <w:t xml:space="preserve"> من تقريرها</w:t>
      </w:r>
    </w:p>
    <w:p w:rsidR="00B23FE6" w:rsidRPr="00E56D62" w:rsidRDefault="00B23FE6" w:rsidP="00B23FE6">
      <w:pPr>
        <w:pStyle w:val="SingleTxt"/>
        <w:rPr>
          <w:rFonts w:hint="cs"/>
          <w:rtl/>
        </w:rPr>
      </w:pPr>
      <w:r w:rsidRPr="00E56D62">
        <w:rPr>
          <w:rFonts w:hint="cs"/>
          <w:rtl/>
        </w:rPr>
        <w:t>39 -</w:t>
      </w:r>
      <w:r w:rsidRPr="00E56D62">
        <w:rPr>
          <w:rFonts w:hint="cs"/>
          <w:rtl/>
        </w:rPr>
        <w:tab/>
        <w:t>خلال الفترة موضع النظر، سعت روسيا إلى النظر في مشكلة الاتجار بالأشخاص بكل تعقيدها، ودراسة الأسباب والعوامل التي تسهم في انتشارها، وإقامة آليات مسؤولة عن منع هذه الظاهرة وقمعها</w:t>
      </w:r>
      <w:r>
        <w:rPr>
          <w:rFonts w:hint="cs"/>
          <w:rtl/>
        </w:rPr>
        <w:t xml:space="preserve"> </w:t>
      </w:r>
      <w:r w:rsidRPr="00E56D62">
        <w:rPr>
          <w:rFonts w:hint="cs"/>
          <w:rtl/>
        </w:rPr>
        <w:t xml:space="preserve"> وطوال هذه الفترة، أوليت عناية كبيرة للدراسات العلمية ولأنشطة توعية السكان</w:t>
      </w:r>
      <w:r>
        <w:rPr>
          <w:rFonts w:hint="cs"/>
          <w:rtl/>
        </w:rPr>
        <w:t xml:space="preserve"> </w:t>
      </w:r>
      <w:r w:rsidRPr="00E56D62">
        <w:rPr>
          <w:rFonts w:hint="cs"/>
          <w:rtl/>
        </w:rPr>
        <w:t xml:space="preserve"> وشاركت المنظمات غير الحكومية والدولية مشاركة نشيطة في هذه الأعمال</w:t>
      </w:r>
      <w:r>
        <w:rPr>
          <w:rFonts w:hint="cs"/>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وفي عام 2000، وقع الاتحاد الروسي اتفاقية الأمم المتحدة لمكافحة الجريمة المنظمة عبر الوطنية، والبروتوكولين المكملين لها المتعلقين بمكافحة تهريب المهاجرين عن طريق البر والبحر والجو، وبمنع وقمع ومعاقبة الاتجار بالأشخاص، وبخاصة النساء والأطفال، وصدق على هذه الصكوك في عام 2004 وتم تحقيق التواؤم بين التشريع الجنائي الروسي وتلك الصكوك  وأدرجت في القانون الجنائي مادتان جديدتان عن "الاتجار بالأشخاص" و "عمالة الرقيق"، واستكملت عدة مواد في هذا القانون بأحكام إضافية أو أعيدت صياغتها بصورة مختلفة ويقصد بالاتجار بالأشخاص بيع أو شراء شخص ما، أو عقد صفقات أخرى تتعلق به، وكذلك استقدامه أو نقله أو ترحيله أو احتجازه أو استقباله بغرض الاستغلال؛ ويعاقب على الاتجار بالأشخاص بالسجن لمدة تتراوح بين 3 سنوات و 15 سنة وتعتمد مدة العقوبة على خطورة الجرم المقترف  ويقصد القانون بالاستغلال استخدام شخص لممارسة البغاء مع آخرين أو في أشكال أخرى للاستغلال الجنسي، والسخرة، والاحتجاز (وهي جرائم يُعاقب عليها بالسجن لمدة تتراوح بين 5 و 10 سنوات)</w:t>
      </w:r>
      <w:r>
        <w:rPr>
          <w:rFonts w:hint="cs"/>
          <w:rtl/>
        </w:rPr>
        <w:t>.</w:t>
      </w:r>
    </w:p>
    <w:p w:rsidR="00B23FE6" w:rsidRPr="00E56D62" w:rsidRDefault="00B23FE6" w:rsidP="00B23FE6">
      <w:pPr>
        <w:pStyle w:val="SingleTxt"/>
        <w:rPr>
          <w:rtl/>
        </w:rPr>
      </w:pPr>
      <w:r w:rsidRPr="00E56D62">
        <w:rPr>
          <w:rFonts w:hint="cs"/>
          <w:rtl/>
        </w:rPr>
        <w:t>40 -</w:t>
      </w:r>
      <w:r w:rsidRPr="00E56D62">
        <w:rPr>
          <w:rFonts w:hint="cs"/>
          <w:rtl/>
        </w:rPr>
        <w:tab/>
      </w:r>
      <w:r w:rsidRPr="009E0EA1">
        <w:rPr>
          <w:rFonts w:hint="cs"/>
          <w:sz w:val="30"/>
          <w:rtl/>
        </w:rPr>
        <w:t>وساعد إدراج هذه المواد في التشريع الجنائي على الكشف عن عشرات من جماعات المجرمين المنظمين (أكثر من 200 شخص) الذين شاركوا في ارتكاب جرائم تتصل بالاتجار بالأشخاص  وخلال الفترة موضع النظر، ارتفع عدد الحالات التي تم اكتشافها بأكثر من ستة أمثال  وأدين 73 شخصاً على ارتكاب هذه الجرائم  وكانت الضحايا في معظم الأحيان نساء تتراوح أعمارهن بين 16 و25 عاماً (38 امرأة أو 90 في المائة من مجموع الضحايا)</w:t>
      </w:r>
      <w:r>
        <w:rPr>
          <w:rFonts w:hint="cs"/>
          <w:rtl/>
        </w:rPr>
        <w:t>.</w:t>
      </w:r>
    </w:p>
    <w:p w:rsidR="00B23FE6" w:rsidRPr="00E56D62" w:rsidRDefault="00B23FE6" w:rsidP="00B23FE6">
      <w:pPr>
        <w:pStyle w:val="SingleTxt"/>
        <w:rPr>
          <w:rFonts w:hint="cs"/>
          <w:rtl/>
          <w:lang w:bidi="ar-EG"/>
        </w:rPr>
      </w:pPr>
      <w:r w:rsidRPr="00E56D62">
        <w:rPr>
          <w:rFonts w:hint="cs"/>
          <w:rtl/>
        </w:rPr>
        <w:t>41 -</w:t>
      </w:r>
      <w:r w:rsidRPr="00E56D62">
        <w:rPr>
          <w:rFonts w:hint="cs"/>
          <w:rtl/>
        </w:rPr>
        <w:tab/>
      </w:r>
      <w:r w:rsidRPr="009E0EA1">
        <w:rPr>
          <w:rFonts w:hint="cs"/>
          <w:sz w:val="30"/>
          <w:rtl/>
        </w:rPr>
        <w:t>وفي إطار وزارة الداخلية، تتولى إدارة مكافحة الجريمة المنظمة والإرهاب المسؤولية عن قمع الاتجار بالأشخاص  وخلال عام 2007 وحده، قام أفرادها، بالتعاون مع زملاء أجانب، بتصفية عدة شبكات للاتجار بالأشخاص من أجل استغلالهم جنسياً</w:t>
      </w:r>
      <w:r>
        <w:rPr>
          <w:rFonts w:hint="cs"/>
          <w:rtl/>
          <w:lang w:bidi="ar-EG"/>
        </w:rPr>
        <w:t>.</w:t>
      </w:r>
    </w:p>
    <w:p w:rsidR="00B23FE6" w:rsidRPr="00E56D62" w:rsidRDefault="00B23FE6" w:rsidP="00B23FE6">
      <w:pPr>
        <w:pStyle w:val="SingleTxt"/>
        <w:rPr>
          <w:rFonts w:hint="cs"/>
          <w:rtl/>
          <w:lang w:bidi="ar-EG"/>
        </w:rPr>
      </w:pPr>
      <w:r w:rsidRPr="00E56D62">
        <w:rPr>
          <w:rFonts w:hint="cs"/>
          <w:rtl/>
          <w:lang w:bidi="ar-EG"/>
        </w:rPr>
        <w:tab/>
      </w:r>
      <w:r w:rsidRPr="009E0EA1">
        <w:rPr>
          <w:rFonts w:hint="cs"/>
          <w:sz w:val="30"/>
          <w:rtl/>
        </w:rPr>
        <w:t xml:space="preserve">ففي آذار/مارس </w:t>
      </w:r>
      <w:r>
        <w:rPr>
          <w:rFonts w:hint="cs"/>
          <w:sz w:val="30"/>
          <w:rtl/>
        </w:rPr>
        <w:t>-</w:t>
      </w:r>
      <w:r w:rsidRPr="009E0EA1">
        <w:rPr>
          <w:rFonts w:hint="cs"/>
          <w:sz w:val="30"/>
          <w:rtl/>
        </w:rPr>
        <w:t xml:space="preserve"> نيسان/أبريل 2007، على سبيل المثال، وضع أفراد الوزارة، بالتعاون مع قوات الأمن الأوكرانية، نهاية لأنشطة جماعة دولية منظمة قام أعضاؤها بتهريب فتيات بشكل غير شرعي من أوكرانيا إلى روسيا وبإجبارهن على ممارسة البغاء</w:t>
      </w:r>
      <w:r>
        <w:rPr>
          <w:rFonts w:hint="cs"/>
          <w:rtl/>
          <w:lang w:bidi="ar-EG"/>
        </w:rPr>
        <w:t>.</w:t>
      </w:r>
    </w:p>
    <w:p w:rsidR="00B23FE6" w:rsidRPr="00E56D62" w:rsidRDefault="00B23FE6" w:rsidP="00B23FE6">
      <w:pPr>
        <w:pStyle w:val="SingleTxt"/>
        <w:rPr>
          <w:rFonts w:hint="cs"/>
          <w:rtl/>
          <w:lang w:bidi="ar-EG"/>
        </w:rPr>
      </w:pPr>
      <w:r w:rsidRPr="00E56D62">
        <w:rPr>
          <w:rFonts w:hint="cs"/>
          <w:rtl/>
          <w:lang w:bidi="ar-EG"/>
        </w:rPr>
        <w:tab/>
      </w:r>
      <w:r w:rsidRPr="009E0EA1">
        <w:rPr>
          <w:rFonts w:hint="cs"/>
          <w:sz w:val="30"/>
          <w:rtl/>
        </w:rPr>
        <w:t>وبفضل المعلومات التي قدمها الطرف الروسي في كانون الثاني/يناير 2007، نظمت السلطات التركية في مدينة أنطاليا عملية خاصة أفضت إلى القبض على 41 شخصاً شاركوا في تنظيم شبكة غير مشروعة للاتجار بالنساء الروسيات من أجل استغلالهن في البغاء، وكان من بين المقبوض عليهم ثلاثة أعضاء نشطاء في جماعة منظمة</w:t>
      </w:r>
      <w:r>
        <w:rPr>
          <w:rFonts w:hint="cs"/>
          <w:rtl/>
          <w:lang w:bidi="ar-EG"/>
        </w:rPr>
        <w:t>.</w:t>
      </w:r>
    </w:p>
    <w:p w:rsidR="00B23FE6" w:rsidRPr="00E56D62" w:rsidRDefault="00B23FE6" w:rsidP="00B23FE6">
      <w:pPr>
        <w:pStyle w:val="SingleTxt"/>
        <w:rPr>
          <w:rFonts w:hint="cs"/>
          <w:rtl/>
          <w:lang w:bidi="ar-EG"/>
        </w:rPr>
      </w:pPr>
      <w:r w:rsidRPr="00E56D62">
        <w:rPr>
          <w:rFonts w:hint="cs"/>
          <w:rtl/>
          <w:lang w:bidi="ar-EG"/>
        </w:rPr>
        <w:tab/>
        <w:t>ونجحت عناصر وزارة داخلية جمهورية ماري إيل، بالتعاون مع قوات الأمن الألمانية والإيطالية والإسبانية، في إنهاء أنشطة جماعة منظمة في مدينة يوشكار</w:t>
      </w:r>
      <w:r w:rsidRPr="00E56D62">
        <w:rPr>
          <w:rtl/>
          <w:lang w:bidi="ar-EG"/>
        </w:rPr>
        <w:t>–</w:t>
      </w:r>
      <w:r>
        <w:rPr>
          <w:rFonts w:hint="cs"/>
          <w:rtl/>
          <w:lang w:bidi="ar-EG"/>
        </w:rPr>
        <w:t xml:space="preserve"> </w:t>
      </w:r>
      <w:r w:rsidRPr="00E56D62">
        <w:rPr>
          <w:rFonts w:hint="cs"/>
          <w:rtl/>
          <w:lang w:bidi="ar-EG"/>
        </w:rPr>
        <w:t>أُولا كانت تقوم بالاتجار بالأشخاص</w:t>
      </w:r>
      <w:r>
        <w:rPr>
          <w:rFonts w:hint="cs"/>
          <w:rtl/>
          <w:lang w:bidi="ar-EG"/>
        </w:rPr>
        <w:t>.</w:t>
      </w:r>
    </w:p>
    <w:p w:rsidR="00B23FE6" w:rsidRPr="00E56D62" w:rsidRDefault="00B23FE6" w:rsidP="00B23FE6">
      <w:pPr>
        <w:pStyle w:val="SingleTxt"/>
        <w:rPr>
          <w:rFonts w:hint="cs"/>
          <w:rtl/>
        </w:rPr>
      </w:pPr>
      <w:r w:rsidRPr="00E56D62">
        <w:rPr>
          <w:rFonts w:hint="cs"/>
          <w:rtl/>
        </w:rPr>
        <w:t>42 -</w:t>
      </w:r>
      <w:r w:rsidRPr="00E56D62">
        <w:rPr>
          <w:rFonts w:hint="cs"/>
          <w:rtl/>
        </w:rPr>
        <w:tab/>
      </w:r>
      <w:r w:rsidRPr="009E0EA1">
        <w:rPr>
          <w:rFonts w:hint="cs"/>
          <w:sz w:val="30"/>
          <w:rtl/>
        </w:rPr>
        <w:t>وعملاً على قمع الاتجار بالأشخاص، تعكف قوات الأمن في الاتحاد الروسي على تطوير تعاونها مع الأجهزة المختصة في عدة دول أجنبية، من بينها المملكة المتحدة وإسرائيل وألمانيا والولايات المتحدة  وفي نهاية عام 2004 أنشئت، في إطار المكتب الوطني للأنتربول التابع لوزارة الداخلية الروسية، مجموعة اتصال بالتعاون مع اليوروبول مسؤولة عن جملة أمور منها تنظيم التعاون بين الأجهزة المختصة في الاتحاد الروسي وأجهزة الشرطة الأوروبية</w:t>
      </w:r>
      <w:r>
        <w:rPr>
          <w:rFonts w:hint="cs"/>
          <w:sz w:val="30"/>
          <w:rtl/>
        </w:rPr>
        <w:t>.</w:t>
      </w:r>
    </w:p>
    <w:p w:rsidR="00B23FE6" w:rsidRPr="00E56D62" w:rsidRDefault="00B23FE6" w:rsidP="00B23FE6">
      <w:pPr>
        <w:pStyle w:val="SingleTxt"/>
        <w:rPr>
          <w:rtl/>
          <w:lang w:bidi="ar-EG"/>
        </w:rPr>
      </w:pPr>
      <w:r w:rsidRPr="00E56D62">
        <w:rPr>
          <w:rFonts w:hint="cs"/>
          <w:rtl/>
        </w:rPr>
        <w:t>43 -</w:t>
      </w:r>
      <w:r w:rsidRPr="00E56D62">
        <w:rPr>
          <w:rFonts w:hint="cs"/>
          <w:rtl/>
        </w:rPr>
        <w:tab/>
      </w:r>
      <w:r w:rsidRPr="009E0EA1">
        <w:rPr>
          <w:rFonts w:hint="cs"/>
          <w:sz w:val="30"/>
          <w:rtl/>
        </w:rPr>
        <w:t>ويؤدي القانون الاتحادي المتعلق بحماية الضحايا والشهود والأشخاص الآخرين الأطراف في الإجراءات الجنائية، الذي سن في آب/أغسطس 2004، والذي ينص على تدابير مختلفة ترمي إلى كفالة أمن هؤلاء الأشخاص، دوراً هاماً في مكافحة الجريمة المنظمة ويحدث ذلك بجملة وسائل من بينها تغيير محال إقامتهم؛ وتغيير هويتهم؛ وتغيير مظهرهم؛ وتزويدهم بحراس شخصيين، وحماية مساكنهم وممتلكاتهم؛ وتزويدهم بوسائل خاصة للحماية الفردية تلائم الأخطار التي يواجهونها؛ والسهر على سرية المعلومات التي تخصهم؛ وتغيير أعمالهم أو مدارسهم؛ وإسكانهم مؤقتاً في مكان آمن  وتوفر الحماية أيضاً للضحايا وأفراد أسرهم  وسنت روسيا كذلك قانوناً يتعلق باعتماد برنامج وطني لحماية الضحايا والشهود والأشخاص الآخرين الأطراف في الإجراءات الجنائية، يغطي الفترة 2006-2008 وخُصصت موارد من الميزانية الاتحادية قدرها 000</w:t>
      </w:r>
      <w:r>
        <w:rPr>
          <w:rFonts w:hint="eastAsia"/>
          <w:sz w:val="30"/>
          <w:rtl/>
        </w:rPr>
        <w:t> </w:t>
      </w:r>
      <w:r w:rsidRPr="009E0EA1">
        <w:rPr>
          <w:rFonts w:hint="cs"/>
          <w:sz w:val="30"/>
          <w:rtl/>
        </w:rPr>
        <w:t>000</w:t>
      </w:r>
      <w:r>
        <w:rPr>
          <w:rFonts w:hint="eastAsia"/>
          <w:sz w:val="30"/>
          <w:rtl/>
        </w:rPr>
        <w:t> </w:t>
      </w:r>
      <w:r w:rsidRPr="009E0EA1">
        <w:rPr>
          <w:rFonts w:hint="cs"/>
          <w:sz w:val="30"/>
          <w:rtl/>
        </w:rPr>
        <w:t>720</w:t>
      </w:r>
      <w:r>
        <w:rPr>
          <w:rFonts w:hint="eastAsia"/>
          <w:sz w:val="30"/>
          <w:rtl/>
        </w:rPr>
        <w:t> </w:t>
      </w:r>
      <w:r w:rsidRPr="009E0EA1">
        <w:rPr>
          <w:rFonts w:hint="cs"/>
          <w:sz w:val="30"/>
          <w:rtl/>
        </w:rPr>
        <w:t>948 روبل لحماية الشهود الذين يتعاونون مع التحقيقات، بمن فيهم ضحايا الاتجار بالأشخاص</w:t>
      </w:r>
      <w:r>
        <w:rPr>
          <w:rFonts w:hint="cs"/>
          <w:rtl/>
        </w:rPr>
        <w:t>.</w:t>
      </w:r>
    </w:p>
    <w:p w:rsidR="00B23FE6" w:rsidRPr="00E56D62" w:rsidRDefault="00B23FE6" w:rsidP="00B23FE6">
      <w:pPr>
        <w:pStyle w:val="SingleTxt"/>
        <w:rPr>
          <w:rtl/>
          <w:lang w:bidi="ar-EG"/>
        </w:rPr>
      </w:pPr>
      <w:r w:rsidRPr="00E56D62">
        <w:rPr>
          <w:rFonts w:hint="cs"/>
          <w:rtl/>
        </w:rPr>
        <w:t>44 -</w:t>
      </w:r>
      <w:r w:rsidRPr="00E56D62">
        <w:rPr>
          <w:rFonts w:hint="cs"/>
          <w:rtl/>
        </w:rPr>
        <w:tab/>
      </w:r>
      <w:r w:rsidRPr="009E0EA1">
        <w:rPr>
          <w:rFonts w:hint="cs"/>
          <w:sz w:val="30"/>
          <w:rtl/>
        </w:rPr>
        <w:t>وفيما يتعلق بالتعاون بين الدول، اعتمدت رابطة الدول المستقلة ونفذت برنامجاً مشتركاً لمكافحة الجريمة للسنوات 2005-2007، وينفذ في الوقت الحاضر برنامج تعاوني بين أعضاء الرابطة لمكافحة الاتجار بالأشخاص للسنوات 2007-2010</w:t>
      </w:r>
      <w:r>
        <w:rPr>
          <w:rFonts w:hint="cs"/>
          <w:rtl/>
        </w:rPr>
        <w:t>.</w:t>
      </w:r>
    </w:p>
    <w:p w:rsidR="00B23FE6" w:rsidRPr="00E56D62" w:rsidRDefault="00B23FE6" w:rsidP="00B23FE6">
      <w:pPr>
        <w:pStyle w:val="SingleTxt"/>
        <w:rPr>
          <w:rFonts w:hint="cs"/>
          <w:rtl/>
        </w:rPr>
      </w:pPr>
      <w:r w:rsidRPr="00E56D62">
        <w:rPr>
          <w:rFonts w:hint="cs"/>
          <w:rtl/>
        </w:rPr>
        <w:t>45 -</w:t>
      </w:r>
      <w:r w:rsidRPr="00E56D62">
        <w:rPr>
          <w:rFonts w:hint="cs"/>
          <w:rtl/>
        </w:rPr>
        <w:tab/>
      </w:r>
      <w:r w:rsidRPr="009E0EA1">
        <w:rPr>
          <w:rFonts w:hint="cs"/>
          <w:sz w:val="30"/>
          <w:rtl/>
        </w:rPr>
        <w:t>ويؤدي المجتمع المدني دوراً هاماً في قمع الاتجار بالأشخاص  ويضم الاتحاد الروسي نحو مائة منظمة غير حكومية تعنى بالجوانب المختلفة للمشكلة  وتنصب أعمالها على المجالات الرئيسية الثلاثة التالية: الوقاية (حملات إعلامية تستهدف دعم الضحايا المحتملين للاتجار بالأشخاص)؛ وحماية الضحايا والمعونة القانونية؛ والتعاون مع السلطات بغية إرساء قاعدة قانونية لملاحقة العناصر الإجرامية التي تنظم الاتجار بالأشخاص ومعاقبتها</w:t>
      </w:r>
      <w:r>
        <w:rPr>
          <w:rFonts w:hint="cs"/>
          <w:rtl/>
        </w:rPr>
        <w:t>.</w:t>
      </w:r>
    </w:p>
    <w:p w:rsidR="00B23FE6" w:rsidRPr="00E56D62" w:rsidRDefault="00B23FE6" w:rsidP="00B23FE6">
      <w:pPr>
        <w:pStyle w:val="SingleTxt"/>
        <w:rPr>
          <w:rFonts w:hint="cs"/>
          <w:rtl/>
        </w:rPr>
      </w:pPr>
      <w:r w:rsidRPr="00E56D62">
        <w:rPr>
          <w:rFonts w:hint="cs"/>
          <w:rtl/>
        </w:rPr>
        <w:tab/>
        <w:t>وتطور قوات الأمن تعاونها مع المنظمات غير الحكومية التي تساعد ضحايا الاتجار بالأشخاص والعنف</w:t>
      </w:r>
      <w:r>
        <w:rPr>
          <w:rFonts w:hint="cs"/>
          <w:rtl/>
        </w:rPr>
        <w:t>.</w:t>
      </w:r>
    </w:p>
    <w:p w:rsidR="00B23FE6" w:rsidRPr="009E0EA1" w:rsidRDefault="00B23FE6" w:rsidP="00B23FE6">
      <w:pPr>
        <w:pStyle w:val="SingleTxt"/>
        <w:rPr>
          <w:rFonts w:hint="cs"/>
          <w:sz w:val="30"/>
          <w:rtl/>
        </w:rPr>
      </w:pPr>
      <w:r w:rsidRPr="00E56D62">
        <w:rPr>
          <w:rFonts w:hint="cs"/>
          <w:rtl/>
        </w:rPr>
        <w:t>46 -</w:t>
      </w:r>
      <w:r w:rsidRPr="00E56D62">
        <w:rPr>
          <w:rFonts w:hint="cs"/>
          <w:rtl/>
        </w:rPr>
        <w:tab/>
      </w:r>
      <w:r w:rsidRPr="009E0EA1">
        <w:rPr>
          <w:rFonts w:hint="cs"/>
          <w:sz w:val="30"/>
          <w:rtl/>
        </w:rPr>
        <w:t>وتقدم منظمات دولية (برنامج الأمم المتحدة الإنمائي، ومنظمة العمل الدولية، والمنظمة الدولية للهجرة، وصندوق الأمم المتحدة للسكان، واليونيسيف، وصندوق الأمم المتحدة الإنمائي للمرأة) إسهاماً مهماً في حل مشكلة الاتجار بالأشخاص في روسيا  وفي إطار مشروع مشترك بين الاتحاد الأوروبي والمنظمة الدولية للهجرة، اُستهل في عام 2006 بشأن الوقاية من الاتجار بالأشخاص في الاتحاد الروسي، افتتح في موسكو مركز لاستقبال ضحايا الاتجار بالأشخاص</w:t>
      </w:r>
      <w:r>
        <w:rPr>
          <w:rFonts w:hint="cs"/>
          <w:sz w:val="30"/>
          <w:rtl/>
        </w:rPr>
        <w:t>.</w:t>
      </w:r>
    </w:p>
    <w:p w:rsidR="00B23FE6" w:rsidRPr="00E56D62" w:rsidRDefault="00B23FE6" w:rsidP="00B23FE6">
      <w:pPr>
        <w:pStyle w:val="SingleTxt"/>
        <w:rPr>
          <w:rFonts w:hint="cs"/>
          <w:b/>
          <w:bCs/>
          <w:rtl/>
        </w:rPr>
      </w:pPr>
      <w:r w:rsidRPr="00E56D62">
        <w:rPr>
          <w:rFonts w:hint="cs"/>
          <w:b/>
          <w:bCs/>
          <w:rtl/>
        </w:rPr>
        <w:t>الملاحظات والتوصيات المتعلقة بالتقرير الدوري الخامس للاتحاد الروسي التي أبدتها اللجنة في الفقرتين</w:t>
      </w:r>
      <w:r w:rsidRPr="00302CE5">
        <w:rPr>
          <w:rFonts w:hint="cs"/>
          <w:b/>
          <w:bCs/>
          <w:sz w:val="30"/>
          <w:rtl/>
        </w:rPr>
        <w:t xml:space="preserve"> 393 و394</w:t>
      </w:r>
      <w:r w:rsidRPr="00E56D62">
        <w:rPr>
          <w:rFonts w:hint="cs"/>
          <w:b/>
          <w:bCs/>
          <w:rtl/>
        </w:rPr>
        <w:t xml:space="preserve"> من تقريرها</w:t>
      </w:r>
    </w:p>
    <w:p w:rsidR="00B23FE6" w:rsidRPr="00E56D62" w:rsidRDefault="00B23FE6" w:rsidP="00B23FE6">
      <w:pPr>
        <w:pStyle w:val="SingleTxt"/>
        <w:rPr>
          <w:rFonts w:hint="cs"/>
          <w:rtl/>
        </w:rPr>
      </w:pPr>
      <w:r w:rsidRPr="00E56D62">
        <w:rPr>
          <w:rFonts w:hint="cs"/>
          <w:rtl/>
        </w:rPr>
        <w:t>47 -</w:t>
      </w:r>
      <w:r w:rsidRPr="00E56D62">
        <w:rPr>
          <w:rFonts w:hint="cs"/>
          <w:rtl/>
        </w:rPr>
        <w:tab/>
        <w:t>تشمل الجرائم المرتكبة في سياق الاتجار بالأشخاص أنشطة مثل التحريض على ممارسة البغاء، وتنظيم البغاء، والنشر غير المشروع لمواد إباحية، أو صنع وتسويق مواد إباحية يصور فيها أشخاص قصر</w:t>
      </w:r>
      <w:r>
        <w:rPr>
          <w:rFonts w:hint="cs"/>
          <w:rtl/>
        </w:rPr>
        <w:t>.</w:t>
      </w:r>
    </w:p>
    <w:p w:rsidR="00B23FE6" w:rsidRPr="00E56D62" w:rsidRDefault="00B23FE6" w:rsidP="00B23FE6">
      <w:pPr>
        <w:pStyle w:val="SingleTxt"/>
        <w:rPr>
          <w:rFonts w:hint="cs"/>
          <w:rtl/>
        </w:rPr>
      </w:pPr>
      <w:r w:rsidRPr="00E56D62">
        <w:rPr>
          <w:rFonts w:hint="cs"/>
          <w:rtl/>
        </w:rPr>
        <w:t>48 -</w:t>
      </w:r>
      <w:r w:rsidRPr="00E56D62">
        <w:rPr>
          <w:rFonts w:hint="cs"/>
          <w:rtl/>
        </w:rPr>
        <w:tab/>
        <w:t>ويعد الأطفال المشردون والأطفال المحرومون من رعاية الوالدين والأطفال المنتمون إلى الأسر المحرومة جزءًا من المجموعات المستضعفة</w:t>
      </w:r>
      <w:r>
        <w:rPr>
          <w:rFonts w:hint="cs"/>
          <w:rtl/>
        </w:rPr>
        <w:t xml:space="preserve"> </w:t>
      </w:r>
      <w:r w:rsidRPr="00E56D62">
        <w:rPr>
          <w:rFonts w:hint="cs"/>
          <w:rtl/>
        </w:rPr>
        <w:t xml:space="preserve"> فالفقر والبؤس كثيراً ما يدفعان الأطفال إلى ممارسة البغاء ويوفران أرضاً خصبة للاتجار بالأشخاص</w:t>
      </w:r>
      <w:r>
        <w:rPr>
          <w:rFonts w:hint="cs"/>
          <w:rtl/>
        </w:rPr>
        <w:t>.</w:t>
      </w:r>
    </w:p>
    <w:p w:rsidR="00B23FE6" w:rsidRPr="00E56D62" w:rsidRDefault="00B23FE6" w:rsidP="00B23FE6">
      <w:pPr>
        <w:pStyle w:val="SingleTxt"/>
        <w:rPr>
          <w:rFonts w:hint="cs"/>
          <w:rtl/>
        </w:rPr>
      </w:pPr>
      <w:r w:rsidRPr="00E56D62">
        <w:rPr>
          <w:rFonts w:hint="cs"/>
          <w:rtl/>
        </w:rPr>
        <w:tab/>
        <w:t>وعملاً على منع استخدام الأطفال في صنع المواد الإباحية وعلى منع حفظ هذه المواد ونشرها وعرضها على الملأ والدعاية لها، أدرج</w:t>
      </w:r>
      <w:r w:rsidRPr="00E56D62">
        <w:rPr>
          <w:rFonts w:hint="eastAsia"/>
          <w:rtl/>
        </w:rPr>
        <w:t>ت</w:t>
      </w:r>
      <w:r w:rsidRPr="00E56D62">
        <w:rPr>
          <w:rFonts w:hint="cs"/>
          <w:rtl/>
        </w:rPr>
        <w:t xml:space="preserve"> في القانون الجنائي مادة جديدة تتعلق بصنع وتوزيع مواد إباحية تصور أطفالاً، تقضي بالمعاقبة على ذلك بالسجن لمدة تتراوح بين </w:t>
      </w:r>
      <w:r w:rsidRPr="009E0EA1">
        <w:rPr>
          <w:rFonts w:hint="cs"/>
          <w:sz w:val="30"/>
          <w:rtl/>
        </w:rPr>
        <w:t>6 و8</w:t>
      </w:r>
      <w:r w:rsidRPr="00E56D62">
        <w:rPr>
          <w:rFonts w:hint="cs"/>
          <w:rtl/>
        </w:rPr>
        <w:t xml:space="preserve"> سنوات</w:t>
      </w:r>
      <w:r>
        <w:rPr>
          <w:rFonts w:hint="cs"/>
          <w:rtl/>
        </w:rPr>
        <w:t>.</w:t>
      </w:r>
    </w:p>
    <w:p w:rsidR="00B23FE6" w:rsidRPr="00E56D62" w:rsidRDefault="00B23FE6" w:rsidP="00B23FE6">
      <w:pPr>
        <w:pStyle w:val="SingleTxt"/>
        <w:rPr>
          <w:rFonts w:hint="cs"/>
          <w:rtl/>
        </w:rPr>
      </w:pPr>
      <w:r w:rsidRPr="00E56D62">
        <w:rPr>
          <w:rFonts w:hint="cs"/>
          <w:rtl/>
        </w:rPr>
        <w:tab/>
        <w:t>وشُددت أيضاً العقوبة المفروضة على تحريض القصر على ممارسة البغاء وتنظيم البغاء، فأصبحت السجن لمدة تتراوح بين</w:t>
      </w:r>
      <w:r w:rsidRPr="009E0EA1">
        <w:rPr>
          <w:rFonts w:hint="cs"/>
          <w:sz w:val="30"/>
          <w:rtl/>
        </w:rPr>
        <w:t xml:space="preserve"> 6 و8</w:t>
      </w:r>
      <w:r w:rsidRPr="00E56D62">
        <w:rPr>
          <w:rFonts w:hint="cs"/>
          <w:rtl/>
        </w:rPr>
        <w:t xml:space="preserve"> سنوات تبعاً لخطورة الجريمة</w:t>
      </w:r>
      <w:r>
        <w:rPr>
          <w:rFonts w:hint="cs"/>
          <w:rtl/>
        </w:rPr>
        <w:t>.</w:t>
      </w:r>
    </w:p>
    <w:p w:rsidR="00B23FE6" w:rsidRPr="00E56D62" w:rsidRDefault="00B23FE6" w:rsidP="00B23FE6">
      <w:pPr>
        <w:pStyle w:val="SingleTxt"/>
        <w:rPr>
          <w:rFonts w:hint="cs"/>
          <w:rtl/>
        </w:rPr>
      </w:pPr>
      <w:r w:rsidRPr="00E56D62">
        <w:rPr>
          <w:rFonts w:hint="cs"/>
          <w:rtl/>
        </w:rPr>
        <w:tab/>
        <w:t>وعلاوة على ذلك يمنع التشريع الجنائي (المادتان</w:t>
      </w:r>
      <w:r w:rsidRPr="009E0EA1">
        <w:rPr>
          <w:rFonts w:hint="cs"/>
          <w:sz w:val="30"/>
          <w:rtl/>
        </w:rPr>
        <w:t xml:space="preserve"> 143 و135</w:t>
      </w:r>
      <w:r w:rsidRPr="00E56D62">
        <w:rPr>
          <w:rFonts w:hint="cs"/>
          <w:rtl/>
        </w:rPr>
        <w:t xml:space="preserve">) الاتصالات الجنسية بشخص قاصر تقل سنه عن </w:t>
      </w:r>
      <w:r w:rsidRPr="00B957E5">
        <w:rPr>
          <w:rFonts w:hint="cs"/>
          <w:szCs w:val="20"/>
          <w:rtl/>
        </w:rPr>
        <w:t>16</w:t>
      </w:r>
      <w:r w:rsidRPr="00E56D62">
        <w:rPr>
          <w:rFonts w:hint="cs"/>
          <w:rtl/>
        </w:rPr>
        <w:t xml:space="preserve"> عاماً (حتى عام </w:t>
      </w:r>
      <w:r w:rsidRPr="009E0EA1">
        <w:rPr>
          <w:rFonts w:hint="cs"/>
          <w:sz w:val="30"/>
          <w:rtl/>
        </w:rPr>
        <w:t>2003</w:t>
      </w:r>
      <w:r w:rsidRPr="00E56D62">
        <w:rPr>
          <w:rFonts w:hint="cs"/>
          <w:rtl/>
        </w:rPr>
        <w:t xml:space="preserve">، كانت هذه السن تبلغ </w:t>
      </w:r>
      <w:r w:rsidRPr="00B957E5">
        <w:rPr>
          <w:rFonts w:hint="cs"/>
          <w:szCs w:val="20"/>
          <w:rtl/>
        </w:rPr>
        <w:t>14</w:t>
      </w:r>
      <w:r w:rsidRPr="00E56D62">
        <w:rPr>
          <w:rFonts w:hint="cs"/>
          <w:rtl/>
        </w:rPr>
        <w:t xml:space="preserve"> عاماً)</w:t>
      </w:r>
      <w:r>
        <w:rPr>
          <w:rFonts w:hint="cs"/>
          <w:rtl/>
        </w:rPr>
        <w:t xml:space="preserve"> </w:t>
      </w:r>
      <w:r w:rsidRPr="00E56D62">
        <w:rPr>
          <w:rFonts w:hint="cs"/>
          <w:rtl/>
        </w:rPr>
        <w:t>وهذه السن مستقلة عن جنس الطفل وعن جنس شريكه، وكذلك عن طبيعة الفعل الجنسي المعني</w:t>
      </w:r>
      <w:r>
        <w:rPr>
          <w:rFonts w:hint="cs"/>
          <w:rtl/>
        </w:rPr>
        <w:t>.</w:t>
      </w:r>
    </w:p>
    <w:p w:rsidR="00B23FE6" w:rsidRPr="00E56D62" w:rsidRDefault="00B23FE6" w:rsidP="00B23FE6">
      <w:pPr>
        <w:pStyle w:val="SingleTxt"/>
        <w:rPr>
          <w:rFonts w:hint="cs"/>
          <w:rtl/>
        </w:rPr>
      </w:pPr>
      <w:r w:rsidRPr="00E56D62">
        <w:rPr>
          <w:rFonts w:hint="cs"/>
          <w:rtl/>
        </w:rPr>
        <w:t>49 -</w:t>
      </w:r>
      <w:r w:rsidRPr="009E0EA1">
        <w:rPr>
          <w:rFonts w:hint="cs"/>
          <w:sz w:val="30"/>
          <w:rtl/>
        </w:rPr>
        <w:tab/>
        <w:t>وفي عام 2005، تم الكشف عن 390 جريمة يعاقب عليها القانون الجنائي بموجب المادة المتعلقة بالتحريض على ممارسة البغاء، حكم فيها على 100 شخص؛ وفي عام 2006، زادت نسبة المحكوم عليهم بنسبة 40 في المائة (262 شخصاً)  وفيما يتعلق بالمادة المتعلقة بتنظيم البغاء، وصل عدد الجرائم المسجلة في عام 2005 إلى 039</w:t>
      </w:r>
      <w:r>
        <w:rPr>
          <w:rFonts w:hint="eastAsia"/>
          <w:sz w:val="30"/>
          <w:rtl/>
        </w:rPr>
        <w:t> </w:t>
      </w:r>
      <w:r w:rsidRPr="009E0EA1">
        <w:rPr>
          <w:rFonts w:hint="cs"/>
          <w:sz w:val="30"/>
          <w:rtl/>
        </w:rPr>
        <w:t>1 جريمة حكم فيها على 741 شخصاً؛ وارتفع هذا العدد في عام 2006 إلى 376</w:t>
      </w:r>
      <w:r>
        <w:rPr>
          <w:rFonts w:hint="eastAsia"/>
          <w:sz w:val="30"/>
          <w:rtl/>
        </w:rPr>
        <w:t> </w:t>
      </w:r>
      <w:r w:rsidRPr="009E0EA1">
        <w:rPr>
          <w:rFonts w:hint="cs"/>
          <w:sz w:val="30"/>
          <w:rtl/>
        </w:rPr>
        <w:t>1 جريمة، بزيادة قدرها 30 في المائة بالقياس إلى عام 2005، وحكم فيها على 967 شخصاً</w:t>
      </w:r>
      <w:r>
        <w:rPr>
          <w:rFonts w:hint="cs"/>
          <w:rtl/>
        </w:rPr>
        <w:t>.</w:t>
      </w:r>
    </w:p>
    <w:p w:rsidR="00B23FE6" w:rsidRPr="00E56D62" w:rsidRDefault="00B23FE6" w:rsidP="00B23FE6">
      <w:pPr>
        <w:pStyle w:val="SingleTxt"/>
        <w:rPr>
          <w:rFonts w:hint="cs"/>
          <w:rtl/>
        </w:rPr>
      </w:pPr>
      <w:r w:rsidRPr="00E56D62">
        <w:rPr>
          <w:rFonts w:hint="cs"/>
          <w:rtl/>
        </w:rPr>
        <w:t>50 -</w:t>
      </w:r>
      <w:r w:rsidRPr="00E56D62">
        <w:rPr>
          <w:rFonts w:hint="cs"/>
          <w:rtl/>
        </w:rPr>
        <w:tab/>
      </w:r>
      <w:r w:rsidRPr="009E0EA1">
        <w:rPr>
          <w:rFonts w:hint="cs"/>
          <w:sz w:val="30"/>
          <w:rtl/>
        </w:rPr>
        <w:t>وفيما يتعلق بالنشر غير المشروع للمواد الإباحية، وصل عدد الجرائم التي سجلت في عام 2006 إلى 876 2 جريمة حكم فيها على 998 1 شخصاً  وخلال فترة الأعوام الثلاثة الممتدة من 2003 إلى 2006، زاد عدد الجرائم المندرجة في هذه الفئة بنسبة 40 في المائة، حكم فيها على 044 4 شخصاً</w:t>
      </w:r>
      <w:r>
        <w:rPr>
          <w:rFonts w:hint="cs"/>
          <w:rtl/>
        </w:rPr>
        <w:t>.</w:t>
      </w:r>
    </w:p>
    <w:p w:rsidR="00B23FE6" w:rsidRPr="00E56D62" w:rsidRDefault="00B23FE6" w:rsidP="00B23FE6">
      <w:pPr>
        <w:pStyle w:val="SingleTxt"/>
        <w:rPr>
          <w:rFonts w:hint="cs"/>
          <w:rtl/>
        </w:rPr>
      </w:pPr>
      <w:r w:rsidRPr="00E56D62">
        <w:rPr>
          <w:rFonts w:hint="cs"/>
          <w:rtl/>
        </w:rPr>
        <w:t>51 -</w:t>
      </w:r>
      <w:r w:rsidRPr="00E56D62">
        <w:rPr>
          <w:rFonts w:hint="cs"/>
          <w:rtl/>
        </w:rPr>
        <w:tab/>
        <w:t>وتجنباً لتورط القصر والنساء في ممارسة البغاء، أنشأت عدة كيانات أعضاء في الاتحاد الروسي فرقا متخصصة من الشرطة مسؤولة عن مكافحة الأفعال التي تخل بالآداب العامة، مكلفة بالكشف عن دور الدعارة والأشخاص الذين يستغلون الغير في البغاء</w:t>
      </w:r>
      <w:r>
        <w:rPr>
          <w:rFonts w:hint="cs"/>
          <w:rtl/>
        </w:rPr>
        <w:t>.</w:t>
      </w:r>
    </w:p>
    <w:p w:rsidR="00B23FE6" w:rsidRPr="00E56D62" w:rsidRDefault="00B23FE6" w:rsidP="00B23FE6">
      <w:pPr>
        <w:pStyle w:val="SingleTxt"/>
        <w:rPr>
          <w:rtl/>
        </w:rPr>
      </w:pPr>
      <w:r w:rsidRPr="00E56D62">
        <w:rPr>
          <w:rFonts w:hint="cs"/>
          <w:rtl/>
        </w:rPr>
        <w:t>52 -</w:t>
      </w:r>
      <w:r w:rsidRPr="00E56D62">
        <w:rPr>
          <w:rFonts w:hint="cs"/>
          <w:rtl/>
        </w:rPr>
        <w:tab/>
      </w:r>
      <w:r w:rsidRPr="009E0EA1">
        <w:rPr>
          <w:rFonts w:hint="cs"/>
          <w:sz w:val="30"/>
          <w:rtl/>
        </w:rPr>
        <w:t>واعتمدت الأغلبية العظمى لأقاليم الاتحاد الروسي قوانين إقليمية تتعلق بالأطفال المحرومين من رعاية الوالدين وجنوح الأحداث، وتنفذ فيها برامج خاصة في هذا الصدد  وعملاً على المضي في تطوير الدعم المقدم إلى الأطفال الذين يعانون من أوضاع صعبة ودرء المخاطر المختلفة التي يواجهونها، أنشئ في عام 2008 صندوق دعم الأطفال الذين يعانون من أوضاع صعبة، وخصصت له موارد من الميزانية الاتحادية قدرها 5 2 بليون روبل</w:t>
      </w:r>
      <w:r>
        <w:rPr>
          <w:rFonts w:hint="cs"/>
          <w:rtl/>
        </w:rPr>
        <w:t>.</w:t>
      </w:r>
    </w:p>
    <w:p w:rsidR="00B23FE6" w:rsidRPr="0066453A" w:rsidRDefault="00B23FE6" w:rsidP="00B23FE6">
      <w:pPr>
        <w:pStyle w:val="H1"/>
        <w:rPr>
          <w:rtl/>
        </w:rPr>
      </w:pPr>
      <w:r>
        <w:rPr>
          <w:rFonts w:hint="cs"/>
          <w:b w:val="0"/>
          <w:bCs w:val="0"/>
          <w:rtl/>
        </w:rPr>
        <w:tab/>
      </w:r>
      <w:r w:rsidRPr="0066453A">
        <w:rPr>
          <w:rFonts w:hint="cs"/>
          <w:rtl/>
        </w:rPr>
        <w:t>المادة 7</w:t>
      </w:r>
    </w:p>
    <w:p w:rsidR="00B23FE6" w:rsidRPr="00E56D62" w:rsidRDefault="00B23FE6" w:rsidP="00B23F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E56D62">
        <w:rPr>
          <w:rFonts w:hint="cs"/>
          <w:rtl/>
        </w:rPr>
        <w:t>الملاحظات والتوصيات المتعلقة بالتقرير الدوري الخامس للاتحاد الروسي التي أبدتها اللجنة في الفقرتين</w:t>
      </w:r>
      <w:r w:rsidRPr="00A52743">
        <w:rPr>
          <w:rFonts w:hint="cs"/>
          <w:rtl/>
        </w:rPr>
        <w:t xml:space="preserve"> </w:t>
      </w:r>
      <w:r w:rsidRPr="00302CE5">
        <w:rPr>
          <w:rFonts w:hint="cs"/>
          <w:sz w:val="30"/>
          <w:rtl/>
        </w:rPr>
        <w:t>381 و382</w:t>
      </w:r>
      <w:r w:rsidRPr="00E56D62">
        <w:rPr>
          <w:rFonts w:hint="cs"/>
          <w:rtl/>
        </w:rPr>
        <w:t xml:space="preserve"> من تقريرها</w:t>
      </w:r>
    </w:p>
    <w:p w:rsidR="00B23FE6" w:rsidRPr="009E0EA1" w:rsidRDefault="00B23FE6" w:rsidP="00B23FE6">
      <w:pPr>
        <w:pStyle w:val="SingleTxt"/>
        <w:rPr>
          <w:rFonts w:hint="cs"/>
          <w:sz w:val="30"/>
          <w:rtl/>
        </w:rPr>
      </w:pPr>
      <w:r w:rsidRPr="00E56D62">
        <w:rPr>
          <w:rFonts w:hint="cs"/>
          <w:rtl/>
        </w:rPr>
        <w:t>53 -</w:t>
      </w:r>
      <w:r w:rsidRPr="00E56D62">
        <w:rPr>
          <w:rFonts w:hint="cs"/>
          <w:rtl/>
        </w:rPr>
        <w:tab/>
      </w:r>
      <w:r w:rsidRPr="009E0EA1">
        <w:rPr>
          <w:rFonts w:hint="cs"/>
          <w:sz w:val="30"/>
          <w:rtl/>
        </w:rPr>
        <w:t>يكرس الدستور، والقانون الاتحادي لعام 2002 بشأن الضمانات المتعلقة بالحقوق الانتخابية وبالحق في المشاركة في الاستفتاءات، المساواة بين المواطنين دون تفرقة بسبب نوع الجنس، أو العرق، أو الجنسية، أو اللغة، أو الأصل، أو الحالة المالية أو المهنية، أو مكان الإقامة، أو الموقف إزاء الدين، أو الرأي، أو الانتماء إلى رابطة عامة، أو بسبب أي وضع آخر</w:t>
      </w:r>
      <w:r>
        <w:rPr>
          <w:rFonts w:hint="cs"/>
          <w:sz w:val="30"/>
          <w:rtl/>
        </w:rPr>
        <w:t>.</w:t>
      </w:r>
    </w:p>
    <w:p w:rsidR="00B23FE6" w:rsidRPr="00E56D62" w:rsidRDefault="00B23FE6" w:rsidP="00B23FE6">
      <w:pPr>
        <w:pStyle w:val="SingleTxt"/>
        <w:rPr>
          <w:rtl/>
        </w:rPr>
      </w:pPr>
      <w:r w:rsidRPr="00E56D62">
        <w:rPr>
          <w:rFonts w:hint="cs"/>
          <w:rtl/>
        </w:rPr>
        <w:t>54 -</w:t>
      </w:r>
      <w:r w:rsidRPr="00E56D62">
        <w:rPr>
          <w:rFonts w:hint="cs"/>
          <w:rtl/>
        </w:rPr>
        <w:tab/>
        <w:t>وخلال الفترة موضع النظر، عُدل التشريع الانتخاب</w:t>
      </w:r>
      <w:r w:rsidRPr="00E56D62">
        <w:rPr>
          <w:rFonts w:hint="eastAsia"/>
          <w:rtl/>
        </w:rPr>
        <w:t>ي</w:t>
      </w:r>
      <w:r w:rsidRPr="00E56D62">
        <w:rPr>
          <w:rFonts w:hint="cs"/>
          <w:rtl/>
        </w:rPr>
        <w:t xml:space="preserve"> الروسي لتخفيض عدد الهيئات التي يحق لها تقديم مرشحين لانتخابات الأجهزة بمختلف مستوياتها</w:t>
      </w:r>
      <w:r>
        <w:rPr>
          <w:rFonts w:hint="cs"/>
          <w:rtl/>
        </w:rPr>
        <w:t xml:space="preserve"> </w:t>
      </w:r>
      <w:r w:rsidRPr="00E56D62">
        <w:rPr>
          <w:rFonts w:hint="cs"/>
          <w:rtl/>
        </w:rPr>
        <w:t xml:space="preserve"> فبينما كان يحق، في منتصف تسعينات القرن الماضي، للرابطات العامة والسياسية (مثل حركة النساء الروسيات) المسجلة وفقاً للأصول أن تشارك بصورة مستقلة أو ضمن كتلة انتخابية في جميع الانتخابات، بما فيها الانتخابات الاتحادية، لم يعد يحق لها الآن القيام بذلك</w:t>
      </w:r>
      <w:r>
        <w:rPr>
          <w:rFonts w:hint="cs"/>
          <w:rtl/>
        </w:rPr>
        <w:t xml:space="preserve"> </w:t>
      </w:r>
      <w:r w:rsidRPr="00E56D62">
        <w:rPr>
          <w:rFonts w:hint="cs"/>
          <w:rtl/>
        </w:rPr>
        <w:t xml:space="preserve"> ففي الوقت الحاضر، أصبح تكوين الإرادة السياسية للمواطنين والتعبير عنها، والمشاركة في الانتخابات والاستفتاءات، والدفاع عن مصالح المواطنين لدى أجهزة سلطة الدولة والسلطات المحلية المستقلة، أموراً تمر عبر الأحزاب السياسية</w:t>
      </w:r>
      <w:r>
        <w:rPr>
          <w:rFonts w:hint="cs"/>
          <w:rtl/>
        </w:rPr>
        <w:t xml:space="preserve"> </w:t>
      </w:r>
      <w:r w:rsidRPr="00E56D62">
        <w:rPr>
          <w:rFonts w:hint="cs"/>
          <w:rtl/>
        </w:rPr>
        <w:t xml:space="preserve"> وعليه، أصبحت الأحزاب السياسية وحدها هي التي تعتبر منظمات سياسية عامة</w:t>
      </w:r>
      <w:r>
        <w:rPr>
          <w:rFonts w:hint="cs"/>
          <w:rtl/>
        </w:rPr>
        <w:t xml:space="preserve"> </w:t>
      </w:r>
      <w:r w:rsidRPr="00E56D62">
        <w:rPr>
          <w:rFonts w:hint="cs"/>
          <w:rtl/>
        </w:rPr>
        <w:t xml:space="preserve"> أما الرابطات العامة الأخرى، فإن المشاركة في الانتخابات لم تعد تشكل الدافع الذي تنشأ من أجله بل إحدى وسائل بلوغها الأهداف المبينة في نظامها الأساسي</w:t>
      </w:r>
      <w:r>
        <w:rPr>
          <w:rFonts w:hint="cs"/>
          <w:rtl/>
        </w:rPr>
        <w:t>.</w:t>
      </w:r>
    </w:p>
    <w:p w:rsidR="00B23FE6" w:rsidRPr="00E56D62" w:rsidRDefault="00B23FE6" w:rsidP="00B23FE6">
      <w:pPr>
        <w:pStyle w:val="SingleTxt"/>
        <w:rPr>
          <w:rFonts w:hint="cs"/>
          <w:rtl/>
        </w:rPr>
      </w:pPr>
      <w:r w:rsidRPr="00E56D62">
        <w:rPr>
          <w:rFonts w:hint="cs"/>
          <w:rtl/>
        </w:rPr>
        <w:t>55 -</w:t>
      </w:r>
      <w:r w:rsidRPr="00E56D62">
        <w:rPr>
          <w:rFonts w:hint="cs"/>
          <w:rtl/>
        </w:rPr>
        <w:tab/>
        <w:t>كما يحد التشريع الساري من المشاركة المباشرة للرابطات العامة التي لا تتوخى الربح في الانتخابات؛ فلا يجوز لها أن تقدم مرشحين إلا في الانتخابات البلدية</w:t>
      </w:r>
      <w:r>
        <w:rPr>
          <w:rFonts w:hint="cs"/>
          <w:rtl/>
        </w:rPr>
        <w:t xml:space="preserve"> </w:t>
      </w:r>
      <w:r w:rsidRPr="00E56D62">
        <w:rPr>
          <w:rFonts w:hint="cs"/>
          <w:rtl/>
        </w:rPr>
        <w:t xml:space="preserve"> ومن بين أسباب هذه التقييدات، يمكن الإشارة إلى ضرورة التغلب على تجزؤ الدوما، والإرادة المعقودة على توطيد النظام السياسي وإنشاء أحزاب سياسية قوية ومؤثرة</w:t>
      </w:r>
      <w:r>
        <w:rPr>
          <w:rFonts w:hint="cs"/>
          <w:rtl/>
        </w:rPr>
        <w:t xml:space="preserve"> </w:t>
      </w:r>
      <w:r w:rsidRPr="00E56D62">
        <w:rPr>
          <w:rFonts w:hint="cs"/>
          <w:rtl/>
        </w:rPr>
        <w:t xml:space="preserve"> ولا تحول هذه التقييدات دون مشاركة الرابطات العامة، بما فيها المنظمات غير الحكومية النسائية، في الحياة السياسية للبلد وفي الانتخابات بمختلف مستوياتها</w:t>
      </w:r>
      <w:r>
        <w:rPr>
          <w:rFonts w:hint="cs"/>
          <w:rtl/>
        </w:rPr>
        <w:t>.</w:t>
      </w:r>
    </w:p>
    <w:p w:rsidR="00B23FE6" w:rsidRPr="00E56D62" w:rsidRDefault="00B23FE6" w:rsidP="00B23FE6">
      <w:pPr>
        <w:pStyle w:val="SingleTxt"/>
        <w:rPr>
          <w:rFonts w:hint="cs"/>
          <w:rtl/>
        </w:rPr>
      </w:pPr>
      <w:r w:rsidRPr="00E56D62">
        <w:rPr>
          <w:rFonts w:hint="cs"/>
          <w:rtl/>
        </w:rPr>
        <w:t>56 -</w:t>
      </w:r>
      <w:r w:rsidRPr="00E56D62">
        <w:rPr>
          <w:rFonts w:hint="cs"/>
          <w:rtl/>
        </w:rPr>
        <w:tab/>
        <w:t xml:space="preserve">وفي </w:t>
      </w:r>
      <w:r w:rsidRPr="009E0EA1">
        <w:rPr>
          <w:rFonts w:hint="cs"/>
          <w:sz w:val="30"/>
          <w:rtl/>
        </w:rPr>
        <w:t>عام 2005</w:t>
      </w:r>
      <w:r w:rsidRPr="00E56D62">
        <w:rPr>
          <w:rFonts w:hint="cs"/>
          <w:rtl/>
        </w:rPr>
        <w:t>، سُن قانونان اتحاديان جديدان ينظمان طرائق انتخاب النواب في الدوما، أفضيا إلى تعديل التشريع الانتخابي وأحكام أخرى تتعلق بإجراءات الانتخاب</w:t>
      </w:r>
      <w:r>
        <w:rPr>
          <w:rFonts w:hint="cs"/>
          <w:rtl/>
        </w:rPr>
        <w:t xml:space="preserve"> </w:t>
      </w:r>
      <w:r w:rsidRPr="00E56D62">
        <w:rPr>
          <w:rFonts w:hint="cs"/>
          <w:rtl/>
        </w:rPr>
        <w:t xml:space="preserve"> ويتمثل أهم التجديدات في أن انتخاب نواب الدوما الـ </w:t>
      </w:r>
      <w:r w:rsidRPr="00B957E5">
        <w:rPr>
          <w:rFonts w:hint="cs"/>
          <w:szCs w:val="20"/>
          <w:rtl/>
        </w:rPr>
        <w:t>450</w:t>
      </w:r>
      <w:r w:rsidRPr="00E56D62">
        <w:rPr>
          <w:rFonts w:hint="cs"/>
          <w:rtl/>
        </w:rPr>
        <w:t xml:space="preserve"> أصبح يجري في دائرة انتخابية وطنية وحيدة وفقاً للتمثيل النسبي، فلا يجري التصويت على مرشح بمفرده بل على قائمة انتخابية يقدمها حزب سياسي</w:t>
      </w:r>
      <w:r>
        <w:rPr>
          <w:rFonts w:hint="cs"/>
          <w:rtl/>
        </w:rPr>
        <w:t xml:space="preserve"> </w:t>
      </w:r>
      <w:r w:rsidRPr="00E56D62">
        <w:rPr>
          <w:rFonts w:hint="cs"/>
          <w:rtl/>
        </w:rPr>
        <w:t>ويتضمن التشريع الجديد أحكاماً هامة تسمح للمنظمات غير الحكومية (بما فيها التي أنشأتها النساء) بإيصال حلفائها إلى مراكز السلطة، إذ أن نسبة تصل إلى نصف المرشحين المدرجين في القوائم الانتخابية للأحزاب يمكن أن تتألف من أشخاص ليسوا أعضاء في تلك الأحزاب</w:t>
      </w:r>
      <w:r>
        <w:rPr>
          <w:rFonts w:hint="cs"/>
          <w:rtl/>
        </w:rPr>
        <w:t xml:space="preserve"> </w:t>
      </w:r>
      <w:r w:rsidRPr="00E56D62">
        <w:rPr>
          <w:rFonts w:hint="cs"/>
          <w:rtl/>
        </w:rPr>
        <w:t xml:space="preserve"> ويكفي أن يُقدم ترشيحها من قبل عشرة أعضاء في الحزب</w:t>
      </w:r>
      <w:r>
        <w:rPr>
          <w:rFonts w:hint="cs"/>
          <w:rtl/>
        </w:rPr>
        <w:t xml:space="preserve"> </w:t>
      </w:r>
      <w:r w:rsidRPr="00E56D62">
        <w:rPr>
          <w:rFonts w:hint="cs"/>
          <w:rtl/>
        </w:rPr>
        <w:t xml:space="preserve"> وبذلك نشأت حالة سياسية جديدة تتيح لهيئات المجتمع المدني أن تصل إلى أجهزة السلطة بمختلف مستوياتها</w:t>
      </w:r>
      <w:r>
        <w:rPr>
          <w:rFonts w:hint="cs"/>
          <w:rtl/>
        </w:rPr>
        <w:t>.</w:t>
      </w:r>
    </w:p>
    <w:p w:rsidR="00B23FE6" w:rsidRPr="00E56D62" w:rsidRDefault="00B23FE6" w:rsidP="00B23FE6">
      <w:pPr>
        <w:pStyle w:val="SingleTxt"/>
        <w:rPr>
          <w:rtl/>
          <w:lang w:bidi="ar-EG"/>
        </w:rPr>
      </w:pPr>
      <w:r w:rsidRPr="00E56D62">
        <w:rPr>
          <w:rFonts w:hint="cs"/>
          <w:rtl/>
        </w:rPr>
        <w:t>57 -</w:t>
      </w:r>
      <w:r w:rsidRPr="00E56D62">
        <w:rPr>
          <w:rFonts w:hint="cs"/>
          <w:rtl/>
        </w:rPr>
        <w:tab/>
        <w:t>وعلاوة على ذلك، أُدخلت في عام</w:t>
      </w:r>
      <w:r w:rsidRPr="009E0EA1">
        <w:rPr>
          <w:rFonts w:hint="cs"/>
          <w:sz w:val="30"/>
          <w:rtl/>
        </w:rPr>
        <w:t xml:space="preserve"> 2002 </w:t>
      </w:r>
      <w:r w:rsidRPr="00E56D62">
        <w:rPr>
          <w:rFonts w:hint="cs"/>
          <w:rtl/>
        </w:rPr>
        <w:t>تعديلات على الإجراءات التي تنظم تشكيل أجهزة السلطة في الكيانات الأعضاء في الاتحاد تقضي بأن يُنتخب أعضاؤها عن طريق نظام انتخابي مختلط يجمع بين تمثيل الأغلبية والتمثيل النسبي</w:t>
      </w:r>
      <w:r>
        <w:rPr>
          <w:rFonts w:hint="cs"/>
          <w:rtl/>
        </w:rPr>
        <w:t xml:space="preserve"> </w:t>
      </w:r>
      <w:r w:rsidRPr="00E56D62">
        <w:rPr>
          <w:rFonts w:hint="cs"/>
          <w:rtl/>
        </w:rPr>
        <w:t xml:space="preserve"> ومن ثم، أصبح ما لا يقل عن </w:t>
      </w:r>
      <w:r w:rsidRPr="00302CE5">
        <w:rPr>
          <w:rFonts w:hint="cs"/>
          <w:rtl/>
        </w:rPr>
        <w:t>50</w:t>
      </w:r>
      <w:r w:rsidRPr="00E56D62">
        <w:rPr>
          <w:rFonts w:hint="cs"/>
          <w:rtl/>
        </w:rPr>
        <w:t xml:space="preserve"> في المائة من أعضاء الجهاز التشريعي (التمثيلي) (أو ما لا يقل عن </w:t>
      </w:r>
      <w:r w:rsidRPr="00302CE5">
        <w:rPr>
          <w:rFonts w:hint="cs"/>
          <w:rtl/>
        </w:rPr>
        <w:t>50</w:t>
      </w:r>
      <w:r w:rsidRPr="00E56D62">
        <w:rPr>
          <w:rFonts w:hint="cs"/>
          <w:rtl/>
        </w:rPr>
        <w:t xml:space="preserve"> في المائة من أعضاء كل مجلس في حالة وجود مجلسين) ينتخبون في دائرة انتخابية واحدة وفقاً للتمثيل النسبي، حيث يصوت الناخبون لمرشحين مدرجين على قوائم تتقدم بها المجموعات الانتخابية</w:t>
      </w:r>
      <w:r>
        <w:rPr>
          <w:rFonts w:hint="cs"/>
          <w:rtl/>
        </w:rPr>
        <w:t xml:space="preserve"> </w:t>
      </w:r>
      <w:r w:rsidRPr="00E56D62">
        <w:rPr>
          <w:rFonts w:hint="cs"/>
          <w:rtl/>
        </w:rPr>
        <w:t>وهذا الاتجاه الرامي إلى تدعيم تأثير الأحزاب السياسية وتوطيد النظام السياسي للكيانات الأعضاء في الاتحاد قد شجع على اعتماد نظام انتخابي مختلط بالنسبة للمجالس البلدية بدورها</w:t>
      </w:r>
      <w:r>
        <w:rPr>
          <w:rFonts w:hint="cs"/>
          <w:rtl/>
        </w:rPr>
        <w:t xml:space="preserve"> </w:t>
      </w:r>
      <w:r w:rsidRPr="00E56D62">
        <w:rPr>
          <w:rFonts w:hint="cs"/>
          <w:rtl/>
        </w:rPr>
        <w:t xml:space="preserve"> ويؤدي التنظيم لحالي للسلطات المحلية المستقلة ذات المستويات الثلاثة (القرى، والمراكز البلدية، والمناطق البلدية)، إلى توسيع نطاق نشاط المنظمات غير الحكومية بدرجة ملموسة، إذ أن الرابطات العامة يحق لها أن تقدم مرشحين أو قوائم مرشحين مستقلين إبان الانتخابات البلدية؛ أي أنها تعتبر، بعبارة أخرى، تجمعات انتخابية بموجب القانون الاتحادي الذي يكفل الحقوق الانتخابية للمواطنين</w:t>
      </w:r>
      <w:r>
        <w:rPr>
          <w:rFonts w:hint="cs"/>
          <w:rtl/>
        </w:rPr>
        <w:t>.</w:t>
      </w:r>
    </w:p>
    <w:p w:rsidR="00B23FE6" w:rsidRPr="00E56D62" w:rsidRDefault="00B23FE6" w:rsidP="00B23FE6">
      <w:pPr>
        <w:pStyle w:val="SingleTxt"/>
        <w:rPr>
          <w:rFonts w:hint="cs"/>
          <w:rtl/>
        </w:rPr>
      </w:pPr>
      <w:r w:rsidRPr="00E56D62">
        <w:rPr>
          <w:rFonts w:hint="cs"/>
          <w:rtl/>
        </w:rPr>
        <w:t>58 -</w:t>
      </w:r>
      <w:r w:rsidRPr="00E56D62">
        <w:rPr>
          <w:rFonts w:hint="cs"/>
          <w:rtl/>
        </w:rPr>
        <w:tab/>
      </w:r>
      <w:r w:rsidRPr="009E0EA1">
        <w:rPr>
          <w:rFonts w:hint="cs"/>
          <w:sz w:val="30"/>
          <w:rtl/>
        </w:rPr>
        <w:t>ويتضمن القانون الاتحادي المتعلق بالأحزاب السياسية، الذي اعتمد في عام 2005، للمرة الأولى، أحكاماً تتصل بالمساواة بين الجنسين وتوسع فرص مشاركة المرأة في الحياة السياسية: إذ يجب على الأحزاب السياسية أن تهيئ لمواطني الاتحاد الروسي من رجال ونساء دون تفرقة بسبب الجنسية فرصاً متكافئة للتمثيل في الأجهزة الرئاسية للأحزاب السياسية، وفي قوائم المرشحين لمناصب النواب البرلمانيين وللمناصب التي يتم شغلها عن طريق الانتخاب في سائر أجهزة السلطة والسلطات المحلية المستقلة  وتبين قوائم أعضاء الأحزاب السياسية أن النساء لسن غائبات عن عملية تشكيل الأحزاب السياسية وعن أنشطتها  فالنساء تشاركن في أنشطة الكتل الانتخابية وتشكلن أغلبية الناخبين  وتمثل النساء في الأغلبية العظمى من الأحزاب السياسية نحو نصف أعضاء فروعها الإقليمية</w:t>
      </w:r>
      <w:r>
        <w:rPr>
          <w:rFonts w:hint="cs"/>
          <w:rtl/>
        </w:rPr>
        <w:t>.</w:t>
      </w:r>
    </w:p>
    <w:p w:rsidR="00B23FE6" w:rsidRPr="00E56D62" w:rsidRDefault="00B23FE6" w:rsidP="00B23FE6">
      <w:pPr>
        <w:pStyle w:val="SingleTxt"/>
        <w:rPr>
          <w:rFonts w:hint="cs"/>
          <w:rtl/>
        </w:rPr>
      </w:pPr>
      <w:r w:rsidRPr="00E56D62">
        <w:rPr>
          <w:rFonts w:hint="cs"/>
          <w:rtl/>
        </w:rPr>
        <w:t>59 -</w:t>
      </w:r>
      <w:r w:rsidRPr="00E56D62">
        <w:rPr>
          <w:rFonts w:hint="cs"/>
          <w:rtl/>
        </w:rPr>
        <w:tab/>
      </w:r>
      <w:r w:rsidRPr="009E0EA1">
        <w:rPr>
          <w:rFonts w:hint="cs"/>
          <w:sz w:val="30"/>
          <w:rtl/>
        </w:rPr>
        <w:t xml:space="preserve">وعلى الرغم من أن النساء تشاركن بصورة نشطة للغاية في الحياة السياسية والعامة، فهن غير ممثلات إلا بقدر ضئيل في الأجهزة التشريعية الاتحادية فمجلس الاتحاد في جمعية الاتحاد الروسي (المجلس الأعلى للبرلمان)، لا يضم سوى سبع سيناتورات (ستٍ في عام 2002) أما مجلس الدوما (المجلس الأدنى)، فيضم 63 نائبة تمثلن 14 في المائة من مجموع الأعضاء (46 نائبة أو 10 في المائة في الفترة 2003-2006) وخلال الفترة الممتدة بين عام 2003 وعام 2006، زاد عدد النائبات والسيناتورات في الأجهزة التشريعية (النيابية) لأغلبية الكيانات الأعضاء في الاتحاد الروسي بدرجة ملموسة إذ يشكلن فيها بوجه عام نسبة تتراوح بين 2 </w:t>
      </w:r>
      <w:r w:rsidRPr="008D5E89">
        <w:rPr>
          <w:rFonts w:hint="cs"/>
          <w:sz w:val="30"/>
          <w:rtl/>
        </w:rPr>
        <w:t>و</w:t>
      </w:r>
      <w:r w:rsidRPr="009E0EA1">
        <w:rPr>
          <w:rFonts w:hint="cs"/>
          <w:sz w:val="30"/>
          <w:rtl/>
        </w:rPr>
        <w:t>19 في المائة من عدد النواب، ولكن هذه النسبة تتراوح في أقاليم معينة بين 25</w:t>
      </w:r>
      <w:r w:rsidRPr="008D5E89">
        <w:rPr>
          <w:rFonts w:hint="cs"/>
          <w:sz w:val="30"/>
          <w:rtl/>
        </w:rPr>
        <w:t xml:space="preserve"> و</w:t>
      </w:r>
      <w:r w:rsidRPr="009E0EA1">
        <w:rPr>
          <w:rFonts w:hint="cs"/>
          <w:sz w:val="30"/>
          <w:rtl/>
        </w:rPr>
        <w:t>42 في المائة</w:t>
      </w:r>
      <w:r>
        <w:rPr>
          <w:rFonts w:hint="cs"/>
          <w:rtl/>
        </w:rPr>
        <w:t>.</w:t>
      </w:r>
    </w:p>
    <w:p w:rsidR="00B23FE6" w:rsidRPr="00E56D62" w:rsidRDefault="00B23FE6" w:rsidP="00B23FE6">
      <w:pPr>
        <w:pStyle w:val="SingleTxt"/>
        <w:rPr>
          <w:rFonts w:hint="cs"/>
          <w:rtl/>
        </w:rPr>
      </w:pPr>
      <w:r w:rsidRPr="00E56D62">
        <w:rPr>
          <w:rFonts w:hint="cs"/>
          <w:rtl/>
        </w:rPr>
        <w:t>60 -</w:t>
      </w:r>
      <w:r w:rsidRPr="00E56D62">
        <w:rPr>
          <w:rFonts w:hint="cs"/>
          <w:rtl/>
        </w:rPr>
        <w:tab/>
        <w:t>ويكفل التشريع الروسي للمرأة حقوقاً متساوية فيما يتعلق بالتعيين في الوظائف العامة، وبالتقدم الوظيفي</w:t>
      </w:r>
      <w:r>
        <w:rPr>
          <w:rFonts w:hint="cs"/>
          <w:rtl/>
        </w:rPr>
        <w:t xml:space="preserve"> </w:t>
      </w:r>
      <w:r w:rsidRPr="00E56D62">
        <w:rPr>
          <w:rFonts w:hint="cs"/>
          <w:rtl/>
        </w:rPr>
        <w:t xml:space="preserve"> وخلال الفترة موضع النظر، تحسن التشريع الذي ينظم إدارة الدولة تحسناً واضحاً؛ واعتمدت قوانين اتحادية تحكم تنظيم الوظائف العامة وتسمية وتعيين موظفي الدولة والسلطات المحلية المستقلة</w:t>
      </w:r>
      <w:r>
        <w:rPr>
          <w:rFonts w:hint="cs"/>
          <w:rtl/>
        </w:rPr>
        <w:t xml:space="preserve"> </w:t>
      </w:r>
      <w:r w:rsidRPr="00E56D62">
        <w:rPr>
          <w:rFonts w:hint="cs"/>
          <w:rtl/>
        </w:rPr>
        <w:t>ولا يفرق التشريع بأي شكل كان بين الرجل والمرأة ولا يقبل بفرض أي تقييد أو بمنح أي ميزة مباشرة أو غير مباشرة استناداً إلى نوع الجنس في مجال الوظائف العامة</w:t>
      </w:r>
      <w:r>
        <w:rPr>
          <w:rFonts w:hint="cs"/>
          <w:rtl/>
        </w:rPr>
        <w:t>.</w:t>
      </w:r>
    </w:p>
    <w:p w:rsidR="00B23FE6" w:rsidRPr="00E56D62" w:rsidRDefault="00B23FE6" w:rsidP="00B23FE6">
      <w:pPr>
        <w:pStyle w:val="SingleTxt"/>
        <w:rPr>
          <w:rFonts w:hint="cs"/>
          <w:rtl/>
        </w:rPr>
      </w:pPr>
      <w:r w:rsidRPr="00E56D62">
        <w:rPr>
          <w:rFonts w:hint="cs"/>
          <w:rtl/>
        </w:rPr>
        <w:t>61 -</w:t>
      </w:r>
      <w:r w:rsidRPr="00E56D62">
        <w:rPr>
          <w:rFonts w:hint="cs"/>
          <w:rtl/>
        </w:rPr>
        <w:tab/>
      </w:r>
      <w:r w:rsidRPr="009E0EA1">
        <w:rPr>
          <w:rFonts w:hint="cs"/>
          <w:sz w:val="30"/>
          <w:rtl/>
        </w:rPr>
        <w:t>وتمثل النساء أغلبية الموظفين، ولكنهن تشكلن النسبة المهيمنة في الوظائف الدنيا؛ أي أن تمثيلهن في أجهزة السلطة مازال يتخذ، بعبارة أخرى، شكلاً هرمياً  فبين عام 1999 وعام 2003، كانت الحكومة الروسية تضم امرأة واحدة تشغل منصب نائب رئيس وزراء، وبين عام 2004 وعام 2006، لم تكن الحكومة الروسية تضم أي امرأة  ومنذ عام 2007، أصبح مجلس الوزراء يضم امرأتين هما: وزيرة التنمية الاقتصادية والتجارة، ووزيرة الصحة والتنمية الاجتماعية وهناك امرأة واحدة تتولى منصب المحافظ (ترأس أحد الكيانات الأعضاء في الاتحاد الروسي)</w:t>
      </w:r>
      <w:r>
        <w:rPr>
          <w:rFonts w:hint="cs"/>
          <w:rtl/>
        </w:rPr>
        <w:t>.</w:t>
      </w:r>
    </w:p>
    <w:p w:rsidR="00B23FE6" w:rsidRPr="00E56D62" w:rsidRDefault="00B23FE6" w:rsidP="00B23FE6">
      <w:pPr>
        <w:pStyle w:val="SingleTxt"/>
        <w:rPr>
          <w:rFonts w:hint="cs"/>
          <w:rtl/>
        </w:rPr>
      </w:pPr>
      <w:r w:rsidRPr="00E56D62">
        <w:rPr>
          <w:rFonts w:hint="cs"/>
          <w:rtl/>
        </w:rPr>
        <w:t>62 -</w:t>
      </w:r>
      <w:r w:rsidRPr="00E56D62">
        <w:rPr>
          <w:rFonts w:hint="cs"/>
          <w:rtl/>
        </w:rPr>
        <w:tab/>
        <w:t>ولا يوجد أي قيد يتعلق بمشاركة النساء في أنشطة المنظمات غير الحكومية</w:t>
      </w:r>
      <w:r>
        <w:rPr>
          <w:rFonts w:hint="cs"/>
          <w:rtl/>
        </w:rPr>
        <w:t xml:space="preserve"> </w:t>
      </w:r>
      <w:r w:rsidRPr="00E56D62">
        <w:rPr>
          <w:rFonts w:hint="cs"/>
          <w:rtl/>
        </w:rPr>
        <w:t>ويكفل التشريع الروسي للمواطنين الحق في إنشاء المنظمات والمشاركة في أنشطتها، ويضمن استقلال هذه المنظمات عن الدولة ومساواتها أمام القانون</w:t>
      </w:r>
      <w:r>
        <w:rPr>
          <w:rFonts w:hint="cs"/>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وتضم روسيا أكثر من 000 3 منظمة نسائية تعمل على كل من المستوى الاتحادي والإقليمي والمحلي  وعملاً على إقامة تعاون بناء بين السلطة والمجتمع المدني في حل المشكلات الاجتماعية الأكثر حدة، أصبحت روسيا تضم منذ عام 2005 مجلساً للمجتمع المدني تشكل فيه ممثلات المنظما</w:t>
      </w:r>
      <w:r w:rsidRPr="009E0EA1">
        <w:rPr>
          <w:rFonts w:hint="eastAsia"/>
          <w:sz w:val="30"/>
          <w:rtl/>
        </w:rPr>
        <w:t>ت</w:t>
      </w:r>
      <w:r w:rsidRPr="009E0EA1">
        <w:rPr>
          <w:rFonts w:hint="cs"/>
          <w:sz w:val="30"/>
          <w:rtl/>
        </w:rPr>
        <w:t xml:space="preserve"> النسائية 35 7 في المائة  وتوجد مجالس مماثلة في الكيانات الأعضاء في الاتحاد الروسي تشارك فيها المرأة مشاركة نشيطة</w:t>
      </w:r>
      <w:r>
        <w:rPr>
          <w:rFonts w:hint="cs"/>
          <w:rtl/>
        </w:rPr>
        <w:t>.</w:t>
      </w:r>
    </w:p>
    <w:p w:rsidR="00B23FE6" w:rsidRPr="00A52743" w:rsidRDefault="00B23FE6" w:rsidP="00B23FE6">
      <w:pPr>
        <w:pStyle w:val="H1"/>
        <w:spacing w:line="120" w:lineRule="exact"/>
        <w:rPr>
          <w:rFonts w:hint="cs"/>
          <w:sz w:val="12"/>
          <w:rtl/>
        </w:rPr>
      </w:pPr>
    </w:p>
    <w:p w:rsidR="00B23FE6" w:rsidRPr="0066453A" w:rsidRDefault="00B23FE6" w:rsidP="00B23FE6">
      <w:pPr>
        <w:pStyle w:val="H1"/>
        <w:rPr>
          <w:rFonts w:hint="cs"/>
          <w:rtl/>
        </w:rPr>
      </w:pPr>
      <w:r>
        <w:rPr>
          <w:rFonts w:hint="cs"/>
          <w:rtl/>
        </w:rPr>
        <w:tab/>
      </w:r>
      <w:r w:rsidRPr="0066453A">
        <w:rPr>
          <w:rFonts w:hint="cs"/>
          <w:rtl/>
        </w:rPr>
        <w:t>المادة 8</w:t>
      </w:r>
    </w:p>
    <w:p w:rsidR="00B23FE6" w:rsidRPr="009E0EA1" w:rsidRDefault="00B23FE6" w:rsidP="00B23FE6">
      <w:pPr>
        <w:pStyle w:val="SingleTxt"/>
        <w:rPr>
          <w:sz w:val="30"/>
          <w:rtl/>
        </w:rPr>
      </w:pPr>
      <w:r w:rsidRPr="00E56D62">
        <w:rPr>
          <w:rFonts w:hint="cs"/>
          <w:rtl/>
        </w:rPr>
        <w:t>63 -</w:t>
      </w:r>
      <w:r w:rsidRPr="00E56D62">
        <w:rPr>
          <w:rFonts w:hint="cs"/>
          <w:rtl/>
        </w:rPr>
        <w:tab/>
      </w:r>
      <w:r w:rsidRPr="009E0EA1">
        <w:rPr>
          <w:rFonts w:hint="cs"/>
          <w:sz w:val="30"/>
          <w:rtl/>
        </w:rPr>
        <w:t>ينتهج الاتحاد الروسي ممارسة عامة تتمثل في إشراك المرأة في مختلف الأنشطة الدولية التي تنظم على المستوى الحكومي الدولي  وخلال الفترة موضع النظر، تضاعفت نسبة النساء المشاركات في أعمال المنظمات الدولية  ومن أسف أن النساء الروسيات غير ممثلات بالقدر الكافي بين قادة المنظمات الدولية  وتسعى وزارة الخارجية الروسية بشكل منهجي إلى زيادة عدد الدبلوماسيات وفي الوقت الحاضر، تمثل الدبلوماسيات العاملات في الجهاز المركزي للوزارة</w:t>
      </w:r>
      <w:r>
        <w:rPr>
          <w:rFonts w:hint="cs"/>
          <w:sz w:val="30"/>
          <w:rtl/>
        </w:rPr>
        <w:t>1.16</w:t>
      </w:r>
      <w:r w:rsidRPr="009E0EA1">
        <w:rPr>
          <w:rFonts w:hint="cs"/>
          <w:sz w:val="30"/>
          <w:rtl/>
        </w:rPr>
        <w:t xml:space="preserve"> في المائة من مجموع دبلوماسيي هذا الجهاز، وتشغل 25 دبلوماسية منهن وظائف توجيهية  أما في بعثات الوزارة بالخارج، فإن الدبلوماسيات تمثلن</w:t>
      </w:r>
      <w:r>
        <w:rPr>
          <w:rFonts w:hint="cs"/>
          <w:sz w:val="30"/>
          <w:rtl/>
        </w:rPr>
        <w:t>6.8</w:t>
      </w:r>
      <w:r w:rsidRPr="009E0EA1">
        <w:rPr>
          <w:rFonts w:hint="cs"/>
          <w:sz w:val="30"/>
          <w:rtl/>
        </w:rPr>
        <w:t xml:space="preserve"> في المائة من مجموع الدبلوماسيين؛ وخلال الفترة موضع النظر، شغلت إحداهن منصب مبعوثة</w:t>
      </w:r>
      <w:r w:rsidRPr="009E0EA1">
        <w:rPr>
          <w:sz w:val="30"/>
          <w:rtl/>
        </w:rPr>
        <w:t>–</w:t>
      </w:r>
      <w:r w:rsidRPr="009E0EA1">
        <w:rPr>
          <w:rFonts w:hint="cs"/>
          <w:sz w:val="30"/>
          <w:rtl/>
        </w:rPr>
        <w:t>مستشارة (عينت في عام 2003) وشغلت أخرى منصب سفيرة (عينت في عام 2004)</w:t>
      </w:r>
      <w:r>
        <w:rPr>
          <w:rFonts w:hint="cs"/>
          <w:sz w:val="30"/>
          <w:rtl/>
        </w:rPr>
        <w:t>.</w:t>
      </w:r>
    </w:p>
    <w:p w:rsidR="00B23FE6" w:rsidRPr="009E0EA1" w:rsidRDefault="00B23FE6" w:rsidP="00B23FE6">
      <w:pPr>
        <w:pStyle w:val="SingleTxt"/>
        <w:rPr>
          <w:rFonts w:hint="cs"/>
          <w:sz w:val="30"/>
          <w:rtl/>
        </w:rPr>
      </w:pPr>
      <w:r w:rsidRPr="009E0EA1">
        <w:rPr>
          <w:rFonts w:hint="cs"/>
          <w:sz w:val="30"/>
          <w:rtl/>
        </w:rPr>
        <w:tab/>
        <w:t>وخلال الفترة موضع النظر، زاد بأكثر من الضعف عدد النساء اللاتي عينتهن الوزارة في وظائف دبلوماسية</w:t>
      </w:r>
      <w:r>
        <w:rPr>
          <w:rFonts w:hint="cs"/>
          <w:sz w:val="30"/>
          <w:rtl/>
        </w:rPr>
        <w:t>.</w:t>
      </w:r>
    </w:p>
    <w:p w:rsidR="00B23FE6" w:rsidRPr="009E0EA1" w:rsidRDefault="00B23FE6" w:rsidP="00B23FE6">
      <w:pPr>
        <w:pStyle w:val="SingleTxt"/>
        <w:rPr>
          <w:rFonts w:hint="cs"/>
          <w:sz w:val="30"/>
          <w:rtl/>
        </w:rPr>
      </w:pPr>
      <w:r w:rsidRPr="009E0EA1">
        <w:rPr>
          <w:rFonts w:hint="cs"/>
          <w:sz w:val="30"/>
          <w:rtl/>
        </w:rPr>
        <w:tab/>
        <w:t>كما تشكل النساء نسبة هامة من خريجي المدارس الرئيسية للوزارة: حيث وصلت نسبتهن في الأعوام الماضية إلى 40 في المائة</w:t>
      </w:r>
      <w:r>
        <w:rPr>
          <w:rFonts w:hint="cs"/>
          <w:sz w:val="30"/>
          <w:rtl/>
        </w:rPr>
        <w:t>.</w:t>
      </w:r>
    </w:p>
    <w:p w:rsidR="00B23FE6" w:rsidRPr="00A52743" w:rsidRDefault="00B23FE6" w:rsidP="00B23FE6">
      <w:pPr>
        <w:pStyle w:val="H1"/>
        <w:spacing w:line="120" w:lineRule="exact"/>
        <w:rPr>
          <w:rFonts w:hint="cs"/>
          <w:sz w:val="12"/>
          <w:rtl/>
        </w:rPr>
      </w:pPr>
    </w:p>
    <w:p w:rsidR="00B23FE6" w:rsidRPr="00E56D62" w:rsidRDefault="00B23FE6" w:rsidP="00B23FE6">
      <w:pPr>
        <w:pStyle w:val="H1"/>
        <w:rPr>
          <w:rFonts w:hint="cs"/>
          <w:b w:val="0"/>
          <w:bCs w:val="0"/>
          <w:rtl/>
        </w:rPr>
      </w:pPr>
      <w:r>
        <w:rPr>
          <w:rFonts w:hint="cs"/>
          <w:rtl/>
        </w:rPr>
        <w:tab/>
      </w:r>
      <w:r w:rsidRPr="0066453A">
        <w:rPr>
          <w:rFonts w:hint="cs"/>
          <w:rtl/>
        </w:rPr>
        <w:t>المادة 9</w:t>
      </w:r>
    </w:p>
    <w:p w:rsidR="00B23FE6" w:rsidRPr="00E56D62" w:rsidRDefault="00B23FE6" w:rsidP="00B23FE6">
      <w:pPr>
        <w:pStyle w:val="SingleTxt"/>
        <w:rPr>
          <w:rtl/>
        </w:rPr>
      </w:pPr>
      <w:r w:rsidRPr="00E56D62">
        <w:rPr>
          <w:rFonts w:hint="cs"/>
          <w:rtl/>
        </w:rPr>
        <w:t>64 -</w:t>
      </w:r>
      <w:r w:rsidRPr="00E56D62">
        <w:rPr>
          <w:rFonts w:hint="cs"/>
          <w:rtl/>
        </w:rPr>
        <w:tab/>
        <w:t>تتمتع المرأة والرجل بنفس الحقوق في مجال الجنسية</w:t>
      </w:r>
      <w:r>
        <w:rPr>
          <w:rFonts w:hint="cs"/>
          <w:rtl/>
        </w:rPr>
        <w:t xml:space="preserve"> </w:t>
      </w:r>
      <w:r w:rsidRPr="00E56D62">
        <w:rPr>
          <w:rFonts w:hint="cs"/>
          <w:rtl/>
        </w:rPr>
        <w:t xml:space="preserve"> وينظم القانون المتعلق بجنسية الاتحاد الروسي اكتساب الجنسية أو تغييرها أو فقدانها</w:t>
      </w:r>
      <w:r>
        <w:rPr>
          <w:rFonts w:hint="cs"/>
          <w:rtl/>
        </w:rPr>
        <w:t xml:space="preserve"> </w:t>
      </w:r>
      <w:r w:rsidRPr="00E56D62">
        <w:rPr>
          <w:rFonts w:hint="cs"/>
          <w:rtl/>
        </w:rPr>
        <w:t xml:space="preserve"> ولا يغير عقد أو فسخ زواج بين أحد مواطني الاتحاد الروسي وشخص لا يحمل جنسية هذا البلد من جنسية أي منهما، ولا يترتب على تغيير جنسية أحد الزوجين تغيير جنسية الآخر</w:t>
      </w:r>
      <w:r>
        <w:rPr>
          <w:rFonts w:hint="cs"/>
          <w:rtl/>
        </w:rPr>
        <w:t>.</w:t>
      </w:r>
    </w:p>
    <w:p w:rsidR="00B23FE6" w:rsidRPr="00E56D62" w:rsidRDefault="00B23FE6" w:rsidP="00B23FE6">
      <w:pPr>
        <w:pStyle w:val="SingleTxt"/>
        <w:rPr>
          <w:rFonts w:hint="cs"/>
          <w:rtl/>
        </w:rPr>
      </w:pPr>
      <w:r w:rsidRPr="00E56D62">
        <w:rPr>
          <w:rFonts w:hint="cs"/>
          <w:rtl/>
        </w:rPr>
        <w:t>65 -</w:t>
      </w:r>
      <w:r w:rsidRPr="00E56D62">
        <w:rPr>
          <w:rFonts w:hint="cs"/>
          <w:rtl/>
        </w:rPr>
        <w:tab/>
        <w:t>ويتمتع الرجل والمرأة بنفس الحقوق فيما يتعلق بجنسية أطفالهما</w:t>
      </w:r>
      <w:r>
        <w:rPr>
          <w:rFonts w:hint="cs"/>
          <w:rtl/>
        </w:rPr>
        <w:t xml:space="preserve"> </w:t>
      </w:r>
      <w:r w:rsidRPr="00E56D62">
        <w:rPr>
          <w:rFonts w:hint="cs"/>
          <w:rtl/>
        </w:rPr>
        <w:t xml:space="preserve"> وليس للطلاق أي تأثير على جنسية الأطفال الذين ولدوا أثناء الجواز المفسوخ أو على الأطفال الذين تبناهم الزوجان</w:t>
      </w:r>
      <w:r>
        <w:rPr>
          <w:rFonts w:hint="cs"/>
          <w:rtl/>
        </w:rPr>
        <w:t xml:space="preserve"> </w:t>
      </w:r>
      <w:r w:rsidRPr="00E56D62">
        <w:rPr>
          <w:rFonts w:hint="cs"/>
          <w:rtl/>
        </w:rPr>
        <w:t xml:space="preserve"> ويكتسب الطفل الجنسية الروسية إذا ولد في روسيا، أو يكتسبها عن طريق التجنس، أو عن طريق رد الجنسية، أو للأسباب الأخرى المنصوص عليها في التشريع الاتحادي أو في المعاهدات الدولية</w:t>
      </w:r>
      <w:r>
        <w:rPr>
          <w:rFonts w:hint="cs"/>
          <w:rtl/>
        </w:rPr>
        <w:t xml:space="preserve"> التي عقدها الاتحاد الروسي وهي:</w:t>
      </w:r>
    </w:p>
    <w:p w:rsidR="00B23FE6" w:rsidRPr="00E56D62" w:rsidRDefault="00B23FE6" w:rsidP="00B23FE6">
      <w:pPr>
        <w:pStyle w:val="SingleTxt"/>
        <w:numPr>
          <w:ilvl w:val="0"/>
          <w:numId w:val="2"/>
        </w:numPr>
        <w:ind w:right="1267"/>
        <w:rPr>
          <w:rFonts w:hint="cs"/>
          <w:rtl/>
        </w:rPr>
      </w:pPr>
      <w:r w:rsidRPr="00E56D62">
        <w:rPr>
          <w:rFonts w:hint="cs"/>
          <w:rtl/>
        </w:rPr>
        <w:t>إذا كان والداه يحملان، أو كان أحدهما يحمل، الجنسية الروسية (بصرف النظر عن مكان ميلاد الطفل)؛</w:t>
      </w:r>
    </w:p>
    <w:p w:rsidR="00B23FE6" w:rsidRPr="00E56D62" w:rsidRDefault="00B23FE6" w:rsidP="00B23FE6">
      <w:pPr>
        <w:pStyle w:val="SingleTxt"/>
        <w:numPr>
          <w:ilvl w:val="0"/>
          <w:numId w:val="2"/>
        </w:numPr>
        <w:ind w:right="1267"/>
        <w:rPr>
          <w:rFonts w:hint="cs"/>
        </w:rPr>
      </w:pPr>
      <w:r w:rsidRPr="00E56D62">
        <w:rPr>
          <w:rFonts w:hint="cs"/>
          <w:rtl/>
        </w:rPr>
        <w:t>إذا كان أحد والديه يحمل الجنسية الروسية وكان الآخر بلا جنسية أو أُبلغ عن أنه مفقود أو لم يُعرف مكان وجوده (بصرف النظر عن مكان ميلاد الطفل)؛</w:t>
      </w:r>
    </w:p>
    <w:p w:rsidR="00B23FE6" w:rsidRPr="00E56D62" w:rsidRDefault="00B23FE6" w:rsidP="00B23FE6">
      <w:pPr>
        <w:pStyle w:val="SingleTxt"/>
        <w:numPr>
          <w:ilvl w:val="0"/>
          <w:numId w:val="2"/>
        </w:numPr>
        <w:ind w:right="1267"/>
        <w:rPr>
          <w:rFonts w:hint="cs"/>
        </w:rPr>
      </w:pPr>
      <w:r w:rsidRPr="00E56D62">
        <w:rPr>
          <w:rFonts w:hint="cs"/>
          <w:rtl/>
        </w:rPr>
        <w:t>إذا كان أحد والديه يحمل الجنسية الروسية وكان الآخر مواطناً أجنبياً، بشرط أن يولد الطفل على أراضي الاتحاد الروسي؛</w:t>
      </w:r>
    </w:p>
    <w:p w:rsidR="00B23FE6" w:rsidRPr="00E56D62" w:rsidRDefault="00B23FE6" w:rsidP="00B23FE6">
      <w:pPr>
        <w:pStyle w:val="SingleTxt"/>
        <w:numPr>
          <w:ilvl w:val="0"/>
          <w:numId w:val="2"/>
        </w:numPr>
        <w:ind w:right="1267"/>
        <w:rPr>
          <w:rtl/>
          <w:lang w:bidi="ar-EG"/>
        </w:rPr>
      </w:pPr>
      <w:r w:rsidRPr="00E56D62">
        <w:rPr>
          <w:rFonts w:hint="cs"/>
          <w:rtl/>
        </w:rPr>
        <w:t>إذا كان والداه اللذان يعيشان في أراضي الاتحا</w:t>
      </w:r>
      <w:r>
        <w:rPr>
          <w:rFonts w:hint="cs"/>
          <w:rtl/>
        </w:rPr>
        <w:t>د الروسي مواطنين أجنبيين أو بلا</w:t>
      </w:r>
      <w:r>
        <w:rPr>
          <w:rFonts w:hint="eastAsia"/>
          <w:rtl/>
        </w:rPr>
        <w:t> </w:t>
      </w:r>
      <w:r w:rsidRPr="00E56D62">
        <w:rPr>
          <w:rFonts w:hint="cs"/>
          <w:rtl/>
        </w:rPr>
        <w:t>جنسية، أو إذا كان والده الوحيد الذي يعيش في أراضي الاتحاد الروسي مواطناً أجنبياً أو بلا جنسية، بشرط أن يولد الطفل في أراضى الاتحاد الروسي وأن تكون الدولة التي يحمل جنسيتها والداه، أو والده الوحيد، لا تمنح هذه الجنسية للطفل</w:t>
      </w:r>
      <w:r>
        <w:rPr>
          <w:rFonts w:hint="cs"/>
          <w:rtl/>
        </w:rPr>
        <w:t>.</w:t>
      </w:r>
    </w:p>
    <w:p w:rsidR="00B23FE6" w:rsidRPr="00E56D62" w:rsidRDefault="00B23FE6" w:rsidP="00B23FE6">
      <w:pPr>
        <w:pStyle w:val="SingleTxt"/>
        <w:rPr>
          <w:rFonts w:hint="cs"/>
          <w:rtl/>
        </w:rPr>
      </w:pPr>
      <w:r w:rsidRPr="009E0EA1">
        <w:rPr>
          <w:rFonts w:hint="cs"/>
          <w:sz w:val="30"/>
          <w:rtl/>
        </w:rPr>
        <w:t>ويقتضي اكتساب طفل يتراوح عمره بين 14 و18 عاماً الجنسية الروسية أو فقدانه لها موافقة هذا الطفل  ولا تُفقد الجنسية الروسية إذا تترتب على هذا الفقدان أن يصبح الشخص المعني بلا جنسية  ولا تتغير جنسية الطفل من جراء تغيير جنسية الوالدين إذا حُرما من حقوقهما كوالدين  وإذا حُرم الوالدان من حقوقهما كوالدين لا تكون موافقتهما ضرورية في حال تغيير جنسية الطفل</w:t>
      </w:r>
      <w:r>
        <w:rPr>
          <w:rFonts w:hint="cs"/>
          <w:rtl/>
        </w:rPr>
        <w:t>.</w:t>
      </w:r>
    </w:p>
    <w:p w:rsidR="00B23FE6" w:rsidRPr="00A52743" w:rsidRDefault="00B23FE6" w:rsidP="00B23FE6">
      <w:pPr>
        <w:pStyle w:val="H1"/>
        <w:spacing w:line="120" w:lineRule="exact"/>
        <w:rPr>
          <w:rFonts w:hint="cs"/>
          <w:sz w:val="12"/>
          <w:rtl/>
        </w:rPr>
      </w:pPr>
    </w:p>
    <w:p w:rsidR="00B23FE6" w:rsidRPr="0066453A" w:rsidRDefault="00B23FE6" w:rsidP="00B23FE6">
      <w:pPr>
        <w:pStyle w:val="H1"/>
        <w:rPr>
          <w:rtl/>
        </w:rPr>
      </w:pPr>
      <w:r>
        <w:rPr>
          <w:rFonts w:hint="cs"/>
          <w:rtl/>
        </w:rPr>
        <w:tab/>
      </w:r>
      <w:r w:rsidRPr="0066453A">
        <w:rPr>
          <w:rFonts w:hint="cs"/>
          <w:rtl/>
        </w:rPr>
        <w:t>المادة 10</w:t>
      </w:r>
    </w:p>
    <w:p w:rsidR="00B23FE6" w:rsidRPr="00E56D62" w:rsidRDefault="00B23FE6" w:rsidP="00B23FE6">
      <w:pPr>
        <w:pStyle w:val="SingleTxt"/>
        <w:rPr>
          <w:rFonts w:hint="cs"/>
          <w:rtl/>
        </w:rPr>
      </w:pPr>
      <w:r w:rsidRPr="00E56D62">
        <w:rPr>
          <w:rFonts w:hint="cs"/>
          <w:rtl/>
        </w:rPr>
        <w:t>66 -</w:t>
      </w:r>
      <w:r w:rsidRPr="00E56D62">
        <w:rPr>
          <w:rFonts w:hint="cs"/>
          <w:rtl/>
        </w:rPr>
        <w:tab/>
        <w:t>يكفل التشريع الروسي للمواطنين دون تفرقة بسبب نوع الجنس فرصة الحصول على تعليم ابتدائي، وتعليم ثانوي، وتعليم ثانوي خاص، وتعليم عالٍ</w:t>
      </w:r>
      <w:r>
        <w:rPr>
          <w:rFonts w:hint="cs"/>
          <w:rtl/>
        </w:rPr>
        <w:t xml:space="preserve"> </w:t>
      </w:r>
      <w:r w:rsidRPr="00E56D62">
        <w:rPr>
          <w:rFonts w:hint="cs"/>
          <w:rtl/>
        </w:rPr>
        <w:t xml:space="preserve"> والتعليم الابتدائي والثانوي (الكامل) مكفول للجميع وإلزامي ومجاني</w:t>
      </w:r>
      <w:r>
        <w:rPr>
          <w:rFonts w:hint="cs"/>
          <w:rtl/>
        </w:rPr>
        <w:t>.</w:t>
      </w:r>
    </w:p>
    <w:p w:rsidR="00B23FE6" w:rsidRPr="00E56D62" w:rsidRDefault="00B23FE6" w:rsidP="00B23FE6">
      <w:pPr>
        <w:pStyle w:val="SingleTxt"/>
        <w:rPr>
          <w:rFonts w:hint="cs"/>
          <w:rtl/>
        </w:rPr>
      </w:pPr>
      <w:r w:rsidRPr="00E56D62">
        <w:rPr>
          <w:rFonts w:hint="cs"/>
          <w:rtl/>
        </w:rPr>
        <w:t>67 -</w:t>
      </w:r>
      <w:r w:rsidRPr="00E56D62">
        <w:rPr>
          <w:rFonts w:hint="cs"/>
          <w:rtl/>
        </w:rPr>
        <w:tab/>
      </w:r>
      <w:r w:rsidRPr="009E0EA1">
        <w:rPr>
          <w:rFonts w:hint="cs"/>
          <w:sz w:val="30"/>
          <w:rtl/>
        </w:rPr>
        <w:t>وفي المنشآت التعليمية الروسية يتلقى التلاميذ من كلا الجنسين تعليمهم معاً ووفقاً لنفس البرامج والكتب المدرسية  ويُوفَّر لهم التعليم عن طريق نفس المعلمين وباستخدام نفس الأشكال والأساليب التربوية ويكفل لهم التشريع نفس الفرص في الحصول على المنح الدراسية والإعانات الأخرى المرتبطة بالتعليم  ولا تتضمن المعايير القانونية التي تنظم التعليم أي أحكام تمييزية قائمة على نوع الجنس  وتفيد الإحصاءات أن الفتيات تمثلن 50 في المائة من تلاميذ التعليم العام (الصفوف الدراسية من الأول إلى التاسع)  وتوجد فوارق طفيفة في السنوات النهائية ترتبط بفرص الاختيار  إذ تعد الفتيات أكثر ميلاً إلى الحصول على تعليم ثانوي كامل في المدرسة وليس في منشآت التعليم المهني الأولي والمتوسط؛ ومن ثم تصل نسبة الفتيات إلى</w:t>
      </w:r>
      <w:r>
        <w:rPr>
          <w:rFonts w:hint="cs"/>
          <w:sz w:val="30"/>
          <w:rtl/>
        </w:rPr>
        <w:t>3.55</w:t>
      </w:r>
      <w:r w:rsidRPr="009E0EA1">
        <w:rPr>
          <w:rFonts w:hint="cs"/>
          <w:sz w:val="30"/>
          <w:rtl/>
        </w:rPr>
        <w:t xml:space="preserve"> في المائة من مجموع تلاميذ الصفين الدراسيين العاشر والحادي عشر  أما في منشآت التعليم المسائي، فلا تشكل الفتيات إلا</w:t>
      </w:r>
      <w:r>
        <w:rPr>
          <w:rFonts w:hint="cs"/>
          <w:sz w:val="30"/>
          <w:rtl/>
        </w:rPr>
        <w:t>4.36</w:t>
      </w:r>
      <w:r w:rsidRPr="009E0EA1">
        <w:rPr>
          <w:rFonts w:hint="cs"/>
          <w:sz w:val="30"/>
          <w:rtl/>
        </w:rPr>
        <w:t xml:space="preserve"> في المائة من التلاميذ، مما يؤكد رغبتهن في الحصول على التعليم في المدرسة وعدم تأجيله إلى وقت لاحق  وفي منشآت التعليم الثانوي المتخصصة، تمثل الفتيات 50 في المائة من التلاميذ، وفي منشآت التعليم العالي تصل نسبتهن إلى 58 في المائة مقابل 42 في المائة للفتيان</w:t>
      </w:r>
      <w:r>
        <w:rPr>
          <w:rFonts w:hint="cs"/>
          <w:rtl/>
        </w:rPr>
        <w:t>.</w:t>
      </w:r>
    </w:p>
    <w:p w:rsidR="00B23FE6" w:rsidRPr="00E56D62" w:rsidRDefault="00B23FE6" w:rsidP="00B23FE6">
      <w:pPr>
        <w:pStyle w:val="SingleTxt"/>
        <w:rPr>
          <w:rFonts w:hint="cs"/>
          <w:rtl/>
        </w:rPr>
      </w:pPr>
      <w:r w:rsidRPr="00E56D62">
        <w:rPr>
          <w:rFonts w:hint="cs"/>
          <w:rtl/>
        </w:rPr>
        <w:tab/>
        <w:t>وفي روسيا، تعد المدارس مختلطة بوجه عام ولكن يجوز للسلطات أن تفتح منشآت للتعليم العام للتلاميذ من أحد الجنسين</w:t>
      </w:r>
      <w:r>
        <w:rPr>
          <w:rFonts w:hint="cs"/>
          <w:rtl/>
        </w:rPr>
        <w:t xml:space="preserve"> </w:t>
      </w:r>
      <w:r w:rsidRPr="00E56D62">
        <w:rPr>
          <w:rFonts w:hint="cs"/>
          <w:rtl/>
        </w:rPr>
        <w:t xml:space="preserve"> وهذا النوع من المنشآت موجود ولكنه يتوجه أساساً إلى الفتيان ويرتبط بوجه عام بالتعليم العسكري (مثل المدارس العسكرية)</w:t>
      </w:r>
      <w:r>
        <w:rPr>
          <w:rFonts w:hint="cs"/>
          <w:rtl/>
        </w:rPr>
        <w:t xml:space="preserve"> </w:t>
      </w:r>
      <w:r w:rsidRPr="00E56D62">
        <w:rPr>
          <w:rFonts w:hint="cs"/>
          <w:rtl/>
        </w:rPr>
        <w:t xml:space="preserve"> وتبين الأمثلة النادرة للملاعب أو المدارس التي يدرس فيها الفتيان والفتيات بصورة مستقلة عدم وجود فارق هام فيما يتعلق بالمواد الرئيسية التي يجري تدريسها؛ وقد أقيمت هذه المنشآت، كقاعدة عامة، لحل مشكلات تربوية</w:t>
      </w:r>
      <w:r>
        <w:rPr>
          <w:rFonts w:hint="cs"/>
          <w:rtl/>
        </w:rPr>
        <w:t xml:space="preserve"> </w:t>
      </w:r>
      <w:r w:rsidRPr="00E56D62">
        <w:rPr>
          <w:rFonts w:hint="cs"/>
          <w:rtl/>
        </w:rPr>
        <w:t xml:space="preserve"> ولا يلاحظ أي اتجاه إلى تزايد الطلب على هذه المنشآت أو إلى ارتفاع عددها</w:t>
      </w:r>
      <w:r>
        <w:rPr>
          <w:rFonts w:hint="cs"/>
          <w:rtl/>
        </w:rPr>
        <w:t>.</w:t>
      </w:r>
    </w:p>
    <w:p w:rsidR="00B23FE6" w:rsidRPr="009E0EA1" w:rsidRDefault="00B23FE6" w:rsidP="00B23FE6">
      <w:pPr>
        <w:pStyle w:val="SingleTxt"/>
        <w:rPr>
          <w:rFonts w:hint="cs"/>
          <w:sz w:val="30"/>
          <w:rtl/>
        </w:rPr>
      </w:pPr>
      <w:r w:rsidRPr="00E56D62">
        <w:rPr>
          <w:rFonts w:hint="cs"/>
          <w:rtl/>
        </w:rPr>
        <w:tab/>
      </w:r>
      <w:r w:rsidRPr="009E0EA1">
        <w:rPr>
          <w:rFonts w:hint="cs"/>
          <w:sz w:val="30"/>
          <w:rtl/>
        </w:rPr>
        <w:t>وفي صفوف الطلاب الجامعيين، يتجه عدد الفتيات إلى الاستقرار حول نسبة تتراوح بين 56 و57 في المائة، وتصل نسبتهن بين المرشحين للحصول على دبلوم الحلقة الثانية إلى نحو 43 في المائة ويلاحظ، منذ عدة عقود، عدم التناسب بين عدد الفتيان والفتيات في المجموعات المختلفة للمواد العلمية: ففي مجال العلوم الإنسانية تمثل الفتيات 63 في المائة من الطلاب والفتيان 37 في المائة، أما في الفروع التقنية فيمثل الفتيان 74 في المائة والفتيات 26 في المائة</w:t>
      </w:r>
      <w:r>
        <w:rPr>
          <w:rFonts w:hint="cs"/>
          <w:sz w:val="30"/>
          <w:rtl/>
        </w:rPr>
        <w:t>.</w:t>
      </w:r>
    </w:p>
    <w:p w:rsidR="00B23FE6" w:rsidRPr="00E56D62" w:rsidRDefault="00B23FE6" w:rsidP="00B23FE6">
      <w:pPr>
        <w:pStyle w:val="SingleTxt"/>
        <w:rPr>
          <w:rFonts w:hint="cs"/>
          <w:rtl/>
        </w:rPr>
      </w:pPr>
      <w:r w:rsidRPr="00E56D62">
        <w:rPr>
          <w:rFonts w:hint="cs"/>
          <w:rtl/>
        </w:rPr>
        <w:tab/>
        <w:t>وما زالت القيود قائمة فيما يتعلق بممارسة المرأة لمهن معينة، وذلك استناداً إلى قواعد تشريعية تقضي بألا يوفر التدريب المهني للنساء والقصر إلا في المهن والأنشطة الإنتاجية والأعمال التي يؤذن باستخدام عملهم فيها</w:t>
      </w:r>
      <w:r>
        <w:rPr>
          <w:rFonts w:hint="cs"/>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وفي عام 1999 أوصي بتدريب الفتيات في المدارس العسكرية: في الأكاديمية العسكرية التابعة لوزارة الدفاع، وفي معاهد الطب العسكري، وفي أكاديمية الدفاع المدني التابعة لوزارة حالات الطوارئ، وفي أكاديمية الدائرة الأمنية الاتحادية، حيث يقتصر التعليم الذي يتلقينه على مواد علمية معينة</w:t>
      </w:r>
      <w:r>
        <w:rPr>
          <w:rFonts w:hint="cs"/>
          <w:rtl/>
        </w:rPr>
        <w:t>.</w:t>
      </w:r>
    </w:p>
    <w:p w:rsidR="00B23FE6" w:rsidRPr="00E56D62" w:rsidRDefault="00B23FE6" w:rsidP="00B23FE6">
      <w:pPr>
        <w:pStyle w:val="SingleTxt"/>
        <w:rPr>
          <w:rFonts w:hint="cs"/>
          <w:rtl/>
        </w:rPr>
      </w:pPr>
      <w:r w:rsidRPr="00E56D62">
        <w:rPr>
          <w:rFonts w:hint="cs"/>
          <w:rtl/>
        </w:rPr>
        <w:t>68 -</w:t>
      </w:r>
      <w:r w:rsidRPr="00E56D62">
        <w:rPr>
          <w:rFonts w:hint="cs"/>
          <w:rtl/>
        </w:rPr>
        <w:tab/>
        <w:t>وينتفع الفتيان والفتيات الملتحقون بمنشآت التعليم بمنح دراسية تُرفع مقاديرها بصفة منتظمة</w:t>
      </w:r>
      <w:r>
        <w:rPr>
          <w:rFonts w:hint="cs"/>
          <w:rtl/>
        </w:rPr>
        <w:t>.</w:t>
      </w:r>
    </w:p>
    <w:p w:rsidR="00B23FE6" w:rsidRPr="00E56D62" w:rsidRDefault="00B23FE6" w:rsidP="00B23FE6">
      <w:pPr>
        <w:pStyle w:val="SingleTxt"/>
        <w:rPr>
          <w:rFonts w:hint="cs"/>
          <w:rtl/>
        </w:rPr>
      </w:pPr>
      <w:r w:rsidRPr="00E56D62">
        <w:rPr>
          <w:rFonts w:hint="cs"/>
          <w:rtl/>
        </w:rPr>
        <w:t>69 -</w:t>
      </w:r>
      <w:r w:rsidRPr="00E56D62">
        <w:rPr>
          <w:rFonts w:hint="cs"/>
          <w:rtl/>
        </w:rPr>
        <w:tab/>
      </w:r>
      <w:r w:rsidRPr="009E0EA1">
        <w:rPr>
          <w:rFonts w:hint="cs"/>
          <w:sz w:val="30"/>
          <w:rtl/>
        </w:rPr>
        <w:t>وتلاحظ اختلالات في التوازن فيما يتعلق بتكوين هيئات التدريس  فبين معلمي منشآت التعليم العام، تشكل النساء نسبة مهيمنة تبلغ 87 في المائة؛ وتصل نسبتهن إلى 60 في المائة في المدارس المهنية وإلى 77 في المائة في المدارس التقنية أما في منشآت التعليم العالي فلا تصل نسبتهن إلا إلى 42 في المائة في مقابل 56 في المائة للرجال ويوجد أيضاً اختلال للتوازن فيما يتعلق بالدرجات الجامعية: فالنساء الحاصلات على درجة الدكتوراه لا تزيد نسبتهن على</w:t>
      </w:r>
      <w:r>
        <w:rPr>
          <w:rFonts w:hint="cs"/>
          <w:sz w:val="30"/>
          <w:rtl/>
        </w:rPr>
        <w:t>9.17</w:t>
      </w:r>
      <w:r w:rsidRPr="009E0EA1">
        <w:rPr>
          <w:rFonts w:hint="cs"/>
          <w:sz w:val="30"/>
          <w:rtl/>
        </w:rPr>
        <w:t xml:space="preserve"> في المائة والنساء الملتحقات بمقررات الحلقة الثانية لا تزيد نسبتهن على</w:t>
      </w:r>
      <w:r>
        <w:rPr>
          <w:rFonts w:hint="cs"/>
          <w:sz w:val="30"/>
          <w:rtl/>
        </w:rPr>
        <w:t xml:space="preserve"> 9.31</w:t>
      </w:r>
      <w:r w:rsidRPr="009E0EA1">
        <w:rPr>
          <w:rFonts w:hint="cs"/>
          <w:sz w:val="30"/>
          <w:rtl/>
        </w:rPr>
        <w:t xml:space="preserve"> في المائة وفي صفوف مديري ونواب مديري منشآت التعليم العام، تشكل النساء أغلبية واسعة حيث تصل نسبتهن إلى 85 في المائة، في حين يشكل الرجال الأغلبية الساحقة بين رؤساء الجامعات  فالنساء يمثلن 26 في المائة من رؤساء الجامعات، و36 في المائة من عمداء الكليات، و35 في المائة أصحاب الكراسي الجامعية</w:t>
      </w:r>
      <w:r>
        <w:rPr>
          <w:rFonts w:hint="cs"/>
          <w:rtl/>
        </w:rPr>
        <w:t>.</w:t>
      </w:r>
    </w:p>
    <w:p w:rsidR="00B23FE6" w:rsidRPr="00A52743" w:rsidRDefault="00B23FE6" w:rsidP="00B23FE6">
      <w:pPr>
        <w:pStyle w:val="H1"/>
        <w:spacing w:line="120" w:lineRule="exact"/>
        <w:rPr>
          <w:rFonts w:hint="cs"/>
          <w:sz w:val="12"/>
          <w:rtl/>
        </w:rPr>
      </w:pPr>
    </w:p>
    <w:p w:rsidR="00B23FE6" w:rsidRPr="00E56D62" w:rsidRDefault="00B23FE6" w:rsidP="00B23FE6">
      <w:pPr>
        <w:pStyle w:val="H1"/>
        <w:rPr>
          <w:b w:val="0"/>
          <w:bCs w:val="0"/>
          <w:rtl/>
        </w:rPr>
      </w:pPr>
      <w:r>
        <w:rPr>
          <w:rFonts w:hint="cs"/>
          <w:rtl/>
        </w:rPr>
        <w:tab/>
      </w:r>
      <w:r w:rsidRPr="0066453A">
        <w:rPr>
          <w:rFonts w:hint="cs"/>
          <w:rtl/>
        </w:rPr>
        <w:t>المادة</w:t>
      </w:r>
      <w:r w:rsidRPr="00E56D62">
        <w:rPr>
          <w:rFonts w:hint="cs"/>
          <w:b w:val="0"/>
          <w:bCs w:val="0"/>
          <w:rtl/>
        </w:rPr>
        <w:t xml:space="preserve"> 11</w:t>
      </w:r>
    </w:p>
    <w:p w:rsidR="00B23FE6" w:rsidRPr="00E56D62" w:rsidRDefault="00B23FE6" w:rsidP="00B23FE6">
      <w:pPr>
        <w:pStyle w:val="SingleTxt"/>
        <w:rPr>
          <w:rFonts w:hint="cs"/>
          <w:rtl/>
        </w:rPr>
      </w:pPr>
      <w:r w:rsidRPr="00E56D62">
        <w:rPr>
          <w:rFonts w:hint="cs"/>
          <w:rtl/>
        </w:rPr>
        <w:t>70 -</w:t>
      </w:r>
      <w:r w:rsidRPr="00E56D62">
        <w:rPr>
          <w:rFonts w:hint="cs"/>
          <w:rtl/>
        </w:rPr>
        <w:tab/>
        <w:t>يكفل الدستور للمواطنين الحق في العمل بوصفه حقاً غير قابل للتصرف يتمتع به الجميع، والحق في حرية اختيار المهنة أو النشاط، والحق في الحماية من البطالة، والحق في الراحة والضمان الاجتماعي، بما في ذلك الإعانات والمعاشات، والحق في حماية الصحة وفي ظروف عمل آمنة، والحق في التعليم، والحق في التدريب وفي التحول المهني، والحق في تحسين المؤهلات</w:t>
      </w:r>
      <w:r>
        <w:rPr>
          <w:rFonts w:hint="cs"/>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ويكرس قانون العمل في الاتحاد الروسي الذي صدر في عام 2001 المساواة بين الرجل والمرأة في الحقوق والفرص فيما يخص علاقات العمل، ويشمل ذلك المساواة في الفرص وعدم التمييز في مجال التقدم الوظيفي مع مراعاة إنتاجية العمل وتأهيل العامل وأقدميته ويحق للمرأة أن تشارك في تنظيم النقابات وأنشطتها بنفس الشروط المكفولة للرجال</w:t>
      </w:r>
      <w:r>
        <w:rPr>
          <w:rFonts w:hint="cs"/>
          <w:rtl/>
        </w:rPr>
        <w:t>.</w:t>
      </w:r>
    </w:p>
    <w:p w:rsidR="00B23FE6" w:rsidRPr="00E56D62" w:rsidRDefault="00B23FE6" w:rsidP="00B23FE6">
      <w:pPr>
        <w:pStyle w:val="SingleTxt"/>
        <w:rPr>
          <w:rFonts w:hint="cs"/>
          <w:rtl/>
        </w:rPr>
      </w:pPr>
      <w:r w:rsidRPr="00E56D62">
        <w:rPr>
          <w:rFonts w:hint="cs"/>
          <w:rtl/>
        </w:rPr>
        <w:tab/>
        <w:t>ولا تمارس روسيا أي تفرقة قائمة على نوع الجنس فيما يتعلق بحق العاملين في الحصول على أجر منصف وفي دفعه لهم بالكامل وفي الموعد المحدد</w:t>
      </w:r>
      <w:r>
        <w:rPr>
          <w:rFonts w:hint="cs"/>
          <w:rtl/>
        </w:rPr>
        <w:t xml:space="preserve"> </w:t>
      </w:r>
      <w:r w:rsidRPr="00E56D62">
        <w:rPr>
          <w:rFonts w:hint="cs"/>
          <w:rtl/>
        </w:rPr>
        <w:t>ويتوقف أجر العاملين على مؤهلاتهم، وعلى مدى تعقيد العمل المنفذ، وعلى نوعيته وحجمه، ولا يُقيَّد الأجر بحد أعلى</w:t>
      </w:r>
      <w:r>
        <w:rPr>
          <w:rFonts w:hint="cs"/>
          <w:rtl/>
        </w:rPr>
        <w:t xml:space="preserve"> </w:t>
      </w:r>
      <w:r w:rsidRPr="00E56D62">
        <w:rPr>
          <w:rFonts w:hint="cs"/>
          <w:rtl/>
        </w:rPr>
        <w:t>ويحظر ممارسة أي تمييز كان في تحديد وتعديل الأجر وشروط العمل الأخرى</w:t>
      </w:r>
      <w:r>
        <w:rPr>
          <w:rFonts w:hint="cs"/>
          <w:rtl/>
        </w:rPr>
        <w:t>.</w:t>
      </w:r>
    </w:p>
    <w:p w:rsidR="00B23FE6" w:rsidRPr="00E56D62" w:rsidRDefault="00B23FE6" w:rsidP="00B23FE6">
      <w:pPr>
        <w:pStyle w:val="SingleTxt"/>
        <w:rPr>
          <w:rFonts w:hint="cs"/>
          <w:rtl/>
        </w:rPr>
      </w:pPr>
      <w:r w:rsidRPr="00E56D62">
        <w:rPr>
          <w:rFonts w:hint="cs"/>
          <w:rtl/>
        </w:rPr>
        <w:tab/>
        <w:t>ويعين التشريع الاتحادي حداً أدنى للأجور لا يجوز أن يقل عن الحد الأدنى الحياتي</w:t>
      </w:r>
      <w:r>
        <w:rPr>
          <w:rFonts w:hint="cs"/>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وكان الحد الأدنى للأجور يصل في أول كانون الثاني/يناير 2009، بموجب قانون اتحادي صدر في حزيران/يونيه 2007، إلى 330 4 روبلاً</w:t>
      </w:r>
      <w:r>
        <w:rPr>
          <w:rFonts w:hint="cs"/>
          <w:rtl/>
        </w:rPr>
        <w:t>.</w:t>
      </w:r>
    </w:p>
    <w:p w:rsidR="00B23FE6" w:rsidRPr="00E56D62" w:rsidRDefault="00B23FE6" w:rsidP="00B23FE6">
      <w:pPr>
        <w:pStyle w:val="SingleTxt"/>
        <w:rPr>
          <w:rtl/>
          <w:lang w:bidi="ar-EG"/>
        </w:rPr>
      </w:pPr>
      <w:r w:rsidRPr="00E56D62">
        <w:rPr>
          <w:rFonts w:hint="cs"/>
          <w:rtl/>
        </w:rPr>
        <w:t>71 -</w:t>
      </w:r>
      <w:r w:rsidRPr="00E56D62">
        <w:rPr>
          <w:rFonts w:hint="cs"/>
          <w:rtl/>
        </w:rPr>
        <w:tab/>
      </w:r>
      <w:r w:rsidRPr="009E0EA1">
        <w:rPr>
          <w:rFonts w:hint="cs"/>
          <w:sz w:val="30"/>
          <w:rtl/>
        </w:rPr>
        <w:t>وعملاً على منع التمييز ضد المرأة، تطبق أحكام قانون العمل أيضاً على منظمات وشركات القطاع الخاص، وخاصة فيما يتعلق باحترام الحقوق المشروعة للمرأة  وتعمل المرأة في القطاع الخاص بوصفها عاملة مأجورة، ويحق للنساء اللاتي تزاولن أعمالاً حرة أن يحصلن، بشرط الاشتراك في صندوق الضمان الاجتماعي الإلزامي، على إعانات في حالة الفقدان المؤقت لقدرتهن على العمل، وعلى إعانات للحمل والولادة، وعلى منحة إذا سجلن أنفسهن في منشأة طبية في المرحلة الأولى للحمل، وعلى إعانة لدى تبني طفل ومنحة إجمالية لدى ميلاد طفل، وعلى إعانة شهرية للأطفال حتى سن 18 شهراً وتصرف هذه الإعانات بالكامل من صندوق الضمان الاجتماعي وفقاً للقواعد التي تحددها القوانين المتعلقة بإعانات الضمان الاجتماعي</w:t>
      </w:r>
      <w:r>
        <w:rPr>
          <w:rFonts w:hint="cs"/>
          <w:rtl/>
        </w:rPr>
        <w:t>.</w:t>
      </w:r>
    </w:p>
    <w:p w:rsidR="00B23FE6" w:rsidRPr="00E56D62" w:rsidRDefault="00B23FE6" w:rsidP="00B23FE6">
      <w:pPr>
        <w:pStyle w:val="SingleTxt"/>
        <w:rPr>
          <w:rFonts w:hint="cs"/>
          <w:rtl/>
        </w:rPr>
      </w:pPr>
      <w:r w:rsidRPr="00E56D62">
        <w:rPr>
          <w:rFonts w:hint="cs"/>
          <w:rtl/>
        </w:rPr>
        <w:t>72 -</w:t>
      </w:r>
      <w:r w:rsidRPr="00E56D62">
        <w:rPr>
          <w:rFonts w:hint="cs"/>
          <w:rtl/>
        </w:rPr>
        <w:tab/>
        <w:t>وتدفع الدولة أربعة أنواع مختلفة من المعاشات هي: معاش الخدمة، ومعاش الشيخوخة، ومعاش العجز، والمعاش الاجتماعي (الذي يمنح للمواطنين غير القادرين على العمل)</w:t>
      </w:r>
      <w:r>
        <w:rPr>
          <w:rFonts w:hint="cs"/>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ويحق الحصول على معاش الشيخوخة للرجال الذين تصل أعمارهم إلى 60 عاماً والذين سددوا اشتراكات لمدة خمس سنوات على الأقل، وللنساء اللاتي تصل أعمارهن إلى 55 عاماً واللاتي سددن اشتراكات لمدة خمس سنوات على الأقل  ويحق لفئات معنية من المواطنين الحصول على معاش شيخوخة مبكر وفقاً للشروط التي يحددها التشريع</w:t>
      </w:r>
      <w:r>
        <w:rPr>
          <w:rFonts w:hint="cs"/>
          <w:rtl/>
        </w:rPr>
        <w:t>.</w:t>
      </w:r>
    </w:p>
    <w:p w:rsidR="00B23FE6" w:rsidRPr="00E56D62" w:rsidRDefault="00B23FE6" w:rsidP="00B23FE6">
      <w:pPr>
        <w:pStyle w:val="SingleTxt"/>
        <w:rPr>
          <w:rFonts w:hint="cs"/>
          <w:rtl/>
        </w:rPr>
      </w:pPr>
      <w:r w:rsidRPr="00E56D62">
        <w:rPr>
          <w:rFonts w:hint="cs"/>
          <w:rtl/>
        </w:rPr>
        <w:tab/>
        <w:t>ويحق للنساء اللاتي أنجبن خمسة أطفال أو أكثر واللاتي قمن بتربيتهم حتى سن الخامسة، وأمهات الأطفال ذوي الإعاقة منذ الميلاد واللاتي قمن بتربيتهم حتى سن الثامنة، والنساء العاملات في ظروف خاصة الحصول على معاش مبكر منذ سن الخمسين</w:t>
      </w:r>
      <w:r>
        <w:rPr>
          <w:rFonts w:hint="cs"/>
          <w:rtl/>
        </w:rPr>
        <w:t xml:space="preserve"> </w:t>
      </w:r>
      <w:r w:rsidRPr="00E56D62">
        <w:rPr>
          <w:rFonts w:hint="cs"/>
          <w:rtl/>
        </w:rPr>
        <w:t xml:space="preserve"> ويحق الحصول على معاش عجز للأشخاص الذين تعد قدرتهم محدودة، وفقاً لرأي طبي، على أداء عمل من الفئة الأولى أو الثانية أو الثالثة</w:t>
      </w:r>
      <w:r>
        <w:rPr>
          <w:rFonts w:hint="cs"/>
          <w:rtl/>
        </w:rPr>
        <w:t xml:space="preserve"> </w:t>
      </w:r>
      <w:r w:rsidRPr="00E56D62">
        <w:rPr>
          <w:rFonts w:hint="cs"/>
          <w:rtl/>
        </w:rPr>
        <w:t xml:space="preserve"> وفي حالة وفاة عائل الأسرة، يحصل أفراد الأسرة غير القادرين على العمل على معاش لفقدان عائلها</w:t>
      </w:r>
      <w:r>
        <w:rPr>
          <w:rFonts w:hint="cs"/>
          <w:rtl/>
        </w:rPr>
        <w:t>.</w:t>
      </w:r>
    </w:p>
    <w:p w:rsidR="00B23FE6" w:rsidRPr="009E0EA1" w:rsidRDefault="00B23FE6" w:rsidP="00B23FE6">
      <w:pPr>
        <w:pStyle w:val="SingleTxt"/>
        <w:rPr>
          <w:rFonts w:hint="cs"/>
          <w:sz w:val="30"/>
          <w:rtl/>
        </w:rPr>
      </w:pPr>
      <w:r w:rsidRPr="00E56D62">
        <w:rPr>
          <w:rFonts w:hint="cs"/>
          <w:rtl/>
        </w:rPr>
        <w:tab/>
      </w:r>
      <w:r w:rsidRPr="009E0EA1">
        <w:rPr>
          <w:rFonts w:hint="cs"/>
          <w:sz w:val="30"/>
          <w:rtl/>
        </w:rPr>
        <w:t>وعلى وجه الإجمال، يحصل 38 5 مليون نسمة على معاش يندرج في إحدى الفئات المذكورة منهم 30 مليون نسمة يحصلون على معاش الشيخوخة، و 2 2 مليون نسمة على معاش اجتماع</w:t>
      </w:r>
      <w:r w:rsidRPr="009E0EA1">
        <w:rPr>
          <w:rFonts w:hint="eastAsia"/>
          <w:sz w:val="30"/>
          <w:rtl/>
        </w:rPr>
        <w:t>ي</w:t>
      </w:r>
      <w:r w:rsidRPr="009E0EA1">
        <w:rPr>
          <w:rFonts w:hint="cs"/>
          <w:sz w:val="30"/>
          <w:rtl/>
        </w:rPr>
        <w:t xml:space="preserve">  ويحصل 6 2 ملايين نسمة على معاش عجز أو معاش لفقدان عائل الأسرة  وتشكل النساء أغلبية أصحاب المعاشات: إذ تفيد بيانات عام 2007 أن عدد النساء في صفوفهم قد وصل إلى 000 735 25 امرأة، وأن </w:t>
      </w:r>
      <w:r w:rsidRPr="00C746E0">
        <w:rPr>
          <w:rFonts w:hint="cs"/>
          <w:sz w:val="30"/>
          <w:rtl/>
        </w:rPr>
        <w:t>عدد الرجال قد</w:t>
      </w:r>
      <w:r w:rsidRPr="009E0EA1">
        <w:rPr>
          <w:rFonts w:hint="cs"/>
          <w:sz w:val="30"/>
          <w:rtl/>
        </w:rPr>
        <w:t xml:space="preserve"> وصل إلى 000</w:t>
      </w:r>
      <w:r>
        <w:rPr>
          <w:rFonts w:hint="eastAsia"/>
          <w:sz w:val="30"/>
          <w:rtl/>
        </w:rPr>
        <w:t> </w:t>
      </w:r>
      <w:r>
        <w:rPr>
          <w:rFonts w:hint="cs"/>
          <w:sz w:val="30"/>
          <w:rtl/>
        </w:rPr>
        <w:t>732</w:t>
      </w:r>
      <w:r>
        <w:rPr>
          <w:rFonts w:hint="eastAsia"/>
          <w:sz w:val="30"/>
          <w:rtl/>
        </w:rPr>
        <w:t> </w:t>
      </w:r>
      <w:r w:rsidRPr="009E0EA1">
        <w:rPr>
          <w:rFonts w:hint="cs"/>
          <w:sz w:val="30"/>
          <w:rtl/>
        </w:rPr>
        <w:t>12 رجل</w:t>
      </w:r>
      <w:r>
        <w:rPr>
          <w:rFonts w:hint="cs"/>
          <w:sz w:val="30"/>
          <w:rtl/>
        </w:rPr>
        <w:t>.</w:t>
      </w:r>
    </w:p>
    <w:p w:rsidR="00B23FE6" w:rsidRPr="00E56D62" w:rsidRDefault="00B23FE6" w:rsidP="00B23FE6">
      <w:pPr>
        <w:pStyle w:val="SingleTxt"/>
        <w:rPr>
          <w:rFonts w:hint="cs"/>
          <w:rtl/>
        </w:rPr>
      </w:pPr>
      <w:r w:rsidRPr="00E56D62">
        <w:rPr>
          <w:rFonts w:hint="cs"/>
          <w:rtl/>
        </w:rPr>
        <w:t>73 -</w:t>
      </w:r>
      <w:r w:rsidRPr="00E56D62">
        <w:rPr>
          <w:rFonts w:hint="cs"/>
          <w:rtl/>
        </w:rPr>
        <w:tab/>
      </w:r>
      <w:r w:rsidRPr="009E0EA1">
        <w:rPr>
          <w:rFonts w:hint="cs"/>
          <w:sz w:val="30"/>
          <w:rtl/>
        </w:rPr>
        <w:t>وفي عام 2002، أُجري إصلاح للتشريع الذي ينظم المعاشات  وصدرت قوانين اتحادية بشأن معاشات الدولة، وبشأن تأمين الشيخوخة الإلزامي، وبشأن استثمار موارد من الجزء المتراكم للمعاشات  واُستهل إصلاح لنظام المعاشات يستهدف استكمال نظام إعادة التوزيع الراهن بنظام للتراكم الفردي، مع مراعاة مسؤولية الدولة في مجال التأمين إزاء كل مواطن</w:t>
      </w:r>
      <w:r>
        <w:rPr>
          <w:rFonts w:hint="cs"/>
          <w:rtl/>
        </w:rPr>
        <w:t>.</w:t>
      </w:r>
    </w:p>
    <w:p w:rsidR="00B23FE6" w:rsidRPr="00E56D62" w:rsidRDefault="00B23FE6" w:rsidP="00B23FE6">
      <w:pPr>
        <w:pStyle w:val="SingleTxt"/>
        <w:rPr>
          <w:rFonts w:hint="cs"/>
          <w:rtl/>
        </w:rPr>
      </w:pPr>
      <w:r w:rsidRPr="00E56D62">
        <w:rPr>
          <w:rFonts w:hint="cs"/>
          <w:b/>
          <w:bCs/>
          <w:rtl/>
        </w:rPr>
        <w:t>الملاحظات والتوصيات المتعلقة بالتقرير الدوري الخامس للاتحاد الروسي التي أبدتها اللجنة في الفقرتين</w:t>
      </w:r>
      <w:r w:rsidRPr="00D32948">
        <w:rPr>
          <w:rFonts w:hint="cs"/>
          <w:b/>
          <w:bCs/>
          <w:sz w:val="30"/>
          <w:rtl/>
        </w:rPr>
        <w:t xml:space="preserve"> 383 و384</w:t>
      </w:r>
      <w:r w:rsidRPr="00E56D62">
        <w:rPr>
          <w:rFonts w:hint="cs"/>
          <w:b/>
          <w:bCs/>
          <w:rtl/>
        </w:rPr>
        <w:t xml:space="preserve"> من تقريرها</w:t>
      </w:r>
    </w:p>
    <w:p w:rsidR="00B23FE6" w:rsidRPr="009E0EA1" w:rsidRDefault="00B23FE6" w:rsidP="00B23FE6">
      <w:pPr>
        <w:pStyle w:val="SingleTxt"/>
        <w:rPr>
          <w:rFonts w:hint="cs"/>
          <w:sz w:val="30"/>
          <w:rtl/>
        </w:rPr>
      </w:pPr>
      <w:r w:rsidRPr="00E56D62">
        <w:rPr>
          <w:rFonts w:hint="cs"/>
          <w:rtl/>
        </w:rPr>
        <w:t>74 -</w:t>
      </w:r>
      <w:r w:rsidRPr="00E56D62">
        <w:rPr>
          <w:rFonts w:hint="cs"/>
          <w:rtl/>
        </w:rPr>
        <w:tab/>
      </w:r>
      <w:r w:rsidRPr="009E0EA1">
        <w:rPr>
          <w:rFonts w:hint="cs"/>
          <w:sz w:val="30"/>
          <w:rtl/>
        </w:rPr>
        <w:t>تمثل النساء 49 6 في المائة من العاملين في الاقتصاد الروسي  وظلت نسبة الأشخاص الذين يزاولون عملاً ثابتة بوجه عام وبلغت 72 2 في المائة للرجال و 62 5 في المائة للنساء  وكانت التغييرات التي طرأت على هذه النسب خلال السنوات العشر إلى الخمس عشرة الماضية بالغة الضآلة  وتستهدف سياسة الدولة في مجال العمل، المتمثلة في تنفيذ برامج لدعم العمالة ومساندة الشركات الصغيرة والمتوسطة والمشروعات الزراعية، إلى زيادة القدرة التنافسية للمرأة في سوق العمل، والحد من بطالتها، وتشجيعها على مزاولة الأعمال الحرة  وتتعلق أغلبية البرامج بنشر المعلومات عن مسائل شتى تتعلق بالعمالة؛ والتعيين في الوظائف الشاغرة؛ وتنظيم الأشغال العامة والمؤقتة؛ وتشجيع إنشاء الشركات والنشاط المستقل؛ والتوجيه المهني والتحول المهني؛ وتحسين المؤهلات</w:t>
      </w:r>
      <w:r>
        <w:rPr>
          <w:rFonts w:hint="cs"/>
          <w:sz w:val="30"/>
          <w:rtl/>
        </w:rPr>
        <w:t>.</w:t>
      </w:r>
    </w:p>
    <w:p w:rsidR="00B23FE6" w:rsidRPr="009E0EA1" w:rsidRDefault="00B23FE6" w:rsidP="00B23FE6">
      <w:pPr>
        <w:pStyle w:val="SingleTxt"/>
        <w:rPr>
          <w:rFonts w:hint="cs"/>
          <w:sz w:val="30"/>
          <w:rtl/>
        </w:rPr>
      </w:pPr>
      <w:r w:rsidRPr="009E0EA1">
        <w:rPr>
          <w:rFonts w:hint="cs"/>
          <w:sz w:val="30"/>
          <w:rtl/>
        </w:rPr>
        <w:tab/>
        <w:t>وخلال الفترة موضع النظر، زادت عمالة النساء بمعدل يفوق نظيره الخاص بالرجال (في عام 2007، زاد عدد الرجال الملتحقين بعمل بنسبة 2 في المائة بالقياس إلى العام السابق، وزاد عدد النساء بنسبة 2 8 في المائة)  وانخفض عدد العاطلين من 7 ملايين نسمة في عام 1999 (كان منهم 3 3 ملايين امرأة أو 47 في المائة) إلى 4 2 ملايين في عام 2007 (منهم 2 مليون امرأة أو 46 5 في المائة)  وانخفض عدد العاطلين المسجلين رسمياً بنسبة 10 8</w:t>
      </w:r>
      <w:r w:rsidRPr="00C746E0">
        <w:rPr>
          <w:rFonts w:hint="cs"/>
          <w:sz w:val="30"/>
          <w:rtl/>
        </w:rPr>
        <w:t xml:space="preserve"> في المائة في عام </w:t>
      </w:r>
      <w:r w:rsidRPr="009E0EA1">
        <w:rPr>
          <w:rFonts w:hint="cs"/>
          <w:sz w:val="30"/>
          <w:rtl/>
        </w:rPr>
        <w:t>2007</w:t>
      </w:r>
      <w:r w:rsidRPr="00C746E0">
        <w:rPr>
          <w:rFonts w:hint="cs"/>
          <w:sz w:val="30"/>
          <w:rtl/>
        </w:rPr>
        <w:t xml:space="preserve"> بالقياس إلى الفترة نفسها من العام السابق  وكان عدد العاطلات</w:t>
      </w:r>
      <w:r w:rsidRPr="009E0EA1">
        <w:rPr>
          <w:rFonts w:hint="cs"/>
          <w:sz w:val="30"/>
          <w:rtl/>
        </w:rPr>
        <w:t xml:space="preserve"> يفوق عدد العاطلين (بنسبة 63 في المائة من المجموع)، لأنهن أقل نشاطاً في سوق العمل، وهذا أمر يفسره وجود الأطفال الصغار السن  وتواجه فئات النساء الأكثر ضعفاً صعوبات في سوق العمل، وهذه الفئات هي: الأمهات صاحبات الأطفال الصغار السن أو الأطفال ذوي الإعاقة، والأمهات الأعزاب، والنساء المتخرجات من منشآت التعليم، وزوجات العسكريين اللاتي يعشن في حاميات عسكرية  وهن يمثلن 42 7 في المائة من العاطلات (27 7 في المائة من مجموع العاطلين)  وتلجأ المرأة بصورة أكبر من الرجل إلى خدمات مكاتب التوظيف  فالصعوبات التي تواجهها المرأة في التكيف مع سوق العمل تجبرها على اختيار الأشكال المنظمة للبحث عن العمل، وعلى الالتحاق بالدورات التدريبية وبدورات التحول المهني وتفيد بيانات عام 2007 أن المدة المتوسطة للبحث عن عمل بلغت 5 8 أشهر للنساء و5 9 أشهر للرجال</w:t>
      </w:r>
      <w:r>
        <w:rPr>
          <w:rFonts w:hint="cs"/>
          <w:sz w:val="30"/>
          <w:rtl/>
        </w:rPr>
        <w:t>.</w:t>
      </w:r>
    </w:p>
    <w:p w:rsidR="00B23FE6" w:rsidRPr="00E56D62" w:rsidRDefault="00B23FE6" w:rsidP="00B23FE6">
      <w:pPr>
        <w:pStyle w:val="SingleTxt"/>
        <w:rPr>
          <w:rFonts w:hint="cs"/>
          <w:rtl/>
        </w:rPr>
      </w:pPr>
      <w:r w:rsidRPr="00E56D62">
        <w:rPr>
          <w:rFonts w:hint="cs"/>
          <w:rtl/>
        </w:rPr>
        <w:t>75 -</w:t>
      </w:r>
      <w:r w:rsidRPr="00E56D62">
        <w:rPr>
          <w:rFonts w:hint="cs"/>
          <w:rtl/>
        </w:rPr>
        <w:tab/>
      </w:r>
      <w:r w:rsidRPr="009E0EA1">
        <w:rPr>
          <w:rFonts w:hint="cs"/>
          <w:sz w:val="30"/>
          <w:rtl/>
        </w:rPr>
        <w:t>وفي الوقت نفسه، تعترض العاملات مشكلات حادة هي: التمييز الخفي والتفرقة الرأسية والأفقية  إذ تفيد بيانات مكتب الإحصاء أن متوسط أجر النساء يمثل 64 في المائة من أجر الرجال  وتفسر هذا الفارق عدة عوامل أولها اشتغال الرجال والنساء بقطاعات مختلفة للعمالة ففرص العمل تعد عالية الأجر في قطاعات معينة ، وتعد منخفضة الأجر في قطاعات أخرى ولا يزال هذا الفصل بين القطاعات التي يعمل فيها الرجل والقطاعات التي تعمل فيها المرأة قائماً، وتبين الاستقصاءات التي أجريت مؤخراً أن حراكية الرجل والمرأة في سوق العمل لا تغير في هذا الوضع شيئا  فالمرأة تغير عملها بوجه عام بالانتقال من عمل نسائي إلى عمل نسائي آخر، والرجل يغير عمله بالانتقال من عمل ذكوري إلى عمل ذكوري آخر وتعزى هذه التفرقة الأفقية إلى عدة عوامل، منها الذهنية السائدة وتفضيل الرجل والمرأة لأنواع مختلفة من النشاط، ولكنها تعزى أيضاً إلى اشتغال المرأة بالأعمال الأقل أجراً</w:t>
      </w:r>
      <w:r>
        <w:rPr>
          <w:rFonts w:hint="cs"/>
          <w:rtl/>
        </w:rPr>
        <w:t>.</w:t>
      </w:r>
    </w:p>
    <w:p w:rsidR="00B23FE6" w:rsidRPr="00E56D62" w:rsidRDefault="00B23FE6" w:rsidP="00B23FE6">
      <w:pPr>
        <w:pStyle w:val="SingleTxt"/>
        <w:rPr>
          <w:rFonts w:hint="cs"/>
          <w:rtl/>
        </w:rPr>
      </w:pPr>
      <w:r w:rsidRPr="00E56D62">
        <w:rPr>
          <w:rFonts w:hint="cs"/>
          <w:rtl/>
        </w:rPr>
        <w:t>76 -</w:t>
      </w:r>
      <w:r w:rsidRPr="00E56D62">
        <w:rPr>
          <w:rFonts w:hint="cs"/>
          <w:rtl/>
        </w:rPr>
        <w:tab/>
        <w:t>ويسهم تعديل سياسة الأجور بالقطاع العام في الحد من التفرقة الرأسية ومن التفاوت في الأجور، وفي التسوية بين حالة الرجل والمرأة في مجال الاقتصاد</w:t>
      </w:r>
      <w:r>
        <w:rPr>
          <w:rFonts w:hint="cs"/>
          <w:rtl/>
        </w:rPr>
        <w:t xml:space="preserve"> </w:t>
      </w:r>
      <w:r w:rsidRPr="00E56D62">
        <w:rPr>
          <w:rFonts w:hint="cs"/>
          <w:rtl/>
        </w:rPr>
        <w:t xml:space="preserve"> وتسعى الحكومة الروسية إلى التشجيع على تحسين الأجور عن طريق زيادة الحد الأدنى للأجور، ورفع أجر الموظفين الاتحاديين بحيث يقترب من الأجور المتوسطة لموظفي القطاع الخاص، وتحسين نظم مرتبات الموظفين الاتحاديين</w:t>
      </w:r>
      <w:r>
        <w:rPr>
          <w:rFonts w:hint="cs"/>
          <w:rtl/>
        </w:rPr>
        <w:t>.</w:t>
      </w:r>
    </w:p>
    <w:p w:rsidR="00B23FE6" w:rsidRPr="00E56D62" w:rsidRDefault="00B23FE6" w:rsidP="00B23FE6">
      <w:pPr>
        <w:pStyle w:val="SingleTxt"/>
        <w:rPr>
          <w:rFonts w:hint="cs"/>
          <w:rtl/>
        </w:rPr>
      </w:pPr>
      <w:r w:rsidRPr="00E56D62">
        <w:rPr>
          <w:rFonts w:hint="cs"/>
          <w:rtl/>
        </w:rPr>
        <w:t>77 -</w:t>
      </w:r>
      <w:r w:rsidRPr="009E0EA1">
        <w:rPr>
          <w:rFonts w:hint="cs"/>
          <w:sz w:val="30"/>
          <w:rtl/>
        </w:rPr>
        <w:tab/>
        <w:t>وعملاً على الحفاظ على مستويات مرتفعة للنشاط الاقتصادي، وخاصة لدى النساء، تنفذ برامج خاصة تسهل دمج العاطلين غير المتمتعين بقدرات تنافسية كافية والأشخاص الذين يواجهون صعوبة في العثور على عمل (النساء ذوات الأطفال الصغار السن والأشخاص الذين تعد قدرتهم على العمل محدودة) في سوق العمل  وتبذل الجهود بوجه خاص من أجل إنشاء نظام لتحسين المؤهلات وتيسير التحول المهني والتوسع في استخدام أشكال العمل المرنة (العمل بالمنزل والعمل لبعض الوقت)  وهذه التدابير الشاملة منصوص عليها في الخطة العامة للسياسة السكانية للاتحاد الروسي للفترة الممتدة حتى عام 2025، التي أقرت بموجب مرسوم رئاسي في تشرين الأول/أكتوبر 2007 وفي إطار هذه السياسة يعتزم من الآن وحتى عام 2010، تدريب 000</w:t>
      </w:r>
      <w:r>
        <w:rPr>
          <w:rFonts w:hint="eastAsia"/>
          <w:sz w:val="30"/>
          <w:rtl/>
        </w:rPr>
        <w:t> </w:t>
      </w:r>
      <w:r w:rsidRPr="009E0EA1">
        <w:rPr>
          <w:rFonts w:hint="cs"/>
          <w:sz w:val="30"/>
          <w:rtl/>
        </w:rPr>
        <w:t>720 امرأة على مهن جديدة مطلوبة في سوق العمل</w:t>
      </w:r>
      <w:r>
        <w:rPr>
          <w:rFonts w:hint="cs"/>
          <w:sz w:val="30"/>
          <w:rtl/>
        </w:rPr>
        <w:t>.</w:t>
      </w:r>
    </w:p>
    <w:p w:rsidR="00B23FE6" w:rsidRPr="00E56D62" w:rsidRDefault="00B23FE6" w:rsidP="00B23FE6">
      <w:pPr>
        <w:pStyle w:val="SingleTxt"/>
        <w:rPr>
          <w:rFonts w:hint="cs"/>
          <w:rtl/>
        </w:rPr>
      </w:pPr>
      <w:r w:rsidRPr="00E56D62">
        <w:rPr>
          <w:rFonts w:hint="cs"/>
          <w:rtl/>
        </w:rPr>
        <w:t>78 -</w:t>
      </w:r>
      <w:r w:rsidRPr="00E56D62">
        <w:rPr>
          <w:rFonts w:hint="cs"/>
          <w:rtl/>
        </w:rPr>
        <w:tab/>
        <w:t>ويحدد قانون العمل القواعد التي تنظم حماية العاملين وحقوقهم، بما في ذلك الحق في العمل، والضمان الاجتماعي الإلزامي الذي يغطي حوادث العمل والأمراض المهنية، وفي الحصول على معلومات موثوق بها عن ظروف العمل وتدابير الحماية، وفي الفحوص الطبية، وفي التعويض عن أداء الأعمال الشاقة أو الأعمال التي تؤدى في ظروف ضارة أو خطرة، وفي وسائل الحماية الفردية</w:t>
      </w:r>
      <w:r>
        <w:rPr>
          <w:rFonts w:hint="cs"/>
          <w:rtl/>
        </w:rPr>
        <w:t>.</w:t>
      </w:r>
    </w:p>
    <w:p w:rsidR="00B23FE6" w:rsidRPr="00E56D62" w:rsidRDefault="00B23FE6" w:rsidP="00B23FE6">
      <w:pPr>
        <w:pStyle w:val="SingleTxt"/>
        <w:rPr>
          <w:rFonts w:hint="cs"/>
          <w:rtl/>
        </w:rPr>
      </w:pPr>
      <w:r w:rsidRPr="00E56D62">
        <w:rPr>
          <w:rFonts w:hint="cs"/>
          <w:b/>
          <w:bCs/>
          <w:rtl/>
        </w:rPr>
        <w:t>الملاحظات والتوصيات المتعلقة بالتقرير الدوري الخامس للاتحاد الروسي التي أبدتها اللجنة في الفقرتين</w:t>
      </w:r>
      <w:r w:rsidRPr="00D32948">
        <w:rPr>
          <w:rFonts w:hint="cs"/>
          <w:b/>
          <w:bCs/>
          <w:sz w:val="30"/>
          <w:rtl/>
        </w:rPr>
        <w:t xml:space="preserve"> 385 و386</w:t>
      </w:r>
      <w:r w:rsidRPr="00815BCB">
        <w:rPr>
          <w:rFonts w:hint="cs"/>
          <w:b/>
          <w:bCs/>
          <w:rtl/>
        </w:rPr>
        <w:t xml:space="preserve"> </w:t>
      </w:r>
      <w:r w:rsidRPr="00E56D62">
        <w:rPr>
          <w:rFonts w:hint="cs"/>
          <w:b/>
          <w:bCs/>
          <w:rtl/>
        </w:rPr>
        <w:t>من تقريرها</w:t>
      </w:r>
    </w:p>
    <w:p w:rsidR="00B23FE6" w:rsidRPr="009E0EA1" w:rsidRDefault="00B23FE6" w:rsidP="00B23FE6">
      <w:pPr>
        <w:pStyle w:val="SingleTxt"/>
        <w:rPr>
          <w:rFonts w:hint="cs"/>
          <w:sz w:val="30"/>
          <w:rtl/>
        </w:rPr>
      </w:pPr>
      <w:r w:rsidRPr="00E56D62">
        <w:rPr>
          <w:rFonts w:hint="cs"/>
          <w:rtl/>
        </w:rPr>
        <w:t>79 -</w:t>
      </w:r>
      <w:r w:rsidRPr="00E56D62">
        <w:rPr>
          <w:rFonts w:hint="cs"/>
          <w:rtl/>
        </w:rPr>
        <w:tab/>
      </w:r>
      <w:r w:rsidRPr="009E0EA1">
        <w:rPr>
          <w:rFonts w:hint="cs"/>
          <w:sz w:val="30"/>
          <w:rtl/>
        </w:rPr>
        <w:t>عملاً على حماية صحة المرأة، وخاصة وظيفتها الإنجابية، تفرض المادة 253 من قانون العمل لعام 2001 قيوداً على عمل المرأة وخلافاً للتشريع السابق، لا يحظر تشريع العمل الحالي استخدام النساء في الأعمال الشاقة أو الأعمال التي تؤدى في ظروف ضارة، ولكنه يحد فقط من اشتغالهن بها، في انتظار تهيئة ظروف عمل آمنة  ويستجيب إدراج هذا الحكم لقواعد ومبادئ القانون الدولي المعترف بها بوجه عام، وللدستور، ويكفل للمرأة حرية الاختيار في مجال العمل</w:t>
      </w:r>
      <w:r>
        <w:rPr>
          <w:rFonts w:hint="cs"/>
          <w:sz w:val="30"/>
          <w:rtl/>
        </w:rPr>
        <w:t>.</w:t>
      </w:r>
    </w:p>
    <w:p w:rsidR="00B23FE6" w:rsidRPr="00E56D62" w:rsidRDefault="00B23FE6" w:rsidP="00B23FE6">
      <w:pPr>
        <w:pStyle w:val="SingleTxt"/>
        <w:rPr>
          <w:rFonts w:hint="cs"/>
          <w:rtl/>
        </w:rPr>
      </w:pPr>
      <w:r w:rsidRPr="009E0EA1">
        <w:rPr>
          <w:rFonts w:hint="cs"/>
          <w:sz w:val="30"/>
          <w:rtl/>
        </w:rPr>
        <w:tab/>
        <w:t>وفي الوقت الحاضر، توجد قائمة بالأعمال الشاقة والأعمال التي تؤدى في ظروف ضارة أو خطرة التي يحظر فيها استخدام النساء، وقد أُقرت هذه القائمة في عام 2000 بموجب قرار حكومي  وفي هذه القائمة، تحدد تلك الأعمال حسب القطاع الاقتصادي، ونوع النشاط الإنتاجي، ونوع العمل (ومن ذلك مثلاً "الصناعات الغذائية"، و"الزراعة"، و"الطباعة"، و"التعدين")</w:t>
      </w:r>
      <w:r>
        <w:rPr>
          <w:rFonts w:hint="cs"/>
          <w:rtl/>
        </w:rPr>
        <w:t>.</w:t>
      </w:r>
    </w:p>
    <w:p w:rsidR="00B23FE6" w:rsidRPr="00E56D62" w:rsidRDefault="00B23FE6" w:rsidP="00B23FE6">
      <w:pPr>
        <w:pStyle w:val="SingleTxt"/>
        <w:rPr>
          <w:rFonts w:hint="cs"/>
          <w:rtl/>
        </w:rPr>
      </w:pPr>
      <w:r w:rsidRPr="00E56D62">
        <w:rPr>
          <w:rFonts w:hint="cs"/>
          <w:rtl/>
        </w:rPr>
        <w:tab/>
        <w:t>وتشمل القائمة الأعمال التي تنفذ تحت الأرض في صناعة التعدين، وفي بناء المنشآت تحت الأرض، وبعض الأعمال الزراعية</w:t>
      </w:r>
      <w:r>
        <w:rPr>
          <w:rFonts w:hint="cs"/>
          <w:rtl/>
        </w:rPr>
        <w:t xml:space="preserve"> </w:t>
      </w:r>
      <w:r w:rsidRPr="00E56D62">
        <w:rPr>
          <w:rFonts w:hint="cs"/>
          <w:rtl/>
        </w:rPr>
        <w:t xml:space="preserve"> ومن جهة أخرى، تبين القائمة ليس فقط الأعمال المحظورة على النساء بل أيضاً الاستثناءات من القاعدة</w:t>
      </w:r>
      <w:r>
        <w:rPr>
          <w:rFonts w:hint="cs"/>
          <w:rtl/>
        </w:rPr>
        <w:t>.</w:t>
      </w:r>
    </w:p>
    <w:p w:rsidR="00B23FE6" w:rsidRPr="00E56D62" w:rsidRDefault="00B23FE6" w:rsidP="00B23FE6">
      <w:pPr>
        <w:pStyle w:val="SingleTxt"/>
        <w:rPr>
          <w:rFonts w:hint="cs"/>
          <w:rtl/>
        </w:rPr>
      </w:pPr>
      <w:r w:rsidRPr="00E56D62">
        <w:rPr>
          <w:rFonts w:hint="cs"/>
          <w:rtl/>
        </w:rPr>
        <w:tab/>
        <w:t>ولكن عندما تُهيَّأ ظروف عمل آمنة للأعمال (المهن أو الوظائف) الواردة في القائمة وتثبت ذلك نتائج تقييم الوظيفة واستنتاجات إيجابية لفحص رسمي يتعلق بظروف العمل تجريه دائرة المراقبة الصحية في كيان من الكيانات الأعضاء في الاتحاد الروسي، يؤذن لصاحب العمل بأن يستعين بعمل المرأة</w:t>
      </w:r>
      <w:r>
        <w:rPr>
          <w:rFonts w:hint="cs"/>
          <w:rtl/>
        </w:rPr>
        <w:t xml:space="preserve"> </w:t>
      </w:r>
      <w:r w:rsidRPr="00E56D62">
        <w:rPr>
          <w:rFonts w:hint="cs"/>
          <w:rtl/>
        </w:rPr>
        <w:t xml:space="preserve"> وفي الوقت نفسه، إذا لاحظ موظفو الأجهزة الرسمية المكلفة بمراقبة تطبيق التشريع أن هناك استخداماً غير مشروع للمرأة في أعمال تؤدى في ظروف ضارة، يُطالَب صاحب العمل بإنهاء هذا الانتهاك لتشريع العمل</w:t>
      </w:r>
      <w:r>
        <w:rPr>
          <w:rFonts w:hint="cs"/>
          <w:rtl/>
        </w:rPr>
        <w:t xml:space="preserve"> </w:t>
      </w:r>
      <w:r w:rsidRPr="00E56D62">
        <w:rPr>
          <w:rFonts w:hint="cs"/>
          <w:rtl/>
        </w:rPr>
        <w:t xml:space="preserve"> وفي مثل هذه الحالات يجوز لصاحب العمل أن يعرض على المرأة عملاً آخر في المهنة نفسها</w:t>
      </w:r>
      <w:r>
        <w:rPr>
          <w:rFonts w:hint="cs"/>
          <w:rtl/>
        </w:rPr>
        <w:t xml:space="preserve"> </w:t>
      </w:r>
      <w:r w:rsidRPr="00E56D62">
        <w:rPr>
          <w:rFonts w:hint="cs"/>
          <w:rtl/>
        </w:rPr>
        <w:t xml:space="preserve"> وفي حالة عدم وجود مثل هذا العمل أو إذا رفضت المرأة النقل، يفسخ عقد عملها بوصفه انتهاكاً لقائمة الأعمال الشاقة والأعمال التي تؤدى في ظروف ضارة أو خطرة التي يحظر فيها استخدام المرأة</w:t>
      </w:r>
      <w:r>
        <w:rPr>
          <w:rFonts w:hint="cs"/>
          <w:rtl/>
        </w:rPr>
        <w:t>.</w:t>
      </w:r>
    </w:p>
    <w:p w:rsidR="00B23FE6" w:rsidRPr="00E56D62" w:rsidRDefault="00B23FE6" w:rsidP="00B23FE6">
      <w:pPr>
        <w:pStyle w:val="SingleTxt"/>
        <w:rPr>
          <w:rFonts w:hint="cs"/>
          <w:rtl/>
        </w:rPr>
      </w:pPr>
      <w:r w:rsidRPr="00E56D62">
        <w:rPr>
          <w:rFonts w:hint="cs"/>
          <w:rtl/>
        </w:rPr>
        <w:tab/>
        <w:t>وفي الأنشطة الإنتاجية التي يسمح فيها باستخدام النساء، يجب أن تفي الوظائف بالقواعد الصحة وألا ينجم عنها آثار سلبية فورية أو بعيدة على صحة العاملات ونسلهن</w:t>
      </w:r>
      <w:r>
        <w:rPr>
          <w:rFonts w:hint="cs"/>
          <w:rtl/>
        </w:rPr>
        <w:t xml:space="preserve"> </w:t>
      </w:r>
      <w:r w:rsidRPr="00E56D62">
        <w:rPr>
          <w:rFonts w:hint="cs"/>
          <w:rtl/>
        </w:rPr>
        <w:t xml:space="preserve"> وفي عمل النساء، يجب أيضاً احترام القواعد المتعلقة بعبء العمل في كل مهنة، ومراعاة مستوى الاهتزازات ودرجة الحرارة في كل فصل من فصول السنة ومدة دوام آثارهما، وكل عامل آخر يتعلق ببيئة العمل وعملياته</w:t>
      </w:r>
      <w:r>
        <w:rPr>
          <w:rFonts w:hint="cs"/>
          <w:rtl/>
        </w:rPr>
        <w:t xml:space="preserve"> </w:t>
      </w:r>
      <w:r w:rsidRPr="00E56D62">
        <w:rPr>
          <w:rFonts w:hint="cs"/>
          <w:rtl/>
        </w:rPr>
        <w:t xml:space="preserve"> وتقع المسؤولية عن احترام القواعد والمعايير الصحية على عاتق صاحب العمل (مدير الشركة)، وكذلك على عاتق المنظمة التي تضع مشروع بناء المصنع أو إعادة بنائه</w:t>
      </w:r>
      <w:r>
        <w:rPr>
          <w:rFonts w:hint="cs"/>
          <w:rtl/>
        </w:rPr>
        <w:t>.</w:t>
      </w:r>
    </w:p>
    <w:p w:rsidR="00B23FE6" w:rsidRPr="00E56D62" w:rsidRDefault="00B23FE6" w:rsidP="00B23FE6">
      <w:pPr>
        <w:pStyle w:val="SingleTxt"/>
        <w:rPr>
          <w:rFonts w:hint="cs"/>
          <w:rtl/>
        </w:rPr>
      </w:pPr>
      <w:r w:rsidRPr="00E56D62">
        <w:rPr>
          <w:rFonts w:hint="cs"/>
          <w:rtl/>
        </w:rPr>
        <w:tab/>
        <w:t>وبغية توفير أعمال تلائم على خير وجه الفئات المختلفة من النساء وإيجاد فرص عمل للنساء، حُددت عدة معايير علمية لتقييم ظروف العمل تتعلق، ضمن جملة أمور، بالجوانب الصحية لبيئة العمل؛ والجوانب الصحية لعبء العمل؛ والجوانب الصحية لشدة العمل؛ والجوانب المتعلقة بتصميم مكان العمل والمعدات؛ والجوانب الطبية الاجتماعية للشركة</w:t>
      </w:r>
      <w:r>
        <w:rPr>
          <w:rFonts w:hint="cs"/>
          <w:rtl/>
        </w:rPr>
        <w:t xml:space="preserve"> </w:t>
      </w:r>
      <w:r w:rsidRPr="00E56D62">
        <w:rPr>
          <w:rFonts w:hint="cs"/>
          <w:rtl/>
        </w:rPr>
        <w:t>ويسمح استخدام هذه المعايير بتحديد الوظائف التي يمكن فيها الاستعانة بعمل المرأة، والوظائف التي يؤذن فيها باستخدام المرأة بشرط اتخاذ تدابير وقائية؛ والوظائف التي تحظر فيها عمالة النساء، كما يسمح باتباع نهج تمايزي إزاء النساء المتمتعات بصحة جيدة أو المتمتعات عملياًَ بصحة جيدة، والشباب غير مكتملي النمو البدني، والعاملات في سن التقاعد أو ما قبل التقاعد، والنساء ذوات القدرة المحدودة على العمل، وما إلى ذلك من فئات</w:t>
      </w:r>
      <w:r>
        <w:rPr>
          <w:rFonts w:hint="cs"/>
          <w:rtl/>
        </w:rPr>
        <w:t>.</w:t>
      </w:r>
    </w:p>
    <w:p w:rsidR="00B23FE6" w:rsidRPr="00E56D62" w:rsidRDefault="00B23FE6" w:rsidP="00B23FE6">
      <w:pPr>
        <w:pStyle w:val="SingleTxt"/>
        <w:rPr>
          <w:rFonts w:hint="cs"/>
          <w:rtl/>
        </w:rPr>
      </w:pPr>
      <w:r w:rsidRPr="00E56D62">
        <w:rPr>
          <w:rFonts w:hint="cs"/>
          <w:rtl/>
        </w:rPr>
        <w:t>80 -</w:t>
      </w:r>
      <w:r w:rsidRPr="00E56D62">
        <w:rPr>
          <w:rFonts w:hint="cs"/>
          <w:rtl/>
        </w:rPr>
        <w:tab/>
        <w:t>ووفقاً للمعايير المبينة في المعاهدات الدولية والتشريع الروسي المعمول به، ترصد الأجهزة الرقابية تطبيق تشريع العمل واحترام حقوق المرأة في مجال العمل، وتقف على الحالات التي تنطوي على انتهاكات للتشريع</w:t>
      </w:r>
      <w:r>
        <w:rPr>
          <w:rFonts w:hint="cs"/>
          <w:rtl/>
        </w:rPr>
        <w:t xml:space="preserve"> </w:t>
      </w:r>
      <w:r w:rsidRPr="00E56D62">
        <w:rPr>
          <w:rFonts w:hint="cs"/>
          <w:rtl/>
        </w:rPr>
        <w:t xml:space="preserve"> ويبين تحليل حالة احترام التشريع المتعلق بعمل المرأة أن نطاق وطبيعة انتهاكات حقوق المرأة في مجال العمل لم يطرأ عليهما تغير يذكر منذ سنوات</w:t>
      </w:r>
      <w:r>
        <w:rPr>
          <w:rFonts w:hint="cs"/>
          <w:rtl/>
        </w:rPr>
        <w:t>.</w:t>
      </w:r>
    </w:p>
    <w:p w:rsidR="00B23FE6" w:rsidRPr="00E56D62" w:rsidRDefault="00B23FE6" w:rsidP="00B23FE6">
      <w:pPr>
        <w:pStyle w:val="SingleTxt"/>
        <w:rPr>
          <w:rFonts w:hint="cs"/>
          <w:rtl/>
        </w:rPr>
      </w:pPr>
      <w:r w:rsidRPr="00E56D62">
        <w:rPr>
          <w:rFonts w:hint="cs"/>
          <w:rtl/>
        </w:rPr>
        <w:tab/>
        <w:t>ويبين تحليل نتائج عمليات المراقبة أن مشكلة احترام حقوق المرأة في مجال العمل تظل حادة بدرجة كبيرة، وأن انتهاك القواعد القانونية الخاصة التي تكفل حقوق المرأة منتشر على نطاق واسع للغاية في جميع أنواع النشاط الاقتصادي، مما يسفر في كثير من الأحيان عن ظروف عمل سيئة</w:t>
      </w:r>
      <w:r>
        <w:rPr>
          <w:rFonts w:hint="cs"/>
          <w:rtl/>
        </w:rPr>
        <w:t>.</w:t>
      </w:r>
    </w:p>
    <w:p w:rsidR="00B23FE6" w:rsidRPr="00E56D62" w:rsidRDefault="00B23FE6" w:rsidP="00B23FE6">
      <w:pPr>
        <w:pStyle w:val="SingleTxt"/>
        <w:rPr>
          <w:rFonts w:hint="cs"/>
          <w:rtl/>
        </w:rPr>
      </w:pPr>
      <w:r w:rsidRPr="00E56D62">
        <w:rPr>
          <w:rFonts w:hint="cs"/>
          <w:rtl/>
        </w:rPr>
        <w:t>81 -</w:t>
      </w:r>
      <w:r w:rsidRPr="00E56D62">
        <w:rPr>
          <w:rFonts w:hint="cs"/>
          <w:rtl/>
        </w:rPr>
        <w:tab/>
      </w:r>
      <w:r w:rsidRPr="009E0EA1">
        <w:rPr>
          <w:rFonts w:hint="cs"/>
          <w:sz w:val="30"/>
          <w:rtl/>
        </w:rPr>
        <w:t>وفي عام 2007، عمدت سلطات الكيانات الأعضاء في الاتحاد الروسي إلى تنفيذ أكثر من000 238 عملية مراقبة أتاحت القضاء على أكثر من 1 6 مليون انتهاك، وتغريم ما يزيد على 600 101 مذنب (من أصحاب عمل ومسؤولين وشخصيات اعتبارية)، وتوقيع جزاءات تأديبية على أكثر من 000 20 مسؤول تم فصل 90 مسؤولاً منهم</w:t>
      </w:r>
      <w:r>
        <w:rPr>
          <w:rFonts w:hint="cs"/>
          <w:rtl/>
        </w:rPr>
        <w:t>.</w:t>
      </w:r>
    </w:p>
    <w:p w:rsidR="00B23FE6" w:rsidRPr="00E56D62" w:rsidRDefault="00B23FE6" w:rsidP="00B23FE6">
      <w:pPr>
        <w:pStyle w:val="SingleTxt"/>
        <w:rPr>
          <w:rFonts w:hint="cs"/>
          <w:rtl/>
        </w:rPr>
      </w:pPr>
      <w:r w:rsidRPr="00E56D62">
        <w:rPr>
          <w:rFonts w:hint="cs"/>
          <w:rtl/>
        </w:rPr>
        <w:t>82 -</w:t>
      </w:r>
      <w:r w:rsidRPr="00E56D62">
        <w:rPr>
          <w:rFonts w:hint="cs"/>
          <w:rtl/>
        </w:rPr>
        <w:tab/>
        <w:t>وينص فصل خاص من قانون العمل، يتعلق بخصائص تنظيم عمل النساء والأشخاص ذوي المسؤوليات الأسرية، على مجموعة من الحقوق والضمانات الرامية إلى تحسين حالة الحوامل والنساء ذوات الأطفال بالقياس إلى سائر العاملين</w:t>
      </w:r>
      <w:r>
        <w:rPr>
          <w:rFonts w:hint="cs"/>
          <w:rtl/>
        </w:rPr>
        <w:t>.</w:t>
      </w:r>
    </w:p>
    <w:p w:rsidR="00B23FE6" w:rsidRPr="009E0EA1" w:rsidRDefault="00B23FE6" w:rsidP="00B23FE6">
      <w:pPr>
        <w:pStyle w:val="SingleTxt"/>
        <w:rPr>
          <w:rFonts w:hint="cs"/>
          <w:sz w:val="30"/>
          <w:rtl/>
        </w:rPr>
      </w:pPr>
      <w:r w:rsidRPr="00E56D62">
        <w:rPr>
          <w:rFonts w:hint="cs"/>
          <w:rtl/>
        </w:rPr>
        <w:tab/>
      </w:r>
      <w:r w:rsidRPr="009E0EA1">
        <w:rPr>
          <w:rFonts w:hint="cs"/>
          <w:sz w:val="30"/>
          <w:rtl/>
        </w:rPr>
        <w:t>إذ يُحظر على صاحب العمل أن يفسخ عقد عمل امرأة حامل، إلا في حالة تصفية الشركة  ولا يُسمح بفسخ عقد عمل امرأة تربي أطفالاً تقل أعمارهم عن 3 سنوات، أو أم غير متزوجة تربي أطفالاً تقل أعمارهم عن 14 عاماً (أو 18 عاماً إذا كان الطفل ذا إعاقة)، أو أي شخص آخر يربي هؤلاء الأطفال في غياب الأم، إلا في الحالات التي ينص عليها القانون صراحة (وهي تتعلق عامةً بارتكاب أخطاء)</w:t>
      </w:r>
      <w:r>
        <w:rPr>
          <w:rFonts w:hint="cs"/>
          <w:sz w:val="30"/>
          <w:rtl/>
        </w:rPr>
        <w:t>.</w:t>
      </w:r>
    </w:p>
    <w:p w:rsidR="00B23FE6" w:rsidRPr="00E56D62" w:rsidRDefault="00B23FE6" w:rsidP="00B23FE6">
      <w:pPr>
        <w:pStyle w:val="SingleTxt"/>
        <w:rPr>
          <w:rFonts w:hint="cs"/>
          <w:rtl/>
        </w:rPr>
      </w:pPr>
      <w:r w:rsidRPr="00E56D62">
        <w:rPr>
          <w:rFonts w:hint="cs"/>
          <w:rtl/>
        </w:rPr>
        <w:tab/>
        <w:t>ويُحظر رفض إبرام عقد عمل مع امرأة بسبب حملها أو بسبب وجود أطفال لديها</w:t>
      </w:r>
      <w:r>
        <w:rPr>
          <w:rFonts w:hint="cs"/>
          <w:rtl/>
        </w:rPr>
        <w:t xml:space="preserve"> </w:t>
      </w:r>
      <w:r w:rsidRPr="00E56D62">
        <w:rPr>
          <w:rFonts w:hint="cs"/>
          <w:rtl/>
        </w:rPr>
        <w:t>ويمكن الانتصاف من هذا الرفض أمام العدالة</w:t>
      </w:r>
      <w:r>
        <w:rPr>
          <w:rFonts w:hint="cs"/>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وصاحب العمل ملزم بأن يمنح، بناءً على الطلب، يوم  عمل أو أسبوع عمل أقصر للمرأة الحامل أو لأحد والدي الطفل الذي يقل عمره عن 14 عاماً (أو 18 عاماً في حالة الطفل ذي الإعاقة) (أو للوصي عليه)؛ وينطبق هذا أيضاً على الشخص الذي يُعنى بفرد مريض في الأسرة ويقدم شهادة طبية تفيد ذلك</w:t>
      </w:r>
      <w:r>
        <w:rPr>
          <w:rFonts w:hint="cs"/>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ويُحظر أن توفد في بعثات أو أن تُشغَّل ليلاً أو أيام الإجازات النساء الحوامل أو العاملات اللاتي تقل أعمارهن عن 18 عاماً</w:t>
      </w:r>
      <w:r>
        <w:rPr>
          <w:rFonts w:hint="cs"/>
          <w:rtl/>
        </w:rPr>
        <w:t>.</w:t>
      </w:r>
    </w:p>
    <w:p w:rsidR="00B23FE6" w:rsidRPr="00E56D62" w:rsidRDefault="00B23FE6" w:rsidP="00B23FE6">
      <w:pPr>
        <w:pStyle w:val="SingleTxt"/>
        <w:rPr>
          <w:rFonts w:hint="cs"/>
          <w:rtl/>
        </w:rPr>
      </w:pPr>
      <w:r w:rsidRPr="00E56D62">
        <w:rPr>
          <w:rFonts w:hint="cs"/>
          <w:rtl/>
        </w:rPr>
        <w:tab/>
        <w:t>ويجوز للمرأة الحامل، إذا طلبت ذلك وشفعت طلبها بشهادة طبية، أن تحظى بشروط عمل مخففة أو أن تُنقل إلى عمل آخر لا يؤدى في ظروف ضارة</w:t>
      </w:r>
      <w:r>
        <w:rPr>
          <w:rFonts w:hint="cs"/>
          <w:rtl/>
        </w:rPr>
        <w:t>.</w:t>
      </w:r>
    </w:p>
    <w:p w:rsidR="00B23FE6" w:rsidRPr="00E56D62" w:rsidRDefault="00B23FE6" w:rsidP="00B23FE6">
      <w:pPr>
        <w:pStyle w:val="SingleTxt"/>
        <w:rPr>
          <w:rFonts w:hint="cs"/>
          <w:rtl/>
        </w:rPr>
      </w:pPr>
      <w:r w:rsidRPr="00E56D62">
        <w:rPr>
          <w:rFonts w:hint="cs"/>
          <w:rtl/>
        </w:rPr>
        <w:tab/>
        <w:t>وتحتفظ المرأة بمتوسط أجرها أثناء إجرائها فحصاً طبياً إلزامياً في منشأة طبية</w:t>
      </w:r>
      <w:r>
        <w:rPr>
          <w:rFonts w:hint="cs"/>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أما المرأة التي لديها أطفال تقل أعمارهم عن 18 شهراً والتي لا تستطيع أداء العمل السابق فتنقل إلى عمل آخر بأجر لا يقل عن أجرها عن العمل السابق  وتتمتع، علاوة على فترة الراحة المقررة، بفترات راحة إضافية للرضاعة كل ثلاث ساعات على الأقل لمدة لا تقل عن 30 دقيقة، وإذا كان لديها طفلان أو أكثر، زادت هذه المدة إلى ساعة كاملة وتحسب فترات الرضاعة ضمن وقت العمل ويؤجر عليها وفقاً للأجر المتوسط  ولكن يلاحظ في الوقت نفسه، كما أشير إلى ذلك فيما تقدم (انظر الف</w:t>
      </w:r>
      <w:r>
        <w:rPr>
          <w:rFonts w:hint="cs"/>
          <w:sz w:val="30"/>
          <w:rtl/>
        </w:rPr>
        <w:t>قرتين 80-81)، أن تشريع العمل لا</w:t>
      </w:r>
      <w:r>
        <w:rPr>
          <w:rFonts w:hint="eastAsia"/>
          <w:sz w:val="30"/>
          <w:rtl/>
        </w:rPr>
        <w:t> </w:t>
      </w:r>
      <w:r w:rsidRPr="009E0EA1">
        <w:rPr>
          <w:rFonts w:hint="cs"/>
          <w:sz w:val="30"/>
          <w:rtl/>
        </w:rPr>
        <w:t>يُحترم دوماً وأن المرأة تتعرض للتمييز</w:t>
      </w:r>
      <w:r>
        <w:rPr>
          <w:rFonts w:hint="cs"/>
          <w:rtl/>
        </w:rPr>
        <w:t>.</w:t>
      </w:r>
    </w:p>
    <w:p w:rsidR="00B23FE6" w:rsidRPr="00E56D62" w:rsidRDefault="00B23FE6" w:rsidP="00B23FE6">
      <w:pPr>
        <w:pStyle w:val="SingleTxt"/>
        <w:rPr>
          <w:rFonts w:hint="cs"/>
          <w:rtl/>
        </w:rPr>
      </w:pPr>
      <w:r w:rsidRPr="00E56D62">
        <w:rPr>
          <w:rFonts w:hint="cs"/>
          <w:rtl/>
        </w:rPr>
        <w:t>83 -</w:t>
      </w:r>
      <w:r w:rsidRPr="00E56D62">
        <w:rPr>
          <w:rFonts w:hint="cs"/>
          <w:rtl/>
        </w:rPr>
        <w:tab/>
      </w:r>
      <w:r w:rsidRPr="009E0EA1">
        <w:rPr>
          <w:rFonts w:hint="cs"/>
          <w:sz w:val="30"/>
          <w:rtl/>
        </w:rPr>
        <w:t>وتوفر الدولة للأمهات حماية خاصة  إذ يحق لهن الحصول على إجازات حمل ووضع مدتها 70 يوماً تقويمياً (84 يوماً في حالة الحمل بطفلين أو أكثر) قبل الوضع و70 يوماً تقويمياً (110 أيام في حالة ولادة طفلين أو أكثر) بعد الوضع، وفي الحصول على إعانة من صندوق الضمان الاجتماعي</w:t>
      </w:r>
      <w:r>
        <w:rPr>
          <w:rFonts w:hint="cs"/>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وقد عدل التشريع الذي ينظم الإعانات المدفوعة إلى المواطنين ذوي الأطفال عدة مرات خلال الفترة موضع النظر  فاستحدثت أنواع جديدة من الإعانات، وزيد عدد المنتفعين (ففي الوقت الحاضر لا يحق للأمهات وحدهن الحصول على إعانة لرعاية الطفل بل يحق ذلك أيضاً للآباء والأجداد والجدات)  وزيد حجم الإعانة الشهرية التي تدفع للعاملات اللاتي يربين أطفالاً تقل أعمارهن 18 شهراً بنسبة 50 في المائة ومنذ عام 2007، تدفع أيضاً للمرأة غير العاملة إعانة ذات مقدار ثابت لرعاية الأطفال</w:t>
      </w:r>
      <w:r>
        <w:rPr>
          <w:rFonts w:hint="cs"/>
          <w:rtl/>
        </w:rPr>
        <w:t>.</w:t>
      </w:r>
    </w:p>
    <w:p w:rsidR="00B23FE6" w:rsidRPr="00E56D62" w:rsidRDefault="00B23FE6" w:rsidP="00B23FE6">
      <w:pPr>
        <w:pStyle w:val="SingleTxt"/>
        <w:rPr>
          <w:rFonts w:hint="cs"/>
          <w:rtl/>
        </w:rPr>
      </w:pPr>
      <w:r w:rsidRPr="00E56D62">
        <w:rPr>
          <w:rFonts w:hint="cs"/>
          <w:rtl/>
        </w:rPr>
        <w:t>84 -</w:t>
      </w:r>
      <w:r w:rsidRPr="00E56D62">
        <w:rPr>
          <w:rFonts w:hint="cs"/>
          <w:rtl/>
        </w:rPr>
        <w:tab/>
      </w:r>
      <w:r w:rsidRPr="009E0EA1">
        <w:rPr>
          <w:rFonts w:hint="cs"/>
          <w:sz w:val="30"/>
          <w:rtl/>
        </w:rPr>
        <w:t>وتم الحفاظ على الضمانات المكفولة للعاملين في سياق ممارسة مسؤولياتهم الأسرية وجرى توسيع نطاقها: من ذلك مثلاً، حق أحد الوالدين (أو الوصي أو أي شخص آخر يعنى فعلاً بالطفل) في الحصول على إجازة لرعاية طفل يقل عمره عن ثلاث سنوات مع احتفاظه بعمله ووظيفته؛ ويحق لهؤلاء الأشخاص أيضاً الانتفاع بفترة عمل أقصر والحصول على إعانة من الضمان الاجتماعي؛ وتحسب فترة إجازة الحمل والوضع لدى حساب الأقدمية في العمل والمنصب  ويكفل للأب الحق في أن يحصل على إجازته السنوية أثناء إجازة حمل ووضع الأم بصرف النظر عن الفترة التي سبق له العمل خلالها لدى صاحب العمل هذا  ويحق للوالدين اللذين تبنيا طفلاً الحصول على إجازة مدتها 70 يوماً تقويمياً (اعتباراً من تاريخ التبني)، وإذا تبنيا طفلين أو أكثر الحصول على 110 أيام تقويمية  ويتمتعان، إذا رغبا في ذلك، بإجازة لرعاية الطفل حتى يبلغ عمره ثلاث سنوات  وإذا تبنى زوجان طفلاً (أو أطفالاً) يحق لأحدهما الحصول على هذه الإجازة</w:t>
      </w:r>
      <w:r>
        <w:rPr>
          <w:rFonts w:hint="cs"/>
          <w:rtl/>
        </w:rPr>
        <w:t>.</w:t>
      </w:r>
    </w:p>
    <w:p w:rsidR="00B23FE6" w:rsidRPr="00E56D62" w:rsidRDefault="00B23FE6" w:rsidP="00B23FE6">
      <w:pPr>
        <w:pStyle w:val="SingleTxt"/>
        <w:rPr>
          <w:rFonts w:hint="cs"/>
          <w:rtl/>
        </w:rPr>
      </w:pPr>
      <w:r w:rsidRPr="00E56D62">
        <w:rPr>
          <w:rFonts w:hint="cs"/>
          <w:rtl/>
        </w:rPr>
        <w:tab/>
        <w:t>ويحق للوالدين (أو للأوصياء) إذا كان لديهما أطفال ذوو إعاقة أن يحصلا، إذا طلبا ذلك كتابياً، على إجازة إضافية مدتها أربعة أيام في الشهر</w:t>
      </w:r>
      <w:r>
        <w:rPr>
          <w:rFonts w:hint="cs"/>
          <w:rtl/>
        </w:rPr>
        <w:t>.</w:t>
      </w:r>
    </w:p>
    <w:p w:rsidR="00B23FE6" w:rsidRPr="00E56D62" w:rsidRDefault="00B23FE6" w:rsidP="00B23FE6">
      <w:pPr>
        <w:pStyle w:val="SingleTxt"/>
        <w:rPr>
          <w:rFonts w:hint="cs"/>
          <w:rtl/>
        </w:rPr>
      </w:pPr>
      <w:r w:rsidRPr="00E56D62">
        <w:rPr>
          <w:rFonts w:hint="cs"/>
          <w:rtl/>
        </w:rPr>
        <w:tab/>
        <w:t>ويجوز للأشخاص ذوي المسؤوليات الأسرية أن يحصلوا، إذا كانت لديهم أسباب مسوغة، على إجازة بدون مرتب يُتفق على مدتها بين العامل وصاحب العمل</w:t>
      </w:r>
      <w:r>
        <w:rPr>
          <w:rFonts w:hint="cs"/>
          <w:rtl/>
        </w:rPr>
        <w:t>.</w:t>
      </w:r>
    </w:p>
    <w:p w:rsidR="00B23FE6" w:rsidRPr="009E0EA1" w:rsidRDefault="00B23FE6" w:rsidP="00B23FE6">
      <w:pPr>
        <w:pStyle w:val="SingleTxt"/>
        <w:rPr>
          <w:sz w:val="30"/>
          <w:rtl/>
        </w:rPr>
      </w:pPr>
      <w:r w:rsidRPr="00E56D62">
        <w:rPr>
          <w:rFonts w:hint="cs"/>
          <w:rtl/>
        </w:rPr>
        <w:tab/>
      </w:r>
      <w:r w:rsidRPr="009E0EA1">
        <w:rPr>
          <w:rFonts w:hint="cs"/>
          <w:sz w:val="30"/>
          <w:rtl/>
        </w:rPr>
        <w:t>ويمكن أيضاً عقد اتفاقات جماعية تقضي بحصول العاملين الذين لديهم طفلان أو أكثر تقل أعمارهم عن 14 عاماً أو طفل ذو إعاقة يقل عمره عن 18 عاماً على إجازة سنوية إضافية مدتها 14 يوماً تقويمياً غير مدفوعة الأجر، وينطبق هذا أيضاً على الأم غير المتزوجة التي تربي طفلاً يقل عمره عن 14 عاماً أو على الأب الذي يربي هذا الطفل في غياب الأم</w:t>
      </w:r>
      <w:r>
        <w:rPr>
          <w:rFonts w:hint="cs"/>
          <w:sz w:val="30"/>
          <w:rtl/>
        </w:rPr>
        <w:t>.</w:t>
      </w:r>
    </w:p>
    <w:p w:rsidR="00B23FE6" w:rsidRPr="00E56D62" w:rsidRDefault="00B23FE6" w:rsidP="00B23FE6">
      <w:pPr>
        <w:pStyle w:val="SingleTxt"/>
        <w:rPr>
          <w:rFonts w:hint="cs"/>
          <w:rtl/>
        </w:rPr>
      </w:pPr>
      <w:r w:rsidRPr="00E56D62">
        <w:rPr>
          <w:rFonts w:hint="cs"/>
          <w:rtl/>
        </w:rPr>
        <w:tab/>
        <w:t>وصاحب العمل ملزم بأن يمنح العامل إجازة بدون مرتب يمكن أن تصل مدتها إلى خمسة أيام تقويمية لدى ولادة الطفل، أو تسجيل الزواج، أو وفاة أحد ذويه الأقربين، إذا ما تلقى طلباً كتابياً بذلك</w:t>
      </w:r>
      <w:r>
        <w:rPr>
          <w:rFonts w:hint="cs"/>
          <w:rtl/>
        </w:rPr>
        <w:t>.</w:t>
      </w:r>
    </w:p>
    <w:p w:rsidR="00B23FE6" w:rsidRPr="00E56D62" w:rsidRDefault="00B23FE6" w:rsidP="00B23FE6">
      <w:pPr>
        <w:pStyle w:val="SingleTxt"/>
        <w:rPr>
          <w:rFonts w:hint="cs"/>
          <w:rtl/>
        </w:rPr>
      </w:pPr>
      <w:r w:rsidRPr="00E56D62">
        <w:rPr>
          <w:rFonts w:hint="cs"/>
          <w:rtl/>
        </w:rPr>
        <w:tab/>
        <w:t>وصاحب العمل ملزم بأن يكفل منح العاملين ذوي المسؤوليات الأسرية أجراً متساوياً؛ وأن ييسر مشاركتهم في إدارة الشركة، وأن يسهر على تمكينهم من تلبية الاحتياجات المرتبطة بممارسة وظائفهم المهنية، وأن يسجلهم في الضمان الاجتماعي الإلزامي، وأن يعوضهم عن أي ضرر ناجم عن ممارسة مسؤولياتهم المهنية، وأن يعوضهم عن الضرر المعنوي وفقاً للطرائق التي يقررها القانون</w:t>
      </w:r>
      <w:r>
        <w:rPr>
          <w:rFonts w:hint="cs"/>
          <w:rtl/>
        </w:rPr>
        <w:t>.</w:t>
      </w:r>
    </w:p>
    <w:p w:rsidR="00B23FE6" w:rsidRPr="00E56D62" w:rsidRDefault="00B23FE6" w:rsidP="00B23FE6">
      <w:pPr>
        <w:pStyle w:val="SingleTxt"/>
        <w:rPr>
          <w:rFonts w:hint="cs"/>
          <w:rtl/>
        </w:rPr>
      </w:pPr>
      <w:r w:rsidRPr="00E56D62">
        <w:rPr>
          <w:rFonts w:hint="cs"/>
          <w:rtl/>
        </w:rPr>
        <w:tab/>
        <w:t>وفي حالة تخفيض عدد الموظفين، تكفل الحماية لحقوق الأشخاص ذوي المسؤوليات الأسرية</w:t>
      </w:r>
      <w:r>
        <w:rPr>
          <w:rFonts w:hint="cs"/>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وينص التشريع الضريبي على خصم قدره 600 روبل من الضرائب المحصلة على دخل الأشخاص الطبيعيين (تخفيض قياسي) وذلك عن كل طفل يقل عمره عن 18 عاماً (أو عن 24 عاماً إذا كان يتابع تعليماً نهارياً أو يدرس للحصول على درجة الدكتوراه)  ويحصل الأرامل (رجالاً ونساءً)، والأمهات الأعزاب، والأوصياء أو القيمون على خصم مضاعف</w:t>
      </w:r>
      <w:r>
        <w:rPr>
          <w:rFonts w:hint="cs"/>
          <w:rtl/>
        </w:rPr>
        <w:t>.</w:t>
      </w:r>
    </w:p>
    <w:p w:rsidR="00B23FE6" w:rsidRPr="00E56D62" w:rsidRDefault="00B23FE6" w:rsidP="00B23FE6">
      <w:pPr>
        <w:pStyle w:val="SingleTxt"/>
        <w:rPr>
          <w:rFonts w:hint="cs"/>
          <w:rtl/>
        </w:rPr>
      </w:pPr>
      <w:r w:rsidRPr="00E56D62">
        <w:rPr>
          <w:rFonts w:hint="cs"/>
          <w:rtl/>
        </w:rPr>
        <w:t>85 -</w:t>
      </w:r>
      <w:r w:rsidRPr="00E56D62">
        <w:rPr>
          <w:rFonts w:hint="cs"/>
          <w:rtl/>
        </w:rPr>
        <w:tab/>
      </w:r>
      <w:r w:rsidRPr="009E0EA1">
        <w:rPr>
          <w:rFonts w:hint="cs"/>
          <w:sz w:val="30"/>
          <w:rtl/>
        </w:rPr>
        <w:t>ولما كانت تنمية شبكة المنشآت قبل المدرسية المتيسرة الثمن تتسم بأهمية كبرى للأمهات العاملات، يجري السعي إلى تنمية هذه الشبكة  ومع ذلك تفاقمت مشكلة الانتفاع بالمنشآت قبل المدرسية خلال الفترة موضع النظر  وأثناء تسعينيات القرن الماضي، التي انخفض فيها عدد المواليد بنسبة 40 في المائة، تقلص عدد هذه المنشآت  فلم يكن هناك منها في مطلع عام 2002 سوى 000 50 منشأة، وانخفض هذا العدد في مطلع عام 2007 إلى 200</w:t>
      </w:r>
      <w:r w:rsidRPr="009E0EA1">
        <w:rPr>
          <w:rFonts w:hint="eastAsia"/>
          <w:sz w:val="30"/>
        </w:rPr>
        <w:t> </w:t>
      </w:r>
      <w:r w:rsidRPr="009E0EA1">
        <w:rPr>
          <w:rFonts w:hint="cs"/>
          <w:sz w:val="30"/>
          <w:rtl/>
        </w:rPr>
        <w:t>46 منشأة (منها 400 26 منشأة في المناطق الحضرية و 100 20 منشأة في المناطق الريفية)  وفي عام 2006، كان 58 3 في المائة من الأطفال في سن ما قبل المدرسة ينتفعون بأشكال مختلفة من التعليم قبل المدرسي</w:t>
      </w:r>
      <w:r>
        <w:rPr>
          <w:rFonts w:hint="cs"/>
          <w:rtl/>
        </w:rPr>
        <w:t>.</w:t>
      </w:r>
    </w:p>
    <w:p w:rsidR="00B23FE6" w:rsidRPr="00E56D62" w:rsidRDefault="00B23FE6" w:rsidP="00B23FE6">
      <w:pPr>
        <w:pStyle w:val="SingleTxt"/>
        <w:rPr>
          <w:rFonts w:hint="cs"/>
          <w:rtl/>
        </w:rPr>
      </w:pPr>
      <w:r w:rsidRPr="00E56D62">
        <w:rPr>
          <w:rFonts w:hint="cs"/>
          <w:rtl/>
        </w:rPr>
        <w:tab/>
        <w:t xml:space="preserve">وفي </w:t>
      </w:r>
      <w:r>
        <w:rPr>
          <w:rFonts w:hint="cs"/>
          <w:rtl/>
        </w:rPr>
        <w:t>ضوء</w:t>
      </w:r>
      <w:r w:rsidRPr="00E56D62">
        <w:rPr>
          <w:rFonts w:hint="cs"/>
          <w:rtl/>
        </w:rPr>
        <w:t xml:space="preserve"> الارتفاع في عدد المواليد تعين النظر في زيادة عدد رياض الأطفال ودور الحضانة</w:t>
      </w:r>
      <w:r>
        <w:rPr>
          <w:rFonts w:hint="cs"/>
          <w:rtl/>
        </w:rPr>
        <w:t xml:space="preserve"> </w:t>
      </w:r>
      <w:r w:rsidRPr="00E56D62">
        <w:rPr>
          <w:rFonts w:hint="cs"/>
          <w:rtl/>
        </w:rPr>
        <w:t>وأعدت بالفعل عدة كيانات أعضاء في الاتحاد الروسي برامج لتنمية التعليم قبل المدرسي بوصفه جزءًا لا يتجزأ من نظام التعليم</w:t>
      </w:r>
      <w:r>
        <w:rPr>
          <w:rFonts w:hint="cs"/>
          <w:rtl/>
        </w:rPr>
        <w:t xml:space="preserve"> </w:t>
      </w:r>
      <w:r w:rsidRPr="00E56D62">
        <w:rPr>
          <w:rFonts w:hint="cs"/>
          <w:rtl/>
        </w:rPr>
        <w:t xml:space="preserve"> وضماناً لانتفاع الجميع بالتعليم قبل المدرسي، يجري السعي إلى زيادة عدد الأماكن المتاحة في المنشآت قبل المدرسية، واستخدام الاحتياطيات الداخلية لدى نظام التعليم، وإعداد واستحداث أنواع مختلفة من التعليم قبل المدرسي</w:t>
      </w:r>
      <w:r>
        <w:rPr>
          <w:rFonts w:hint="cs"/>
          <w:rtl/>
        </w:rPr>
        <w:t>.</w:t>
      </w:r>
    </w:p>
    <w:p w:rsidR="00B23FE6" w:rsidRPr="00E56D62" w:rsidRDefault="00B23FE6" w:rsidP="00B23FE6">
      <w:pPr>
        <w:pStyle w:val="SingleTxt"/>
        <w:rPr>
          <w:rtl/>
          <w:lang w:bidi="ar-EG"/>
        </w:rPr>
      </w:pPr>
      <w:r w:rsidRPr="00E56D62">
        <w:rPr>
          <w:rFonts w:hint="cs"/>
          <w:rtl/>
        </w:rPr>
        <w:t>86 -</w:t>
      </w:r>
      <w:r w:rsidRPr="00E56D62">
        <w:rPr>
          <w:rFonts w:hint="cs"/>
          <w:rtl/>
        </w:rPr>
        <w:tab/>
      </w:r>
      <w:r w:rsidRPr="009E0EA1">
        <w:rPr>
          <w:rFonts w:hint="cs"/>
          <w:sz w:val="30"/>
          <w:rtl/>
        </w:rPr>
        <w:t xml:space="preserve">وعملاً على جعل خدمات المنشآت قبل المدرسية متيسرة الثمن وتقليل المصروفات التي يدفعها الوالدان لإلحاق الأطفال بها، عُين حد أقصى لما يمكن أن يدفعه الوالدان نظير الانتفاع بهذه الخدمات  ففي الوقت الحاضر لا يجوز أن تتجاوز المصروفات المتعلقة بإلحاق طفل بمنشأة قبل مدرسية 20 في المائة من مجمل المصروفات المتعلقة برعاية الطفل و10 في المائة من هذا المبلغ بالنسبة للوالدين اللذين لديهما ثلاثة أطفال قصر أو أكثر أما الأطفال الذي يعانون من مشاكل نمو فلا تدفع عنهم أي مصروفات  وتتحمل الكيانات الأعضاء في الاتحاد الروسي تمويل المصروفات المتعلقة بهذه البدلات  وبغية تقديم دعم مادي إلى الأسر التي تربي أطفالاً، يجري في الوقت نفسه رد نسبة تصل إلى 20 في المائة من المبلغ الذي يدفعه الوالدان عن الطفل الأول في مدرسة قبل مدرسية، </w:t>
      </w:r>
      <w:r w:rsidRPr="00A52743">
        <w:rPr>
          <w:rFonts w:hint="cs"/>
          <w:sz w:val="30"/>
          <w:rtl/>
        </w:rPr>
        <w:t>و</w:t>
      </w:r>
      <w:r w:rsidRPr="009E0EA1">
        <w:rPr>
          <w:rFonts w:hint="cs"/>
          <w:sz w:val="30"/>
          <w:rtl/>
        </w:rPr>
        <w:t xml:space="preserve">50 في المائة عن الطفل الثاني، </w:t>
      </w:r>
      <w:r w:rsidRPr="00A52743">
        <w:rPr>
          <w:rFonts w:hint="cs"/>
          <w:sz w:val="30"/>
          <w:rtl/>
        </w:rPr>
        <w:t>و</w:t>
      </w:r>
      <w:r w:rsidRPr="009E0EA1">
        <w:rPr>
          <w:rFonts w:hint="cs"/>
          <w:sz w:val="30"/>
          <w:rtl/>
        </w:rPr>
        <w:t xml:space="preserve">70 في المائة عن الطفل الثالث والأطفال الإضافيين  ويستحق هذا البدل الوالدان (أو الممثل القانوني) اللذين يدفعان مصروفات الطفل الملتحق بمنشأة قبل مدرسية  ويكمن التجديد الذي أتى به هذا الشكل من الدعم في أن هذه هي المرة الأولى التي يُسانَد فيها المنتفع بخدمات منشأة قبل مدرسية، أي والدي الطفل في السن قبل المدرسية  وخلال الأشهر التسعة الأولى من عام 2007، دُفعت بدلات لوالدي ما يزيد على </w:t>
      </w:r>
      <w:r w:rsidRPr="009E0EA1">
        <w:rPr>
          <w:sz w:val="30"/>
        </w:rPr>
        <w:t>.3</w:t>
      </w:r>
      <w:r w:rsidRPr="009E0EA1">
        <w:rPr>
          <w:rFonts w:hint="cs"/>
          <w:sz w:val="30"/>
          <w:rtl/>
        </w:rPr>
        <w:t>9 ملايين طفل</w:t>
      </w:r>
      <w:r>
        <w:rPr>
          <w:rFonts w:hint="cs"/>
          <w:rtl/>
        </w:rPr>
        <w:t>.</w:t>
      </w:r>
    </w:p>
    <w:p w:rsidR="00B23FE6" w:rsidRPr="00E56D62" w:rsidRDefault="00B23FE6" w:rsidP="00B23FE6">
      <w:pPr>
        <w:pStyle w:val="SingleTxt"/>
        <w:rPr>
          <w:rFonts w:hint="cs"/>
          <w:rtl/>
        </w:rPr>
      </w:pPr>
      <w:r w:rsidRPr="00E56D62">
        <w:rPr>
          <w:rFonts w:hint="cs"/>
          <w:rtl/>
        </w:rPr>
        <w:t>87 -</w:t>
      </w:r>
      <w:r w:rsidRPr="00E56D62">
        <w:rPr>
          <w:rFonts w:hint="cs"/>
          <w:rtl/>
        </w:rPr>
        <w:tab/>
      </w:r>
      <w:r w:rsidRPr="009E0EA1">
        <w:rPr>
          <w:rFonts w:hint="cs"/>
          <w:sz w:val="30"/>
          <w:rtl/>
        </w:rPr>
        <w:t xml:space="preserve">وتهيئة الظروف اللازمة للراحة ولتحسين صحة الأطفال أثناء الإجازات ييسر بدرجة ملموسة المواءمة بين المسؤوليات الأسرية والنشاط المهني فكل عام ينتفع أكثر من 10 ملايين طفل بأشكال مختلفة من الراحة والرعاية في منشآت صحية للأطفال  وتنفذ الأنشطة الرامية إلى تحسين صحة الأطفال والمراهقين على امتداد السنة بأكملها  وهي تمول بصورة رئيسية (نحو 50 في المائة) عن طريق موارد صندوق الضمان الاجتماعي  وتمثل مساهمة الوالدين نسبة تتراوح بين 10 </w:t>
      </w:r>
      <w:r w:rsidRPr="00A52743">
        <w:rPr>
          <w:rFonts w:hint="cs"/>
          <w:sz w:val="30"/>
          <w:rtl/>
        </w:rPr>
        <w:t>و</w:t>
      </w:r>
      <w:r w:rsidRPr="009E0EA1">
        <w:rPr>
          <w:rFonts w:hint="cs"/>
          <w:sz w:val="30"/>
          <w:rtl/>
        </w:rPr>
        <w:t>15 في المائة من القيمة الكلية</w:t>
      </w:r>
      <w:r>
        <w:rPr>
          <w:rFonts w:hint="cs"/>
          <w:rtl/>
        </w:rPr>
        <w:t>.</w:t>
      </w:r>
    </w:p>
    <w:p w:rsidR="00B23FE6" w:rsidRPr="00E56D62" w:rsidRDefault="00B23FE6" w:rsidP="00B23FE6">
      <w:pPr>
        <w:pStyle w:val="SingleTxt"/>
        <w:rPr>
          <w:rFonts w:hint="cs"/>
          <w:rtl/>
        </w:rPr>
      </w:pPr>
      <w:r w:rsidRPr="00E56D62">
        <w:rPr>
          <w:rFonts w:hint="cs"/>
          <w:rtl/>
        </w:rPr>
        <w:t>88 -</w:t>
      </w:r>
      <w:r w:rsidRPr="00E56D62">
        <w:rPr>
          <w:rFonts w:hint="cs"/>
          <w:rtl/>
        </w:rPr>
        <w:tab/>
      </w:r>
      <w:r w:rsidRPr="009E0EA1">
        <w:rPr>
          <w:rFonts w:hint="cs"/>
          <w:sz w:val="30"/>
          <w:rtl/>
        </w:rPr>
        <w:t xml:space="preserve">وتقدم منظومة دور الرعاية الاجتماعية المقدمة إلى الأسر والأطفال في الاتحاد الروسي (انظر الفقرة 37) إسهاماً مهماً في حل المشاكل العديدة التي تواجه الأسر، ويشمل ذلك الوقاية من تفكك الأسر وظهور أطفال بلا مأوى أو محرومين من رعاية الوالدين، وتطبيق تدابير ترمي إلى تأهيل القصر وإعادة دمجهم  </w:t>
      </w:r>
      <w:r>
        <w:rPr>
          <w:rFonts w:hint="cs"/>
          <w:sz w:val="30"/>
          <w:rtl/>
        </w:rPr>
        <w:t>وخلال عام 2007 وحده، لجأ نحو 12</w:t>
      </w:r>
      <w:r>
        <w:rPr>
          <w:rFonts w:hint="eastAsia"/>
          <w:sz w:val="30"/>
          <w:rtl/>
        </w:rPr>
        <w:t> </w:t>
      </w:r>
      <w:r w:rsidRPr="009E0EA1">
        <w:rPr>
          <w:rFonts w:hint="cs"/>
          <w:sz w:val="30"/>
          <w:rtl/>
        </w:rPr>
        <w:t>مليون نسمة إلى هذه الخدمات، منهم أكثر من 5 5 ملايين نسمة من القصر و 5.4</w:t>
      </w:r>
      <w:r>
        <w:rPr>
          <w:rFonts w:hint="eastAsia"/>
          <w:sz w:val="30"/>
          <w:rtl/>
        </w:rPr>
        <w:t> </w:t>
      </w:r>
      <w:r w:rsidRPr="009E0EA1">
        <w:rPr>
          <w:rFonts w:hint="cs"/>
          <w:sz w:val="30"/>
          <w:rtl/>
        </w:rPr>
        <w:t>ملايين أسرة (منها 900 955 1 أسرة معوزة، و200 057 1 أسرة وحيدة الوالد، و 500 490 أسرة كبيرة العدد، و 500 367 أسرة لديها أطفال يعانون من ضعف صحي، و900 4 أسرة من أسر اللاجئين والمشردين)</w:t>
      </w:r>
      <w:r>
        <w:rPr>
          <w:rFonts w:hint="cs"/>
          <w:rtl/>
        </w:rPr>
        <w:t>.</w:t>
      </w:r>
    </w:p>
    <w:p w:rsidR="00B23FE6" w:rsidRPr="00E56D62" w:rsidRDefault="00B23FE6" w:rsidP="00B23FE6">
      <w:pPr>
        <w:pStyle w:val="SingleTxt"/>
        <w:rPr>
          <w:rFonts w:hint="cs"/>
          <w:rtl/>
        </w:rPr>
      </w:pPr>
      <w:r w:rsidRPr="00E56D62">
        <w:rPr>
          <w:rFonts w:hint="cs"/>
          <w:rtl/>
        </w:rPr>
        <w:t>89 -</w:t>
      </w:r>
      <w:r w:rsidRPr="00E56D62">
        <w:rPr>
          <w:rFonts w:hint="cs"/>
          <w:rtl/>
        </w:rPr>
        <w:tab/>
      </w:r>
      <w:r w:rsidRPr="009E0EA1">
        <w:rPr>
          <w:rFonts w:hint="cs"/>
          <w:sz w:val="30"/>
          <w:rtl/>
        </w:rPr>
        <w:t>وتنص الخطة العامة للسياسة السكانية للاتحاد الروسي للفترة الممتدة حتى عام 2025، التي أقرت بموجب مرسوم رئاسي في عام 2007، على مجموعة من التدابير الرامية إلى تيسير المواءمة بين المسؤوليات الأسرية والنشاط المهني</w:t>
      </w:r>
      <w:r>
        <w:rPr>
          <w:rFonts w:hint="cs"/>
          <w:rtl/>
        </w:rPr>
        <w:t>.</w:t>
      </w:r>
    </w:p>
    <w:p w:rsidR="00B23FE6" w:rsidRPr="00E56D62" w:rsidRDefault="00B23FE6" w:rsidP="00B23FE6">
      <w:pPr>
        <w:pStyle w:val="SingleTxt"/>
        <w:rPr>
          <w:rFonts w:hint="cs"/>
          <w:rtl/>
        </w:rPr>
      </w:pPr>
      <w:r w:rsidRPr="00E56D62">
        <w:rPr>
          <w:rFonts w:hint="cs"/>
          <w:rtl/>
        </w:rPr>
        <w:tab/>
        <w:t>وتشمل هذه التدابير على وجه الخصوص التنمية الطويلة الأجل لنظام الإعانات المدفوعة في سياق ميلاد الأطفال وتعليمهم، ويشمل ذلك مراجعة هذه الإعانات ومقايستها بمعدل التضخم بصفة منتظمة وتعزيز الدور التشجيعي للتدابير التكميلية المساندة للأسر ذات الأطفال، بالإضافة إلى إنشاء نظم لتقديم دعم إضافي للأسر المنتمية إلى فئات معينة (الأسر الوحيدة الوالد، والكبيرة العدد، والتى تستقبل أطفالاً محرومين من رعاية الوالدين وصاحبة الأطفال ذوي الإعاقة)، وتهيئة الظروف التي تيسر الحصول على مسكن وتنمية الائتمان العقاري؛ وتشجيع عمالة السكان وتهيئة الظروف المواتية لممارسة المسؤوليات الأسرية والمهنية</w:t>
      </w:r>
      <w:r>
        <w:rPr>
          <w:rFonts w:hint="cs"/>
          <w:rtl/>
        </w:rPr>
        <w:t>.</w:t>
      </w:r>
    </w:p>
    <w:p w:rsidR="00B23FE6" w:rsidRPr="001C44DB" w:rsidRDefault="00B23FE6" w:rsidP="00B23FE6">
      <w:pPr>
        <w:pStyle w:val="H1"/>
        <w:spacing w:line="120" w:lineRule="exact"/>
        <w:rPr>
          <w:rFonts w:hint="cs"/>
          <w:sz w:val="12"/>
          <w:rtl/>
        </w:rPr>
      </w:pPr>
    </w:p>
    <w:p w:rsidR="00B23FE6" w:rsidRPr="00E56D62" w:rsidRDefault="00B23FE6" w:rsidP="00B23FE6">
      <w:pPr>
        <w:pStyle w:val="H1"/>
        <w:rPr>
          <w:b w:val="0"/>
          <w:bCs w:val="0"/>
          <w:rtl/>
        </w:rPr>
      </w:pPr>
      <w:r>
        <w:rPr>
          <w:rFonts w:hint="cs"/>
          <w:rtl/>
        </w:rPr>
        <w:tab/>
      </w:r>
      <w:r w:rsidRPr="0066453A">
        <w:rPr>
          <w:rFonts w:hint="cs"/>
          <w:rtl/>
        </w:rPr>
        <w:t>المادة</w:t>
      </w:r>
      <w:r w:rsidRPr="00E56D62">
        <w:rPr>
          <w:rFonts w:hint="cs"/>
          <w:b w:val="0"/>
          <w:bCs w:val="0"/>
          <w:rtl/>
        </w:rPr>
        <w:t xml:space="preserve"> 12</w:t>
      </w:r>
    </w:p>
    <w:p w:rsidR="00B23FE6" w:rsidRPr="00E56D62" w:rsidRDefault="00B23FE6" w:rsidP="00B23FE6">
      <w:pPr>
        <w:pStyle w:val="SingleTxt"/>
        <w:rPr>
          <w:rFonts w:hint="cs"/>
          <w:rtl/>
        </w:rPr>
      </w:pPr>
      <w:r w:rsidRPr="00E56D62">
        <w:rPr>
          <w:rFonts w:hint="cs"/>
          <w:rtl/>
        </w:rPr>
        <w:t>90 -</w:t>
      </w:r>
      <w:r w:rsidRPr="00E56D62">
        <w:rPr>
          <w:rFonts w:hint="cs"/>
          <w:rtl/>
        </w:rPr>
        <w:tab/>
        <w:t>تتمتع المرأة بالحق غير القابل للتصرف في حماية صحتها بنفس الظروف المكفولة للرجل</w:t>
      </w:r>
      <w:r>
        <w:rPr>
          <w:rFonts w:hint="cs"/>
          <w:rtl/>
        </w:rPr>
        <w:t xml:space="preserve"> </w:t>
      </w:r>
      <w:r w:rsidRPr="00E56D62">
        <w:rPr>
          <w:rFonts w:hint="cs"/>
          <w:rtl/>
        </w:rPr>
        <w:t xml:space="preserve"> وتكفل الدولة للمواطنين حماية صحتهم دون تفرقة بسبب نوع الجنس، أو العرق، أو الجنسية، أو اللغة، أو الأصل الاجتماعي، أو الحالة المهنية، أو مكان الإقامة، أو الموقف إزاء الدين، أو الرأي، أو الانتماء إلى رابطة عامة، أو بسبب أي وضع آخر</w:t>
      </w:r>
      <w:r>
        <w:rPr>
          <w:rFonts w:hint="cs"/>
          <w:rtl/>
        </w:rPr>
        <w:t xml:space="preserve"> </w:t>
      </w:r>
      <w:r w:rsidRPr="00E56D62">
        <w:rPr>
          <w:rFonts w:hint="cs"/>
          <w:rtl/>
        </w:rPr>
        <w:t xml:space="preserve"> وهي تحمي المواطنين من جميع أشكال التمييز القائم على الإصابة بأي مرض من الأمراض</w:t>
      </w:r>
      <w:r>
        <w:rPr>
          <w:rFonts w:hint="cs"/>
          <w:rtl/>
        </w:rPr>
        <w:t xml:space="preserve"> </w:t>
      </w:r>
      <w:r w:rsidRPr="00E56D62">
        <w:rPr>
          <w:rFonts w:hint="cs"/>
          <w:rtl/>
        </w:rPr>
        <w:t xml:space="preserve"> والأشخاص الذين يخالفون هذا الحكم يعاقبون وفقاً لقانون</w:t>
      </w:r>
      <w:r>
        <w:rPr>
          <w:rFonts w:hint="cs"/>
          <w:rtl/>
        </w:rPr>
        <w:t>.</w:t>
      </w:r>
    </w:p>
    <w:p w:rsidR="00B23FE6" w:rsidRPr="00E56D62" w:rsidRDefault="00B23FE6" w:rsidP="00B23FE6">
      <w:pPr>
        <w:pStyle w:val="SingleTxt"/>
        <w:rPr>
          <w:rFonts w:hint="cs"/>
          <w:rtl/>
        </w:rPr>
      </w:pPr>
      <w:r w:rsidRPr="00E56D62">
        <w:rPr>
          <w:rFonts w:hint="cs"/>
          <w:rtl/>
        </w:rPr>
        <w:tab/>
        <w:t>ويحق للمواطنين الحصول بصفة منتظمة على معلومات حديثة وجديرة بالثقة عن العوامل التي تساعد على صون الصحة أو الإضرار بها، بما في ذلك المعلومات عن الحالة الصحية والوبائية للأحياء التي يقطنونها، وعن القواعد الغذائية الرشيدة، وعن القواعد الصحية المتعلقة بالمنتجات والأعمال والخدمات، وعن جملة عناصر أخرى</w:t>
      </w:r>
      <w:r>
        <w:rPr>
          <w:rFonts w:hint="cs"/>
          <w:rtl/>
        </w:rPr>
        <w:t xml:space="preserve"> </w:t>
      </w:r>
      <w:r w:rsidRPr="00E56D62">
        <w:rPr>
          <w:rFonts w:hint="cs"/>
          <w:rtl/>
        </w:rPr>
        <w:t xml:space="preserve"> وتتولى السلطات المركزية والسلطات المحلية المستقلة نشر هذه المعلومات وفقاً لصلاحياتها عن طريق وسائط الإعلام، أو تتولى نشرها على السكان بشكل مباشر</w:t>
      </w:r>
      <w:r>
        <w:rPr>
          <w:rFonts w:hint="cs"/>
          <w:rtl/>
        </w:rPr>
        <w:t>.</w:t>
      </w:r>
    </w:p>
    <w:p w:rsidR="00B23FE6" w:rsidRPr="00E56D62" w:rsidRDefault="00B23FE6" w:rsidP="00B23FE6">
      <w:pPr>
        <w:pStyle w:val="SingleTxt"/>
        <w:rPr>
          <w:rFonts w:hint="cs"/>
          <w:rtl/>
        </w:rPr>
      </w:pPr>
      <w:r w:rsidRPr="00E56D62">
        <w:rPr>
          <w:rFonts w:hint="cs"/>
          <w:rtl/>
        </w:rPr>
        <w:tab/>
        <w:t>ويحق للمواطنين، في حالة المرض وفقدان القدرة على العمل وفي بعض الظروف الأخرى، الحصول على مساعدة طبية واجتماعية تشمل التدابير الوقائية، والتشخيص، والعلاج، وإعادة التأهيل، والأجهزة التعويضية للأطراف وتركيبات الأسنان التعويضية، والأجهزة البصرية، بالإضافة إلى تدابير اجتماعية لصالح المرضى، والأشخاص غير القادرين على العمل والأشخاص ذوي الإعاقة، تشمل خاصةً دفع إعانة العجز المؤقت عن العمل</w:t>
      </w:r>
      <w:r>
        <w:rPr>
          <w:rFonts w:hint="cs"/>
          <w:rtl/>
        </w:rPr>
        <w:t xml:space="preserve"> </w:t>
      </w:r>
      <w:r w:rsidRPr="00E56D62">
        <w:rPr>
          <w:rFonts w:hint="cs"/>
          <w:rtl/>
        </w:rPr>
        <w:t xml:space="preserve"> وتقدم الرعاية الطبية والاجتماعية من قبل موظفي الدوائر الطبية والاجتماعية والأخصائيين الآخرين في المنشآت الوطنية والبلدية وفي النظام الصحي الخاص، وكذلك في منشآت نظام الحماية الاجتماعية</w:t>
      </w:r>
      <w:r>
        <w:rPr>
          <w:rFonts w:hint="cs"/>
          <w:rtl/>
        </w:rPr>
        <w:t>.</w:t>
      </w:r>
    </w:p>
    <w:p w:rsidR="00B23FE6" w:rsidRPr="00E56D62" w:rsidRDefault="00B23FE6" w:rsidP="00B23FE6">
      <w:pPr>
        <w:pStyle w:val="SingleTxt"/>
        <w:rPr>
          <w:rFonts w:hint="cs"/>
          <w:rtl/>
        </w:rPr>
      </w:pPr>
      <w:r w:rsidRPr="00E56D62">
        <w:rPr>
          <w:rFonts w:hint="cs"/>
          <w:rtl/>
        </w:rPr>
        <w:tab/>
        <w:t>ويحق للمواطنين أن يحصلوا، في المنشآت الصحية الوطنية والبلدية، على رعاية صحية مجانية وفقاً لتشريع الاتحاد الروسي ولتشريع الكيانات الأعضاء في الاتحاد، وللأحكام التنظيمية التي اعتمدتها السلطات المحلية المستقلة</w:t>
      </w:r>
      <w:r>
        <w:rPr>
          <w:rFonts w:hint="cs"/>
          <w:rtl/>
        </w:rPr>
        <w:t xml:space="preserve"> </w:t>
      </w:r>
      <w:r w:rsidRPr="00E56D62">
        <w:rPr>
          <w:rFonts w:hint="cs"/>
          <w:rtl/>
        </w:rPr>
        <w:t xml:space="preserve"> ويحدد البرنامج الوطني الذي يكفل الرعاية الصحية المجانية للمواطنين (الذي تجري الموافقة عليه كل عام) نطاق هذه الرعاية</w:t>
      </w:r>
      <w:r>
        <w:rPr>
          <w:rFonts w:hint="cs"/>
          <w:rtl/>
        </w:rPr>
        <w:t xml:space="preserve"> </w:t>
      </w:r>
      <w:r w:rsidRPr="00E56D62">
        <w:rPr>
          <w:rFonts w:hint="cs"/>
          <w:rtl/>
        </w:rPr>
        <w:t xml:space="preserve"> واستناداً إلى هذه الأسس، تُعِد سلطات الكيانات الأعضاء في الاتحاد وتنفذ برامج إقليمية توفر خدمات رعاية ذات نطاق وطبيعة أكثر اتساعاً ممولة من ميزانياتها، تشمل تقديم أدوية إضافية</w:t>
      </w:r>
      <w:r>
        <w:rPr>
          <w:rFonts w:hint="cs"/>
          <w:rtl/>
        </w:rPr>
        <w:t xml:space="preserve"> </w:t>
      </w:r>
      <w:r w:rsidRPr="00E56D62">
        <w:rPr>
          <w:rFonts w:hint="cs"/>
          <w:rtl/>
        </w:rPr>
        <w:t xml:space="preserve"> ويقضي هذا البرنامج بتقديم خدمات الرعاية التالية مجاناً: الإسعافات الطبية الطارئ</w:t>
      </w:r>
      <w:r w:rsidRPr="00E56D62">
        <w:rPr>
          <w:rFonts w:hint="eastAsia"/>
          <w:rtl/>
        </w:rPr>
        <w:t>ة</w:t>
      </w:r>
      <w:r w:rsidRPr="00E56D62">
        <w:rPr>
          <w:rFonts w:hint="cs"/>
          <w:rtl/>
        </w:rPr>
        <w:t>، والرعاية في العيادات الخارجية ولدى الإقامة بالمستشفيات، وخاصة في حالة مضاعفات الحمل والولادة والإجهاض؛ وكذلك أثناء فترة ما بعد الولادة</w:t>
      </w:r>
      <w:r>
        <w:rPr>
          <w:rFonts w:hint="cs"/>
          <w:rtl/>
        </w:rPr>
        <w:t xml:space="preserve"> </w:t>
      </w:r>
      <w:r w:rsidRPr="00E56D62">
        <w:rPr>
          <w:rFonts w:hint="cs"/>
          <w:rtl/>
        </w:rPr>
        <w:t xml:space="preserve"> وتمول خدمات الرعاية الصحية المجانية في </w:t>
      </w:r>
      <w:r w:rsidRPr="00E56D62">
        <w:rPr>
          <w:rtl/>
        </w:rPr>
        <w:t>إطار</w:t>
      </w:r>
      <w:r w:rsidRPr="00E56D62">
        <w:rPr>
          <w:rFonts w:hint="cs"/>
          <w:rtl/>
        </w:rPr>
        <w:t xml:space="preserve"> برنامج التأمين الصحي الإلزامي وعن طريق موارد الميزانيات في كافة المستويات</w:t>
      </w:r>
      <w:r>
        <w:rPr>
          <w:rFonts w:hint="cs"/>
          <w:rtl/>
        </w:rPr>
        <w:t>.</w:t>
      </w:r>
    </w:p>
    <w:p w:rsidR="00B23FE6" w:rsidRPr="00E56D62" w:rsidRDefault="00B23FE6" w:rsidP="00B23FE6">
      <w:pPr>
        <w:pStyle w:val="SingleTxt"/>
        <w:rPr>
          <w:rFonts w:hint="cs"/>
          <w:rtl/>
        </w:rPr>
      </w:pPr>
      <w:r w:rsidRPr="00E56D62">
        <w:rPr>
          <w:rFonts w:hint="cs"/>
          <w:rtl/>
        </w:rPr>
        <w:tab/>
        <w:t>ويحصل المواطنون على خدمات الرعاية الصحية التكميلية وغيرها من خدمات صحية عن طريق برامج التأمين الصحي الطوعي، وموارد الشركات والمؤسسات والمنظمات، والموارد الخاصة بهم، وغيرها من مصادر لا يحظرها القانون</w:t>
      </w:r>
      <w:r>
        <w:rPr>
          <w:rFonts w:hint="cs"/>
          <w:rtl/>
        </w:rPr>
        <w:t>.</w:t>
      </w:r>
    </w:p>
    <w:p w:rsidR="00B23FE6" w:rsidRPr="00E56D62" w:rsidRDefault="00B23FE6" w:rsidP="00B23FE6">
      <w:pPr>
        <w:pStyle w:val="SingleTxt"/>
        <w:rPr>
          <w:rFonts w:hint="cs"/>
          <w:rtl/>
        </w:rPr>
      </w:pPr>
      <w:r w:rsidRPr="00E56D62">
        <w:rPr>
          <w:rFonts w:hint="cs"/>
          <w:rtl/>
        </w:rPr>
        <w:tab/>
        <w:t>ويحق للمواطنين الحصول بشروط تمييزية، على الأجهزة والتركيبات التعويضية، والأجهزة البصرية، والأجهزة السمعية، ومعينات الحركة، وغيرها من أجهزة طبية متخصصة</w:t>
      </w:r>
      <w:r>
        <w:rPr>
          <w:rFonts w:hint="cs"/>
          <w:rtl/>
        </w:rPr>
        <w:t xml:space="preserve"> </w:t>
      </w:r>
      <w:r w:rsidRPr="00E56D62">
        <w:rPr>
          <w:rFonts w:hint="cs"/>
          <w:rtl/>
        </w:rPr>
        <w:t>ويحدد تشريع الاتحاد الروسي والكيانات الأعضاء فيه فئات المواطنين الذين يحق لهم الحصول على هذه الأجهزة، وكذلك الظروف التي تنظم حصولهم على الأجهزة التعويضية والنظارات وتركيبات الأسنان التعويضية بشروط تمييزية</w:t>
      </w:r>
      <w:r>
        <w:rPr>
          <w:rFonts w:hint="cs"/>
          <w:rtl/>
        </w:rPr>
        <w:t>.</w:t>
      </w:r>
    </w:p>
    <w:p w:rsidR="00B23FE6" w:rsidRPr="00E56D62" w:rsidRDefault="00B23FE6" w:rsidP="00B23FE6">
      <w:pPr>
        <w:pStyle w:val="SingleTxt"/>
        <w:rPr>
          <w:rFonts w:hint="cs"/>
          <w:rtl/>
        </w:rPr>
      </w:pPr>
      <w:r w:rsidRPr="00E56D62">
        <w:rPr>
          <w:rFonts w:hint="cs"/>
          <w:rtl/>
        </w:rPr>
        <w:tab/>
        <w:t>ويحق للمواطنين الانتفاع بفحوص طبية، بما في ذلك فحوص طبية مستقلة، تُجرى بناءً على طلبهم في منشآت متخصصة</w:t>
      </w:r>
      <w:r>
        <w:rPr>
          <w:rFonts w:hint="cs"/>
          <w:rtl/>
        </w:rPr>
        <w:t>.</w:t>
      </w:r>
    </w:p>
    <w:p w:rsidR="00B23FE6" w:rsidRPr="00E56D62" w:rsidRDefault="00B23FE6" w:rsidP="00B23FE6">
      <w:pPr>
        <w:pStyle w:val="SingleTxt"/>
        <w:rPr>
          <w:rFonts w:hint="cs"/>
          <w:rtl/>
        </w:rPr>
      </w:pPr>
      <w:r w:rsidRPr="00E56D62">
        <w:rPr>
          <w:rFonts w:hint="cs"/>
          <w:rtl/>
        </w:rPr>
        <w:tab/>
        <w:t>ويحق للعاملين الحصول على إعانة إذا وُضعوا في حجر صحي وتغيبوا عن العمل حتى لا ينقلوا أمراضاً معدية إلى المحيطين بهم</w:t>
      </w:r>
      <w:r>
        <w:rPr>
          <w:rFonts w:hint="cs"/>
          <w:rtl/>
        </w:rPr>
        <w:t xml:space="preserve"> </w:t>
      </w:r>
      <w:r w:rsidRPr="00E56D62">
        <w:rPr>
          <w:rFonts w:hint="cs"/>
          <w:rtl/>
        </w:rPr>
        <w:t xml:space="preserve"> وإذا خضع للحجر الصحي أشخاص قصر أو مواطنون يعتبرون غير قادرين على العمل وفقاً للإجراءات التي ينص عليها القانون، تُدفع الإعانة إلى أحد الوالدين (أو إلى ممثل قانوني آخر) أو إلى فرد آخر في الأسرة وفقاً للطرائق التي ينص عليها تشريع الاتحاد الروسي</w:t>
      </w:r>
      <w:r>
        <w:rPr>
          <w:rFonts w:hint="cs"/>
          <w:rtl/>
        </w:rPr>
        <w:t>.</w:t>
      </w:r>
    </w:p>
    <w:p w:rsidR="00B23FE6" w:rsidRPr="00E56D62" w:rsidRDefault="00B23FE6" w:rsidP="00B23FE6">
      <w:pPr>
        <w:pStyle w:val="SingleTxt"/>
        <w:rPr>
          <w:rFonts w:hint="cs"/>
          <w:rtl/>
        </w:rPr>
      </w:pPr>
      <w:r w:rsidRPr="00E56D62">
        <w:rPr>
          <w:rFonts w:hint="cs"/>
          <w:rtl/>
        </w:rPr>
        <w:t>91 -</w:t>
      </w:r>
      <w:r w:rsidRPr="00E56D62">
        <w:rPr>
          <w:rFonts w:hint="cs"/>
          <w:rtl/>
        </w:rPr>
        <w:tab/>
        <w:t>ويحق لكل مواطن، بناءً على رأي طبي، الانتفاع باستشارة مجانية بشأن المسائل المتعلقة بتنظيم الأسرة والجوانب الطبية والنفسية للعلاقات الأسرية والزوجية، وباستشارة طبية وراثية، وباستشارات أخرى في منشآت النظام الصحي الوطني والبلدي لأغراض الوقاية من الأمراض الوراثية لدى النسل</w:t>
      </w:r>
      <w:r>
        <w:rPr>
          <w:rFonts w:hint="cs"/>
          <w:rtl/>
        </w:rPr>
        <w:t xml:space="preserve"> </w:t>
      </w:r>
      <w:r w:rsidRPr="00E56D62">
        <w:rPr>
          <w:rFonts w:hint="cs"/>
          <w:rtl/>
        </w:rPr>
        <w:t>ويحق للأسر أن تختار، بقرار يتخذه جميع أعضائها الراشدين الذين يعيشون معاً، ممارساً عاماً (طبيباً للأسرة) يوفر لهم الرعاية في منزلهم</w:t>
      </w:r>
      <w:r>
        <w:rPr>
          <w:rFonts w:hint="cs"/>
          <w:rtl/>
        </w:rPr>
        <w:t xml:space="preserve"> </w:t>
      </w:r>
      <w:r w:rsidRPr="00E56D62">
        <w:rPr>
          <w:rFonts w:hint="cs"/>
          <w:rtl/>
        </w:rPr>
        <w:t xml:space="preserve"> ويحق للأسر التي لديها أطفال (وفي المقام الأول الأسر الوحيدة الوالد والأسر التي تربي أطفالاً ذوي إعاقة أو أطفالاً محرومين من رعاية الوالدين) الانتفاع بتدابير الدعم الاجتماعي في مجال الصحة وفقاً للطرائق التي ينص عليها تشريع الاتحاد الروسي وتشريع الكيانات الأعضاء فيه</w:t>
      </w:r>
      <w:r>
        <w:rPr>
          <w:rFonts w:hint="cs"/>
          <w:rtl/>
        </w:rPr>
        <w:t>.</w:t>
      </w:r>
    </w:p>
    <w:p w:rsidR="00B23FE6" w:rsidRPr="00E56D62" w:rsidRDefault="00B23FE6" w:rsidP="00B23FE6">
      <w:pPr>
        <w:pStyle w:val="SingleTxt"/>
        <w:rPr>
          <w:rFonts w:hint="cs"/>
          <w:rtl/>
        </w:rPr>
      </w:pPr>
      <w:r w:rsidRPr="00E56D62">
        <w:rPr>
          <w:rFonts w:hint="cs"/>
          <w:rtl/>
        </w:rPr>
        <w:tab/>
        <w:t>وتيسيراً لشفاء الطفل المريض، يؤذن لأحد الوالدين أو لفرد آخر من أفراد الأسرة يختاره الوالدان، البقاء معه بالمستشفي طوال فترة إقامته فيها بصرف النظر عن عمر الطفل</w:t>
      </w:r>
      <w:r>
        <w:rPr>
          <w:rFonts w:hint="cs"/>
          <w:rtl/>
        </w:rPr>
        <w:t xml:space="preserve"> </w:t>
      </w:r>
      <w:r w:rsidRPr="00E56D62">
        <w:rPr>
          <w:rFonts w:hint="cs"/>
          <w:rtl/>
        </w:rPr>
        <w:t>ويحصل هذا الشخص على شهادة بعدم قدرته على العمل</w:t>
      </w:r>
      <w:r>
        <w:rPr>
          <w:rFonts w:hint="cs"/>
          <w:rtl/>
        </w:rPr>
        <w:t xml:space="preserve"> </w:t>
      </w:r>
      <w:r w:rsidRPr="00E56D62">
        <w:rPr>
          <w:rFonts w:hint="cs"/>
          <w:rtl/>
        </w:rPr>
        <w:t xml:space="preserve"> وتُدفع إعانة الحجر الصحي وإعانة رعاية الطفل المريض الذي يقل عمره عن سبع سنوات إلى أحد الوالدين (أو الممثل القانوني) أو إلى فرد آخر من الأسرة طوال مدة الحجر الصحي، أو الرعاية في العيادات الخارجية، أو الإقامة المشتركة في المستشفي، أما الإعانة الخاصة برعاية الطفل المريض الذي يزيد عمره على سبع سنوات فلا تدفع إلا لفترة قصوى مدتها 15 يوماً، إلا إذا أملت اعتبارات طبية تمديد هذه الفترة</w:t>
      </w:r>
      <w:r>
        <w:rPr>
          <w:rFonts w:hint="cs"/>
          <w:rtl/>
        </w:rPr>
        <w:t>.</w:t>
      </w:r>
    </w:p>
    <w:p w:rsidR="00B23FE6" w:rsidRPr="00E56D62" w:rsidRDefault="00B23FE6" w:rsidP="00B23FE6">
      <w:pPr>
        <w:pStyle w:val="SingleTxt"/>
        <w:rPr>
          <w:rFonts w:hint="cs"/>
          <w:rtl/>
        </w:rPr>
      </w:pPr>
      <w:r w:rsidRPr="00E56D62">
        <w:rPr>
          <w:rFonts w:hint="cs"/>
          <w:rtl/>
        </w:rPr>
        <w:t>92 -</w:t>
      </w:r>
      <w:r w:rsidRPr="00E56D62">
        <w:rPr>
          <w:rFonts w:hint="cs"/>
          <w:rtl/>
        </w:rPr>
        <w:tab/>
      </w:r>
      <w:r w:rsidRPr="009E0EA1">
        <w:rPr>
          <w:rFonts w:hint="cs"/>
          <w:sz w:val="30"/>
          <w:rtl/>
        </w:rPr>
        <w:t>وتحظى المرأة الحامل بعناي</w:t>
      </w:r>
      <w:r w:rsidRPr="009E0EA1">
        <w:rPr>
          <w:rFonts w:hint="eastAsia"/>
          <w:sz w:val="30"/>
          <w:rtl/>
        </w:rPr>
        <w:t>ة</w:t>
      </w:r>
      <w:r w:rsidRPr="009E0EA1">
        <w:rPr>
          <w:rFonts w:hint="cs"/>
          <w:sz w:val="30"/>
          <w:rtl/>
        </w:rPr>
        <w:t xml:space="preserve"> خاصة  إذ تكفل لها الدولة الحق في العمل في ظروف تناسب احتياجاتها الفسيولوجية وحالتها الصحية  وتنتفع كل امرأة أثناء حملها والفترة التالية للولادة برعاية صحية متخصصة في المنشآت الصحية الوطنية أو البلدية وفقاً للبرنامج الذي يكفل للمواطنين الرعاية الطبية المجانية  ولهذا الغرض، أنشئت شبكة مؤسسات وقائية وعلاجية متعددة الأغراض تضم دوراً للتوليد، ومراكز للرعاية خلال الفترة المحيطة بالولادة، وعيادات لأمراض النساء، ومستوصفات لمعاوني الأطباء والقابلات، ومراكز للاستشارة والتشخيص، وخدمات للرعاية في المنزل، وما إلى ذلك  وفي الاتحاد الروسي، تقدم خدمات التوليد من قبل 204 دور توليد مستقلة، و127 مركزاً للرعاية في الفترة المحيطة بالولادة، منها 15 مركزاً تابعة لمستشفيات متعددة الأقسام، و322 2 قسماً للتوليد ملحقاً بمنشآت صحية وطنية وبلدية  وتقدم خدمات وقائية وعلاجية من قبل مراكز تنظيم الأسرة والإنجاب (356)، وعيادات أمراض النساء (1667 عيادة) ومستوصفات معاوني الأطباء والقابلات (031</w:t>
      </w:r>
      <w:r w:rsidRPr="009E0EA1">
        <w:rPr>
          <w:rFonts w:hint="eastAsia"/>
          <w:sz w:val="30"/>
        </w:rPr>
        <w:t> </w:t>
      </w:r>
      <w:r w:rsidRPr="009E0EA1">
        <w:rPr>
          <w:rFonts w:hint="cs"/>
          <w:sz w:val="30"/>
          <w:rtl/>
        </w:rPr>
        <w:t>40 مستوصفاً)</w:t>
      </w:r>
      <w:r>
        <w:rPr>
          <w:rFonts w:hint="cs"/>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ويحق للنساء، أثناء الحمل وولادة الأطفال، وكذلك أثناء العناية بطفل مريض يقل عمره عن 15 عاماً، الحصول على إعانة وعلى إجازة مدفوعة الأجر وفقاً للطرائق التي يحددها القانون  ويحدد تشريع الاتحاد الروسي مدة إجازة الحمل والوضع المضمونة والمدفوعة الأجر  وينص تشريع الكيانات الأعضاء في الاتحاد على ضمانات تتعلق بالتغذية السليمة للحوامل والمرضعات، وكذلك للأطفال الذين تقل أعمارهم عن ثلاث سنوات، وخاصة عن طريق إنشاء محال توزع المنتجات الغذائية الخاصة بناءً على تذكرة طبية</w:t>
      </w:r>
      <w:r>
        <w:rPr>
          <w:rFonts w:hint="cs"/>
          <w:rtl/>
        </w:rPr>
        <w:t>.</w:t>
      </w:r>
    </w:p>
    <w:p w:rsidR="00B23FE6" w:rsidRPr="00E56D62" w:rsidRDefault="00B23FE6" w:rsidP="00B23FE6">
      <w:pPr>
        <w:pStyle w:val="SingleTxt"/>
        <w:rPr>
          <w:rFonts w:hint="cs"/>
          <w:rtl/>
        </w:rPr>
      </w:pPr>
      <w:r w:rsidRPr="00E56D62">
        <w:rPr>
          <w:rFonts w:hint="cs"/>
          <w:rtl/>
        </w:rPr>
        <w:t>93 -</w:t>
      </w:r>
      <w:r w:rsidRPr="00E56D62">
        <w:rPr>
          <w:rFonts w:hint="cs"/>
          <w:rtl/>
        </w:rPr>
        <w:tab/>
      </w:r>
      <w:r w:rsidRPr="009E0EA1">
        <w:rPr>
          <w:rFonts w:hint="cs"/>
          <w:sz w:val="30"/>
          <w:rtl/>
        </w:rPr>
        <w:t>وخلال الفترة موضع النظر، حُلت المشاكل ذات الأولوي</w:t>
      </w:r>
      <w:r w:rsidRPr="009E0EA1">
        <w:rPr>
          <w:rFonts w:hint="eastAsia"/>
          <w:sz w:val="30"/>
          <w:rtl/>
        </w:rPr>
        <w:t>ة</w:t>
      </w:r>
      <w:r w:rsidRPr="009E0EA1">
        <w:rPr>
          <w:rFonts w:hint="cs"/>
          <w:sz w:val="30"/>
          <w:rtl/>
        </w:rPr>
        <w:t xml:space="preserve"> المتعلقة بحماية الأم والطفل عن طريق برامج موجهة  ونفذت الخطة العامة لحماية الصحة الإنجابية للسكان للفترة 2000-2004، وبرنامج الأنشطة ذات الصلة، وكذلك البرنامج الاتحادي "أمومة بلا</w:t>
      </w:r>
      <w:r>
        <w:rPr>
          <w:rFonts w:hint="eastAsia"/>
          <w:sz w:val="30"/>
          <w:rtl/>
        </w:rPr>
        <w:t> </w:t>
      </w:r>
      <w:r w:rsidRPr="009E0EA1">
        <w:rPr>
          <w:rFonts w:hint="cs"/>
          <w:sz w:val="30"/>
          <w:rtl/>
        </w:rPr>
        <w:t>خطر" (1995-2002) وروعيت أيضاً المسائل المتعلقة بتحسين الرعاية الصحية المقدمة للمرأة في خطة العمل الوطنية لتحسين حالة المرأة وتعزيز دورها في المجتمع للفترة 2001-2005، وفي البرنامج الاتحادي الخاص "أطفال روسيا" للفترة 2003-2006 (البرنامج الفرعي "صحة الطفل")</w:t>
      </w:r>
      <w:r>
        <w:rPr>
          <w:rFonts w:hint="cs"/>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ومنذ عام 2004، تنفذ الأنشطة الرئيسية لحماية صحة المرأة في سياق تحديث الجهاز الإداري لهذا القطاع ولنظام التأمين الصحي الإلزامي، وإصلاح تعليم الطب، وإنشاء نظام لمراقبة الجودة في مجال الصحة العامة  وكان الهدف المتوخى هو تحسين خدمات حماية الأم والطفل، وإيجاد ظروف تسمح بتيسير الحصول على خدمات الرعاي</w:t>
      </w:r>
      <w:r w:rsidRPr="009E0EA1">
        <w:rPr>
          <w:rFonts w:hint="eastAsia"/>
          <w:sz w:val="30"/>
          <w:rtl/>
        </w:rPr>
        <w:t>ة</w:t>
      </w:r>
      <w:r w:rsidRPr="009E0EA1">
        <w:rPr>
          <w:rFonts w:hint="cs"/>
          <w:sz w:val="30"/>
          <w:rtl/>
        </w:rPr>
        <w:t xml:space="preserve"> والارتقاء بجودتها، وخاصة الخدمات المقدمة إلى المرأة والطفل عن طريق تنمية دور التوليد وتحسين الرعاية المقدمة إلى المرأة أثناء الحمل والولادة</w:t>
      </w:r>
      <w:r>
        <w:rPr>
          <w:rFonts w:hint="cs"/>
          <w:rtl/>
        </w:rPr>
        <w:t>.</w:t>
      </w:r>
    </w:p>
    <w:p w:rsidR="00B23FE6" w:rsidRPr="00E56D62" w:rsidRDefault="00B23FE6" w:rsidP="00B23FE6">
      <w:pPr>
        <w:pStyle w:val="SingleTxt"/>
        <w:rPr>
          <w:rFonts w:hint="cs"/>
          <w:rtl/>
        </w:rPr>
      </w:pPr>
      <w:r w:rsidRPr="00E56D62">
        <w:rPr>
          <w:rFonts w:hint="cs"/>
          <w:b/>
          <w:bCs/>
          <w:rtl/>
        </w:rPr>
        <w:t>الملاحظات والتوصيات المتعلقة بالتقرير الدوري الخامس للاتحاد الروسي التي أبدتها اللجنة في الفقرتين</w:t>
      </w:r>
      <w:r w:rsidRPr="001C44DB">
        <w:rPr>
          <w:rFonts w:hint="cs"/>
          <w:b/>
          <w:bCs/>
          <w:rtl/>
        </w:rPr>
        <w:t xml:space="preserve"> </w:t>
      </w:r>
      <w:r w:rsidRPr="001C44DB">
        <w:rPr>
          <w:rFonts w:hint="cs"/>
          <w:b/>
          <w:bCs/>
          <w:sz w:val="30"/>
          <w:rtl/>
        </w:rPr>
        <w:t>399 و400</w:t>
      </w:r>
      <w:r w:rsidRPr="00E56D62">
        <w:rPr>
          <w:rFonts w:hint="cs"/>
          <w:b/>
          <w:bCs/>
          <w:rtl/>
        </w:rPr>
        <w:t xml:space="preserve"> من تقريرها</w:t>
      </w:r>
    </w:p>
    <w:p w:rsidR="00B23FE6" w:rsidRPr="00E56D62" w:rsidRDefault="00B23FE6" w:rsidP="00B23FE6">
      <w:pPr>
        <w:pStyle w:val="SingleTxt"/>
        <w:rPr>
          <w:rFonts w:hint="cs"/>
          <w:rtl/>
        </w:rPr>
      </w:pPr>
      <w:r w:rsidRPr="00E56D62">
        <w:rPr>
          <w:rFonts w:hint="cs"/>
          <w:rtl/>
        </w:rPr>
        <w:t>94 -</w:t>
      </w:r>
      <w:r w:rsidRPr="00E56D62">
        <w:rPr>
          <w:rFonts w:hint="cs"/>
          <w:rtl/>
        </w:rPr>
        <w:tab/>
      </w:r>
      <w:r w:rsidRPr="009E0EA1">
        <w:rPr>
          <w:rFonts w:hint="cs"/>
          <w:sz w:val="30"/>
          <w:rtl/>
        </w:rPr>
        <w:t>في بداية الفترة موضع النظر، لوحظ تدهور في صحة السكان بوجه عام، وفي صحة النساء والأطفال بوجه خاص  ونشأ هذا التدهور عن الأزمة التي مر بها المجتمع، واختلال نظام الصحة العامة، واستهلاك المعدات، ونقص العاملين الناجم عن ضعف مستوى الأجور وبدأ سوء الحالة الصحية للسكان يترك آثاراً سلبية على المؤشرات السكانية والاجتماعية الاقتصادية وعملاً على إصلاح هذه الحالة، اعتمدت سياسة لتحديث النظام الصحي، وتيسير الحصول على المساعدة الطبية والاجتماعية وتحسين جودتها، وتعزيز حماية الأم والطفل وحددت الأهداف الاستراتيجية والمهام ذات الأولوية للحكومة في هذا المجال في الرسائل السنوية التي وجهها رئيس الاتحاد الروسي إلى مجلس الاتحاد (2005-2007)؛ وهي تتمثل أساساً في تيسير الحصول على الرعاية الصحية وضمان جودتها؛ وتنشيط الطب الوقائي، والدعوة إلى اتباع نمط حياة صحي، والارتقاء بمكانة الأمهات والآباء، وإيجاد الظروف اللازمة لولادة أطفال أصحاء، وتنمية شبكة من دور التوليد الحديثة  وقد أُنجزت معظم هذه المهام في إطار مشروع"الصحة"الوطني ذي الأولوية</w:t>
      </w:r>
      <w:r>
        <w:rPr>
          <w:rFonts w:hint="cs"/>
          <w:rtl/>
        </w:rPr>
        <w:t>.</w:t>
      </w:r>
    </w:p>
    <w:p w:rsidR="00B23FE6" w:rsidRPr="00E56D62" w:rsidRDefault="00B23FE6" w:rsidP="00B23FE6">
      <w:pPr>
        <w:pStyle w:val="SingleTxt"/>
        <w:rPr>
          <w:rtl/>
          <w:lang w:bidi="ar-EG"/>
        </w:rPr>
      </w:pPr>
      <w:r w:rsidRPr="00E56D62">
        <w:rPr>
          <w:rFonts w:hint="cs"/>
          <w:rtl/>
        </w:rPr>
        <w:t>95 -</w:t>
      </w:r>
      <w:r w:rsidRPr="00E56D62">
        <w:rPr>
          <w:rFonts w:hint="cs"/>
          <w:rtl/>
        </w:rPr>
        <w:tab/>
      </w:r>
      <w:r w:rsidRPr="009E0EA1">
        <w:rPr>
          <w:rFonts w:hint="cs"/>
          <w:sz w:val="30"/>
          <w:rtl/>
        </w:rPr>
        <w:t>ويُفرد هذا المشروع مكانة خاصة لصون صحة الحوامل والأطفال، وخاصة للحد من الوفيات النفاسية، وتحسين صحة الأمهات  وخلال الفترة موضع النظر، بذلت جهود ضخمة للحد من هذه الوفيات (انظر الفقرة 93)  وعليه، انخفض خلال السنوات العشر الماضية معدل وفيات الأطفال بمقدار النصف، إذ هبط من 44 حالة وفاة لكل 000 100 حالة ولادة في عام 1998 إلى 22 في عام 2007، بما يعني أن هذا المعدل كان ينخفض بمتوسط قدره 8 في المائة سنوياً  وانخفضت الوفيات النفاسية الناشئة عن الإجهاض بمقدار النصف، فهبطت من 22 8 في المائة في عام 1998 إلى 11 9 في المائة في عام 2007، والناشئة عن الحمل خارج الرحم من 7 1 في المائة إلى 3 1 في المائة  وفي عام 2007، كانت الوفيات النفاسية تمثل 017</w:t>
      </w:r>
      <w:r w:rsidRPr="009E0EA1">
        <w:rPr>
          <w:sz w:val="30"/>
        </w:rPr>
        <w:t>0.</w:t>
      </w:r>
      <w:r w:rsidRPr="009E0EA1">
        <w:rPr>
          <w:rFonts w:hint="cs"/>
          <w:sz w:val="30"/>
          <w:rtl/>
        </w:rPr>
        <w:t xml:space="preserve"> في المائة من الوفيات الإجمالية لسكان الاتحاد الروسي</w:t>
      </w:r>
      <w:r>
        <w:rPr>
          <w:rFonts w:hint="cs"/>
          <w:sz w:val="30"/>
          <w:rtl/>
        </w:rPr>
        <w:t>.</w:t>
      </w:r>
    </w:p>
    <w:p w:rsidR="00B23FE6" w:rsidRPr="00E56D62" w:rsidRDefault="00B23FE6" w:rsidP="00B23FE6">
      <w:pPr>
        <w:pStyle w:val="SingleTxt"/>
        <w:rPr>
          <w:rFonts w:hint="cs"/>
          <w:rtl/>
        </w:rPr>
      </w:pPr>
      <w:r w:rsidRPr="00E56D62">
        <w:rPr>
          <w:rFonts w:hint="cs"/>
          <w:rtl/>
        </w:rPr>
        <w:t>96 -</w:t>
      </w:r>
      <w:r w:rsidRPr="00E56D62">
        <w:rPr>
          <w:rFonts w:hint="cs"/>
          <w:rtl/>
        </w:rPr>
        <w:tab/>
        <w:t>وقوبل برنامج "شهادات الحمل" الذي يتمثل في دعم دور التوليد، وتوظيف استثمارات إضافية لصالحها، وتحسين جودة الرعاية المقدمة إلى الحوامل والأطفال، والذي يشكل جزءًا من مشروع "الصحة" الوطني ، بترحيب بالغ</w:t>
      </w:r>
      <w:r>
        <w:rPr>
          <w:rFonts w:hint="cs"/>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و"شهادة الحمل" هذه هي وثيقة تعطى للمرأة في الأسبوع الثلاثين من الحمل (وفي حالة الحمل بأكثر من في الأسبوع الثامن والعشرين)  وفي إطار هذا البرنامج، تتلقى المنشآت المعنية موارد مالية إضافية نظير الخدمات التي تقدمها إلى الحوامل  وتخصص هذه الموارد لتحسين أداء شبكة عيادات أمراض النساء ودور التوليد، ومكافأة العاملين الطبيين الذين يعنون بالمرأة أثناء الحمل، والنهوض بالأساس المادي والتقني لدور التوليد</w:t>
      </w:r>
      <w:r>
        <w:rPr>
          <w:rFonts w:hint="cs"/>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وفي عام 2007، كانت تكلفة شهاد</w:t>
      </w:r>
      <w:r w:rsidRPr="009E0EA1">
        <w:rPr>
          <w:rFonts w:hint="eastAsia"/>
          <w:sz w:val="30"/>
          <w:rtl/>
        </w:rPr>
        <w:t>ة</w:t>
      </w:r>
      <w:r w:rsidRPr="009E0EA1">
        <w:rPr>
          <w:rFonts w:hint="cs"/>
          <w:sz w:val="30"/>
          <w:rtl/>
        </w:rPr>
        <w:t xml:space="preserve"> الحمل تصل إلى 000 10 روبل وخصصت موارد تكميلية لمراقبة الطفل في العيادة الخارجية أثناء السنة الأولى من حياته، ولتزويد الحوامل بالفيتامينات والأدوية الضرورية، وللعلاوات التشجيعية المدفوعة للعاملين في دور التوليد وعيادات الأطفال الواقعة بجوار مكان إقامة الطفل</w:t>
      </w:r>
      <w:r>
        <w:rPr>
          <w:rFonts w:hint="cs"/>
          <w:rtl/>
        </w:rPr>
        <w:t>.</w:t>
      </w:r>
    </w:p>
    <w:p w:rsidR="00B23FE6" w:rsidRPr="00E56D62" w:rsidRDefault="00B23FE6" w:rsidP="00B23FE6">
      <w:pPr>
        <w:pStyle w:val="SingleTxt"/>
        <w:rPr>
          <w:rFonts w:hint="cs"/>
          <w:rtl/>
        </w:rPr>
      </w:pPr>
      <w:r w:rsidRPr="00E56D62">
        <w:rPr>
          <w:rFonts w:hint="cs"/>
          <w:rtl/>
        </w:rPr>
        <w:tab/>
        <w:t>وأنشئ في إطار تنفيذ برنامج شهادات الحمل نظام يشجع الأطباء العاملين في عيادات أمراض النساء على متابعة الحوامل بصفة منتظمة وعناية فائقة</w:t>
      </w:r>
      <w:r>
        <w:rPr>
          <w:rFonts w:hint="cs"/>
          <w:rtl/>
        </w:rPr>
        <w:t xml:space="preserve"> </w:t>
      </w:r>
      <w:r w:rsidRPr="00E56D62">
        <w:rPr>
          <w:rFonts w:hint="cs"/>
          <w:rtl/>
        </w:rPr>
        <w:t xml:space="preserve"> وأدى اقتناء معدات تشخيصية حديثة إلى زيادة ملموسة في إمكانية الكشف عن مضاعفات الحمل والولادة وتقييم صحة الجنين</w:t>
      </w:r>
      <w:r>
        <w:rPr>
          <w:rFonts w:hint="cs"/>
          <w:rtl/>
        </w:rPr>
        <w:t xml:space="preserve"> </w:t>
      </w:r>
      <w:r w:rsidRPr="00E56D62">
        <w:rPr>
          <w:rFonts w:hint="cs"/>
          <w:rtl/>
        </w:rPr>
        <w:t xml:space="preserve"> وجرى توسيع نطاق التحري قبل الولادة (بالوسائل البيولوجية الكيميائية والموجات فوق الصوتية)، شأنه شأن الرعاية المقدمة بطرائق بديلة للإقامة بالمستشفيات (الرعاية الداخلية أثناء النهار)</w:t>
      </w:r>
      <w:r>
        <w:rPr>
          <w:rFonts w:hint="cs"/>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ووصل حجم الموارد الإضافية المخصصة لدور التوليد في أعقاب الأخذ بنظام شهادات الحمل إلى 9 1 بليون روبل في عام 2006 وإلى 13 5 بليون روبل في عام 2007، مما أتاح تدعيم الأساس المادي والتقني لدور التوليد وزيادة الموارد المرصودة للعاملين في المنشآت الصحية الوطنية والبلدية الذين يقدمون الرعاية أثناء الحمل والولادة</w:t>
      </w:r>
      <w:r>
        <w:rPr>
          <w:rFonts w:hint="cs"/>
          <w:rtl/>
        </w:rPr>
        <w:t>.</w:t>
      </w:r>
    </w:p>
    <w:p w:rsidR="00B23FE6" w:rsidRPr="009E0EA1" w:rsidRDefault="00B23FE6" w:rsidP="00B23FE6">
      <w:pPr>
        <w:pStyle w:val="SingleTxt"/>
        <w:rPr>
          <w:sz w:val="30"/>
          <w:rtl/>
        </w:rPr>
      </w:pPr>
      <w:r w:rsidRPr="00E56D62">
        <w:rPr>
          <w:rFonts w:hint="cs"/>
          <w:rtl/>
        </w:rPr>
        <w:tab/>
      </w:r>
      <w:r w:rsidRPr="009E0EA1">
        <w:rPr>
          <w:rFonts w:hint="cs"/>
          <w:sz w:val="30"/>
          <w:rtl/>
        </w:rPr>
        <w:t>وأتاح تنفيذ برنامج شهادات الحمل تغطية تكاليف الرعاية المقدمة في العيادات الخارجية إلى 300 450 1 امرأة حامل، بزيادة قدرها</w:t>
      </w:r>
      <w:r>
        <w:rPr>
          <w:rFonts w:hint="cs"/>
          <w:sz w:val="30"/>
          <w:rtl/>
        </w:rPr>
        <w:t xml:space="preserve"> 9.8 </w:t>
      </w:r>
      <w:r w:rsidRPr="009E0EA1">
        <w:rPr>
          <w:rFonts w:hint="cs"/>
          <w:sz w:val="30"/>
          <w:rtl/>
        </w:rPr>
        <w:t>في المائة بالقياس إلى عام 2006؛ والرعاية المقدمة إلى 300 449 1 امرأة أثناء الوضع، بزيادة قدرها</w:t>
      </w:r>
      <w:r>
        <w:rPr>
          <w:rFonts w:hint="cs"/>
          <w:sz w:val="30"/>
          <w:rtl/>
        </w:rPr>
        <w:t xml:space="preserve"> 6.12</w:t>
      </w:r>
      <w:r w:rsidRPr="009E0EA1">
        <w:rPr>
          <w:rFonts w:hint="cs"/>
          <w:sz w:val="30"/>
          <w:rtl/>
        </w:rPr>
        <w:t xml:space="preserve"> في المائة بالقياس إلى عام 2006؛ والمراقبة في العيادات الخارجية لصالح 200 504 طفل أثناء السنة الأولى من حياتهم</w:t>
      </w:r>
      <w:r>
        <w:rPr>
          <w:rFonts w:hint="cs"/>
          <w:sz w:val="30"/>
          <w:rtl/>
        </w:rPr>
        <w:t>.</w:t>
      </w:r>
    </w:p>
    <w:p w:rsidR="00B23FE6" w:rsidRPr="00E56D62" w:rsidRDefault="00B23FE6" w:rsidP="00B23FE6">
      <w:pPr>
        <w:pStyle w:val="SingleTxt"/>
        <w:rPr>
          <w:rtl/>
          <w:lang w:bidi="ar-EG"/>
        </w:rPr>
      </w:pPr>
      <w:r w:rsidRPr="009E0EA1">
        <w:rPr>
          <w:rFonts w:hint="cs"/>
          <w:sz w:val="30"/>
          <w:rtl/>
        </w:rPr>
        <w:t>97 -</w:t>
      </w:r>
      <w:r w:rsidRPr="009E0EA1">
        <w:rPr>
          <w:rFonts w:hint="cs"/>
          <w:sz w:val="30"/>
          <w:rtl/>
        </w:rPr>
        <w:tab/>
        <w:t>وعملاً على المضي في تحسين فرص الانتفاع بالرعاية وجودتها، افتتح في عام 2008 مركزان للرعاية أثناء الفترة المحيطة بالولادة  ويعتزم افتتاح 8 مراكز إقليمية خلال عام 2009، و10 مراكز إقليمية و3 مراكز اتحادية خلال عام 2010  وتم توسيع نطاق انتفاع النساء بالرعاية المعتمدة على التكنولوجيا المتقدمة (باهظة التكلفة) التي توفر مجاناً</w:t>
      </w:r>
      <w:r>
        <w:rPr>
          <w:rFonts w:hint="cs"/>
          <w:rtl/>
        </w:rPr>
        <w:t>.</w:t>
      </w:r>
    </w:p>
    <w:p w:rsidR="00B23FE6" w:rsidRPr="00E56D62" w:rsidRDefault="00B23FE6" w:rsidP="00B23FE6">
      <w:pPr>
        <w:pStyle w:val="SingleTxt"/>
        <w:rPr>
          <w:rFonts w:hint="cs"/>
          <w:rtl/>
        </w:rPr>
      </w:pPr>
      <w:r w:rsidRPr="00E56D62">
        <w:rPr>
          <w:rFonts w:hint="cs"/>
          <w:rtl/>
        </w:rPr>
        <w:t>98 -</w:t>
      </w:r>
      <w:r w:rsidRPr="00E56D62">
        <w:rPr>
          <w:rFonts w:hint="cs"/>
          <w:rtl/>
        </w:rPr>
        <w:tab/>
      </w:r>
      <w:r w:rsidRPr="009E0EA1">
        <w:rPr>
          <w:rFonts w:hint="cs"/>
          <w:sz w:val="30"/>
          <w:rtl/>
        </w:rPr>
        <w:t>وخلال السنوات الماضية، اُلتمس حل مشكلة الإجهاض الطبية والاجتماعية في إطار السياسة العامة المتعلقة بممارسة الحق في حرية الاختيار في مجال الإنجاب، وحماية الصحة الإنجابية، وتنظيم الأسرة  ويُعترف بأن الإجهاض مشكلة خطيرة بالنسبة لصحة المرأة</w:t>
      </w:r>
      <w:r>
        <w:rPr>
          <w:rFonts w:hint="cs"/>
          <w:rtl/>
        </w:rPr>
        <w:t>.</w:t>
      </w:r>
    </w:p>
    <w:p w:rsidR="00B23FE6" w:rsidRPr="009E0EA1" w:rsidRDefault="00B23FE6" w:rsidP="00B23FE6">
      <w:pPr>
        <w:pStyle w:val="SingleTxt"/>
        <w:rPr>
          <w:rFonts w:hint="cs"/>
          <w:sz w:val="30"/>
          <w:rtl/>
        </w:rPr>
      </w:pPr>
      <w:r w:rsidRPr="00E56D62">
        <w:rPr>
          <w:rFonts w:hint="cs"/>
          <w:rtl/>
        </w:rPr>
        <w:tab/>
      </w:r>
      <w:r w:rsidRPr="009E0EA1">
        <w:rPr>
          <w:rFonts w:hint="cs"/>
          <w:sz w:val="30"/>
          <w:rtl/>
        </w:rPr>
        <w:t>وتوجه مجموعة من الوثائق التنظيمية والمنهجية الأنشطة الرامية إلى الوقاية والحد من حالات الإجهاض ومضاعفاتها وكذلك من الوفيات النفاسية التالية للإجهاض  ويرسي القانون الأساسي للاتحاد الروسي المتعلق بحماية صحة المواطنين لعام 1993 الأسس التي تستند إليها الأنشطة الطبية لتنظيم الأسرة وضبط الإنجاب  ويشكل الإجهاض والوقاية منه جزءًا من قائمة خدمات الرعاية المقدمة إلى السكان في إطار البرنامج الأساسي للتأمين الصحي الإلزامي</w:t>
      </w:r>
      <w:r>
        <w:rPr>
          <w:rFonts w:hint="cs"/>
          <w:sz w:val="30"/>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وبموجب قرار تنظيمي إداري، أقرت وزارة الصحة والتنمية الاجتماعية في الاتحاد الروسي في عام 2003 طرائق تقديم الرعاية الصحية في إطار الإجهاض، وهي طرائق تتفق مع معايير منظمة الصحة العالمية، وتشمل توفير استشارات طبية فعالة وتقديم المعلومات والدعم النفسي واستخدام تقنيات حديثة (إنهاء الحمل في المراحل الأولي، واستخدام أساليب تعتمد على الأدوية والتخدير المناسب)، ومنع الحمل والتأهيل بعد الإجهاض ويتمثل أحد المعايير الأساسية لجودة أداء المنشآت الطبية بمختلف مستوياتها في كفالة الحصول على الرعاية الطبية الكفؤة بغية الوقاية من الإجهاض ومضاعفاته ومن الوفيات النفاسية التالية له</w:t>
      </w:r>
      <w:r>
        <w:rPr>
          <w:rFonts w:hint="cs"/>
          <w:rtl/>
        </w:rPr>
        <w:t>.</w:t>
      </w:r>
    </w:p>
    <w:p w:rsidR="00B23FE6" w:rsidRPr="00E56D62" w:rsidRDefault="00B23FE6" w:rsidP="00B23FE6">
      <w:pPr>
        <w:pStyle w:val="SingleTxt"/>
        <w:rPr>
          <w:rFonts w:hint="cs"/>
          <w:rtl/>
        </w:rPr>
      </w:pPr>
      <w:r w:rsidRPr="00E56D62">
        <w:rPr>
          <w:rFonts w:hint="cs"/>
          <w:rtl/>
        </w:rPr>
        <w:tab/>
        <w:t>وتُوفَّر حماية الصحة الإنجابية للنساء، ولاسيما الشابات، من قبل المراكز الطبية والمستوصفات، وكليات الطب، ومراكز حماية الصحة الإنجابية واستردادها، وكذلك من قبل دوائر الاستشارات الطبية السرية التى تطورت خلال الفترة موضع النظر والتى تقدم معونة طبية ونفسية واجتماعية شاملة في مجال حماية الصحة الإنجابية والوقاية من حالات الحمل غير المرغوب فيه والأمراض المنقولة جنسياً، ومن بينها الإيدز</w:t>
      </w:r>
      <w:r>
        <w:rPr>
          <w:rFonts w:hint="cs"/>
          <w:rtl/>
        </w:rPr>
        <w:t xml:space="preserve"> </w:t>
      </w:r>
      <w:r w:rsidRPr="00E56D62">
        <w:rPr>
          <w:rFonts w:hint="cs"/>
          <w:rtl/>
        </w:rPr>
        <w:t xml:space="preserve"> كما تقدم مراكز تنظيم الأسرة والإنجاب إسهاما مهماً في حماية الصحة الإنجابية، وتعزيز الأمومة الخالية من المخاطر، واتباع موقف مسؤول إزاء الصحة، وتوفير المعونة الطبية والنفسية والاجتماعية للنساء والمراهقات</w:t>
      </w:r>
      <w:r>
        <w:rPr>
          <w:rFonts w:hint="cs"/>
          <w:rtl/>
        </w:rPr>
        <w:t xml:space="preserve"> </w:t>
      </w:r>
      <w:r w:rsidRPr="00E56D62">
        <w:rPr>
          <w:rFonts w:hint="cs"/>
          <w:rtl/>
        </w:rPr>
        <w:t xml:space="preserve"> وأسفرت أنشطة هذه المراكز عن انخفاض مطرد في عدد حالات الإجهاض في كل الفئات العمرية</w:t>
      </w:r>
      <w:r>
        <w:rPr>
          <w:rFonts w:hint="cs"/>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وقد انخفض عدد حالات الإجهاض لكل ألف امرأة في عمر الإنجاب من 55</w:t>
      </w:r>
      <w:r w:rsidRPr="009E0EA1">
        <w:rPr>
          <w:rFonts w:hint="eastAsia"/>
          <w:sz w:val="30"/>
        </w:rPr>
        <w:t> </w:t>
      </w:r>
      <w:r w:rsidRPr="009E0EA1">
        <w:rPr>
          <w:rFonts w:hint="cs"/>
          <w:sz w:val="30"/>
          <w:rtl/>
        </w:rPr>
        <w:t>4 حالة في 1999 إلى 39 حالة في عام 2005</w:t>
      </w:r>
      <w:r>
        <w:rPr>
          <w:rFonts w:hint="cs"/>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وأوضح تحليل معدلات الإجهاض في مختلف الفئات العمرية أن حالات الإجهاض تكون أكثر عددا (51 7 في المائة) لدى النساء اللاتي تتراوح أعمارهن بين 20 و29 عاماً، والنساء اللاتي تتراوح أعمارهن بين 30 و34 عاماً (</w:t>
      </w:r>
      <w:r>
        <w:rPr>
          <w:rFonts w:hint="cs"/>
          <w:sz w:val="30"/>
          <w:rtl/>
        </w:rPr>
        <w:t xml:space="preserve">1.21 </w:t>
      </w:r>
      <w:r w:rsidRPr="009E0EA1">
        <w:rPr>
          <w:rFonts w:hint="cs"/>
          <w:sz w:val="30"/>
          <w:rtl/>
        </w:rPr>
        <w:t>في المائة) ووصلت نسبة حالات الإجهاض في صفوف النساء الأكبر سناً إلى</w:t>
      </w:r>
      <w:r>
        <w:rPr>
          <w:rFonts w:hint="cs"/>
          <w:sz w:val="30"/>
          <w:rtl/>
        </w:rPr>
        <w:t xml:space="preserve"> 5.18</w:t>
      </w:r>
      <w:r w:rsidRPr="009E0EA1">
        <w:rPr>
          <w:rFonts w:hint="cs"/>
          <w:sz w:val="30"/>
          <w:rtl/>
        </w:rPr>
        <w:t xml:space="preserve"> في المائة في عام 2007  وعلى الرغم من أن العدد المطلق لحالات الإجهاض لدى الفتيات اللاتي تقل أعمارهن عن 14 عاماً واللاتي تتراوح أعمارهن بين 15 و18 عاماً قد انخفض بنسبة </w:t>
      </w:r>
      <w:r>
        <w:rPr>
          <w:rFonts w:hint="cs"/>
          <w:sz w:val="30"/>
          <w:rtl/>
        </w:rPr>
        <w:t>3.34</w:t>
      </w:r>
      <w:r w:rsidRPr="009E0EA1">
        <w:rPr>
          <w:rFonts w:hint="cs"/>
          <w:sz w:val="30"/>
          <w:rtl/>
        </w:rPr>
        <w:t xml:space="preserve"> في المائة وبنسبة 27 5 في المائة على التوالي، فإنه يظل مرتفعاً إلى حد ما (ففي عام 2007 كان يمثل </w:t>
      </w:r>
      <w:r>
        <w:rPr>
          <w:rFonts w:hint="cs"/>
          <w:sz w:val="30"/>
          <w:rtl/>
        </w:rPr>
        <w:t xml:space="preserve">6.0 </w:t>
      </w:r>
      <w:r w:rsidRPr="009E0EA1">
        <w:rPr>
          <w:rFonts w:hint="cs"/>
          <w:sz w:val="30"/>
          <w:rtl/>
        </w:rPr>
        <w:t>في المائة و</w:t>
      </w:r>
      <w:r>
        <w:rPr>
          <w:rFonts w:hint="cs"/>
          <w:sz w:val="30"/>
          <w:rtl/>
        </w:rPr>
        <w:t>6.9</w:t>
      </w:r>
      <w:r w:rsidRPr="009E0EA1">
        <w:rPr>
          <w:rFonts w:hint="cs"/>
          <w:sz w:val="30"/>
          <w:rtl/>
        </w:rPr>
        <w:t xml:space="preserve"> في المائة من مجموع حالات الإجهاض على التوالي) ومن ثم، فإنه على الرغم من التطور الإيجابي، فإن معدل الإجهاض في روسيا مازال أعلى من المعدل المسجل في البلدان المتقدمة اقتصادياً، وهو أمر يعزى بدرجة كبيرة إلى ضعف نسبة النساء اللاتي يستخدمن وسائل منع الحمل الفعالة  إذ تفيد الإحصاءات الخاصة بعام 2007، أن نسبة النسا</w:t>
      </w:r>
      <w:r w:rsidRPr="009E0EA1">
        <w:rPr>
          <w:rFonts w:hint="eastAsia"/>
          <w:sz w:val="30"/>
          <w:rtl/>
        </w:rPr>
        <w:t>ء</w:t>
      </w:r>
      <w:r w:rsidRPr="009E0EA1">
        <w:rPr>
          <w:rFonts w:hint="cs"/>
          <w:sz w:val="30"/>
          <w:rtl/>
        </w:rPr>
        <w:t xml:space="preserve"> في عمر الإنجاب اللاتي استخدمن وسائل منع حمل حديثة لا تزيد على 27 7 في المائة، منهن </w:t>
      </w:r>
      <w:r>
        <w:rPr>
          <w:rFonts w:hint="cs"/>
          <w:sz w:val="30"/>
          <w:rtl/>
        </w:rPr>
        <w:t>3.14</w:t>
      </w:r>
      <w:r w:rsidRPr="009E0EA1">
        <w:rPr>
          <w:rFonts w:hint="cs"/>
          <w:sz w:val="30"/>
          <w:rtl/>
        </w:rPr>
        <w:t xml:space="preserve"> في المائة استخدمن لولباً داخل الرحم و</w:t>
      </w:r>
      <w:r>
        <w:rPr>
          <w:rFonts w:hint="cs"/>
          <w:sz w:val="30"/>
          <w:rtl/>
        </w:rPr>
        <w:t>4.13</w:t>
      </w:r>
      <w:r w:rsidRPr="009E0EA1">
        <w:rPr>
          <w:rFonts w:hint="cs"/>
          <w:sz w:val="30"/>
          <w:rtl/>
        </w:rPr>
        <w:t xml:space="preserve"> في المائة وسيلة هرمونية لمنع الحمل، وهي نسبة تقل بدرجة واضحة عن نظيرتها في معظم البلدان الأوروبية ولا تتيح المضي في خفض عدد حالات الإجهاض</w:t>
      </w:r>
      <w:r>
        <w:rPr>
          <w:rFonts w:hint="cs"/>
          <w:rtl/>
        </w:rPr>
        <w:t>.</w:t>
      </w:r>
    </w:p>
    <w:p w:rsidR="00B23FE6" w:rsidRPr="00A52743" w:rsidRDefault="00B23FE6" w:rsidP="00B23FE6">
      <w:pPr>
        <w:pStyle w:val="SingleTxt"/>
        <w:spacing w:after="0" w:line="120" w:lineRule="exact"/>
        <w:rPr>
          <w:rFonts w:hint="cs"/>
          <w:b/>
          <w:bCs/>
          <w:sz w:val="12"/>
          <w:rtl/>
        </w:rPr>
      </w:pPr>
    </w:p>
    <w:p w:rsidR="00B23FE6" w:rsidRPr="00E56D62" w:rsidRDefault="00B23FE6" w:rsidP="00B23FE6">
      <w:pPr>
        <w:pStyle w:val="SingleTxt"/>
        <w:rPr>
          <w:rFonts w:hint="cs"/>
          <w:rtl/>
        </w:rPr>
      </w:pPr>
      <w:r w:rsidRPr="00E56D62">
        <w:rPr>
          <w:rFonts w:hint="cs"/>
          <w:b/>
          <w:bCs/>
          <w:rtl/>
        </w:rPr>
        <w:t>الملاحظات والتوصيات المتعلقة بالتقرير الدوري الخامس للاتحاد الروسي التي أبدتها اللجنة في الفقرتين</w:t>
      </w:r>
      <w:r w:rsidRPr="001C44DB">
        <w:rPr>
          <w:rFonts w:hint="cs"/>
          <w:b/>
          <w:bCs/>
          <w:sz w:val="30"/>
          <w:rtl/>
        </w:rPr>
        <w:t xml:space="preserve"> 397 و398</w:t>
      </w:r>
      <w:r w:rsidRPr="00E56D62">
        <w:rPr>
          <w:rFonts w:hint="cs"/>
          <w:b/>
          <w:bCs/>
          <w:rtl/>
        </w:rPr>
        <w:t xml:space="preserve"> من تقريرها</w:t>
      </w:r>
      <w:r w:rsidRPr="00E56D62">
        <w:rPr>
          <w:rFonts w:hint="cs"/>
          <w:rtl/>
        </w:rPr>
        <w:t xml:space="preserve"> </w:t>
      </w:r>
    </w:p>
    <w:p w:rsidR="00B23FE6" w:rsidRPr="00E56D62" w:rsidRDefault="00B23FE6" w:rsidP="00B23FE6">
      <w:pPr>
        <w:pStyle w:val="SingleTxt"/>
        <w:rPr>
          <w:rFonts w:hint="cs"/>
          <w:rtl/>
        </w:rPr>
      </w:pPr>
      <w:r w:rsidRPr="00E56D62">
        <w:rPr>
          <w:rFonts w:hint="cs"/>
          <w:rtl/>
        </w:rPr>
        <w:t>99 -</w:t>
      </w:r>
      <w:r w:rsidRPr="00E56D62">
        <w:rPr>
          <w:rFonts w:hint="cs"/>
          <w:rtl/>
        </w:rPr>
        <w:tab/>
        <w:t xml:space="preserve">وفقا للتوصية العامة رقم </w:t>
      </w:r>
      <w:r w:rsidRPr="002F2B0F">
        <w:rPr>
          <w:rFonts w:hint="cs"/>
          <w:szCs w:val="20"/>
          <w:rtl/>
        </w:rPr>
        <w:t>15</w:t>
      </w:r>
      <w:r w:rsidRPr="00E56D62">
        <w:rPr>
          <w:rFonts w:hint="cs"/>
          <w:rtl/>
        </w:rPr>
        <w:t xml:space="preserve"> للجنة، سعت روسيا إلى الوقاية من انتشار فيروس نقص المناعة البشرية/متلازمة نقص المناعة المكتسب (الإيدز)، وخاصة عن طريق تطوير أساليب للوقاية من انتقال هذا الفيروس من الأم إلى الطفل</w:t>
      </w:r>
      <w:r>
        <w:rPr>
          <w:rFonts w:hint="cs"/>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ومع ذلك تظل المشكلة حادة، وخاصة فيما يتعلق بانتقال فيروس نقص المناعة البشرية من الأم إلى الطفل، الأمر الذي ما زال يثير أشد القلق  وتفيد بيانات وزارة الصح</w:t>
      </w:r>
      <w:r w:rsidRPr="009E0EA1">
        <w:rPr>
          <w:rFonts w:hint="eastAsia"/>
          <w:sz w:val="30"/>
          <w:rtl/>
        </w:rPr>
        <w:t>ة</w:t>
      </w:r>
      <w:r w:rsidRPr="009E0EA1">
        <w:rPr>
          <w:rFonts w:hint="cs"/>
          <w:sz w:val="30"/>
          <w:rtl/>
        </w:rPr>
        <w:t xml:space="preserve"> والتنمية الاجتماعية أن روسيا قد سُجلت بها 208 397 حالات إصابة بهذا الفيروس، منها 957</w:t>
      </w:r>
      <w:r>
        <w:rPr>
          <w:rFonts w:hint="eastAsia"/>
          <w:sz w:val="30"/>
          <w:rtl/>
        </w:rPr>
        <w:t> </w:t>
      </w:r>
      <w:r w:rsidRPr="009E0EA1">
        <w:rPr>
          <w:rFonts w:hint="cs"/>
          <w:sz w:val="30"/>
          <w:rtl/>
        </w:rPr>
        <w:t>135 حالة لدى النساء، و816</w:t>
      </w:r>
      <w:r>
        <w:rPr>
          <w:rFonts w:hint="eastAsia"/>
          <w:sz w:val="30"/>
          <w:rtl/>
        </w:rPr>
        <w:t> </w:t>
      </w:r>
      <w:r w:rsidRPr="009E0EA1">
        <w:rPr>
          <w:rFonts w:hint="cs"/>
          <w:sz w:val="30"/>
          <w:rtl/>
        </w:rPr>
        <w:t>2 حالة لدى الأطفال الذين تتراوح أعمارهم بين صفر و14 عاماً، و253</w:t>
      </w:r>
      <w:r>
        <w:rPr>
          <w:rFonts w:hint="eastAsia"/>
          <w:sz w:val="30"/>
          <w:rtl/>
        </w:rPr>
        <w:t> </w:t>
      </w:r>
      <w:r w:rsidRPr="009E0EA1">
        <w:rPr>
          <w:rFonts w:hint="cs"/>
          <w:sz w:val="30"/>
          <w:rtl/>
        </w:rPr>
        <w:t>1 حالة لدى المراهقين الذين تتراوح أعمارهم بين 15 و17 عاماً</w:t>
      </w:r>
      <w:r>
        <w:rPr>
          <w:rFonts w:hint="cs"/>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 xml:space="preserve">وتتزايد كل عام نسبة النساء بين المصابين الجدد إذ ارتفعت هذه النسبة إلى </w:t>
      </w:r>
      <w:r>
        <w:rPr>
          <w:rFonts w:hint="cs"/>
          <w:sz w:val="30"/>
          <w:rtl/>
        </w:rPr>
        <w:t>8.45</w:t>
      </w:r>
      <w:r w:rsidRPr="009E0EA1">
        <w:rPr>
          <w:rFonts w:hint="cs"/>
          <w:sz w:val="30"/>
          <w:rtl/>
        </w:rPr>
        <w:t xml:space="preserve"> في المائة (545 21 امرأة) في عام 2007 في مقابل </w:t>
      </w:r>
      <w:r>
        <w:rPr>
          <w:rFonts w:hint="cs"/>
          <w:sz w:val="30"/>
          <w:rtl/>
        </w:rPr>
        <w:t>1.43</w:t>
      </w:r>
      <w:r w:rsidRPr="009E0EA1">
        <w:rPr>
          <w:rFonts w:hint="cs"/>
          <w:sz w:val="30"/>
          <w:rtl/>
        </w:rPr>
        <w:t xml:space="preserve"> في المائة في عام 2006</w:t>
      </w:r>
      <w:r>
        <w:rPr>
          <w:rFonts w:hint="cs"/>
          <w:rtl/>
        </w:rPr>
        <w:t>.</w:t>
      </w:r>
    </w:p>
    <w:p w:rsidR="00B23FE6" w:rsidRPr="00E56D62" w:rsidRDefault="00B23FE6" w:rsidP="00B23FE6">
      <w:pPr>
        <w:pStyle w:val="SingleTxt"/>
        <w:rPr>
          <w:rFonts w:hint="cs"/>
          <w:rtl/>
        </w:rPr>
      </w:pPr>
      <w:r w:rsidRPr="00E56D62">
        <w:rPr>
          <w:rFonts w:hint="cs"/>
          <w:rtl/>
        </w:rPr>
        <w:tab/>
      </w:r>
      <w:r w:rsidRPr="009E0EA1">
        <w:rPr>
          <w:rFonts w:hint="cs"/>
          <w:sz w:val="30"/>
          <w:rtl/>
        </w:rPr>
        <w:t xml:space="preserve">وأسفرت زيادة عدد النساء المصابات بفيروس نقص المناعة البشرية </w:t>
      </w:r>
      <w:r w:rsidRPr="009E0EA1">
        <w:rPr>
          <w:sz w:val="30"/>
          <w:rtl/>
        </w:rPr>
        <w:t>–</w:t>
      </w:r>
      <w:r w:rsidRPr="009E0EA1">
        <w:rPr>
          <w:rFonts w:hint="cs"/>
          <w:sz w:val="30"/>
          <w:rtl/>
        </w:rPr>
        <w:t xml:space="preserve"> التي تلاحظ بصفة خاصة لدى النساء في عمر الإنجاب - عن ارتفاع مستمر في عدد الحوامل المصابات ففي عام 2007، وصل عددهن إلى 110 13 نساء، أنجبت منهن 1.60 في المائة (880 7 امرأة)، في مقابل 53 6 في المائة (990 6 من 049 13 امرأة) في عام 2006، </w:t>
      </w:r>
      <w:r w:rsidRPr="00A52743">
        <w:rPr>
          <w:rFonts w:hint="cs"/>
          <w:sz w:val="30"/>
          <w:rtl/>
        </w:rPr>
        <w:t>و</w:t>
      </w:r>
      <w:r w:rsidRPr="009E0EA1">
        <w:rPr>
          <w:rFonts w:hint="cs"/>
          <w:sz w:val="30"/>
          <w:rtl/>
        </w:rPr>
        <w:t>.3.52 في المائة (711 6 من 836 12 امرأة) في عام 2005 ويعني هذا أن عدداً متزايداً من النساء المصابات بهذا الفيروس قد قررن، خلال السنوات الثلاث الماضية، مواصلة الحمل حتى النهاية والإنجاب</w:t>
      </w:r>
      <w:r>
        <w:rPr>
          <w:rFonts w:hint="cs"/>
          <w:rtl/>
        </w:rPr>
        <w:t>.</w:t>
      </w:r>
    </w:p>
    <w:p w:rsidR="00B23FE6" w:rsidRPr="009E0EA1" w:rsidRDefault="00B23FE6" w:rsidP="00B23FE6">
      <w:pPr>
        <w:pStyle w:val="SingleTxt"/>
        <w:rPr>
          <w:rFonts w:hint="cs"/>
          <w:sz w:val="30"/>
          <w:rtl/>
        </w:rPr>
      </w:pPr>
      <w:r w:rsidRPr="00E56D62">
        <w:rPr>
          <w:rFonts w:hint="cs"/>
          <w:rtl/>
        </w:rPr>
        <w:tab/>
      </w:r>
      <w:r w:rsidRPr="009E0EA1">
        <w:rPr>
          <w:rFonts w:hint="cs"/>
          <w:sz w:val="30"/>
          <w:rtl/>
        </w:rPr>
        <w:t>ومتابعة المرأة الحامل المصابة بفيروس نقص المناعة البشرية في العيادة الخارجية وتوفير التوجيه الملائم لها، اللذان ينفذان من قبل دائرة حماية الأم والطفل ومراكز الوقاية من بفيروس نقص المناعة البشرية والإيدز وفقاً للأحكام التنظيمية، يكفلان بدرجة كبيرة اتباع التدابير الوقائية اللازمة لحماية الطفل المنتظر من الإصابة بهذا الفيروس  ومن مجموع النساء اللاتي احتفظن بالحمل حتى النهاية، زادت،في عام 2007 بالقياس إلى عام 2006، نسبة الحوامل المصابات اللاتي أنجبن دون متابعة خارجية في عيادات أمراض النساء، فأصبحت تمثل 3.18 في المائة (477 1 من 089 8 امرأة) في عام 2007 في مقابل 7.16 في المائة (157 1 من 943 6 امرأة) في عام 2006</w:t>
      </w:r>
      <w:r>
        <w:rPr>
          <w:rFonts w:hint="cs"/>
          <w:sz w:val="30"/>
          <w:rtl/>
        </w:rPr>
        <w:t>.</w:t>
      </w:r>
    </w:p>
    <w:p w:rsidR="00B23FE6" w:rsidRPr="00E56D62" w:rsidRDefault="00B23FE6" w:rsidP="00B23FE6">
      <w:pPr>
        <w:pStyle w:val="SingleTxt"/>
        <w:rPr>
          <w:rtl/>
        </w:rPr>
      </w:pPr>
      <w:r w:rsidRPr="00E56D62">
        <w:rPr>
          <w:rFonts w:hint="cs"/>
          <w:rtl/>
        </w:rPr>
        <w:tab/>
      </w:r>
      <w:r w:rsidRPr="009E0EA1">
        <w:rPr>
          <w:rFonts w:hint="cs"/>
          <w:sz w:val="30"/>
          <w:rtl/>
        </w:rPr>
        <w:t>وفي عام 2007، ولد 884 7 طفلاً أحياء من أمهات مصابات بفيروس نقص المناعة البشرية في مقابل 016 7 طفلاً في عام 2006 و711 6 طفلاً في عام 2005  وخلال السنوات الماضية، لوحظ انخفاض نسبة الأطفال الذين هجرتهم الأمهات المصابات، إذ هبطت هذه النسبة من 4.11 في المائة في عام 2000 إلى 6.3 في المائة في عام 2007</w:t>
      </w:r>
      <w:r>
        <w:rPr>
          <w:rFonts w:hint="cs"/>
          <w:rtl/>
        </w:rPr>
        <w:t>.</w:t>
      </w:r>
    </w:p>
    <w:p w:rsidR="00B23FE6" w:rsidRPr="00E56D62" w:rsidRDefault="00B23FE6" w:rsidP="00B23FE6">
      <w:pPr>
        <w:pStyle w:val="SingleTxt"/>
        <w:rPr>
          <w:rtl/>
          <w:lang w:bidi="ar-EG"/>
        </w:rPr>
      </w:pPr>
      <w:r w:rsidRPr="00E56D62">
        <w:rPr>
          <w:rFonts w:hint="cs"/>
          <w:rtl/>
        </w:rPr>
        <w:t xml:space="preserve">100 </w:t>
      </w:r>
      <w:r w:rsidRPr="009E0EA1">
        <w:rPr>
          <w:rFonts w:hint="cs"/>
          <w:sz w:val="30"/>
          <w:rtl/>
        </w:rPr>
        <w:t>-</w:t>
      </w:r>
      <w:r>
        <w:rPr>
          <w:rFonts w:hint="cs"/>
          <w:sz w:val="30"/>
          <w:rtl/>
        </w:rPr>
        <w:tab/>
      </w:r>
      <w:r w:rsidRPr="009E0EA1">
        <w:rPr>
          <w:rFonts w:hint="cs"/>
          <w:sz w:val="30"/>
          <w:rtl/>
        </w:rPr>
        <w:t>وتشكل الوقاية من انتقال فيروس نقص المناعة البشرية في الفترة المحيطة بالولادة إحدى أولويات سياسة الصحة العامة الروسية، وقد تحقق قدر من التقدم في هذا الصدد فخلال الفترة موضع النظر، انخفض معدل هذا الانتقال بمقدار النصف، فهبط من 4.17 في المائة في عام 2001 إلى 7 5 في المائة في عام 2005</w:t>
      </w:r>
      <w:r>
        <w:rPr>
          <w:rFonts w:hint="cs"/>
          <w:sz w:val="30"/>
          <w:rtl/>
        </w:rPr>
        <w:t>.</w:t>
      </w:r>
    </w:p>
    <w:p w:rsidR="00B23FE6" w:rsidRPr="00E56D62" w:rsidRDefault="00B23FE6" w:rsidP="00B23FE6">
      <w:pPr>
        <w:pStyle w:val="SingleTxt"/>
        <w:rPr>
          <w:rFonts w:hint="cs"/>
          <w:rtl/>
          <w:lang w:bidi="ar-EG"/>
        </w:rPr>
      </w:pPr>
      <w:r w:rsidRPr="00E56D62">
        <w:rPr>
          <w:rFonts w:hint="cs"/>
          <w:rtl/>
        </w:rPr>
        <w:tab/>
      </w:r>
      <w:r w:rsidRPr="00E56D62">
        <w:rPr>
          <w:rFonts w:hint="cs"/>
          <w:rtl/>
          <w:lang w:bidi="ar-EG"/>
        </w:rPr>
        <w:t xml:space="preserve">ويعزى هذا التطور إلى تحسن التعاون بين مختلف الدوائر الطبية، بما فيها دوائر التوليد وأمراض النساء والأطفال، ومراكز الوقاية من الإيدز ومؤسسات الحماية الاجتماعية، بهدف اتباع نهج شامل إزاء المعونة الطبية والاجتماعية المقدمة إلى النساء الحامل المصابات </w:t>
      </w:r>
      <w:r w:rsidRPr="00E56D62">
        <w:rPr>
          <w:rFonts w:hint="cs"/>
          <w:rtl/>
        </w:rPr>
        <w:t xml:space="preserve">بفيروس نقص المناعة البشرية </w:t>
      </w:r>
      <w:r w:rsidRPr="00E56D62">
        <w:rPr>
          <w:rFonts w:hint="cs"/>
          <w:rtl/>
          <w:lang w:bidi="ar-EG"/>
        </w:rPr>
        <w:t>، وإلى النساء أثناء المخاض، وإلى الأمهات والأطفال</w:t>
      </w:r>
      <w:r>
        <w:rPr>
          <w:rFonts w:hint="cs"/>
          <w:rtl/>
          <w:lang w:bidi="ar-EG"/>
        </w:rPr>
        <w:t xml:space="preserve"> </w:t>
      </w:r>
      <w:r w:rsidRPr="00E56D62">
        <w:rPr>
          <w:rFonts w:hint="cs"/>
          <w:rtl/>
          <w:lang w:bidi="ar-EG"/>
        </w:rPr>
        <w:t xml:space="preserve"> وتمول أنشطة </w:t>
      </w:r>
      <w:r w:rsidRPr="00451425">
        <w:rPr>
          <w:rFonts w:hint="cs"/>
          <w:sz w:val="30"/>
          <w:rtl/>
        </w:rPr>
        <w:t>الوقاية من انتقال هذا الفيروس من الأم إلى الطفل في إطار البرنامج الاتحادي الخاص لمكافحة فيروس نقص المناعة البشرية/الإيدز، وتمول منذ عام 2006 في إطار مشروع"الصحة" الوطني ذي الأولوية</w:t>
      </w:r>
      <w:r>
        <w:rPr>
          <w:rFonts w:hint="cs"/>
          <w:rtl/>
          <w:lang w:bidi="ar-EG"/>
        </w:rPr>
        <w:t>.</w:t>
      </w:r>
    </w:p>
    <w:p w:rsidR="00B23FE6" w:rsidRPr="00E56D62" w:rsidRDefault="00B23FE6" w:rsidP="00B23FE6">
      <w:pPr>
        <w:pStyle w:val="SingleTxt"/>
        <w:rPr>
          <w:rFonts w:hint="cs"/>
          <w:rtl/>
          <w:lang w:bidi="ar-EG"/>
        </w:rPr>
      </w:pPr>
      <w:r w:rsidRPr="00E56D62">
        <w:rPr>
          <w:rFonts w:hint="cs"/>
          <w:rtl/>
          <w:lang w:bidi="ar-EG"/>
        </w:rPr>
        <w:tab/>
      </w:r>
      <w:r w:rsidRPr="00451425">
        <w:rPr>
          <w:rFonts w:hint="cs"/>
          <w:sz w:val="30"/>
          <w:rtl/>
        </w:rPr>
        <w:t xml:space="preserve">ومنذ عام 2006، أدرجت في الجدول الزمني الوطني للتحصينات أنشطة للوقاية من الإصابة بفيروس نقص المناعة البشرية والالتهاب الكبدي </w:t>
      </w:r>
      <w:r w:rsidRPr="007B26C9">
        <w:rPr>
          <w:rFonts w:hint="cs"/>
          <w:sz w:val="24"/>
          <w:szCs w:val="24"/>
        </w:rPr>
        <w:t>B</w:t>
      </w:r>
      <w:r w:rsidRPr="00451425">
        <w:rPr>
          <w:rFonts w:hint="cs"/>
          <w:sz w:val="30"/>
          <w:rtl/>
        </w:rPr>
        <w:t xml:space="preserve"> و </w:t>
      </w:r>
      <w:r w:rsidRPr="007B26C9">
        <w:rPr>
          <w:rFonts w:hint="cs"/>
          <w:sz w:val="24"/>
          <w:szCs w:val="24"/>
        </w:rPr>
        <w:t>C</w:t>
      </w:r>
      <w:r w:rsidRPr="00451425">
        <w:rPr>
          <w:rFonts w:hint="cs"/>
          <w:sz w:val="30"/>
          <w:rtl/>
        </w:rPr>
        <w:t>، ولتوفير العلاجات ذات الصلة والتحصينات التكميلية للسكان  وأتاح احترام القواعد الموصي بها في مجال الوقاية واستخدام الأدوية المضادة للفيروسات القهقرية، في إطار مشروع "الصحة" الوطني ذي الأولوية ، التوسع حلال عام 2007 بالقياس إلى عام 2006 في استخدام هذه الأدوية في الوقاية من انتقال فيروس نقص المناعة البشرية في الفترة المحيطة بالولادة  وفي عام 2007، حصل 81 4 في المائة من النساء على علاج وقائي مضاد للفيروسات القهقرية أثناء الحمل (في مقابل 73 5 في المائة في عام 2006)، و92 3 في المائة أثناء الولادة (في مقابل 89 في المائة في عام 2006)، بالإضافة إلى 97 7 في المائة من المواليد (في مقابل 95 2 في المائة في عام 2006)  وعلى وجه الإجمال، غطى العلاج الوقا</w:t>
      </w:r>
      <w:r>
        <w:rPr>
          <w:rFonts w:hint="cs"/>
          <w:sz w:val="30"/>
          <w:rtl/>
        </w:rPr>
        <w:t>ئي المضاد للفيروسات القهقرية ذو</w:t>
      </w:r>
      <w:r>
        <w:rPr>
          <w:rFonts w:hint="eastAsia"/>
          <w:sz w:val="30"/>
          <w:rtl/>
        </w:rPr>
        <w:t> </w:t>
      </w:r>
      <w:r w:rsidRPr="00451425">
        <w:rPr>
          <w:rFonts w:hint="cs"/>
          <w:sz w:val="30"/>
          <w:rtl/>
        </w:rPr>
        <w:t>المراحل الثلاث (الحمل، والولادة، والوليد) 79 9 في المائة من الأزواج التي تتألف من الأم والطفل، في مقابل 61 في المائة في عام 2006 و57 في المائة في عام 2005</w:t>
      </w:r>
      <w:r>
        <w:rPr>
          <w:rFonts w:hint="cs"/>
          <w:rtl/>
          <w:lang w:bidi="ar-EG"/>
        </w:rPr>
        <w:t>.</w:t>
      </w:r>
    </w:p>
    <w:p w:rsidR="00B23FE6" w:rsidRPr="00E56D62" w:rsidRDefault="00B23FE6" w:rsidP="00B23FE6">
      <w:pPr>
        <w:pStyle w:val="SingleTxt"/>
        <w:rPr>
          <w:rFonts w:hint="cs"/>
          <w:rtl/>
        </w:rPr>
      </w:pPr>
      <w:r w:rsidRPr="00E56D62">
        <w:rPr>
          <w:rFonts w:hint="cs"/>
          <w:rtl/>
        </w:rPr>
        <w:t>101 -</w:t>
      </w:r>
      <w:r w:rsidRPr="00E56D62">
        <w:rPr>
          <w:rFonts w:hint="cs"/>
          <w:rtl/>
        </w:rPr>
        <w:tab/>
      </w:r>
      <w:r w:rsidRPr="00451425">
        <w:rPr>
          <w:rFonts w:hint="cs"/>
          <w:sz w:val="30"/>
          <w:rtl/>
        </w:rPr>
        <w:t>كما تشارك دوائر العمل في الاتحاد الروسي في الوقاية من فيروس نقص المناعة البشرية/الإيدز  ففي إطار مشروع دولي لمنظمة العمل الدولي</w:t>
      </w:r>
      <w:r w:rsidRPr="00451425">
        <w:rPr>
          <w:rFonts w:hint="eastAsia"/>
          <w:sz w:val="30"/>
          <w:rtl/>
        </w:rPr>
        <w:t>ة</w:t>
      </w:r>
      <w:r w:rsidRPr="00451425">
        <w:rPr>
          <w:rFonts w:hint="cs"/>
          <w:sz w:val="30"/>
          <w:rtl/>
        </w:rPr>
        <w:t xml:space="preserve"> يقضي بتنفيذ استراتيجية شاملة لمكافحة انتشار هذا الفيروس والعدوى بالأمراض المنقولة جنسياً في صفوف شباب الاتحاد الروسي، اختبرت دوائر العمل في مجموعة من الأقاليم أشكالاً مختلفة من التعاون مع مراكز الوقاية من الإيدز لتحسين مستوى وعي موظفي هذه الدوائر في ذلك المجال، والترويج لموقف متسامح إزاء المصابين بالفيروس والمتعايشين مع الإيدز، ووضع تقنيات للوقاية لدى الشباب في إطار نظام التدريب المهني الأولي</w:t>
      </w:r>
      <w:r>
        <w:rPr>
          <w:rFonts w:hint="cs"/>
          <w:rtl/>
        </w:rPr>
        <w:t>.</w:t>
      </w:r>
    </w:p>
    <w:p w:rsidR="00B23FE6" w:rsidRPr="00E56D62" w:rsidRDefault="00B23FE6" w:rsidP="00B23FE6">
      <w:pPr>
        <w:pStyle w:val="SingleTxt"/>
        <w:rPr>
          <w:rFonts w:hint="cs"/>
          <w:rtl/>
        </w:rPr>
      </w:pPr>
      <w:r w:rsidRPr="00E56D62">
        <w:rPr>
          <w:rFonts w:hint="cs"/>
          <w:rtl/>
        </w:rPr>
        <w:tab/>
      </w:r>
      <w:r w:rsidRPr="00451425">
        <w:rPr>
          <w:rFonts w:hint="cs"/>
          <w:sz w:val="30"/>
          <w:rtl/>
        </w:rPr>
        <w:t>ومنذ عام 2003، أصبحت روسيا تملك مجلساً تنسيقياً للوقاية من انتقال فيروس نقص المناعة البشرية من الأم إلى الطفل</w:t>
      </w:r>
      <w:r>
        <w:rPr>
          <w:rFonts w:hint="cs"/>
          <w:rtl/>
        </w:rPr>
        <w:t>.</w:t>
      </w:r>
    </w:p>
    <w:p w:rsidR="00B23FE6" w:rsidRPr="00B665E5" w:rsidRDefault="00B23FE6" w:rsidP="00B23FE6">
      <w:pPr>
        <w:pStyle w:val="H1"/>
        <w:spacing w:line="120" w:lineRule="exact"/>
        <w:rPr>
          <w:rFonts w:hint="cs"/>
          <w:b w:val="0"/>
          <w:bCs w:val="0"/>
          <w:sz w:val="12"/>
          <w:rtl/>
        </w:rPr>
      </w:pPr>
    </w:p>
    <w:p w:rsidR="00B23FE6" w:rsidRPr="00E56D62" w:rsidRDefault="00B23FE6" w:rsidP="00B23FE6">
      <w:pPr>
        <w:pStyle w:val="H1"/>
        <w:rPr>
          <w:b w:val="0"/>
          <w:bCs w:val="0"/>
          <w:rtl/>
        </w:rPr>
      </w:pPr>
      <w:r>
        <w:rPr>
          <w:rFonts w:hint="cs"/>
          <w:b w:val="0"/>
          <w:bCs w:val="0"/>
          <w:rtl/>
        </w:rPr>
        <w:tab/>
      </w:r>
      <w:r w:rsidRPr="00E56D62">
        <w:rPr>
          <w:rFonts w:hint="cs"/>
          <w:b w:val="0"/>
          <w:bCs w:val="0"/>
          <w:rtl/>
        </w:rPr>
        <w:t>المادة 13</w:t>
      </w:r>
    </w:p>
    <w:p w:rsidR="00B23FE6" w:rsidRPr="00451425" w:rsidRDefault="00B23FE6" w:rsidP="00B23FE6">
      <w:pPr>
        <w:pStyle w:val="SingleTxt"/>
        <w:rPr>
          <w:rFonts w:hint="eastAsia"/>
          <w:sz w:val="30"/>
          <w:rtl/>
        </w:rPr>
      </w:pPr>
      <w:r w:rsidRPr="00E56D62">
        <w:rPr>
          <w:rFonts w:hint="cs"/>
          <w:rtl/>
        </w:rPr>
        <w:t>102 -</w:t>
      </w:r>
      <w:r w:rsidRPr="00E56D62">
        <w:rPr>
          <w:rFonts w:hint="cs"/>
          <w:rtl/>
        </w:rPr>
        <w:tab/>
      </w:r>
      <w:r w:rsidRPr="00451425">
        <w:rPr>
          <w:rFonts w:hint="cs"/>
          <w:sz w:val="30"/>
          <w:rtl/>
        </w:rPr>
        <w:t>حق المواطنين ذوي الأطفال في الحصول على إعانات حق مكرس في القانون المتعلق بهذه المسألة الذي صدر في عام 1995 وجرى في عام 2006 تحسين التشريع ذي الصلة عن طريق زيادة مقادير الإعانات والتوسع في فئات الإعانات المدفوعة إلى الأسر (انظر الفقرة 83)</w:t>
      </w:r>
      <w:r>
        <w:rPr>
          <w:rFonts w:hint="eastAsia"/>
          <w:sz w:val="30"/>
          <w:rtl/>
        </w:rPr>
        <w:t>.</w:t>
      </w:r>
    </w:p>
    <w:p w:rsidR="00B23FE6" w:rsidRPr="00E56D62" w:rsidRDefault="00B23FE6" w:rsidP="00B23FE6">
      <w:pPr>
        <w:pStyle w:val="SingleTxt"/>
        <w:rPr>
          <w:rFonts w:hint="cs"/>
          <w:rtl/>
        </w:rPr>
      </w:pPr>
      <w:r w:rsidRPr="00E56D62">
        <w:rPr>
          <w:rFonts w:hint="cs"/>
          <w:rtl/>
        </w:rPr>
        <w:t>103 -</w:t>
      </w:r>
      <w:r w:rsidRPr="00E56D62">
        <w:rPr>
          <w:rFonts w:hint="cs"/>
          <w:rtl/>
        </w:rPr>
        <w:tab/>
      </w:r>
      <w:r w:rsidRPr="00451425">
        <w:rPr>
          <w:rFonts w:hint="cs"/>
          <w:sz w:val="30"/>
          <w:rtl/>
        </w:rPr>
        <w:t>ويكفل التشريع الروسي للمواطنين، دون تفرقة بسبب نوع الجنس، الحق في الحصول على القروض والائتمانات  وتوجد ضمانات ملموسة تتعلق بالحصول على الائتمانات لشراء مسكن، وما برح الائتمان العقاري يتطور  وبوجه خاص، يحدد قرار أصدرته الحكومية الروسية القواعد التي تنظم استخدام رأس المال المدفوع للأم (أو الأسرة) أو جزء من رأس المال هذا لتحسين ظروف السكن، بما في ذلك حيازة (بناء) مسكن في إطار تعاونية سكنية  وعلاوة على ذلك، يجوز استخدام موارد رأس المال المدفوع للأم (أو الأسرة) في سداد المقدم اللازم للحصول على قرض أو ائتمان، ويشمل ذلك الائتمان العقاري، وشراء أو بناء مسكن، وسداد رأس المال ودفع الفوائد على قرض أو ائتمان، ويشمل ذلك الائتمان العقاري  ومن المهم ملاحظة أن هذه الفرص تتاح حتى عند فتح الائتمان قبل الحصول على رأس المال الذي يدفع للأم</w:t>
      </w:r>
      <w:r>
        <w:rPr>
          <w:rFonts w:hint="cs"/>
          <w:rtl/>
        </w:rPr>
        <w:t>.</w:t>
      </w:r>
    </w:p>
    <w:p w:rsidR="00B23FE6" w:rsidRPr="00E56D62" w:rsidRDefault="00B23FE6" w:rsidP="00B23FE6">
      <w:pPr>
        <w:pStyle w:val="SingleTxt"/>
        <w:rPr>
          <w:rtl/>
          <w:lang w:bidi="ar-EG"/>
        </w:rPr>
      </w:pPr>
      <w:r w:rsidRPr="00E56D62">
        <w:rPr>
          <w:rFonts w:hint="cs"/>
          <w:rtl/>
        </w:rPr>
        <w:t>104 -</w:t>
      </w:r>
      <w:r w:rsidRPr="00E56D62">
        <w:rPr>
          <w:rFonts w:hint="cs"/>
          <w:rtl/>
        </w:rPr>
        <w:tab/>
      </w:r>
      <w:r w:rsidRPr="00451425">
        <w:rPr>
          <w:rFonts w:hint="cs"/>
          <w:sz w:val="30"/>
          <w:rtl/>
        </w:rPr>
        <w:t>ويقضي البرنامج الاتحادي الخاص المتعلق بالسكن للفترة 2002-2010 (البرنامج الفرعي لتوفير السكن للأسر الشابة)، الذي وافقت عليه الحكومة الروسية في عام 2001، بمنح الأسر الشابة التي تقل أعمار الزوجين فيها عن 35 عاماً إعانات للحصول على مسكن، وذلك بجملة وسائل منها سداد المقدم لدى الحصول على ائتمان عقاري أو قرض لحيازة مسكن فردي أو بنائه؛ وإيجاد الظروف التي تسمح للأسر الشابة باستخدام مواردها الخاصة والموارد الإضافية التي حصلت عليها من البنوك أو المنظمات الأخرى التي تمنح ائتمانات وقروضاً عقارية لحيازة مسكن أو لبناء مسكن فردي  كما يحق الحصول على ائتمان عقاري للأسر الوحيدة الوالد المؤلفة من والد واحد وطفل أو أكثر، أو الأسر الشابة التي أثبتت أنها تحتاج إلى تحسين ظروف سكنها وأنها تملك الدخول أو الموارد المالية اللازمة لدفع ذلك الجزء من ثمن المسكن الذي يزيد على مقدار الإعانة  ويحق للأسر الشابة والمهنيين الشباب الذين يعيشون في المناطق الحضرية اغتنام هذه الفرصة التي تتاح مرة واحدة لتحسين ظروف المسكن من خلال الانتفاع بالأشكال المختلفة من الدعم العام الممولة عن طريق الميزانية الاتحادية، بما فيها الإعانات</w:t>
      </w:r>
      <w:r>
        <w:rPr>
          <w:rFonts w:hint="cs"/>
          <w:rtl/>
        </w:rPr>
        <w:t>.</w:t>
      </w:r>
    </w:p>
    <w:p w:rsidR="00B23FE6" w:rsidRPr="00E56D62" w:rsidRDefault="00B23FE6" w:rsidP="00B23FE6">
      <w:pPr>
        <w:pStyle w:val="SingleTxt"/>
        <w:rPr>
          <w:rFonts w:hint="cs"/>
          <w:rtl/>
        </w:rPr>
      </w:pPr>
      <w:r w:rsidRPr="00E56D62">
        <w:rPr>
          <w:rFonts w:hint="cs"/>
          <w:rtl/>
        </w:rPr>
        <w:t>105 -</w:t>
      </w:r>
      <w:r w:rsidRPr="00E56D62">
        <w:rPr>
          <w:rFonts w:hint="cs"/>
          <w:rtl/>
        </w:rPr>
        <w:tab/>
        <w:t>ويمثل تحسين صحة المرأة ومشاركتها بصفة منتظمة في ممارسة التربية البدنية أو الرياضة أحد شروط إعمال حقوق المرأة</w:t>
      </w:r>
      <w:r>
        <w:rPr>
          <w:rFonts w:hint="cs"/>
          <w:rtl/>
        </w:rPr>
        <w:t>.</w:t>
      </w:r>
    </w:p>
    <w:p w:rsidR="00B23FE6" w:rsidRPr="00451425" w:rsidRDefault="00B23FE6" w:rsidP="00B23FE6">
      <w:pPr>
        <w:pStyle w:val="SingleTxt"/>
        <w:rPr>
          <w:rFonts w:hint="cs"/>
          <w:sz w:val="30"/>
          <w:rtl/>
        </w:rPr>
      </w:pPr>
      <w:r w:rsidRPr="00E56D62">
        <w:rPr>
          <w:rFonts w:hint="cs"/>
          <w:rtl/>
        </w:rPr>
        <w:tab/>
      </w:r>
      <w:r w:rsidRPr="00451425">
        <w:rPr>
          <w:rFonts w:hint="cs"/>
          <w:sz w:val="30"/>
          <w:rtl/>
        </w:rPr>
        <w:t>ويجري في الوقت الحاضر توسيع نطاق شبكة نوادي التربية البدنية والرياضة التي تشترك فيها المرأة  ومن بين 16 6 مليون نسمة يمارسون الرياضة أو التربية البدنية بصفة منتظمة في الوقت الحاضر، يصل عدد النساء إلى 5 5 ملايين نسمة أو إلى 33 في المائة وتنظم كل عام على مستوى الاتحاد والأقاليم والكيانات الإقليمية مسابقات وأحداث (في أكثر من 110 فروع رياضية) تشارك فيها الفتيات والنساء على اختلاف أعمارهن ومستوى لياقتهن البدنية.</w:t>
      </w:r>
    </w:p>
    <w:p w:rsidR="00B23FE6" w:rsidRPr="00E56D62" w:rsidRDefault="00B23FE6" w:rsidP="00B23FE6">
      <w:pPr>
        <w:pStyle w:val="SingleTxt"/>
        <w:rPr>
          <w:rFonts w:hint="cs"/>
          <w:rtl/>
        </w:rPr>
      </w:pPr>
      <w:r w:rsidRPr="00E56D62">
        <w:rPr>
          <w:rFonts w:hint="cs"/>
          <w:rtl/>
        </w:rPr>
        <w:tab/>
        <w:t>ويتزايد عدد الرياضات التي تمارسها المرأة إلى جانب الرجل</w:t>
      </w:r>
      <w:r>
        <w:rPr>
          <w:rFonts w:hint="cs"/>
          <w:rtl/>
        </w:rPr>
        <w:t>.</w:t>
      </w:r>
    </w:p>
    <w:p w:rsidR="00B23FE6" w:rsidRPr="00E56D62" w:rsidRDefault="00B23FE6" w:rsidP="00B23FE6">
      <w:pPr>
        <w:pStyle w:val="SingleTxt"/>
        <w:rPr>
          <w:rFonts w:hint="cs"/>
          <w:rtl/>
        </w:rPr>
      </w:pPr>
      <w:r w:rsidRPr="00E56D62">
        <w:rPr>
          <w:rFonts w:hint="cs"/>
          <w:rtl/>
        </w:rPr>
        <w:tab/>
        <w:t>وينظم الاتحاد الروسي كل عام مهرجاناً للتربية البدنية والرياضة يُدعى "المرأة العاملة" ومهرجاناً للرياضة النسائية يُدعى "الجمال والرشاقة والكمال"</w:t>
      </w:r>
      <w:r>
        <w:rPr>
          <w:rFonts w:hint="cs"/>
          <w:rtl/>
        </w:rPr>
        <w:t xml:space="preserve"> </w:t>
      </w:r>
      <w:r w:rsidRPr="00E56D62">
        <w:rPr>
          <w:rFonts w:hint="cs"/>
          <w:rtl/>
        </w:rPr>
        <w:t>وتولى عناية كبيرة لتنمية النشاط الرياضي الهوائي الصحي الذي تعد ممارسته الشكل الأكثر فعالية وتيسراً للنساء من مختلف الفئات العمرية</w:t>
      </w:r>
      <w:r>
        <w:rPr>
          <w:rFonts w:hint="cs"/>
          <w:rtl/>
        </w:rPr>
        <w:t xml:space="preserve"> </w:t>
      </w:r>
      <w:r w:rsidRPr="00E56D62">
        <w:rPr>
          <w:rFonts w:hint="cs"/>
          <w:rtl/>
        </w:rPr>
        <w:t xml:space="preserve"> وقد أعطت تنمية شبكة منشآت للتربية البدنية والرياضة الصحية للنساء والأسر دفعة جديدة لتضَاعُف أنشطة الرياضة الهوائية الصحية</w:t>
      </w:r>
      <w:r>
        <w:rPr>
          <w:rFonts w:hint="cs"/>
          <w:rtl/>
        </w:rPr>
        <w:t>.</w:t>
      </w:r>
    </w:p>
    <w:p w:rsidR="00B23FE6" w:rsidRPr="00E56D62" w:rsidRDefault="00B23FE6" w:rsidP="00B23FE6">
      <w:pPr>
        <w:pStyle w:val="SingleTxt"/>
        <w:rPr>
          <w:rFonts w:hint="cs"/>
          <w:rtl/>
        </w:rPr>
      </w:pPr>
      <w:r w:rsidRPr="00E56D62">
        <w:rPr>
          <w:rFonts w:hint="cs"/>
          <w:rtl/>
        </w:rPr>
        <w:tab/>
        <w:t>وتشارك فرق أسرية، من الناحية التقليدية، في برنامج كثير من المسابقات المنظمة على مستوى الاتحاد</w:t>
      </w:r>
      <w:r>
        <w:rPr>
          <w:rFonts w:hint="cs"/>
          <w:rtl/>
        </w:rPr>
        <w:t>.</w:t>
      </w:r>
    </w:p>
    <w:p w:rsidR="00B23FE6" w:rsidRPr="00E56D62" w:rsidRDefault="00B23FE6" w:rsidP="00B23FE6">
      <w:pPr>
        <w:pStyle w:val="SingleTxt"/>
        <w:rPr>
          <w:rFonts w:hint="cs"/>
          <w:rtl/>
        </w:rPr>
      </w:pPr>
      <w:r w:rsidRPr="00E56D62">
        <w:rPr>
          <w:rFonts w:hint="cs"/>
          <w:rtl/>
        </w:rPr>
        <w:tab/>
        <w:t>وتعد التربية البدنية والرياضة وسيلة فعالة لضمان الاندماج الكامل أو الجزئي للأشخاص ذوي الإعاقات المتفاوتة الشدة في نشاط اجتماع</w:t>
      </w:r>
      <w:r w:rsidRPr="00E56D62">
        <w:rPr>
          <w:rFonts w:hint="eastAsia"/>
          <w:rtl/>
        </w:rPr>
        <w:t>ي</w:t>
      </w:r>
      <w:r w:rsidRPr="00E56D62">
        <w:rPr>
          <w:rFonts w:hint="cs"/>
          <w:rtl/>
        </w:rPr>
        <w:t xml:space="preserve"> معتاد</w:t>
      </w:r>
      <w:r>
        <w:rPr>
          <w:rFonts w:hint="cs"/>
          <w:rtl/>
        </w:rPr>
        <w:t xml:space="preserve"> </w:t>
      </w:r>
      <w:r w:rsidRPr="00E56D62">
        <w:rPr>
          <w:rFonts w:hint="cs"/>
          <w:rtl/>
        </w:rPr>
        <w:t xml:space="preserve"> وتؤد المسابقات والمهرجانات الاتحادية للأشخاص ذوي الإعاقة، التي تنظم بمشاركة منظمات المجتمع المدني، والتي تشارك فيها النساء ذوت الإعاقة مشاركة نشطة، دوراً هاماً في هذا الصدد</w:t>
      </w:r>
      <w:r>
        <w:rPr>
          <w:rFonts w:hint="cs"/>
          <w:rtl/>
        </w:rPr>
        <w:t>.</w:t>
      </w:r>
    </w:p>
    <w:p w:rsidR="00B23FE6" w:rsidRPr="00E56D62" w:rsidRDefault="00B23FE6" w:rsidP="00B23FE6">
      <w:pPr>
        <w:pStyle w:val="SingleTxt"/>
        <w:rPr>
          <w:rFonts w:hint="cs"/>
          <w:rtl/>
        </w:rPr>
      </w:pPr>
      <w:r w:rsidRPr="00E56D62">
        <w:rPr>
          <w:rFonts w:hint="cs"/>
          <w:rtl/>
        </w:rPr>
        <w:t>106 -</w:t>
      </w:r>
      <w:r w:rsidRPr="00E56D62">
        <w:rPr>
          <w:rFonts w:hint="cs"/>
          <w:rtl/>
        </w:rPr>
        <w:tab/>
        <w:t>وتشارك رياضيات روسيات بنجاح في الألعاب الأوليمبية ومختلف المسابقات الدولية والأوروبية</w:t>
      </w:r>
      <w:r>
        <w:rPr>
          <w:rFonts w:hint="cs"/>
          <w:rtl/>
        </w:rPr>
        <w:t>.</w:t>
      </w:r>
    </w:p>
    <w:p w:rsidR="00B23FE6" w:rsidRPr="00E56D62" w:rsidRDefault="00B23FE6" w:rsidP="00B23FE6">
      <w:pPr>
        <w:pStyle w:val="SingleTxt"/>
        <w:rPr>
          <w:rFonts w:hint="cs"/>
          <w:rtl/>
        </w:rPr>
      </w:pPr>
      <w:r w:rsidRPr="00E56D62">
        <w:rPr>
          <w:rFonts w:hint="cs"/>
          <w:rtl/>
        </w:rPr>
        <w:tab/>
        <w:t>وما برح يتزايد عدد النساء اللاتي يشغلن مواقع قيادة في مجال الرياضة</w:t>
      </w:r>
      <w:r>
        <w:rPr>
          <w:rFonts w:hint="cs"/>
          <w:rtl/>
        </w:rPr>
        <w:t xml:space="preserve"> </w:t>
      </w:r>
      <w:r w:rsidRPr="00E56D62">
        <w:rPr>
          <w:rFonts w:hint="cs"/>
          <w:rtl/>
        </w:rPr>
        <w:t xml:space="preserve"> فللمرة الأولى منذ 20 عاماً، عُينت امرأة نائبة لرئيس الوكالة الاتحادية للتربية البدنية والرياضة</w:t>
      </w:r>
      <w:r>
        <w:rPr>
          <w:rFonts w:hint="cs"/>
          <w:rtl/>
        </w:rPr>
        <w:t xml:space="preserve"> </w:t>
      </w:r>
      <w:r w:rsidRPr="00E56D62">
        <w:rPr>
          <w:rFonts w:hint="cs"/>
          <w:rtl/>
        </w:rPr>
        <w:t xml:space="preserve"> وتشغل نساء أيضاً مناصب رئيس ونائب رئيس إدارة وقسم في إطار هذه الوكالة</w:t>
      </w:r>
      <w:r>
        <w:rPr>
          <w:rFonts w:hint="cs"/>
          <w:rtl/>
        </w:rPr>
        <w:t>.</w:t>
      </w:r>
    </w:p>
    <w:p w:rsidR="00B23FE6" w:rsidRPr="00E56D62" w:rsidRDefault="00B23FE6" w:rsidP="00B23FE6">
      <w:pPr>
        <w:pStyle w:val="SingleTxt"/>
        <w:rPr>
          <w:rFonts w:hint="cs"/>
          <w:rtl/>
        </w:rPr>
      </w:pPr>
      <w:r w:rsidRPr="00E56D62">
        <w:rPr>
          <w:rFonts w:hint="cs"/>
          <w:rtl/>
        </w:rPr>
        <w:t>107 -</w:t>
      </w:r>
      <w:r w:rsidRPr="00E56D62">
        <w:rPr>
          <w:rFonts w:hint="cs"/>
          <w:rtl/>
        </w:rPr>
        <w:tab/>
      </w:r>
      <w:r w:rsidRPr="00451425">
        <w:rPr>
          <w:rFonts w:hint="cs"/>
          <w:sz w:val="30"/>
          <w:rtl/>
        </w:rPr>
        <w:t>وتؤدي المؤسسات الثقافية والترفيهية دوراً هاماً في تشجيع وتنمية نشاط المرأة ومبادرتها، وازدهارها الروحي، ونشاطها الإبداعي  وتض</w:t>
      </w:r>
      <w:r>
        <w:rPr>
          <w:rFonts w:hint="cs"/>
          <w:sz w:val="30"/>
          <w:rtl/>
        </w:rPr>
        <w:t>م روسيا في الوقت الحاضر 500</w:t>
      </w:r>
      <w:r>
        <w:rPr>
          <w:rFonts w:hint="eastAsia"/>
          <w:sz w:val="30"/>
          <w:rtl/>
        </w:rPr>
        <w:t> </w:t>
      </w:r>
      <w:r w:rsidRPr="00451425">
        <w:rPr>
          <w:rFonts w:hint="cs"/>
          <w:sz w:val="30"/>
          <w:rtl/>
        </w:rPr>
        <w:t>49 مؤسسة من هذا النوع  وفي هذه الأندية توجد 700 283 مجموعة هواة تضم 300</w:t>
      </w:r>
      <w:r w:rsidRPr="00451425">
        <w:rPr>
          <w:rFonts w:hint="eastAsia"/>
          <w:sz w:val="30"/>
          <w:rtl/>
        </w:rPr>
        <w:t> </w:t>
      </w:r>
      <w:r w:rsidRPr="00451425">
        <w:rPr>
          <w:rFonts w:hint="cs"/>
          <w:sz w:val="30"/>
          <w:rtl/>
        </w:rPr>
        <w:t>623 3 نسمة.</w:t>
      </w:r>
    </w:p>
    <w:p w:rsidR="00B23FE6" w:rsidRPr="00E56D62" w:rsidRDefault="00B23FE6" w:rsidP="00B23FE6">
      <w:pPr>
        <w:pStyle w:val="SingleTxt"/>
        <w:rPr>
          <w:rFonts w:hint="cs"/>
          <w:rtl/>
        </w:rPr>
      </w:pPr>
      <w:r w:rsidRPr="00E56D62">
        <w:rPr>
          <w:rFonts w:hint="cs"/>
          <w:rtl/>
        </w:rPr>
        <w:tab/>
      </w:r>
      <w:r w:rsidRPr="00451425">
        <w:rPr>
          <w:rFonts w:hint="cs"/>
          <w:sz w:val="30"/>
          <w:rtl/>
        </w:rPr>
        <w:t>ويتاح لجميع الأشخاص دون تفرقة بسبب السن أو الأصل الاجتماعي أو نوع الجنس المشاركة في أنشطة هذه المجموعات وفي الأحداث الجماهيرية  وتمثل النساء اللاتي يشاركن في المجموعات الإبداعية ومجموعات الهواة 70 في المائة من المجموع</w:t>
      </w:r>
      <w:r>
        <w:rPr>
          <w:rFonts w:hint="cs"/>
          <w:rtl/>
        </w:rPr>
        <w:t>.</w:t>
      </w:r>
    </w:p>
    <w:p w:rsidR="00B23FE6" w:rsidRPr="00E56D62" w:rsidRDefault="00B23FE6" w:rsidP="00B23FE6">
      <w:pPr>
        <w:pStyle w:val="SingleTxt"/>
        <w:rPr>
          <w:rFonts w:hint="cs"/>
          <w:rtl/>
        </w:rPr>
      </w:pPr>
      <w:r w:rsidRPr="00E56D62">
        <w:rPr>
          <w:rFonts w:hint="cs"/>
          <w:rtl/>
        </w:rPr>
        <w:tab/>
        <w:t>وفي الأقاليم، أنشئت مراكز أو دور للصناعات الحرفية والفولكلور</w:t>
      </w:r>
      <w:r>
        <w:rPr>
          <w:rFonts w:hint="cs"/>
          <w:rtl/>
        </w:rPr>
        <w:t xml:space="preserve"> </w:t>
      </w:r>
      <w:r w:rsidRPr="00E56D62">
        <w:rPr>
          <w:rFonts w:hint="cs"/>
          <w:rtl/>
        </w:rPr>
        <w:t xml:space="preserve"> وتشارك المرأة بصورة نشيطة في أنشطة مجموعات وحلقات عمل الصناعات الحرفية الفنية والفنون الزخرفية التطبيقية</w:t>
      </w:r>
      <w:r>
        <w:rPr>
          <w:rFonts w:hint="cs"/>
          <w:rtl/>
        </w:rPr>
        <w:t>.</w:t>
      </w:r>
    </w:p>
    <w:p w:rsidR="00B23FE6" w:rsidRPr="00FB50E4" w:rsidRDefault="00B23FE6" w:rsidP="00B23FE6">
      <w:pPr>
        <w:pStyle w:val="SingleTxt"/>
        <w:spacing w:after="0" w:line="120" w:lineRule="exact"/>
        <w:rPr>
          <w:rFonts w:hint="cs"/>
          <w:b/>
          <w:bCs/>
          <w:sz w:val="12"/>
          <w:rtl/>
        </w:rPr>
      </w:pPr>
    </w:p>
    <w:p w:rsidR="00B23FE6" w:rsidRPr="00FB50E4" w:rsidRDefault="00B23FE6" w:rsidP="00B23FE6">
      <w:pPr>
        <w:pStyle w:val="H1"/>
        <w:rPr>
          <w:rFonts w:ascii="Arial" w:hAnsi="Arial" w:hint="cs"/>
          <w:sz w:val="30"/>
          <w:szCs w:val="30"/>
          <w:rtl/>
        </w:rPr>
      </w:pPr>
      <w:r>
        <w:rPr>
          <w:rFonts w:ascii="Arial" w:hAnsi="Arial" w:hint="cs"/>
          <w:sz w:val="30"/>
          <w:szCs w:val="30"/>
          <w:rtl/>
        </w:rPr>
        <w:tab/>
      </w:r>
      <w:r w:rsidRPr="00FB50E4">
        <w:rPr>
          <w:rFonts w:ascii="Arial" w:hAnsi="Arial" w:hint="cs"/>
          <w:sz w:val="30"/>
          <w:szCs w:val="30"/>
          <w:rtl/>
        </w:rPr>
        <w:t>المادة 14</w:t>
      </w:r>
    </w:p>
    <w:p w:rsidR="00B23FE6" w:rsidRPr="00E56D62" w:rsidRDefault="00B23FE6" w:rsidP="00B23FE6">
      <w:pPr>
        <w:pStyle w:val="SingleTxt"/>
        <w:rPr>
          <w:rFonts w:hint="cs"/>
          <w:rtl/>
        </w:rPr>
      </w:pPr>
      <w:r w:rsidRPr="00E56D62">
        <w:rPr>
          <w:rFonts w:hint="cs"/>
          <w:b/>
          <w:bCs/>
          <w:rtl/>
        </w:rPr>
        <w:t>الملاحظات والتوصيات المتعلقة بالتقرير الدوري الخامس للاتحاد الروسي التي أبدتها اللجنة في الفقرتين 401 و402 من تقريرها</w:t>
      </w:r>
    </w:p>
    <w:p w:rsidR="00B23FE6" w:rsidRPr="00E56D62" w:rsidRDefault="00B23FE6" w:rsidP="00B23FE6">
      <w:pPr>
        <w:pStyle w:val="SingleTxt"/>
        <w:rPr>
          <w:rFonts w:hint="cs"/>
          <w:rtl/>
        </w:rPr>
      </w:pPr>
      <w:r w:rsidRPr="00E56D62">
        <w:rPr>
          <w:rFonts w:hint="cs"/>
          <w:rtl/>
        </w:rPr>
        <w:t>108 -</w:t>
      </w:r>
      <w:r w:rsidRPr="00E56D62">
        <w:rPr>
          <w:rFonts w:hint="cs"/>
          <w:rtl/>
        </w:rPr>
        <w:tab/>
        <w:t>تظل حالة المرأة الريفية حالة صعبة</w:t>
      </w:r>
      <w:r>
        <w:rPr>
          <w:rFonts w:hint="cs"/>
          <w:rtl/>
        </w:rPr>
        <w:t xml:space="preserve"> </w:t>
      </w:r>
      <w:r w:rsidRPr="00E56D62">
        <w:rPr>
          <w:rFonts w:hint="cs"/>
          <w:rtl/>
        </w:rPr>
        <w:t xml:space="preserve"> فهي تتحمل وقع التغيرات الهيكلية المرتبطة بإصلاح العلاقات العقارية، وتنويع القطاع الزراعي، وتنمية القطاع الخاص، وتفكك الكيانات الزراعية الكبرى</w:t>
      </w:r>
      <w:r>
        <w:rPr>
          <w:rFonts w:hint="cs"/>
          <w:rtl/>
        </w:rPr>
        <w:t>.</w:t>
      </w:r>
    </w:p>
    <w:p w:rsidR="00B23FE6" w:rsidRPr="00E56D62" w:rsidRDefault="00B23FE6" w:rsidP="00B23FE6">
      <w:pPr>
        <w:pStyle w:val="SingleTxt"/>
        <w:rPr>
          <w:rFonts w:hint="cs"/>
          <w:rtl/>
        </w:rPr>
      </w:pPr>
      <w:r w:rsidRPr="00E56D62">
        <w:rPr>
          <w:rFonts w:hint="cs"/>
          <w:rtl/>
        </w:rPr>
        <w:tab/>
        <w:t>وتعد المرأة الريفية أقل حظاً فيما يتعلق بالانتفاع بفرص التنمية، ويرتبط ذلك بنقص فرص العمل التي توفر أجراً كريماً، والافتقار إلى عدد كافٍ من المنشآت الطبية (وخاصة دور التوليد) ودور الحضانة والمدارس والمؤسسات الثقافية والترفيهية، وعدم كفاية شبكة النقل</w:t>
      </w:r>
      <w:r>
        <w:rPr>
          <w:rFonts w:hint="cs"/>
          <w:rtl/>
        </w:rPr>
        <w:t xml:space="preserve"> </w:t>
      </w:r>
      <w:r w:rsidRPr="00E56D62">
        <w:rPr>
          <w:rFonts w:hint="cs"/>
          <w:rtl/>
        </w:rPr>
        <w:t>ويعتبر الفقر أكثر انتشاراً في المناطق الريفية</w:t>
      </w:r>
      <w:r>
        <w:rPr>
          <w:rFonts w:hint="cs"/>
          <w:rtl/>
        </w:rPr>
        <w:t>.</w:t>
      </w:r>
    </w:p>
    <w:p w:rsidR="00B23FE6" w:rsidRPr="00E56D62" w:rsidRDefault="00B23FE6" w:rsidP="00B23FE6">
      <w:pPr>
        <w:pStyle w:val="SingleTxt"/>
        <w:rPr>
          <w:rFonts w:hint="cs"/>
          <w:rtl/>
        </w:rPr>
      </w:pPr>
      <w:r w:rsidRPr="00E56D62">
        <w:rPr>
          <w:rFonts w:hint="cs"/>
          <w:rtl/>
        </w:rPr>
        <w:tab/>
        <w:t>ويعد العمر المتوقع للمرأة الريفية أقل من نظيره لدى المرأة الحضرية</w:t>
      </w:r>
      <w:r>
        <w:rPr>
          <w:rFonts w:hint="cs"/>
          <w:rtl/>
        </w:rPr>
        <w:t xml:space="preserve"> </w:t>
      </w:r>
      <w:r w:rsidRPr="00E56D62">
        <w:rPr>
          <w:rFonts w:hint="cs"/>
          <w:rtl/>
        </w:rPr>
        <w:t xml:space="preserve"> ويلاحظ منذ سنوات عديدة هجرة للشباب والعاملين المؤهلين</w:t>
      </w:r>
      <w:r>
        <w:rPr>
          <w:rFonts w:hint="cs"/>
          <w:rtl/>
        </w:rPr>
        <w:t>.</w:t>
      </w:r>
    </w:p>
    <w:p w:rsidR="00B23FE6" w:rsidRPr="00E56D62" w:rsidRDefault="00B23FE6" w:rsidP="00B23FE6">
      <w:pPr>
        <w:pStyle w:val="SingleTxt"/>
        <w:rPr>
          <w:rtl/>
          <w:lang w:bidi="ar-EG"/>
        </w:rPr>
      </w:pPr>
      <w:r w:rsidRPr="00E56D62">
        <w:rPr>
          <w:rFonts w:hint="cs"/>
          <w:rtl/>
        </w:rPr>
        <w:t>109 -</w:t>
      </w:r>
      <w:r w:rsidRPr="00E56D62">
        <w:rPr>
          <w:rFonts w:hint="cs"/>
          <w:rtl/>
        </w:rPr>
        <w:tab/>
      </w:r>
      <w:r w:rsidRPr="00451425">
        <w:rPr>
          <w:rFonts w:hint="cs"/>
          <w:sz w:val="30"/>
          <w:rtl/>
        </w:rPr>
        <w:t>وعملاً على حل المشاكل التي تراكمت منذ سنوات، اُعتمد برنامج اتحادي للتنمية الاجتماعية للمناطق الريفية للسنوات الممتدة حتى عام 2010، واستراتيجية للتنمية المستدامة للمناطق الريفية جرت الموافقة عليها في عام 2006، يتضمنان تدابير ترمي إلى الحد من الفقر، وزيادة الدخول الزراعية، وسد الفجوة بين مستويات معيشة سكان الريف وسكان الحضر  وتتمثل هذه التدابير أساساً في زيادة الدعم الذي تقدمه الدولة إلى القطاع الاجتماعي (إنشاء منشآت قبل مدرسية، ومدارس، ومستوصفات، ومنشآت رياضية وثقافية)، وتدعيم البنية الأساسية التقنية في الريف (الإمداد بالغاز والكهرباء ومياه الشرب وتوفير الطرق والخطوط الهاتفية)، ومساندة الأنشطة غير الزراعية، وتنمية سوق العمل، وتشجيع تنمية الإدارات المحلية المستقلة</w:t>
      </w:r>
      <w:r>
        <w:rPr>
          <w:rFonts w:hint="cs"/>
          <w:rtl/>
        </w:rPr>
        <w:t>.</w:t>
      </w:r>
    </w:p>
    <w:p w:rsidR="00B23FE6" w:rsidRPr="00E56D62" w:rsidRDefault="00B23FE6" w:rsidP="00B23FE6">
      <w:pPr>
        <w:pStyle w:val="SingleTxt"/>
        <w:rPr>
          <w:rFonts w:hint="cs"/>
          <w:rtl/>
        </w:rPr>
      </w:pPr>
      <w:r w:rsidRPr="00E56D62">
        <w:rPr>
          <w:rFonts w:hint="cs"/>
          <w:rtl/>
        </w:rPr>
        <w:t>110 -</w:t>
      </w:r>
      <w:r w:rsidRPr="00E56D62">
        <w:rPr>
          <w:rFonts w:hint="cs"/>
          <w:rtl/>
        </w:rPr>
        <w:tab/>
      </w:r>
      <w:r w:rsidRPr="00451425">
        <w:rPr>
          <w:rFonts w:hint="cs"/>
          <w:sz w:val="30"/>
          <w:rtl/>
        </w:rPr>
        <w:t>وبغية تحسين مستوى عمالة سكان الريف، يعتزم الحفاظ على 600 130 فرصة عمل في المجال الاجتماعي ومجال البنية الأساسية التقنية، وإيجاد 700 234 فرصة عمل إضافية، وخاصة في القطاعات التي تشغل فيها النساء مكانة مهيمنة: ففي شبكة منشآت التعليم العام، يعتزم الحفاظ على 600 22 فرصة عمل وإيجاد 300 18 فرصة عمل إضافية؛ وفي المؤسسات الثقافية الريفية 500 8 و800 3 فرصة عمل على التوالي؛ وفي ميدان الصحة والرياضة البدنية والرياضة 900 26 و300 13 فرصة عمل على التوالي؛ وفي ميدان الإمداد بالغاز 200 31 و800 22 فرصة عمل على التوالي</w:t>
      </w:r>
      <w:r>
        <w:rPr>
          <w:rFonts w:hint="cs"/>
          <w:sz w:val="30"/>
          <w:rtl/>
        </w:rPr>
        <w:t>.</w:t>
      </w:r>
    </w:p>
    <w:p w:rsidR="00B23FE6" w:rsidRPr="00E56D62" w:rsidRDefault="00B23FE6" w:rsidP="00B23FE6">
      <w:pPr>
        <w:pStyle w:val="SingleTxt"/>
        <w:rPr>
          <w:rFonts w:hint="cs"/>
          <w:rtl/>
        </w:rPr>
      </w:pPr>
      <w:r w:rsidRPr="00E56D62">
        <w:rPr>
          <w:rFonts w:hint="cs"/>
          <w:rtl/>
        </w:rPr>
        <w:t>111 -</w:t>
      </w:r>
      <w:r w:rsidRPr="00E56D62">
        <w:rPr>
          <w:rFonts w:hint="cs"/>
          <w:rtl/>
        </w:rPr>
        <w:tab/>
        <w:t>وفي الوقت نفسه، فإن الأخذ بأشكال جديدة للنشاط الاقتصادي قد أتاح لقسم من سكان الريف إنشاء وتنمية مزارع وورش ريفية توظف عدداً كبيراً من النساء</w:t>
      </w:r>
      <w:r>
        <w:rPr>
          <w:rFonts w:hint="cs"/>
          <w:rtl/>
        </w:rPr>
        <w:t>.</w:t>
      </w:r>
    </w:p>
    <w:p w:rsidR="00B23FE6" w:rsidRPr="00E56D62" w:rsidRDefault="00B23FE6" w:rsidP="00B23FE6">
      <w:pPr>
        <w:pStyle w:val="SingleTxt"/>
        <w:rPr>
          <w:rFonts w:hint="cs"/>
          <w:rtl/>
        </w:rPr>
      </w:pPr>
      <w:r w:rsidRPr="00E56D62">
        <w:rPr>
          <w:rFonts w:hint="cs"/>
          <w:rtl/>
        </w:rPr>
        <w:tab/>
      </w:r>
      <w:r w:rsidRPr="00451425">
        <w:rPr>
          <w:rFonts w:hint="cs"/>
          <w:sz w:val="30"/>
          <w:rtl/>
        </w:rPr>
        <w:t>ويتضمن المشروع الوطني ذو الأولوية لتنمية المجمعات الزراعية الصناعية، الذي استهل في عام 2006، تدابير لمساندة المزارع الفردية، وتوفير مسكن متيسر الثمن للأخصائيين الشباب  وينفذ هذا المشروع في المقام الأول عن طريق تشجيع التعاونيات الاستهلاكية الزراعية ونظم الائتمان الموفرة بشروط تفضيلية ومن ثم، أنشأ البلد في عام 2007 ما يزيد على 800 3 تعاونية زراعية وانتفعت الكيانات الاقتصادية الصغيرة من نصف مليون ائتمان يبلغ مقدارها الكلي 90 بليون روبل وأنشئت في المناطق الزراعية مساكن تصل مساحتها الكلية إلى 6.1 مليون متر مربع لصالح 500 32 أخصائي شاب وأسرهم والإعانات المقدمة في إطار هذه الائتمانات قد مولت بالكامل من الميزانية الاتحادية</w:t>
      </w:r>
      <w:r>
        <w:rPr>
          <w:rFonts w:hint="cs"/>
          <w:rtl/>
        </w:rPr>
        <w:t>.</w:t>
      </w:r>
    </w:p>
    <w:p w:rsidR="00B23FE6" w:rsidRPr="00451425" w:rsidRDefault="00B23FE6" w:rsidP="00B23FE6">
      <w:pPr>
        <w:pStyle w:val="SingleTxt"/>
        <w:rPr>
          <w:sz w:val="30"/>
          <w:rtl/>
        </w:rPr>
      </w:pPr>
      <w:r w:rsidRPr="00E56D62">
        <w:rPr>
          <w:rFonts w:hint="cs"/>
          <w:rtl/>
        </w:rPr>
        <w:t>112 -</w:t>
      </w:r>
      <w:r w:rsidRPr="00E56D62">
        <w:rPr>
          <w:rFonts w:hint="cs"/>
          <w:rtl/>
        </w:rPr>
        <w:tab/>
      </w:r>
      <w:r w:rsidRPr="00451425">
        <w:rPr>
          <w:rFonts w:hint="cs"/>
          <w:sz w:val="30"/>
          <w:rtl/>
        </w:rPr>
        <w:t>وعملاً على استبقاء العاملين المؤهلين في المناطق الريفية واجتذاب عاملين شباب مؤهلين وأسر شابة، يقضي برنامج توفير المساكن للعاملين الشباب المؤهلين (وأسرهم) في المناطق الريفية، الذي ينفذ في إطار المشروع الوطني ذي الأولوية لتنمية المجمعات الزراعية الصناعية، بإنشاء مساكن متيسرة الثمن  وخلال السنتين 2006-2007، أنشئت واستغلت مساكن تصل مساحتها الكلية إلى 900 392 1 متر مربع، وحسنت ظروف السكن لصالح ما يزيد على 6.31 مليون من العاملين الشباب المؤهلين (وأسرهم)  وستتيح هذه السياسة السكنية الشروع في تزويد المجمعات الزراعية الصناعية بموظفين مؤهلين، وستعطي دفعة لتنمية سوق العمل وتحسين مستوى معيشة سكان الريف، وتيسر تحسين حالة المرأة الريفية، وتوسع نطاق حصولها على الخدمات التعليمية والصحية ووصولها إلى سوق العمل.</w:t>
      </w:r>
    </w:p>
    <w:p w:rsidR="00B23FE6" w:rsidRPr="00FB50E4" w:rsidRDefault="00B23FE6" w:rsidP="00B23FE6">
      <w:pPr>
        <w:pStyle w:val="H1"/>
        <w:spacing w:line="120" w:lineRule="exact"/>
        <w:rPr>
          <w:rFonts w:hint="cs"/>
          <w:sz w:val="12"/>
          <w:szCs w:val="30"/>
          <w:rtl/>
        </w:rPr>
      </w:pPr>
    </w:p>
    <w:p w:rsidR="00B23FE6" w:rsidRPr="00E56D62" w:rsidRDefault="00B23FE6" w:rsidP="00B23FE6">
      <w:pPr>
        <w:pStyle w:val="H1"/>
        <w:rPr>
          <w:rtl/>
        </w:rPr>
      </w:pPr>
      <w:r>
        <w:rPr>
          <w:rFonts w:hint="cs"/>
          <w:rtl/>
        </w:rPr>
        <w:tab/>
      </w:r>
      <w:r w:rsidRPr="00E56D62">
        <w:rPr>
          <w:rFonts w:hint="cs"/>
          <w:rtl/>
        </w:rPr>
        <w:t>المادة 15</w:t>
      </w:r>
    </w:p>
    <w:p w:rsidR="00B23FE6" w:rsidRPr="00E56D62" w:rsidRDefault="00B23FE6" w:rsidP="00B23FE6">
      <w:pPr>
        <w:pStyle w:val="SingleTxt"/>
        <w:rPr>
          <w:rFonts w:hint="cs"/>
          <w:rtl/>
        </w:rPr>
      </w:pPr>
      <w:r w:rsidRPr="00E56D62">
        <w:rPr>
          <w:rFonts w:hint="cs"/>
          <w:rtl/>
        </w:rPr>
        <w:t>113 -</w:t>
      </w:r>
      <w:r w:rsidRPr="00E56D62">
        <w:rPr>
          <w:rFonts w:hint="cs"/>
          <w:rtl/>
        </w:rPr>
        <w:tab/>
        <w:t>يكفل الدستور مساواة المواطنين أمام القانون دون تفرقة بسبب نوع الجنس، أو العرق، أو الجنسية، أو اللغة، أو الأصل، أو الحالة المالية والمهنية، أو مكان الإقامة، أو الموقف إزاء الدين، أو الرأي، أو الانتماء إلى رابطة عامة، أو بسبب أي وضع آخر</w:t>
      </w:r>
      <w:r>
        <w:rPr>
          <w:rFonts w:hint="cs"/>
          <w:rtl/>
        </w:rPr>
        <w:t xml:space="preserve"> </w:t>
      </w:r>
      <w:r w:rsidRPr="00E56D62">
        <w:rPr>
          <w:rFonts w:hint="cs"/>
          <w:rtl/>
        </w:rPr>
        <w:t xml:space="preserve"> وتبدأ الأهلية القانونية عند الميلاد وتنتهي مع الموت</w:t>
      </w:r>
      <w:r>
        <w:rPr>
          <w:rFonts w:hint="cs"/>
          <w:rtl/>
        </w:rPr>
        <w:t xml:space="preserve"> </w:t>
      </w:r>
      <w:r w:rsidRPr="00E56D62">
        <w:rPr>
          <w:rFonts w:hint="cs"/>
          <w:rtl/>
        </w:rPr>
        <w:t xml:space="preserve"> وتتمتع المرأة بكامل حقوقها المدنية وتتحمل الالتزامات بالشروط نفسها كالرجل</w:t>
      </w:r>
      <w:r>
        <w:rPr>
          <w:rFonts w:hint="cs"/>
          <w:rtl/>
        </w:rPr>
        <w:t xml:space="preserve"> </w:t>
      </w:r>
      <w:r w:rsidRPr="00E56D62">
        <w:rPr>
          <w:rFonts w:hint="cs"/>
          <w:rtl/>
        </w:rPr>
        <w:t xml:space="preserve"> وتكفل الدولة للمواطنين ممارسة الأهلية القانونية</w:t>
      </w:r>
      <w:r>
        <w:rPr>
          <w:rFonts w:hint="cs"/>
          <w:rtl/>
        </w:rPr>
        <w:t xml:space="preserve"> </w:t>
      </w:r>
      <w:r w:rsidRPr="00E56D62">
        <w:rPr>
          <w:rFonts w:hint="cs"/>
          <w:rtl/>
        </w:rPr>
        <w:t>ويُحظر تقييد الأهلية القانونية للأشخاص إلا في الحالات ووفقاً للطرائق التي ينص عليها القانون</w:t>
      </w:r>
      <w:r>
        <w:rPr>
          <w:rFonts w:hint="cs"/>
          <w:rtl/>
        </w:rPr>
        <w:t>.</w:t>
      </w:r>
    </w:p>
    <w:p w:rsidR="00B23FE6" w:rsidRPr="00451425" w:rsidRDefault="00B23FE6" w:rsidP="00B23FE6">
      <w:pPr>
        <w:pStyle w:val="SingleTxt"/>
        <w:rPr>
          <w:rFonts w:hint="cs"/>
          <w:sz w:val="30"/>
          <w:rtl/>
        </w:rPr>
      </w:pPr>
      <w:r w:rsidRPr="00E56D62">
        <w:rPr>
          <w:rFonts w:hint="cs"/>
          <w:rtl/>
        </w:rPr>
        <w:tab/>
      </w:r>
      <w:r w:rsidRPr="00451425">
        <w:rPr>
          <w:rFonts w:hint="cs"/>
          <w:sz w:val="30"/>
          <w:rtl/>
        </w:rPr>
        <w:t>والمواطنون متساوون أمام العدالة  ونظام إقامة العدل الذي ينظمه الدستور والتشريع نظام واحد يستهدف الدفاع عن حقوق جميع المواطنين</w:t>
      </w:r>
      <w:r>
        <w:rPr>
          <w:rFonts w:hint="cs"/>
          <w:sz w:val="30"/>
          <w:rtl/>
        </w:rPr>
        <w:t xml:space="preserve"> من رجال ونساء (انظر الفقرتين 6</w:t>
      </w:r>
      <w:r>
        <w:rPr>
          <w:rFonts w:hint="eastAsia"/>
          <w:sz w:val="30"/>
          <w:rtl/>
        </w:rPr>
        <w:t> </w:t>
      </w:r>
      <w:r w:rsidRPr="00451425">
        <w:rPr>
          <w:rFonts w:hint="cs"/>
          <w:sz w:val="30"/>
          <w:rtl/>
        </w:rPr>
        <w:t>و7)</w:t>
      </w:r>
      <w:r>
        <w:rPr>
          <w:rFonts w:hint="cs"/>
          <w:sz w:val="30"/>
          <w:rtl/>
        </w:rPr>
        <w:t>.</w:t>
      </w:r>
    </w:p>
    <w:p w:rsidR="00B23FE6" w:rsidRPr="00E56D62" w:rsidRDefault="00B23FE6" w:rsidP="00B23FE6">
      <w:pPr>
        <w:pStyle w:val="SingleTxt"/>
        <w:rPr>
          <w:rFonts w:hint="cs"/>
          <w:rtl/>
        </w:rPr>
      </w:pPr>
      <w:r w:rsidRPr="00E56D62">
        <w:rPr>
          <w:rFonts w:hint="cs"/>
          <w:rtl/>
        </w:rPr>
        <w:t>114 -</w:t>
      </w:r>
      <w:r w:rsidRPr="00E56D62">
        <w:rPr>
          <w:rFonts w:hint="cs"/>
          <w:rtl/>
        </w:rPr>
        <w:tab/>
        <w:t>ويحق لجميع المواطنين، نساءً كانوا أو رجالاً، حيازة الممتلكات وتوريثها؛ ويتمتعون بأهلية مزاولة العمل الحر وأي نشاط آخر لا يحظره القانون، وإنشاء شخصيات اعتبارية؛ وعقد أي معاملات لا يحظرها القانون، وتحمل الالتزامات؛ واختيار مكان الإقامة؛ وامتلاك حقوق المؤلف عن المصنفات والابتكارات العلمية والأدبية والفنية وغيرها التي يحميها القانون بوصفها ملكية فكرية؛ ويتمتعون بسائر الحقوق المتعلقة بالذمة المالية والحقوق الشخصية غير المتعلقة بالذمة المالية</w:t>
      </w:r>
      <w:r>
        <w:rPr>
          <w:rFonts w:hint="cs"/>
          <w:rtl/>
        </w:rPr>
        <w:t>.</w:t>
      </w:r>
    </w:p>
    <w:p w:rsidR="00B23FE6" w:rsidRPr="00E56D62" w:rsidRDefault="00B23FE6" w:rsidP="00B23FE6">
      <w:pPr>
        <w:pStyle w:val="SingleTxt"/>
        <w:rPr>
          <w:rFonts w:hint="cs"/>
          <w:rtl/>
        </w:rPr>
      </w:pPr>
      <w:r w:rsidRPr="00E56D62">
        <w:rPr>
          <w:rFonts w:hint="cs"/>
          <w:rtl/>
        </w:rPr>
        <w:tab/>
      </w:r>
      <w:r w:rsidRPr="00451425">
        <w:rPr>
          <w:rFonts w:hint="cs"/>
          <w:sz w:val="30"/>
          <w:rtl/>
        </w:rPr>
        <w:t>ووفقاً للقانون العقاري لعام 2001، يحق لمالكي قطعة أرض بيعها والتنازل عنها وتقديمها كضمان وتأجيرها والتصرف فيها على أي وجه آخر؛ ولهم الحق في استخدامها وفقاً لمشيئتهم هي وكل ما عليها وما تحت سطحها، وفي تشييد مبانٍ ومنشآت فيها أو إعادة تشييدها أو إزالتها  ويجوز لمالكي القطع العقارية والعقارات الموجودة فيها نقلها إلى أشخاص آخرين بغرض استغلالها بصورة مؤقتة أو دائمة، بما في ذلك عن طريق التأجير</w:t>
      </w:r>
      <w:r>
        <w:rPr>
          <w:rFonts w:hint="cs"/>
          <w:rtl/>
        </w:rPr>
        <w:t>.</w:t>
      </w:r>
    </w:p>
    <w:p w:rsidR="00B23FE6" w:rsidRPr="00E56D62" w:rsidRDefault="00B23FE6" w:rsidP="00B23FE6">
      <w:pPr>
        <w:pStyle w:val="SingleTxt"/>
        <w:rPr>
          <w:rFonts w:hint="cs"/>
          <w:rtl/>
        </w:rPr>
      </w:pPr>
      <w:r w:rsidRPr="00E56D62">
        <w:rPr>
          <w:rFonts w:hint="cs"/>
          <w:rtl/>
        </w:rPr>
        <w:tab/>
      </w:r>
      <w:r w:rsidRPr="00451425">
        <w:rPr>
          <w:rFonts w:hint="cs"/>
          <w:sz w:val="30"/>
          <w:rtl/>
        </w:rPr>
        <w:t>وبموجب قانون الإسكان الجديد لعام 2004، يحق للمواطنين (نساءً ورجالاً) مالكي المساكن أن يمارسوا حقهم في الملكية، فيستخدمونها ويتصرفون فيها وفقاً لطبيعتها، التي تتمثل في توفير مسكن شخصي لمالكه وأفراد أسرته  ويجوز أيضاً تأجير المساكن بواسطة عقد إيجار  ويتمتع أفراد أسرة المالك الذين يعيشون في مسكنه بالحق في استخدامه بالشروط المنصوص عليها في التشريع ذي الصلة</w:t>
      </w:r>
      <w:r>
        <w:rPr>
          <w:rFonts w:hint="cs"/>
          <w:rtl/>
        </w:rPr>
        <w:t>.</w:t>
      </w:r>
    </w:p>
    <w:p w:rsidR="00B23FE6" w:rsidRPr="00E56D62" w:rsidRDefault="00B23FE6" w:rsidP="00B23FE6">
      <w:pPr>
        <w:pStyle w:val="SingleTxt"/>
        <w:rPr>
          <w:rtl/>
          <w:lang w:bidi="ar-EG"/>
        </w:rPr>
      </w:pPr>
      <w:r w:rsidRPr="00E56D62">
        <w:rPr>
          <w:rFonts w:hint="cs"/>
          <w:rtl/>
        </w:rPr>
        <w:tab/>
        <w:t>وتُسوَّى النزاعات المتعلقة بالممتلكات من قبل العدالة وفقاً للإجراءات المعمول بها</w:t>
      </w:r>
      <w:r>
        <w:rPr>
          <w:rFonts w:hint="cs"/>
          <w:rtl/>
        </w:rPr>
        <w:t>.</w:t>
      </w:r>
    </w:p>
    <w:p w:rsidR="00B23FE6" w:rsidRPr="00E56D62" w:rsidRDefault="00B23FE6" w:rsidP="00B23FE6">
      <w:pPr>
        <w:pStyle w:val="SingleTxt"/>
        <w:rPr>
          <w:rFonts w:hint="cs"/>
          <w:rtl/>
        </w:rPr>
      </w:pPr>
      <w:r w:rsidRPr="00E56D62">
        <w:rPr>
          <w:rFonts w:hint="cs"/>
          <w:rtl/>
        </w:rPr>
        <w:t>115 -</w:t>
      </w:r>
      <w:r w:rsidRPr="00E56D62">
        <w:rPr>
          <w:rFonts w:hint="cs"/>
          <w:rtl/>
        </w:rPr>
        <w:tab/>
        <w:t>وللنساء الحق، بالشروط كالرجال نفسها ، في مزاولة العمل الحر؛ والحصول على القروض والسلف من البنوك لإنشاء شركاتهن الخاصة وتنميتها؛ وإنشاء شخصيات اعتبارية بصورة مستقلة أو بالتعاون مع شخصيات طبيعية أو اع</w:t>
      </w:r>
      <w:r>
        <w:rPr>
          <w:rFonts w:hint="cs"/>
          <w:rtl/>
        </w:rPr>
        <w:t>تبارية أخرى؛ وعقد أي معاملات لا</w:t>
      </w:r>
      <w:r>
        <w:rPr>
          <w:rFonts w:hint="eastAsia"/>
          <w:rtl/>
        </w:rPr>
        <w:t> </w:t>
      </w:r>
      <w:r w:rsidRPr="00E56D62">
        <w:rPr>
          <w:rFonts w:hint="cs"/>
          <w:rtl/>
        </w:rPr>
        <w:t>يحظرها القانون، وتحمل الالتزامات</w:t>
      </w:r>
      <w:r>
        <w:rPr>
          <w:rFonts w:hint="cs"/>
          <w:rtl/>
        </w:rPr>
        <w:t xml:space="preserve"> </w:t>
      </w:r>
      <w:r w:rsidRPr="00E56D62">
        <w:rPr>
          <w:rFonts w:hint="cs"/>
          <w:rtl/>
        </w:rPr>
        <w:t xml:space="preserve"> وتنتفع النساء بصورة فعالة من الفرص المتاحة لهن وينشطن في مجال الشركات الصغيرة</w:t>
      </w:r>
      <w:r>
        <w:rPr>
          <w:rFonts w:hint="cs"/>
          <w:rtl/>
        </w:rPr>
        <w:t xml:space="preserve"> </w:t>
      </w:r>
      <w:r w:rsidRPr="00E56D62">
        <w:rPr>
          <w:rFonts w:hint="cs"/>
          <w:rtl/>
        </w:rPr>
        <w:t xml:space="preserve"> وتفيد تقديرات الأخصائيين أن النساء تمثلن ما بين </w:t>
      </w:r>
      <w:r w:rsidRPr="00451425">
        <w:rPr>
          <w:rFonts w:hint="cs"/>
          <w:sz w:val="30"/>
          <w:rtl/>
        </w:rPr>
        <w:t>25 و30 في</w:t>
      </w:r>
      <w:r w:rsidRPr="00E56D62">
        <w:rPr>
          <w:rFonts w:hint="cs"/>
          <w:rtl/>
        </w:rPr>
        <w:t xml:space="preserve"> المائة من أصحاب المشروعات الحرة الصغيرة</w:t>
      </w:r>
      <w:r>
        <w:rPr>
          <w:rFonts w:hint="cs"/>
          <w:rtl/>
        </w:rPr>
        <w:t xml:space="preserve"> </w:t>
      </w:r>
      <w:r w:rsidRPr="00E56D62">
        <w:rPr>
          <w:rFonts w:hint="cs"/>
          <w:rtl/>
        </w:rPr>
        <w:t xml:space="preserve"> وتتسم التدابير الرامية إلى تشجيع الشركات الصغيرة والمتوسطة بالأهمية لعدد كبير من النساء</w:t>
      </w:r>
      <w:r>
        <w:rPr>
          <w:rFonts w:hint="cs"/>
          <w:rtl/>
        </w:rPr>
        <w:t xml:space="preserve"> </w:t>
      </w:r>
      <w:r w:rsidRPr="00E56D62">
        <w:rPr>
          <w:rFonts w:hint="cs"/>
          <w:rtl/>
        </w:rPr>
        <w:t xml:space="preserve"> وتركز الجهود التي تبذلها الدولة لصالح الشركات الصغيرة على إنشاء وتنمية كيانات تيسر أداء الشركات الصغيرة في المدن وفي المناطق الريفية (الشركات الحاضنة) سواء بسواء؛ وتنمية نظام ائتماني يخدم الشركات الصغيرة، ويشمل ذلك الائتمان المتناهي الصغر؛ والخفض التدريجي لمصروفات أصحاب الشركات المتعلقة بالإدارة والتنظيم، وتعزيز فرص استمرار هذه الشركات</w:t>
      </w:r>
      <w:r>
        <w:rPr>
          <w:rFonts w:hint="cs"/>
          <w:rtl/>
        </w:rPr>
        <w:t>.</w:t>
      </w:r>
    </w:p>
    <w:p w:rsidR="00B23FE6" w:rsidRPr="00E56D62" w:rsidRDefault="00B23FE6" w:rsidP="00B23FE6">
      <w:pPr>
        <w:pStyle w:val="SingleTxt"/>
        <w:rPr>
          <w:rFonts w:hint="cs"/>
          <w:rtl/>
        </w:rPr>
      </w:pPr>
      <w:r w:rsidRPr="00E56D62">
        <w:rPr>
          <w:rFonts w:hint="cs"/>
          <w:rtl/>
        </w:rPr>
        <w:t>116 -</w:t>
      </w:r>
      <w:r w:rsidRPr="00E56D62">
        <w:rPr>
          <w:rFonts w:hint="cs"/>
          <w:rtl/>
        </w:rPr>
        <w:tab/>
        <w:t>ويؤذن بأن تُقيَّد، كعقوبة توقع في حالة الإدانة الجنائية، بعض الحقوق التي تنطوي عليها الأهلية القانونية، وتقرر ذلك محكمة جنائية؛ ويتمثل هذا التقييد في المنع من ممارسة وظائف معينة أو أداء أنشطة معينة، أو تقييد الحق في حرية الحركة على الأراضي الوطنية (الطرد والنفي)، ولكن ذلك لا يطبق إلا لفترة معلومة ووفقاً للطرائق التي ينص عليها القانون</w:t>
      </w:r>
      <w:r>
        <w:rPr>
          <w:rFonts w:hint="cs"/>
          <w:rtl/>
        </w:rPr>
        <w:t>.</w:t>
      </w:r>
    </w:p>
    <w:p w:rsidR="00B23FE6" w:rsidRPr="00E56D62" w:rsidRDefault="00B23FE6" w:rsidP="00B23FE6">
      <w:pPr>
        <w:pStyle w:val="SingleTxt"/>
        <w:rPr>
          <w:rFonts w:hint="cs"/>
          <w:rtl/>
        </w:rPr>
      </w:pPr>
      <w:r w:rsidRPr="00E56D62">
        <w:rPr>
          <w:rFonts w:hint="cs"/>
          <w:rtl/>
        </w:rPr>
        <w:t>117 -</w:t>
      </w:r>
      <w:r w:rsidRPr="00E56D62">
        <w:rPr>
          <w:rFonts w:hint="cs"/>
          <w:rtl/>
        </w:rPr>
        <w:tab/>
        <w:t>وطبقاً للدستور والصكوك الدولية المتعلقة بحقوق الإنسان، يتمتع جميع المواطنين، نساءً ورجالاً، بالحق في حرية الحركة وفي اختيار مكان إقامتهم بحرية فوق الأراضي الوطنية</w:t>
      </w:r>
      <w:r>
        <w:rPr>
          <w:rFonts w:hint="cs"/>
          <w:rtl/>
        </w:rPr>
        <w:t xml:space="preserve"> </w:t>
      </w:r>
    </w:p>
    <w:p w:rsidR="00B23FE6" w:rsidRPr="00E56D62" w:rsidRDefault="00B23FE6" w:rsidP="00B23FE6">
      <w:pPr>
        <w:pStyle w:val="SingleTxt"/>
        <w:rPr>
          <w:rFonts w:hint="cs"/>
          <w:rtl/>
        </w:rPr>
      </w:pPr>
      <w:r w:rsidRPr="00E56D62">
        <w:rPr>
          <w:rFonts w:hint="cs"/>
          <w:rtl/>
        </w:rPr>
        <w:tab/>
        <w:t>ولا يجوز تقييد الحق في حرية الحركة واختيار مكان الإقامة على الأراضي ال</w:t>
      </w:r>
      <w:r>
        <w:rPr>
          <w:rFonts w:hint="cs"/>
          <w:rtl/>
        </w:rPr>
        <w:t>وطنية إلا</w:t>
      </w:r>
      <w:r>
        <w:rPr>
          <w:rFonts w:hint="eastAsia"/>
          <w:rtl/>
        </w:rPr>
        <w:t> </w:t>
      </w:r>
      <w:r w:rsidRPr="00E56D62">
        <w:rPr>
          <w:rFonts w:hint="cs"/>
          <w:rtl/>
        </w:rPr>
        <w:t>عن طريق القانون</w:t>
      </w:r>
      <w:r>
        <w:rPr>
          <w:rFonts w:hint="cs"/>
          <w:rtl/>
        </w:rPr>
        <w:t xml:space="preserve"> </w:t>
      </w:r>
      <w:r w:rsidRPr="00E56D62">
        <w:rPr>
          <w:rFonts w:hint="cs"/>
          <w:rtl/>
        </w:rPr>
        <w:t>وعملاً على إيجاد الظروف اللازمة لممارسة المواطنين لحقوقهم وحرياتهم، وضمان أدائهم لالتزاماتهم إزاء المواطنين الآخرين، يتم تسجيل المواطنين في أماكن إقامتهم المعتادة وفي أماكن إقامتهم الأخرى داخل الاتحاد الروسي</w:t>
      </w:r>
      <w:r>
        <w:rPr>
          <w:rFonts w:hint="cs"/>
          <w:rtl/>
        </w:rPr>
        <w:t xml:space="preserve"> </w:t>
      </w:r>
      <w:r w:rsidRPr="00E56D62">
        <w:rPr>
          <w:rFonts w:hint="cs"/>
          <w:rtl/>
        </w:rPr>
        <w:t>كما يجوز للعاملات المهاجرات المأذون لهن بالعمل في الأراضي الروسية وللمهاجرات والنازحات المتمتعات بمركز مناظر التنقل واختيار مكان إقامتهن بحرية، إلا في الحالات المنصوص عليها في القوانين المتعلقة بالأجانب والأشخاص العديمي الجنسية</w:t>
      </w:r>
      <w:r>
        <w:rPr>
          <w:rFonts w:hint="cs"/>
          <w:rtl/>
        </w:rPr>
        <w:t>.</w:t>
      </w:r>
    </w:p>
    <w:p w:rsidR="00B23FE6" w:rsidRPr="00FB50E4" w:rsidRDefault="00B23FE6" w:rsidP="00B23FE6">
      <w:pPr>
        <w:pStyle w:val="SingleTxt"/>
        <w:spacing w:after="0" w:line="120" w:lineRule="exact"/>
        <w:rPr>
          <w:rFonts w:hint="cs"/>
          <w:b/>
          <w:bCs/>
          <w:sz w:val="12"/>
          <w:rtl/>
        </w:rPr>
      </w:pPr>
    </w:p>
    <w:p w:rsidR="00B23FE6" w:rsidRPr="00FB50E4" w:rsidRDefault="00B23FE6" w:rsidP="00B23FE6">
      <w:pPr>
        <w:pStyle w:val="H1"/>
        <w:rPr>
          <w:rFonts w:ascii="Arial" w:hAnsi="Arial" w:hint="cs"/>
          <w:sz w:val="30"/>
          <w:szCs w:val="30"/>
          <w:rtl/>
        </w:rPr>
      </w:pPr>
      <w:r>
        <w:rPr>
          <w:rFonts w:ascii="Arial" w:hAnsi="Arial" w:hint="cs"/>
          <w:sz w:val="30"/>
          <w:szCs w:val="30"/>
          <w:rtl/>
        </w:rPr>
        <w:tab/>
      </w:r>
      <w:r w:rsidRPr="00FB50E4">
        <w:rPr>
          <w:rFonts w:ascii="Arial" w:hAnsi="Arial" w:hint="cs"/>
          <w:sz w:val="30"/>
          <w:szCs w:val="30"/>
          <w:rtl/>
        </w:rPr>
        <w:t>المادة 16</w:t>
      </w:r>
    </w:p>
    <w:p w:rsidR="00B23FE6" w:rsidRPr="00E56D62" w:rsidRDefault="00B23FE6" w:rsidP="00B23FE6">
      <w:pPr>
        <w:pStyle w:val="SingleTxt"/>
        <w:rPr>
          <w:rFonts w:hint="cs"/>
          <w:rtl/>
        </w:rPr>
      </w:pPr>
      <w:r w:rsidRPr="00E56D62">
        <w:rPr>
          <w:rFonts w:hint="cs"/>
          <w:rtl/>
        </w:rPr>
        <w:t>118 -</w:t>
      </w:r>
      <w:r w:rsidRPr="00E56D62">
        <w:rPr>
          <w:rFonts w:hint="cs"/>
          <w:rtl/>
        </w:rPr>
        <w:tab/>
        <w:t>درست الجوانب الرئيسية لهذه المادة بالتفصيل في التقرير الدوري السابق</w:t>
      </w:r>
      <w:r>
        <w:rPr>
          <w:rFonts w:hint="cs"/>
          <w:rtl/>
        </w:rPr>
        <w:t>.</w:t>
      </w:r>
    </w:p>
    <w:p w:rsidR="00B23FE6" w:rsidRPr="00E56D62" w:rsidRDefault="00B23FE6" w:rsidP="00B23FE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E56D62">
        <w:rPr>
          <w:rtl/>
        </w:rPr>
        <w:br w:type="page"/>
      </w:r>
      <w:r w:rsidRPr="00E56D62">
        <w:rPr>
          <w:rFonts w:hint="cs"/>
          <w:rtl/>
        </w:rPr>
        <w:t>المرفق 1</w:t>
      </w:r>
    </w:p>
    <w:p w:rsidR="00B23FE6" w:rsidRPr="00E56D62" w:rsidRDefault="00B23FE6" w:rsidP="00B23FE6">
      <w:pPr>
        <w:pStyle w:val="SingleTxt"/>
        <w:rPr>
          <w:rFonts w:hint="cs"/>
          <w:b/>
          <w:bCs/>
          <w:rtl/>
        </w:rPr>
      </w:pPr>
      <w:r w:rsidRPr="00E56D62">
        <w:rPr>
          <w:rFonts w:hint="cs"/>
          <w:b/>
          <w:bCs/>
          <w:rtl/>
        </w:rPr>
        <w:t>قائمة الأحكام التشريعية التي صدرت بين عام 1999 وعام 2007</w:t>
      </w:r>
    </w:p>
    <w:p w:rsidR="00B23FE6" w:rsidRPr="00E56D62" w:rsidRDefault="00B23FE6" w:rsidP="00B23FE6">
      <w:pPr>
        <w:pStyle w:val="SingleTxt"/>
        <w:numPr>
          <w:ilvl w:val="0"/>
          <w:numId w:val="3"/>
        </w:numPr>
        <w:ind w:right="1267"/>
        <w:rPr>
          <w:rFonts w:hint="cs"/>
          <w:rtl/>
        </w:rPr>
      </w:pPr>
      <w:r w:rsidRPr="00E56D62">
        <w:rPr>
          <w:rFonts w:hint="cs"/>
          <w:rtl/>
        </w:rPr>
        <w:t>مرسوم رئيس الاتحاد الروسي رقم</w:t>
      </w:r>
      <w:r w:rsidRPr="00451425">
        <w:rPr>
          <w:rFonts w:hint="cs"/>
          <w:sz w:val="30"/>
          <w:rtl/>
        </w:rPr>
        <w:t xml:space="preserve"> 1351</w:t>
      </w:r>
      <w:r w:rsidRPr="00E56D62">
        <w:rPr>
          <w:rFonts w:hint="cs"/>
          <w:rtl/>
        </w:rPr>
        <w:t xml:space="preserve"> المؤرخ </w:t>
      </w:r>
      <w:r w:rsidRPr="00FB50E4">
        <w:rPr>
          <w:rFonts w:hint="cs"/>
          <w:szCs w:val="20"/>
          <w:rtl/>
        </w:rPr>
        <w:t>9</w:t>
      </w:r>
      <w:r w:rsidRPr="00E56D62">
        <w:rPr>
          <w:rFonts w:hint="cs"/>
          <w:rtl/>
        </w:rPr>
        <w:t xml:space="preserve"> تشرين الأول/أكتوبر </w:t>
      </w:r>
      <w:r w:rsidRPr="00451425">
        <w:rPr>
          <w:rFonts w:hint="cs"/>
          <w:sz w:val="30"/>
          <w:rtl/>
        </w:rPr>
        <w:t>2007</w:t>
      </w:r>
      <w:r w:rsidRPr="00E56D62">
        <w:rPr>
          <w:rFonts w:hint="cs"/>
          <w:rtl/>
        </w:rPr>
        <w:t xml:space="preserve"> المتعلق بالموافقة على الخطة العامة للسياسة السكانية للاتحاد الروسي للفترة الممتدة حتى عام </w:t>
      </w:r>
      <w:r w:rsidRPr="00451425">
        <w:rPr>
          <w:rFonts w:hint="cs"/>
          <w:sz w:val="30"/>
          <w:rtl/>
        </w:rPr>
        <w:t>2025</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مرسوم رئيس الاتحاد الروسي رقم </w:t>
      </w:r>
      <w:r w:rsidRPr="00451425">
        <w:rPr>
          <w:rFonts w:hint="cs"/>
          <w:sz w:val="30"/>
          <w:rtl/>
        </w:rPr>
        <w:t>825</w:t>
      </w:r>
      <w:r w:rsidRPr="00E56D62">
        <w:rPr>
          <w:rFonts w:hint="cs"/>
          <w:rtl/>
        </w:rPr>
        <w:t xml:space="preserve"> المتعلق بتقييم فعالية أجهزة السلطة التنفيذية للكيانات الأعضاء في الاتحاد</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قانون عمل الاتحاد الروسي (القانون الاتحادي رقم </w:t>
      </w:r>
      <w:r w:rsidRPr="007B26C9">
        <w:rPr>
          <w:sz w:val="24"/>
          <w:szCs w:val="24"/>
        </w:rPr>
        <w:t>197-F3</w:t>
      </w:r>
      <w:r w:rsidRPr="00E56D62">
        <w:rPr>
          <w:rFonts w:hint="cs"/>
          <w:rtl/>
        </w:rPr>
        <w:t xml:space="preserve">، بصيغته المعدلة في </w:t>
      </w:r>
      <w:r w:rsidRPr="007B26C9">
        <w:rPr>
          <w:rFonts w:hint="cs"/>
          <w:sz w:val="30"/>
          <w:rtl/>
        </w:rPr>
        <w:t>11</w:t>
      </w:r>
      <w:r w:rsidRPr="00E56D62">
        <w:rPr>
          <w:rFonts w:hint="cs"/>
          <w:rtl/>
        </w:rPr>
        <w:t xml:space="preserve"> تموز/يوليه </w:t>
      </w:r>
      <w:r w:rsidRPr="00F872EA">
        <w:rPr>
          <w:rFonts w:hint="cs"/>
          <w:szCs w:val="20"/>
          <w:rtl/>
        </w:rPr>
        <w:t>2006</w:t>
      </w:r>
      <w:r w:rsidRPr="00E56D62">
        <w:rPr>
          <w:rFonts w:hint="cs"/>
          <w:rtl/>
        </w:rPr>
        <w:t>)</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قانون الإجراءات الجنائية للاتحاد الروسي (القانون الاتحادي رقم </w:t>
      </w:r>
      <w:r w:rsidRPr="007B26C9">
        <w:rPr>
          <w:sz w:val="24"/>
          <w:szCs w:val="24"/>
        </w:rPr>
        <w:t>174-F3</w:t>
      </w:r>
      <w:r w:rsidRPr="00E56D62">
        <w:rPr>
          <w:rFonts w:hint="cs"/>
          <w:rtl/>
        </w:rPr>
        <w:t xml:space="preserve"> المؤرخ </w:t>
      </w:r>
      <w:r w:rsidRPr="00451425">
        <w:rPr>
          <w:rFonts w:hint="cs"/>
          <w:sz w:val="30"/>
          <w:rtl/>
        </w:rPr>
        <w:t>30</w:t>
      </w:r>
      <w:r w:rsidRPr="00E56D62">
        <w:rPr>
          <w:rFonts w:hint="cs"/>
          <w:rtl/>
        </w:rPr>
        <w:t xml:space="preserve"> كانون الأول/ ديسمبر </w:t>
      </w:r>
      <w:r w:rsidRPr="00451425">
        <w:rPr>
          <w:rFonts w:hint="cs"/>
          <w:sz w:val="30"/>
          <w:rtl/>
        </w:rPr>
        <w:t>2001</w:t>
      </w:r>
      <w:r w:rsidRPr="00E56D62">
        <w:rPr>
          <w:rFonts w:hint="cs"/>
          <w:rtl/>
        </w:rPr>
        <w:t>)</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قانون المخالفات الإدارية للاتحاد الروسي (القانون الاتحادي رقم </w:t>
      </w:r>
      <w:r w:rsidRPr="007B26C9">
        <w:rPr>
          <w:sz w:val="24"/>
          <w:szCs w:val="24"/>
        </w:rPr>
        <w:t>195-F3</w:t>
      </w:r>
      <w:r w:rsidRPr="00451425">
        <w:rPr>
          <w:rFonts w:hint="cs"/>
          <w:sz w:val="30"/>
          <w:rtl/>
        </w:rPr>
        <w:t xml:space="preserve"> </w:t>
      </w:r>
      <w:r w:rsidRPr="00E56D62">
        <w:rPr>
          <w:rFonts w:hint="cs"/>
          <w:rtl/>
        </w:rPr>
        <w:t xml:space="preserve">المؤرخ </w:t>
      </w:r>
      <w:r w:rsidRPr="007B26C9">
        <w:rPr>
          <w:rFonts w:hint="cs"/>
          <w:sz w:val="30"/>
          <w:rtl/>
        </w:rPr>
        <w:t>30</w:t>
      </w:r>
      <w:r w:rsidRPr="00E56D62">
        <w:rPr>
          <w:rFonts w:hint="cs"/>
          <w:rtl/>
        </w:rPr>
        <w:t xml:space="preserve"> كانون الأول/ديسمبر </w:t>
      </w:r>
      <w:r w:rsidRPr="00451425">
        <w:rPr>
          <w:rFonts w:hint="cs"/>
          <w:sz w:val="30"/>
          <w:rtl/>
        </w:rPr>
        <w:t>2001</w:t>
      </w:r>
      <w:r w:rsidRPr="00E56D62">
        <w:rPr>
          <w:rFonts w:hint="cs"/>
          <w:rtl/>
        </w:rPr>
        <w:t>)</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قانون ضرائب الاتحاد الروسي (الج</w:t>
      </w:r>
      <w:r>
        <w:rPr>
          <w:rFonts w:hint="cs"/>
          <w:rtl/>
        </w:rPr>
        <w:t>ــ</w:t>
      </w:r>
      <w:r w:rsidRPr="00E56D62">
        <w:rPr>
          <w:rFonts w:hint="cs"/>
          <w:rtl/>
        </w:rPr>
        <w:t>زء الث</w:t>
      </w:r>
      <w:r>
        <w:rPr>
          <w:rFonts w:hint="cs"/>
          <w:rtl/>
        </w:rPr>
        <w:t>ــ</w:t>
      </w:r>
      <w:r w:rsidRPr="00E56D62">
        <w:rPr>
          <w:rFonts w:hint="cs"/>
          <w:rtl/>
        </w:rPr>
        <w:t>اني) (الق</w:t>
      </w:r>
      <w:r>
        <w:rPr>
          <w:rFonts w:hint="cs"/>
          <w:rtl/>
        </w:rPr>
        <w:t>ــ</w:t>
      </w:r>
      <w:r w:rsidRPr="00E56D62">
        <w:rPr>
          <w:rFonts w:hint="cs"/>
          <w:rtl/>
        </w:rPr>
        <w:t>انون الاتح</w:t>
      </w:r>
      <w:r>
        <w:rPr>
          <w:rFonts w:hint="cs"/>
          <w:rtl/>
        </w:rPr>
        <w:t>ـ</w:t>
      </w:r>
      <w:r w:rsidRPr="00E56D62">
        <w:rPr>
          <w:rFonts w:hint="cs"/>
          <w:rtl/>
        </w:rPr>
        <w:t xml:space="preserve">ادي رقم </w:t>
      </w:r>
      <w:r w:rsidRPr="007B26C9">
        <w:rPr>
          <w:sz w:val="24"/>
          <w:szCs w:val="24"/>
        </w:rPr>
        <w:t>117-F3</w:t>
      </w:r>
      <w:r w:rsidRPr="00451425">
        <w:rPr>
          <w:rFonts w:hint="cs"/>
          <w:sz w:val="30"/>
          <w:rtl/>
        </w:rPr>
        <w:t xml:space="preserve"> </w:t>
      </w:r>
      <w:r w:rsidRPr="00E56D62">
        <w:rPr>
          <w:rFonts w:hint="cs"/>
          <w:rtl/>
        </w:rPr>
        <w:t xml:space="preserve">المؤرخ </w:t>
      </w:r>
      <w:r w:rsidRPr="00451425">
        <w:rPr>
          <w:rFonts w:hint="cs"/>
          <w:sz w:val="30"/>
          <w:rtl/>
        </w:rPr>
        <w:t>5</w:t>
      </w:r>
      <w:r w:rsidRPr="00E56D62">
        <w:rPr>
          <w:rFonts w:hint="cs"/>
          <w:rtl/>
        </w:rPr>
        <w:t xml:space="preserve"> آب/ أغسطس </w:t>
      </w:r>
      <w:r w:rsidRPr="00451425">
        <w:rPr>
          <w:rFonts w:hint="cs"/>
          <w:sz w:val="30"/>
          <w:rtl/>
        </w:rPr>
        <w:t>2000</w:t>
      </w:r>
      <w:r w:rsidRPr="00E56D62">
        <w:rPr>
          <w:rFonts w:hint="cs"/>
          <w:rtl/>
        </w:rPr>
        <w:t>)</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lang w:bidi="ar-EG"/>
        </w:rPr>
        <w:t xml:space="preserve">القانون المدني للاتحاد الروسي (القانون الاتحادي رقم </w:t>
      </w:r>
      <w:r w:rsidRPr="007B26C9">
        <w:rPr>
          <w:sz w:val="24"/>
          <w:szCs w:val="24"/>
        </w:rPr>
        <w:t>138-F3</w:t>
      </w:r>
      <w:r w:rsidRPr="007B26C9">
        <w:rPr>
          <w:rFonts w:hint="cs"/>
          <w:sz w:val="24"/>
          <w:szCs w:val="24"/>
          <w:rtl/>
          <w:lang w:bidi="ar-EG"/>
        </w:rPr>
        <w:t xml:space="preserve"> </w:t>
      </w:r>
      <w:r w:rsidRPr="00E56D62">
        <w:rPr>
          <w:rFonts w:hint="cs"/>
          <w:rtl/>
          <w:lang w:bidi="ar-EG"/>
        </w:rPr>
        <w:t xml:space="preserve">المؤرخ </w:t>
      </w:r>
      <w:r w:rsidRPr="00451425">
        <w:rPr>
          <w:rFonts w:hint="cs"/>
          <w:sz w:val="30"/>
          <w:rtl/>
        </w:rPr>
        <w:t>14</w:t>
      </w:r>
      <w:r w:rsidRPr="00E56D62">
        <w:rPr>
          <w:rFonts w:hint="cs"/>
          <w:rtl/>
          <w:lang w:bidi="ar-EG"/>
        </w:rPr>
        <w:t xml:space="preserve"> تشرين الثاني/نوفمبر </w:t>
      </w:r>
      <w:r w:rsidRPr="00451425">
        <w:rPr>
          <w:rFonts w:hint="cs"/>
          <w:sz w:val="30"/>
          <w:rtl/>
        </w:rPr>
        <w:t>2002</w:t>
      </w:r>
      <w:r w:rsidRPr="00E56D62">
        <w:rPr>
          <w:rFonts w:hint="cs"/>
          <w:rtl/>
          <w:lang w:bidi="ar-EG"/>
        </w:rPr>
        <w:t>)</w:t>
      </w:r>
      <w:r>
        <w:rPr>
          <w:rFonts w:hint="cs"/>
          <w:rtl/>
          <w:lang w:bidi="ar-EG"/>
        </w:rPr>
        <w:t>.</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العقاري للاتحاد الروسي (القانون الاتحادي </w:t>
      </w:r>
      <w:r w:rsidRPr="00451425">
        <w:rPr>
          <w:rFonts w:hint="cs"/>
          <w:sz w:val="30"/>
          <w:rtl/>
        </w:rPr>
        <w:t xml:space="preserve">رقم </w:t>
      </w:r>
      <w:r w:rsidRPr="007B26C9">
        <w:rPr>
          <w:sz w:val="24"/>
          <w:szCs w:val="24"/>
        </w:rPr>
        <w:t>136-F3</w:t>
      </w:r>
      <w:r w:rsidRPr="00E56D62">
        <w:rPr>
          <w:rFonts w:hint="cs"/>
          <w:rtl/>
        </w:rPr>
        <w:t xml:space="preserve"> المؤرخ </w:t>
      </w:r>
      <w:r w:rsidRPr="00451425">
        <w:rPr>
          <w:rFonts w:hint="cs"/>
          <w:sz w:val="30"/>
          <w:rtl/>
        </w:rPr>
        <w:t>25</w:t>
      </w:r>
      <w:r w:rsidRPr="00E56D62">
        <w:rPr>
          <w:rFonts w:hint="cs"/>
          <w:rtl/>
        </w:rPr>
        <w:t xml:space="preserve"> تشرين ا</w:t>
      </w:r>
      <w:r w:rsidRPr="00E56D62">
        <w:rPr>
          <w:rFonts w:hint="cs"/>
          <w:rtl/>
          <w:lang w:bidi="ar-EG"/>
        </w:rPr>
        <w:t xml:space="preserve">لأول/أكتوبر </w:t>
      </w:r>
      <w:r w:rsidRPr="00451425">
        <w:rPr>
          <w:rFonts w:hint="cs"/>
          <w:sz w:val="30"/>
          <w:rtl/>
        </w:rPr>
        <w:t>2001</w:t>
      </w:r>
      <w:r w:rsidRPr="00E56D62">
        <w:rPr>
          <w:rFonts w:hint="cs"/>
          <w:rtl/>
          <w:lang w:bidi="ar-EG"/>
        </w:rPr>
        <w:t>)</w:t>
      </w:r>
      <w:r>
        <w:rPr>
          <w:rFonts w:hint="cs"/>
          <w:rtl/>
          <w:lang w:bidi="ar-EG"/>
        </w:rPr>
        <w:t>.</w:t>
      </w:r>
    </w:p>
    <w:p w:rsidR="00B23FE6" w:rsidRPr="00E56D62" w:rsidRDefault="00B23FE6" w:rsidP="00B23FE6">
      <w:pPr>
        <w:pStyle w:val="SingleTxt"/>
        <w:numPr>
          <w:ilvl w:val="0"/>
          <w:numId w:val="3"/>
        </w:numPr>
        <w:ind w:right="1267"/>
        <w:rPr>
          <w:rFonts w:hint="cs"/>
          <w:rtl/>
        </w:rPr>
      </w:pPr>
      <w:r w:rsidRPr="00E56D62">
        <w:rPr>
          <w:rFonts w:hint="cs"/>
          <w:rtl/>
        </w:rPr>
        <w:t xml:space="preserve">قانون الإسكان للاتحاد الروسي (القانون الاتحادي رقم </w:t>
      </w:r>
      <w:r w:rsidRPr="007B26C9">
        <w:rPr>
          <w:sz w:val="24"/>
          <w:szCs w:val="24"/>
        </w:rPr>
        <w:t>188-F3</w:t>
      </w:r>
      <w:r w:rsidRPr="007B26C9">
        <w:rPr>
          <w:rFonts w:hint="cs"/>
          <w:sz w:val="24"/>
          <w:szCs w:val="24"/>
          <w:rtl/>
        </w:rPr>
        <w:t xml:space="preserve"> </w:t>
      </w:r>
      <w:r w:rsidRPr="00E56D62">
        <w:rPr>
          <w:rFonts w:hint="cs"/>
          <w:rtl/>
        </w:rPr>
        <w:t xml:space="preserve">المؤرخ </w:t>
      </w:r>
      <w:r w:rsidRPr="00451425">
        <w:rPr>
          <w:rFonts w:hint="cs"/>
          <w:sz w:val="30"/>
          <w:rtl/>
        </w:rPr>
        <w:t>29</w:t>
      </w:r>
      <w:r>
        <w:rPr>
          <w:rFonts w:hint="eastAsia"/>
          <w:rtl/>
        </w:rPr>
        <w:t> </w:t>
      </w:r>
      <w:r w:rsidRPr="00E56D62">
        <w:rPr>
          <w:rFonts w:hint="cs"/>
          <w:rtl/>
        </w:rPr>
        <w:t xml:space="preserve">كانون الأول/ديسمبر </w:t>
      </w:r>
      <w:r w:rsidRPr="00451425">
        <w:rPr>
          <w:rFonts w:hint="cs"/>
          <w:sz w:val="30"/>
          <w:rtl/>
        </w:rPr>
        <w:t>2004</w:t>
      </w:r>
      <w:r w:rsidRPr="00E56D62">
        <w:rPr>
          <w:rFonts w:hint="cs"/>
          <w:rtl/>
        </w:rPr>
        <w:t>)</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الاتحادي رقم </w:t>
      </w:r>
      <w:r w:rsidRPr="007B26C9">
        <w:rPr>
          <w:sz w:val="24"/>
          <w:szCs w:val="24"/>
        </w:rPr>
        <w:t>24-F3</w:t>
      </w:r>
      <w:r w:rsidRPr="00E56D62">
        <w:rPr>
          <w:rFonts w:hint="cs"/>
          <w:rtl/>
        </w:rPr>
        <w:t xml:space="preserve"> </w:t>
      </w:r>
      <w:r w:rsidRPr="007B26C9">
        <w:rPr>
          <w:rFonts w:hint="cs"/>
          <w:sz w:val="30"/>
          <w:rtl/>
        </w:rPr>
        <w:t>المؤرخ 9 شباط/فبراير 1999</w:t>
      </w:r>
      <w:r w:rsidRPr="00E56D62">
        <w:rPr>
          <w:rFonts w:hint="cs"/>
          <w:rtl/>
        </w:rPr>
        <w:t xml:space="preserve"> الذي يعدل ويستكمل الماد</w:t>
      </w:r>
      <w:r w:rsidRPr="007B26C9">
        <w:rPr>
          <w:rFonts w:hint="cs"/>
          <w:sz w:val="30"/>
          <w:rtl/>
        </w:rPr>
        <w:t xml:space="preserve">ة 126 </w:t>
      </w:r>
      <w:r w:rsidRPr="00E56D62">
        <w:rPr>
          <w:rFonts w:hint="cs"/>
          <w:rtl/>
        </w:rPr>
        <w:t>من القانون الجنائي للاتحاد الروسي</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الاتحادي رقم </w:t>
      </w:r>
      <w:r w:rsidRPr="007B26C9">
        <w:rPr>
          <w:sz w:val="24"/>
          <w:szCs w:val="24"/>
        </w:rPr>
        <w:t>25-F3</w:t>
      </w:r>
      <w:r w:rsidRPr="00E56D62">
        <w:rPr>
          <w:rFonts w:hint="cs"/>
          <w:rtl/>
        </w:rPr>
        <w:t xml:space="preserve"> المؤرخ </w:t>
      </w:r>
      <w:r w:rsidRPr="00451425">
        <w:rPr>
          <w:rFonts w:hint="cs"/>
          <w:sz w:val="30"/>
          <w:rtl/>
        </w:rPr>
        <w:t>9</w:t>
      </w:r>
      <w:r w:rsidRPr="00E56D62">
        <w:rPr>
          <w:rFonts w:hint="cs"/>
          <w:rtl/>
        </w:rPr>
        <w:t xml:space="preserve"> آذار/مارس </w:t>
      </w:r>
      <w:r w:rsidRPr="00451425">
        <w:rPr>
          <w:rFonts w:hint="cs"/>
          <w:sz w:val="30"/>
          <w:rtl/>
        </w:rPr>
        <w:t>2001</w:t>
      </w:r>
      <w:r w:rsidRPr="00E56D62">
        <w:rPr>
          <w:rFonts w:hint="cs"/>
          <w:rtl/>
        </w:rPr>
        <w:t xml:space="preserve"> الذي يعدل ويستكمل القانون الجنائي، وقانون الإجراءات الجنائية، وقوانين أخرى للاتحاد الروسي</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w:t>
      </w:r>
      <w:r w:rsidRPr="00451425">
        <w:rPr>
          <w:rFonts w:hint="cs"/>
          <w:sz w:val="30"/>
          <w:rtl/>
        </w:rPr>
        <w:t xml:space="preserve">الاتحادي رقم </w:t>
      </w:r>
      <w:r w:rsidRPr="003C7CE3">
        <w:rPr>
          <w:sz w:val="24"/>
          <w:szCs w:val="24"/>
        </w:rPr>
        <w:t>95-F3</w:t>
      </w:r>
      <w:r w:rsidRPr="003C7CE3">
        <w:rPr>
          <w:rFonts w:hint="cs"/>
          <w:sz w:val="24"/>
          <w:szCs w:val="24"/>
          <w:rtl/>
        </w:rPr>
        <w:t xml:space="preserve"> </w:t>
      </w:r>
      <w:r w:rsidRPr="00E56D62">
        <w:rPr>
          <w:rFonts w:hint="cs"/>
          <w:rtl/>
        </w:rPr>
        <w:t xml:space="preserve">المؤرخ </w:t>
      </w:r>
      <w:r w:rsidRPr="00451425">
        <w:rPr>
          <w:rFonts w:hint="cs"/>
          <w:sz w:val="30"/>
          <w:rtl/>
        </w:rPr>
        <w:t>11</w:t>
      </w:r>
      <w:r w:rsidRPr="00E56D62">
        <w:rPr>
          <w:rFonts w:hint="cs"/>
          <w:rtl/>
        </w:rPr>
        <w:t xml:space="preserve"> </w:t>
      </w:r>
      <w:r w:rsidRPr="00451425">
        <w:rPr>
          <w:rFonts w:hint="cs"/>
          <w:sz w:val="30"/>
          <w:rtl/>
        </w:rPr>
        <w:t>تموز/</w:t>
      </w:r>
      <w:r w:rsidRPr="00E56D62">
        <w:rPr>
          <w:rFonts w:hint="cs"/>
          <w:rtl/>
        </w:rPr>
        <w:t xml:space="preserve">يوليه </w:t>
      </w:r>
      <w:r w:rsidRPr="00451425">
        <w:rPr>
          <w:rFonts w:hint="cs"/>
          <w:sz w:val="30"/>
          <w:rtl/>
        </w:rPr>
        <w:t>2001</w:t>
      </w:r>
      <w:r w:rsidRPr="00E56D62">
        <w:rPr>
          <w:rFonts w:hint="cs"/>
          <w:rtl/>
        </w:rPr>
        <w:t xml:space="preserve"> بشأن الأحزاب السياسية</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القانون الاتحادي ر</w:t>
      </w:r>
      <w:r w:rsidRPr="00451425">
        <w:rPr>
          <w:rFonts w:hint="cs"/>
          <w:sz w:val="30"/>
          <w:rtl/>
        </w:rPr>
        <w:t xml:space="preserve">قم </w:t>
      </w:r>
      <w:r w:rsidRPr="003C7CE3">
        <w:rPr>
          <w:sz w:val="24"/>
          <w:szCs w:val="24"/>
        </w:rPr>
        <w:t>166-F3</w:t>
      </w:r>
      <w:r w:rsidRPr="003C7CE3">
        <w:rPr>
          <w:rFonts w:hint="cs"/>
          <w:sz w:val="24"/>
          <w:szCs w:val="24"/>
          <w:rtl/>
        </w:rPr>
        <w:t xml:space="preserve"> </w:t>
      </w:r>
      <w:r w:rsidRPr="003C7CE3">
        <w:rPr>
          <w:rFonts w:hint="cs"/>
          <w:sz w:val="30"/>
          <w:rtl/>
        </w:rPr>
        <w:t>المؤرخ 15 كانون</w:t>
      </w:r>
      <w:r w:rsidRPr="00E56D62">
        <w:rPr>
          <w:rFonts w:hint="cs"/>
          <w:rtl/>
        </w:rPr>
        <w:t xml:space="preserve"> الأول/ديسمبر </w:t>
      </w:r>
      <w:r w:rsidRPr="00451425">
        <w:rPr>
          <w:rFonts w:hint="cs"/>
          <w:sz w:val="30"/>
          <w:rtl/>
        </w:rPr>
        <w:t>2001</w:t>
      </w:r>
      <w:r w:rsidRPr="00E56D62">
        <w:rPr>
          <w:rFonts w:hint="cs"/>
          <w:rtl/>
        </w:rPr>
        <w:t xml:space="preserve"> بشأن النظام الوطني للمعاشات التقاعدية في الاتحاد الروسي</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القانون الاتحادي رقم</w:t>
      </w:r>
      <w:r w:rsidRPr="00451425">
        <w:rPr>
          <w:rFonts w:hint="cs"/>
          <w:sz w:val="30"/>
          <w:rtl/>
        </w:rPr>
        <w:t xml:space="preserve"> </w:t>
      </w:r>
      <w:r w:rsidRPr="003C7CE3">
        <w:rPr>
          <w:sz w:val="24"/>
          <w:szCs w:val="24"/>
        </w:rPr>
        <w:t>167</w:t>
      </w:r>
      <w:r w:rsidRPr="00451425">
        <w:rPr>
          <w:sz w:val="30"/>
        </w:rPr>
        <w:t>-</w:t>
      </w:r>
      <w:r w:rsidRPr="003C7CE3">
        <w:rPr>
          <w:sz w:val="24"/>
          <w:szCs w:val="24"/>
        </w:rPr>
        <w:t>F3</w:t>
      </w:r>
      <w:r w:rsidRPr="00E56D62">
        <w:rPr>
          <w:rFonts w:hint="cs"/>
          <w:rtl/>
        </w:rPr>
        <w:t xml:space="preserve"> المؤرخ </w:t>
      </w:r>
      <w:r w:rsidRPr="003C7CE3">
        <w:rPr>
          <w:rFonts w:hint="cs"/>
          <w:sz w:val="30"/>
          <w:rtl/>
        </w:rPr>
        <w:t>15 كانو</w:t>
      </w:r>
      <w:r w:rsidRPr="00E56D62">
        <w:rPr>
          <w:rFonts w:hint="cs"/>
          <w:rtl/>
        </w:rPr>
        <w:t xml:space="preserve">ن الأول/ديسمبر </w:t>
      </w:r>
      <w:r w:rsidRPr="00451425">
        <w:rPr>
          <w:rFonts w:hint="cs"/>
          <w:sz w:val="30"/>
          <w:rtl/>
        </w:rPr>
        <w:t>2001</w:t>
      </w:r>
      <w:r w:rsidRPr="00E56D62">
        <w:rPr>
          <w:rFonts w:hint="cs"/>
          <w:rtl/>
        </w:rPr>
        <w:t xml:space="preserve"> بشأن نظام تأمين الشيخوخة الإلزامي للاتحاد الروسي</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القانون الاتحادي رقم</w:t>
      </w:r>
      <w:r w:rsidRPr="00451425">
        <w:rPr>
          <w:rFonts w:hint="cs"/>
          <w:sz w:val="30"/>
          <w:rtl/>
        </w:rPr>
        <w:t xml:space="preserve"> </w:t>
      </w:r>
      <w:r w:rsidRPr="003C7CE3">
        <w:rPr>
          <w:sz w:val="24"/>
          <w:szCs w:val="24"/>
        </w:rPr>
        <w:t>173-F3</w:t>
      </w:r>
      <w:r w:rsidRPr="00E56D62">
        <w:rPr>
          <w:rFonts w:hint="cs"/>
          <w:rtl/>
          <w:lang w:bidi="ar-EG"/>
        </w:rPr>
        <w:t xml:space="preserve"> المؤرخ </w:t>
      </w:r>
      <w:r w:rsidRPr="00451425">
        <w:rPr>
          <w:rFonts w:hint="cs"/>
          <w:sz w:val="30"/>
          <w:rtl/>
        </w:rPr>
        <w:t>17</w:t>
      </w:r>
      <w:r w:rsidRPr="00E56D62">
        <w:rPr>
          <w:rFonts w:hint="cs"/>
          <w:rtl/>
          <w:lang w:bidi="ar-EG"/>
        </w:rPr>
        <w:t xml:space="preserve"> كانون الأول/ديسمبر </w:t>
      </w:r>
      <w:r w:rsidRPr="00451425">
        <w:rPr>
          <w:rFonts w:hint="cs"/>
          <w:sz w:val="30"/>
          <w:rtl/>
        </w:rPr>
        <w:t>2001</w:t>
      </w:r>
      <w:r w:rsidRPr="00E56D62">
        <w:rPr>
          <w:rFonts w:hint="cs"/>
          <w:rtl/>
          <w:lang w:bidi="ar-EG"/>
        </w:rPr>
        <w:t xml:space="preserve"> بشأن معاشات الخدمة للاتحاد الروسي</w:t>
      </w:r>
      <w:r>
        <w:rPr>
          <w:rFonts w:hint="cs"/>
          <w:rtl/>
          <w:lang w:bidi="ar-EG"/>
        </w:rPr>
        <w:t>.</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الاتحادي رقم </w:t>
      </w:r>
      <w:r w:rsidRPr="003C7CE3">
        <w:rPr>
          <w:sz w:val="24"/>
          <w:szCs w:val="24"/>
        </w:rPr>
        <w:t>181-3</w:t>
      </w:r>
      <w:r>
        <w:rPr>
          <w:rFonts w:hint="cs"/>
          <w:sz w:val="30"/>
          <w:rtl/>
        </w:rPr>
        <w:t xml:space="preserve"> </w:t>
      </w:r>
      <w:r w:rsidRPr="00E56D62">
        <w:rPr>
          <w:rFonts w:hint="cs"/>
          <w:rtl/>
        </w:rPr>
        <w:t xml:space="preserve">المؤرخ </w:t>
      </w:r>
      <w:r w:rsidRPr="00451425">
        <w:rPr>
          <w:rFonts w:hint="cs"/>
          <w:sz w:val="30"/>
          <w:rtl/>
        </w:rPr>
        <w:t>28</w:t>
      </w:r>
      <w:r w:rsidRPr="00E56D62">
        <w:rPr>
          <w:rFonts w:hint="cs"/>
          <w:rtl/>
        </w:rPr>
        <w:t xml:space="preserve"> كانون الأول/</w:t>
      </w:r>
      <w:r w:rsidRPr="00451425">
        <w:rPr>
          <w:rFonts w:hint="cs"/>
          <w:sz w:val="30"/>
          <w:rtl/>
        </w:rPr>
        <w:t>ديسمبر 200</w:t>
      </w:r>
      <w:r w:rsidRPr="00F872EA">
        <w:rPr>
          <w:rFonts w:hint="cs"/>
          <w:szCs w:val="20"/>
          <w:rtl/>
        </w:rPr>
        <w:t>1</w:t>
      </w:r>
      <w:r w:rsidRPr="00E56D62">
        <w:rPr>
          <w:rFonts w:hint="cs"/>
          <w:rtl/>
        </w:rPr>
        <w:t xml:space="preserve"> الذي يعدل القانون الاتحادي المتعلق بالإعانات المدفوعة إلى الأسر ذات الأطفال</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الاتحادي رقم </w:t>
      </w:r>
      <w:r w:rsidRPr="003C7CE3">
        <w:rPr>
          <w:sz w:val="24"/>
          <w:szCs w:val="24"/>
        </w:rPr>
        <w:t>17-F3</w:t>
      </w:r>
      <w:r w:rsidRPr="003C7CE3">
        <w:rPr>
          <w:rFonts w:hint="cs"/>
          <w:sz w:val="24"/>
          <w:szCs w:val="24"/>
          <w:rtl/>
        </w:rPr>
        <w:t xml:space="preserve"> </w:t>
      </w:r>
      <w:r w:rsidRPr="00E56D62">
        <w:rPr>
          <w:rFonts w:hint="cs"/>
          <w:rtl/>
        </w:rPr>
        <w:t xml:space="preserve">المؤرخ </w:t>
      </w:r>
      <w:r w:rsidRPr="00451425">
        <w:rPr>
          <w:rFonts w:hint="cs"/>
          <w:sz w:val="30"/>
          <w:rtl/>
        </w:rPr>
        <w:t>11</w:t>
      </w:r>
      <w:r w:rsidRPr="00E56D62">
        <w:rPr>
          <w:rFonts w:hint="cs"/>
          <w:rtl/>
        </w:rPr>
        <w:t xml:space="preserve"> شباط/فبراير </w:t>
      </w:r>
      <w:r w:rsidRPr="00451425">
        <w:rPr>
          <w:rFonts w:hint="cs"/>
          <w:sz w:val="30"/>
          <w:rtl/>
        </w:rPr>
        <w:t>2002</w:t>
      </w:r>
      <w:r w:rsidRPr="00E56D62">
        <w:rPr>
          <w:rFonts w:hint="cs"/>
          <w:rtl/>
        </w:rPr>
        <w:t xml:space="preserve"> بشأن ميزانية صندوق الضمان الاجتماعي للاتحاد الروسي لعام </w:t>
      </w:r>
      <w:r w:rsidRPr="00451425">
        <w:rPr>
          <w:rFonts w:hint="cs"/>
          <w:sz w:val="30"/>
          <w:rtl/>
        </w:rPr>
        <w:t>2002</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القانون الاتحادي رق</w:t>
      </w:r>
      <w:r w:rsidRPr="00451425">
        <w:rPr>
          <w:rFonts w:hint="cs"/>
          <w:sz w:val="30"/>
          <w:rtl/>
        </w:rPr>
        <w:t xml:space="preserve">م </w:t>
      </w:r>
      <w:r w:rsidRPr="003C7CE3">
        <w:rPr>
          <w:sz w:val="24"/>
          <w:szCs w:val="24"/>
        </w:rPr>
        <w:t>62-F3</w:t>
      </w:r>
      <w:r w:rsidRPr="00451425">
        <w:rPr>
          <w:rFonts w:hint="cs"/>
          <w:sz w:val="30"/>
          <w:rtl/>
        </w:rPr>
        <w:t xml:space="preserve"> المؤرخ 31</w:t>
      </w:r>
      <w:r w:rsidRPr="00E56D62">
        <w:rPr>
          <w:rFonts w:hint="cs"/>
          <w:rtl/>
        </w:rPr>
        <w:t xml:space="preserve"> أيار/</w:t>
      </w:r>
      <w:r w:rsidRPr="00451425">
        <w:rPr>
          <w:rFonts w:hint="cs"/>
          <w:sz w:val="30"/>
          <w:rtl/>
        </w:rPr>
        <w:t>مايو</w:t>
      </w:r>
      <w:r w:rsidRPr="00E56D62">
        <w:rPr>
          <w:rFonts w:hint="cs"/>
          <w:rtl/>
        </w:rPr>
        <w:t xml:space="preserve"> </w:t>
      </w:r>
      <w:r w:rsidRPr="00451425">
        <w:rPr>
          <w:rFonts w:hint="cs"/>
          <w:sz w:val="30"/>
          <w:rtl/>
        </w:rPr>
        <w:t>2002</w:t>
      </w:r>
      <w:r w:rsidRPr="00E56D62">
        <w:rPr>
          <w:rFonts w:hint="cs"/>
          <w:rtl/>
        </w:rPr>
        <w:t xml:space="preserve"> بشأن جنسية الاتحاد الروسي</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الاتحادي المؤرخ </w:t>
      </w:r>
      <w:r w:rsidRPr="00F872EA">
        <w:rPr>
          <w:rFonts w:hint="cs"/>
          <w:szCs w:val="20"/>
          <w:rtl/>
        </w:rPr>
        <w:t>25</w:t>
      </w:r>
      <w:r w:rsidRPr="00E56D62">
        <w:rPr>
          <w:rFonts w:hint="cs"/>
          <w:rtl/>
        </w:rPr>
        <w:t xml:space="preserve"> تموز/يوليه بشأن الوضع القانوني للأجانب في الاتحاد الروسي</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القانون الاتحادي رقم</w:t>
      </w:r>
      <w:r w:rsidRPr="00451425">
        <w:rPr>
          <w:rFonts w:hint="cs"/>
          <w:sz w:val="30"/>
          <w:rtl/>
        </w:rPr>
        <w:t xml:space="preserve"> </w:t>
      </w:r>
      <w:r w:rsidRPr="003C7CE3">
        <w:rPr>
          <w:sz w:val="24"/>
          <w:szCs w:val="24"/>
        </w:rPr>
        <w:t>25-F3</w:t>
      </w:r>
      <w:r w:rsidRPr="00E56D62">
        <w:rPr>
          <w:rFonts w:hint="cs"/>
          <w:rtl/>
        </w:rPr>
        <w:t xml:space="preserve"> ال</w:t>
      </w:r>
      <w:r w:rsidRPr="003C7CE3">
        <w:rPr>
          <w:rFonts w:hint="cs"/>
          <w:sz w:val="30"/>
          <w:rtl/>
        </w:rPr>
        <w:t xml:space="preserve">مؤرخ 8 </w:t>
      </w:r>
      <w:r w:rsidRPr="00E56D62">
        <w:rPr>
          <w:rFonts w:hint="cs"/>
          <w:rtl/>
        </w:rPr>
        <w:t xml:space="preserve">فبراير/شباط </w:t>
      </w:r>
      <w:r w:rsidRPr="00451425">
        <w:rPr>
          <w:rFonts w:hint="cs"/>
          <w:sz w:val="30"/>
          <w:rtl/>
        </w:rPr>
        <w:t>2003</w:t>
      </w:r>
      <w:r w:rsidRPr="00E56D62">
        <w:rPr>
          <w:rFonts w:hint="cs"/>
          <w:rtl/>
        </w:rPr>
        <w:t xml:space="preserve"> بشأن ميزانية صندوق الضمان الاجتماعي للاتحاد الروسي لعام </w:t>
      </w:r>
      <w:r w:rsidRPr="00451425">
        <w:rPr>
          <w:rFonts w:hint="cs"/>
          <w:sz w:val="30"/>
          <w:rtl/>
        </w:rPr>
        <w:t>2003</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القانون الاتحادي رقم</w:t>
      </w:r>
      <w:r w:rsidRPr="003C7CE3">
        <w:rPr>
          <w:rFonts w:hint="cs"/>
          <w:sz w:val="24"/>
          <w:szCs w:val="24"/>
          <w:rtl/>
        </w:rPr>
        <w:t xml:space="preserve"> </w:t>
      </w:r>
      <w:r w:rsidRPr="003C7CE3">
        <w:rPr>
          <w:sz w:val="24"/>
          <w:szCs w:val="24"/>
        </w:rPr>
        <w:t>161-F3</w:t>
      </w:r>
      <w:r w:rsidRPr="00E56D62">
        <w:rPr>
          <w:rFonts w:hint="cs"/>
          <w:rtl/>
        </w:rPr>
        <w:t xml:space="preserve"> المؤرخ</w:t>
      </w:r>
      <w:r w:rsidRPr="00451425">
        <w:rPr>
          <w:rFonts w:hint="cs"/>
          <w:sz w:val="30"/>
          <w:rtl/>
        </w:rPr>
        <w:t xml:space="preserve"> 8</w:t>
      </w:r>
      <w:r w:rsidRPr="00E56D62">
        <w:rPr>
          <w:rFonts w:hint="cs"/>
          <w:rtl/>
        </w:rPr>
        <w:t xml:space="preserve"> كانون الأول/ديسمبر </w:t>
      </w:r>
      <w:r w:rsidRPr="00451425">
        <w:rPr>
          <w:rFonts w:hint="cs"/>
          <w:sz w:val="30"/>
          <w:rtl/>
        </w:rPr>
        <w:t>2003</w:t>
      </w:r>
      <w:r w:rsidRPr="00E56D62">
        <w:rPr>
          <w:rFonts w:hint="cs"/>
          <w:rtl/>
        </w:rPr>
        <w:t xml:space="preserve"> الذي يوائم القانون الجنائي وأحكاماً تشريعية أخرى للاتحاد الروسي مع القانون الاتحادي الذي يعدل ويستكمل القانون الجنائي للاتحاد الروسي</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القانون الاتحادي رق</w:t>
      </w:r>
      <w:r w:rsidRPr="00451425">
        <w:rPr>
          <w:rFonts w:hint="cs"/>
          <w:sz w:val="30"/>
          <w:rtl/>
        </w:rPr>
        <w:t xml:space="preserve">م </w:t>
      </w:r>
      <w:r w:rsidRPr="003C7CE3">
        <w:rPr>
          <w:sz w:val="24"/>
          <w:szCs w:val="24"/>
        </w:rPr>
        <w:t>162-F3</w:t>
      </w:r>
      <w:r w:rsidRPr="003C7CE3">
        <w:rPr>
          <w:rFonts w:hint="cs"/>
          <w:sz w:val="24"/>
          <w:szCs w:val="24"/>
          <w:rtl/>
        </w:rPr>
        <w:t xml:space="preserve"> </w:t>
      </w:r>
      <w:r w:rsidRPr="00451425">
        <w:rPr>
          <w:rFonts w:hint="cs"/>
          <w:sz w:val="30"/>
          <w:rtl/>
        </w:rPr>
        <w:t>المؤرخ 8 كانون</w:t>
      </w:r>
      <w:r w:rsidRPr="00E56D62">
        <w:rPr>
          <w:rFonts w:hint="cs"/>
          <w:rtl/>
        </w:rPr>
        <w:t xml:space="preserve"> الأول/ديسمبر</w:t>
      </w:r>
      <w:r w:rsidRPr="00451425">
        <w:rPr>
          <w:rFonts w:hint="cs"/>
          <w:sz w:val="30"/>
          <w:rtl/>
        </w:rPr>
        <w:t xml:space="preserve"> 2003</w:t>
      </w:r>
      <w:r w:rsidRPr="00E56D62">
        <w:rPr>
          <w:rFonts w:hint="cs"/>
          <w:rtl/>
        </w:rPr>
        <w:t xml:space="preserve"> الذي يعدل ويستكمل القانون الجنائي للاتحاد الروسي</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القانون الاتحادي رقم</w:t>
      </w:r>
      <w:r w:rsidRPr="00451425">
        <w:rPr>
          <w:rFonts w:hint="cs"/>
          <w:sz w:val="30"/>
          <w:rtl/>
        </w:rPr>
        <w:t xml:space="preserve"> </w:t>
      </w:r>
      <w:r w:rsidRPr="003C7CE3">
        <w:rPr>
          <w:sz w:val="24"/>
          <w:szCs w:val="24"/>
        </w:rPr>
        <w:t>26-F3</w:t>
      </w:r>
      <w:r w:rsidRPr="00E56D62">
        <w:rPr>
          <w:rFonts w:hint="cs"/>
          <w:rtl/>
        </w:rPr>
        <w:t xml:space="preserve"> المؤ</w:t>
      </w:r>
      <w:r w:rsidRPr="00451425">
        <w:rPr>
          <w:rFonts w:hint="cs"/>
          <w:sz w:val="30"/>
          <w:rtl/>
        </w:rPr>
        <w:t>رخ 26 نيسان/أبريل 2004 المتعلق</w:t>
      </w:r>
      <w:r w:rsidRPr="00E56D62">
        <w:rPr>
          <w:rFonts w:hint="cs"/>
          <w:rtl/>
        </w:rPr>
        <w:t xml:space="preserve"> بالتصديق على اتفاقية الأمم المتحدة لمكافحة الجريمة المنظمة عبر الوطنية، والبروتوكولين المكملين لها المتعلقين بمكافحة تهريب المهاجرين عن طريق البر والبحر والجو، وبمنع وقمع ومعاقبة الاتجار بالأشخاص، وبخاصة النساء والأطفال</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القانون الاتحادي رق</w:t>
      </w:r>
      <w:r w:rsidRPr="00451425">
        <w:rPr>
          <w:rFonts w:hint="cs"/>
          <w:sz w:val="30"/>
          <w:rtl/>
        </w:rPr>
        <w:t xml:space="preserve">م </w:t>
      </w:r>
      <w:r w:rsidRPr="003C7CE3">
        <w:rPr>
          <w:sz w:val="24"/>
          <w:szCs w:val="24"/>
        </w:rPr>
        <w:t>52-F3</w:t>
      </w:r>
      <w:r w:rsidRPr="00451425">
        <w:rPr>
          <w:rFonts w:hint="cs"/>
          <w:sz w:val="30"/>
          <w:rtl/>
        </w:rPr>
        <w:t xml:space="preserve"> المؤرخ 19 حزيران/يونيه</w:t>
      </w:r>
      <w:r w:rsidRPr="00E56D62">
        <w:rPr>
          <w:rFonts w:hint="cs"/>
          <w:rtl/>
        </w:rPr>
        <w:t xml:space="preserve"> </w:t>
      </w:r>
      <w:r w:rsidRPr="00451425">
        <w:rPr>
          <w:rFonts w:hint="cs"/>
          <w:sz w:val="30"/>
          <w:rtl/>
        </w:rPr>
        <w:t>2004</w:t>
      </w:r>
      <w:r w:rsidRPr="00E56D62">
        <w:rPr>
          <w:rFonts w:hint="cs"/>
          <w:rtl/>
        </w:rPr>
        <w:t xml:space="preserve"> المتعلق بالتصديق على البروتوكول الاختياري لاتفاقية القضاء على جميع أشكال التمييز ضد المرأة</w:t>
      </w:r>
      <w:r>
        <w:rPr>
          <w:rFonts w:hint="cs"/>
          <w:rtl/>
        </w:rPr>
        <w:t>.</w:t>
      </w:r>
    </w:p>
    <w:p w:rsidR="00B23FE6" w:rsidRPr="00451425" w:rsidRDefault="00B23FE6" w:rsidP="00B23FE6">
      <w:pPr>
        <w:pStyle w:val="SingleTxt"/>
        <w:numPr>
          <w:ilvl w:val="0"/>
          <w:numId w:val="3"/>
        </w:numPr>
        <w:ind w:right="1267"/>
        <w:rPr>
          <w:rFonts w:hint="cs"/>
          <w:sz w:val="30"/>
          <w:rtl/>
        </w:rPr>
      </w:pPr>
      <w:r w:rsidRPr="00E56D62">
        <w:rPr>
          <w:rFonts w:hint="cs"/>
          <w:rtl/>
        </w:rPr>
        <w:t xml:space="preserve">القانون الاتحادي </w:t>
      </w:r>
      <w:r w:rsidRPr="00451425">
        <w:rPr>
          <w:rFonts w:hint="cs"/>
          <w:sz w:val="30"/>
          <w:rtl/>
        </w:rPr>
        <w:t>رقم</w:t>
      </w:r>
      <w:r w:rsidRPr="003C7CE3">
        <w:rPr>
          <w:rFonts w:hint="cs"/>
          <w:sz w:val="24"/>
          <w:szCs w:val="24"/>
          <w:rtl/>
        </w:rPr>
        <w:t xml:space="preserve"> </w:t>
      </w:r>
      <w:r w:rsidRPr="003C7CE3">
        <w:rPr>
          <w:sz w:val="24"/>
          <w:szCs w:val="24"/>
        </w:rPr>
        <w:t>79-F3</w:t>
      </w:r>
      <w:r w:rsidRPr="00451425">
        <w:rPr>
          <w:rFonts w:hint="cs"/>
          <w:sz w:val="30"/>
          <w:rtl/>
        </w:rPr>
        <w:t xml:space="preserve"> المؤرخ 27 حزيران/يونيه 2004 بشأن الوظائف العامة</w:t>
      </w:r>
      <w:r>
        <w:rPr>
          <w:rFonts w:hint="cs"/>
          <w:sz w:val="30"/>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الاتحادي </w:t>
      </w:r>
      <w:r w:rsidRPr="00451425">
        <w:rPr>
          <w:rFonts w:hint="cs"/>
          <w:sz w:val="30"/>
          <w:rtl/>
        </w:rPr>
        <w:t xml:space="preserve">رقم </w:t>
      </w:r>
      <w:r w:rsidRPr="003C7CE3">
        <w:rPr>
          <w:sz w:val="24"/>
          <w:szCs w:val="24"/>
        </w:rPr>
        <w:t>119-F3</w:t>
      </w:r>
      <w:r w:rsidRPr="00451425">
        <w:rPr>
          <w:rFonts w:hint="cs"/>
          <w:sz w:val="30"/>
          <w:rtl/>
        </w:rPr>
        <w:t xml:space="preserve"> المؤرخ 22 آب/أغسطس 2004 بشأن حماية الضحايا والشهود والأطر</w:t>
      </w:r>
      <w:r w:rsidRPr="00E56D62">
        <w:rPr>
          <w:rFonts w:hint="cs"/>
          <w:rtl/>
        </w:rPr>
        <w:t>اف الأخرى في الإجراءات الجنائية</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الاتحادي </w:t>
      </w:r>
      <w:r w:rsidRPr="00451425">
        <w:rPr>
          <w:rFonts w:hint="cs"/>
          <w:sz w:val="30"/>
          <w:rtl/>
        </w:rPr>
        <w:t xml:space="preserve">رقم </w:t>
      </w:r>
      <w:r w:rsidRPr="003C7CE3">
        <w:rPr>
          <w:sz w:val="24"/>
          <w:szCs w:val="24"/>
        </w:rPr>
        <w:t>206-F3</w:t>
      </w:r>
      <w:r w:rsidRPr="00451425">
        <w:rPr>
          <w:rFonts w:hint="cs"/>
          <w:sz w:val="30"/>
          <w:rtl/>
        </w:rPr>
        <w:t xml:space="preserve"> المؤرخ 29 كانون الأول/ديسمبر 2004 الذي يعدل المادة 12 من القانو</w:t>
      </w:r>
      <w:r w:rsidRPr="00E56D62">
        <w:rPr>
          <w:rFonts w:hint="cs"/>
          <w:rtl/>
        </w:rPr>
        <w:t>ن الاتحادي المتعلق بالإعانات المدفوعة للمواطنين ذوي الأطفال</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الاتحادي </w:t>
      </w:r>
      <w:r w:rsidRPr="00451425">
        <w:rPr>
          <w:rFonts w:hint="cs"/>
          <w:sz w:val="30"/>
          <w:rtl/>
        </w:rPr>
        <w:t xml:space="preserve">رقم </w:t>
      </w:r>
      <w:r w:rsidRPr="003C7CE3">
        <w:rPr>
          <w:sz w:val="24"/>
          <w:szCs w:val="24"/>
        </w:rPr>
        <w:t>122-F3</w:t>
      </w:r>
      <w:r w:rsidRPr="00451425">
        <w:rPr>
          <w:rFonts w:hint="cs"/>
          <w:sz w:val="30"/>
          <w:rtl/>
        </w:rPr>
        <w:t xml:space="preserve"> المؤرخ 22 آب/أغسطس 2004 الذي يعدل بعض الأحكام التشريعية</w:t>
      </w:r>
      <w:r w:rsidRPr="00E56D62">
        <w:rPr>
          <w:rFonts w:hint="cs"/>
          <w:rtl/>
        </w:rPr>
        <w:t xml:space="preserve"> ويبطل أحكاماً أخرى للاتحاد الروسي في سياق اعتماد قوانين اتحادية تعدل وتستكمل القانون الاتحادي المتضمن للمبادئ العامة التي تحكم تنظيم الأجهزة التشريعية (التمثيلية) للسلطة في الكيانات الأعضاء في الاتحاد الروسي والمبادئ العامة التي تحكم تنظيم الإدارات المحلية المستقلة في الاتحاد الروسي</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w:t>
      </w:r>
      <w:r w:rsidRPr="00451425">
        <w:rPr>
          <w:rFonts w:hint="cs"/>
          <w:sz w:val="30"/>
          <w:rtl/>
        </w:rPr>
        <w:t xml:space="preserve">الاتحادي رقم </w:t>
      </w:r>
      <w:r w:rsidRPr="003C7CE3">
        <w:rPr>
          <w:sz w:val="24"/>
          <w:szCs w:val="24"/>
        </w:rPr>
        <w:t>28-F3</w:t>
      </w:r>
      <w:r w:rsidRPr="00451425">
        <w:rPr>
          <w:rFonts w:hint="cs"/>
          <w:sz w:val="30"/>
          <w:rtl/>
        </w:rPr>
        <w:t xml:space="preserve"> المؤرخ 1 نيسان/أبريل 2005 الذي يعدل قانون الاتحاد الروسي لت</w:t>
      </w:r>
      <w:r w:rsidRPr="00E56D62">
        <w:rPr>
          <w:rFonts w:hint="cs"/>
          <w:rtl/>
        </w:rPr>
        <w:t>نفيذ العقوبات</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الاتحادي </w:t>
      </w:r>
      <w:r w:rsidRPr="00451425">
        <w:rPr>
          <w:rFonts w:hint="cs"/>
          <w:sz w:val="30"/>
          <w:rtl/>
        </w:rPr>
        <w:t xml:space="preserve">رقم </w:t>
      </w:r>
      <w:r w:rsidRPr="003C7CE3">
        <w:rPr>
          <w:sz w:val="24"/>
          <w:szCs w:val="24"/>
        </w:rPr>
        <w:t>32-F3</w:t>
      </w:r>
      <w:r w:rsidRPr="00451425">
        <w:rPr>
          <w:rFonts w:hint="cs"/>
          <w:sz w:val="30"/>
          <w:rtl/>
        </w:rPr>
        <w:t xml:space="preserve"> المؤرخ 4 نيسان/أبريل 2005 بشأن مجلس المجتم</w:t>
      </w:r>
      <w:r w:rsidRPr="00451425">
        <w:rPr>
          <w:rFonts w:hint="eastAsia"/>
          <w:sz w:val="30"/>
          <w:rtl/>
        </w:rPr>
        <w:t>ع</w:t>
      </w:r>
      <w:r w:rsidRPr="00451425">
        <w:rPr>
          <w:rFonts w:hint="cs"/>
          <w:sz w:val="30"/>
          <w:rtl/>
        </w:rPr>
        <w:t xml:space="preserve"> المدني التابع للاتح</w:t>
      </w:r>
      <w:r w:rsidRPr="00E56D62">
        <w:rPr>
          <w:rFonts w:hint="cs"/>
          <w:rtl/>
        </w:rPr>
        <w:t>اد الروسي</w:t>
      </w:r>
      <w:r>
        <w:rPr>
          <w:rFonts w:hint="cs"/>
          <w:rtl/>
        </w:rPr>
        <w:t>.</w:t>
      </w:r>
    </w:p>
    <w:p w:rsidR="00B23FE6" w:rsidRPr="00E56D62" w:rsidRDefault="00B23FE6" w:rsidP="00B23FE6">
      <w:pPr>
        <w:pStyle w:val="SingleTxt"/>
        <w:numPr>
          <w:ilvl w:val="0"/>
          <w:numId w:val="3"/>
        </w:numPr>
        <w:ind w:right="1267"/>
        <w:rPr>
          <w:rFonts w:hint="cs"/>
        </w:rPr>
      </w:pPr>
      <w:r w:rsidRPr="00E56D62">
        <w:rPr>
          <w:rFonts w:hint="cs"/>
          <w:rtl/>
          <w:lang w:bidi="ar-EG"/>
        </w:rPr>
        <w:t xml:space="preserve">القانون الاتحادي </w:t>
      </w:r>
      <w:r w:rsidRPr="00451425">
        <w:rPr>
          <w:rFonts w:hint="cs"/>
          <w:sz w:val="30"/>
          <w:rtl/>
        </w:rPr>
        <w:t xml:space="preserve">رقم </w:t>
      </w:r>
      <w:r w:rsidRPr="003C7CE3">
        <w:rPr>
          <w:sz w:val="24"/>
          <w:szCs w:val="24"/>
        </w:rPr>
        <w:t>51-F3</w:t>
      </w:r>
      <w:r w:rsidRPr="00451425">
        <w:rPr>
          <w:rFonts w:hint="cs"/>
          <w:sz w:val="30"/>
          <w:rtl/>
        </w:rPr>
        <w:t xml:space="preserve"> المؤرخ 18 أيار/مايو 2005 بشأن انتخاب نواب الدوما في الاتحاد الروسي</w:t>
      </w:r>
      <w:r>
        <w:rPr>
          <w:rFonts w:hint="cs"/>
          <w:rtl/>
          <w:lang w:bidi="ar-EG"/>
        </w:rPr>
        <w:t>.</w:t>
      </w:r>
    </w:p>
    <w:p w:rsidR="00B23FE6" w:rsidRPr="00E56D62" w:rsidRDefault="00B23FE6" w:rsidP="00B23FE6">
      <w:pPr>
        <w:pStyle w:val="SingleTxt"/>
        <w:numPr>
          <w:ilvl w:val="0"/>
          <w:numId w:val="3"/>
        </w:numPr>
        <w:ind w:right="1267"/>
        <w:rPr>
          <w:rFonts w:hint="cs"/>
          <w:rtl/>
        </w:rPr>
      </w:pPr>
      <w:r w:rsidRPr="00E56D62">
        <w:rPr>
          <w:rFonts w:hint="cs"/>
          <w:rtl/>
          <w:lang w:bidi="ar-EG"/>
        </w:rPr>
        <w:t xml:space="preserve">القانون الاتحادي </w:t>
      </w:r>
      <w:r w:rsidRPr="00451425">
        <w:rPr>
          <w:rFonts w:hint="cs"/>
          <w:sz w:val="30"/>
          <w:rtl/>
        </w:rPr>
        <w:t xml:space="preserve">رقم </w:t>
      </w:r>
      <w:r w:rsidRPr="003C7CE3">
        <w:rPr>
          <w:sz w:val="24"/>
          <w:szCs w:val="24"/>
        </w:rPr>
        <w:t>93-F3</w:t>
      </w:r>
      <w:r w:rsidRPr="00451425">
        <w:rPr>
          <w:rFonts w:hint="cs"/>
          <w:sz w:val="30"/>
          <w:rtl/>
        </w:rPr>
        <w:t xml:space="preserve"> المؤرخ 21 تموز/يوليه 2005 الذي يعدل الأحكام التشريعية التي ت</w:t>
      </w:r>
      <w:r w:rsidRPr="00E56D62">
        <w:rPr>
          <w:rFonts w:hint="cs"/>
          <w:rtl/>
          <w:lang w:bidi="ar-EG"/>
        </w:rPr>
        <w:t>نظم الانتخابات والاستفتاءات وأحكاماً تشريعية أخرى للاتحاد الروسي</w:t>
      </w:r>
      <w:r>
        <w:rPr>
          <w:rFonts w:hint="cs"/>
          <w:rtl/>
          <w:lang w:bidi="ar-EG"/>
        </w:rPr>
        <w:t>.</w:t>
      </w:r>
    </w:p>
    <w:p w:rsidR="00B23FE6" w:rsidRPr="00451425" w:rsidRDefault="00B23FE6" w:rsidP="00B23FE6">
      <w:pPr>
        <w:pStyle w:val="SingleTxt"/>
        <w:numPr>
          <w:ilvl w:val="0"/>
          <w:numId w:val="3"/>
        </w:numPr>
        <w:ind w:right="1267"/>
        <w:rPr>
          <w:rFonts w:hint="cs"/>
          <w:sz w:val="30"/>
          <w:rtl/>
        </w:rPr>
      </w:pPr>
      <w:r w:rsidRPr="00E56D62">
        <w:rPr>
          <w:rFonts w:hint="cs"/>
          <w:rtl/>
        </w:rPr>
        <w:t xml:space="preserve">القانون الاتحادي </w:t>
      </w:r>
      <w:r w:rsidRPr="00451425">
        <w:rPr>
          <w:rFonts w:hint="cs"/>
          <w:sz w:val="30"/>
          <w:rtl/>
        </w:rPr>
        <w:t xml:space="preserve">رقم </w:t>
      </w:r>
      <w:r w:rsidRPr="003C7CE3">
        <w:rPr>
          <w:sz w:val="24"/>
          <w:szCs w:val="24"/>
        </w:rPr>
        <w:t>180-F3</w:t>
      </w:r>
      <w:r w:rsidRPr="00451425">
        <w:rPr>
          <w:rFonts w:hint="cs"/>
          <w:sz w:val="30"/>
          <w:rtl/>
        </w:rPr>
        <w:t xml:space="preserve"> المؤرخ 22 كانون الأول/ديسمبر 2005 الذي ينظم جوانب معينة ل</w:t>
      </w:r>
      <w:r w:rsidRPr="00E56D62">
        <w:rPr>
          <w:rFonts w:hint="cs"/>
          <w:rtl/>
        </w:rPr>
        <w:t xml:space="preserve">حساب ودفع الإعانات لفقدان القدرة على العمل بصورة مؤقتة، وإعانات الحمل والوضع، وبدلات الضمان الاجتماعي الإلزامي المدفوعة لضحايا </w:t>
      </w:r>
      <w:r w:rsidRPr="00451425">
        <w:rPr>
          <w:rFonts w:hint="cs"/>
          <w:sz w:val="30"/>
          <w:rtl/>
        </w:rPr>
        <w:t>حوادث العمل والأمراض المهنية في عام 2006</w:t>
      </w:r>
      <w:r>
        <w:rPr>
          <w:rFonts w:hint="cs"/>
          <w:sz w:val="30"/>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w:t>
      </w:r>
      <w:r w:rsidRPr="00451425">
        <w:rPr>
          <w:rFonts w:hint="cs"/>
          <w:sz w:val="30"/>
          <w:rtl/>
        </w:rPr>
        <w:t xml:space="preserve">الاتحادي رقم </w:t>
      </w:r>
      <w:r w:rsidRPr="003C7CE3">
        <w:rPr>
          <w:sz w:val="24"/>
          <w:szCs w:val="24"/>
        </w:rPr>
        <w:t>181-F3</w:t>
      </w:r>
      <w:r w:rsidRPr="00451425">
        <w:rPr>
          <w:rFonts w:hint="cs"/>
          <w:sz w:val="30"/>
          <w:rtl/>
        </w:rPr>
        <w:t xml:space="preserve"> المؤرخ 22 كانون الأول/ديسمبر 2005 الذي يعدل المادة 15 م</w:t>
      </w:r>
      <w:r w:rsidRPr="00E56D62">
        <w:rPr>
          <w:rFonts w:hint="cs"/>
          <w:rtl/>
        </w:rPr>
        <w:t>ن القانون الاتحادي المتعلق بالإعانات المدفوعة للمواطنين ذوى الأطفال</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w:t>
      </w:r>
      <w:r w:rsidRPr="00451425">
        <w:rPr>
          <w:rFonts w:hint="cs"/>
          <w:sz w:val="30"/>
          <w:rtl/>
        </w:rPr>
        <w:t xml:space="preserve">الاتحادي رقم </w:t>
      </w:r>
      <w:r w:rsidRPr="003C7CE3">
        <w:rPr>
          <w:sz w:val="24"/>
          <w:szCs w:val="24"/>
        </w:rPr>
        <w:t>178-F3</w:t>
      </w:r>
      <w:r w:rsidRPr="00451425">
        <w:rPr>
          <w:rFonts w:hint="cs"/>
          <w:sz w:val="30"/>
          <w:rtl/>
        </w:rPr>
        <w:t xml:space="preserve"> المؤرخ 22 كانون الأول/ديسمبر 2005 الذي يعدل المادة 12 من</w:t>
      </w:r>
      <w:r w:rsidRPr="00E56D62">
        <w:rPr>
          <w:rFonts w:hint="cs"/>
          <w:rtl/>
        </w:rPr>
        <w:t xml:space="preserve"> القانون الاتحادي المتعلق بالإعانات المدفوعة للمواطنين ذوي الأطفال</w:t>
      </w:r>
      <w:r>
        <w:rPr>
          <w:rFonts w:hint="cs"/>
          <w:rtl/>
        </w:rPr>
        <w:t>.</w:t>
      </w:r>
    </w:p>
    <w:p w:rsidR="00B23FE6" w:rsidRPr="00451425" w:rsidRDefault="00B23FE6" w:rsidP="00B23FE6">
      <w:pPr>
        <w:pStyle w:val="SingleTxt"/>
        <w:numPr>
          <w:ilvl w:val="0"/>
          <w:numId w:val="3"/>
        </w:numPr>
        <w:ind w:right="1267"/>
        <w:rPr>
          <w:rFonts w:hint="cs"/>
          <w:sz w:val="30"/>
          <w:rtl/>
        </w:rPr>
      </w:pPr>
      <w:r w:rsidRPr="00E56D62">
        <w:rPr>
          <w:rFonts w:hint="cs"/>
          <w:rtl/>
        </w:rPr>
        <w:t xml:space="preserve">القانون </w:t>
      </w:r>
      <w:r w:rsidRPr="00451425">
        <w:rPr>
          <w:rFonts w:hint="cs"/>
          <w:sz w:val="30"/>
          <w:rtl/>
        </w:rPr>
        <w:t>الاتحادي رقم</w:t>
      </w:r>
      <w:r w:rsidRPr="003C7CE3">
        <w:rPr>
          <w:rFonts w:hint="cs"/>
          <w:sz w:val="24"/>
          <w:szCs w:val="24"/>
          <w:rtl/>
        </w:rPr>
        <w:t xml:space="preserve"> </w:t>
      </w:r>
      <w:r w:rsidRPr="003C7CE3">
        <w:rPr>
          <w:sz w:val="24"/>
          <w:szCs w:val="24"/>
        </w:rPr>
        <w:t>173-F3</w:t>
      </w:r>
      <w:r w:rsidRPr="00451425">
        <w:rPr>
          <w:rFonts w:hint="cs"/>
          <w:sz w:val="30"/>
          <w:rtl/>
        </w:rPr>
        <w:t xml:space="preserve"> المؤرخ 22 كانون الأول/ديسمبر 2005 بشأن ميزانية صندوق الضمان الاجتماعي لعام 2006</w:t>
      </w:r>
      <w:r>
        <w:rPr>
          <w:rFonts w:hint="cs"/>
          <w:sz w:val="30"/>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w:t>
      </w:r>
      <w:r w:rsidRPr="00451425">
        <w:rPr>
          <w:rFonts w:hint="cs"/>
          <w:sz w:val="30"/>
          <w:rtl/>
        </w:rPr>
        <w:t xml:space="preserve">الاتحادي رقم </w:t>
      </w:r>
      <w:r w:rsidRPr="003C7CE3">
        <w:rPr>
          <w:sz w:val="24"/>
          <w:szCs w:val="24"/>
        </w:rPr>
        <w:t>180-F3</w:t>
      </w:r>
      <w:r w:rsidRPr="00451425">
        <w:rPr>
          <w:rFonts w:hint="cs"/>
          <w:sz w:val="30"/>
          <w:rtl/>
        </w:rPr>
        <w:t xml:space="preserve"> المؤرخ 22 كانون الأول/ديسمبر 2005 الذي ينظم جوانب معينة لحساب ودفع الإعانات لفقدان القدرة على العمل بصورة مؤقتة، وإعانات الحمل والوضع، وبدلات الضمان الاجتماعي المدفوعة لضحايا حوادث العمل والأمراض المهنية في عـام 2006</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w:t>
      </w:r>
      <w:r w:rsidRPr="00451425">
        <w:rPr>
          <w:rFonts w:hint="cs"/>
          <w:sz w:val="30"/>
          <w:rtl/>
        </w:rPr>
        <w:t xml:space="preserve">الاتحادي رقم </w:t>
      </w:r>
      <w:r w:rsidRPr="003C7CE3">
        <w:rPr>
          <w:sz w:val="24"/>
          <w:szCs w:val="24"/>
        </w:rPr>
        <w:t>12-F3</w:t>
      </w:r>
      <w:r w:rsidRPr="00451425">
        <w:rPr>
          <w:rFonts w:hint="cs"/>
          <w:sz w:val="30"/>
          <w:rtl/>
        </w:rPr>
        <w:t xml:space="preserve"> المؤرخ 9 كانون الثاني/يناير 2006 الذي يعدل قانون الاتحاد الروسي لتنفيذ العقوبات</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الاتحادي </w:t>
      </w:r>
      <w:r w:rsidRPr="00451425">
        <w:rPr>
          <w:rFonts w:hint="cs"/>
          <w:sz w:val="30"/>
          <w:rtl/>
        </w:rPr>
        <w:t xml:space="preserve">رقم </w:t>
      </w:r>
      <w:r w:rsidRPr="003C7CE3">
        <w:rPr>
          <w:sz w:val="24"/>
          <w:szCs w:val="24"/>
        </w:rPr>
        <w:t>80-F3</w:t>
      </w:r>
      <w:r w:rsidRPr="00451425">
        <w:rPr>
          <w:rFonts w:hint="cs"/>
          <w:sz w:val="30"/>
          <w:rtl/>
        </w:rPr>
        <w:t xml:space="preserve"> المؤرخ 30 حزيران/يونيه 2006 الذي يعدل قانون العمل وينهي تطب</w:t>
      </w:r>
      <w:r w:rsidRPr="00E56D62">
        <w:rPr>
          <w:rFonts w:hint="cs"/>
          <w:rtl/>
        </w:rPr>
        <w:t>يق قواعد قانونية معينة لاتحاد الجمهوريات الاشتراكية السوفيتية في أراضي الاتحاد الروسي وبعض الأحكام التشريعية التي تقادم عليها الزمن في تشريع الاتحاد الروسي</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w:t>
      </w:r>
      <w:r w:rsidRPr="00451425">
        <w:rPr>
          <w:rFonts w:hint="cs"/>
          <w:sz w:val="30"/>
          <w:rtl/>
        </w:rPr>
        <w:t xml:space="preserve">الاتحادي رقم </w:t>
      </w:r>
      <w:r w:rsidRPr="003C7CE3">
        <w:rPr>
          <w:sz w:val="24"/>
          <w:szCs w:val="24"/>
        </w:rPr>
        <w:t>208-F3</w:t>
      </w:r>
      <w:r w:rsidRPr="00451425">
        <w:rPr>
          <w:rFonts w:hint="cs"/>
          <w:sz w:val="30"/>
          <w:rtl/>
        </w:rPr>
        <w:t xml:space="preserve"> المؤرخ 5 كانون الأول/ديسمبر 2006 الذي يعدل الفصل 23 من الب</w:t>
      </w:r>
      <w:r w:rsidRPr="00E56D62">
        <w:rPr>
          <w:rFonts w:hint="cs"/>
          <w:rtl/>
        </w:rPr>
        <w:t>اب الثاني من قانون ضرائب الاتحاد الروسي</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الاتحادي </w:t>
      </w:r>
      <w:r w:rsidRPr="00451425">
        <w:rPr>
          <w:rFonts w:hint="cs"/>
          <w:sz w:val="30"/>
          <w:rtl/>
        </w:rPr>
        <w:t xml:space="preserve">رقم </w:t>
      </w:r>
      <w:r w:rsidRPr="003C7CE3">
        <w:rPr>
          <w:sz w:val="24"/>
          <w:szCs w:val="24"/>
        </w:rPr>
        <w:t>207-F3</w:t>
      </w:r>
      <w:r w:rsidRPr="00451425">
        <w:rPr>
          <w:rFonts w:hint="cs"/>
          <w:sz w:val="30"/>
          <w:rtl/>
        </w:rPr>
        <w:t xml:space="preserve"> المؤرخ 5 كانون الأول/ديسمبر 2006 الذي يعدل بعض الأحكام الت</w:t>
      </w:r>
      <w:r w:rsidRPr="00E56D62">
        <w:rPr>
          <w:rFonts w:hint="cs"/>
          <w:rtl/>
        </w:rPr>
        <w:t>شريعية للاتحاد الروسي المتعلقة بالدعم الذي تقدمه الدولة إلى المواطنين ذوي الأطفال</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الاتحادي </w:t>
      </w:r>
      <w:r w:rsidRPr="00451425">
        <w:rPr>
          <w:rFonts w:hint="cs"/>
          <w:sz w:val="30"/>
          <w:rtl/>
        </w:rPr>
        <w:t>المؤرخ 19 كانون الأول/ديسمبر 2006 بشأن ميزانية صندوق المعاشات التقاعدية للاتحاد الروسي لعام 2007</w:t>
      </w:r>
      <w:r>
        <w:rPr>
          <w:rFonts w:hint="cs"/>
          <w:rtl/>
        </w:rPr>
        <w:t xml:space="preserve"> </w:t>
      </w:r>
      <w:r w:rsidRPr="00E56D62">
        <w:rPr>
          <w:rFonts w:hint="cs"/>
          <w:rtl/>
        </w:rPr>
        <w:t xml:space="preserve"> </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w:t>
      </w:r>
      <w:r w:rsidRPr="00451425">
        <w:rPr>
          <w:rFonts w:hint="cs"/>
          <w:sz w:val="30"/>
          <w:rtl/>
        </w:rPr>
        <w:t xml:space="preserve">الاتحادي رقم </w:t>
      </w:r>
      <w:r w:rsidRPr="003C7CE3">
        <w:rPr>
          <w:sz w:val="24"/>
          <w:szCs w:val="24"/>
        </w:rPr>
        <w:t>255-F3</w:t>
      </w:r>
      <w:r w:rsidRPr="00451425">
        <w:rPr>
          <w:rFonts w:hint="cs"/>
          <w:sz w:val="30"/>
          <w:rtl/>
        </w:rPr>
        <w:t xml:space="preserve"> المؤرخ 20 كانون الأول/ديسمبر 2006 المتعلق بالإعانات لفقدان الق</w:t>
      </w:r>
      <w:r w:rsidRPr="00E56D62">
        <w:rPr>
          <w:rFonts w:hint="cs"/>
          <w:rtl/>
        </w:rPr>
        <w:t>درة على العمل بصورة مؤقتة وإعانات الحمل والوضع الممولة من الضمان الاجتماعي الإلزامي</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w:t>
      </w:r>
      <w:r w:rsidRPr="00451425">
        <w:rPr>
          <w:rFonts w:hint="cs"/>
          <w:sz w:val="30"/>
          <w:rtl/>
        </w:rPr>
        <w:t xml:space="preserve">الاتحادي رقم </w:t>
      </w:r>
      <w:r w:rsidRPr="003C7CE3">
        <w:rPr>
          <w:sz w:val="24"/>
          <w:szCs w:val="24"/>
        </w:rPr>
        <w:t>256-F3</w:t>
      </w:r>
      <w:r w:rsidRPr="00451425">
        <w:rPr>
          <w:rFonts w:hint="cs"/>
          <w:sz w:val="30"/>
          <w:rtl/>
        </w:rPr>
        <w:t xml:space="preserve"> المؤرخ 29 كانون الأول/ديسمبر 2006 المتعلق بالتدابير التكميلية لدعم</w:t>
      </w:r>
      <w:r w:rsidRPr="00E56D62">
        <w:rPr>
          <w:rFonts w:hint="cs"/>
          <w:rtl/>
        </w:rPr>
        <w:t xml:space="preserve"> الأسر ذات الأطفال</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القانون الاتحادي </w:t>
      </w:r>
      <w:r w:rsidRPr="00451425">
        <w:rPr>
          <w:rFonts w:hint="cs"/>
          <w:sz w:val="30"/>
          <w:rtl/>
        </w:rPr>
        <w:t xml:space="preserve">رقم </w:t>
      </w:r>
      <w:r w:rsidRPr="003C7CE3">
        <w:rPr>
          <w:sz w:val="24"/>
          <w:szCs w:val="24"/>
        </w:rPr>
        <w:t>194-F3</w:t>
      </w:r>
      <w:r w:rsidRPr="00451425">
        <w:rPr>
          <w:rFonts w:hint="cs"/>
          <w:sz w:val="30"/>
          <w:rtl/>
        </w:rPr>
        <w:t xml:space="preserve"> المؤرخ 21 حزيران/يونيه 2007 الذي يعدل بعض الأحكام التشريعية للاتحاد</w:t>
      </w:r>
      <w:r w:rsidRPr="00E56D62">
        <w:rPr>
          <w:rFonts w:hint="cs"/>
          <w:rtl/>
        </w:rPr>
        <w:t xml:space="preserve"> الروسي في سياق تطبيق التعليم العام الإلزامي</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قرار حكومة الاتحاد </w:t>
      </w:r>
      <w:r w:rsidRPr="00451425">
        <w:rPr>
          <w:rFonts w:hint="cs"/>
          <w:sz w:val="30"/>
          <w:rtl/>
        </w:rPr>
        <w:t>الروسي رقم 162 المؤرخ 27 شباط/فبراير 2000 الذي يقر قائمة الأعمال الشاقة</w:t>
      </w:r>
      <w:r w:rsidRPr="00E56D62">
        <w:rPr>
          <w:rFonts w:hint="cs"/>
          <w:rtl/>
        </w:rPr>
        <w:t xml:space="preserve"> والأعمال التي تؤدى في ظروف ضارة أو خطرة التي يحظر فيها استخدام عمل النساء</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قرار حكومة </w:t>
      </w:r>
      <w:r w:rsidRPr="00451425">
        <w:rPr>
          <w:rFonts w:hint="cs"/>
          <w:sz w:val="30"/>
          <w:rtl/>
        </w:rPr>
        <w:t>الاتحاد الروسي رقم 675 المؤرخ 17 أيلول/سبتمبر 2001 الذي يوافق على البرنامج الاتحادي الخاص للإسكان للفترة 2002-2010 (البرنامج الفرعي المتعلق بمساكن الأسر</w:t>
      </w:r>
      <w:r w:rsidRPr="00E56D62">
        <w:rPr>
          <w:rFonts w:hint="cs"/>
          <w:rtl/>
        </w:rPr>
        <w:t xml:space="preserve"> الشابة)</w:t>
      </w:r>
      <w:r>
        <w:rPr>
          <w:rFonts w:hint="cs"/>
          <w:rtl/>
        </w:rPr>
        <w:t>.</w:t>
      </w:r>
    </w:p>
    <w:p w:rsidR="00B23FE6" w:rsidRPr="00E56D62" w:rsidRDefault="00B23FE6" w:rsidP="00B23FE6">
      <w:pPr>
        <w:pStyle w:val="SingleTxt"/>
        <w:numPr>
          <w:ilvl w:val="0"/>
          <w:numId w:val="3"/>
        </w:numPr>
        <w:ind w:right="1267"/>
        <w:rPr>
          <w:rFonts w:hint="cs"/>
        </w:rPr>
      </w:pPr>
      <w:r w:rsidRPr="00E56D62">
        <w:rPr>
          <w:rFonts w:hint="cs"/>
          <w:rtl/>
        </w:rPr>
        <w:t xml:space="preserve">قرار حكومة الاتحاد </w:t>
      </w:r>
      <w:r w:rsidRPr="00451425">
        <w:rPr>
          <w:rFonts w:hint="cs"/>
          <w:sz w:val="30"/>
          <w:rtl/>
        </w:rPr>
        <w:t>الروسي رقم 719 المؤرخ 11 تشرين الأول/أكتوبر 2001 بشأن الإجازات الممنوح</w:t>
      </w:r>
      <w:r w:rsidRPr="00E56D62">
        <w:rPr>
          <w:rFonts w:hint="cs"/>
          <w:rtl/>
        </w:rPr>
        <w:t>ة للعاملين (نساءً ورجالاً) الذين يتبنون طفلاً</w:t>
      </w:r>
      <w:r>
        <w:rPr>
          <w:rFonts w:hint="cs"/>
          <w:rtl/>
        </w:rPr>
        <w:t>.</w:t>
      </w:r>
    </w:p>
    <w:p w:rsidR="00B23FE6" w:rsidRPr="00451425" w:rsidRDefault="00B23FE6" w:rsidP="00B23FE6">
      <w:pPr>
        <w:pStyle w:val="SingleTxt"/>
        <w:numPr>
          <w:ilvl w:val="0"/>
          <w:numId w:val="3"/>
        </w:numPr>
        <w:ind w:right="1267"/>
        <w:rPr>
          <w:rFonts w:hint="cs"/>
          <w:sz w:val="30"/>
          <w:rtl/>
        </w:rPr>
      </w:pPr>
      <w:r w:rsidRPr="00E56D62">
        <w:rPr>
          <w:rFonts w:hint="cs"/>
          <w:rtl/>
        </w:rPr>
        <w:t xml:space="preserve">قرار حكومة الاتحاد </w:t>
      </w:r>
      <w:r w:rsidRPr="00451425">
        <w:rPr>
          <w:rFonts w:hint="cs"/>
          <w:sz w:val="30"/>
          <w:rtl/>
        </w:rPr>
        <w:t>الروسي رقم 790 المؤرخ 13 تشرين الثاني/نوفمبر 2001 المتعلق بالبرنامج الاتحادي الخاص للوقاية من الأمراض الاجتماعية للسنوات 2002-2006</w:t>
      </w:r>
      <w:r>
        <w:rPr>
          <w:rFonts w:hint="cs"/>
          <w:sz w:val="30"/>
          <w:rtl/>
        </w:rPr>
        <w:t>.</w:t>
      </w:r>
    </w:p>
    <w:p w:rsidR="00B23FE6" w:rsidRPr="00451425" w:rsidRDefault="00B23FE6" w:rsidP="00B23FE6">
      <w:pPr>
        <w:pStyle w:val="SingleTxt"/>
        <w:numPr>
          <w:ilvl w:val="0"/>
          <w:numId w:val="3"/>
        </w:numPr>
        <w:ind w:right="1267"/>
        <w:rPr>
          <w:rFonts w:hint="cs"/>
          <w:sz w:val="30"/>
          <w:rtl/>
        </w:rPr>
      </w:pPr>
      <w:r w:rsidRPr="00E56D62">
        <w:rPr>
          <w:rFonts w:hint="cs"/>
          <w:rtl/>
        </w:rPr>
        <w:t xml:space="preserve">قرار حكومة </w:t>
      </w:r>
      <w:r w:rsidRPr="00451425">
        <w:rPr>
          <w:rFonts w:hint="cs"/>
          <w:sz w:val="30"/>
          <w:rtl/>
        </w:rPr>
        <w:t>الاتحاد الروسي رقم 732 المؤرخ 3 تشرين الأول/أكتوبر 2002 المتعلق بالبرنامج الاتحادي الخاص "أطفال روسيا" للفترة 2003-2006</w:t>
      </w:r>
      <w:r>
        <w:rPr>
          <w:rFonts w:hint="cs"/>
          <w:sz w:val="30"/>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قرار </w:t>
      </w:r>
      <w:r w:rsidRPr="00451425">
        <w:rPr>
          <w:rFonts w:hint="cs"/>
          <w:sz w:val="30"/>
          <w:rtl/>
        </w:rPr>
        <w:t>حكومة الاتحاد الروسي رقم 858 المؤرخ 3 كانون الأول/ديسمبر 2002 الذي يقر البرنامج الاتحادي الخاص للتنمية الاجتماعية للمناطق الريفية للسنوات الممتدة حتى عام 2010</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قرار حكومة </w:t>
      </w:r>
      <w:r w:rsidRPr="00451425">
        <w:rPr>
          <w:rFonts w:hint="cs"/>
          <w:sz w:val="30"/>
          <w:rtl/>
        </w:rPr>
        <w:t>الاتحاد الروسي رقم 255 المؤرخ 6 أيار/مايو 2003 المتعلق بتنظيم الرعاية الطبية ال</w:t>
      </w:r>
      <w:r w:rsidRPr="00E56D62">
        <w:rPr>
          <w:rFonts w:hint="cs"/>
          <w:rtl/>
        </w:rPr>
        <w:t>مجانية التي تكفلها الدولة لموطني الاتحاد الروسي وبتمويلها ومراقبتها</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قرار حكومة </w:t>
      </w:r>
      <w:r w:rsidRPr="00451425">
        <w:rPr>
          <w:rFonts w:hint="cs"/>
          <w:sz w:val="30"/>
          <w:rtl/>
        </w:rPr>
        <w:t>الاتحاد الروسي رقم 205 المؤرخ 11 نيسان/أبريل 2005 المتعلق بالقواعد الدنيا في مجا</w:t>
      </w:r>
      <w:r w:rsidRPr="00E56D62">
        <w:rPr>
          <w:rFonts w:hint="cs"/>
          <w:rtl/>
        </w:rPr>
        <w:t>ل تغذية الأشخاص المحكوم عليهم بالسجن وظروف معيشتهم ، والقواع</w:t>
      </w:r>
      <w:r w:rsidRPr="00E56D62">
        <w:rPr>
          <w:rFonts w:hint="eastAsia"/>
          <w:rtl/>
        </w:rPr>
        <w:t>د</w:t>
      </w:r>
      <w:r w:rsidRPr="00E56D62">
        <w:rPr>
          <w:rFonts w:hint="cs"/>
          <w:rtl/>
        </w:rPr>
        <w:t xml:space="preserve"> المناظرة فيما يخص الأشخاص المشتبه فيهم أو المحكوم عليهم في جرائم والمودعين في مراكز الاحتجاز المؤقت التابعة للدائرة الاتحادية لتنفيذ العقوبات والدائرة الاتحادية للأمن في وقت السلام</w:t>
      </w:r>
      <w:r>
        <w:rPr>
          <w:rFonts w:hint="cs"/>
          <w:rtl/>
        </w:rPr>
        <w:t>.</w:t>
      </w:r>
    </w:p>
    <w:p w:rsidR="00B23FE6" w:rsidRPr="00451425" w:rsidRDefault="00B23FE6" w:rsidP="00B23FE6">
      <w:pPr>
        <w:pStyle w:val="SingleTxt"/>
        <w:numPr>
          <w:ilvl w:val="0"/>
          <w:numId w:val="3"/>
        </w:numPr>
        <w:ind w:right="1267"/>
        <w:rPr>
          <w:rFonts w:hint="cs"/>
          <w:sz w:val="30"/>
          <w:rtl/>
        </w:rPr>
      </w:pPr>
      <w:r w:rsidRPr="00E56D62">
        <w:rPr>
          <w:rFonts w:hint="cs"/>
          <w:rtl/>
        </w:rPr>
        <w:t xml:space="preserve">قرار حكومة </w:t>
      </w:r>
      <w:r w:rsidRPr="00451425">
        <w:rPr>
          <w:rFonts w:hint="cs"/>
          <w:sz w:val="30"/>
          <w:rtl/>
        </w:rPr>
        <w:t>الاتحاد الروسي رقم 461 المؤرخ 28 تموز/يوليه 2005 المتعلق ببرنامج الرعاية الصحية المجانية  التي تكفلها الدولة لعام 2006</w:t>
      </w:r>
      <w:r>
        <w:rPr>
          <w:rFonts w:hint="cs"/>
          <w:sz w:val="30"/>
          <w:rtl/>
        </w:rPr>
        <w:t>.</w:t>
      </w:r>
    </w:p>
    <w:p w:rsidR="00B23FE6" w:rsidRPr="00451425" w:rsidRDefault="00B23FE6" w:rsidP="00B23FE6">
      <w:pPr>
        <w:pStyle w:val="SingleTxt"/>
        <w:numPr>
          <w:ilvl w:val="0"/>
          <w:numId w:val="3"/>
        </w:numPr>
        <w:ind w:right="1267"/>
        <w:rPr>
          <w:rFonts w:hint="cs"/>
          <w:sz w:val="30"/>
          <w:rtl/>
        </w:rPr>
      </w:pPr>
      <w:r w:rsidRPr="00E56D62">
        <w:rPr>
          <w:rFonts w:hint="cs"/>
          <w:rtl/>
        </w:rPr>
        <w:t xml:space="preserve">قرار حكومة الاتحاد الروسي </w:t>
      </w:r>
      <w:r w:rsidRPr="00451425">
        <w:rPr>
          <w:rFonts w:hint="cs"/>
          <w:sz w:val="30"/>
          <w:rtl/>
        </w:rPr>
        <w:t>رقم 249 المؤرخ 22 نيسان/أبريل 2005 بشأن طرائق استخدام موارد الميزانية الاتحادية في عام 2006  في تقديم الدعم إلى الشركات الصغيرة، بما فيها المزارع والحيازات الفلاحية</w:t>
      </w:r>
      <w:r>
        <w:rPr>
          <w:rFonts w:hint="cs"/>
          <w:sz w:val="30"/>
          <w:rtl/>
        </w:rPr>
        <w:t>.</w:t>
      </w:r>
    </w:p>
    <w:p w:rsidR="00B23FE6" w:rsidRPr="00E56D62" w:rsidRDefault="00B23FE6" w:rsidP="00B23FE6">
      <w:pPr>
        <w:pStyle w:val="SingleTxt"/>
        <w:numPr>
          <w:ilvl w:val="0"/>
          <w:numId w:val="3"/>
        </w:numPr>
        <w:ind w:right="1267"/>
        <w:rPr>
          <w:rFonts w:hint="cs"/>
        </w:rPr>
      </w:pPr>
      <w:r w:rsidRPr="00E56D62">
        <w:rPr>
          <w:rFonts w:hint="cs"/>
          <w:rtl/>
        </w:rPr>
        <w:t xml:space="preserve">قرار حكومة الاتحاد </w:t>
      </w:r>
      <w:r w:rsidRPr="00451425">
        <w:rPr>
          <w:rFonts w:hint="cs"/>
          <w:sz w:val="30"/>
          <w:rtl/>
        </w:rPr>
        <w:t>الروسي رقم 852 المؤرخ 30 كانون الأول/ديسمبر 2005 بشأن طرائق التمويل، في عام 2006، للمصروفات المتعلقة بالرعاية الطبية المقدمة إلى النساء أثناء الحمل</w:t>
      </w:r>
      <w:r w:rsidRPr="00E56D62">
        <w:rPr>
          <w:rFonts w:hint="cs"/>
          <w:rtl/>
        </w:rPr>
        <w:t xml:space="preserve"> والولادة من قبل الدوائر الصحية الوطنية والبلدية</w:t>
      </w:r>
      <w:r>
        <w:rPr>
          <w:rFonts w:hint="cs"/>
          <w:rtl/>
        </w:rPr>
        <w:t>.</w:t>
      </w:r>
    </w:p>
    <w:p w:rsidR="00B23FE6" w:rsidRPr="00E56D62" w:rsidRDefault="00B23FE6" w:rsidP="00B23FE6">
      <w:pPr>
        <w:pStyle w:val="SingleTxt"/>
        <w:numPr>
          <w:ilvl w:val="0"/>
          <w:numId w:val="3"/>
        </w:numPr>
        <w:ind w:right="1267"/>
        <w:rPr>
          <w:rFonts w:hint="cs"/>
        </w:rPr>
      </w:pPr>
      <w:r w:rsidRPr="00E56D62">
        <w:rPr>
          <w:rFonts w:hint="cs"/>
          <w:rtl/>
        </w:rPr>
        <w:t xml:space="preserve">قرار حكومة </w:t>
      </w:r>
      <w:r w:rsidRPr="00451425">
        <w:rPr>
          <w:rFonts w:hint="cs"/>
          <w:sz w:val="30"/>
          <w:rtl/>
        </w:rPr>
        <w:t>الاتحاد الروسي رقم 869 المؤرخ 31 كانون الأول/ديسمبر 2005 بشأن تمويل الفحو</w:t>
      </w:r>
      <w:r w:rsidRPr="00E56D62">
        <w:rPr>
          <w:rFonts w:hint="cs"/>
          <w:rtl/>
        </w:rPr>
        <w:t>ص الطبية التكميلية للعاملين في الأنشطة الإنتاجية التي تؤدى في ظروف ضارة أو خطرة</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قرار حكومة </w:t>
      </w:r>
      <w:r w:rsidRPr="00451425">
        <w:rPr>
          <w:rFonts w:hint="cs"/>
          <w:sz w:val="30"/>
          <w:rtl/>
        </w:rPr>
        <w:t>الاتحاد الروسي رقم 870 المؤرخ 31 كانون الأول/ديسمبر 2005 بشأن تزويد المنشآت الصحية الوطنية والبلدية في عام 2006، من ميزانية الدولة، بالوسائل التشخيصية</w:t>
      </w:r>
      <w:r w:rsidRPr="00E56D62">
        <w:rPr>
          <w:rFonts w:hint="cs"/>
          <w:rtl/>
        </w:rPr>
        <w:t xml:space="preserve"> والأدوية المضادة للفيروسات القهقرية للوقاية من فيروس نقص المناعة البشرية ومن الالتهاب الكبدي </w:t>
      </w:r>
      <w:r w:rsidRPr="00E56D62">
        <w:rPr>
          <w:rFonts w:hint="cs"/>
        </w:rPr>
        <w:t>B</w:t>
      </w:r>
      <w:r w:rsidRPr="00E56D62">
        <w:rPr>
          <w:rFonts w:hint="cs"/>
          <w:rtl/>
        </w:rPr>
        <w:t xml:space="preserve"> و </w:t>
      </w:r>
      <w:r w:rsidRPr="00E56D62">
        <w:rPr>
          <w:rFonts w:hint="cs"/>
        </w:rPr>
        <w:t>C</w:t>
      </w:r>
      <w:r w:rsidRPr="00E56D62">
        <w:rPr>
          <w:rFonts w:hint="cs"/>
          <w:rtl/>
        </w:rPr>
        <w:t>، وتحديد وعلاج الأشخاص المصابين، وتزويدها كذلك بالمعدات والمستهلكات اللازمة لتحري المواليد</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قرار حكومة </w:t>
      </w:r>
      <w:r w:rsidRPr="00451425">
        <w:rPr>
          <w:rFonts w:hint="cs"/>
          <w:sz w:val="30"/>
          <w:rtl/>
        </w:rPr>
        <w:t>الاتحاد الروسي رقم 868 المؤرخ 31 كانون الأول/ديسمبر 2005 بشأن تقديم إعانات في عام 2006، من موارد صندوق الضمان الاجتماعي الإلزامي، إلى صناديق الضمان</w:t>
      </w:r>
      <w:r w:rsidRPr="00E56D62">
        <w:rPr>
          <w:rFonts w:hint="cs"/>
          <w:rtl/>
        </w:rPr>
        <w:t xml:space="preserve"> الاجتماعي الإقليمي</w:t>
      </w:r>
      <w:r w:rsidRPr="00E56D62">
        <w:rPr>
          <w:rFonts w:hint="eastAsia"/>
          <w:rtl/>
        </w:rPr>
        <w:t>ة</w:t>
      </w:r>
      <w:r w:rsidRPr="00E56D62">
        <w:rPr>
          <w:rFonts w:hint="cs"/>
          <w:rtl/>
        </w:rPr>
        <w:t xml:space="preserve"> في الأقاليم من أجل الفحوص التكميلية في العيادة الخارجية للمواطنين الذين يعملون في الدوائر الوطنية والبلدية المعنية بالصحة والتعليم والثقافة والتربية البدنية والرياضة وفي منشآت البحث العلمي</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قرار حكومة </w:t>
      </w:r>
      <w:r w:rsidRPr="00451425">
        <w:rPr>
          <w:rFonts w:hint="cs"/>
          <w:sz w:val="30"/>
          <w:rtl/>
        </w:rPr>
        <w:t>الاتحاد الروسي رقم 869 المؤرخ 31 كانون الأول/ديسمبر 2005 بشأن تمويل الفحوص الطبية التكميلية في عام 2006 للعاملين في الأنشطة الإنتاجية التي تؤدى في ظروف</w:t>
      </w:r>
      <w:r w:rsidRPr="00E56D62">
        <w:rPr>
          <w:rFonts w:hint="cs"/>
          <w:rtl/>
        </w:rPr>
        <w:t xml:space="preserve"> ضارة أو خطرة</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قرار حكومة </w:t>
      </w:r>
      <w:r w:rsidRPr="00451425">
        <w:rPr>
          <w:rFonts w:hint="cs"/>
          <w:sz w:val="30"/>
          <w:rtl/>
        </w:rPr>
        <w:t>الاتحاد الروسي رقم 876 المؤرخ 31 كانون الأول/ديسمبر 2006 بشأن طرائق التمويل، في عام 2006، للمصروفات المتعلقة بالخدمات الصحية التكميلية في العيادات</w:t>
      </w:r>
      <w:r w:rsidRPr="00E56D62">
        <w:rPr>
          <w:rFonts w:hint="cs"/>
          <w:rtl/>
        </w:rPr>
        <w:t xml:space="preserve"> الخارجية والرعاية الطبية والصحية الأولية المقدمة إلى العاملين عن طريق الموارد المحولة من صندوق التأمين الصحي الإلزامي وصندوق الضمان الاجتماعي للاتحاد الروسي</w:t>
      </w:r>
      <w:r>
        <w:rPr>
          <w:rFonts w:hint="cs"/>
          <w:rtl/>
        </w:rPr>
        <w:t>.</w:t>
      </w:r>
    </w:p>
    <w:p w:rsidR="00B23FE6" w:rsidRPr="00E56D62" w:rsidRDefault="00B23FE6" w:rsidP="00B23FE6">
      <w:pPr>
        <w:pStyle w:val="SingleTxt"/>
        <w:numPr>
          <w:ilvl w:val="0"/>
          <w:numId w:val="3"/>
        </w:numPr>
        <w:ind w:right="1267"/>
        <w:rPr>
          <w:rFonts w:hint="cs"/>
        </w:rPr>
      </w:pPr>
      <w:r w:rsidRPr="00E56D62">
        <w:rPr>
          <w:rFonts w:hint="cs"/>
          <w:rtl/>
        </w:rPr>
        <w:t xml:space="preserve">قرار حكومة </w:t>
      </w:r>
      <w:r w:rsidRPr="00451425">
        <w:rPr>
          <w:rFonts w:hint="cs"/>
          <w:sz w:val="30"/>
          <w:rtl/>
        </w:rPr>
        <w:t xml:space="preserve">الاتحاد الروسي رقم 140 المؤرخ 20 آذار/مارس 2006 بشأن تزويد البلديات في عام 2007 بالوسائل التشخيصية والأدوية المضادة للفيروسات القهقرية من أجل الوقاية من فيروس نقص المناعة البشرية والالتهاب الكبدي </w:t>
      </w:r>
      <w:r w:rsidRPr="002C4519">
        <w:rPr>
          <w:rFonts w:hint="cs"/>
          <w:sz w:val="24"/>
          <w:szCs w:val="24"/>
        </w:rPr>
        <w:t>B</w:t>
      </w:r>
      <w:r w:rsidRPr="00451425">
        <w:rPr>
          <w:rFonts w:hint="cs"/>
          <w:sz w:val="30"/>
          <w:rtl/>
        </w:rPr>
        <w:t xml:space="preserve"> و</w:t>
      </w:r>
      <w:r w:rsidRPr="002C4519">
        <w:rPr>
          <w:rFonts w:hint="cs"/>
          <w:sz w:val="24"/>
          <w:szCs w:val="24"/>
        </w:rPr>
        <w:t>C</w:t>
      </w:r>
      <w:r w:rsidRPr="00451425">
        <w:rPr>
          <w:rFonts w:hint="cs"/>
          <w:sz w:val="30"/>
          <w:rtl/>
        </w:rPr>
        <w:t>، وتحديد وعلاج الأشخاص</w:t>
      </w:r>
      <w:r w:rsidRPr="00E56D62">
        <w:rPr>
          <w:rFonts w:hint="cs"/>
          <w:rtl/>
        </w:rPr>
        <w:t xml:space="preserve"> المصابين، وتزويدها كذلك بالمعدات والمستهلكات اللازمة لتحري المواليد في المنشآت الصحية الوطنية والبلدية</w:t>
      </w:r>
      <w:r>
        <w:rPr>
          <w:rFonts w:hint="cs"/>
          <w:rtl/>
        </w:rPr>
        <w:t>.</w:t>
      </w:r>
    </w:p>
    <w:p w:rsidR="00B23FE6" w:rsidRPr="00E56D62" w:rsidRDefault="00B23FE6" w:rsidP="00B23FE6">
      <w:pPr>
        <w:pStyle w:val="SingleTxt"/>
        <w:numPr>
          <w:ilvl w:val="0"/>
          <w:numId w:val="3"/>
        </w:numPr>
        <w:ind w:right="1267"/>
        <w:rPr>
          <w:rFonts w:hint="cs"/>
        </w:rPr>
      </w:pPr>
      <w:r w:rsidRPr="00E56D62">
        <w:rPr>
          <w:rFonts w:hint="cs"/>
          <w:rtl/>
        </w:rPr>
        <w:t xml:space="preserve">قرار </w:t>
      </w:r>
      <w:r w:rsidRPr="00451425">
        <w:rPr>
          <w:rFonts w:hint="cs"/>
          <w:sz w:val="30"/>
          <w:rtl/>
        </w:rPr>
        <w:t>حكومة الاتحاد الروسي رقم 356 المؤرخ 9 حزيران/يونيه 2006 بشأن دفع إعانات الإعاقة في عام 2006 من الميزانية الاتحادية إلى ميزانيات الكيانات الأعضاء في الاتحاد الروسي من أجل تغطية المدفوعات المقدمة إلى العاملين الطبيين في مستوصفات معاوني</w:t>
      </w:r>
      <w:r w:rsidRPr="00E56D62">
        <w:rPr>
          <w:rFonts w:hint="cs"/>
          <w:rtl/>
        </w:rPr>
        <w:t xml:space="preserve"> الأطباء والقابلات، وإلى الأطباء ومعاوني الأطباء والممرضين في الدوائر الطبية لحالات الطوارئ</w:t>
      </w:r>
      <w:r>
        <w:rPr>
          <w:rFonts w:hint="cs"/>
          <w:rtl/>
        </w:rPr>
        <w:t>.</w:t>
      </w:r>
    </w:p>
    <w:p w:rsidR="00B23FE6" w:rsidRPr="00E56D62" w:rsidRDefault="00B23FE6" w:rsidP="00B23FE6">
      <w:pPr>
        <w:pStyle w:val="SingleTxt"/>
        <w:numPr>
          <w:ilvl w:val="0"/>
          <w:numId w:val="3"/>
        </w:numPr>
        <w:ind w:right="1267"/>
        <w:rPr>
          <w:rFonts w:hint="cs"/>
        </w:rPr>
      </w:pPr>
      <w:r w:rsidRPr="00E56D62">
        <w:rPr>
          <w:rFonts w:hint="cs"/>
          <w:rtl/>
        </w:rPr>
        <w:t xml:space="preserve">قرار </w:t>
      </w:r>
      <w:r w:rsidRPr="00451425">
        <w:rPr>
          <w:rFonts w:hint="cs"/>
          <w:sz w:val="30"/>
          <w:rtl/>
        </w:rPr>
        <w:t>حكومة الاتحاد الروسي رقم 507 المؤرخ 17 آب/أغسطس 2006 بشأن المدفوعات المقدمة في عام 2006 إلى أطباء ومعاوني الأطباء وممرضي الدوائر الطبية لحالات الطوارئ</w:t>
      </w:r>
      <w:r w:rsidRPr="00E56D62">
        <w:rPr>
          <w:rFonts w:hint="cs"/>
          <w:rtl/>
        </w:rPr>
        <w:t xml:space="preserve"> بالمنشآت الصحية الاتحادية العاملة تحت رعاية الوكالة البيولوجية الطبية الاتحادية</w:t>
      </w:r>
      <w:r>
        <w:rPr>
          <w:rFonts w:hint="cs"/>
          <w:rtl/>
        </w:rPr>
        <w:t>.</w:t>
      </w:r>
    </w:p>
    <w:p w:rsidR="00B23FE6" w:rsidRPr="00E56D62" w:rsidRDefault="00B23FE6" w:rsidP="00B23FE6">
      <w:pPr>
        <w:pStyle w:val="SingleTxt"/>
        <w:numPr>
          <w:ilvl w:val="0"/>
          <w:numId w:val="3"/>
        </w:numPr>
        <w:ind w:right="1267"/>
        <w:rPr>
          <w:rFonts w:hint="cs"/>
        </w:rPr>
      </w:pPr>
      <w:r w:rsidRPr="00E56D62">
        <w:rPr>
          <w:rFonts w:hint="cs"/>
          <w:rtl/>
        </w:rPr>
        <w:t xml:space="preserve">قرار حكومة </w:t>
      </w:r>
      <w:r w:rsidRPr="00451425">
        <w:rPr>
          <w:rFonts w:hint="cs"/>
          <w:sz w:val="30"/>
          <w:rtl/>
        </w:rPr>
        <w:t>الاتحاد الروسي رقم 869 المؤرخ 30 كانون الأول/ديسمبر 2006 بشأن طرائق التمويل، في عام 2007، للمصروفات المتعلقة بتمويل الخدمات الطبية المقدمة من قبل</w:t>
      </w:r>
      <w:r w:rsidRPr="00E56D62">
        <w:rPr>
          <w:rFonts w:hint="cs"/>
          <w:rtl/>
        </w:rPr>
        <w:t xml:space="preserve"> المنشآت الطبية البلدية (وفي حالة غيابها المنشآت الطبية التي تنفذ أوامر الدولة أو البلديات) إلى الحوامل أثناء الحمل والفترة المحيطة بالولادة، والمراقبة في العيادة الخارجية للأطفال أثناء السنة الأولى من حياتهم</w:t>
      </w:r>
      <w:r>
        <w:rPr>
          <w:rFonts w:hint="cs"/>
          <w:rtl/>
        </w:rPr>
        <w:t>.</w:t>
      </w:r>
    </w:p>
    <w:p w:rsidR="00B23FE6" w:rsidRPr="00451425" w:rsidRDefault="00B23FE6" w:rsidP="00B23FE6">
      <w:pPr>
        <w:pStyle w:val="SingleTxt"/>
        <w:numPr>
          <w:ilvl w:val="0"/>
          <w:numId w:val="3"/>
        </w:numPr>
        <w:ind w:right="1267"/>
        <w:rPr>
          <w:rFonts w:hint="cs"/>
          <w:sz w:val="30"/>
        </w:rPr>
      </w:pPr>
      <w:r w:rsidRPr="00E56D62">
        <w:rPr>
          <w:rFonts w:hint="cs"/>
          <w:rtl/>
        </w:rPr>
        <w:t xml:space="preserve">قرار حكومة </w:t>
      </w:r>
      <w:r w:rsidRPr="00451425">
        <w:rPr>
          <w:rFonts w:hint="cs"/>
          <w:sz w:val="30"/>
          <w:rtl/>
        </w:rPr>
        <w:t>الاتحاد الروسي رقم 885 المؤرخ 30 كانون الأول/ديسمبر 2006 المتعلق ببرنامج الرعاية الصحية المجانية التي تكفلها الدولة لمواطني الاتحاد الروسي في عام 2007</w:t>
      </w:r>
      <w:r>
        <w:rPr>
          <w:rFonts w:hint="cs"/>
          <w:sz w:val="30"/>
          <w:rtl/>
        </w:rPr>
        <w:t>.</w:t>
      </w:r>
    </w:p>
    <w:p w:rsidR="00B23FE6" w:rsidRPr="00E56D62" w:rsidRDefault="00B23FE6" w:rsidP="00B23FE6">
      <w:pPr>
        <w:pStyle w:val="SingleTxt"/>
        <w:numPr>
          <w:ilvl w:val="0"/>
          <w:numId w:val="3"/>
        </w:numPr>
        <w:ind w:right="1267"/>
        <w:rPr>
          <w:rFonts w:hint="cs"/>
        </w:rPr>
      </w:pPr>
      <w:r w:rsidRPr="00E56D62">
        <w:rPr>
          <w:rFonts w:hint="cs"/>
          <w:rtl/>
        </w:rPr>
        <w:t xml:space="preserve">قرار المكتب </w:t>
      </w:r>
      <w:r w:rsidRPr="00451425">
        <w:rPr>
          <w:rFonts w:hint="cs"/>
          <w:sz w:val="30"/>
          <w:rtl/>
        </w:rPr>
        <w:t>الاتحادي للإحصاء رقم 108 المؤرخ 27 كانون الأول/ديسمبر 2005 بشأن توفير الوسائل الإحصائية اللازمة لقيام وزارة الصحة والتنمية الاجتماعية بتنظيم المراقبة الإحصائية للأشخاص الذين يلجأون إلى دوائر الرعاية الاجتماعية للأسرة والأط</w:t>
      </w:r>
      <w:r w:rsidRPr="00E56D62">
        <w:rPr>
          <w:rFonts w:hint="cs"/>
          <w:rtl/>
        </w:rPr>
        <w:t>فال</w:t>
      </w:r>
      <w:r>
        <w:rPr>
          <w:rFonts w:hint="cs"/>
          <w:rtl/>
        </w:rPr>
        <w:t>.</w:t>
      </w:r>
    </w:p>
    <w:p w:rsidR="00B23FE6" w:rsidRPr="00E56D62" w:rsidRDefault="00B23FE6" w:rsidP="00B23FE6">
      <w:pPr>
        <w:pStyle w:val="SingleTxt"/>
        <w:numPr>
          <w:ilvl w:val="0"/>
          <w:numId w:val="3"/>
        </w:numPr>
        <w:ind w:right="1267"/>
        <w:rPr>
          <w:rFonts w:hint="cs"/>
        </w:rPr>
      </w:pPr>
      <w:r w:rsidRPr="00E56D62">
        <w:rPr>
          <w:rFonts w:hint="cs"/>
          <w:rtl/>
        </w:rPr>
        <w:t xml:space="preserve">قرار حكومة </w:t>
      </w:r>
      <w:r w:rsidRPr="00451425">
        <w:rPr>
          <w:rFonts w:hint="cs"/>
          <w:sz w:val="30"/>
          <w:rtl/>
        </w:rPr>
        <w:t>الاتحاد الروسي رقم</w:t>
      </w:r>
      <w:r w:rsidRPr="002C4519">
        <w:rPr>
          <w:sz w:val="24"/>
          <w:szCs w:val="24"/>
        </w:rPr>
        <w:t xml:space="preserve">3p </w:t>
      </w:r>
      <w:r w:rsidRPr="00451425">
        <w:rPr>
          <w:rFonts w:hint="cs"/>
          <w:sz w:val="30"/>
          <w:rtl/>
        </w:rPr>
        <w:t xml:space="preserve"> المؤرخ 11 كانون الثاني/يناير 2007 بشأن الشكل الموصى به للوثائق التي تستخدمها السلطات الإقليمية لدى تطبيق القانون الاتحادي المتعلق</w:t>
      </w:r>
      <w:r w:rsidRPr="00E56D62">
        <w:rPr>
          <w:rFonts w:hint="cs"/>
          <w:rtl/>
        </w:rPr>
        <w:t xml:space="preserve"> بتدابير الدعم التكميلي للأسر ذات الأطفال</w:t>
      </w:r>
      <w:r>
        <w:rPr>
          <w:rFonts w:hint="cs"/>
          <w:rtl/>
        </w:rPr>
        <w:t>.</w:t>
      </w:r>
    </w:p>
    <w:p w:rsidR="00B23FE6" w:rsidRPr="00E56D62" w:rsidRDefault="00B23FE6" w:rsidP="00B23FE6">
      <w:pPr>
        <w:pStyle w:val="SingleTxt"/>
        <w:numPr>
          <w:ilvl w:val="0"/>
          <w:numId w:val="3"/>
        </w:numPr>
        <w:ind w:right="1267"/>
        <w:rPr>
          <w:rFonts w:hint="cs"/>
        </w:rPr>
      </w:pPr>
      <w:r w:rsidRPr="00E56D62">
        <w:rPr>
          <w:rFonts w:hint="cs"/>
          <w:rtl/>
        </w:rPr>
        <w:t xml:space="preserve">قانون حكومة </w:t>
      </w:r>
      <w:r w:rsidRPr="00451425">
        <w:rPr>
          <w:rFonts w:hint="cs"/>
          <w:sz w:val="30"/>
          <w:rtl/>
        </w:rPr>
        <w:t>الاتحاد الروسي رقم</w:t>
      </w:r>
      <w:r w:rsidRPr="002C4519">
        <w:rPr>
          <w:sz w:val="24"/>
          <w:szCs w:val="24"/>
        </w:rPr>
        <w:t xml:space="preserve">54p </w:t>
      </w:r>
      <w:r w:rsidRPr="00451425">
        <w:rPr>
          <w:rFonts w:hint="cs"/>
          <w:sz w:val="30"/>
          <w:rtl/>
        </w:rPr>
        <w:t xml:space="preserve"> المؤرخ 13 آذار/مارس 2007 الذي يعدل القرار رقم</w:t>
      </w:r>
      <w:r w:rsidRPr="002C4519">
        <w:rPr>
          <w:sz w:val="24"/>
          <w:szCs w:val="24"/>
        </w:rPr>
        <w:t xml:space="preserve">3p </w:t>
      </w:r>
      <w:r w:rsidRPr="00451425">
        <w:rPr>
          <w:rFonts w:hint="cs"/>
          <w:sz w:val="30"/>
          <w:rtl/>
        </w:rPr>
        <w:t xml:space="preserve"> المؤرخ 11 كانون الثاني/يناير 2007</w:t>
      </w:r>
      <w:r>
        <w:rPr>
          <w:rFonts w:hint="cs"/>
          <w:rtl/>
        </w:rPr>
        <w:t xml:space="preserve"> </w:t>
      </w:r>
    </w:p>
    <w:p w:rsidR="00B23FE6" w:rsidRPr="00E56D62" w:rsidRDefault="00B23FE6" w:rsidP="00B23FE6">
      <w:pPr>
        <w:pStyle w:val="SingleTxt"/>
        <w:numPr>
          <w:ilvl w:val="0"/>
          <w:numId w:val="3"/>
        </w:numPr>
        <w:ind w:right="1267"/>
        <w:rPr>
          <w:rFonts w:hint="cs"/>
        </w:rPr>
      </w:pPr>
      <w:r w:rsidRPr="00E56D62">
        <w:rPr>
          <w:rFonts w:hint="cs"/>
          <w:rtl/>
        </w:rPr>
        <w:t xml:space="preserve">قرار حكومة الاتحاد </w:t>
      </w:r>
      <w:r w:rsidRPr="00451425">
        <w:rPr>
          <w:rFonts w:hint="cs"/>
          <w:sz w:val="30"/>
          <w:rtl/>
        </w:rPr>
        <w:t xml:space="preserve">الروسي رقم 494 المؤرخ 2 آب/أغسطس 2007 الذي يعدل الأحكام التي تنظم أنشطة أجهزة ووكالات الدول الأجنبية في مجال التبني على أراضي الاتحاد الروسي </w:t>
      </w:r>
      <w:r w:rsidRPr="00E56D62">
        <w:rPr>
          <w:rFonts w:hint="cs"/>
          <w:rtl/>
        </w:rPr>
        <w:t>وتنظم مراقبة تنفيذها</w:t>
      </w:r>
      <w:r>
        <w:rPr>
          <w:rFonts w:hint="cs"/>
          <w:rtl/>
        </w:rPr>
        <w:t>.</w:t>
      </w:r>
    </w:p>
    <w:p w:rsidR="00B23FE6" w:rsidRPr="00451425" w:rsidRDefault="00B23FE6" w:rsidP="00B23FE6">
      <w:pPr>
        <w:pStyle w:val="SingleTxt"/>
        <w:numPr>
          <w:ilvl w:val="0"/>
          <w:numId w:val="3"/>
        </w:numPr>
        <w:ind w:right="1267"/>
        <w:rPr>
          <w:rFonts w:hint="cs"/>
          <w:sz w:val="30"/>
        </w:rPr>
      </w:pPr>
      <w:r w:rsidRPr="00E56D62">
        <w:rPr>
          <w:rFonts w:hint="cs"/>
          <w:rtl/>
        </w:rPr>
        <w:t xml:space="preserve">قرار حكومة الاتحاد </w:t>
      </w:r>
      <w:r w:rsidRPr="00451425">
        <w:rPr>
          <w:rFonts w:hint="cs"/>
          <w:sz w:val="30"/>
          <w:rtl/>
        </w:rPr>
        <w:t>الروسي رقم 172 المؤرخ 21 آذار/مارس 2007 المتعلق بالبرنامج الاتحادي الخاص "أطفال روسيا" للفترة 2007-2010</w:t>
      </w:r>
      <w:r>
        <w:rPr>
          <w:rFonts w:hint="cs"/>
          <w:sz w:val="30"/>
          <w:rtl/>
        </w:rPr>
        <w:t>.</w:t>
      </w:r>
    </w:p>
    <w:p w:rsidR="00B23FE6" w:rsidRPr="00451425" w:rsidRDefault="00B23FE6" w:rsidP="00B23FE6">
      <w:pPr>
        <w:pStyle w:val="SingleTxt"/>
        <w:numPr>
          <w:ilvl w:val="0"/>
          <w:numId w:val="3"/>
        </w:numPr>
        <w:ind w:right="1267"/>
        <w:rPr>
          <w:rFonts w:hint="cs"/>
          <w:sz w:val="30"/>
        </w:rPr>
      </w:pPr>
      <w:r w:rsidRPr="00E56D62">
        <w:rPr>
          <w:rFonts w:hint="cs"/>
          <w:rtl/>
        </w:rPr>
        <w:t xml:space="preserve">قرار حكومة الاتحاد الروسي </w:t>
      </w:r>
      <w:r w:rsidRPr="00451425">
        <w:rPr>
          <w:rFonts w:hint="cs"/>
          <w:sz w:val="30"/>
          <w:rtl/>
        </w:rPr>
        <w:t>رقم 862 المؤرخ 12 كانون الأول/ديسمبر 2007 بشأن استخدام موارد رأس المال المدفوع للأم (الأسرة) (أو جزء من رأس المال هذا) لتحسين ظروف السكن</w:t>
      </w:r>
      <w:r>
        <w:rPr>
          <w:rFonts w:hint="cs"/>
          <w:sz w:val="30"/>
          <w:rtl/>
        </w:rPr>
        <w:t>.</w:t>
      </w:r>
    </w:p>
    <w:p w:rsidR="00B23FE6" w:rsidRPr="00E56D62" w:rsidRDefault="00B23FE6" w:rsidP="00B23FE6">
      <w:pPr>
        <w:pStyle w:val="SingleTxt"/>
        <w:numPr>
          <w:ilvl w:val="0"/>
          <w:numId w:val="3"/>
        </w:numPr>
        <w:ind w:right="1267"/>
        <w:rPr>
          <w:rFonts w:hint="cs"/>
        </w:rPr>
      </w:pPr>
      <w:r w:rsidRPr="00E56D62">
        <w:rPr>
          <w:rFonts w:hint="cs"/>
          <w:rtl/>
        </w:rPr>
        <w:t xml:space="preserve">قرار حكومة الاتحاد </w:t>
      </w:r>
      <w:r w:rsidRPr="00451425">
        <w:rPr>
          <w:rFonts w:hint="cs"/>
          <w:sz w:val="30"/>
          <w:rtl/>
        </w:rPr>
        <w:t>الروسي رقم 944 المؤرخ 29 كانون الأول/ديسمبر 2007 بشأن صرف الإعانات، خلال الفترة 2008-2010،من الميزانية الاتحادية إلى ميزانيات الكيانات الأعضاء في الاتحاد</w:t>
      </w:r>
      <w:r w:rsidRPr="00E56D62">
        <w:rPr>
          <w:rFonts w:hint="cs"/>
          <w:rtl/>
        </w:rPr>
        <w:t xml:space="preserve"> من أجل تمويل المصروفات المتعلقة برعاية الأطفال في أسر الأوصياء (القيمين) أو الأسر المستقبلة لهم، ومكافأة عمل الأهل الذين يستقبلون الأطفال</w:t>
      </w:r>
      <w:r>
        <w:rPr>
          <w:rFonts w:hint="cs"/>
          <w:rtl/>
        </w:rPr>
        <w:t>.</w:t>
      </w:r>
    </w:p>
    <w:p w:rsidR="00B23FE6" w:rsidRPr="00E56D62" w:rsidRDefault="00B23FE6" w:rsidP="00B23FE6">
      <w:pPr>
        <w:pStyle w:val="SingleTxt"/>
        <w:numPr>
          <w:ilvl w:val="0"/>
          <w:numId w:val="3"/>
        </w:numPr>
        <w:ind w:right="1267"/>
        <w:rPr>
          <w:rFonts w:hint="cs"/>
        </w:rPr>
      </w:pPr>
      <w:r w:rsidRPr="00E56D62">
        <w:rPr>
          <w:rFonts w:hint="cs"/>
          <w:rtl/>
        </w:rPr>
        <w:t xml:space="preserve">قرار حكومة </w:t>
      </w:r>
      <w:r w:rsidRPr="00451425">
        <w:rPr>
          <w:rFonts w:hint="cs"/>
          <w:sz w:val="30"/>
          <w:rtl/>
        </w:rPr>
        <w:t>الاتحاد الروسي رقم 987 المؤرخ 29 كانون الأول/ديسمبر 2007 بشأن طرائق التمويل، خلال الفترة 2008-2010، للمصروفات المتعلقة بالخدمات الطبية التي تقد</w:t>
      </w:r>
      <w:r w:rsidRPr="00E56D62">
        <w:rPr>
          <w:rFonts w:hint="cs"/>
          <w:rtl/>
        </w:rPr>
        <w:t>مها المنشآت الصحية الوطنية والبلدية إلى النساء خلال الحمل والفترة المحيطة بالولادة وكذلك مراقبة الأطفال (الوقائية) في العيادة الخارجية أثناء السنة الأولى من حياتهم (على نفقة المستوصف لمدة ثلاثة أشهر)</w:t>
      </w:r>
      <w:r>
        <w:rPr>
          <w:rFonts w:hint="cs"/>
          <w:rtl/>
        </w:rPr>
        <w:t>.</w:t>
      </w:r>
    </w:p>
    <w:p w:rsidR="00B23FE6" w:rsidRPr="00E56D62" w:rsidRDefault="00B23FE6" w:rsidP="00B23FE6">
      <w:pPr>
        <w:pStyle w:val="SingleTxt"/>
        <w:numPr>
          <w:ilvl w:val="0"/>
          <w:numId w:val="3"/>
        </w:numPr>
        <w:ind w:right="1267"/>
        <w:rPr>
          <w:rFonts w:hint="cs"/>
          <w:rtl/>
        </w:rPr>
      </w:pPr>
      <w:r w:rsidRPr="00E56D62">
        <w:rPr>
          <w:rFonts w:hint="cs"/>
          <w:rtl/>
        </w:rPr>
        <w:t xml:space="preserve">قرار حكومة </w:t>
      </w:r>
      <w:r w:rsidRPr="00451425">
        <w:rPr>
          <w:rFonts w:hint="cs"/>
          <w:sz w:val="30"/>
          <w:rtl/>
        </w:rPr>
        <w:t xml:space="preserve">الاتحاد الروسي رقم </w:t>
      </w:r>
      <w:r>
        <w:rPr>
          <w:rFonts w:hint="cs"/>
          <w:sz w:val="30"/>
          <w:rtl/>
        </w:rPr>
        <w:t>1734</w:t>
      </w:r>
      <w:r w:rsidRPr="00451425">
        <w:rPr>
          <w:rFonts w:hint="cs"/>
          <w:sz w:val="30"/>
          <w:rtl/>
        </w:rPr>
        <w:t xml:space="preserve"> المؤرخ 14 كانون الأول/ديسمبر 2007 بشأن بناء مراكز الر</w:t>
      </w:r>
      <w:r w:rsidRPr="00E56D62">
        <w:rPr>
          <w:rFonts w:hint="cs"/>
          <w:rtl/>
          <w:lang w:bidi="ar-EG"/>
        </w:rPr>
        <w:t>عاية في الفترة المحيطة بالولادة</w:t>
      </w:r>
      <w:r>
        <w:rPr>
          <w:rFonts w:hint="cs"/>
          <w:rtl/>
          <w:lang w:bidi="ar-EG"/>
        </w:rPr>
        <w:t xml:space="preserve"> </w:t>
      </w:r>
    </w:p>
    <w:p w:rsidR="00B23FE6" w:rsidRPr="00E56D62" w:rsidRDefault="00B23FE6" w:rsidP="00B23FE6">
      <w:pPr>
        <w:pStyle w:val="SingleTxt"/>
        <w:rPr>
          <w:rFonts w:hint="cs"/>
          <w:rtl/>
        </w:rPr>
      </w:pPr>
    </w:p>
    <w:p w:rsidR="00B23FE6" w:rsidRDefault="00B23FE6" w:rsidP="00B23F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cs"/>
        </w:rPr>
      </w:pPr>
      <w:r w:rsidRPr="00E56D62">
        <w:rPr>
          <w:rtl/>
        </w:rPr>
        <w:br w:type="page"/>
      </w:r>
      <w:r>
        <w:rPr>
          <w:rFonts w:hint="cs"/>
          <w:rtl/>
        </w:rPr>
        <w:t>المرفق 2</w:t>
      </w:r>
    </w:p>
    <w:p w:rsidR="00B23FE6" w:rsidRDefault="00B23FE6" w:rsidP="00B23FE6">
      <w:pPr>
        <w:pStyle w:val="SingleTxt"/>
        <w:spacing w:after="0" w:line="120" w:lineRule="exact"/>
        <w:jc w:val="both"/>
        <w:rPr>
          <w:sz w:val="10"/>
        </w:rPr>
      </w:pPr>
    </w:p>
    <w:p w:rsidR="00B23FE6" w:rsidRDefault="00B23FE6" w:rsidP="00B23FE6">
      <w:pPr>
        <w:pStyle w:val="SingleTxt"/>
        <w:spacing w:after="0" w:line="120" w:lineRule="exact"/>
        <w:jc w:val="both"/>
        <w:rPr>
          <w:sz w:val="10"/>
        </w:rPr>
      </w:pPr>
    </w:p>
    <w:p w:rsidR="00B23FE6" w:rsidRDefault="00B23FE6" w:rsidP="00B23F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rFonts w:hint="cs"/>
          <w:rtl/>
        </w:rPr>
      </w:pPr>
      <w:r>
        <w:tab/>
      </w:r>
      <w:r>
        <w:tab/>
      </w:r>
      <w:r>
        <w:rPr>
          <w:rFonts w:hint="cs"/>
          <w:rtl/>
        </w:rPr>
        <w:t>بيانات إحصائية أساسية</w:t>
      </w:r>
    </w:p>
    <w:p w:rsidR="00B23FE6" w:rsidRDefault="00B23FE6" w:rsidP="00B23FE6">
      <w:pPr>
        <w:pStyle w:val="SingleTxt"/>
        <w:spacing w:after="0" w:line="120" w:lineRule="exact"/>
        <w:jc w:val="both"/>
        <w:rPr>
          <w:sz w:val="10"/>
        </w:rPr>
      </w:pPr>
    </w:p>
    <w:p w:rsidR="00B23FE6" w:rsidRDefault="00B23FE6" w:rsidP="00B23F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cs"/>
        </w:rPr>
      </w:pPr>
      <w:r>
        <w:tab/>
      </w:r>
      <w:r>
        <w:tab/>
      </w:r>
      <w:r>
        <w:rPr>
          <w:rFonts w:hint="cs"/>
          <w:rtl/>
        </w:rPr>
        <w:t>السكان</w:t>
      </w:r>
    </w:p>
    <w:p w:rsidR="00B23FE6" w:rsidRDefault="00B23FE6" w:rsidP="00B23FE6">
      <w:pPr>
        <w:pStyle w:val="SingleTxt"/>
        <w:spacing w:after="0" w:line="120" w:lineRule="exact"/>
        <w:jc w:val="both"/>
        <w:rPr>
          <w:sz w:val="10"/>
        </w:rPr>
      </w:pPr>
    </w:p>
    <w:p w:rsidR="00B23FE6" w:rsidRDefault="00B23FE6" w:rsidP="00B23FE6">
      <w:pPr>
        <w:pStyle w:val="SingleTxt"/>
        <w:spacing w:after="0" w:line="240" w:lineRule="auto"/>
        <w:jc w:val="both"/>
        <w:rPr>
          <w:rFonts w:hint="cs"/>
        </w:rPr>
      </w:pPr>
      <w:r>
        <w:rPr>
          <w:rFonts w:hint="cs"/>
          <w:rtl/>
          <w:lang w:val="fr-FR"/>
        </w:rPr>
        <w:t>الجدول</w:t>
      </w:r>
      <w:r>
        <w:rPr>
          <w:rFonts w:hint="cs"/>
          <w:rtl/>
        </w:rPr>
        <w:t xml:space="preserve"> 1</w:t>
      </w:r>
    </w:p>
    <w:p w:rsidR="00B23FE6" w:rsidRDefault="00B23FE6" w:rsidP="00B23FE6">
      <w:pPr>
        <w:pStyle w:val="SingleTxt"/>
        <w:spacing w:line="240" w:lineRule="auto"/>
        <w:jc w:val="both"/>
        <w:rPr>
          <w:b/>
          <w:bCs/>
        </w:rPr>
      </w:pPr>
      <w:r>
        <w:rPr>
          <w:rFonts w:hint="cs"/>
          <w:b/>
          <w:bCs/>
          <w:rtl/>
        </w:rPr>
        <w:t>السكان حسب العمر ونوع الجنس (في بداية السنة، بالآلاف)</w:t>
      </w:r>
      <w:r>
        <w:rPr>
          <w:sz w:val="22"/>
          <w:szCs w:val="24"/>
        </w:rPr>
        <w:t xml:space="preserve"> *</w:t>
      </w:r>
    </w:p>
    <w:p w:rsidR="00B23FE6" w:rsidRDefault="00B23FE6" w:rsidP="00B23FE6">
      <w:pPr>
        <w:pStyle w:val="SingleTxt"/>
        <w:spacing w:after="0" w:line="120" w:lineRule="exact"/>
        <w:jc w:val="both"/>
        <w:rPr>
          <w:sz w:val="10"/>
        </w:rPr>
      </w:pPr>
    </w:p>
    <w:tbl>
      <w:tblPr>
        <w:bidiVisual/>
        <w:tblW w:w="8924" w:type="dxa"/>
        <w:jc w:val="center"/>
        <w:tblLayout w:type="fixed"/>
        <w:tblLook w:val="01E0"/>
      </w:tblPr>
      <w:tblGrid>
        <w:gridCol w:w="2444"/>
        <w:gridCol w:w="1058"/>
        <w:gridCol w:w="1102"/>
        <w:gridCol w:w="1058"/>
        <w:gridCol w:w="1102"/>
        <w:gridCol w:w="1058"/>
        <w:gridCol w:w="1102"/>
      </w:tblGrid>
      <w:tr w:rsidR="00B23FE6">
        <w:trPr>
          <w:tblHeader/>
          <w:jc w:val="center"/>
        </w:trPr>
        <w:tc>
          <w:tcPr>
            <w:tcW w:w="2444" w:type="dxa"/>
            <w:tcBorders>
              <w:top w:val="single" w:sz="4" w:space="0" w:color="auto"/>
            </w:tcBorders>
            <w:vAlign w:val="bottom"/>
          </w:tcPr>
          <w:p w:rsidR="00B23FE6" w:rsidRDefault="00B23FE6" w:rsidP="00B23FE6">
            <w:pPr>
              <w:pStyle w:val="Title"/>
              <w:suppressAutoHyphens/>
              <w:spacing w:before="80" w:after="80" w:line="160" w:lineRule="exact"/>
              <w:ind w:left="43" w:right="43"/>
              <w:jc w:val="left"/>
              <w:rPr>
                <w:i/>
                <w:sz w:val="24"/>
                <w:szCs w:val="24"/>
              </w:rPr>
            </w:pPr>
          </w:p>
        </w:tc>
        <w:tc>
          <w:tcPr>
            <w:tcW w:w="2160" w:type="dxa"/>
            <w:gridSpan w:val="2"/>
            <w:tcBorders>
              <w:top w:val="single" w:sz="4" w:space="0" w:color="auto"/>
            </w:tcBorders>
            <w:vAlign w:val="bottom"/>
          </w:tcPr>
          <w:p w:rsidR="00B23FE6" w:rsidRDefault="00B23FE6" w:rsidP="00B23FE6">
            <w:pPr>
              <w:suppressAutoHyphens/>
              <w:spacing w:before="80" w:after="80" w:line="160" w:lineRule="exact"/>
              <w:ind w:right="43"/>
              <w:jc w:val="center"/>
              <w:rPr>
                <w:rFonts w:hint="cs"/>
                <w:i/>
                <w:iCs/>
                <w:sz w:val="24"/>
                <w:szCs w:val="24"/>
                <w:lang w:val="fr-FR"/>
              </w:rPr>
            </w:pPr>
            <w:r>
              <w:rPr>
                <w:rFonts w:hint="cs"/>
                <w:i/>
                <w:iCs/>
                <w:sz w:val="24"/>
                <w:szCs w:val="24"/>
                <w:rtl/>
                <w:lang w:val="fr-FR"/>
              </w:rPr>
              <w:t>2005</w:t>
            </w:r>
          </w:p>
        </w:tc>
        <w:tc>
          <w:tcPr>
            <w:tcW w:w="216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rFonts w:hint="cs"/>
                <w:i/>
                <w:iCs/>
                <w:sz w:val="24"/>
                <w:szCs w:val="24"/>
                <w:lang w:val="fr-FR"/>
              </w:rPr>
            </w:pPr>
            <w:r>
              <w:rPr>
                <w:rFonts w:hint="cs"/>
                <w:i/>
                <w:iCs/>
                <w:sz w:val="24"/>
                <w:szCs w:val="24"/>
                <w:rtl/>
                <w:lang w:val="fr-FR"/>
              </w:rPr>
              <w:t>2006</w:t>
            </w:r>
          </w:p>
        </w:tc>
        <w:tc>
          <w:tcPr>
            <w:tcW w:w="216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rFonts w:hint="cs"/>
                <w:i/>
                <w:iCs/>
                <w:sz w:val="24"/>
                <w:szCs w:val="24"/>
                <w:lang w:val="fr-FR"/>
              </w:rPr>
            </w:pPr>
            <w:r>
              <w:rPr>
                <w:rFonts w:hint="cs"/>
                <w:i/>
                <w:iCs/>
                <w:sz w:val="24"/>
                <w:szCs w:val="24"/>
                <w:rtl/>
                <w:lang w:val="fr-FR"/>
              </w:rPr>
              <w:t>2007</w:t>
            </w:r>
          </w:p>
        </w:tc>
      </w:tr>
      <w:tr w:rsidR="00B23FE6">
        <w:trPr>
          <w:tblHeader/>
          <w:jc w:val="center"/>
        </w:trPr>
        <w:tc>
          <w:tcPr>
            <w:tcW w:w="2444" w:type="dxa"/>
            <w:tcBorders>
              <w:bottom w:val="single" w:sz="12" w:space="0" w:color="auto"/>
            </w:tcBorders>
            <w:vAlign w:val="bottom"/>
          </w:tcPr>
          <w:p w:rsidR="00B23FE6" w:rsidRDefault="00B23FE6" w:rsidP="00B23FE6">
            <w:pPr>
              <w:pStyle w:val="Title"/>
              <w:suppressAutoHyphens/>
              <w:spacing w:before="80" w:after="80" w:line="160" w:lineRule="exact"/>
              <w:ind w:left="43" w:right="43"/>
              <w:jc w:val="left"/>
              <w:rPr>
                <w:i/>
                <w:sz w:val="24"/>
                <w:szCs w:val="24"/>
              </w:rPr>
            </w:pPr>
          </w:p>
        </w:tc>
        <w:tc>
          <w:tcPr>
            <w:tcW w:w="1058"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rPr>
            </w:pPr>
            <w:r>
              <w:rPr>
                <w:i/>
                <w:iCs/>
                <w:sz w:val="24"/>
                <w:szCs w:val="24"/>
                <w:rtl/>
              </w:rPr>
              <w:t>رجال</w:t>
            </w:r>
          </w:p>
        </w:tc>
        <w:tc>
          <w:tcPr>
            <w:tcW w:w="1102"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rFonts w:hint="cs"/>
                <w:i/>
                <w:iCs/>
                <w:sz w:val="24"/>
                <w:szCs w:val="24"/>
                <w:lang w:val="fr-FR"/>
              </w:rPr>
            </w:pPr>
            <w:r>
              <w:rPr>
                <w:rFonts w:hint="cs"/>
                <w:i/>
                <w:iCs/>
                <w:sz w:val="24"/>
                <w:szCs w:val="24"/>
                <w:rtl/>
                <w:lang w:val="fr-FR"/>
              </w:rPr>
              <w:t>نساء</w:t>
            </w:r>
          </w:p>
        </w:tc>
        <w:tc>
          <w:tcPr>
            <w:tcW w:w="1058"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102"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058"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102"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r>
      <w:tr w:rsidR="00B23FE6">
        <w:trPr>
          <w:trHeight w:hRule="exact" w:val="115"/>
          <w:tblHeader/>
          <w:jc w:val="center"/>
        </w:trPr>
        <w:tc>
          <w:tcPr>
            <w:tcW w:w="2444" w:type="dxa"/>
            <w:tcBorders>
              <w:top w:val="single" w:sz="12" w:space="0" w:color="auto"/>
            </w:tcBorders>
            <w:vAlign w:val="bottom"/>
          </w:tcPr>
          <w:p w:rsidR="00B23FE6" w:rsidRDefault="00B23FE6" w:rsidP="00B23FE6">
            <w:pPr>
              <w:pStyle w:val="Title"/>
              <w:suppressAutoHyphens/>
              <w:spacing w:before="40" w:after="40" w:line="210" w:lineRule="exact"/>
              <w:ind w:left="43" w:right="43"/>
              <w:jc w:val="left"/>
              <w:rPr>
                <w:b/>
                <w:bCs/>
                <w:sz w:val="24"/>
                <w:szCs w:val="24"/>
              </w:rPr>
            </w:pPr>
          </w:p>
        </w:tc>
        <w:tc>
          <w:tcPr>
            <w:tcW w:w="1058" w:type="dxa"/>
            <w:tcBorders>
              <w:top w:val="single" w:sz="12" w:space="0" w:color="auto"/>
            </w:tcBorders>
            <w:vAlign w:val="bottom"/>
          </w:tcPr>
          <w:p w:rsidR="00B23FE6" w:rsidRDefault="00B23FE6" w:rsidP="00B23FE6">
            <w:pPr>
              <w:suppressAutoHyphens/>
              <w:spacing w:before="40" w:after="40" w:line="210" w:lineRule="exact"/>
              <w:ind w:right="43"/>
              <w:jc w:val="center"/>
              <w:rPr>
                <w:b/>
                <w:bCs/>
                <w:sz w:val="24"/>
                <w:szCs w:val="24"/>
              </w:rPr>
            </w:pPr>
          </w:p>
        </w:tc>
        <w:tc>
          <w:tcPr>
            <w:tcW w:w="1102" w:type="dxa"/>
            <w:tcBorders>
              <w:top w:val="single" w:sz="12" w:space="0" w:color="auto"/>
            </w:tcBorders>
            <w:vAlign w:val="bottom"/>
          </w:tcPr>
          <w:p w:rsidR="00B23FE6" w:rsidRDefault="00B23FE6" w:rsidP="00B23FE6">
            <w:pPr>
              <w:suppressAutoHyphens/>
              <w:spacing w:before="40" w:after="40" w:line="210" w:lineRule="exact"/>
              <w:ind w:right="43"/>
              <w:jc w:val="center"/>
              <w:rPr>
                <w:b/>
                <w:bCs/>
                <w:sz w:val="24"/>
                <w:szCs w:val="24"/>
              </w:rPr>
            </w:pPr>
          </w:p>
        </w:tc>
        <w:tc>
          <w:tcPr>
            <w:tcW w:w="1058" w:type="dxa"/>
            <w:tcBorders>
              <w:top w:val="single" w:sz="12" w:space="0" w:color="auto"/>
            </w:tcBorders>
            <w:vAlign w:val="bottom"/>
          </w:tcPr>
          <w:p w:rsidR="00B23FE6" w:rsidRDefault="00B23FE6" w:rsidP="00B23FE6">
            <w:pPr>
              <w:suppressAutoHyphens/>
              <w:spacing w:before="40" w:after="40" w:line="210" w:lineRule="exact"/>
              <w:ind w:right="43"/>
              <w:jc w:val="center"/>
              <w:rPr>
                <w:b/>
                <w:bCs/>
                <w:sz w:val="24"/>
                <w:szCs w:val="24"/>
              </w:rPr>
            </w:pPr>
          </w:p>
        </w:tc>
        <w:tc>
          <w:tcPr>
            <w:tcW w:w="1102" w:type="dxa"/>
            <w:tcBorders>
              <w:top w:val="single" w:sz="12" w:space="0" w:color="auto"/>
            </w:tcBorders>
            <w:vAlign w:val="bottom"/>
          </w:tcPr>
          <w:p w:rsidR="00B23FE6" w:rsidRDefault="00B23FE6" w:rsidP="00B23FE6">
            <w:pPr>
              <w:suppressAutoHyphens/>
              <w:spacing w:before="40" w:after="40" w:line="210" w:lineRule="exact"/>
              <w:ind w:right="43"/>
              <w:jc w:val="center"/>
              <w:rPr>
                <w:b/>
                <w:bCs/>
                <w:sz w:val="24"/>
                <w:szCs w:val="24"/>
              </w:rPr>
            </w:pPr>
          </w:p>
        </w:tc>
        <w:tc>
          <w:tcPr>
            <w:tcW w:w="1058" w:type="dxa"/>
            <w:tcBorders>
              <w:top w:val="single" w:sz="12" w:space="0" w:color="auto"/>
            </w:tcBorders>
            <w:vAlign w:val="bottom"/>
          </w:tcPr>
          <w:p w:rsidR="00B23FE6" w:rsidRDefault="00B23FE6" w:rsidP="00B23FE6">
            <w:pPr>
              <w:suppressAutoHyphens/>
              <w:spacing w:before="40" w:after="40" w:line="210" w:lineRule="exact"/>
              <w:ind w:right="43"/>
              <w:jc w:val="center"/>
              <w:rPr>
                <w:b/>
                <w:bCs/>
                <w:sz w:val="24"/>
                <w:szCs w:val="24"/>
              </w:rPr>
            </w:pPr>
          </w:p>
        </w:tc>
        <w:tc>
          <w:tcPr>
            <w:tcW w:w="1102" w:type="dxa"/>
            <w:tcBorders>
              <w:top w:val="single" w:sz="12" w:space="0" w:color="auto"/>
            </w:tcBorders>
            <w:vAlign w:val="bottom"/>
          </w:tcPr>
          <w:p w:rsidR="00B23FE6" w:rsidRDefault="00B23FE6" w:rsidP="00B23FE6">
            <w:pPr>
              <w:suppressAutoHyphens/>
              <w:spacing w:before="40" w:after="40" w:line="210" w:lineRule="exact"/>
              <w:ind w:right="43"/>
              <w:jc w:val="center"/>
              <w:rPr>
                <w:b/>
                <w:bCs/>
                <w:sz w:val="24"/>
                <w:szCs w:val="24"/>
              </w:rPr>
            </w:pPr>
          </w:p>
        </w:tc>
      </w:tr>
      <w:tr w:rsidR="00B23FE6">
        <w:trPr>
          <w:jc w:val="center"/>
        </w:trPr>
        <w:tc>
          <w:tcPr>
            <w:tcW w:w="2444" w:type="dxa"/>
          </w:tcPr>
          <w:p w:rsidR="00B23FE6" w:rsidRDefault="00B23FE6" w:rsidP="00B23FE6">
            <w:pPr>
              <w:pStyle w:val="Heading7"/>
              <w:rPr>
                <w:rFonts w:hint="cs"/>
              </w:rPr>
            </w:pPr>
            <w:r>
              <w:rPr>
                <w:rFonts w:hint="cs"/>
                <w:rtl/>
              </w:rPr>
              <w:t>مجموع السكان</w:t>
            </w:r>
          </w:p>
        </w:tc>
        <w:tc>
          <w:tcPr>
            <w:tcW w:w="1058"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603 66</w:t>
            </w:r>
          </w:p>
        </w:tc>
        <w:tc>
          <w:tcPr>
            <w:tcW w:w="1102"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871 76</w:t>
            </w:r>
          </w:p>
        </w:tc>
        <w:tc>
          <w:tcPr>
            <w:tcW w:w="1058"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164 66</w:t>
            </w:r>
          </w:p>
        </w:tc>
        <w:tc>
          <w:tcPr>
            <w:tcW w:w="1102"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590 76</w:t>
            </w:r>
          </w:p>
        </w:tc>
        <w:tc>
          <w:tcPr>
            <w:tcW w:w="1058"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849 65</w:t>
            </w:r>
          </w:p>
        </w:tc>
        <w:tc>
          <w:tcPr>
            <w:tcW w:w="1102"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372 76</w:t>
            </w:r>
          </w:p>
        </w:tc>
      </w:tr>
      <w:tr w:rsidR="00B23FE6">
        <w:trPr>
          <w:jc w:val="center"/>
        </w:trPr>
        <w:tc>
          <w:tcPr>
            <w:tcW w:w="2444" w:type="dxa"/>
          </w:tcPr>
          <w:p w:rsidR="00B23FE6" w:rsidRDefault="00B23FE6" w:rsidP="00B23FE6">
            <w:pPr>
              <w:jc w:val="both"/>
              <w:rPr>
                <w:rFonts w:hint="cs"/>
                <w:sz w:val="24"/>
                <w:szCs w:val="24"/>
                <w:lang w:val="fr-FR"/>
              </w:rPr>
            </w:pPr>
            <w:r>
              <w:rPr>
                <w:rFonts w:hint="cs"/>
                <w:sz w:val="24"/>
                <w:szCs w:val="24"/>
                <w:rtl/>
                <w:lang w:val="fr-FR"/>
              </w:rPr>
              <w:t>منهم:</w:t>
            </w:r>
          </w:p>
        </w:tc>
        <w:tc>
          <w:tcPr>
            <w:tcW w:w="1058" w:type="dxa"/>
            <w:vAlign w:val="bottom"/>
          </w:tcPr>
          <w:p w:rsidR="00B23FE6" w:rsidRDefault="00B23FE6" w:rsidP="00B23FE6">
            <w:pPr>
              <w:suppressAutoHyphens/>
              <w:spacing w:before="40" w:after="40" w:line="210" w:lineRule="exact"/>
              <w:ind w:right="43"/>
              <w:jc w:val="center"/>
              <w:rPr>
                <w:sz w:val="24"/>
                <w:szCs w:val="24"/>
              </w:rPr>
            </w:pPr>
          </w:p>
        </w:tc>
        <w:tc>
          <w:tcPr>
            <w:tcW w:w="1102" w:type="dxa"/>
            <w:vAlign w:val="bottom"/>
          </w:tcPr>
          <w:p w:rsidR="00B23FE6" w:rsidRDefault="00B23FE6" w:rsidP="00B23FE6">
            <w:pPr>
              <w:suppressAutoHyphens/>
              <w:spacing w:before="40" w:after="40" w:line="210" w:lineRule="exact"/>
              <w:ind w:right="43"/>
              <w:jc w:val="center"/>
              <w:rPr>
                <w:sz w:val="24"/>
                <w:szCs w:val="24"/>
              </w:rPr>
            </w:pPr>
          </w:p>
        </w:tc>
        <w:tc>
          <w:tcPr>
            <w:tcW w:w="1058" w:type="dxa"/>
            <w:vAlign w:val="bottom"/>
          </w:tcPr>
          <w:p w:rsidR="00B23FE6" w:rsidRDefault="00B23FE6" w:rsidP="00B23FE6">
            <w:pPr>
              <w:suppressAutoHyphens/>
              <w:spacing w:before="40" w:after="40" w:line="210" w:lineRule="exact"/>
              <w:ind w:right="43"/>
              <w:jc w:val="center"/>
              <w:rPr>
                <w:sz w:val="24"/>
                <w:szCs w:val="24"/>
              </w:rPr>
            </w:pPr>
          </w:p>
        </w:tc>
        <w:tc>
          <w:tcPr>
            <w:tcW w:w="1102" w:type="dxa"/>
            <w:vAlign w:val="bottom"/>
          </w:tcPr>
          <w:p w:rsidR="00B23FE6" w:rsidRDefault="00B23FE6" w:rsidP="00B23FE6">
            <w:pPr>
              <w:suppressAutoHyphens/>
              <w:spacing w:before="40" w:after="40" w:line="210" w:lineRule="exact"/>
              <w:ind w:right="43"/>
              <w:jc w:val="center"/>
              <w:rPr>
                <w:sz w:val="24"/>
                <w:szCs w:val="24"/>
              </w:rPr>
            </w:pPr>
          </w:p>
        </w:tc>
        <w:tc>
          <w:tcPr>
            <w:tcW w:w="1058" w:type="dxa"/>
            <w:vAlign w:val="bottom"/>
          </w:tcPr>
          <w:p w:rsidR="00B23FE6" w:rsidRDefault="00B23FE6" w:rsidP="00B23FE6">
            <w:pPr>
              <w:suppressAutoHyphens/>
              <w:spacing w:before="40" w:after="40" w:line="210" w:lineRule="exact"/>
              <w:ind w:right="43"/>
              <w:jc w:val="center"/>
              <w:rPr>
                <w:sz w:val="24"/>
                <w:szCs w:val="24"/>
              </w:rPr>
            </w:pPr>
          </w:p>
        </w:tc>
        <w:tc>
          <w:tcPr>
            <w:tcW w:w="1102" w:type="dxa"/>
            <w:vAlign w:val="bottom"/>
          </w:tcPr>
          <w:p w:rsidR="00B23FE6" w:rsidRDefault="00B23FE6" w:rsidP="00B23FE6">
            <w:pPr>
              <w:suppressAutoHyphens/>
              <w:spacing w:before="40" w:after="40" w:line="210" w:lineRule="exact"/>
              <w:ind w:right="43"/>
              <w:jc w:val="center"/>
              <w:rPr>
                <w:sz w:val="24"/>
                <w:szCs w:val="24"/>
              </w:rPr>
            </w:pPr>
          </w:p>
        </w:tc>
      </w:tr>
      <w:tr w:rsidR="00B23FE6">
        <w:trPr>
          <w:jc w:val="center"/>
        </w:trPr>
        <w:tc>
          <w:tcPr>
            <w:tcW w:w="2444" w:type="dxa"/>
          </w:tcPr>
          <w:p w:rsidR="00B23FE6" w:rsidRDefault="00B23FE6" w:rsidP="00B23FE6">
            <w:pPr>
              <w:jc w:val="both"/>
              <w:rPr>
                <w:rFonts w:hint="cs"/>
                <w:sz w:val="24"/>
                <w:szCs w:val="24"/>
                <w:rtl/>
              </w:rPr>
            </w:pPr>
            <w:r>
              <w:rPr>
                <w:rFonts w:hint="cs"/>
                <w:sz w:val="24"/>
                <w:szCs w:val="24"/>
                <w:rtl/>
              </w:rPr>
              <w:t xml:space="preserve">في عمر العمل </w:t>
            </w:r>
            <w:r>
              <w:rPr>
                <w:bCs/>
                <w:szCs w:val="20"/>
                <w:lang w:val="fr-FR"/>
              </w:rPr>
              <w:t>**</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845 45</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373 44</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056 46</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272 44</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037 46</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115 44</w:t>
            </w:r>
          </w:p>
        </w:tc>
      </w:tr>
      <w:tr w:rsidR="00B23FE6">
        <w:trPr>
          <w:jc w:val="center"/>
        </w:trPr>
        <w:tc>
          <w:tcPr>
            <w:tcW w:w="2444" w:type="dxa"/>
          </w:tcPr>
          <w:p w:rsidR="00B23FE6" w:rsidRDefault="00B23FE6" w:rsidP="00B23FE6">
            <w:pPr>
              <w:jc w:val="both"/>
              <w:rPr>
                <w:sz w:val="24"/>
                <w:szCs w:val="24"/>
                <w:rtl/>
                <w:lang w:val="fr-FR"/>
              </w:rPr>
            </w:pPr>
            <w:r>
              <w:rPr>
                <w:sz w:val="24"/>
                <w:szCs w:val="24"/>
                <w:lang w:val="fr-FR"/>
              </w:rPr>
              <w:t xml:space="preserve"> </w:t>
            </w:r>
            <w:r>
              <w:rPr>
                <w:sz w:val="24"/>
                <w:szCs w:val="24"/>
                <w:rtl/>
                <w:lang w:val="fr-FR"/>
              </w:rPr>
              <w:t>الأكبر سناً</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430 8</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731 20</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175 8</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934 20</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182 8</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169 21</w:t>
            </w:r>
          </w:p>
        </w:tc>
      </w:tr>
      <w:tr w:rsidR="00B23FE6">
        <w:trPr>
          <w:jc w:val="center"/>
        </w:trPr>
        <w:tc>
          <w:tcPr>
            <w:tcW w:w="2444" w:type="dxa"/>
          </w:tcPr>
          <w:p w:rsidR="00B23FE6" w:rsidRDefault="00B23FE6" w:rsidP="00B23FE6">
            <w:pPr>
              <w:jc w:val="both"/>
              <w:rPr>
                <w:b/>
                <w:bCs/>
                <w:sz w:val="24"/>
                <w:szCs w:val="24"/>
                <w:lang w:val="fr-FR"/>
              </w:rPr>
            </w:pPr>
            <w:r>
              <w:rPr>
                <w:b/>
                <w:bCs/>
                <w:sz w:val="24"/>
                <w:szCs w:val="24"/>
                <w:rtl/>
                <w:lang w:val="fr-FR"/>
              </w:rPr>
              <w:t xml:space="preserve">سكان الحضر </w:t>
            </w:r>
          </w:p>
        </w:tc>
        <w:tc>
          <w:tcPr>
            <w:tcW w:w="1058"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150 48</w:t>
            </w:r>
          </w:p>
        </w:tc>
        <w:tc>
          <w:tcPr>
            <w:tcW w:w="1102"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569 56</w:t>
            </w:r>
          </w:p>
        </w:tc>
        <w:tc>
          <w:tcPr>
            <w:tcW w:w="1058"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775 47</w:t>
            </w:r>
          </w:p>
        </w:tc>
        <w:tc>
          <w:tcPr>
            <w:tcW w:w="1102"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330 56</w:t>
            </w:r>
          </w:p>
        </w:tc>
        <w:tc>
          <w:tcPr>
            <w:tcW w:w="1058"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559 47</w:t>
            </w:r>
          </w:p>
        </w:tc>
        <w:tc>
          <w:tcPr>
            <w:tcW w:w="1102"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219 56</w:t>
            </w:r>
          </w:p>
        </w:tc>
      </w:tr>
      <w:tr w:rsidR="00B23FE6">
        <w:trPr>
          <w:jc w:val="center"/>
        </w:trPr>
        <w:tc>
          <w:tcPr>
            <w:tcW w:w="2444" w:type="dxa"/>
          </w:tcPr>
          <w:p w:rsidR="00B23FE6" w:rsidRDefault="00B23FE6" w:rsidP="00B23FE6">
            <w:pPr>
              <w:jc w:val="both"/>
              <w:rPr>
                <w:rFonts w:hint="cs"/>
                <w:sz w:val="24"/>
                <w:szCs w:val="24"/>
                <w:lang w:val="fr-FR"/>
              </w:rPr>
            </w:pPr>
            <w:r>
              <w:rPr>
                <w:rFonts w:hint="cs"/>
                <w:sz w:val="24"/>
                <w:szCs w:val="24"/>
                <w:rtl/>
                <w:lang w:val="fr-FR"/>
              </w:rPr>
              <w:t>منهم:</w:t>
            </w:r>
          </w:p>
        </w:tc>
        <w:tc>
          <w:tcPr>
            <w:tcW w:w="1058" w:type="dxa"/>
            <w:vAlign w:val="bottom"/>
          </w:tcPr>
          <w:p w:rsidR="00B23FE6" w:rsidRDefault="00B23FE6" w:rsidP="00B23FE6">
            <w:pPr>
              <w:suppressAutoHyphens/>
              <w:spacing w:before="40" w:after="40" w:line="210" w:lineRule="exact"/>
              <w:ind w:right="43"/>
              <w:jc w:val="center"/>
              <w:rPr>
                <w:sz w:val="24"/>
                <w:szCs w:val="24"/>
              </w:rPr>
            </w:pPr>
          </w:p>
        </w:tc>
        <w:tc>
          <w:tcPr>
            <w:tcW w:w="1102" w:type="dxa"/>
            <w:vAlign w:val="bottom"/>
          </w:tcPr>
          <w:p w:rsidR="00B23FE6" w:rsidRDefault="00B23FE6" w:rsidP="00B23FE6">
            <w:pPr>
              <w:suppressAutoHyphens/>
              <w:spacing w:before="40" w:after="40" w:line="210" w:lineRule="exact"/>
              <w:ind w:right="43"/>
              <w:jc w:val="center"/>
              <w:rPr>
                <w:sz w:val="24"/>
                <w:szCs w:val="24"/>
              </w:rPr>
            </w:pPr>
          </w:p>
        </w:tc>
        <w:tc>
          <w:tcPr>
            <w:tcW w:w="1058" w:type="dxa"/>
            <w:vAlign w:val="bottom"/>
          </w:tcPr>
          <w:p w:rsidR="00B23FE6" w:rsidRDefault="00B23FE6" w:rsidP="00B23FE6">
            <w:pPr>
              <w:suppressAutoHyphens/>
              <w:spacing w:before="40" w:after="40" w:line="210" w:lineRule="exact"/>
              <w:ind w:right="43"/>
              <w:jc w:val="center"/>
              <w:rPr>
                <w:sz w:val="24"/>
                <w:szCs w:val="24"/>
              </w:rPr>
            </w:pPr>
          </w:p>
        </w:tc>
        <w:tc>
          <w:tcPr>
            <w:tcW w:w="1102" w:type="dxa"/>
            <w:vAlign w:val="bottom"/>
          </w:tcPr>
          <w:p w:rsidR="00B23FE6" w:rsidRDefault="00B23FE6" w:rsidP="00B23FE6">
            <w:pPr>
              <w:suppressAutoHyphens/>
              <w:spacing w:before="40" w:after="40" w:line="210" w:lineRule="exact"/>
              <w:ind w:right="43"/>
              <w:jc w:val="center"/>
              <w:rPr>
                <w:sz w:val="24"/>
                <w:szCs w:val="24"/>
              </w:rPr>
            </w:pPr>
          </w:p>
        </w:tc>
        <w:tc>
          <w:tcPr>
            <w:tcW w:w="1058" w:type="dxa"/>
            <w:vAlign w:val="bottom"/>
          </w:tcPr>
          <w:p w:rsidR="00B23FE6" w:rsidRDefault="00B23FE6" w:rsidP="00B23FE6">
            <w:pPr>
              <w:suppressAutoHyphens/>
              <w:spacing w:before="40" w:after="40" w:line="210" w:lineRule="exact"/>
              <w:ind w:right="43"/>
              <w:jc w:val="center"/>
              <w:rPr>
                <w:sz w:val="24"/>
                <w:szCs w:val="24"/>
              </w:rPr>
            </w:pPr>
          </w:p>
        </w:tc>
        <w:tc>
          <w:tcPr>
            <w:tcW w:w="1102" w:type="dxa"/>
            <w:vAlign w:val="bottom"/>
          </w:tcPr>
          <w:p w:rsidR="00B23FE6" w:rsidRDefault="00B23FE6" w:rsidP="00B23FE6">
            <w:pPr>
              <w:suppressAutoHyphens/>
              <w:spacing w:before="40" w:after="40" w:line="210" w:lineRule="exact"/>
              <w:ind w:right="43"/>
              <w:jc w:val="center"/>
              <w:rPr>
                <w:sz w:val="24"/>
                <w:szCs w:val="24"/>
              </w:rPr>
            </w:pPr>
          </w:p>
        </w:tc>
      </w:tr>
      <w:tr w:rsidR="00B23FE6">
        <w:trPr>
          <w:jc w:val="center"/>
        </w:trPr>
        <w:tc>
          <w:tcPr>
            <w:tcW w:w="2444" w:type="dxa"/>
          </w:tcPr>
          <w:p w:rsidR="00B23FE6" w:rsidRDefault="00B23FE6" w:rsidP="00B23FE6">
            <w:pPr>
              <w:jc w:val="both"/>
              <w:rPr>
                <w:rFonts w:hint="cs"/>
                <w:bCs/>
                <w:sz w:val="24"/>
                <w:szCs w:val="24"/>
                <w:lang w:val="fr-FR"/>
              </w:rPr>
            </w:pPr>
            <w:r>
              <w:rPr>
                <w:bCs/>
                <w:sz w:val="24"/>
                <w:szCs w:val="24"/>
                <w:rtl/>
                <w:lang w:val="fr-FR"/>
              </w:rPr>
              <w:t xml:space="preserve">في عمر العمل </w:t>
            </w:r>
            <w:r>
              <w:rPr>
                <w:bCs/>
                <w:szCs w:val="20"/>
                <w:lang w:val="fr-FR"/>
              </w:rPr>
              <w:t>**</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875 33</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643 33</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906 33</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443 33</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823 33</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261 33</w:t>
            </w:r>
          </w:p>
        </w:tc>
      </w:tr>
      <w:tr w:rsidR="00B23FE6">
        <w:trPr>
          <w:jc w:val="center"/>
        </w:trPr>
        <w:tc>
          <w:tcPr>
            <w:tcW w:w="2444" w:type="dxa"/>
          </w:tcPr>
          <w:p w:rsidR="00B23FE6" w:rsidRDefault="00B23FE6" w:rsidP="00B23FE6">
            <w:pPr>
              <w:jc w:val="both"/>
              <w:rPr>
                <w:sz w:val="24"/>
                <w:szCs w:val="24"/>
                <w:lang w:val="fr-FR"/>
              </w:rPr>
            </w:pPr>
            <w:r>
              <w:rPr>
                <w:sz w:val="24"/>
                <w:szCs w:val="24"/>
                <w:lang w:val="fr-FR"/>
              </w:rPr>
              <w:t xml:space="preserve"> </w:t>
            </w:r>
            <w:r>
              <w:rPr>
                <w:sz w:val="24"/>
                <w:szCs w:val="24"/>
                <w:rtl/>
                <w:lang w:val="fr-FR"/>
              </w:rPr>
              <w:t>الأكبر سناً</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866 5</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910 14</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719 5</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122 15</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768 5</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373 15</w:t>
            </w:r>
          </w:p>
        </w:tc>
      </w:tr>
      <w:tr w:rsidR="00B23FE6">
        <w:trPr>
          <w:jc w:val="center"/>
        </w:trPr>
        <w:tc>
          <w:tcPr>
            <w:tcW w:w="2444" w:type="dxa"/>
          </w:tcPr>
          <w:p w:rsidR="00B23FE6" w:rsidRDefault="00B23FE6" w:rsidP="00B23FE6">
            <w:pPr>
              <w:jc w:val="both"/>
              <w:rPr>
                <w:b/>
                <w:bCs/>
                <w:sz w:val="24"/>
                <w:szCs w:val="24"/>
                <w:rtl/>
                <w:lang w:val="fr-FR"/>
              </w:rPr>
            </w:pPr>
            <w:r>
              <w:rPr>
                <w:b/>
                <w:bCs/>
                <w:sz w:val="24"/>
                <w:szCs w:val="24"/>
                <w:rtl/>
                <w:lang w:val="fr-FR"/>
              </w:rPr>
              <w:t xml:space="preserve">سكان الريف </w:t>
            </w:r>
            <w:r>
              <w:rPr>
                <w:b/>
                <w:bCs/>
                <w:sz w:val="24"/>
                <w:szCs w:val="24"/>
                <w:lang w:val="fr-FR"/>
              </w:rPr>
              <w:t xml:space="preserve"> </w:t>
            </w:r>
          </w:p>
        </w:tc>
        <w:tc>
          <w:tcPr>
            <w:tcW w:w="1058"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453 18</w:t>
            </w:r>
          </w:p>
        </w:tc>
        <w:tc>
          <w:tcPr>
            <w:tcW w:w="1102"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302 20</w:t>
            </w:r>
          </w:p>
        </w:tc>
        <w:tc>
          <w:tcPr>
            <w:tcW w:w="1058"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389 18</w:t>
            </w:r>
          </w:p>
        </w:tc>
        <w:tc>
          <w:tcPr>
            <w:tcW w:w="1102"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260 20</w:t>
            </w:r>
          </w:p>
        </w:tc>
        <w:tc>
          <w:tcPr>
            <w:tcW w:w="1058"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290 18</w:t>
            </w:r>
          </w:p>
        </w:tc>
        <w:tc>
          <w:tcPr>
            <w:tcW w:w="1102"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153 29</w:t>
            </w:r>
          </w:p>
        </w:tc>
      </w:tr>
      <w:tr w:rsidR="00B23FE6">
        <w:trPr>
          <w:jc w:val="center"/>
        </w:trPr>
        <w:tc>
          <w:tcPr>
            <w:tcW w:w="2444" w:type="dxa"/>
          </w:tcPr>
          <w:p w:rsidR="00B23FE6" w:rsidRDefault="00B23FE6" w:rsidP="00B23FE6">
            <w:pPr>
              <w:jc w:val="both"/>
              <w:rPr>
                <w:rFonts w:hint="cs"/>
                <w:sz w:val="24"/>
                <w:szCs w:val="24"/>
                <w:rtl/>
                <w:lang w:val="fr-FR"/>
              </w:rPr>
            </w:pPr>
            <w:r>
              <w:rPr>
                <w:rFonts w:hint="cs"/>
                <w:sz w:val="24"/>
                <w:szCs w:val="24"/>
                <w:rtl/>
                <w:lang w:val="fr-FR"/>
              </w:rPr>
              <w:t>منهم:</w:t>
            </w:r>
          </w:p>
        </w:tc>
        <w:tc>
          <w:tcPr>
            <w:tcW w:w="1058" w:type="dxa"/>
            <w:vAlign w:val="bottom"/>
          </w:tcPr>
          <w:p w:rsidR="00B23FE6" w:rsidRDefault="00B23FE6" w:rsidP="00B23FE6">
            <w:pPr>
              <w:suppressAutoHyphens/>
              <w:spacing w:before="40" w:after="40" w:line="210" w:lineRule="exact"/>
              <w:ind w:right="43"/>
              <w:jc w:val="center"/>
              <w:rPr>
                <w:sz w:val="24"/>
                <w:szCs w:val="24"/>
              </w:rPr>
            </w:pPr>
          </w:p>
        </w:tc>
        <w:tc>
          <w:tcPr>
            <w:tcW w:w="1102" w:type="dxa"/>
            <w:vAlign w:val="bottom"/>
          </w:tcPr>
          <w:p w:rsidR="00B23FE6" w:rsidRDefault="00B23FE6" w:rsidP="00B23FE6">
            <w:pPr>
              <w:suppressAutoHyphens/>
              <w:spacing w:before="40" w:after="40" w:line="210" w:lineRule="exact"/>
              <w:ind w:right="43"/>
              <w:jc w:val="center"/>
              <w:rPr>
                <w:sz w:val="24"/>
                <w:szCs w:val="24"/>
              </w:rPr>
            </w:pPr>
          </w:p>
        </w:tc>
        <w:tc>
          <w:tcPr>
            <w:tcW w:w="1058" w:type="dxa"/>
            <w:vAlign w:val="bottom"/>
          </w:tcPr>
          <w:p w:rsidR="00B23FE6" w:rsidRDefault="00B23FE6" w:rsidP="00B23FE6">
            <w:pPr>
              <w:suppressAutoHyphens/>
              <w:spacing w:before="40" w:after="40" w:line="210" w:lineRule="exact"/>
              <w:ind w:right="43"/>
              <w:jc w:val="center"/>
              <w:rPr>
                <w:sz w:val="24"/>
                <w:szCs w:val="24"/>
              </w:rPr>
            </w:pPr>
          </w:p>
        </w:tc>
        <w:tc>
          <w:tcPr>
            <w:tcW w:w="1102" w:type="dxa"/>
            <w:vAlign w:val="bottom"/>
          </w:tcPr>
          <w:p w:rsidR="00B23FE6" w:rsidRDefault="00B23FE6" w:rsidP="00B23FE6">
            <w:pPr>
              <w:suppressAutoHyphens/>
              <w:spacing w:before="40" w:after="40" w:line="210" w:lineRule="exact"/>
              <w:ind w:right="43"/>
              <w:jc w:val="center"/>
              <w:rPr>
                <w:sz w:val="24"/>
                <w:szCs w:val="24"/>
              </w:rPr>
            </w:pPr>
          </w:p>
        </w:tc>
        <w:tc>
          <w:tcPr>
            <w:tcW w:w="1058" w:type="dxa"/>
            <w:vAlign w:val="bottom"/>
          </w:tcPr>
          <w:p w:rsidR="00B23FE6" w:rsidRDefault="00B23FE6" w:rsidP="00B23FE6">
            <w:pPr>
              <w:suppressAutoHyphens/>
              <w:spacing w:before="40" w:after="40" w:line="210" w:lineRule="exact"/>
              <w:ind w:right="43"/>
              <w:jc w:val="center"/>
              <w:rPr>
                <w:sz w:val="24"/>
                <w:szCs w:val="24"/>
              </w:rPr>
            </w:pPr>
          </w:p>
        </w:tc>
        <w:tc>
          <w:tcPr>
            <w:tcW w:w="1102" w:type="dxa"/>
            <w:vAlign w:val="bottom"/>
          </w:tcPr>
          <w:p w:rsidR="00B23FE6" w:rsidRDefault="00B23FE6" w:rsidP="00B23FE6">
            <w:pPr>
              <w:suppressAutoHyphens/>
              <w:spacing w:before="40" w:after="40" w:line="210" w:lineRule="exact"/>
              <w:ind w:right="43"/>
              <w:jc w:val="center"/>
              <w:rPr>
                <w:sz w:val="24"/>
                <w:szCs w:val="24"/>
              </w:rPr>
            </w:pPr>
          </w:p>
        </w:tc>
      </w:tr>
      <w:tr w:rsidR="00B23FE6">
        <w:trPr>
          <w:jc w:val="center"/>
        </w:trPr>
        <w:tc>
          <w:tcPr>
            <w:tcW w:w="2444" w:type="dxa"/>
          </w:tcPr>
          <w:p w:rsidR="00B23FE6" w:rsidRDefault="00B23FE6" w:rsidP="00B23FE6">
            <w:pPr>
              <w:jc w:val="both"/>
              <w:rPr>
                <w:rFonts w:hint="cs"/>
                <w:bCs/>
                <w:sz w:val="24"/>
                <w:szCs w:val="24"/>
                <w:rtl/>
                <w:lang w:val="fr-FR"/>
              </w:rPr>
            </w:pPr>
            <w:r>
              <w:rPr>
                <w:rFonts w:hint="cs"/>
                <w:bCs/>
                <w:sz w:val="24"/>
                <w:szCs w:val="24"/>
                <w:rtl/>
                <w:lang w:val="fr-FR"/>
              </w:rPr>
              <w:t xml:space="preserve">في عمر العمل </w:t>
            </w:r>
            <w:r>
              <w:rPr>
                <w:bCs/>
                <w:szCs w:val="20"/>
                <w:lang w:val="fr-FR"/>
              </w:rPr>
              <w:t>**</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970 11</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730 10</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150 12</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829 10</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214 12</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854 10</w:t>
            </w:r>
          </w:p>
        </w:tc>
      </w:tr>
      <w:tr w:rsidR="00B23FE6">
        <w:trPr>
          <w:jc w:val="center"/>
        </w:trPr>
        <w:tc>
          <w:tcPr>
            <w:tcW w:w="2444" w:type="dxa"/>
            <w:tcBorders>
              <w:bottom w:val="single" w:sz="12" w:space="0" w:color="auto"/>
            </w:tcBorders>
          </w:tcPr>
          <w:p w:rsidR="00B23FE6" w:rsidRDefault="00B23FE6" w:rsidP="00B23FE6">
            <w:pPr>
              <w:jc w:val="both"/>
              <w:rPr>
                <w:rFonts w:hint="cs"/>
                <w:bCs/>
                <w:sz w:val="24"/>
                <w:szCs w:val="24"/>
                <w:rtl/>
                <w:lang w:val="fr-FR"/>
              </w:rPr>
            </w:pPr>
            <w:r>
              <w:rPr>
                <w:rFonts w:hint="cs"/>
                <w:bCs/>
                <w:sz w:val="24"/>
                <w:szCs w:val="24"/>
                <w:rtl/>
                <w:lang w:val="fr-FR"/>
              </w:rPr>
              <w:t xml:space="preserve">الأكبر سناً </w:t>
            </w:r>
            <w:r>
              <w:rPr>
                <w:bCs/>
                <w:szCs w:val="20"/>
                <w:lang w:val="fr-FR"/>
              </w:rPr>
              <w:t>***</w:t>
            </w:r>
          </w:p>
        </w:tc>
        <w:tc>
          <w:tcPr>
            <w:tcW w:w="1058"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564 2</w:t>
            </w:r>
          </w:p>
        </w:tc>
        <w:tc>
          <w:tcPr>
            <w:tcW w:w="1102"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821 5</w:t>
            </w:r>
          </w:p>
        </w:tc>
        <w:tc>
          <w:tcPr>
            <w:tcW w:w="1058"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456 2</w:t>
            </w:r>
          </w:p>
        </w:tc>
        <w:tc>
          <w:tcPr>
            <w:tcW w:w="1102"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812  5</w:t>
            </w:r>
          </w:p>
        </w:tc>
        <w:tc>
          <w:tcPr>
            <w:tcW w:w="1058"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414 2</w:t>
            </w:r>
          </w:p>
        </w:tc>
        <w:tc>
          <w:tcPr>
            <w:tcW w:w="1102"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796 5</w:t>
            </w:r>
          </w:p>
        </w:tc>
      </w:tr>
    </w:tbl>
    <w:p w:rsidR="00B23FE6" w:rsidRDefault="00B23FE6" w:rsidP="00B23FE6">
      <w:pPr>
        <w:pStyle w:val="Title"/>
        <w:rPr>
          <w:rFonts w:cs="Arial"/>
          <w:sz w:val="16"/>
          <w:szCs w:val="16"/>
          <w:lang w:val="fr-CA"/>
        </w:rPr>
      </w:pPr>
    </w:p>
    <w:p w:rsidR="00B23FE6" w:rsidRDefault="00B23FE6" w:rsidP="00B23FE6">
      <w:pPr>
        <w:tabs>
          <w:tab w:val="left" w:pos="270"/>
        </w:tabs>
        <w:spacing w:line="240" w:lineRule="exact"/>
        <w:ind w:left="477"/>
        <w:jc w:val="both"/>
        <w:rPr>
          <w:rFonts w:hint="cs"/>
          <w:sz w:val="22"/>
          <w:szCs w:val="24"/>
          <w:rtl/>
        </w:rPr>
      </w:pPr>
      <w:r>
        <w:rPr>
          <w:rFonts w:hint="cs"/>
          <w:sz w:val="22"/>
          <w:szCs w:val="24"/>
          <w:rtl/>
        </w:rPr>
        <w:tab/>
      </w:r>
      <w:r>
        <w:rPr>
          <w:sz w:val="22"/>
          <w:szCs w:val="24"/>
        </w:rPr>
        <w:t>*</w:t>
      </w:r>
      <w:r>
        <w:rPr>
          <w:rFonts w:hint="cs"/>
          <w:sz w:val="22"/>
          <w:szCs w:val="24"/>
          <w:rtl/>
        </w:rPr>
        <w:tab/>
        <w:t xml:space="preserve">تُعزى الفوارق الضئيلة بين العدد الكلي ومجموع العناصر إلى تقريب الأرقام </w:t>
      </w:r>
    </w:p>
    <w:p w:rsidR="00B23FE6" w:rsidRDefault="00B23FE6" w:rsidP="00B23FE6">
      <w:pPr>
        <w:tabs>
          <w:tab w:val="left" w:pos="270"/>
        </w:tabs>
        <w:spacing w:line="240" w:lineRule="exact"/>
        <w:ind w:left="477"/>
        <w:jc w:val="both"/>
        <w:rPr>
          <w:rFonts w:hint="cs"/>
          <w:sz w:val="22"/>
          <w:szCs w:val="24"/>
          <w:rtl/>
        </w:rPr>
      </w:pPr>
      <w:r>
        <w:rPr>
          <w:rFonts w:hint="cs"/>
          <w:sz w:val="22"/>
          <w:szCs w:val="24"/>
          <w:rtl/>
        </w:rPr>
        <w:tab/>
      </w:r>
      <w:r>
        <w:rPr>
          <w:sz w:val="22"/>
          <w:szCs w:val="24"/>
        </w:rPr>
        <w:t>**</w:t>
      </w:r>
      <w:r>
        <w:rPr>
          <w:rFonts w:hint="cs"/>
          <w:sz w:val="22"/>
          <w:szCs w:val="24"/>
          <w:rtl/>
        </w:rPr>
        <w:tab/>
        <w:t xml:space="preserve">الرجال الذين تتراوح أعمارهم بين </w:t>
      </w:r>
      <w:r w:rsidRPr="00F872EA">
        <w:rPr>
          <w:rFonts w:hint="cs"/>
          <w:szCs w:val="20"/>
          <w:rtl/>
        </w:rPr>
        <w:t>16</w:t>
      </w:r>
      <w:r>
        <w:rPr>
          <w:rFonts w:hint="cs"/>
          <w:sz w:val="22"/>
          <w:szCs w:val="24"/>
          <w:rtl/>
        </w:rPr>
        <w:t xml:space="preserve"> </w:t>
      </w:r>
      <w:r w:rsidRPr="00F872EA">
        <w:rPr>
          <w:rFonts w:hint="cs"/>
          <w:szCs w:val="20"/>
          <w:rtl/>
        </w:rPr>
        <w:t>و59</w:t>
      </w:r>
      <w:r>
        <w:rPr>
          <w:rFonts w:hint="cs"/>
          <w:sz w:val="22"/>
          <w:szCs w:val="24"/>
          <w:rtl/>
        </w:rPr>
        <w:t xml:space="preserve"> عاماً، والنساء اللاتي تتراوح أعمارهن بين </w:t>
      </w:r>
      <w:r w:rsidRPr="00F872EA">
        <w:rPr>
          <w:rFonts w:hint="cs"/>
          <w:szCs w:val="20"/>
          <w:rtl/>
        </w:rPr>
        <w:t>16و</w:t>
      </w:r>
      <w:r>
        <w:rPr>
          <w:rFonts w:hint="cs"/>
          <w:sz w:val="22"/>
          <w:szCs w:val="24"/>
          <w:rtl/>
        </w:rPr>
        <w:t xml:space="preserve"> </w:t>
      </w:r>
      <w:r w:rsidRPr="00F872EA">
        <w:rPr>
          <w:rFonts w:hint="cs"/>
          <w:szCs w:val="20"/>
          <w:rtl/>
        </w:rPr>
        <w:t>54</w:t>
      </w:r>
      <w:r>
        <w:rPr>
          <w:rFonts w:hint="cs"/>
          <w:sz w:val="22"/>
          <w:szCs w:val="24"/>
          <w:rtl/>
        </w:rPr>
        <w:t xml:space="preserve"> عاماً </w:t>
      </w:r>
    </w:p>
    <w:p w:rsidR="00B23FE6" w:rsidRDefault="00B23FE6" w:rsidP="00B23FE6">
      <w:pPr>
        <w:tabs>
          <w:tab w:val="left" w:pos="270"/>
        </w:tabs>
        <w:spacing w:line="240" w:lineRule="exact"/>
        <w:ind w:left="477"/>
        <w:jc w:val="both"/>
        <w:rPr>
          <w:rFonts w:hint="cs"/>
          <w:sz w:val="22"/>
          <w:szCs w:val="24"/>
        </w:rPr>
      </w:pPr>
      <w:r>
        <w:rPr>
          <w:rFonts w:hint="cs"/>
          <w:sz w:val="22"/>
          <w:szCs w:val="24"/>
          <w:rtl/>
        </w:rPr>
        <w:tab/>
      </w:r>
      <w:r>
        <w:rPr>
          <w:sz w:val="22"/>
          <w:szCs w:val="24"/>
        </w:rPr>
        <w:t>***</w:t>
      </w:r>
      <w:r>
        <w:rPr>
          <w:rFonts w:hint="cs"/>
          <w:sz w:val="22"/>
          <w:szCs w:val="24"/>
          <w:rtl/>
        </w:rPr>
        <w:tab/>
        <w:t xml:space="preserve">الرجال الذين تصل أعمارهم إلى </w:t>
      </w:r>
      <w:r w:rsidRPr="00F872EA">
        <w:rPr>
          <w:rFonts w:hint="cs"/>
          <w:szCs w:val="20"/>
          <w:rtl/>
        </w:rPr>
        <w:t>60</w:t>
      </w:r>
      <w:r>
        <w:rPr>
          <w:rFonts w:hint="cs"/>
          <w:sz w:val="22"/>
          <w:szCs w:val="24"/>
          <w:rtl/>
        </w:rPr>
        <w:t xml:space="preserve"> عاماً فأكثر والنساء اللاتي تصل أعمارهن إلى </w:t>
      </w:r>
      <w:r w:rsidRPr="00F872EA">
        <w:rPr>
          <w:rFonts w:hint="cs"/>
          <w:szCs w:val="20"/>
          <w:rtl/>
        </w:rPr>
        <w:t>55</w:t>
      </w:r>
      <w:r>
        <w:rPr>
          <w:rFonts w:hint="cs"/>
          <w:sz w:val="22"/>
          <w:szCs w:val="24"/>
          <w:rtl/>
        </w:rPr>
        <w:t xml:space="preserve"> عاماً فأكثر </w:t>
      </w:r>
    </w:p>
    <w:p w:rsidR="00B23FE6" w:rsidRDefault="00B23FE6" w:rsidP="00B23FE6">
      <w:pPr>
        <w:pStyle w:val="SingleTxt"/>
        <w:spacing w:after="0" w:line="240" w:lineRule="auto"/>
        <w:jc w:val="both"/>
        <w:rPr>
          <w:rFonts w:hint="cs"/>
          <w:lang w:val="fr-FR"/>
        </w:rPr>
      </w:pPr>
      <w:r>
        <w:br w:type="page"/>
      </w:r>
      <w:r>
        <w:rPr>
          <w:rFonts w:hint="cs"/>
          <w:rtl/>
          <w:lang w:val="fr-FR"/>
        </w:rPr>
        <w:t>الجدول</w:t>
      </w:r>
      <w:r>
        <w:rPr>
          <w:rFonts w:hint="cs"/>
          <w:rtl/>
        </w:rPr>
        <w:t xml:space="preserve"> 2</w:t>
      </w:r>
    </w:p>
    <w:p w:rsidR="00B23FE6" w:rsidRDefault="00B23FE6" w:rsidP="00B23FE6">
      <w:pPr>
        <w:pStyle w:val="SingleTxt"/>
        <w:jc w:val="both"/>
        <w:rPr>
          <w:rFonts w:hint="cs"/>
          <w:b/>
          <w:bCs/>
          <w:lang w:val="fr-FR"/>
        </w:rPr>
      </w:pPr>
      <w:r>
        <w:rPr>
          <w:rFonts w:hint="cs"/>
          <w:b/>
          <w:bCs/>
          <w:rtl/>
          <w:lang w:val="fr-FR"/>
        </w:rPr>
        <w:t>السكان حسب العمر ونوع الجنس (النسبة المئوية من المجموع)</w:t>
      </w:r>
    </w:p>
    <w:p w:rsidR="00B23FE6" w:rsidRDefault="00B23FE6" w:rsidP="00B23FE6">
      <w:pPr>
        <w:spacing w:line="120" w:lineRule="exact"/>
        <w:jc w:val="both"/>
        <w:rPr>
          <w:rFonts w:ascii="Arial" w:hAnsi="Arial" w:cs="Arial"/>
          <w:sz w:val="10"/>
        </w:rPr>
      </w:pPr>
    </w:p>
    <w:tbl>
      <w:tblPr>
        <w:bidiVisual/>
        <w:tblW w:w="8836" w:type="dxa"/>
        <w:jc w:val="center"/>
        <w:tblLayout w:type="fixed"/>
        <w:tblLook w:val="01E0"/>
      </w:tblPr>
      <w:tblGrid>
        <w:gridCol w:w="2356"/>
        <w:gridCol w:w="1058"/>
        <w:gridCol w:w="1102"/>
        <w:gridCol w:w="1058"/>
        <w:gridCol w:w="1102"/>
        <w:gridCol w:w="1058"/>
        <w:gridCol w:w="1102"/>
      </w:tblGrid>
      <w:tr w:rsidR="00B23FE6">
        <w:trPr>
          <w:tblHeader/>
          <w:jc w:val="center"/>
        </w:trPr>
        <w:tc>
          <w:tcPr>
            <w:tcW w:w="2356" w:type="dxa"/>
            <w:tcBorders>
              <w:top w:val="single" w:sz="4" w:space="0" w:color="auto"/>
            </w:tcBorders>
            <w:vAlign w:val="bottom"/>
          </w:tcPr>
          <w:p w:rsidR="00B23FE6" w:rsidRDefault="00B23FE6" w:rsidP="00B23FE6">
            <w:pPr>
              <w:suppressAutoHyphens/>
              <w:spacing w:before="80" w:after="80" w:line="160" w:lineRule="exact"/>
              <w:ind w:right="43"/>
              <w:jc w:val="both"/>
              <w:rPr>
                <w:i/>
                <w:sz w:val="24"/>
                <w:szCs w:val="24"/>
              </w:rPr>
            </w:pPr>
          </w:p>
        </w:tc>
        <w:tc>
          <w:tcPr>
            <w:tcW w:w="216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rFonts w:hint="cs"/>
                <w:i/>
                <w:iCs/>
                <w:sz w:val="24"/>
                <w:szCs w:val="24"/>
                <w:lang w:val="fr-FR"/>
              </w:rPr>
            </w:pPr>
            <w:r>
              <w:rPr>
                <w:rFonts w:hint="cs"/>
                <w:i/>
                <w:iCs/>
                <w:sz w:val="24"/>
                <w:szCs w:val="24"/>
                <w:rtl/>
                <w:lang w:val="fr-FR"/>
              </w:rPr>
              <w:t>2005</w:t>
            </w:r>
          </w:p>
        </w:tc>
        <w:tc>
          <w:tcPr>
            <w:tcW w:w="216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rFonts w:hint="cs"/>
                <w:i/>
                <w:iCs/>
                <w:sz w:val="24"/>
                <w:szCs w:val="24"/>
                <w:lang w:val="fr-FR"/>
              </w:rPr>
            </w:pPr>
            <w:r>
              <w:rPr>
                <w:rFonts w:hint="cs"/>
                <w:i/>
                <w:iCs/>
                <w:sz w:val="24"/>
                <w:szCs w:val="24"/>
                <w:rtl/>
                <w:lang w:val="fr-FR"/>
              </w:rPr>
              <w:t>2006</w:t>
            </w:r>
          </w:p>
        </w:tc>
        <w:tc>
          <w:tcPr>
            <w:tcW w:w="216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rFonts w:hint="cs"/>
                <w:i/>
                <w:iCs/>
                <w:sz w:val="24"/>
                <w:szCs w:val="24"/>
                <w:lang w:val="fr-FR"/>
              </w:rPr>
            </w:pPr>
            <w:r>
              <w:rPr>
                <w:rFonts w:hint="cs"/>
                <w:i/>
                <w:iCs/>
                <w:sz w:val="24"/>
                <w:szCs w:val="24"/>
                <w:rtl/>
                <w:lang w:val="fr-FR"/>
              </w:rPr>
              <w:t>2007</w:t>
            </w:r>
          </w:p>
        </w:tc>
      </w:tr>
      <w:tr w:rsidR="00B23FE6">
        <w:trPr>
          <w:tblHeader/>
          <w:jc w:val="center"/>
        </w:trPr>
        <w:tc>
          <w:tcPr>
            <w:tcW w:w="2356" w:type="dxa"/>
            <w:tcBorders>
              <w:bottom w:val="single" w:sz="12" w:space="0" w:color="auto"/>
            </w:tcBorders>
            <w:vAlign w:val="bottom"/>
          </w:tcPr>
          <w:p w:rsidR="00B23FE6" w:rsidRDefault="00B23FE6" w:rsidP="00B23FE6">
            <w:pPr>
              <w:suppressAutoHyphens/>
              <w:spacing w:before="80" w:after="80" w:line="160" w:lineRule="exact"/>
              <w:ind w:right="43"/>
              <w:jc w:val="both"/>
              <w:rPr>
                <w:i/>
                <w:sz w:val="24"/>
                <w:szCs w:val="24"/>
              </w:rPr>
            </w:pPr>
          </w:p>
        </w:tc>
        <w:tc>
          <w:tcPr>
            <w:tcW w:w="1058"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102"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058"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102"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058"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102"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r>
      <w:tr w:rsidR="00B23FE6">
        <w:trPr>
          <w:trHeight w:hRule="exact" w:val="115"/>
          <w:tblHeader/>
          <w:jc w:val="center"/>
        </w:trPr>
        <w:tc>
          <w:tcPr>
            <w:tcW w:w="2356" w:type="dxa"/>
            <w:tcBorders>
              <w:top w:val="single" w:sz="12" w:space="0" w:color="auto"/>
            </w:tcBorders>
            <w:vAlign w:val="bottom"/>
          </w:tcPr>
          <w:p w:rsidR="00B23FE6" w:rsidRDefault="00B23FE6" w:rsidP="00B23FE6">
            <w:pPr>
              <w:suppressAutoHyphens/>
              <w:spacing w:before="40" w:after="40" w:line="210" w:lineRule="exact"/>
              <w:ind w:right="43"/>
              <w:jc w:val="both"/>
              <w:rPr>
                <w:b/>
                <w:bCs/>
                <w:sz w:val="24"/>
                <w:szCs w:val="24"/>
              </w:rPr>
            </w:pPr>
          </w:p>
        </w:tc>
        <w:tc>
          <w:tcPr>
            <w:tcW w:w="1058" w:type="dxa"/>
            <w:tcBorders>
              <w:top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1102" w:type="dxa"/>
            <w:tcBorders>
              <w:top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1058" w:type="dxa"/>
            <w:tcBorders>
              <w:top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1102" w:type="dxa"/>
            <w:tcBorders>
              <w:top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1058" w:type="dxa"/>
            <w:tcBorders>
              <w:top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1102" w:type="dxa"/>
            <w:tcBorders>
              <w:top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r>
      <w:tr w:rsidR="00B23FE6">
        <w:trPr>
          <w:jc w:val="center"/>
        </w:trPr>
        <w:tc>
          <w:tcPr>
            <w:tcW w:w="2356" w:type="dxa"/>
          </w:tcPr>
          <w:p w:rsidR="00B23FE6" w:rsidRDefault="00B23FE6" w:rsidP="00B23FE6">
            <w:pPr>
              <w:jc w:val="both"/>
              <w:rPr>
                <w:rFonts w:hint="cs"/>
                <w:bCs/>
                <w:sz w:val="24"/>
                <w:szCs w:val="24"/>
                <w:lang w:val="fr-FR"/>
              </w:rPr>
            </w:pPr>
            <w:r>
              <w:rPr>
                <w:rFonts w:hint="cs"/>
                <w:bCs/>
                <w:sz w:val="24"/>
                <w:szCs w:val="24"/>
                <w:rtl/>
                <w:lang w:val="fr-FR"/>
              </w:rPr>
              <w:t>مجموع السكان</w:t>
            </w:r>
          </w:p>
        </w:tc>
        <w:tc>
          <w:tcPr>
            <w:tcW w:w="1058" w:type="dxa"/>
            <w:vAlign w:val="bottom"/>
          </w:tcPr>
          <w:p w:rsidR="00B23FE6" w:rsidRPr="000C5804" w:rsidRDefault="00B23FE6" w:rsidP="00B23FE6">
            <w:pPr>
              <w:suppressAutoHyphens/>
              <w:spacing w:before="40" w:after="40" w:line="210" w:lineRule="exact"/>
              <w:ind w:right="43"/>
              <w:jc w:val="center"/>
              <w:rPr>
                <w:b/>
                <w:bCs/>
                <w:sz w:val="24"/>
                <w:szCs w:val="24"/>
              </w:rPr>
            </w:pPr>
            <w:r w:rsidRPr="000C5804">
              <w:rPr>
                <w:rFonts w:hint="cs"/>
                <w:b/>
                <w:bCs/>
                <w:sz w:val="24"/>
                <w:szCs w:val="24"/>
                <w:rtl/>
              </w:rPr>
              <w:t>100</w:t>
            </w:r>
            <w:r>
              <w:rPr>
                <w:rFonts w:hint="cs"/>
                <w:b/>
                <w:bCs/>
                <w:sz w:val="24"/>
                <w:szCs w:val="24"/>
                <w:rtl/>
              </w:rPr>
              <w:t xml:space="preserve"> </w:t>
            </w:r>
            <w:r w:rsidRPr="000C5804">
              <w:rPr>
                <w:rFonts w:hint="cs"/>
                <w:b/>
                <w:bCs/>
                <w:sz w:val="24"/>
                <w:szCs w:val="24"/>
                <w:rtl/>
              </w:rPr>
              <w:t>0</w:t>
            </w:r>
          </w:p>
        </w:tc>
        <w:tc>
          <w:tcPr>
            <w:tcW w:w="1102" w:type="dxa"/>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100 0</w:t>
            </w:r>
          </w:p>
        </w:tc>
        <w:tc>
          <w:tcPr>
            <w:tcW w:w="1058"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100 0</w:t>
            </w:r>
          </w:p>
        </w:tc>
        <w:tc>
          <w:tcPr>
            <w:tcW w:w="1102" w:type="dxa"/>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100 0</w:t>
            </w:r>
          </w:p>
        </w:tc>
        <w:tc>
          <w:tcPr>
            <w:tcW w:w="1058" w:type="dxa"/>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100 0</w:t>
            </w:r>
          </w:p>
        </w:tc>
        <w:tc>
          <w:tcPr>
            <w:tcW w:w="1102" w:type="dxa"/>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100 0</w:t>
            </w:r>
          </w:p>
        </w:tc>
      </w:tr>
      <w:tr w:rsidR="00B23FE6">
        <w:trPr>
          <w:jc w:val="center"/>
        </w:trPr>
        <w:tc>
          <w:tcPr>
            <w:tcW w:w="2356" w:type="dxa"/>
          </w:tcPr>
          <w:p w:rsidR="00B23FE6" w:rsidRDefault="00B23FE6" w:rsidP="00B23FE6">
            <w:pPr>
              <w:jc w:val="both"/>
              <w:rPr>
                <w:bCs/>
                <w:sz w:val="24"/>
                <w:szCs w:val="24"/>
                <w:rtl/>
                <w:lang w:val="fr-FR"/>
              </w:rPr>
            </w:pPr>
            <w:r>
              <w:rPr>
                <w:bCs/>
                <w:sz w:val="24"/>
                <w:szCs w:val="24"/>
                <w:rtl/>
                <w:lang w:val="fr-FR"/>
              </w:rPr>
              <w:t xml:space="preserve">منهم: </w:t>
            </w:r>
          </w:p>
        </w:tc>
        <w:tc>
          <w:tcPr>
            <w:tcW w:w="1058" w:type="dxa"/>
            <w:vAlign w:val="bottom"/>
          </w:tcPr>
          <w:p w:rsidR="00B23FE6" w:rsidRDefault="00B23FE6" w:rsidP="00B23FE6">
            <w:pPr>
              <w:suppressAutoHyphens/>
              <w:spacing w:before="40" w:after="40" w:line="210" w:lineRule="exact"/>
              <w:ind w:right="43"/>
              <w:jc w:val="center"/>
              <w:rPr>
                <w:sz w:val="24"/>
                <w:szCs w:val="24"/>
              </w:rPr>
            </w:pPr>
          </w:p>
        </w:tc>
        <w:tc>
          <w:tcPr>
            <w:tcW w:w="1102" w:type="dxa"/>
            <w:vAlign w:val="bottom"/>
          </w:tcPr>
          <w:p w:rsidR="00B23FE6" w:rsidRDefault="00B23FE6" w:rsidP="00B23FE6">
            <w:pPr>
              <w:suppressAutoHyphens/>
              <w:spacing w:before="40" w:after="40" w:line="210" w:lineRule="exact"/>
              <w:ind w:right="43"/>
              <w:jc w:val="center"/>
              <w:rPr>
                <w:sz w:val="24"/>
                <w:szCs w:val="24"/>
              </w:rPr>
            </w:pPr>
          </w:p>
        </w:tc>
        <w:tc>
          <w:tcPr>
            <w:tcW w:w="1058" w:type="dxa"/>
            <w:vAlign w:val="bottom"/>
          </w:tcPr>
          <w:p w:rsidR="00B23FE6" w:rsidRDefault="00B23FE6" w:rsidP="00B23FE6">
            <w:pPr>
              <w:suppressAutoHyphens/>
              <w:spacing w:before="40" w:after="40" w:line="210" w:lineRule="exact"/>
              <w:ind w:right="43"/>
              <w:jc w:val="center"/>
              <w:rPr>
                <w:sz w:val="24"/>
                <w:szCs w:val="24"/>
              </w:rPr>
            </w:pPr>
          </w:p>
        </w:tc>
        <w:tc>
          <w:tcPr>
            <w:tcW w:w="1102" w:type="dxa"/>
            <w:vAlign w:val="bottom"/>
          </w:tcPr>
          <w:p w:rsidR="00B23FE6" w:rsidRDefault="00B23FE6" w:rsidP="00B23FE6">
            <w:pPr>
              <w:suppressAutoHyphens/>
              <w:spacing w:before="40" w:after="40" w:line="210" w:lineRule="exact"/>
              <w:ind w:right="43"/>
              <w:jc w:val="center"/>
              <w:rPr>
                <w:sz w:val="24"/>
                <w:szCs w:val="24"/>
              </w:rPr>
            </w:pPr>
          </w:p>
        </w:tc>
        <w:tc>
          <w:tcPr>
            <w:tcW w:w="1058" w:type="dxa"/>
            <w:vAlign w:val="bottom"/>
          </w:tcPr>
          <w:p w:rsidR="00B23FE6" w:rsidRDefault="00B23FE6" w:rsidP="00B23FE6">
            <w:pPr>
              <w:suppressAutoHyphens/>
              <w:spacing w:before="40" w:after="40" w:line="210" w:lineRule="exact"/>
              <w:ind w:right="43"/>
              <w:jc w:val="center"/>
              <w:rPr>
                <w:sz w:val="24"/>
                <w:szCs w:val="24"/>
              </w:rPr>
            </w:pPr>
          </w:p>
        </w:tc>
        <w:tc>
          <w:tcPr>
            <w:tcW w:w="1102" w:type="dxa"/>
            <w:vAlign w:val="bottom"/>
          </w:tcPr>
          <w:p w:rsidR="00B23FE6" w:rsidRDefault="00B23FE6" w:rsidP="00B23FE6">
            <w:pPr>
              <w:suppressAutoHyphens/>
              <w:spacing w:before="40" w:after="40" w:line="210" w:lineRule="exact"/>
              <w:ind w:right="43"/>
              <w:jc w:val="center"/>
              <w:rPr>
                <w:sz w:val="24"/>
                <w:szCs w:val="24"/>
              </w:rPr>
            </w:pPr>
          </w:p>
        </w:tc>
      </w:tr>
      <w:tr w:rsidR="00B23FE6">
        <w:trPr>
          <w:jc w:val="center"/>
        </w:trPr>
        <w:tc>
          <w:tcPr>
            <w:tcW w:w="2356" w:type="dxa"/>
          </w:tcPr>
          <w:p w:rsidR="00B23FE6" w:rsidRDefault="00B23FE6" w:rsidP="00B23FE6">
            <w:pPr>
              <w:jc w:val="both"/>
              <w:rPr>
                <w:rFonts w:hint="cs"/>
                <w:bCs/>
                <w:sz w:val="24"/>
                <w:szCs w:val="24"/>
                <w:lang w:val="fr-FR"/>
              </w:rPr>
            </w:pPr>
            <w:r>
              <w:rPr>
                <w:bCs/>
                <w:sz w:val="24"/>
                <w:szCs w:val="24"/>
                <w:rtl/>
                <w:lang w:val="fr-FR"/>
              </w:rPr>
              <w:t>في عمر العمل</w:t>
            </w:r>
            <w:r>
              <w:rPr>
                <w:bCs/>
                <w:szCs w:val="20"/>
                <w:lang w:val="fr-FR"/>
              </w:rPr>
              <w:t>*</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68 8</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57 7</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69 9</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57 8</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69 9</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57 8</w:t>
            </w:r>
          </w:p>
        </w:tc>
      </w:tr>
      <w:tr w:rsidR="00B23FE6">
        <w:trPr>
          <w:jc w:val="center"/>
        </w:trPr>
        <w:tc>
          <w:tcPr>
            <w:tcW w:w="2356" w:type="dxa"/>
          </w:tcPr>
          <w:p w:rsidR="00B23FE6" w:rsidRDefault="00B23FE6" w:rsidP="00B23FE6">
            <w:pPr>
              <w:jc w:val="both"/>
              <w:rPr>
                <w:bCs/>
                <w:sz w:val="24"/>
                <w:szCs w:val="24"/>
                <w:lang w:val="fr-FR"/>
              </w:rPr>
            </w:pPr>
            <w:r>
              <w:rPr>
                <w:bCs/>
                <w:sz w:val="24"/>
                <w:szCs w:val="24"/>
                <w:lang w:val="fr-FR"/>
              </w:rPr>
              <w:t xml:space="preserve"> </w:t>
            </w:r>
            <w:r>
              <w:rPr>
                <w:bCs/>
                <w:sz w:val="24"/>
                <w:szCs w:val="24"/>
                <w:rtl/>
                <w:lang w:val="fr-FR"/>
              </w:rPr>
              <w:t>الأكبر سناً</w:t>
            </w:r>
            <w:r>
              <w:rPr>
                <w:bCs/>
                <w:szCs w:val="20"/>
                <w:lang w:val="fr-FR"/>
              </w:rPr>
              <w:t>**</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12 7</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27 0</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12 4</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27 3</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12 4</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27 7</w:t>
            </w:r>
          </w:p>
        </w:tc>
      </w:tr>
      <w:tr w:rsidR="00B23FE6">
        <w:trPr>
          <w:jc w:val="center"/>
        </w:trPr>
        <w:tc>
          <w:tcPr>
            <w:tcW w:w="2356" w:type="dxa"/>
          </w:tcPr>
          <w:p w:rsidR="00B23FE6" w:rsidRDefault="00B23FE6" w:rsidP="00B23FE6">
            <w:pPr>
              <w:jc w:val="both"/>
              <w:rPr>
                <w:bCs/>
                <w:sz w:val="24"/>
                <w:szCs w:val="24"/>
                <w:lang w:val="fr-FR"/>
              </w:rPr>
            </w:pPr>
            <w:r>
              <w:rPr>
                <w:bCs/>
                <w:sz w:val="24"/>
                <w:szCs w:val="24"/>
                <w:rtl/>
                <w:lang w:val="fr-FR"/>
              </w:rPr>
              <w:t xml:space="preserve">سكان الحضر </w:t>
            </w:r>
          </w:p>
        </w:tc>
        <w:tc>
          <w:tcPr>
            <w:tcW w:w="1058" w:type="dxa"/>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100 0</w:t>
            </w:r>
          </w:p>
        </w:tc>
        <w:tc>
          <w:tcPr>
            <w:tcW w:w="1102" w:type="dxa"/>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100 0</w:t>
            </w:r>
          </w:p>
        </w:tc>
        <w:tc>
          <w:tcPr>
            <w:tcW w:w="1058"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100 0</w:t>
            </w:r>
          </w:p>
        </w:tc>
        <w:tc>
          <w:tcPr>
            <w:tcW w:w="1102" w:type="dxa"/>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100 0</w:t>
            </w:r>
          </w:p>
        </w:tc>
        <w:tc>
          <w:tcPr>
            <w:tcW w:w="1058" w:type="dxa"/>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100 0</w:t>
            </w:r>
          </w:p>
        </w:tc>
        <w:tc>
          <w:tcPr>
            <w:tcW w:w="1102" w:type="dxa"/>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100 0</w:t>
            </w:r>
          </w:p>
        </w:tc>
      </w:tr>
      <w:tr w:rsidR="00B23FE6">
        <w:trPr>
          <w:jc w:val="center"/>
        </w:trPr>
        <w:tc>
          <w:tcPr>
            <w:tcW w:w="2356" w:type="dxa"/>
          </w:tcPr>
          <w:p w:rsidR="00B23FE6" w:rsidRDefault="00B23FE6" w:rsidP="00B23FE6">
            <w:pPr>
              <w:jc w:val="both"/>
              <w:rPr>
                <w:bCs/>
                <w:sz w:val="24"/>
                <w:szCs w:val="24"/>
                <w:lang w:val="fr-FR"/>
              </w:rPr>
            </w:pPr>
            <w:r>
              <w:rPr>
                <w:bCs/>
                <w:sz w:val="24"/>
                <w:szCs w:val="24"/>
                <w:rtl/>
                <w:lang w:val="fr-FR"/>
              </w:rPr>
              <w:t xml:space="preserve">منهم: </w:t>
            </w:r>
          </w:p>
        </w:tc>
        <w:tc>
          <w:tcPr>
            <w:tcW w:w="1058" w:type="dxa"/>
            <w:vAlign w:val="bottom"/>
          </w:tcPr>
          <w:p w:rsidR="00B23FE6" w:rsidRDefault="00B23FE6" w:rsidP="00B23FE6">
            <w:pPr>
              <w:suppressAutoHyphens/>
              <w:spacing w:before="40" w:after="40" w:line="210" w:lineRule="exact"/>
              <w:ind w:right="43"/>
              <w:jc w:val="center"/>
              <w:rPr>
                <w:sz w:val="24"/>
                <w:szCs w:val="24"/>
              </w:rPr>
            </w:pPr>
          </w:p>
        </w:tc>
        <w:tc>
          <w:tcPr>
            <w:tcW w:w="1102" w:type="dxa"/>
            <w:vAlign w:val="bottom"/>
          </w:tcPr>
          <w:p w:rsidR="00B23FE6" w:rsidRDefault="00B23FE6" w:rsidP="00B23FE6">
            <w:pPr>
              <w:suppressAutoHyphens/>
              <w:spacing w:before="40" w:after="40" w:line="210" w:lineRule="exact"/>
              <w:ind w:right="43"/>
              <w:jc w:val="center"/>
              <w:rPr>
                <w:sz w:val="24"/>
                <w:szCs w:val="24"/>
              </w:rPr>
            </w:pPr>
          </w:p>
        </w:tc>
        <w:tc>
          <w:tcPr>
            <w:tcW w:w="1058" w:type="dxa"/>
            <w:vAlign w:val="bottom"/>
          </w:tcPr>
          <w:p w:rsidR="00B23FE6" w:rsidRDefault="00B23FE6" w:rsidP="00B23FE6">
            <w:pPr>
              <w:suppressAutoHyphens/>
              <w:spacing w:before="40" w:after="40" w:line="210" w:lineRule="exact"/>
              <w:ind w:right="43"/>
              <w:jc w:val="center"/>
              <w:rPr>
                <w:sz w:val="24"/>
                <w:szCs w:val="24"/>
              </w:rPr>
            </w:pPr>
          </w:p>
        </w:tc>
        <w:tc>
          <w:tcPr>
            <w:tcW w:w="1102" w:type="dxa"/>
            <w:vAlign w:val="bottom"/>
          </w:tcPr>
          <w:p w:rsidR="00B23FE6" w:rsidRDefault="00B23FE6" w:rsidP="00B23FE6">
            <w:pPr>
              <w:suppressAutoHyphens/>
              <w:spacing w:before="40" w:after="40" w:line="210" w:lineRule="exact"/>
              <w:ind w:right="43"/>
              <w:jc w:val="center"/>
              <w:rPr>
                <w:sz w:val="24"/>
                <w:szCs w:val="24"/>
              </w:rPr>
            </w:pPr>
          </w:p>
        </w:tc>
        <w:tc>
          <w:tcPr>
            <w:tcW w:w="1058" w:type="dxa"/>
            <w:vAlign w:val="bottom"/>
          </w:tcPr>
          <w:p w:rsidR="00B23FE6" w:rsidRDefault="00B23FE6" w:rsidP="00B23FE6">
            <w:pPr>
              <w:suppressAutoHyphens/>
              <w:spacing w:before="40" w:after="40" w:line="210" w:lineRule="exact"/>
              <w:ind w:right="43"/>
              <w:jc w:val="center"/>
              <w:rPr>
                <w:sz w:val="24"/>
                <w:szCs w:val="24"/>
              </w:rPr>
            </w:pPr>
          </w:p>
        </w:tc>
        <w:tc>
          <w:tcPr>
            <w:tcW w:w="1102" w:type="dxa"/>
            <w:vAlign w:val="bottom"/>
          </w:tcPr>
          <w:p w:rsidR="00B23FE6" w:rsidRDefault="00B23FE6" w:rsidP="00B23FE6">
            <w:pPr>
              <w:suppressAutoHyphens/>
              <w:spacing w:before="40" w:after="40" w:line="210" w:lineRule="exact"/>
              <w:ind w:right="43"/>
              <w:jc w:val="center"/>
              <w:rPr>
                <w:sz w:val="24"/>
                <w:szCs w:val="24"/>
              </w:rPr>
            </w:pPr>
          </w:p>
        </w:tc>
      </w:tr>
      <w:tr w:rsidR="00B23FE6">
        <w:trPr>
          <w:jc w:val="center"/>
        </w:trPr>
        <w:tc>
          <w:tcPr>
            <w:tcW w:w="2356" w:type="dxa"/>
          </w:tcPr>
          <w:p w:rsidR="00B23FE6" w:rsidRDefault="00B23FE6" w:rsidP="00B23FE6">
            <w:pPr>
              <w:jc w:val="both"/>
              <w:rPr>
                <w:bCs/>
                <w:sz w:val="24"/>
                <w:szCs w:val="24"/>
                <w:lang w:val="fr-FR"/>
              </w:rPr>
            </w:pPr>
            <w:r>
              <w:rPr>
                <w:bCs/>
                <w:sz w:val="24"/>
                <w:szCs w:val="24"/>
                <w:rtl/>
                <w:lang w:val="fr-FR"/>
              </w:rPr>
              <w:t>في عمر العمل</w:t>
            </w:r>
            <w:r>
              <w:rPr>
                <w:bCs/>
                <w:szCs w:val="20"/>
                <w:lang w:val="fr-FR"/>
              </w:rPr>
              <w:t>*</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70 3</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59 5</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71 0</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59 4</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71 1</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59 2</w:t>
            </w:r>
          </w:p>
        </w:tc>
      </w:tr>
      <w:tr w:rsidR="00B23FE6">
        <w:trPr>
          <w:jc w:val="center"/>
        </w:trPr>
        <w:tc>
          <w:tcPr>
            <w:tcW w:w="2356" w:type="dxa"/>
          </w:tcPr>
          <w:p w:rsidR="00B23FE6" w:rsidRDefault="00B23FE6" w:rsidP="00B23FE6">
            <w:pPr>
              <w:jc w:val="both"/>
              <w:rPr>
                <w:bCs/>
                <w:sz w:val="24"/>
                <w:szCs w:val="24"/>
                <w:rtl/>
                <w:lang w:val="fr-FR"/>
              </w:rPr>
            </w:pPr>
            <w:r>
              <w:rPr>
                <w:bCs/>
                <w:sz w:val="24"/>
                <w:szCs w:val="24"/>
                <w:lang w:val="fr-FR"/>
              </w:rPr>
              <w:t xml:space="preserve"> </w:t>
            </w:r>
            <w:r>
              <w:rPr>
                <w:bCs/>
                <w:sz w:val="24"/>
                <w:szCs w:val="24"/>
                <w:rtl/>
                <w:lang w:val="fr-FR"/>
              </w:rPr>
              <w:t>الأكبر سناً</w:t>
            </w:r>
            <w:r>
              <w:rPr>
                <w:bCs/>
                <w:szCs w:val="20"/>
                <w:lang w:val="fr-FR"/>
              </w:rPr>
              <w:t>**</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12 2</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26 3</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12 0</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26 8</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12 1</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27 3</w:t>
            </w:r>
          </w:p>
        </w:tc>
      </w:tr>
      <w:tr w:rsidR="00B23FE6">
        <w:trPr>
          <w:jc w:val="center"/>
        </w:trPr>
        <w:tc>
          <w:tcPr>
            <w:tcW w:w="2356" w:type="dxa"/>
          </w:tcPr>
          <w:p w:rsidR="00B23FE6" w:rsidRDefault="00B23FE6" w:rsidP="00B23FE6">
            <w:pPr>
              <w:jc w:val="both"/>
              <w:rPr>
                <w:bCs/>
                <w:sz w:val="24"/>
                <w:szCs w:val="24"/>
                <w:lang w:val="fr-FR"/>
              </w:rPr>
            </w:pPr>
            <w:r>
              <w:rPr>
                <w:bCs/>
                <w:sz w:val="24"/>
                <w:szCs w:val="24"/>
                <w:rtl/>
                <w:lang w:val="fr-FR"/>
              </w:rPr>
              <w:t xml:space="preserve">سكان الريف </w:t>
            </w:r>
            <w:r>
              <w:rPr>
                <w:bCs/>
                <w:sz w:val="24"/>
                <w:szCs w:val="24"/>
                <w:lang w:val="fr-FR"/>
              </w:rPr>
              <w:t xml:space="preserve"> </w:t>
            </w:r>
          </w:p>
        </w:tc>
        <w:tc>
          <w:tcPr>
            <w:tcW w:w="1058" w:type="dxa"/>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100 0</w:t>
            </w:r>
          </w:p>
        </w:tc>
        <w:tc>
          <w:tcPr>
            <w:tcW w:w="1102" w:type="dxa"/>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100 0</w:t>
            </w:r>
          </w:p>
        </w:tc>
        <w:tc>
          <w:tcPr>
            <w:tcW w:w="1058"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100 0</w:t>
            </w:r>
          </w:p>
        </w:tc>
        <w:tc>
          <w:tcPr>
            <w:tcW w:w="1102" w:type="dxa"/>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100 0</w:t>
            </w:r>
          </w:p>
        </w:tc>
        <w:tc>
          <w:tcPr>
            <w:tcW w:w="1058" w:type="dxa"/>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100 0</w:t>
            </w:r>
          </w:p>
        </w:tc>
        <w:tc>
          <w:tcPr>
            <w:tcW w:w="1102" w:type="dxa"/>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100 0</w:t>
            </w:r>
          </w:p>
        </w:tc>
      </w:tr>
      <w:tr w:rsidR="00B23FE6">
        <w:trPr>
          <w:jc w:val="center"/>
        </w:trPr>
        <w:tc>
          <w:tcPr>
            <w:tcW w:w="2356" w:type="dxa"/>
          </w:tcPr>
          <w:p w:rsidR="00B23FE6" w:rsidRDefault="00B23FE6" w:rsidP="00B23FE6">
            <w:pPr>
              <w:jc w:val="both"/>
              <w:rPr>
                <w:bCs/>
                <w:sz w:val="24"/>
                <w:szCs w:val="24"/>
                <w:lang w:val="fr-FR"/>
              </w:rPr>
            </w:pPr>
            <w:r>
              <w:rPr>
                <w:bCs/>
                <w:sz w:val="24"/>
                <w:szCs w:val="24"/>
                <w:rtl/>
                <w:lang w:val="fr-FR"/>
              </w:rPr>
              <w:t xml:space="preserve">منهم: </w:t>
            </w:r>
          </w:p>
        </w:tc>
        <w:tc>
          <w:tcPr>
            <w:tcW w:w="1058" w:type="dxa"/>
            <w:vAlign w:val="bottom"/>
          </w:tcPr>
          <w:p w:rsidR="00B23FE6" w:rsidRDefault="00B23FE6" w:rsidP="00B23FE6">
            <w:pPr>
              <w:suppressAutoHyphens/>
              <w:spacing w:before="40" w:after="40" w:line="210" w:lineRule="exact"/>
              <w:ind w:right="43"/>
              <w:jc w:val="center"/>
              <w:rPr>
                <w:sz w:val="24"/>
                <w:szCs w:val="24"/>
              </w:rPr>
            </w:pPr>
          </w:p>
        </w:tc>
        <w:tc>
          <w:tcPr>
            <w:tcW w:w="1102" w:type="dxa"/>
            <w:vAlign w:val="bottom"/>
          </w:tcPr>
          <w:p w:rsidR="00B23FE6" w:rsidRDefault="00B23FE6" w:rsidP="00B23FE6">
            <w:pPr>
              <w:suppressAutoHyphens/>
              <w:spacing w:before="40" w:after="40" w:line="210" w:lineRule="exact"/>
              <w:ind w:right="43"/>
              <w:jc w:val="center"/>
              <w:rPr>
                <w:sz w:val="24"/>
                <w:szCs w:val="24"/>
              </w:rPr>
            </w:pPr>
          </w:p>
        </w:tc>
        <w:tc>
          <w:tcPr>
            <w:tcW w:w="1058" w:type="dxa"/>
            <w:vAlign w:val="bottom"/>
          </w:tcPr>
          <w:p w:rsidR="00B23FE6" w:rsidRDefault="00B23FE6" w:rsidP="00B23FE6">
            <w:pPr>
              <w:suppressAutoHyphens/>
              <w:spacing w:before="40" w:after="40" w:line="210" w:lineRule="exact"/>
              <w:ind w:right="43"/>
              <w:jc w:val="center"/>
              <w:rPr>
                <w:sz w:val="24"/>
                <w:szCs w:val="24"/>
              </w:rPr>
            </w:pPr>
          </w:p>
        </w:tc>
        <w:tc>
          <w:tcPr>
            <w:tcW w:w="1102" w:type="dxa"/>
            <w:vAlign w:val="bottom"/>
          </w:tcPr>
          <w:p w:rsidR="00B23FE6" w:rsidRDefault="00B23FE6" w:rsidP="00B23FE6">
            <w:pPr>
              <w:suppressAutoHyphens/>
              <w:spacing w:before="40" w:after="40" w:line="210" w:lineRule="exact"/>
              <w:ind w:right="43"/>
              <w:jc w:val="center"/>
              <w:rPr>
                <w:sz w:val="24"/>
                <w:szCs w:val="24"/>
              </w:rPr>
            </w:pPr>
          </w:p>
        </w:tc>
        <w:tc>
          <w:tcPr>
            <w:tcW w:w="1058" w:type="dxa"/>
            <w:vAlign w:val="bottom"/>
          </w:tcPr>
          <w:p w:rsidR="00B23FE6" w:rsidRDefault="00B23FE6" w:rsidP="00B23FE6">
            <w:pPr>
              <w:suppressAutoHyphens/>
              <w:spacing w:before="40" w:after="40" w:line="210" w:lineRule="exact"/>
              <w:ind w:right="43"/>
              <w:jc w:val="center"/>
              <w:rPr>
                <w:sz w:val="24"/>
                <w:szCs w:val="24"/>
              </w:rPr>
            </w:pPr>
          </w:p>
        </w:tc>
        <w:tc>
          <w:tcPr>
            <w:tcW w:w="1102" w:type="dxa"/>
            <w:vAlign w:val="bottom"/>
          </w:tcPr>
          <w:p w:rsidR="00B23FE6" w:rsidRDefault="00B23FE6" w:rsidP="00B23FE6">
            <w:pPr>
              <w:suppressAutoHyphens/>
              <w:spacing w:before="40" w:after="40" w:line="210" w:lineRule="exact"/>
              <w:ind w:right="43"/>
              <w:jc w:val="center"/>
              <w:rPr>
                <w:sz w:val="24"/>
                <w:szCs w:val="24"/>
              </w:rPr>
            </w:pPr>
          </w:p>
        </w:tc>
      </w:tr>
      <w:tr w:rsidR="00B23FE6">
        <w:trPr>
          <w:jc w:val="center"/>
        </w:trPr>
        <w:tc>
          <w:tcPr>
            <w:tcW w:w="2356" w:type="dxa"/>
          </w:tcPr>
          <w:p w:rsidR="00B23FE6" w:rsidRDefault="00B23FE6" w:rsidP="00B23FE6">
            <w:pPr>
              <w:jc w:val="both"/>
              <w:rPr>
                <w:bCs/>
                <w:sz w:val="24"/>
                <w:szCs w:val="24"/>
                <w:lang w:val="fr-FR"/>
              </w:rPr>
            </w:pPr>
            <w:r>
              <w:rPr>
                <w:bCs/>
                <w:sz w:val="24"/>
                <w:szCs w:val="24"/>
                <w:rtl/>
                <w:lang w:val="fr-FR"/>
              </w:rPr>
              <w:t>في عمر العمل</w:t>
            </w:r>
            <w:r>
              <w:rPr>
                <w:bCs/>
                <w:szCs w:val="20"/>
                <w:lang w:val="fr-FR"/>
              </w:rPr>
              <w:t>*</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64 9</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52 8</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66 1</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53 4</w:t>
            </w:r>
          </w:p>
        </w:tc>
        <w:tc>
          <w:tcPr>
            <w:tcW w:w="105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66 8</w:t>
            </w:r>
          </w:p>
        </w:tc>
        <w:tc>
          <w:tcPr>
            <w:tcW w:w="110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53 8</w:t>
            </w:r>
          </w:p>
        </w:tc>
      </w:tr>
      <w:tr w:rsidR="00B23FE6">
        <w:trPr>
          <w:jc w:val="center"/>
        </w:trPr>
        <w:tc>
          <w:tcPr>
            <w:tcW w:w="2356" w:type="dxa"/>
            <w:tcBorders>
              <w:bottom w:val="single" w:sz="12" w:space="0" w:color="auto"/>
            </w:tcBorders>
          </w:tcPr>
          <w:p w:rsidR="00B23FE6" w:rsidRDefault="00B23FE6" w:rsidP="00B23FE6">
            <w:pPr>
              <w:jc w:val="both"/>
              <w:rPr>
                <w:bCs/>
                <w:sz w:val="24"/>
                <w:szCs w:val="24"/>
                <w:lang w:val="fr-FR"/>
              </w:rPr>
            </w:pPr>
            <w:r>
              <w:rPr>
                <w:bCs/>
                <w:sz w:val="24"/>
                <w:szCs w:val="24"/>
                <w:lang w:val="fr-FR"/>
              </w:rPr>
              <w:t xml:space="preserve"> </w:t>
            </w:r>
            <w:r>
              <w:rPr>
                <w:bCs/>
                <w:sz w:val="24"/>
                <w:szCs w:val="24"/>
                <w:rtl/>
                <w:lang w:val="fr-FR"/>
              </w:rPr>
              <w:t>الأكبر سناً</w:t>
            </w:r>
            <w:r>
              <w:rPr>
                <w:bCs/>
                <w:szCs w:val="20"/>
                <w:lang w:val="fr-FR"/>
              </w:rPr>
              <w:t>**</w:t>
            </w:r>
          </w:p>
        </w:tc>
        <w:tc>
          <w:tcPr>
            <w:tcW w:w="1058"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13 9</w:t>
            </w:r>
          </w:p>
        </w:tc>
        <w:tc>
          <w:tcPr>
            <w:tcW w:w="1102"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28 7</w:t>
            </w:r>
          </w:p>
        </w:tc>
        <w:tc>
          <w:tcPr>
            <w:tcW w:w="1058"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13 3</w:t>
            </w:r>
          </w:p>
        </w:tc>
        <w:tc>
          <w:tcPr>
            <w:tcW w:w="1102"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28 7</w:t>
            </w:r>
          </w:p>
        </w:tc>
        <w:tc>
          <w:tcPr>
            <w:tcW w:w="1058"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13 2</w:t>
            </w:r>
          </w:p>
        </w:tc>
        <w:tc>
          <w:tcPr>
            <w:tcW w:w="1102"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28 8</w:t>
            </w:r>
          </w:p>
        </w:tc>
      </w:tr>
    </w:tbl>
    <w:p w:rsidR="00B23FE6" w:rsidRDefault="00B23FE6" w:rsidP="00B23FE6">
      <w:pPr>
        <w:pStyle w:val="SingleTxt"/>
        <w:spacing w:after="0" w:line="120" w:lineRule="exact"/>
        <w:jc w:val="both"/>
        <w:rPr>
          <w:b/>
          <w:sz w:val="10"/>
          <w:lang w:val="ru-RU"/>
        </w:rPr>
      </w:pPr>
    </w:p>
    <w:p w:rsidR="00B23FE6" w:rsidRDefault="00B23FE6" w:rsidP="00B23FE6">
      <w:pPr>
        <w:tabs>
          <w:tab w:val="left" w:pos="270"/>
        </w:tabs>
        <w:spacing w:line="240" w:lineRule="exact"/>
        <w:ind w:left="477"/>
        <w:jc w:val="both"/>
        <w:rPr>
          <w:rFonts w:hint="cs"/>
          <w:sz w:val="22"/>
          <w:szCs w:val="24"/>
          <w:rtl/>
        </w:rPr>
      </w:pPr>
      <w:r>
        <w:rPr>
          <w:rFonts w:hint="cs"/>
          <w:sz w:val="22"/>
          <w:szCs w:val="24"/>
          <w:rtl/>
        </w:rPr>
        <w:tab/>
      </w:r>
      <w:r>
        <w:rPr>
          <w:sz w:val="22"/>
          <w:szCs w:val="24"/>
        </w:rPr>
        <w:t>*</w:t>
      </w:r>
      <w:r>
        <w:rPr>
          <w:rFonts w:hint="cs"/>
          <w:sz w:val="22"/>
          <w:szCs w:val="24"/>
          <w:rtl/>
        </w:rPr>
        <w:tab/>
        <w:t xml:space="preserve">الرجال الذين تتراوح أعمارهم بين </w:t>
      </w:r>
      <w:r w:rsidRPr="0073072A">
        <w:rPr>
          <w:rFonts w:hint="cs"/>
          <w:szCs w:val="20"/>
          <w:rtl/>
        </w:rPr>
        <w:t>16</w:t>
      </w:r>
      <w:r>
        <w:rPr>
          <w:rFonts w:hint="cs"/>
          <w:sz w:val="22"/>
          <w:szCs w:val="24"/>
          <w:rtl/>
        </w:rPr>
        <w:t xml:space="preserve"> </w:t>
      </w:r>
      <w:r w:rsidRPr="0073072A">
        <w:rPr>
          <w:rFonts w:hint="cs"/>
          <w:szCs w:val="20"/>
          <w:rtl/>
        </w:rPr>
        <w:t>و59</w:t>
      </w:r>
      <w:r>
        <w:rPr>
          <w:rFonts w:hint="cs"/>
          <w:sz w:val="22"/>
          <w:szCs w:val="24"/>
          <w:rtl/>
        </w:rPr>
        <w:t xml:space="preserve"> عاماً، والنساء اللاتي تتراوح أعمارهن بين </w:t>
      </w:r>
      <w:r w:rsidRPr="0073072A">
        <w:rPr>
          <w:rFonts w:hint="cs"/>
          <w:szCs w:val="20"/>
          <w:rtl/>
        </w:rPr>
        <w:t>16و</w:t>
      </w:r>
      <w:r>
        <w:rPr>
          <w:rFonts w:hint="cs"/>
          <w:sz w:val="22"/>
          <w:szCs w:val="24"/>
          <w:rtl/>
        </w:rPr>
        <w:t xml:space="preserve"> </w:t>
      </w:r>
      <w:r w:rsidRPr="0073072A">
        <w:rPr>
          <w:rFonts w:hint="cs"/>
          <w:szCs w:val="20"/>
          <w:rtl/>
        </w:rPr>
        <w:t>54</w:t>
      </w:r>
      <w:r>
        <w:rPr>
          <w:rFonts w:hint="cs"/>
          <w:sz w:val="22"/>
          <w:szCs w:val="24"/>
          <w:rtl/>
        </w:rPr>
        <w:t xml:space="preserve"> عاماً </w:t>
      </w:r>
    </w:p>
    <w:p w:rsidR="00B23FE6" w:rsidRDefault="00B23FE6" w:rsidP="00B23FE6">
      <w:pPr>
        <w:tabs>
          <w:tab w:val="left" w:pos="270"/>
        </w:tabs>
        <w:spacing w:line="240" w:lineRule="exact"/>
        <w:ind w:left="477"/>
        <w:jc w:val="both"/>
        <w:rPr>
          <w:rFonts w:hint="cs"/>
          <w:sz w:val="22"/>
          <w:szCs w:val="24"/>
          <w:rtl/>
        </w:rPr>
      </w:pPr>
      <w:r>
        <w:rPr>
          <w:rFonts w:hint="cs"/>
          <w:sz w:val="22"/>
          <w:szCs w:val="24"/>
          <w:rtl/>
        </w:rPr>
        <w:tab/>
      </w:r>
      <w:r>
        <w:rPr>
          <w:sz w:val="22"/>
          <w:szCs w:val="24"/>
        </w:rPr>
        <w:t>**</w:t>
      </w:r>
      <w:r>
        <w:rPr>
          <w:rFonts w:hint="cs"/>
          <w:sz w:val="22"/>
          <w:szCs w:val="24"/>
          <w:rtl/>
        </w:rPr>
        <w:tab/>
        <w:t xml:space="preserve">الرجال الذين تصل أعمارهم إلى </w:t>
      </w:r>
      <w:r w:rsidRPr="0073072A">
        <w:rPr>
          <w:rFonts w:hint="cs"/>
          <w:szCs w:val="20"/>
          <w:rtl/>
        </w:rPr>
        <w:t>60</w:t>
      </w:r>
      <w:r>
        <w:rPr>
          <w:rFonts w:hint="cs"/>
          <w:sz w:val="22"/>
          <w:szCs w:val="24"/>
          <w:rtl/>
        </w:rPr>
        <w:t xml:space="preserve"> عاماً فأكثر والنساء اللاتي تصل أعمارهن إلى </w:t>
      </w:r>
      <w:r w:rsidRPr="0073072A">
        <w:rPr>
          <w:rFonts w:hint="cs"/>
          <w:szCs w:val="20"/>
          <w:rtl/>
        </w:rPr>
        <w:t>55</w:t>
      </w:r>
      <w:r>
        <w:rPr>
          <w:rFonts w:hint="cs"/>
          <w:sz w:val="22"/>
          <w:szCs w:val="24"/>
          <w:rtl/>
        </w:rPr>
        <w:t xml:space="preserve"> عاماً فأكثر </w:t>
      </w:r>
    </w:p>
    <w:p w:rsidR="00B23FE6" w:rsidRDefault="00B23FE6" w:rsidP="00B23FE6">
      <w:pPr>
        <w:pStyle w:val="SingleTxt"/>
        <w:spacing w:after="0" w:line="120" w:lineRule="exact"/>
        <w:jc w:val="both"/>
        <w:rPr>
          <w:sz w:val="10"/>
          <w:lang w:val="fr-FR"/>
        </w:rPr>
      </w:pPr>
      <w:r>
        <w:rPr>
          <w:lang w:val="fr-FR"/>
        </w:rPr>
        <w:br w:type="page"/>
      </w:r>
    </w:p>
    <w:p w:rsidR="00B23FE6" w:rsidRDefault="00B23FE6" w:rsidP="00B23FE6">
      <w:pPr>
        <w:pStyle w:val="SingleTxt"/>
        <w:jc w:val="left"/>
        <w:rPr>
          <w:rFonts w:hint="cs"/>
          <w:b/>
          <w:bCs/>
        </w:rPr>
      </w:pPr>
      <w:r>
        <w:rPr>
          <w:rtl/>
          <w:lang w:val="fr-FR"/>
        </w:rPr>
        <w:t xml:space="preserve">الجدول </w:t>
      </w:r>
      <w:r>
        <w:rPr>
          <w:rFonts w:hint="cs"/>
          <w:rtl/>
          <w:lang w:val="fr-FR"/>
        </w:rPr>
        <w:t>3</w:t>
      </w:r>
      <w:r>
        <w:rPr>
          <w:lang w:val="fr-FR"/>
        </w:rPr>
        <w:br/>
      </w:r>
      <w:r>
        <w:rPr>
          <w:rFonts w:hint="cs"/>
          <w:b/>
          <w:bCs/>
          <w:rtl/>
          <w:lang w:val="fr-FR"/>
        </w:rPr>
        <w:t>السكان في 31 كانون الأول/ديسمبر 2007: عدد الرجال والنساء والتوزيع حسب العمر</w:t>
      </w:r>
    </w:p>
    <w:p w:rsidR="00B23FE6" w:rsidRDefault="00B23FE6" w:rsidP="00B23FE6">
      <w:pPr>
        <w:pStyle w:val="SingleTxt"/>
        <w:spacing w:after="0" w:line="120" w:lineRule="exact"/>
        <w:jc w:val="left"/>
        <w:rPr>
          <w:b/>
          <w:sz w:val="10"/>
          <w:lang w:val="fr-FR"/>
        </w:rPr>
      </w:pPr>
    </w:p>
    <w:tbl>
      <w:tblPr>
        <w:tblW w:w="4828" w:type="dxa"/>
        <w:jc w:val="center"/>
        <w:tblCellMar>
          <w:left w:w="0" w:type="dxa"/>
          <w:right w:w="0" w:type="dxa"/>
        </w:tblCellMar>
        <w:tblLook w:val="0000"/>
      </w:tblPr>
      <w:tblGrid>
        <w:gridCol w:w="2385"/>
        <w:gridCol w:w="2443"/>
      </w:tblGrid>
      <w:tr w:rsidR="00B23FE6">
        <w:tblPrEx>
          <w:tblCellMar>
            <w:top w:w="0" w:type="dxa"/>
            <w:bottom w:w="0" w:type="dxa"/>
          </w:tblCellMar>
        </w:tblPrEx>
        <w:trPr>
          <w:cantSplit/>
          <w:jc w:val="center"/>
        </w:trPr>
        <w:tc>
          <w:tcPr>
            <w:tcW w:w="4828" w:type="dxa"/>
            <w:gridSpan w:val="2"/>
          </w:tcPr>
          <w:p w:rsidR="00B23FE6" w:rsidRDefault="00B23FE6" w:rsidP="00B23FE6">
            <w:pPr>
              <w:spacing w:before="120"/>
              <w:jc w:val="center"/>
              <w:rPr>
                <w:rFonts w:hint="cs"/>
                <w:sz w:val="24"/>
                <w:szCs w:val="24"/>
                <w:rtl/>
                <w:lang w:val="fr-FR"/>
              </w:rPr>
            </w:pPr>
            <w:r>
              <w:rPr>
                <w:rFonts w:hint="cs"/>
                <w:sz w:val="24"/>
                <w:szCs w:val="24"/>
                <w:rtl/>
                <w:lang w:val="fr-FR"/>
              </w:rPr>
              <w:t>نسبة الرجال والنساء في مجموع السكان</w:t>
            </w:r>
          </w:p>
          <w:p w:rsidR="00B23FE6" w:rsidRDefault="00B23FE6" w:rsidP="00B23FE6">
            <w:pPr>
              <w:spacing w:before="120"/>
              <w:jc w:val="center"/>
              <w:rPr>
                <w:rFonts w:hint="cs"/>
                <w:b/>
                <w:sz w:val="24"/>
                <w:szCs w:val="24"/>
                <w:rtl/>
              </w:rPr>
            </w:pPr>
            <w:r>
              <w:rPr>
                <w:rFonts w:hint="cs"/>
                <w:sz w:val="24"/>
                <w:szCs w:val="24"/>
                <w:rtl/>
                <w:lang w:val="fr-FR"/>
              </w:rPr>
              <w:t>العدد الكلي: 000 221 142</w:t>
            </w:r>
          </w:p>
        </w:tc>
      </w:tr>
      <w:tr w:rsidR="00B23FE6">
        <w:tblPrEx>
          <w:tblCellMar>
            <w:top w:w="0" w:type="dxa"/>
            <w:bottom w:w="0" w:type="dxa"/>
          </w:tblCellMar>
        </w:tblPrEx>
        <w:trPr>
          <w:jc w:val="center"/>
        </w:trPr>
        <w:tc>
          <w:tcPr>
            <w:tcW w:w="2385" w:type="dxa"/>
          </w:tcPr>
          <w:p w:rsidR="00B23FE6" w:rsidRDefault="00B23FE6" w:rsidP="00B23FE6">
            <w:pPr>
              <w:spacing w:before="120"/>
              <w:jc w:val="center"/>
              <w:rPr>
                <w:sz w:val="24"/>
                <w:szCs w:val="24"/>
                <w:lang w:val="fr-FR"/>
              </w:rPr>
            </w:pPr>
            <w:r>
              <w:rPr>
                <w:rFonts w:hint="cs"/>
                <w:sz w:val="24"/>
                <w:szCs w:val="24"/>
                <w:rtl/>
                <w:lang w:val="fr-FR"/>
              </w:rPr>
              <w:t>ال</w:t>
            </w:r>
            <w:r>
              <w:rPr>
                <w:sz w:val="24"/>
                <w:szCs w:val="24"/>
                <w:rtl/>
                <w:lang w:val="fr-FR"/>
              </w:rPr>
              <w:t>نساء</w:t>
            </w:r>
            <w:r>
              <w:rPr>
                <w:rFonts w:hint="cs"/>
                <w:sz w:val="24"/>
                <w:szCs w:val="24"/>
                <w:rtl/>
                <w:lang w:val="fr-FR"/>
              </w:rPr>
              <w:t>: 000 372 76</w:t>
            </w:r>
          </w:p>
        </w:tc>
        <w:tc>
          <w:tcPr>
            <w:tcW w:w="2443" w:type="dxa"/>
          </w:tcPr>
          <w:p w:rsidR="00B23FE6" w:rsidRDefault="00B23FE6" w:rsidP="00B23FE6">
            <w:pPr>
              <w:spacing w:before="120"/>
              <w:jc w:val="center"/>
              <w:rPr>
                <w:rFonts w:hint="cs"/>
                <w:sz w:val="24"/>
                <w:szCs w:val="24"/>
              </w:rPr>
            </w:pPr>
            <w:r>
              <w:rPr>
                <w:rFonts w:hint="cs"/>
                <w:sz w:val="24"/>
                <w:szCs w:val="24"/>
                <w:rtl/>
                <w:lang w:val="fr-FR"/>
              </w:rPr>
              <w:t>ال</w:t>
            </w:r>
            <w:r>
              <w:rPr>
                <w:sz w:val="24"/>
                <w:szCs w:val="24"/>
                <w:rtl/>
                <w:lang w:val="fr-FR"/>
              </w:rPr>
              <w:t>رجال</w:t>
            </w:r>
            <w:r>
              <w:rPr>
                <w:rFonts w:hint="cs"/>
                <w:sz w:val="24"/>
                <w:szCs w:val="24"/>
                <w:rtl/>
                <w:lang w:val="fr-FR"/>
              </w:rPr>
              <w:t>: 000 849 65</w:t>
            </w:r>
          </w:p>
        </w:tc>
      </w:tr>
      <w:tr w:rsidR="00B23FE6">
        <w:tblPrEx>
          <w:tblCellMar>
            <w:top w:w="0" w:type="dxa"/>
            <w:bottom w:w="0" w:type="dxa"/>
          </w:tblCellMar>
        </w:tblPrEx>
        <w:trPr>
          <w:cantSplit/>
          <w:jc w:val="center"/>
        </w:trPr>
        <w:tc>
          <w:tcPr>
            <w:tcW w:w="4828" w:type="dxa"/>
            <w:gridSpan w:val="2"/>
          </w:tcPr>
          <w:p w:rsidR="00B23FE6" w:rsidRDefault="00B23FE6" w:rsidP="00B23FE6">
            <w:pPr>
              <w:jc w:val="center"/>
              <w:rPr>
                <w:sz w:val="24"/>
                <w:szCs w:val="24"/>
                <w:lang w:val="fr-FR"/>
              </w:rPr>
            </w:pPr>
            <w:r>
              <w:rPr>
                <w:w w:val="100"/>
                <w:lang w:val="ar-SA" w:eastAsia="ar-SA"/>
              </w:rPr>
              <w:pict>
                <v:shapetype id="_x0000_t202" coordsize="21600,21600" o:spt="202" path="m,l,21600r21600,l21600,xe">
                  <v:stroke joinstyle="miter"/>
                  <v:path gradientshapeok="t" o:connecttype="rect"/>
                </v:shapetype>
                <v:shape id="_x0000_s1027" type="#_x0000_t202" style="position:absolute;left:0;text-align:left;margin-left:107.2pt;margin-top:22.05pt;width:29.4pt;height:243pt;z-index:2;mso-position-horizontal-relative:text;mso-position-vertical-relative:text" stroked="f">
                  <v:textbox style="mso-next-textbox:#_x0000_s1027">
                    <w:txbxContent>
                      <w:p w:rsidR="00B23FE6" w:rsidRDefault="00B23FE6" w:rsidP="00B23FE6">
                        <w:pPr>
                          <w:spacing w:before="60" w:line="220" w:lineRule="exact"/>
                          <w:jc w:val="both"/>
                          <w:rPr>
                            <w:rFonts w:hint="cs"/>
                            <w:sz w:val="12"/>
                            <w:szCs w:val="14"/>
                            <w:rtl/>
                          </w:rPr>
                        </w:pPr>
                        <w:r>
                          <w:rPr>
                            <w:rFonts w:hint="cs"/>
                            <w:sz w:val="10"/>
                            <w:szCs w:val="12"/>
                            <w:rtl/>
                          </w:rPr>
                          <w:t>100</w:t>
                        </w:r>
                      </w:p>
                      <w:p w:rsidR="00B23FE6" w:rsidRDefault="00B23FE6" w:rsidP="00B23FE6">
                        <w:pPr>
                          <w:pStyle w:val="BodyText3"/>
                          <w:spacing w:line="220" w:lineRule="exact"/>
                          <w:rPr>
                            <w:rFonts w:hint="cs"/>
                            <w:sz w:val="10"/>
                            <w:szCs w:val="12"/>
                            <w:rtl/>
                          </w:rPr>
                        </w:pPr>
                        <w:r>
                          <w:rPr>
                            <w:rFonts w:hint="cs"/>
                            <w:sz w:val="10"/>
                            <w:szCs w:val="12"/>
                            <w:rtl/>
                          </w:rPr>
                          <w:t>95-99</w:t>
                        </w:r>
                      </w:p>
                      <w:p w:rsidR="00B23FE6" w:rsidRDefault="00B23FE6" w:rsidP="00B23FE6">
                        <w:pPr>
                          <w:spacing w:line="220" w:lineRule="exact"/>
                          <w:jc w:val="both"/>
                          <w:rPr>
                            <w:rFonts w:hint="cs"/>
                            <w:sz w:val="10"/>
                            <w:szCs w:val="12"/>
                            <w:rtl/>
                          </w:rPr>
                        </w:pPr>
                        <w:r>
                          <w:rPr>
                            <w:rFonts w:hint="cs"/>
                            <w:sz w:val="10"/>
                            <w:szCs w:val="12"/>
                            <w:rtl/>
                          </w:rPr>
                          <w:t>90-94</w:t>
                        </w:r>
                      </w:p>
                      <w:p w:rsidR="00B23FE6" w:rsidRDefault="00B23FE6" w:rsidP="00B23FE6">
                        <w:pPr>
                          <w:spacing w:line="220" w:lineRule="exact"/>
                          <w:jc w:val="both"/>
                          <w:rPr>
                            <w:rFonts w:hint="cs"/>
                            <w:sz w:val="10"/>
                            <w:szCs w:val="12"/>
                            <w:rtl/>
                          </w:rPr>
                        </w:pPr>
                        <w:r>
                          <w:rPr>
                            <w:rFonts w:hint="cs"/>
                            <w:sz w:val="10"/>
                            <w:szCs w:val="12"/>
                            <w:rtl/>
                          </w:rPr>
                          <w:t>85-89</w:t>
                        </w:r>
                      </w:p>
                      <w:p w:rsidR="00B23FE6" w:rsidRDefault="00B23FE6" w:rsidP="00B23FE6">
                        <w:pPr>
                          <w:spacing w:line="220" w:lineRule="exact"/>
                          <w:jc w:val="both"/>
                          <w:rPr>
                            <w:rFonts w:hint="cs"/>
                            <w:sz w:val="10"/>
                            <w:szCs w:val="12"/>
                            <w:rtl/>
                          </w:rPr>
                        </w:pPr>
                        <w:r>
                          <w:rPr>
                            <w:rFonts w:hint="cs"/>
                            <w:sz w:val="10"/>
                            <w:szCs w:val="12"/>
                            <w:rtl/>
                          </w:rPr>
                          <w:t>80-84</w:t>
                        </w:r>
                      </w:p>
                      <w:p w:rsidR="00B23FE6" w:rsidRDefault="00B23FE6" w:rsidP="00B23FE6">
                        <w:pPr>
                          <w:spacing w:line="220" w:lineRule="exact"/>
                          <w:jc w:val="both"/>
                          <w:rPr>
                            <w:rFonts w:hint="cs"/>
                            <w:sz w:val="10"/>
                            <w:szCs w:val="12"/>
                            <w:rtl/>
                          </w:rPr>
                        </w:pPr>
                        <w:r>
                          <w:rPr>
                            <w:rFonts w:hint="cs"/>
                            <w:sz w:val="10"/>
                            <w:szCs w:val="12"/>
                            <w:rtl/>
                          </w:rPr>
                          <w:t>75-79</w:t>
                        </w:r>
                      </w:p>
                      <w:p w:rsidR="00B23FE6" w:rsidRDefault="00B23FE6" w:rsidP="00B23FE6">
                        <w:pPr>
                          <w:spacing w:line="220" w:lineRule="exact"/>
                          <w:jc w:val="both"/>
                          <w:rPr>
                            <w:rFonts w:hint="cs"/>
                            <w:sz w:val="10"/>
                            <w:szCs w:val="12"/>
                            <w:rtl/>
                          </w:rPr>
                        </w:pPr>
                        <w:r>
                          <w:rPr>
                            <w:rFonts w:hint="cs"/>
                            <w:sz w:val="10"/>
                            <w:szCs w:val="12"/>
                            <w:rtl/>
                          </w:rPr>
                          <w:t>70-74</w:t>
                        </w:r>
                      </w:p>
                      <w:p w:rsidR="00B23FE6" w:rsidRDefault="00B23FE6" w:rsidP="00B23FE6">
                        <w:pPr>
                          <w:spacing w:line="220" w:lineRule="exact"/>
                          <w:jc w:val="both"/>
                          <w:rPr>
                            <w:rFonts w:hint="cs"/>
                            <w:sz w:val="10"/>
                            <w:szCs w:val="12"/>
                            <w:rtl/>
                          </w:rPr>
                        </w:pPr>
                        <w:r>
                          <w:rPr>
                            <w:rFonts w:hint="cs"/>
                            <w:sz w:val="10"/>
                            <w:szCs w:val="12"/>
                            <w:rtl/>
                          </w:rPr>
                          <w:t>65-69</w:t>
                        </w:r>
                      </w:p>
                      <w:p w:rsidR="00B23FE6" w:rsidRDefault="00B23FE6" w:rsidP="00B23FE6">
                        <w:pPr>
                          <w:spacing w:line="220" w:lineRule="exact"/>
                          <w:jc w:val="both"/>
                          <w:rPr>
                            <w:rFonts w:hint="cs"/>
                            <w:sz w:val="10"/>
                            <w:szCs w:val="12"/>
                            <w:rtl/>
                          </w:rPr>
                        </w:pPr>
                        <w:r>
                          <w:rPr>
                            <w:rFonts w:hint="cs"/>
                            <w:sz w:val="10"/>
                            <w:szCs w:val="12"/>
                            <w:rtl/>
                          </w:rPr>
                          <w:t>60-64</w:t>
                        </w:r>
                      </w:p>
                      <w:p w:rsidR="00B23FE6" w:rsidRDefault="00B23FE6" w:rsidP="00B23FE6">
                        <w:pPr>
                          <w:spacing w:line="220" w:lineRule="exact"/>
                          <w:jc w:val="both"/>
                          <w:rPr>
                            <w:rFonts w:hint="cs"/>
                            <w:sz w:val="10"/>
                            <w:szCs w:val="12"/>
                            <w:rtl/>
                          </w:rPr>
                        </w:pPr>
                        <w:r>
                          <w:rPr>
                            <w:rFonts w:hint="cs"/>
                            <w:sz w:val="10"/>
                            <w:szCs w:val="12"/>
                            <w:rtl/>
                          </w:rPr>
                          <w:t>55-59</w:t>
                        </w:r>
                      </w:p>
                      <w:p w:rsidR="00B23FE6" w:rsidRDefault="00B23FE6" w:rsidP="00B23FE6">
                        <w:pPr>
                          <w:spacing w:before="40" w:line="220" w:lineRule="exact"/>
                          <w:jc w:val="both"/>
                          <w:rPr>
                            <w:rFonts w:hint="cs"/>
                            <w:sz w:val="10"/>
                            <w:szCs w:val="12"/>
                            <w:rtl/>
                          </w:rPr>
                        </w:pPr>
                        <w:r>
                          <w:rPr>
                            <w:rFonts w:hint="cs"/>
                            <w:sz w:val="10"/>
                            <w:szCs w:val="12"/>
                            <w:rtl/>
                          </w:rPr>
                          <w:t>50-54</w:t>
                        </w:r>
                      </w:p>
                      <w:p w:rsidR="00B23FE6" w:rsidRDefault="00B23FE6" w:rsidP="00B23FE6">
                        <w:pPr>
                          <w:spacing w:line="220" w:lineRule="exact"/>
                          <w:jc w:val="both"/>
                          <w:rPr>
                            <w:rFonts w:hint="cs"/>
                            <w:sz w:val="10"/>
                            <w:szCs w:val="12"/>
                            <w:rtl/>
                          </w:rPr>
                        </w:pPr>
                        <w:r>
                          <w:rPr>
                            <w:rFonts w:hint="cs"/>
                            <w:sz w:val="10"/>
                            <w:szCs w:val="12"/>
                            <w:rtl/>
                          </w:rPr>
                          <w:t>45-49</w:t>
                        </w:r>
                      </w:p>
                      <w:p w:rsidR="00B23FE6" w:rsidRDefault="00B23FE6" w:rsidP="00B23FE6">
                        <w:pPr>
                          <w:spacing w:line="220" w:lineRule="exact"/>
                          <w:jc w:val="both"/>
                          <w:rPr>
                            <w:rFonts w:hint="cs"/>
                            <w:sz w:val="10"/>
                            <w:szCs w:val="12"/>
                            <w:rtl/>
                          </w:rPr>
                        </w:pPr>
                        <w:r>
                          <w:rPr>
                            <w:rFonts w:hint="cs"/>
                            <w:sz w:val="10"/>
                            <w:szCs w:val="12"/>
                            <w:rtl/>
                          </w:rPr>
                          <w:t>40-44</w:t>
                        </w:r>
                      </w:p>
                      <w:p w:rsidR="00B23FE6" w:rsidRDefault="00B23FE6" w:rsidP="00B23FE6">
                        <w:pPr>
                          <w:spacing w:line="220" w:lineRule="exact"/>
                          <w:jc w:val="both"/>
                          <w:rPr>
                            <w:rFonts w:hint="cs"/>
                            <w:sz w:val="10"/>
                            <w:szCs w:val="12"/>
                            <w:rtl/>
                          </w:rPr>
                        </w:pPr>
                        <w:r>
                          <w:rPr>
                            <w:rFonts w:hint="cs"/>
                            <w:sz w:val="10"/>
                            <w:szCs w:val="12"/>
                            <w:rtl/>
                          </w:rPr>
                          <w:t>35-39</w:t>
                        </w:r>
                      </w:p>
                      <w:p w:rsidR="00B23FE6" w:rsidRDefault="00B23FE6" w:rsidP="00B23FE6">
                        <w:pPr>
                          <w:spacing w:line="220" w:lineRule="exact"/>
                          <w:jc w:val="both"/>
                          <w:rPr>
                            <w:rFonts w:hint="cs"/>
                            <w:sz w:val="10"/>
                            <w:szCs w:val="12"/>
                            <w:rtl/>
                          </w:rPr>
                        </w:pPr>
                        <w:r>
                          <w:rPr>
                            <w:rFonts w:hint="cs"/>
                            <w:sz w:val="10"/>
                            <w:szCs w:val="12"/>
                            <w:rtl/>
                          </w:rPr>
                          <w:t>30-34</w:t>
                        </w:r>
                      </w:p>
                      <w:p w:rsidR="00B23FE6" w:rsidRDefault="00B23FE6" w:rsidP="00B23FE6">
                        <w:pPr>
                          <w:spacing w:line="220" w:lineRule="exact"/>
                          <w:jc w:val="both"/>
                          <w:rPr>
                            <w:rFonts w:hint="cs"/>
                            <w:sz w:val="10"/>
                            <w:szCs w:val="12"/>
                            <w:rtl/>
                          </w:rPr>
                        </w:pPr>
                        <w:r>
                          <w:rPr>
                            <w:rFonts w:hint="cs"/>
                            <w:sz w:val="10"/>
                            <w:szCs w:val="12"/>
                            <w:rtl/>
                          </w:rPr>
                          <w:t>25-29</w:t>
                        </w:r>
                      </w:p>
                      <w:p w:rsidR="00B23FE6" w:rsidRDefault="00B23FE6" w:rsidP="00B23FE6">
                        <w:pPr>
                          <w:spacing w:line="220" w:lineRule="exact"/>
                          <w:jc w:val="both"/>
                          <w:rPr>
                            <w:rFonts w:hint="cs"/>
                            <w:sz w:val="10"/>
                            <w:szCs w:val="12"/>
                            <w:rtl/>
                          </w:rPr>
                        </w:pPr>
                        <w:r>
                          <w:rPr>
                            <w:rFonts w:hint="cs"/>
                            <w:sz w:val="10"/>
                            <w:szCs w:val="12"/>
                            <w:rtl/>
                          </w:rPr>
                          <w:t>20-24</w:t>
                        </w:r>
                      </w:p>
                      <w:p w:rsidR="00B23FE6" w:rsidRDefault="00B23FE6" w:rsidP="00B23FE6">
                        <w:pPr>
                          <w:spacing w:line="220" w:lineRule="exact"/>
                          <w:jc w:val="both"/>
                          <w:rPr>
                            <w:rFonts w:hint="cs"/>
                            <w:sz w:val="10"/>
                            <w:szCs w:val="12"/>
                            <w:rtl/>
                          </w:rPr>
                        </w:pPr>
                        <w:r>
                          <w:rPr>
                            <w:rFonts w:hint="cs"/>
                            <w:sz w:val="10"/>
                            <w:szCs w:val="12"/>
                            <w:rtl/>
                          </w:rPr>
                          <w:t>15-19</w:t>
                        </w:r>
                      </w:p>
                      <w:p w:rsidR="00B23FE6" w:rsidRDefault="00B23FE6" w:rsidP="00B23FE6">
                        <w:pPr>
                          <w:spacing w:before="40" w:line="220" w:lineRule="exact"/>
                          <w:jc w:val="both"/>
                          <w:rPr>
                            <w:rFonts w:hint="cs"/>
                            <w:sz w:val="10"/>
                            <w:szCs w:val="12"/>
                            <w:rtl/>
                          </w:rPr>
                        </w:pPr>
                        <w:r>
                          <w:rPr>
                            <w:rFonts w:hint="cs"/>
                            <w:sz w:val="10"/>
                            <w:szCs w:val="12"/>
                            <w:rtl/>
                          </w:rPr>
                          <w:t>10-14</w:t>
                        </w:r>
                      </w:p>
                      <w:p w:rsidR="00B23FE6" w:rsidRDefault="00B23FE6" w:rsidP="00B23FE6">
                        <w:pPr>
                          <w:spacing w:line="220" w:lineRule="exact"/>
                          <w:jc w:val="both"/>
                          <w:rPr>
                            <w:rFonts w:hint="cs"/>
                            <w:sz w:val="10"/>
                            <w:szCs w:val="12"/>
                            <w:rtl/>
                          </w:rPr>
                        </w:pPr>
                        <w:r>
                          <w:rPr>
                            <w:rFonts w:hint="cs"/>
                            <w:sz w:val="10"/>
                            <w:szCs w:val="12"/>
                            <w:rtl/>
                          </w:rPr>
                          <w:t>5-9</w:t>
                        </w:r>
                      </w:p>
                      <w:p w:rsidR="00B23FE6" w:rsidRDefault="00B23FE6" w:rsidP="00B23FE6">
                        <w:pPr>
                          <w:spacing w:line="220" w:lineRule="exact"/>
                          <w:jc w:val="both"/>
                          <w:rPr>
                            <w:rFonts w:hint="cs"/>
                            <w:sz w:val="10"/>
                            <w:szCs w:val="12"/>
                            <w:rtl/>
                          </w:rPr>
                        </w:pPr>
                        <w:r>
                          <w:rPr>
                            <w:rFonts w:hint="cs"/>
                            <w:sz w:val="10"/>
                            <w:szCs w:val="12"/>
                            <w:rtl/>
                          </w:rPr>
                          <w:t>0-4</w:t>
                        </w:r>
                      </w:p>
                    </w:txbxContent>
                  </v:textbox>
                  <w10:wrap anchorx="page"/>
                </v:shape>
              </w:pict>
            </w:r>
            <w:r>
              <w:rPr>
                <w:sz w:val="24"/>
                <w:szCs w:val="24"/>
                <w:rtl/>
                <w:lang w:val="fr-FR"/>
              </w:rPr>
              <w:t>العمر</w:t>
            </w:r>
          </w:p>
        </w:tc>
      </w:tr>
    </w:tbl>
    <w:p w:rsidR="00B23FE6" w:rsidRDefault="00B23FE6" w:rsidP="00B23FE6">
      <w:pPr>
        <w:jc w:val="center"/>
        <w:rPr>
          <w:rFonts w:ascii="Arial" w:hAnsi="Arial"/>
          <w:sz w:val="16"/>
          <w:rtl/>
        </w:rPr>
      </w:pPr>
      <w:r>
        <w:rPr>
          <w:w w:val="100"/>
          <w:lang w:val="ar-SA" w:eastAsia="ar-SA"/>
        </w:rPr>
        <w:pict>
          <v:shape id="_x0000_s1028" type="#_x0000_t202" style="position:absolute;left:0;text-align:left;margin-left:-245.6pt;margin-top:244pt;width:236.9pt;height:18pt;z-index:3;mso-position-horizontal-relative:text;mso-position-vertical-relative:text" stroked="f">
            <v:textbox style="mso-next-textbox:#_x0000_s1028">
              <w:txbxContent>
                <w:p w:rsidR="00B23FE6" w:rsidRDefault="00B23FE6" w:rsidP="00B23FE6">
                  <w:pPr>
                    <w:spacing w:line="220" w:lineRule="exact"/>
                    <w:jc w:val="both"/>
                    <w:rPr>
                      <w:sz w:val="18"/>
                      <w:szCs w:val="18"/>
                      <w:rtl/>
                    </w:rPr>
                  </w:pPr>
                  <w:r>
                    <w:rPr>
                      <w:rFonts w:hint="cs"/>
                      <w:sz w:val="18"/>
                      <w:szCs w:val="18"/>
                      <w:rtl/>
                    </w:rPr>
                    <w:t>5</w:t>
                  </w:r>
                  <w:r>
                    <w:rPr>
                      <w:sz w:val="18"/>
                      <w:szCs w:val="18"/>
                      <w:rtl/>
                    </w:rPr>
                    <w:t xml:space="preserve">       4      2      2       1    صفر       صفر      1       2      3      4      5</w:t>
                  </w:r>
                </w:p>
              </w:txbxContent>
            </v:textbox>
            <w10:wrap anchorx="page"/>
          </v:shape>
        </w:pict>
      </w:r>
      <w:r>
        <w:rPr>
          <w:w w:val="100"/>
          <w:lang w:val="ar-SA" w:eastAsia="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26pt;margin-top:0;width:240.5pt;height:263.5pt;z-index:1;visibility:visible;mso-wrap-edited:f;mso-position-horizontal-relative:text;mso-position-vertical-relative:text">
            <v:imagedata r:id="rId14" o:title=""/>
            <w10:wrap type="square" side="right"/>
          </v:shape>
          <o:OLEObject Type="Embed" ProgID="Word.Picture.8" ShapeID="_x0000_s1026" DrawAspect="Content" ObjectID="_1474314456" r:id="rId15"/>
        </w:pict>
      </w:r>
      <w:r>
        <w:rPr>
          <w:rFonts w:ascii="Arial" w:hAnsi="Arial"/>
          <w:sz w:val="16"/>
        </w:rPr>
        <w:br w:type="textWrapping" w:clear="all"/>
      </w:r>
    </w:p>
    <w:p w:rsidR="00B23FE6" w:rsidRDefault="00B23FE6" w:rsidP="00B23FE6">
      <w:pPr>
        <w:jc w:val="center"/>
        <w:rPr>
          <w:rFonts w:ascii="Arial" w:hAnsi="Arial" w:hint="cs"/>
          <w:sz w:val="16"/>
          <w:rtl/>
        </w:rPr>
      </w:pPr>
      <w:r>
        <w:rPr>
          <w:rFonts w:ascii="Arial" w:hAnsi="Arial"/>
          <w:sz w:val="16"/>
          <w:rtl/>
        </w:rPr>
        <w:br w:type="page"/>
      </w:r>
    </w:p>
    <w:p w:rsidR="00B23FE6" w:rsidRDefault="00B23FE6" w:rsidP="00B23FE6">
      <w:pPr>
        <w:jc w:val="center"/>
        <w:rPr>
          <w:rFonts w:ascii="Arial" w:hAnsi="Arial" w:hint="cs"/>
          <w:sz w:val="16"/>
          <w:rtl/>
        </w:rPr>
      </w:pPr>
    </w:p>
    <w:p w:rsidR="00B23FE6" w:rsidRDefault="00B23FE6" w:rsidP="00B23FE6">
      <w:pPr>
        <w:jc w:val="center"/>
        <w:rPr>
          <w:rFonts w:hint="cs"/>
          <w:b/>
          <w:bCs/>
        </w:rPr>
      </w:pPr>
      <w:r>
        <w:rPr>
          <w:rFonts w:hint="cs"/>
          <w:b/>
          <w:bCs/>
          <w:rtl/>
        </w:rPr>
        <w:t>نسبة الرجال والنساء في 31 كانون الأول/ديسمبر 2007، حسب العمر</w:t>
      </w:r>
    </w:p>
    <w:p w:rsidR="00B23FE6" w:rsidRDefault="00B23FE6" w:rsidP="00B23FE6">
      <w:pPr>
        <w:jc w:val="center"/>
        <w:rPr>
          <w:rFonts w:hint="cs"/>
          <w:sz w:val="28"/>
          <w:szCs w:val="28"/>
        </w:rPr>
      </w:pPr>
      <w:r>
        <w:rPr>
          <w:rFonts w:hint="cs"/>
          <w:sz w:val="28"/>
          <w:szCs w:val="28"/>
          <w:rtl/>
          <w:lang w:val="ru-RU"/>
        </w:rPr>
        <w:t>(النسبة المئوية)</w:t>
      </w:r>
    </w:p>
    <w:p w:rsidR="00B23FE6" w:rsidRDefault="00B23FE6" w:rsidP="00B23FE6">
      <w:pPr>
        <w:spacing w:line="120" w:lineRule="exact"/>
        <w:jc w:val="center"/>
        <w:rPr>
          <w:sz w:val="10"/>
          <w:szCs w:val="17"/>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0"/>
        <w:gridCol w:w="1620"/>
        <w:gridCol w:w="1440"/>
      </w:tblGrid>
      <w:tr w:rsidR="00B23FE6">
        <w:trPr>
          <w:jc w:val="center"/>
        </w:trPr>
        <w:tc>
          <w:tcPr>
            <w:tcW w:w="1980" w:type="dxa"/>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العمر</w:t>
            </w:r>
          </w:p>
        </w:tc>
        <w:tc>
          <w:tcPr>
            <w:tcW w:w="1620" w:type="dxa"/>
          </w:tcPr>
          <w:p w:rsidR="00B23FE6" w:rsidRPr="0073072A" w:rsidRDefault="00B23FE6" w:rsidP="00B23FE6">
            <w:pPr>
              <w:suppressAutoHyphens/>
              <w:spacing w:before="80" w:after="80" w:line="160" w:lineRule="exact"/>
              <w:ind w:right="43"/>
              <w:jc w:val="center"/>
              <w:rPr>
                <w:i/>
                <w:iCs/>
                <w:sz w:val="24"/>
                <w:szCs w:val="24"/>
                <w:lang w:val="fr-FR"/>
              </w:rPr>
            </w:pPr>
            <w:r w:rsidRPr="0073072A">
              <w:rPr>
                <w:i/>
                <w:iCs/>
                <w:sz w:val="24"/>
                <w:szCs w:val="24"/>
                <w:rtl/>
                <w:lang w:val="fr-FR"/>
              </w:rPr>
              <w:t>نساء</w:t>
            </w:r>
          </w:p>
        </w:tc>
        <w:tc>
          <w:tcPr>
            <w:tcW w:w="1440" w:type="dxa"/>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r>
      <w:tr w:rsidR="00B23FE6">
        <w:trPr>
          <w:jc w:val="center"/>
        </w:trPr>
        <w:tc>
          <w:tcPr>
            <w:tcW w:w="1980" w:type="dxa"/>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0-4</w:t>
            </w:r>
          </w:p>
        </w:tc>
        <w:tc>
          <w:tcPr>
            <w:tcW w:w="162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2 6</w:t>
            </w:r>
          </w:p>
        </w:tc>
        <w:tc>
          <w:tcPr>
            <w:tcW w:w="144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2 7</w:t>
            </w:r>
          </w:p>
        </w:tc>
      </w:tr>
      <w:tr w:rsidR="00B23FE6">
        <w:trPr>
          <w:jc w:val="center"/>
        </w:trPr>
        <w:tc>
          <w:tcPr>
            <w:tcW w:w="1980" w:type="dxa"/>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5-9</w:t>
            </w:r>
          </w:p>
        </w:tc>
        <w:tc>
          <w:tcPr>
            <w:tcW w:w="162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2 2</w:t>
            </w:r>
          </w:p>
        </w:tc>
        <w:tc>
          <w:tcPr>
            <w:tcW w:w="144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2 3</w:t>
            </w:r>
          </w:p>
        </w:tc>
      </w:tr>
      <w:tr w:rsidR="00B23FE6">
        <w:trPr>
          <w:jc w:val="center"/>
        </w:trPr>
        <w:tc>
          <w:tcPr>
            <w:tcW w:w="1980" w:type="dxa"/>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10-14</w:t>
            </w:r>
          </w:p>
        </w:tc>
        <w:tc>
          <w:tcPr>
            <w:tcW w:w="162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3 4</w:t>
            </w:r>
          </w:p>
        </w:tc>
        <w:tc>
          <w:tcPr>
            <w:tcW w:w="144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2 5</w:t>
            </w:r>
          </w:p>
        </w:tc>
      </w:tr>
      <w:tr w:rsidR="00B23FE6">
        <w:trPr>
          <w:jc w:val="center"/>
        </w:trPr>
        <w:tc>
          <w:tcPr>
            <w:tcW w:w="1980" w:type="dxa"/>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15-19</w:t>
            </w:r>
          </w:p>
        </w:tc>
        <w:tc>
          <w:tcPr>
            <w:tcW w:w="162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3 5</w:t>
            </w:r>
          </w:p>
        </w:tc>
        <w:tc>
          <w:tcPr>
            <w:tcW w:w="144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3 7</w:t>
            </w:r>
          </w:p>
        </w:tc>
      </w:tr>
      <w:tr w:rsidR="00B23FE6">
        <w:trPr>
          <w:jc w:val="center"/>
        </w:trPr>
        <w:tc>
          <w:tcPr>
            <w:tcW w:w="1980" w:type="dxa"/>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20-24</w:t>
            </w:r>
          </w:p>
        </w:tc>
        <w:tc>
          <w:tcPr>
            <w:tcW w:w="162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4 4</w:t>
            </w:r>
          </w:p>
        </w:tc>
        <w:tc>
          <w:tcPr>
            <w:tcW w:w="144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4 5</w:t>
            </w:r>
          </w:p>
        </w:tc>
      </w:tr>
      <w:tr w:rsidR="00B23FE6">
        <w:trPr>
          <w:jc w:val="center"/>
        </w:trPr>
        <w:tc>
          <w:tcPr>
            <w:tcW w:w="1980" w:type="dxa"/>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25-29</w:t>
            </w:r>
          </w:p>
        </w:tc>
        <w:tc>
          <w:tcPr>
            <w:tcW w:w="162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4 0</w:t>
            </w:r>
          </w:p>
        </w:tc>
        <w:tc>
          <w:tcPr>
            <w:tcW w:w="1440" w:type="dxa"/>
          </w:tcPr>
          <w:p w:rsidR="00B23FE6" w:rsidRDefault="00B23FE6" w:rsidP="00B23FE6">
            <w:pPr>
              <w:suppressAutoHyphens/>
              <w:spacing w:before="40" w:after="40" w:line="210" w:lineRule="exact"/>
              <w:ind w:right="43"/>
              <w:jc w:val="center"/>
              <w:rPr>
                <w:sz w:val="24"/>
                <w:szCs w:val="24"/>
              </w:rPr>
            </w:pPr>
            <w:r>
              <w:rPr>
                <w:rFonts w:hint="cs"/>
                <w:sz w:val="24"/>
                <w:szCs w:val="24"/>
                <w:rtl/>
              </w:rPr>
              <w:t>4 0</w:t>
            </w:r>
          </w:p>
        </w:tc>
      </w:tr>
      <w:tr w:rsidR="00B23FE6">
        <w:trPr>
          <w:jc w:val="center"/>
        </w:trPr>
        <w:tc>
          <w:tcPr>
            <w:tcW w:w="1980" w:type="dxa"/>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30-34</w:t>
            </w:r>
          </w:p>
        </w:tc>
        <w:tc>
          <w:tcPr>
            <w:tcW w:w="162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3 7</w:t>
            </w:r>
          </w:p>
        </w:tc>
        <w:tc>
          <w:tcPr>
            <w:tcW w:w="1440" w:type="dxa"/>
          </w:tcPr>
          <w:p w:rsidR="00B23FE6" w:rsidRDefault="00B23FE6" w:rsidP="00B23FE6">
            <w:pPr>
              <w:suppressAutoHyphens/>
              <w:spacing w:before="40" w:after="40" w:line="210" w:lineRule="exact"/>
              <w:ind w:right="43"/>
              <w:jc w:val="center"/>
              <w:rPr>
                <w:sz w:val="24"/>
                <w:szCs w:val="24"/>
              </w:rPr>
            </w:pPr>
            <w:r>
              <w:rPr>
                <w:rFonts w:hint="cs"/>
                <w:sz w:val="24"/>
                <w:szCs w:val="24"/>
                <w:rtl/>
              </w:rPr>
              <w:t>3 7</w:t>
            </w:r>
          </w:p>
        </w:tc>
      </w:tr>
      <w:tr w:rsidR="00B23FE6">
        <w:trPr>
          <w:jc w:val="center"/>
        </w:trPr>
        <w:tc>
          <w:tcPr>
            <w:tcW w:w="1980" w:type="dxa"/>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35-39</w:t>
            </w:r>
          </w:p>
        </w:tc>
        <w:tc>
          <w:tcPr>
            <w:tcW w:w="162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3 5</w:t>
            </w:r>
          </w:p>
        </w:tc>
        <w:tc>
          <w:tcPr>
            <w:tcW w:w="144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3 4</w:t>
            </w:r>
          </w:p>
        </w:tc>
      </w:tr>
      <w:tr w:rsidR="00B23FE6">
        <w:trPr>
          <w:jc w:val="center"/>
        </w:trPr>
        <w:tc>
          <w:tcPr>
            <w:tcW w:w="1980" w:type="dxa"/>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40-44</w:t>
            </w:r>
          </w:p>
        </w:tc>
        <w:tc>
          <w:tcPr>
            <w:tcW w:w="162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3 6</w:t>
            </w:r>
          </w:p>
        </w:tc>
        <w:tc>
          <w:tcPr>
            <w:tcW w:w="144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3 3</w:t>
            </w:r>
          </w:p>
        </w:tc>
      </w:tr>
      <w:tr w:rsidR="00B23FE6">
        <w:trPr>
          <w:jc w:val="center"/>
        </w:trPr>
        <w:tc>
          <w:tcPr>
            <w:tcW w:w="1980" w:type="dxa"/>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45-49</w:t>
            </w:r>
          </w:p>
        </w:tc>
        <w:tc>
          <w:tcPr>
            <w:tcW w:w="162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4 5</w:t>
            </w:r>
          </w:p>
        </w:tc>
        <w:tc>
          <w:tcPr>
            <w:tcW w:w="144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4 0</w:t>
            </w:r>
          </w:p>
        </w:tc>
      </w:tr>
      <w:tr w:rsidR="00B23FE6">
        <w:trPr>
          <w:jc w:val="center"/>
        </w:trPr>
        <w:tc>
          <w:tcPr>
            <w:tcW w:w="1980" w:type="dxa"/>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50-54</w:t>
            </w:r>
          </w:p>
        </w:tc>
        <w:tc>
          <w:tcPr>
            <w:tcW w:w="162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4 2</w:t>
            </w:r>
          </w:p>
        </w:tc>
        <w:tc>
          <w:tcPr>
            <w:tcW w:w="1440" w:type="dxa"/>
          </w:tcPr>
          <w:p w:rsidR="00B23FE6" w:rsidRDefault="00B23FE6" w:rsidP="00B23FE6">
            <w:pPr>
              <w:suppressAutoHyphens/>
              <w:spacing w:before="40" w:after="40" w:line="210" w:lineRule="exact"/>
              <w:ind w:right="43"/>
              <w:jc w:val="center"/>
              <w:rPr>
                <w:sz w:val="24"/>
                <w:szCs w:val="24"/>
              </w:rPr>
            </w:pPr>
            <w:r>
              <w:rPr>
                <w:rFonts w:hint="cs"/>
                <w:sz w:val="24"/>
                <w:szCs w:val="24"/>
                <w:rtl/>
              </w:rPr>
              <w:t>3 5</w:t>
            </w:r>
          </w:p>
        </w:tc>
      </w:tr>
      <w:tr w:rsidR="00B23FE6">
        <w:trPr>
          <w:jc w:val="center"/>
        </w:trPr>
        <w:tc>
          <w:tcPr>
            <w:tcW w:w="1980" w:type="dxa"/>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55-59</w:t>
            </w:r>
          </w:p>
        </w:tc>
        <w:tc>
          <w:tcPr>
            <w:tcW w:w="1620" w:type="dxa"/>
          </w:tcPr>
          <w:p w:rsidR="00B23FE6" w:rsidRDefault="00B23FE6" w:rsidP="00B23FE6">
            <w:pPr>
              <w:suppressAutoHyphens/>
              <w:spacing w:before="40" w:after="40" w:line="210" w:lineRule="exact"/>
              <w:ind w:right="43"/>
              <w:jc w:val="center"/>
              <w:rPr>
                <w:sz w:val="24"/>
                <w:szCs w:val="24"/>
              </w:rPr>
            </w:pPr>
            <w:r>
              <w:rPr>
                <w:rFonts w:hint="cs"/>
                <w:sz w:val="24"/>
                <w:szCs w:val="24"/>
                <w:rtl/>
              </w:rPr>
              <w:t>3 7</w:t>
            </w:r>
          </w:p>
        </w:tc>
        <w:tc>
          <w:tcPr>
            <w:tcW w:w="144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2 9</w:t>
            </w:r>
          </w:p>
        </w:tc>
      </w:tr>
      <w:tr w:rsidR="00B23FE6">
        <w:trPr>
          <w:jc w:val="center"/>
        </w:trPr>
        <w:tc>
          <w:tcPr>
            <w:tcW w:w="1980" w:type="dxa"/>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60-64</w:t>
            </w:r>
          </w:p>
        </w:tc>
        <w:tc>
          <w:tcPr>
            <w:tcW w:w="162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2 0</w:t>
            </w:r>
          </w:p>
        </w:tc>
        <w:tc>
          <w:tcPr>
            <w:tcW w:w="144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1 4</w:t>
            </w:r>
          </w:p>
        </w:tc>
      </w:tr>
      <w:tr w:rsidR="00B23FE6">
        <w:trPr>
          <w:jc w:val="center"/>
        </w:trPr>
        <w:tc>
          <w:tcPr>
            <w:tcW w:w="1980" w:type="dxa"/>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65-69</w:t>
            </w:r>
          </w:p>
        </w:tc>
        <w:tc>
          <w:tcPr>
            <w:tcW w:w="162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2 9</w:t>
            </w:r>
          </w:p>
        </w:tc>
        <w:tc>
          <w:tcPr>
            <w:tcW w:w="144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1 7</w:t>
            </w:r>
          </w:p>
        </w:tc>
      </w:tr>
      <w:tr w:rsidR="00B23FE6">
        <w:trPr>
          <w:jc w:val="center"/>
        </w:trPr>
        <w:tc>
          <w:tcPr>
            <w:tcW w:w="1980" w:type="dxa"/>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70-74</w:t>
            </w:r>
          </w:p>
        </w:tc>
        <w:tc>
          <w:tcPr>
            <w:tcW w:w="162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2 4</w:t>
            </w:r>
          </w:p>
        </w:tc>
        <w:tc>
          <w:tcPr>
            <w:tcW w:w="144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1 3</w:t>
            </w:r>
          </w:p>
        </w:tc>
      </w:tr>
      <w:tr w:rsidR="00B23FE6">
        <w:trPr>
          <w:jc w:val="center"/>
        </w:trPr>
        <w:tc>
          <w:tcPr>
            <w:tcW w:w="1980" w:type="dxa"/>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75-79</w:t>
            </w:r>
          </w:p>
        </w:tc>
        <w:tc>
          <w:tcPr>
            <w:tcW w:w="162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2 1</w:t>
            </w:r>
          </w:p>
        </w:tc>
        <w:tc>
          <w:tcPr>
            <w:tcW w:w="144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0 9</w:t>
            </w:r>
          </w:p>
        </w:tc>
      </w:tr>
      <w:tr w:rsidR="00B23FE6">
        <w:trPr>
          <w:jc w:val="center"/>
        </w:trPr>
        <w:tc>
          <w:tcPr>
            <w:tcW w:w="1980" w:type="dxa"/>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80-84</w:t>
            </w:r>
          </w:p>
        </w:tc>
        <w:tc>
          <w:tcPr>
            <w:tcW w:w="162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1 4</w:t>
            </w:r>
          </w:p>
        </w:tc>
        <w:tc>
          <w:tcPr>
            <w:tcW w:w="144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0 4</w:t>
            </w:r>
          </w:p>
        </w:tc>
      </w:tr>
      <w:tr w:rsidR="00B23FE6">
        <w:trPr>
          <w:jc w:val="center"/>
        </w:trPr>
        <w:tc>
          <w:tcPr>
            <w:tcW w:w="1980" w:type="dxa"/>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85-89</w:t>
            </w:r>
          </w:p>
        </w:tc>
        <w:tc>
          <w:tcPr>
            <w:tcW w:w="1620" w:type="dxa"/>
          </w:tcPr>
          <w:p w:rsidR="00B23FE6" w:rsidRDefault="00B23FE6" w:rsidP="00B23FE6">
            <w:pPr>
              <w:suppressAutoHyphens/>
              <w:spacing w:before="40" w:after="40" w:line="210" w:lineRule="exact"/>
              <w:ind w:right="43"/>
              <w:jc w:val="center"/>
              <w:rPr>
                <w:sz w:val="24"/>
                <w:szCs w:val="24"/>
              </w:rPr>
            </w:pPr>
            <w:r>
              <w:rPr>
                <w:rFonts w:hint="cs"/>
                <w:sz w:val="24"/>
                <w:szCs w:val="24"/>
                <w:rtl/>
              </w:rPr>
              <w:t>0 4</w:t>
            </w:r>
          </w:p>
        </w:tc>
        <w:tc>
          <w:tcPr>
            <w:tcW w:w="144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0 1</w:t>
            </w:r>
          </w:p>
        </w:tc>
      </w:tr>
      <w:tr w:rsidR="00B23FE6">
        <w:trPr>
          <w:jc w:val="center"/>
        </w:trPr>
        <w:tc>
          <w:tcPr>
            <w:tcW w:w="1980" w:type="dxa"/>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90-94</w:t>
            </w:r>
          </w:p>
        </w:tc>
        <w:tc>
          <w:tcPr>
            <w:tcW w:w="1620" w:type="dxa"/>
          </w:tcPr>
          <w:p w:rsidR="00B23FE6" w:rsidRDefault="00B23FE6" w:rsidP="00B23FE6">
            <w:pPr>
              <w:suppressAutoHyphens/>
              <w:spacing w:before="40" w:after="40" w:line="210" w:lineRule="exact"/>
              <w:ind w:right="43"/>
              <w:jc w:val="center"/>
              <w:rPr>
                <w:sz w:val="24"/>
                <w:szCs w:val="24"/>
              </w:rPr>
            </w:pPr>
            <w:r>
              <w:rPr>
                <w:rFonts w:hint="cs"/>
                <w:sz w:val="24"/>
                <w:szCs w:val="24"/>
                <w:rtl/>
              </w:rPr>
              <w:t>0 1</w:t>
            </w:r>
          </w:p>
        </w:tc>
        <w:tc>
          <w:tcPr>
            <w:tcW w:w="1440" w:type="dxa"/>
          </w:tcPr>
          <w:p w:rsidR="00B23FE6" w:rsidRDefault="00B23FE6" w:rsidP="00B23FE6">
            <w:pPr>
              <w:suppressAutoHyphens/>
              <w:spacing w:before="40" w:after="40" w:line="210" w:lineRule="exact"/>
              <w:ind w:right="43"/>
              <w:jc w:val="center"/>
              <w:rPr>
                <w:sz w:val="24"/>
                <w:szCs w:val="24"/>
              </w:rPr>
            </w:pPr>
            <w:r>
              <w:rPr>
                <w:rFonts w:hint="cs"/>
                <w:sz w:val="24"/>
                <w:szCs w:val="24"/>
                <w:rtl/>
              </w:rPr>
              <w:t>0 0</w:t>
            </w:r>
          </w:p>
        </w:tc>
      </w:tr>
      <w:tr w:rsidR="00B23FE6">
        <w:trPr>
          <w:jc w:val="center"/>
        </w:trPr>
        <w:tc>
          <w:tcPr>
            <w:tcW w:w="1980" w:type="dxa"/>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95-00</w:t>
            </w:r>
          </w:p>
        </w:tc>
        <w:tc>
          <w:tcPr>
            <w:tcW w:w="1620" w:type="dxa"/>
          </w:tcPr>
          <w:p w:rsidR="00B23FE6" w:rsidRDefault="00B23FE6" w:rsidP="00B23FE6">
            <w:pPr>
              <w:suppressAutoHyphens/>
              <w:spacing w:before="40" w:after="40" w:line="210" w:lineRule="exact"/>
              <w:ind w:right="43"/>
              <w:jc w:val="center"/>
              <w:rPr>
                <w:sz w:val="24"/>
                <w:szCs w:val="24"/>
              </w:rPr>
            </w:pPr>
            <w:r>
              <w:rPr>
                <w:rFonts w:hint="cs"/>
                <w:sz w:val="24"/>
                <w:szCs w:val="24"/>
                <w:rtl/>
              </w:rPr>
              <w:t>0 0</w:t>
            </w:r>
          </w:p>
        </w:tc>
        <w:tc>
          <w:tcPr>
            <w:tcW w:w="1440"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0 0</w:t>
            </w:r>
          </w:p>
        </w:tc>
      </w:tr>
      <w:tr w:rsidR="00B23FE6">
        <w:trPr>
          <w:jc w:val="center"/>
        </w:trPr>
        <w:tc>
          <w:tcPr>
            <w:tcW w:w="1980" w:type="dxa"/>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100 فأكثر</w:t>
            </w:r>
          </w:p>
        </w:tc>
        <w:tc>
          <w:tcPr>
            <w:tcW w:w="1620" w:type="dxa"/>
          </w:tcPr>
          <w:p w:rsidR="00B23FE6" w:rsidRDefault="00B23FE6" w:rsidP="00B23FE6">
            <w:pPr>
              <w:suppressAutoHyphens/>
              <w:spacing w:before="40" w:after="40" w:line="210" w:lineRule="exact"/>
              <w:ind w:right="43"/>
              <w:jc w:val="center"/>
              <w:rPr>
                <w:sz w:val="24"/>
                <w:szCs w:val="24"/>
              </w:rPr>
            </w:pPr>
            <w:r>
              <w:rPr>
                <w:rFonts w:hint="cs"/>
                <w:sz w:val="24"/>
                <w:szCs w:val="24"/>
                <w:rtl/>
              </w:rPr>
              <w:t>0 0</w:t>
            </w:r>
          </w:p>
        </w:tc>
        <w:tc>
          <w:tcPr>
            <w:tcW w:w="1440" w:type="dxa"/>
          </w:tcPr>
          <w:p w:rsidR="00B23FE6" w:rsidRDefault="00B23FE6" w:rsidP="00B23FE6">
            <w:pPr>
              <w:suppressAutoHyphens/>
              <w:spacing w:before="40" w:after="40" w:line="210" w:lineRule="exact"/>
              <w:ind w:right="43"/>
              <w:jc w:val="center"/>
              <w:rPr>
                <w:sz w:val="24"/>
                <w:szCs w:val="24"/>
              </w:rPr>
            </w:pPr>
            <w:r>
              <w:rPr>
                <w:rFonts w:hint="cs"/>
                <w:sz w:val="24"/>
                <w:szCs w:val="24"/>
                <w:rtl/>
              </w:rPr>
              <w:t>0 0</w:t>
            </w:r>
          </w:p>
        </w:tc>
      </w:tr>
    </w:tbl>
    <w:p w:rsidR="00B23FE6" w:rsidRDefault="00B23FE6" w:rsidP="00B23FE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rPr>
          <w:lang w:val="fr-FR"/>
        </w:rPr>
      </w:pPr>
    </w:p>
    <w:p w:rsidR="00B23FE6" w:rsidRDefault="00B23FE6" w:rsidP="00B23FE6">
      <w:pPr>
        <w:pStyle w:val="SingleTxt"/>
        <w:jc w:val="left"/>
        <w:rPr>
          <w:rFonts w:hint="cs"/>
          <w:b/>
          <w:bCs/>
          <w:lang w:val="fr-FR"/>
        </w:rPr>
      </w:pPr>
      <w:r>
        <w:rPr>
          <w:rtl/>
          <w:lang w:val="fr-FR"/>
        </w:rPr>
        <w:br w:type="page"/>
        <w:t>الجدول</w:t>
      </w:r>
      <w:r>
        <w:rPr>
          <w:lang w:val="fr-FR"/>
        </w:rPr>
        <w:t xml:space="preserve"> </w:t>
      </w:r>
      <w:r>
        <w:rPr>
          <w:rFonts w:hint="cs"/>
          <w:rtl/>
          <w:lang w:val="fr-FR"/>
        </w:rPr>
        <w:t>4</w:t>
      </w:r>
      <w:r>
        <w:rPr>
          <w:lang w:val="fr-FR"/>
        </w:rPr>
        <w:br/>
      </w:r>
      <w:r>
        <w:rPr>
          <w:rFonts w:hint="cs"/>
          <w:b/>
          <w:bCs/>
          <w:rtl/>
          <w:lang w:val="fr-FR"/>
        </w:rPr>
        <w:t>تطور عدد السكان والنمو الطبيعي للسكان (بالآلاف)</w:t>
      </w:r>
    </w:p>
    <w:p w:rsidR="00B23FE6" w:rsidRDefault="00B23FE6" w:rsidP="00B23FE6">
      <w:pPr>
        <w:spacing w:line="120" w:lineRule="exact"/>
        <w:jc w:val="both"/>
        <w:rPr>
          <w:sz w:val="10"/>
          <w:lang w:val="fr-FR"/>
        </w:rPr>
      </w:pPr>
    </w:p>
    <w:tbl>
      <w:tblPr>
        <w:bidiVisual/>
        <w:tblW w:w="4499" w:type="pct"/>
        <w:jc w:val="center"/>
        <w:tblLayout w:type="fixed"/>
        <w:tblCellMar>
          <w:left w:w="0" w:type="dxa"/>
          <w:right w:w="0" w:type="dxa"/>
        </w:tblCellMar>
        <w:tblLook w:val="0000"/>
      </w:tblPr>
      <w:tblGrid>
        <w:gridCol w:w="863"/>
        <w:gridCol w:w="1333"/>
        <w:gridCol w:w="1334"/>
        <w:gridCol w:w="1333"/>
        <w:gridCol w:w="1333"/>
        <w:gridCol w:w="1333"/>
        <w:gridCol w:w="1334"/>
      </w:tblGrid>
      <w:tr w:rsidR="00B23FE6">
        <w:tblPrEx>
          <w:tblCellMar>
            <w:top w:w="0" w:type="dxa"/>
            <w:left w:w="0" w:type="dxa"/>
            <w:bottom w:w="0" w:type="dxa"/>
            <w:right w:w="0" w:type="dxa"/>
          </w:tblCellMar>
        </w:tblPrEx>
        <w:trPr>
          <w:cantSplit/>
          <w:jc w:val="center"/>
        </w:trPr>
        <w:tc>
          <w:tcPr>
            <w:tcW w:w="863" w:type="dxa"/>
            <w:vMerge w:val="restart"/>
            <w:tcBorders>
              <w:top w:val="single" w:sz="2" w:space="0" w:color="auto"/>
              <w:right w:val="single" w:sz="2" w:space="0" w:color="auto"/>
            </w:tcBorders>
            <w:vAlign w:val="bottom"/>
          </w:tcPr>
          <w:p w:rsidR="00B23FE6" w:rsidRDefault="00B23FE6" w:rsidP="00B23FE6">
            <w:pPr>
              <w:suppressAutoHyphens/>
              <w:spacing w:before="80" w:after="80" w:line="160" w:lineRule="exact"/>
              <w:ind w:right="43"/>
              <w:jc w:val="both"/>
              <w:rPr>
                <w:i/>
                <w:sz w:val="24"/>
                <w:szCs w:val="24"/>
                <w:lang w:val="fr-FR"/>
              </w:rPr>
            </w:pPr>
            <w:r>
              <w:rPr>
                <w:i/>
                <w:sz w:val="24"/>
                <w:szCs w:val="24"/>
                <w:rtl/>
                <w:lang w:val="fr-FR"/>
              </w:rPr>
              <w:t>السنة</w:t>
            </w:r>
          </w:p>
        </w:tc>
        <w:tc>
          <w:tcPr>
            <w:tcW w:w="2669" w:type="dxa"/>
            <w:gridSpan w:val="2"/>
            <w:tcBorders>
              <w:top w:val="single" w:sz="2" w:space="0" w:color="auto"/>
              <w:left w:val="single" w:sz="2" w:space="0" w:color="auto"/>
              <w:bottom w:val="single" w:sz="2" w:space="0" w:color="auto"/>
            </w:tcBorders>
            <w:vAlign w:val="bottom"/>
          </w:tcPr>
          <w:p w:rsidR="00B23FE6" w:rsidRDefault="00B23FE6" w:rsidP="00B23FE6">
            <w:pPr>
              <w:suppressAutoHyphens/>
              <w:spacing w:before="80" w:after="80" w:line="160" w:lineRule="exact"/>
              <w:ind w:right="43"/>
              <w:jc w:val="center"/>
              <w:rPr>
                <w:rFonts w:hint="cs"/>
                <w:i/>
                <w:iCs/>
                <w:sz w:val="24"/>
                <w:szCs w:val="24"/>
                <w:lang w:val="fr-FR"/>
              </w:rPr>
            </w:pPr>
            <w:r>
              <w:rPr>
                <w:rFonts w:hint="cs"/>
                <w:i/>
                <w:iCs/>
                <w:sz w:val="24"/>
                <w:szCs w:val="24"/>
                <w:rtl/>
                <w:lang w:val="fr-FR"/>
              </w:rPr>
              <w:t>السكان</w:t>
            </w:r>
          </w:p>
        </w:tc>
        <w:tc>
          <w:tcPr>
            <w:tcW w:w="2670" w:type="dxa"/>
            <w:gridSpan w:val="2"/>
            <w:tcBorders>
              <w:top w:val="single" w:sz="2" w:space="0" w:color="auto"/>
              <w:bottom w:val="single" w:sz="2" w:space="0" w:color="auto"/>
            </w:tcBorders>
            <w:vAlign w:val="bottom"/>
          </w:tcPr>
          <w:p w:rsidR="00B23FE6" w:rsidRDefault="00B23FE6" w:rsidP="00B23FE6">
            <w:pPr>
              <w:suppressAutoHyphens/>
              <w:spacing w:before="80" w:after="80" w:line="160" w:lineRule="exact"/>
              <w:ind w:right="43"/>
              <w:jc w:val="center"/>
              <w:rPr>
                <w:rFonts w:hint="cs"/>
                <w:i/>
                <w:iCs/>
                <w:sz w:val="24"/>
                <w:szCs w:val="24"/>
                <w:rtl/>
                <w:lang w:val="fr-FR"/>
              </w:rPr>
            </w:pPr>
            <w:r>
              <w:rPr>
                <w:rFonts w:hint="cs"/>
                <w:i/>
                <w:iCs/>
                <w:sz w:val="24"/>
                <w:szCs w:val="24"/>
                <w:rtl/>
                <w:lang w:val="fr-FR"/>
              </w:rPr>
              <w:t>المواليد</w:t>
            </w:r>
          </w:p>
        </w:tc>
        <w:tc>
          <w:tcPr>
            <w:tcW w:w="2671" w:type="dxa"/>
            <w:gridSpan w:val="2"/>
            <w:tcBorders>
              <w:top w:val="single" w:sz="2" w:space="0" w:color="auto"/>
              <w:bottom w:val="single" w:sz="2" w:space="0" w:color="auto"/>
            </w:tcBorders>
            <w:vAlign w:val="bottom"/>
          </w:tcPr>
          <w:p w:rsidR="00B23FE6" w:rsidRDefault="00B23FE6" w:rsidP="00B23FE6">
            <w:pPr>
              <w:suppressAutoHyphens/>
              <w:spacing w:before="80" w:after="80" w:line="160" w:lineRule="exact"/>
              <w:ind w:right="43"/>
              <w:jc w:val="center"/>
              <w:rPr>
                <w:rFonts w:hint="cs"/>
                <w:i/>
                <w:iCs/>
                <w:sz w:val="24"/>
                <w:szCs w:val="24"/>
                <w:lang w:val="fr-FR"/>
              </w:rPr>
            </w:pPr>
            <w:r>
              <w:rPr>
                <w:rFonts w:hint="cs"/>
                <w:i/>
                <w:iCs/>
                <w:sz w:val="24"/>
                <w:szCs w:val="24"/>
                <w:rtl/>
                <w:lang w:val="fr-FR"/>
              </w:rPr>
              <w:t>الوفيات</w:t>
            </w:r>
          </w:p>
        </w:tc>
      </w:tr>
      <w:tr w:rsidR="00B23FE6">
        <w:tblPrEx>
          <w:tblCellMar>
            <w:top w:w="0" w:type="dxa"/>
            <w:left w:w="0" w:type="dxa"/>
            <w:bottom w:w="0" w:type="dxa"/>
            <w:right w:w="0" w:type="dxa"/>
          </w:tblCellMar>
        </w:tblPrEx>
        <w:trPr>
          <w:cantSplit/>
          <w:jc w:val="center"/>
        </w:trPr>
        <w:tc>
          <w:tcPr>
            <w:tcW w:w="863" w:type="dxa"/>
            <w:vMerge/>
            <w:tcBorders>
              <w:bottom w:val="single" w:sz="12" w:space="0" w:color="auto"/>
              <w:right w:val="single" w:sz="2" w:space="0" w:color="auto"/>
            </w:tcBorders>
            <w:vAlign w:val="bottom"/>
          </w:tcPr>
          <w:p w:rsidR="00B23FE6" w:rsidRDefault="00B23FE6" w:rsidP="00B23FE6">
            <w:pPr>
              <w:suppressAutoHyphens/>
              <w:spacing w:before="80" w:after="80" w:line="160" w:lineRule="exact"/>
              <w:ind w:right="43"/>
              <w:jc w:val="center"/>
              <w:rPr>
                <w:i/>
                <w:sz w:val="24"/>
                <w:szCs w:val="24"/>
              </w:rPr>
            </w:pPr>
          </w:p>
        </w:tc>
        <w:tc>
          <w:tcPr>
            <w:tcW w:w="1334" w:type="dxa"/>
            <w:tcBorders>
              <w:top w:val="single" w:sz="2" w:space="0" w:color="auto"/>
              <w:left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335"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335"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335"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335"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336"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r>
      <w:tr w:rsidR="00B23FE6">
        <w:tblPrEx>
          <w:tblCellMar>
            <w:top w:w="0" w:type="dxa"/>
            <w:left w:w="0" w:type="dxa"/>
            <w:bottom w:w="0" w:type="dxa"/>
            <w:right w:w="0" w:type="dxa"/>
          </w:tblCellMar>
        </w:tblPrEx>
        <w:trPr>
          <w:jc w:val="center"/>
        </w:trPr>
        <w:tc>
          <w:tcPr>
            <w:tcW w:w="863" w:type="dxa"/>
            <w:tcBorders>
              <w:top w:val="single" w:sz="12" w:space="0" w:color="auto"/>
            </w:tcBorders>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2002</w:t>
            </w:r>
          </w:p>
        </w:tc>
        <w:tc>
          <w:tcPr>
            <w:tcW w:w="1334" w:type="dxa"/>
            <w:tcBorders>
              <w:top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562 77</w:t>
            </w:r>
          </w:p>
        </w:tc>
        <w:tc>
          <w:tcPr>
            <w:tcW w:w="1335" w:type="dxa"/>
            <w:tcBorders>
              <w:top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605 67</w:t>
            </w:r>
          </w:p>
        </w:tc>
        <w:tc>
          <w:tcPr>
            <w:tcW w:w="1335" w:type="dxa"/>
            <w:tcBorders>
              <w:top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677</w:t>
            </w:r>
          </w:p>
        </w:tc>
        <w:tc>
          <w:tcPr>
            <w:tcW w:w="1335" w:type="dxa"/>
            <w:tcBorders>
              <w:top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720</w:t>
            </w:r>
          </w:p>
        </w:tc>
        <w:tc>
          <w:tcPr>
            <w:tcW w:w="1335" w:type="dxa"/>
            <w:tcBorders>
              <w:top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082 1</w:t>
            </w:r>
          </w:p>
        </w:tc>
        <w:tc>
          <w:tcPr>
            <w:tcW w:w="1336" w:type="dxa"/>
            <w:tcBorders>
              <w:top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250 1</w:t>
            </w:r>
          </w:p>
        </w:tc>
      </w:tr>
      <w:tr w:rsidR="00B23FE6">
        <w:tblPrEx>
          <w:tblCellMar>
            <w:top w:w="0" w:type="dxa"/>
            <w:left w:w="0" w:type="dxa"/>
            <w:bottom w:w="0" w:type="dxa"/>
            <w:right w:w="0" w:type="dxa"/>
          </w:tblCellMar>
        </w:tblPrEx>
        <w:trPr>
          <w:jc w:val="center"/>
        </w:trPr>
        <w:tc>
          <w:tcPr>
            <w:tcW w:w="863"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2003</w:t>
            </w:r>
          </w:p>
        </w:tc>
        <w:tc>
          <w:tcPr>
            <w:tcW w:w="1334"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473 77</w:t>
            </w:r>
          </w:p>
        </w:tc>
        <w:tc>
          <w:tcPr>
            <w:tcW w:w="133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491 67</w:t>
            </w:r>
          </w:p>
        </w:tc>
        <w:tc>
          <w:tcPr>
            <w:tcW w:w="133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716</w:t>
            </w:r>
          </w:p>
        </w:tc>
        <w:tc>
          <w:tcPr>
            <w:tcW w:w="133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761</w:t>
            </w:r>
          </w:p>
        </w:tc>
        <w:tc>
          <w:tcPr>
            <w:tcW w:w="133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093 1</w:t>
            </w:r>
          </w:p>
        </w:tc>
        <w:tc>
          <w:tcPr>
            <w:tcW w:w="1336"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273 1</w:t>
            </w:r>
          </w:p>
        </w:tc>
      </w:tr>
      <w:tr w:rsidR="00B23FE6">
        <w:tblPrEx>
          <w:tblCellMar>
            <w:top w:w="0" w:type="dxa"/>
            <w:left w:w="0" w:type="dxa"/>
            <w:bottom w:w="0" w:type="dxa"/>
            <w:right w:w="0" w:type="dxa"/>
          </w:tblCellMar>
        </w:tblPrEx>
        <w:trPr>
          <w:jc w:val="center"/>
        </w:trPr>
        <w:tc>
          <w:tcPr>
            <w:tcW w:w="863"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3004</w:t>
            </w:r>
          </w:p>
        </w:tc>
        <w:tc>
          <w:tcPr>
            <w:tcW w:w="1334"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144 77</w:t>
            </w:r>
          </w:p>
        </w:tc>
        <w:tc>
          <w:tcPr>
            <w:tcW w:w="133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024 67</w:t>
            </w:r>
          </w:p>
        </w:tc>
        <w:tc>
          <w:tcPr>
            <w:tcW w:w="133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730</w:t>
            </w:r>
          </w:p>
        </w:tc>
        <w:tc>
          <w:tcPr>
            <w:tcW w:w="133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773</w:t>
            </w:r>
          </w:p>
        </w:tc>
        <w:tc>
          <w:tcPr>
            <w:tcW w:w="133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055 1</w:t>
            </w:r>
          </w:p>
        </w:tc>
        <w:tc>
          <w:tcPr>
            <w:tcW w:w="1336"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240 1</w:t>
            </w:r>
          </w:p>
        </w:tc>
      </w:tr>
      <w:tr w:rsidR="00B23FE6">
        <w:tblPrEx>
          <w:tblCellMar>
            <w:top w:w="0" w:type="dxa"/>
            <w:left w:w="0" w:type="dxa"/>
            <w:bottom w:w="0" w:type="dxa"/>
            <w:right w:w="0" w:type="dxa"/>
          </w:tblCellMar>
        </w:tblPrEx>
        <w:trPr>
          <w:jc w:val="center"/>
        </w:trPr>
        <w:tc>
          <w:tcPr>
            <w:tcW w:w="863"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2005</w:t>
            </w:r>
          </w:p>
        </w:tc>
        <w:tc>
          <w:tcPr>
            <w:tcW w:w="1334"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871 76</w:t>
            </w:r>
          </w:p>
        </w:tc>
        <w:tc>
          <w:tcPr>
            <w:tcW w:w="133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603 66</w:t>
            </w:r>
          </w:p>
        </w:tc>
        <w:tc>
          <w:tcPr>
            <w:tcW w:w="133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708</w:t>
            </w:r>
          </w:p>
        </w:tc>
        <w:tc>
          <w:tcPr>
            <w:tcW w:w="133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750</w:t>
            </w:r>
          </w:p>
        </w:tc>
        <w:tc>
          <w:tcPr>
            <w:tcW w:w="133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059 1</w:t>
            </w:r>
          </w:p>
        </w:tc>
        <w:tc>
          <w:tcPr>
            <w:tcW w:w="1336"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245 1</w:t>
            </w:r>
          </w:p>
        </w:tc>
      </w:tr>
      <w:tr w:rsidR="00B23FE6">
        <w:tblPrEx>
          <w:tblCellMar>
            <w:top w:w="0" w:type="dxa"/>
            <w:left w:w="0" w:type="dxa"/>
            <w:bottom w:w="0" w:type="dxa"/>
            <w:right w:w="0" w:type="dxa"/>
          </w:tblCellMar>
        </w:tblPrEx>
        <w:trPr>
          <w:jc w:val="center"/>
        </w:trPr>
        <w:tc>
          <w:tcPr>
            <w:tcW w:w="863"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2006</w:t>
            </w:r>
          </w:p>
        </w:tc>
        <w:tc>
          <w:tcPr>
            <w:tcW w:w="1334"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590 76</w:t>
            </w:r>
          </w:p>
        </w:tc>
        <w:tc>
          <w:tcPr>
            <w:tcW w:w="133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164 66</w:t>
            </w:r>
          </w:p>
        </w:tc>
        <w:tc>
          <w:tcPr>
            <w:tcW w:w="133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719</w:t>
            </w:r>
          </w:p>
        </w:tc>
        <w:tc>
          <w:tcPr>
            <w:tcW w:w="133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761</w:t>
            </w:r>
          </w:p>
        </w:tc>
        <w:tc>
          <w:tcPr>
            <w:tcW w:w="133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018 1</w:t>
            </w:r>
          </w:p>
        </w:tc>
        <w:tc>
          <w:tcPr>
            <w:tcW w:w="1336"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149 1</w:t>
            </w:r>
          </w:p>
        </w:tc>
      </w:tr>
      <w:tr w:rsidR="00B23FE6">
        <w:tblPrEx>
          <w:tblCellMar>
            <w:top w:w="0" w:type="dxa"/>
            <w:left w:w="0" w:type="dxa"/>
            <w:bottom w:w="0" w:type="dxa"/>
            <w:right w:w="0" w:type="dxa"/>
          </w:tblCellMar>
        </w:tblPrEx>
        <w:trPr>
          <w:jc w:val="center"/>
        </w:trPr>
        <w:tc>
          <w:tcPr>
            <w:tcW w:w="863" w:type="dxa"/>
            <w:tcBorders>
              <w:bottom w:val="single" w:sz="12" w:space="0" w:color="auto"/>
            </w:tcBorders>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2007</w:t>
            </w:r>
          </w:p>
        </w:tc>
        <w:tc>
          <w:tcPr>
            <w:tcW w:w="1334"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372 76</w:t>
            </w:r>
          </w:p>
        </w:tc>
        <w:tc>
          <w:tcPr>
            <w:tcW w:w="1335"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849 65</w:t>
            </w:r>
          </w:p>
        </w:tc>
        <w:tc>
          <w:tcPr>
            <w:tcW w:w="1335"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781</w:t>
            </w:r>
          </w:p>
        </w:tc>
        <w:tc>
          <w:tcPr>
            <w:tcW w:w="1335"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829</w:t>
            </w:r>
          </w:p>
        </w:tc>
        <w:tc>
          <w:tcPr>
            <w:tcW w:w="1335"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985</w:t>
            </w:r>
          </w:p>
        </w:tc>
        <w:tc>
          <w:tcPr>
            <w:tcW w:w="1336"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096 1</w:t>
            </w:r>
          </w:p>
        </w:tc>
      </w:tr>
    </w:tbl>
    <w:p w:rsidR="00B23FE6" w:rsidRDefault="00B23FE6" w:rsidP="00B23FE6">
      <w:pPr>
        <w:tabs>
          <w:tab w:val="left" w:pos="270"/>
        </w:tabs>
        <w:spacing w:line="240" w:lineRule="exact"/>
        <w:ind w:left="908" w:hanging="431"/>
        <w:jc w:val="both"/>
        <w:rPr>
          <w:rFonts w:hint="cs"/>
          <w:sz w:val="22"/>
          <w:szCs w:val="24"/>
          <w:rtl/>
        </w:rPr>
      </w:pPr>
      <w:r>
        <w:rPr>
          <w:sz w:val="22"/>
          <w:szCs w:val="24"/>
        </w:rPr>
        <w:t>*</w:t>
      </w:r>
      <w:r>
        <w:rPr>
          <w:rFonts w:hint="cs"/>
          <w:sz w:val="22"/>
          <w:szCs w:val="24"/>
          <w:rtl/>
        </w:rPr>
        <w:tab/>
        <w:t xml:space="preserve">البيانات الواردة في هذا الجدول والجداول التالية مستمدة، فيما يخص عام </w:t>
      </w:r>
      <w:r w:rsidRPr="0073072A">
        <w:rPr>
          <w:rFonts w:hint="cs"/>
          <w:szCs w:val="20"/>
          <w:rtl/>
        </w:rPr>
        <w:t>2002</w:t>
      </w:r>
      <w:r>
        <w:rPr>
          <w:rFonts w:hint="cs"/>
          <w:sz w:val="22"/>
          <w:szCs w:val="24"/>
          <w:rtl/>
        </w:rPr>
        <w:t xml:space="preserve">، من التعداد الذي أجري في 9 تشرين الأول/أكتوبر، وفيما يخص الأعوام التالية، من تقديرات السكان في أول كانون الثاني/يناير من السنة المعنية </w:t>
      </w:r>
    </w:p>
    <w:p w:rsidR="00B23FE6" w:rsidRDefault="00B23FE6" w:rsidP="00B23FE6">
      <w:pPr>
        <w:pStyle w:val="SingleTxt"/>
        <w:spacing w:after="0" w:line="340" w:lineRule="exact"/>
        <w:ind w:left="1264" w:right="1264"/>
        <w:jc w:val="left"/>
        <w:rPr>
          <w:rFonts w:hint="cs"/>
          <w:rtl/>
          <w:lang w:val="fr-FR"/>
        </w:rPr>
      </w:pPr>
    </w:p>
    <w:p w:rsidR="00B23FE6" w:rsidRDefault="00B23FE6" w:rsidP="00B23FE6">
      <w:pPr>
        <w:pStyle w:val="SingleTxt"/>
        <w:spacing w:after="0" w:line="360" w:lineRule="exact"/>
        <w:ind w:left="1264" w:right="1264"/>
        <w:jc w:val="left"/>
        <w:rPr>
          <w:rFonts w:hint="cs"/>
          <w:lang w:val="fr-FR"/>
        </w:rPr>
      </w:pPr>
      <w:r>
        <w:rPr>
          <w:rtl/>
          <w:lang w:val="fr-FR"/>
        </w:rPr>
        <w:t>الجدول</w:t>
      </w:r>
      <w:r>
        <w:rPr>
          <w:lang w:val="fr-FR"/>
        </w:rPr>
        <w:t xml:space="preserve"> </w:t>
      </w:r>
      <w:r>
        <w:rPr>
          <w:rFonts w:hint="cs"/>
          <w:rtl/>
          <w:lang w:val="fr-FR"/>
        </w:rPr>
        <w:t>5</w:t>
      </w:r>
      <w:r>
        <w:rPr>
          <w:lang w:val="fr-FR"/>
        </w:rPr>
        <w:br/>
      </w:r>
      <w:r>
        <w:rPr>
          <w:rFonts w:hint="cs"/>
          <w:b/>
          <w:bCs/>
          <w:rtl/>
          <w:lang w:val="fr-FR"/>
        </w:rPr>
        <w:t>توزيع النساء والرجال في 31 كانون الأول/ديسمبر 2007 حسب الفئات العمرية الرئيسية</w:t>
      </w:r>
      <w:r>
        <w:rPr>
          <w:rFonts w:hint="cs"/>
          <w:b/>
          <w:rtl/>
          <w:lang w:val="fr-FR"/>
        </w:rPr>
        <w:t xml:space="preserve"> (النسبة المئوية)</w:t>
      </w:r>
    </w:p>
    <w:tbl>
      <w:tblPr>
        <w:bidiVisual/>
        <w:tblW w:w="8235" w:type="dxa"/>
        <w:jc w:val="center"/>
        <w:tblInd w:w="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1064"/>
        <w:gridCol w:w="1360"/>
        <w:gridCol w:w="1360"/>
        <w:gridCol w:w="1361"/>
      </w:tblGrid>
      <w:tr w:rsidR="00B23FE6">
        <w:trPr>
          <w:jc w:val="center"/>
        </w:trPr>
        <w:tc>
          <w:tcPr>
            <w:tcW w:w="3090" w:type="dxa"/>
          </w:tcPr>
          <w:p w:rsidR="00B23FE6" w:rsidRDefault="00B23FE6" w:rsidP="00B23FE6">
            <w:pPr>
              <w:spacing w:before="80" w:after="80" w:line="160" w:lineRule="exact"/>
              <w:jc w:val="both"/>
              <w:rPr>
                <w:rFonts w:ascii="Arial" w:hAnsi="Arial"/>
                <w:b/>
                <w:sz w:val="24"/>
                <w:szCs w:val="24"/>
                <w:lang w:val="fr-FR"/>
              </w:rPr>
            </w:pPr>
          </w:p>
        </w:tc>
        <w:tc>
          <w:tcPr>
            <w:tcW w:w="2424" w:type="dxa"/>
            <w:gridSpan w:val="2"/>
          </w:tcPr>
          <w:p w:rsidR="00B23FE6" w:rsidRDefault="00B23FE6" w:rsidP="00B23FE6">
            <w:pPr>
              <w:suppressAutoHyphens/>
              <w:spacing w:before="80" w:after="80" w:line="160" w:lineRule="exact"/>
              <w:ind w:right="43"/>
              <w:jc w:val="center"/>
              <w:rPr>
                <w:rFonts w:hint="cs"/>
                <w:i/>
                <w:iCs/>
                <w:sz w:val="24"/>
                <w:szCs w:val="24"/>
                <w:rtl/>
                <w:lang w:val="fr-FR"/>
              </w:rPr>
            </w:pPr>
            <w:r>
              <w:rPr>
                <w:rFonts w:hint="cs"/>
                <w:i/>
                <w:iCs/>
                <w:sz w:val="24"/>
                <w:szCs w:val="24"/>
                <w:rtl/>
              </w:rPr>
              <w:t>سكان</w:t>
            </w:r>
            <w:r>
              <w:rPr>
                <w:rFonts w:hint="cs"/>
                <w:i/>
                <w:iCs/>
                <w:sz w:val="24"/>
                <w:szCs w:val="24"/>
                <w:rtl/>
                <w:lang w:val="fr-FR"/>
              </w:rPr>
              <w:t xml:space="preserve"> </w:t>
            </w:r>
            <w:r>
              <w:rPr>
                <w:rFonts w:hint="cs"/>
                <w:i/>
                <w:iCs/>
                <w:sz w:val="24"/>
                <w:szCs w:val="24"/>
                <w:rtl/>
              </w:rPr>
              <w:t>الحضر</w:t>
            </w:r>
          </w:p>
        </w:tc>
        <w:tc>
          <w:tcPr>
            <w:tcW w:w="2721" w:type="dxa"/>
            <w:gridSpan w:val="2"/>
          </w:tcPr>
          <w:p w:rsidR="00B23FE6" w:rsidRDefault="00B23FE6" w:rsidP="00B23FE6">
            <w:pPr>
              <w:suppressAutoHyphens/>
              <w:spacing w:before="80" w:after="80" w:line="160" w:lineRule="exact"/>
              <w:ind w:right="43"/>
              <w:jc w:val="center"/>
              <w:rPr>
                <w:rFonts w:hint="cs"/>
                <w:i/>
                <w:iCs/>
                <w:sz w:val="24"/>
                <w:szCs w:val="24"/>
                <w:lang w:val="fr-FR"/>
              </w:rPr>
            </w:pPr>
            <w:r>
              <w:rPr>
                <w:rFonts w:hint="cs"/>
                <w:i/>
                <w:iCs/>
                <w:sz w:val="24"/>
                <w:szCs w:val="24"/>
                <w:rtl/>
                <w:lang w:val="fr-FR"/>
              </w:rPr>
              <w:t>سكان الريف</w:t>
            </w:r>
          </w:p>
        </w:tc>
      </w:tr>
      <w:tr w:rsidR="00B23FE6">
        <w:trPr>
          <w:jc w:val="center"/>
        </w:trPr>
        <w:tc>
          <w:tcPr>
            <w:tcW w:w="3090" w:type="dxa"/>
            <w:tcBorders>
              <w:bottom w:val="single" w:sz="12" w:space="0" w:color="auto"/>
            </w:tcBorders>
          </w:tcPr>
          <w:p w:rsidR="00B23FE6" w:rsidRDefault="00B23FE6" w:rsidP="00B23FE6">
            <w:pPr>
              <w:spacing w:before="80" w:after="80" w:line="160" w:lineRule="exact"/>
              <w:jc w:val="center"/>
              <w:rPr>
                <w:rFonts w:ascii="Arial" w:hAnsi="Arial"/>
                <w:b/>
                <w:sz w:val="24"/>
                <w:szCs w:val="24"/>
              </w:rPr>
            </w:pPr>
          </w:p>
        </w:tc>
        <w:tc>
          <w:tcPr>
            <w:tcW w:w="1064" w:type="dxa"/>
            <w:tcBorders>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360" w:type="dxa"/>
            <w:tcBorders>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360" w:type="dxa"/>
            <w:tcBorders>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361" w:type="dxa"/>
            <w:tcBorders>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r>
      <w:tr w:rsidR="00B23FE6">
        <w:trPr>
          <w:jc w:val="center"/>
        </w:trPr>
        <w:tc>
          <w:tcPr>
            <w:tcW w:w="3090" w:type="dxa"/>
            <w:tcBorders>
              <w:top w:val="single" w:sz="12" w:space="0" w:color="auto"/>
            </w:tcBorders>
          </w:tcPr>
          <w:p w:rsidR="00B23FE6" w:rsidRDefault="00B23FE6" w:rsidP="00B23FE6">
            <w:pPr>
              <w:spacing w:before="40" w:after="40" w:line="210" w:lineRule="exact"/>
              <w:jc w:val="both"/>
              <w:rPr>
                <w:bCs/>
                <w:sz w:val="24"/>
                <w:szCs w:val="24"/>
                <w:lang w:val="fr-FR"/>
              </w:rPr>
            </w:pPr>
            <w:r>
              <w:rPr>
                <w:bCs/>
                <w:sz w:val="24"/>
                <w:szCs w:val="24"/>
                <w:rtl/>
                <w:lang w:val="fr-FR"/>
              </w:rPr>
              <w:t xml:space="preserve">لم يصلن/يصلوا بعد </w:t>
            </w:r>
            <w:r>
              <w:rPr>
                <w:rFonts w:hint="cs"/>
                <w:bCs/>
                <w:sz w:val="24"/>
                <w:szCs w:val="24"/>
                <w:rtl/>
                <w:lang w:val="fr-FR"/>
              </w:rPr>
              <w:t>إلى</w:t>
            </w:r>
            <w:r>
              <w:rPr>
                <w:bCs/>
                <w:sz w:val="24"/>
                <w:szCs w:val="24"/>
                <w:rtl/>
                <w:lang w:val="fr-FR"/>
              </w:rPr>
              <w:t xml:space="preserve"> عمر العمل</w:t>
            </w:r>
          </w:p>
        </w:tc>
        <w:tc>
          <w:tcPr>
            <w:tcW w:w="1064" w:type="dxa"/>
            <w:tcBorders>
              <w:top w:val="single" w:sz="12" w:space="0" w:color="auto"/>
            </w:tcBorders>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13 4</w:t>
            </w:r>
          </w:p>
        </w:tc>
        <w:tc>
          <w:tcPr>
            <w:tcW w:w="1360" w:type="dxa"/>
            <w:tcBorders>
              <w:top w:val="single" w:sz="12" w:space="0" w:color="auto"/>
            </w:tcBorders>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16 7</w:t>
            </w:r>
          </w:p>
        </w:tc>
        <w:tc>
          <w:tcPr>
            <w:tcW w:w="1360" w:type="dxa"/>
            <w:tcBorders>
              <w:top w:val="single" w:sz="12" w:space="0" w:color="auto"/>
            </w:tcBorders>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17 2</w:t>
            </w:r>
          </w:p>
        </w:tc>
        <w:tc>
          <w:tcPr>
            <w:tcW w:w="1361" w:type="dxa"/>
            <w:tcBorders>
              <w:top w:val="single" w:sz="12" w:space="0" w:color="auto"/>
            </w:tcBorders>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19 7</w:t>
            </w:r>
          </w:p>
        </w:tc>
      </w:tr>
      <w:tr w:rsidR="00B23FE6">
        <w:trPr>
          <w:jc w:val="center"/>
        </w:trPr>
        <w:tc>
          <w:tcPr>
            <w:tcW w:w="309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في عمر العمل (النساء اللاتي تتراوح أعمارهن بين 16 و54 عاماً والرجال الذين تتراوح أعمارهم بين 16 و59 عاما)</w:t>
            </w:r>
          </w:p>
        </w:tc>
        <w:tc>
          <w:tcPr>
            <w:tcW w:w="1064"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58 7</w:t>
            </w:r>
          </w:p>
        </w:tc>
        <w:tc>
          <w:tcPr>
            <w:tcW w:w="13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70 9</w:t>
            </w:r>
          </w:p>
        </w:tc>
        <w:tc>
          <w:tcPr>
            <w:tcW w:w="13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53 9</w:t>
            </w:r>
          </w:p>
        </w:tc>
        <w:tc>
          <w:tcPr>
            <w:tcW w:w="136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67 1</w:t>
            </w:r>
          </w:p>
        </w:tc>
      </w:tr>
      <w:tr w:rsidR="00B23FE6">
        <w:trPr>
          <w:jc w:val="center"/>
        </w:trPr>
        <w:tc>
          <w:tcPr>
            <w:tcW w:w="3090" w:type="dxa"/>
            <w:tcBorders>
              <w:bottom w:val="single" w:sz="12" w:space="0" w:color="auto"/>
            </w:tcBorders>
          </w:tcPr>
          <w:p w:rsidR="00B23FE6" w:rsidRDefault="00B23FE6" w:rsidP="00B23FE6">
            <w:pPr>
              <w:spacing w:before="40" w:after="40" w:line="210" w:lineRule="exact"/>
              <w:jc w:val="both"/>
              <w:rPr>
                <w:bCs/>
                <w:sz w:val="24"/>
                <w:szCs w:val="24"/>
                <w:lang w:val="fr-FR"/>
              </w:rPr>
            </w:pPr>
            <w:r>
              <w:rPr>
                <w:rFonts w:hint="cs"/>
                <w:bCs/>
                <w:sz w:val="24"/>
                <w:szCs w:val="24"/>
                <w:rtl/>
                <w:lang w:val="fr-FR"/>
              </w:rPr>
              <w:t>ال</w:t>
            </w:r>
            <w:r>
              <w:rPr>
                <w:bCs/>
                <w:sz w:val="24"/>
                <w:szCs w:val="24"/>
                <w:rtl/>
                <w:lang w:val="fr-FR"/>
              </w:rPr>
              <w:t>أكبر سناً</w:t>
            </w:r>
          </w:p>
        </w:tc>
        <w:tc>
          <w:tcPr>
            <w:tcW w:w="1064" w:type="dxa"/>
            <w:tcBorders>
              <w:bottom w:val="single" w:sz="12" w:space="0" w:color="auto"/>
            </w:tcBorders>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27 9</w:t>
            </w:r>
          </w:p>
        </w:tc>
        <w:tc>
          <w:tcPr>
            <w:tcW w:w="1360" w:type="dxa"/>
            <w:tcBorders>
              <w:bottom w:val="single" w:sz="12" w:space="0" w:color="auto"/>
            </w:tcBorders>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12 4</w:t>
            </w:r>
          </w:p>
        </w:tc>
        <w:tc>
          <w:tcPr>
            <w:tcW w:w="1360" w:type="dxa"/>
            <w:tcBorders>
              <w:bottom w:val="single" w:sz="12" w:space="0" w:color="auto"/>
            </w:tcBorders>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28 9</w:t>
            </w:r>
          </w:p>
        </w:tc>
        <w:tc>
          <w:tcPr>
            <w:tcW w:w="1361" w:type="dxa"/>
            <w:tcBorders>
              <w:bottom w:val="single" w:sz="12" w:space="0" w:color="auto"/>
            </w:tcBorders>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13 2</w:t>
            </w:r>
          </w:p>
        </w:tc>
      </w:tr>
    </w:tbl>
    <w:p w:rsidR="00B23FE6" w:rsidRDefault="00B23FE6" w:rsidP="00B23FE6">
      <w:pPr>
        <w:pStyle w:val="Heading4"/>
        <w:spacing w:before="120"/>
        <w:jc w:val="right"/>
        <w:rPr>
          <w:rFonts w:cs="Traditional Arabic"/>
          <w:b w:val="0"/>
          <w:bCs w:val="0"/>
          <w:sz w:val="22"/>
          <w:szCs w:val="22"/>
        </w:rPr>
      </w:pPr>
    </w:p>
    <w:p w:rsidR="00B23FE6" w:rsidRDefault="00B23FE6" w:rsidP="00B23FE6">
      <w:pPr>
        <w:pStyle w:val="SingleTxt"/>
        <w:spacing w:after="0" w:line="360" w:lineRule="exact"/>
        <w:ind w:left="1264" w:right="1264"/>
        <w:jc w:val="left"/>
        <w:rPr>
          <w:rFonts w:hint="cs"/>
          <w:b/>
          <w:bCs/>
          <w:lang w:val="fr-FR"/>
        </w:rPr>
      </w:pPr>
      <w:r>
        <w:rPr>
          <w:rtl/>
          <w:lang w:val="fr-FR"/>
        </w:rPr>
        <w:t>الجدول</w:t>
      </w:r>
      <w:r>
        <w:rPr>
          <w:rtl/>
        </w:rPr>
        <w:t xml:space="preserve"> </w:t>
      </w:r>
      <w:r>
        <w:rPr>
          <w:rFonts w:hint="cs"/>
          <w:rtl/>
        </w:rPr>
        <w:t>6</w:t>
      </w:r>
      <w:r>
        <w:rPr>
          <w:lang w:val="fr-FR"/>
        </w:rPr>
        <w:br/>
      </w:r>
      <w:r>
        <w:rPr>
          <w:rFonts w:hint="cs"/>
          <w:b/>
          <w:bCs/>
          <w:rtl/>
          <w:lang w:val="fr-FR"/>
        </w:rPr>
        <w:t>معدل المواليد والوفيات والنمو الطبيعي للسكان</w:t>
      </w:r>
    </w:p>
    <w:p w:rsidR="00B23FE6" w:rsidRDefault="00B23FE6" w:rsidP="00B23FE6">
      <w:pPr>
        <w:spacing w:line="120" w:lineRule="exact"/>
        <w:jc w:val="both"/>
        <w:rPr>
          <w:rFonts w:ascii="Arial" w:hAnsi="Arial"/>
          <w:sz w:val="10"/>
        </w:rPr>
      </w:pPr>
    </w:p>
    <w:tbl>
      <w:tblPr>
        <w:bidiVisual/>
        <w:tblW w:w="0" w:type="auto"/>
        <w:jc w:val="center"/>
        <w:tblLayout w:type="fixed"/>
        <w:tblLook w:val="0000"/>
      </w:tblPr>
      <w:tblGrid>
        <w:gridCol w:w="945"/>
        <w:gridCol w:w="1701"/>
        <w:gridCol w:w="1701"/>
        <w:gridCol w:w="1701"/>
      </w:tblGrid>
      <w:tr w:rsidR="00B23FE6">
        <w:tblPrEx>
          <w:tblCellMar>
            <w:top w:w="0" w:type="dxa"/>
            <w:bottom w:w="0" w:type="dxa"/>
          </w:tblCellMar>
        </w:tblPrEx>
        <w:trPr>
          <w:cantSplit/>
          <w:jc w:val="center"/>
        </w:trPr>
        <w:tc>
          <w:tcPr>
            <w:tcW w:w="945" w:type="dxa"/>
            <w:vMerge w:val="restart"/>
            <w:tcBorders>
              <w:top w:val="single" w:sz="2" w:space="0" w:color="auto"/>
              <w:bottom w:val="single" w:sz="2" w:space="0" w:color="auto"/>
            </w:tcBorders>
            <w:vAlign w:val="bottom"/>
          </w:tcPr>
          <w:p w:rsidR="00B23FE6" w:rsidRDefault="00B23FE6" w:rsidP="00B23FE6">
            <w:pPr>
              <w:pStyle w:val="Heading8"/>
            </w:pPr>
            <w:r>
              <w:rPr>
                <w:rtl/>
              </w:rPr>
              <w:t>السنة</w:t>
            </w:r>
          </w:p>
        </w:tc>
        <w:tc>
          <w:tcPr>
            <w:tcW w:w="5103" w:type="dxa"/>
            <w:gridSpan w:val="3"/>
            <w:tcBorders>
              <w:top w:val="single" w:sz="2" w:space="0" w:color="auto"/>
              <w:bottom w:val="single" w:sz="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لكل 1000 نسمة</w:t>
            </w:r>
          </w:p>
        </w:tc>
      </w:tr>
      <w:tr w:rsidR="00B23FE6">
        <w:tblPrEx>
          <w:tblCellMar>
            <w:top w:w="0" w:type="dxa"/>
            <w:bottom w:w="0" w:type="dxa"/>
          </w:tblCellMar>
        </w:tblPrEx>
        <w:trPr>
          <w:cantSplit/>
          <w:jc w:val="center"/>
        </w:trPr>
        <w:tc>
          <w:tcPr>
            <w:tcW w:w="945" w:type="dxa"/>
            <w:vMerge/>
            <w:tcBorders>
              <w:bottom w:val="single" w:sz="12" w:space="0" w:color="auto"/>
            </w:tcBorders>
            <w:vAlign w:val="bottom"/>
          </w:tcPr>
          <w:p w:rsidR="00B23FE6" w:rsidRDefault="00B23FE6" w:rsidP="00B23FE6">
            <w:pPr>
              <w:suppressAutoHyphens/>
              <w:spacing w:before="160"/>
              <w:ind w:right="43"/>
              <w:jc w:val="center"/>
              <w:rPr>
                <w:i/>
                <w:sz w:val="24"/>
                <w:szCs w:val="24"/>
              </w:rPr>
            </w:pPr>
          </w:p>
        </w:tc>
        <w:tc>
          <w:tcPr>
            <w:tcW w:w="1701"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المواليد</w:t>
            </w:r>
          </w:p>
        </w:tc>
        <w:tc>
          <w:tcPr>
            <w:tcW w:w="1701"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الوفيات</w:t>
            </w:r>
          </w:p>
        </w:tc>
        <w:tc>
          <w:tcPr>
            <w:tcW w:w="1701"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النمو الطبيعي</w:t>
            </w:r>
          </w:p>
        </w:tc>
      </w:tr>
      <w:tr w:rsidR="00B23FE6">
        <w:tblPrEx>
          <w:tblCellMar>
            <w:top w:w="0" w:type="dxa"/>
            <w:bottom w:w="0" w:type="dxa"/>
          </w:tblCellMar>
        </w:tblPrEx>
        <w:trPr>
          <w:cantSplit/>
          <w:trHeight w:val="280"/>
          <w:jc w:val="center"/>
        </w:trPr>
        <w:tc>
          <w:tcPr>
            <w:tcW w:w="945" w:type="dxa"/>
            <w:tcBorders>
              <w:top w:val="single" w:sz="12" w:space="0" w:color="auto"/>
            </w:tcBorders>
            <w:vAlign w:val="bottom"/>
          </w:tcPr>
          <w:p w:rsidR="00B23FE6" w:rsidRDefault="00B23FE6" w:rsidP="00B23FE6">
            <w:pPr>
              <w:suppressAutoHyphens/>
              <w:spacing w:before="40" w:after="40" w:line="210" w:lineRule="exact"/>
              <w:ind w:left="72" w:right="43" w:hanging="72"/>
              <w:jc w:val="both"/>
              <w:rPr>
                <w:rFonts w:hint="cs"/>
                <w:sz w:val="24"/>
                <w:szCs w:val="24"/>
              </w:rPr>
            </w:pPr>
            <w:r>
              <w:rPr>
                <w:rFonts w:hint="cs"/>
                <w:sz w:val="24"/>
                <w:szCs w:val="24"/>
                <w:rtl/>
              </w:rPr>
              <w:t>2000</w:t>
            </w:r>
          </w:p>
        </w:tc>
        <w:tc>
          <w:tcPr>
            <w:tcW w:w="1701" w:type="dxa"/>
            <w:tcBorders>
              <w:top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8 7</w:t>
            </w:r>
          </w:p>
        </w:tc>
        <w:tc>
          <w:tcPr>
            <w:tcW w:w="1701" w:type="dxa"/>
            <w:tcBorders>
              <w:top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15 3</w:t>
            </w:r>
          </w:p>
        </w:tc>
        <w:tc>
          <w:tcPr>
            <w:tcW w:w="1701" w:type="dxa"/>
            <w:tcBorders>
              <w:top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-6 6</w:t>
            </w:r>
          </w:p>
        </w:tc>
      </w:tr>
      <w:tr w:rsidR="00B23FE6">
        <w:tblPrEx>
          <w:tblCellMar>
            <w:top w:w="0" w:type="dxa"/>
            <w:bottom w:w="0" w:type="dxa"/>
          </w:tblCellMar>
        </w:tblPrEx>
        <w:trPr>
          <w:cantSplit/>
          <w:trHeight w:val="280"/>
          <w:jc w:val="center"/>
        </w:trPr>
        <w:tc>
          <w:tcPr>
            <w:tcW w:w="945" w:type="dxa"/>
            <w:vAlign w:val="bottom"/>
          </w:tcPr>
          <w:p w:rsidR="00B23FE6" w:rsidRDefault="00B23FE6" w:rsidP="00B23FE6">
            <w:pPr>
              <w:suppressAutoHyphens/>
              <w:spacing w:before="40" w:after="40" w:line="210" w:lineRule="exact"/>
              <w:ind w:left="72" w:right="43" w:hanging="72"/>
              <w:jc w:val="both"/>
              <w:rPr>
                <w:rFonts w:hint="cs"/>
                <w:sz w:val="24"/>
                <w:szCs w:val="24"/>
              </w:rPr>
            </w:pPr>
            <w:r>
              <w:rPr>
                <w:rFonts w:hint="cs"/>
                <w:sz w:val="24"/>
                <w:szCs w:val="24"/>
                <w:rtl/>
              </w:rPr>
              <w:t>2001</w:t>
            </w:r>
          </w:p>
        </w:tc>
        <w:tc>
          <w:tcPr>
            <w:tcW w:w="170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9 0</w:t>
            </w:r>
          </w:p>
        </w:tc>
        <w:tc>
          <w:tcPr>
            <w:tcW w:w="170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15 6</w:t>
            </w:r>
          </w:p>
        </w:tc>
        <w:tc>
          <w:tcPr>
            <w:tcW w:w="1701"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-6 6</w:t>
            </w:r>
          </w:p>
        </w:tc>
      </w:tr>
      <w:tr w:rsidR="00B23FE6">
        <w:tblPrEx>
          <w:tblCellMar>
            <w:top w:w="0" w:type="dxa"/>
            <w:bottom w:w="0" w:type="dxa"/>
          </w:tblCellMar>
        </w:tblPrEx>
        <w:trPr>
          <w:cantSplit/>
          <w:trHeight w:val="280"/>
          <w:jc w:val="center"/>
        </w:trPr>
        <w:tc>
          <w:tcPr>
            <w:tcW w:w="945"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2002</w:t>
            </w:r>
          </w:p>
        </w:tc>
        <w:tc>
          <w:tcPr>
            <w:tcW w:w="170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9 7</w:t>
            </w:r>
          </w:p>
        </w:tc>
        <w:tc>
          <w:tcPr>
            <w:tcW w:w="170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16 2</w:t>
            </w:r>
          </w:p>
        </w:tc>
        <w:tc>
          <w:tcPr>
            <w:tcW w:w="170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-6 5</w:t>
            </w:r>
          </w:p>
        </w:tc>
      </w:tr>
      <w:tr w:rsidR="00B23FE6">
        <w:tblPrEx>
          <w:tblCellMar>
            <w:top w:w="0" w:type="dxa"/>
            <w:bottom w:w="0" w:type="dxa"/>
          </w:tblCellMar>
        </w:tblPrEx>
        <w:trPr>
          <w:cantSplit/>
          <w:trHeight w:val="280"/>
          <w:jc w:val="center"/>
        </w:trPr>
        <w:tc>
          <w:tcPr>
            <w:tcW w:w="945"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2003</w:t>
            </w:r>
          </w:p>
        </w:tc>
        <w:tc>
          <w:tcPr>
            <w:tcW w:w="170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10 2</w:t>
            </w:r>
          </w:p>
        </w:tc>
        <w:tc>
          <w:tcPr>
            <w:tcW w:w="170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16 4</w:t>
            </w:r>
          </w:p>
        </w:tc>
        <w:tc>
          <w:tcPr>
            <w:tcW w:w="170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-6 2</w:t>
            </w:r>
          </w:p>
        </w:tc>
      </w:tr>
      <w:tr w:rsidR="00B23FE6">
        <w:tblPrEx>
          <w:tblCellMar>
            <w:top w:w="0" w:type="dxa"/>
            <w:bottom w:w="0" w:type="dxa"/>
          </w:tblCellMar>
        </w:tblPrEx>
        <w:trPr>
          <w:cantSplit/>
          <w:trHeight w:val="280"/>
          <w:jc w:val="center"/>
        </w:trPr>
        <w:tc>
          <w:tcPr>
            <w:tcW w:w="945"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2004</w:t>
            </w:r>
          </w:p>
        </w:tc>
        <w:tc>
          <w:tcPr>
            <w:tcW w:w="170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10 4</w:t>
            </w:r>
          </w:p>
        </w:tc>
        <w:tc>
          <w:tcPr>
            <w:tcW w:w="170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16 0</w:t>
            </w:r>
          </w:p>
        </w:tc>
        <w:tc>
          <w:tcPr>
            <w:tcW w:w="170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-5 6</w:t>
            </w:r>
          </w:p>
        </w:tc>
      </w:tr>
      <w:tr w:rsidR="00B23FE6">
        <w:tblPrEx>
          <w:tblCellMar>
            <w:top w:w="0" w:type="dxa"/>
            <w:bottom w:w="0" w:type="dxa"/>
          </w:tblCellMar>
        </w:tblPrEx>
        <w:trPr>
          <w:cantSplit/>
          <w:trHeight w:val="280"/>
          <w:jc w:val="center"/>
        </w:trPr>
        <w:tc>
          <w:tcPr>
            <w:tcW w:w="945"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2005</w:t>
            </w:r>
          </w:p>
        </w:tc>
        <w:tc>
          <w:tcPr>
            <w:tcW w:w="1701"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10 2</w:t>
            </w:r>
          </w:p>
        </w:tc>
        <w:tc>
          <w:tcPr>
            <w:tcW w:w="170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16 1</w:t>
            </w:r>
          </w:p>
        </w:tc>
        <w:tc>
          <w:tcPr>
            <w:tcW w:w="170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-5 9</w:t>
            </w:r>
          </w:p>
        </w:tc>
      </w:tr>
      <w:tr w:rsidR="00B23FE6">
        <w:tblPrEx>
          <w:tblCellMar>
            <w:top w:w="0" w:type="dxa"/>
            <w:bottom w:w="0" w:type="dxa"/>
          </w:tblCellMar>
        </w:tblPrEx>
        <w:trPr>
          <w:cantSplit/>
          <w:trHeight w:val="280"/>
          <w:jc w:val="center"/>
        </w:trPr>
        <w:tc>
          <w:tcPr>
            <w:tcW w:w="945"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2006</w:t>
            </w:r>
          </w:p>
        </w:tc>
        <w:tc>
          <w:tcPr>
            <w:tcW w:w="1701"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10 4</w:t>
            </w:r>
          </w:p>
        </w:tc>
        <w:tc>
          <w:tcPr>
            <w:tcW w:w="170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15 2</w:t>
            </w:r>
          </w:p>
        </w:tc>
        <w:tc>
          <w:tcPr>
            <w:tcW w:w="170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-4 8</w:t>
            </w:r>
          </w:p>
        </w:tc>
      </w:tr>
      <w:tr w:rsidR="00B23FE6">
        <w:tblPrEx>
          <w:tblCellMar>
            <w:top w:w="0" w:type="dxa"/>
            <w:bottom w:w="0" w:type="dxa"/>
          </w:tblCellMar>
        </w:tblPrEx>
        <w:trPr>
          <w:cantSplit/>
          <w:trHeight w:val="280"/>
          <w:jc w:val="center"/>
        </w:trPr>
        <w:tc>
          <w:tcPr>
            <w:tcW w:w="945" w:type="dxa"/>
            <w:tcBorders>
              <w:bottom w:val="single" w:sz="12" w:space="0" w:color="auto"/>
            </w:tcBorders>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2007</w:t>
            </w:r>
          </w:p>
        </w:tc>
        <w:tc>
          <w:tcPr>
            <w:tcW w:w="1701"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11 3</w:t>
            </w:r>
          </w:p>
        </w:tc>
        <w:tc>
          <w:tcPr>
            <w:tcW w:w="1701"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14 6</w:t>
            </w:r>
          </w:p>
        </w:tc>
        <w:tc>
          <w:tcPr>
            <w:tcW w:w="1701"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-3 3</w:t>
            </w:r>
          </w:p>
        </w:tc>
      </w:tr>
    </w:tbl>
    <w:p w:rsidR="00B23FE6" w:rsidRDefault="00B23FE6" w:rsidP="00B23FE6">
      <w:pPr>
        <w:pStyle w:val="SingleTxt"/>
        <w:jc w:val="left"/>
        <w:rPr>
          <w:rFonts w:hint="cs"/>
          <w:b/>
          <w:bCs/>
          <w:lang w:val="fr-FR"/>
        </w:rPr>
      </w:pPr>
      <w:r>
        <w:rPr>
          <w:rtl/>
          <w:lang w:val="fr-FR"/>
        </w:rPr>
        <w:br w:type="page"/>
        <w:t xml:space="preserve">الجدول </w:t>
      </w:r>
      <w:r>
        <w:rPr>
          <w:rFonts w:hint="cs"/>
          <w:rtl/>
          <w:lang w:val="fr-FR"/>
        </w:rPr>
        <w:t>7</w:t>
      </w:r>
      <w:r>
        <w:rPr>
          <w:lang w:val="fr-FR"/>
        </w:rPr>
        <w:br/>
      </w:r>
      <w:r>
        <w:rPr>
          <w:rFonts w:hint="cs"/>
          <w:b/>
          <w:bCs/>
          <w:rtl/>
          <w:lang w:val="fr-FR"/>
        </w:rPr>
        <w:t>معدل المواليد الكلي</w:t>
      </w:r>
    </w:p>
    <w:p w:rsidR="00B23FE6" w:rsidRDefault="00B23FE6" w:rsidP="00B23FE6">
      <w:pPr>
        <w:spacing w:line="120" w:lineRule="exact"/>
        <w:jc w:val="both"/>
        <w:rPr>
          <w:rFonts w:ascii="Arial" w:hAnsi="Arial"/>
          <w:sz w:val="10"/>
          <w:lang w:val="fr-FR"/>
        </w:rPr>
      </w:pPr>
    </w:p>
    <w:tbl>
      <w:tblPr>
        <w:bidiVisual/>
        <w:tblW w:w="0" w:type="auto"/>
        <w:jc w:val="center"/>
        <w:tblLayout w:type="fixed"/>
        <w:tblLook w:val="0000"/>
      </w:tblPr>
      <w:tblGrid>
        <w:gridCol w:w="945"/>
        <w:gridCol w:w="1701"/>
        <w:gridCol w:w="1701"/>
        <w:gridCol w:w="1701"/>
      </w:tblGrid>
      <w:tr w:rsidR="00B23FE6">
        <w:tblPrEx>
          <w:tblCellMar>
            <w:top w:w="0" w:type="dxa"/>
            <w:bottom w:w="0" w:type="dxa"/>
          </w:tblCellMar>
        </w:tblPrEx>
        <w:trPr>
          <w:cantSplit/>
          <w:trHeight w:val="280"/>
          <w:tblHeader/>
          <w:jc w:val="center"/>
        </w:trPr>
        <w:tc>
          <w:tcPr>
            <w:tcW w:w="945"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left="72" w:right="43" w:hanging="72"/>
              <w:jc w:val="center"/>
              <w:rPr>
                <w:i/>
                <w:iCs/>
                <w:sz w:val="24"/>
                <w:szCs w:val="24"/>
                <w:lang w:val="fr-FR"/>
              </w:rPr>
            </w:pPr>
            <w:r>
              <w:rPr>
                <w:i/>
                <w:iCs/>
                <w:sz w:val="24"/>
                <w:szCs w:val="24"/>
                <w:rtl/>
                <w:lang w:val="fr-FR"/>
              </w:rPr>
              <w:t>السنة</w:t>
            </w:r>
          </w:p>
        </w:tc>
        <w:tc>
          <w:tcPr>
            <w:tcW w:w="1701"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مجموع السكان</w:t>
            </w:r>
          </w:p>
        </w:tc>
        <w:tc>
          <w:tcPr>
            <w:tcW w:w="1701"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 xml:space="preserve">سكان الحضر </w:t>
            </w:r>
          </w:p>
        </w:tc>
        <w:tc>
          <w:tcPr>
            <w:tcW w:w="1701"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 xml:space="preserve">سكان الريف </w:t>
            </w:r>
          </w:p>
        </w:tc>
      </w:tr>
      <w:tr w:rsidR="00B23FE6">
        <w:tblPrEx>
          <w:tblCellMar>
            <w:top w:w="0" w:type="dxa"/>
            <w:bottom w:w="0" w:type="dxa"/>
          </w:tblCellMar>
        </w:tblPrEx>
        <w:trPr>
          <w:cantSplit/>
          <w:trHeight w:hRule="exact" w:val="115"/>
          <w:tblHeader/>
          <w:jc w:val="center"/>
        </w:trPr>
        <w:tc>
          <w:tcPr>
            <w:tcW w:w="945" w:type="dxa"/>
            <w:tcBorders>
              <w:top w:val="single" w:sz="12" w:space="0" w:color="auto"/>
            </w:tcBorders>
            <w:vAlign w:val="bottom"/>
          </w:tcPr>
          <w:p w:rsidR="00B23FE6" w:rsidRDefault="00B23FE6" w:rsidP="00B23FE6">
            <w:pPr>
              <w:suppressAutoHyphens/>
              <w:spacing w:before="40" w:after="40" w:line="210" w:lineRule="exact"/>
              <w:ind w:left="72" w:right="43" w:hanging="72"/>
              <w:jc w:val="both"/>
              <w:rPr>
                <w:sz w:val="24"/>
                <w:szCs w:val="24"/>
              </w:rPr>
            </w:pPr>
          </w:p>
        </w:tc>
        <w:tc>
          <w:tcPr>
            <w:tcW w:w="1701"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rPr>
            </w:pPr>
          </w:p>
        </w:tc>
        <w:tc>
          <w:tcPr>
            <w:tcW w:w="1701"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rPr>
            </w:pPr>
          </w:p>
        </w:tc>
        <w:tc>
          <w:tcPr>
            <w:tcW w:w="1701"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rPr>
            </w:pPr>
          </w:p>
        </w:tc>
      </w:tr>
      <w:tr w:rsidR="00B23FE6">
        <w:tblPrEx>
          <w:tblCellMar>
            <w:top w:w="0" w:type="dxa"/>
            <w:bottom w:w="0" w:type="dxa"/>
          </w:tblCellMar>
        </w:tblPrEx>
        <w:trPr>
          <w:cantSplit/>
          <w:trHeight w:val="280"/>
          <w:jc w:val="center"/>
        </w:trPr>
        <w:tc>
          <w:tcPr>
            <w:tcW w:w="945" w:type="dxa"/>
            <w:vAlign w:val="bottom"/>
          </w:tcPr>
          <w:p w:rsidR="00B23FE6" w:rsidRDefault="00B23FE6" w:rsidP="00B23FE6">
            <w:pPr>
              <w:suppressAutoHyphens/>
              <w:spacing w:before="40" w:after="40" w:line="210" w:lineRule="exact"/>
              <w:ind w:left="72" w:right="43" w:hanging="72"/>
              <w:jc w:val="both"/>
              <w:rPr>
                <w:rFonts w:hint="cs"/>
                <w:sz w:val="24"/>
                <w:szCs w:val="24"/>
              </w:rPr>
            </w:pPr>
            <w:r>
              <w:rPr>
                <w:rFonts w:hint="cs"/>
                <w:sz w:val="24"/>
                <w:szCs w:val="24"/>
                <w:rtl/>
              </w:rPr>
              <w:t>2000</w:t>
            </w:r>
          </w:p>
        </w:tc>
        <w:tc>
          <w:tcPr>
            <w:tcW w:w="1701"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195 1</w:t>
            </w:r>
          </w:p>
        </w:tc>
        <w:tc>
          <w:tcPr>
            <w:tcW w:w="1701"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089 1</w:t>
            </w:r>
          </w:p>
        </w:tc>
        <w:tc>
          <w:tcPr>
            <w:tcW w:w="1701"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554 1</w:t>
            </w:r>
          </w:p>
        </w:tc>
      </w:tr>
      <w:tr w:rsidR="00B23FE6">
        <w:tblPrEx>
          <w:tblCellMar>
            <w:top w:w="0" w:type="dxa"/>
            <w:bottom w:w="0" w:type="dxa"/>
          </w:tblCellMar>
        </w:tblPrEx>
        <w:trPr>
          <w:cantSplit/>
          <w:trHeight w:val="280"/>
          <w:jc w:val="center"/>
        </w:trPr>
        <w:tc>
          <w:tcPr>
            <w:tcW w:w="945" w:type="dxa"/>
            <w:vAlign w:val="bottom"/>
          </w:tcPr>
          <w:p w:rsidR="00B23FE6" w:rsidRDefault="00B23FE6" w:rsidP="00B23FE6">
            <w:pPr>
              <w:suppressAutoHyphens/>
              <w:spacing w:before="40" w:after="40" w:line="210" w:lineRule="exact"/>
              <w:ind w:left="72" w:right="43" w:hanging="72"/>
              <w:jc w:val="both"/>
              <w:rPr>
                <w:rFonts w:hint="cs"/>
                <w:sz w:val="24"/>
                <w:szCs w:val="24"/>
              </w:rPr>
            </w:pPr>
            <w:r>
              <w:rPr>
                <w:rFonts w:hint="cs"/>
                <w:sz w:val="24"/>
                <w:szCs w:val="24"/>
                <w:rtl/>
              </w:rPr>
              <w:t>2001</w:t>
            </w:r>
          </w:p>
        </w:tc>
        <w:tc>
          <w:tcPr>
            <w:tcW w:w="1701"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223 1</w:t>
            </w:r>
          </w:p>
        </w:tc>
        <w:tc>
          <w:tcPr>
            <w:tcW w:w="1701"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124 1</w:t>
            </w:r>
          </w:p>
        </w:tc>
        <w:tc>
          <w:tcPr>
            <w:tcW w:w="1701"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564 1</w:t>
            </w:r>
          </w:p>
        </w:tc>
      </w:tr>
      <w:tr w:rsidR="00B23FE6">
        <w:tblPrEx>
          <w:tblCellMar>
            <w:top w:w="0" w:type="dxa"/>
            <w:bottom w:w="0" w:type="dxa"/>
          </w:tblCellMar>
        </w:tblPrEx>
        <w:trPr>
          <w:cantSplit/>
          <w:trHeight w:val="280"/>
          <w:jc w:val="center"/>
        </w:trPr>
        <w:tc>
          <w:tcPr>
            <w:tcW w:w="945"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2002</w:t>
            </w:r>
          </w:p>
        </w:tc>
        <w:tc>
          <w:tcPr>
            <w:tcW w:w="1701"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286 1</w:t>
            </w:r>
          </w:p>
        </w:tc>
        <w:tc>
          <w:tcPr>
            <w:tcW w:w="1701"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189 1</w:t>
            </w:r>
          </w:p>
        </w:tc>
        <w:tc>
          <w:tcPr>
            <w:tcW w:w="1701"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633 1</w:t>
            </w:r>
          </w:p>
        </w:tc>
      </w:tr>
      <w:tr w:rsidR="00B23FE6">
        <w:tblPrEx>
          <w:tblCellMar>
            <w:top w:w="0" w:type="dxa"/>
            <w:bottom w:w="0" w:type="dxa"/>
          </w:tblCellMar>
        </w:tblPrEx>
        <w:trPr>
          <w:cantSplit/>
          <w:trHeight w:val="280"/>
          <w:jc w:val="center"/>
        </w:trPr>
        <w:tc>
          <w:tcPr>
            <w:tcW w:w="945"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2003</w:t>
            </w:r>
          </w:p>
        </w:tc>
        <w:tc>
          <w:tcPr>
            <w:tcW w:w="1701"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319 1</w:t>
            </w:r>
          </w:p>
        </w:tc>
        <w:tc>
          <w:tcPr>
            <w:tcW w:w="1701"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223 1</w:t>
            </w:r>
          </w:p>
        </w:tc>
        <w:tc>
          <w:tcPr>
            <w:tcW w:w="1701"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666 1</w:t>
            </w:r>
          </w:p>
        </w:tc>
      </w:tr>
      <w:tr w:rsidR="00B23FE6">
        <w:tblPrEx>
          <w:tblCellMar>
            <w:top w:w="0" w:type="dxa"/>
            <w:bottom w:w="0" w:type="dxa"/>
          </w:tblCellMar>
        </w:tblPrEx>
        <w:trPr>
          <w:cantSplit/>
          <w:trHeight w:val="280"/>
          <w:jc w:val="center"/>
        </w:trPr>
        <w:tc>
          <w:tcPr>
            <w:tcW w:w="945"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2004</w:t>
            </w:r>
          </w:p>
        </w:tc>
        <w:tc>
          <w:tcPr>
            <w:tcW w:w="1701"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340 1</w:t>
            </w:r>
          </w:p>
        </w:tc>
        <w:tc>
          <w:tcPr>
            <w:tcW w:w="1701"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247 1</w:t>
            </w:r>
          </w:p>
        </w:tc>
        <w:tc>
          <w:tcPr>
            <w:tcW w:w="1701"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665 1</w:t>
            </w:r>
          </w:p>
        </w:tc>
      </w:tr>
      <w:tr w:rsidR="00B23FE6">
        <w:tblPrEx>
          <w:tblCellMar>
            <w:top w:w="0" w:type="dxa"/>
            <w:bottom w:w="0" w:type="dxa"/>
          </w:tblCellMar>
        </w:tblPrEx>
        <w:trPr>
          <w:cantSplit/>
          <w:trHeight w:val="280"/>
          <w:jc w:val="center"/>
        </w:trPr>
        <w:tc>
          <w:tcPr>
            <w:tcW w:w="945"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2005</w:t>
            </w:r>
          </w:p>
        </w:tc>
        <w:tc>
          <w:tcPr>
            <w:tcW w:w="1701"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287 1</w:t>
            </w:r>
          </w:p>
        </w:tc>
        <w:tc>
          <w:tcPr>
            <w:tcW w:w="1701"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197 1</w:t>
            </w:r>
          </w:p>
        </w:tc>
        <w:tc>
          <w:tcPr>
            <w:tcW w:w="1701"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589 1</w:t>
            </w:r>
          </w:p>
        </w:tc>
      </w:tr>
      <w:tr w:rsidR="00B23FE6">
        <w:tblPrEx>
          <w:tblCellMar>
            <w:top w:w="0" w:type="dxa"/>
            <w:bottom w:w="0" w:type="dxa"/>
          </w:tblCellMar>
        </w:tblPrEx>
        <w:trPr>
          <w:cantSplit/>
          <w:trHeight w:val="280"/>
          <w:jc w:val="center"/>
        </w:trPr>
        <w:tc>
          <w:tcPr>
            <w:tcW w:w="945"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2006</w:t>
            </w:r>
          </w:p>
        </w:tc>
        <w:tc>
          <w:tcPr>
            <w:tcW w:w="1701"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296 1</w:t>
            </w:r>
          </w:p>
        </w:tc>
        <w:tc>
          <w:tcPr>
            <w:tcW w:w="1701"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199 1</w:t>
            </w:r>
          </w:p>
        </w:tc>
        <w:tc>
          <w:tcPr>
            <w:tcW w:w="1701" w:type="dxa"/>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611 1</w:t>
            </w:r>
          </w:p>
        </w:tc>
      </w:tr>
      <w:tr w:rsidR="00B23FE6">
        <w:tblPrEx>
          <w:tblCellMar>
            <w:top w:w="0" w:type="dxa"/>
            <w:bottom w:w="0" w:type="dxa"/>
          </w:tblCellMar>
        </w:tblPrEx>
        <w:trPr>
          <w:cantSplit/>
          <w:trHeight w:val="280"/>
          <w:jc w:val="center"/>
        </w:trPr>
        <w:tc>
          <w:tcPr>
            <w:tcW w:w="945" w:type="dxa"/>
            <w:tcBorders>
              <w:bottom w:val="single" w:sz="12" w:space="0" w:color="auto"/>
            </w:tcBorders>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2007</w:t>
            </w:r>
          </w:p>
        </w:tc>
        <w:tc>
          <w:tcPr>
            <w:tcW w:w="1701" w:type="dxa"/>
            <w:tcBorders>
              <w:bottom w:val="single" w:sz="12" w:space="0" w:color="auto"/>
            </w:tcBorders>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406 1</w:t>
            </w:r>
          </w:p>
        </w:tc>
        <w:tc>
          <w:tcPr>
            <w:tcW w:w="1701" w:type="dxa"/>
            <w:tcBorders>
              <w:bottom w:val="single" w:sz="12" w:space="0" w:color="auto"/>
            </w:tcBorders>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283 1</w:t>
            </w:r>
          </w:p>
        </w:tc>
        <w:tc>
          <w:tcPr>
            <w:tcW w:w="1701" w:type="dxa"/>
            <w:tcBorders>
              <w:bottom w:val="single" w:sz="12" w:space="0" w:color="auto"/>
            </w:tcBorders>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798 1</w:t>
            </w:r>
          </w:p>
        </w:tc>
      </w:tr>
    </w:tbl>
    <w:p w:rsidR="00B23FE6" w:rsidRDefault="00B23FE6" w:rsidP="00B23FE6">
      <w:pPr>
        <w:jc w:val="both"/>
        <w:rPr>
          <w:bCs/>
          <w:lang w:val="fr-FR"/>
        </w:rPr>
      </w:pPr>
    </w:p>
    <w:p w:rsidR="00B23FE6" w:rsidRDefault="00B23FE6" w:rsidP="00B23FE6">
      <w:pPr>
        <w:pStyle w:val="SingleTxt"/>
        <w:jc w:val="left"/>
        <w:rPr>
          <w:rFonts w:hint="cs"/>
          <w:b/>
          <w:bCs/>
          <w:sz w:val="30"/>
          <w:rtl/>
          <w:lang w:val="fr-FR"/>
        </w:rPr>
      </w:pPr>
      <w:r>
        <w:rPr>
          <w:sz w:val="30"/>
          <w:rtl/>
          <w:lang w:val="fr-FR"/>
        </w:rPr>
        <w:t>الجدول</w:t>
      </w:r>
      <w:r>
        <w:rPr>
          <w:sz w:val="30"/>
          <w:lang w:val="fr-FR"/>
        </w:rPr>
        <w:t xml:space="preserve"> </w:t>
      </w:r>
      <w:r>
        <w:rPr>
          <w:rFonts w:hint="cs"/>
          <w:sz w:val="30"/>
          <w:rtl/>
          <w:lang w:val="fr-FR"/>
        </w:rPr>
        <w:t>8</w:t>
      </w:r>
      <w:r>
        <w:rPr>
          <w:sz w:val="30"/>
          <w:lang w:val="fr-FR"/>
        </w:rPr>
        <w:br/>
      </w:r>
      <w:r>
        <w:rPr>
          <w:rFonts w:hint="cs"/>
          <w:b/>
          <w:bCs/>
          <w:sz w:val="30"/>
          <w:rtl/>
          <w:lang w:val="fr-FR"/>
        </w:rPr>
        <w:t>وفيات الأمومة (عدد وفيات النساء من جراء مضاعفات الحمل والولادة والفترة المحيطة بالولادة)</w:t>
      </w:r>
    </w:p>
    <w:p w:rsidR="00B23FE6" w:rsidRDefault="00B23FE6" w:rsidP="00B23FE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jc w:val="both"/>
        <w:rPr>
          <w:sz w:val="24"/>
          <w:szCs w:val="24"/>
          <w:lang w:val="fr-FR"/>
        </w:rPr>
      </w:pPr>
    </w:p>
    <w:tbl>
      <w:tblPr>
        <w:bidiVisual/>
        <w:tblW w:w="4993" w:type="dxa"/>
        <w:jc w:val="center"/>
        <w:tblLayout w:type="fixed"/>
        <w:tblCellMar>
          <w:left w:w="56" w:type="dxa"/>
          <w:right w:w="56" w:type="dxa"/>
        </w:tblCellMar>
        <w:tblLook w:val="0000"/>
      </w:tblPr>
      <w:tblGrid>
        <w:gridCol w:w="1483"/>
        <w:gridCol w:w="1260"/>
        <w:gridCol w:w="2250"/>
      </w:tblGrid>
      <w:tr w:rsidR="00B23FE6">
        <w:tblPrEx>
          <w:tblCellMar>
            <w:top w:w="0" w:type="dxa"/>
            <w:bottom w:w="0" w:type="dxa"/>
          </w:tblCellMar>
        </w:tblPrEx>
        <w:trPr>
          <w:cantSplit/>
          <w:tblHeader/>
          <w:jc w:val="center"/>
        </w:trPr>
        <w:tc>
          <w:tcPr>
            <w:tcW w:w="1483"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السنة</w:t>
            </w:r>
          </w:p>
        </w:tc>
        <w:tc>
          <w:tcPr>
            <w:tcW w:w="1260"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المجموع</w:t>
            </w:r>
          </w:p>
        </w:tc>
        <w:tc>
          <w:tcPr>
            <w:tcW w:w="2250"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لكل</w:t>
            </w:r>
            <w:r w:rsidRPr="0073072A">
              <w:rPr>
                <w:i/>
                <w:iCs/>
                <w:szCs w:val="20"/>
                <w:rtl/>
                <w:lang w:val="fr-FR"/>
              </w:rPr>
              <w:t xml:space="preserve"> </w:t>
            </w:r>
            <w:r w:rsidRPr="0073072A">
              <w:rPr>
                <w:rFonts w:hint="cs"/>
                <w:i/>
                <w:iCs/>
                <w:szCs w:val="20"/>
                <w:rtl/>
                <w:lang w:val="fr-FR"/>
              </w:rPr>
              <w:t>000</w:t>
            </w:r>
            <w:r>
              <w:rPr>
                <w:rFonts w:hint="cs"/>
                <w:i/>
                <w:iCs/>
                <w:sz w:val="24"/>
                <w:szCs w:val="24"/>
                <w:rtl/>
                <w:lang w:val="fr-FR"/>
              </w:rPr>
              <w:t xml:space="preserve"> </w:t>
            </w:r>
            <w:r w:rsidRPr="0073072A">
              <w:rPr>
                <w:rFonts w:hint="cs"/>
                <w:i/>
                <w:iCs/>
                <w:szCs w:val="20"/>
                <w:rtl/>
                <w:lang w:val="fr-FR"/>
              </w:rPr>
              <w:t>100</w:t>
            </w:r>
            <w:r w:rsidRPr="0073072A">
              <w:rPr>
                <w:i/>
                <w:iCs/>
                <w:szCs w:val="20"/>
                <w:rtl/>
                <w:lang w:val="fr-FR"/>
              </w:rPr>
              <w:t>نسمة</w:t>
            </w:r>
            <w:r>
              <w:rPr>
                <w:i/>
                <w:iCs/>
                <w:sz w:val="24"/>
                <w:szCs w:val="24"/>
                <w:rtl/>
                <w:lang w:val="fr-FR"/>
              </w:rPr>
              <w:t xml:space="preserve"> من المواليد الأحياء </w:t>
            </w:r>
          </w:p>
        </w:tc>
      </w:tr>
      <w:tr w:rsidR="00B23FE6">
        <w:tblPrEx>
          <w:tblCellMar>
            <w:top w:w="0" w:type="dxa"/>
            <w:bottom w:w="0" w:type="dxa"/>
          </w:tblCellMar>
        </w:tblPrEx>
        <w:trPr>
          <w:cantSplit/>
          <w:trHeight w:hRule="exact" w:val="115"/>
          <w:tblHeader/>
          <w:jc w:val="center"/>
        </w:trPr>
        <w:tc>
          <w:tcPr>
            <w:tcW w:w="1483"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rPr>
            </w:pPr>
          </w:p>
        </w:tc>
        <w:tc>
          <w:tcPr>
            <w:tcW w:w="1260"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rPr>
            </w:pPr>
          </w:p>
        </w:tc>
        <w:tc>
          <w:tcPr>
            <w:tcW w:w="2250"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rPr>
            </w:pPr>
          </w:p>
        </w:tc>
      </w:tr>
      <w:tr w:rsidR="00B23FE6">
        <w:tblPrEx>
          <w:tblCellMar>
            <w:top w:w="0" w:type="dxa"/>
            <w:bottom w:w="0" w:type="dxa"/>
          </w:tblCellMar>
        </w:tblPrEx>
        <w:trPr>
          <w:cantSplit/>
          <w:jc w:val="center"/>
        </w:trPr>
        <w:tc>
          <w:tcPr>
            <w:tcW w:w="1483" w:type="dxa"/>
            <w:vAlign w:val="bottom"/>
          </w:tcPr>
          <w:p w:rsidR="00B23FE6" w:rsidRDefault="00B23FE6" w:rsidP="00B23FE6">
            <w:pPr>
              <w:suppressAutoHyphens/>
              <w:spacing w:before="40" w:after="40" w:line="210" w:lineRule="exact"/>
              <w:ind w:left="72" w:right="43" w:hanging="72"/>
              <w:jc w:val="both"/>
              <w:rPr>
                <w:rFonts w:hint="cs"/>
                <w:sz w:val="24"/>
                <w:szCs w:val="24"/>
              </w:rPr>
            </w:pPr>
            <w:r>
              <w:rPr>
                <w:rFonts w:hint="cs"/>
                <w:sz w:val="24"/>
                <w:szCs w:val="24"/>
                <w:rtl/>
              </w:rPr>
              <w:t>2000</w:t>
            </w:r>
          </w:p>
        </w:tc>
        <w:tc>
          <w:tcPr>
            <w:tcW w:w="12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503</w:t>
            </w:r>
          </w:p>
        </w:tc>
        <w:tc>
          <w:tcPr>
            <w:tcW w:w="225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39 7</w:t>
            </w:r>
          </w:p>
        </w:tc>
      </w:tr>
      <w:tr w:rsidR="00B23FE6">
        <w:tblPrEx>
          <w:tblCellMar>
            <w:top w:w="0" w:type="dxa"/>
            <w:bottom w:w="0" w:type="dxa"/>
          </w:tblCellMar>
        </w:tblPrEx>
        <w:trPr>
          <w:cantSplit/>
          <w:jc w:val="center"/>
        </w:trPr>
        <w:tc>
          <w:tcPr>
            <w:tcW w:w="1483" w:type="dxa"/>
            <w:vAlign w:val="bottom"/>
          </w:tcPr>
          <w:p w:rsidR="00B23FE6" w:rsidRDefault="00B23FE6" w:rsidP="00B23FE6">
            <w:pPr>
              <w:suppressAutoHyphens/>
              <w:spacing w:before="40" w:after="40" w:line="210" w:lineRule="exact"/>
              <w:ind w:left="72" w:right="43" w:hanging="72"/>
              <w:jc w:val="both"/>
              <w:rPr>
                <w:rFonts w:hint="cs"/>
                <w:sz w:val="24"/>
                <w:szCs w:val="24"/>
              </w:rPr>
            </w:pPr>
            <w:r>
              <w:rPr>
                <w:rFonts w:hint="cs"/>
                <w:sz w:val="24"/>
                <w:szCs w:val="24"/>
                <w:rtl/>
              </w:rPr>
              <w:t>2001</w:t>
            </w:r>
          </w:p>
        </w:tc>
        <w:tc>
          <w:tcPr>
            <w:tcW w:w="12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479</w:t>
            </w:r>
          </w:p>
        </w:tc>
        <w:tc>
          <w:tcPr>
            <w:tcW w:w="225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36 5</w:t>
            </w:r>
          </w:p>
        </w:tc>
      </w:tr>
      <w:tr w:rsidR="00B23FE6">
        <w:tblPrEx>
          <w:tblCellMar>
            <w:top w:w="0" w:type="dxa"/>
            <w:bottom w:w="0" w:type="dxa"/>
          </w:tblCellMar>
        </w:tblPrEx>
        <w:trPr>
          <w:cantSplit/>
          <w:jc w:val="center"/>
        </w:trPr>
        <w:tc>
          <w:tcPr>
            <w:tcW w:w="1483"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2002</w:t>
            </w:r>
          </w:p>
        </w:tc>
        <w:tc>
          <w:tcPr>
            <w:tcW w:w="12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469</w:t>
            </w:r>
          </w:p>
        </w:tc>
        <w:tc>
          <w:tcPr>
            <w:tcW w:w="225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33 6</w:t>
            </w:r>
          </w:p>
        </w:tc>
      </w:tr>
      <w:tr w:rsidR="00B23FE6">
        <w:tblPrEx>
          <w:tblCellMar>
            <w:top w:w="0" w:type="dxa"/>
            <w:bottom w:w="0" w:type="dxa"/>
          </w:tblCellMar>
        </w:tblPrEx>
        <w:trPr>
          <w:cantSplit/>
          <w:jc w:val="center"/>
        </w:trPr>
        <w:tc>
          <w:tcPr>
            <w:tcW w:w="1483"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2003</w:t>
            </w:r>
          </w:p>
        </w:tc>
        <w:tc>
          <w:tcPr>
            <w:tcW w:w="12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463</w:t>
            </w:r>
          </w:p>
        </w:tc>
        <w:tc>
          <w:tcPr>
            <w:tcW w:w="225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31 9</w:t>
            </w:r>
          </w:p>
        </w:tc>
      </w:tr>
      <w:tr w:rsidR="00B23FE6">
        <w:tblPrEx>
          <w:tblCellMar>
            <w:top w:w="0" w:type="dxa"/>
            <w:bottom w:w="0" w:type="dxa"/>
          </w:tblCellMar>
        </w:tblPrEx>
        <w:trPr>
          <w:cantSplit/>
          <w:jc w:val="center"/>
        </w:trPr>
        <w:tc>
          <w:tcPr>
            <w:tcW w:w="1483"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2004</w:t>
            </w:r>
          </w:p>
        </w:tc>
        <w:tc>
          <w:tcPr>
            <w:tcW w:w="12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352</w:t>
            </w:r>
          </w:p>
        </w:tc>
        <w:tc>
          <w:tcPr>
            <w:tcW w:w="225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23 4</w:t>
            </w:r>
          </w:p>
        </w:tc>
      </w:tr>
      <w:tr w:rsidR="00B23FE6">
        <w:tblPrEx>
          <w:tblCellMar>
            <w:top w:w="0" w:type="dxa"/>
            <w:bottom w:w="0" w:type="dxa"/>
          </w:tblCellMar>
        </w:tblPrEx>
        <w:trPr>
          <w:cantSplit/>
          <w:jc w:val="center"/>
        </w:trPr>
        <w:tc>
          <w:tcPr>
            <w:tcW w:w="1483"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2005</w:t>
            </w:r>
          </w:p>
        </w:tc>
        <w:tc>
          <w:tcPr>
            <w:tcW w:w="12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370</w:t>
            </w:r>
          </w:p>
        </w:tc>
        <w:tc>
          <w:tcPr>
            <w:tcW w:w="225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25 4</w:t>
            </w:r>
          </w:p>
        </w:tc>
      </w:tr>
      <w:tr w:rsidR="00B23FE6">
        <w:tblPrEx>
          <w:tblCellMar>
            <w:top w:w="0" w:type="dxa"/>
            <w:bottom w:w="0" w:type="dxa"/>
          </w:tblCellMar>
        </w:tblPrEx>
        <w:trPr>
          <w:cantSplit/>
          <w:jc w:val="center"/>
        </w:trPr>
        <w:tc>
          <w:tcPr>
            <w:tcW w:w="1483"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2006</w:t>
            </w:r>
          </w:p>
        </w:tc>
        <w:tc>
          <w:tcPr>
            <w:tcW w:w="12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352</w:t>
            </w:r>
          </w:p>
        </w:tc>
        <w:tc>
          <w:tcPr>
            <w:tcW w:w="225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23 8</w:t>
            </w:r>
          </w:p>
        </w:tc>
      </w:tr>
      <w:tr w:rsidR="00B23FE6">
        <w:tblPrEx>
          <w:tblCellMar>
            <w:top w:w="0" w:type="dxa"/>
            <w:bottom w:w="0" w:type="dxa"/>
          </w:tblCellMar>
        </w:tblPrEx>
        <w:trPr>
          <w:cantSplit/>
          <w:jc w:val="center"/>
        </w:trPr>
        <w:tc>
          <w:tcPr>
            <w:tcW w:w="1483" w:type="dxa"/>
            <w:tcBorders>
              <w:bottom w:val="single" w:sz="12" w:space="0" w:color="auto"/>
            </w:tcBorders>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2007</w:t>
            </w:r>
          </w:p>
        </w:tc>
        <w:tc>
          <w:tcPr>
            <w:tcW w:w="126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354</w:t>
            </w:r>
          </w:p>
        </w:tc>
        <w:tc>
          <w:tcPr>
            <w:tcW w:w="225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22 0</w:t>
            </w:r>
          </w:p>
        </w:tc>
      </w:tr>
    </w:tbl>
    <w:p w:rsidR="00B23FE6" w:rsidRDefault="00B23FE6" w:rsidP="00B23FE6">
      <w:pPr>
        <w:pStyle w:val="SingleTxt"/>
        <w:jc w:val="left"/>
        <w:rPr>
          <w:sz w:val="24"/>
          <w:szCs w:val="24"/>
          <w:rtl/>
        </w:rPr>
      </w:pPr>
    </w:p>
    <w:p w:rsidR="00B23FE6" w:rsidRDefault="00B23FE6" w:rsidP="00B23FE6">
      <w:pPr>
        <w:pStyle w:val="SingleTxt"/>
        <w:jc w:val="left"/>
        <w:rPr>
          <w:rFonts w:hint="cs"/>
          <w:b/>
          <w:bCs/>
          <w:sz w:val="30"/>
        </w:rPr>
      </w:pPr>
      <w:r>
        <w:rPr>
          <w:sz w:val="32"/>
          <w:rtl/>
        </w:rPr>
        <w:br w:type="page"/>
        <w:t xml:space="preserve">الجدول </w:t>
      </w:r>
      <w:r>
        <w:rPr>
          <w:rFonts w:hint="cs"/>
          <w:sz w:val="32"/>
          <w:rtl/>
        </w:rPr>
        <w:t>9</w:t>
      </w:r>
      <w:r>
        <w:rPr>
          <w:sz w:val="30"/>
        </w:rPr>
        <w:t xml:space="preserve"> </w:t>
      </w:r>
      <w:r>
        <w:rPr>
          <w:sz w:val="30"/>
        </w:rPr>
        <w:br/>
      </w:r>
      <w:r>
        <w:rPr>
          <w:rFonts w:hint="cs"/>
          <w:b/>
          <w:bCs/>
          <w:sz w:val="30"/>
          <w:rtl/>
        </w:rPr>
        <w:t>العمر المتوقع عند الميلاد (بالأعوام)</w:t>
      </w:r>
    </w:p>
    <w:p w:rsidR="00B23FE6" w:rsidRDefault="00B23FE6" w:rsidP="00B23FE6">
      <w:pPr>
        <w:spacing w:line="120" w:lineRule="exact"/>
        <w:jc w:val="both"/>
        <w:rPr>
          <w:sz w:val="24"/>
          <w:szCs w:val="24"/>
        </w:rPr>
      </w:pPr>
    </w:p>
    <w:tbl>
      <w:tblPr>
        <w:bidiVisual/>
        <w:tblW w:w="0" w:type="auto"/>
        <w:jc w:val="center"/>
        <w:tblLayout w:type="fixed"/>
        <w:tblCellMar>
          <w:left w:w="0" w:type="dxa"/>
          <w:right w:w="0" w:type="dxa"/>
        </w:tblCellMar>
        <w:tblLook w:val="0000"/>
      </w:tblPr>
      <w:tblGrid>
        <w:gridCol w:w="926"/>
        <w:gridCol w:w="1144"/>
        <w:gridCol w:w="1260"/>
      </w:tblGrid>
      <w:tr w:rsidR="00B23FE6">
        <w:tblPrEx>
          <w:tblCellMar>
            <w:top w:w="0" w:type="dxa"/>
            <w:left w:w="0" w:type="dxa"/>
            <w:bottom w:w="0" w:type="dxa"/>
            <w:right w:w="0" w:type="dxa"/>
          </w:tblCellMar>
        </w:tblPrEx>
        <w:trPr>
          <w:cantSplit/>
          <w:trHeight w:val="530"/>
          <w:jc w:val="center"/>
        </w:trPr>
        <w:tc>
          <w:tcPr>
            <w:tcW w:w="926" w:type="dxa"/>
            <w:vMerge w:val="restart"/>
            <w:tcBorders>
              <w:top w:val="single" w:sz="2" w:space="0" w:color="auto"/>
              <w:bottom w:val="single" w:sz="2" w:space="0" w:color="auto"/>
            </w:tcBorders>
            <w:vAlign w:val="bottom"/>
          </w:tcPr>
          <w:p w:rsidR="00B23FE6" w:rsidRDefault="00B23FE6" w:rsidP="00B23FE6">
            <w:pPr>
              <w:pStyle w:val="Heading9"/>
            </w:pPr>
            <w:r>
              <w:rPr>
                <w:rtl/>
              </w:rPr>
              <w:t>السنة</w:t>
            </w:r>
          </w:p>
        </w:tc>
        <w:tc>
          <w:tcPr>
            <w:tcW w:w="2404" w:type="dxa"/>
            <w:gridSpan w:val="2"/>
            <w:tcBorders>
              <w:top w:val="single" w:sz="2" w:space="0" w:color="auto"/>
              <w:bottom w:val="single" w:sz="2" w:space="0" w:color="auto"/>
            </w:tcBorders>
            <w:vAlign w:val="bottom"/>
          </w:tcPr>
          <w:p w:rsidR="00B23FE6" w:rsidRDefault="00B23FE6" w:rsidP="00B23FE6">
            <w:pPr>
              <w:pStyle w:val="Heading8"/>
            </w:pPr>
            <w:r>
              <w:rPr>
                <w:rtl/>
              </w:rPr>
              <w:t>مجموع السكان</w:t>
            </w:r>
          </w:p>
        </w:tc>
      </w:tr>
      <w:tr w:rsidR="00B23FE6">
        <w:tblPrEx>
          <w:tblCellMar>
            <w:top w:w="0" w:type="dxa"/>
            <w:left w:w="0" w:type="dxa"/>
            <w:bottom w:w="0" w:type="dxa"/>
            <w:right w:w="0" w:type="dxa"/>
          </w:tblCellMar>
        </w:tblPrEx>
        <w:trPr>
          <w:cantSplit/>
          <w:jc w:val="center"/>
        </w:trPr>
        <w:tc>
          <w:tcPr>
            <w:tcW w:w="926" w:type="dxa"/>
            <w:vMerge/>
            <w:tcBorders>
              <w:bottom w:val="single" w:sz="12" w:space="0" w:color="auto"/>
            </w:tcBorders>
            <w:vAlign w:val="bottom"/>
          </w:tcPr>
          <w:p w:rsidR="00B23FE6" w:rsidRDefault="00B23FE6" w:rsidP="00B23FE6">
            <w:pPr>
              <w:suppressAutoHyphens/>
              <w:spacing w:before="80" w:after="80" w:line="160" w:lineRule="exact"/>
              <w:ind w:right="43"/>
              <w:jc w:val="center"/>
              <w:rPr>
                <w:i/>
                <w:sz w:val="24"/>
                <w:szCs w:val="24"/>
              </w:rPr>
            </w:pPr>
          </w:p>
        </w:tc>
        <w:tc>
          <w:tcPr>
            <w:tcW w:w="1144"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26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r>
      <w:tr w:rsidR="00B23FE6">
        <w:tblPrEx>
          <w:tblCellMar>
            <w:top w:w="0" w:type="dxa"/>
            <w:left w:w="0" w:type="dxa"/>
            <w:bottom w:w="0" w:type="dxa"/>
            <w:right w:w="0" w:type="dxa"/>
          </w:tblCellMar>
        </w:tblPrEx>
        <w:trPr>
          <w:jc w:val="center"/>
        </w:trPr>
        <w:tc>
          <w:tcPr>
            <w:tcW w:w="926" w:type="dxa"/>
            <w:tcBorders>
              <w:top w:val="single" w:sz="12" w:space="0" w:color="auto"/>
            </w:tcBorders>
            <w:vAlign w:val="bottom"/>
          </w:tcPr>
          <w:p w:rsidR="00B23FE6" w:rsidRDefault="00B23FE6" w:rsidP="00B23FE6">
            <w:pPr>
              <w:suppressAutoHyphens/>
              <w:spacing w:before="40" w:after="40" w:line="210" w:lineRule="exact"/>
              <w:ind w:left="72" w:right="43" w:hanging="72"/>
              <w:jc w:val="both"/>
              <w:rPr>
                <w:rFonts w:hint="cs"/>
                <w:sz w:val="24"/>
                <w:szCs w:val="24"/>
              </w:rPr>
            </w:pPr>
            <w:r>
              <w:rPr>
                <w:rFonts w:hint="cs"/>
                <w:sz w:val="24"/>
                <w:szCs w:val="24"/>
                <w:rtl/>
              </w:rPr>
              <w:t>1999</w:t>
            </w:r>
          </w:p>
        </w:tc>
        <w:tc>
          <w:tcPr>
            <w:tcW w:w="1144" w:type="dxa"/>
            <w:tcBorders>
              <w:top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72 2</w:t>
            </w:r>
          </w:p>
        </w:tc>
        <w:tc>
          <w:tcPr>
            <w:tcW w:w="1260" w:type="dxa"/>
            <w:tcBorders>
              <w:top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59 9</w:t>
            </w:r>
          </w:p>
        </w:tc>
      </w:tr>
      <w:tr w:rsidR="00B23FE6">
        <w:tblPrEx>
          <w:tblCellMar>
            <w:top w:w="0" w:type="dxa"/>
            <w:left w:w="0" w:type="dxa"/>
            <w:bottom w:w="0" w:type="dxa"/>
            <w:right w:w="0" w:type="dxa"/>
          </w:tblCellMar>
        </w:tblPrEx>
        <w:trPr>
          <w:jc w:val="center"/>
        </w:trPr>
        <w:tc>
          <w:tcPr>
            <w:tcW w:w="926" w:type="dxa"/>
            <w:vAlign w:val="bottom"/>
          </w:tcPr>
          <w:p w:rsidR="00B23FE6" w:rsidRDefault="00B23FE6" w:rsidP="00B23FE6">
            <w:pPr>
              <w:suppressAutoHyphens/>
              <w:spacing w:before="40" w:after="40" w:line="210" w:lineRule="exact"/>
              <w:ind w:left="72" w:right="43" w:hanging="72"/>
              <w:jc w:val="both"/>
              <w:rPr>
                <w:rFonts w:hint="cs"/>
                <w:sz w:val="24"/>
                <w:szCs w:val="24"/>
              </w:rPr>
            </w:pPr>
            <w:r>
              <w:rPr>
                <w:rFonts w:hint="cs"/>
                <w:sz w:val="24"/>
                <w:szCs w:val="24"/>
                <w:rtl/>
              </w:rPr>
              <w:t>2000</w:t>
            </w:r>
          </w:p>
        </w:tc>
        <w:tc>
          <w:tcPr>
            <w:tcW w:w="1144" w:type="dxa"/>
            <w:vAlign w:val="bottom"/>
          </w:tcPr>
          <w:p w:rsidR="00B23FE6" w:rsidRDefault="00B23FE6" w:rsidP="00B23FE6">
            <w:pPr>
              <w:suppressAutoHyphens/>
              <w:spacing w:before="40" w:after="40" w:line="180" w:lineRule="exact"/>
              <w:ind w:right="45"/>
              <w:jc w:val="center"/>
              <w:rPr>
                <w:rFonts w:hint="cs"/>
                <w:sz w:val="24"/>
                <w:szCs w:val="24"/>
              </w:rPr>
            </w:pPr>
            <w:r>
              <w:rPr>
                <w:rFonts w:hint="cs"/>
                <w:sz w:val="24"/>
                <w:szCs w:val="24"/>
                <w:rtl/>
              </w:rPr>
              <w:t>72 3</w:t>
            </w:r>
          </w:p>
        </w:tc>
        <w:tc>
          <w:tcPr>
            <w:tcW w:w="12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59 0</w:t>
            </w:r>
          </w:p>
        </w:tc>
      </w:tr>
      <w:tr w:rsidR="00B23FE6">
        <w:tblPrEx>
          <w:tblCellMar>
            <w:top w:w="0" w:type="dxa"/>
            <w:left w:w="0" w:type="dxa"/>
            <w:bottom w:w="0" w:type="dxa"/>
            <w:right w:w="0" w:type="dxa"/>
          </w:tblCellMar>
        </w:tblPrEx>
        <w:trPr>
          <w:jc w:val="center"/>
        </w:trPr>
        <w:tc>
          <w:tcPr>
            <w:tcW w:w="926" w:type="dxa"/>
            <w:vAlign w:val="bottom"/>
          </w:tcPr>
          <w:p w:rsidR="00B23FE6" w:rsidRDefault="00B23FE6" w:rsidP="00B23FE6">
            <w:pPr>
              <w:suppressAutoHyphens/>
              <w:spacing w:before="40" w:after="40" w:line="210" w:lineRule="exact"/>
              <w:ind w:left="72" w:right="43" w:hanging="72"/>
              <w:jc w:val="both"/>
              <w:rPr>
                <w:rFonts w:hint="cs"/>
                <w:sz w:val="24"/>
                <w:szCs w:val="24"/>
              </w:rPr>
            </w:pPr>
            <w:r>
              <w:rPr>
                <w:rFonts w:hint="cs"/>
                <w:sz w:val="24"/>
                <w:szCs w:val="24"/>
                <w:rtl/>
              </w:rPr>
              <w:t>2001</w:t>
            </w:r>
          </w:p>
        </w:tc>
        <w:tc>
          <w:tcPr>
            <w:tcW w:w="1144"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72 2</w:t>
            </w:r>
          </w:p>
        </w:tc>
        <w:tc>
          <w:tcPr>
            <w:tcW w:w="12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58 9</w:t>
            </w:r>
          </w:p>
        </w:tc>
      </w:tr>
      <w:tr w:rsidR="00B23FE6">
        <w:tblPrEx>
          <w:tblCellMar>
            <w:top w:w="0" w:type="dxa"/>
            <w:left w:w="0" w:type="dxa"/>
            <w:bottom w:w="0" w:type="dxa"/>
            <w:right w:w="0" w:type="dxa"/>
          </w:tblCellMar>
        </w:tblPrEx>
        <w:trPr>
          <w:jc w:val="center"/>
        </w:trPr>
        <w:tc>
          <w:tcPr>
            <w:tcW w:w="926"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2002</w:t>
            </w:r>
          </w:p>
        </w:tc>
        <w:tc>
          <w:tcPr>
            <w:tcW w:w="1144"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71 9</w:t>
            </w:r>
          </w:p>
        </w:tc>
        <w:tc>
          <w:tcPr>
            <w:tcW w:w="12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58 7</w:t>
            </w:r>
          </w:p>
        </w:tc>
      </w:tr>
      <w:tr w:rsidR="00B23FE6">
        <w:tblPrEx>
          <w:tblCellMar>
            <w:top w:w="0" w:type="dxa"/>
            <w:left w:w="0" w:type="dxa"/>
            <w:bottom w:w="0" w:type="dxa"/>
            <w:right w:w="0" w:type="dxa"/>
          </w:tblCellMar>
        </w:tblPrEx>
        <w:trPr>
          <w:jc w:val="center"/>
        </w:trPr>
        <w:tc>
          <w:tcPr>
            <w:tcW w:w="926"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2003</w:t>
            </w:r>
          </w:p>
        </w:tc>
        <w:tc>
          <w:tcPr>
            <w:tcW w:w="1144"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71 8</w:t>
            </w:r>
          </w:p>
        </w:tc>
        <w:tc>
          <w:tcPr>
            <w:tcW w:w="12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58 6</w:t>
            </w:r>
          </w:p>
        </w:tc>
      </w:tr>
      <w:tr w:rsidR="00B23FE6">
        <w:tblPrEx>
          <w:tblCellMar>
            <w:top w:w="0" w:type="dxa"/>
            <w:left w:w="0" w:type="dxa"/>
            <w:bottom w:w="0" w:type="dxa"/>
            <w:right w:w="0" w:type="dxa"/>
          </w:tblCellMar>
        </w:tblPrEx>
        <w:trPr>
          <w:jc w:val="center"/>
        </w:trPr>
        <w:tc>
          <w:tcPr>
            <w:tcW w:w="926"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2004</w:t>
            </w:r>
          </w:p>
        </w:tc>
        <w:tc>
          <w:tcPr>
            <w:tcW w:w="1144"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72 3</w:t>
            </w:r>
          </w:p>
        </w:tc>
        <w:tc>
          <w:tcPr>
            <w:tcW w:w="12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58 9</w:t>
            </w:r>
          </w:p>
        </w:tc>
      </w:tr>
      <w:tr w:rsidR="00B23FE6">
        <w:tblPrEx>
          <w:tblCellMar>
            <w:top w:w="0" w:type="dxa"/>
            <w:left w:w="0" w:type="dxa"/>
            <w:bottom w:w="0" w:type="dxa"/>
            <w:right w:w="0" w:type="dxa"/>
          </w:tblCellMar>
        </w:tblPrEx>
        <w:trPr>
          <w:jc w:val="center"/>
        </w:trPr>
        <w:tc>
          <w:tcPr>
            <w:tcW w:w="926"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2005</w:t>
            </w:r>
          </w:p>
        </w:tc>
        <w:tc>
          <w:tcPr>
            <w:tcW w:w="1144"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72 4</w:t>
            </w:r>
          </w:p>
        </w:tc>
        <w:tc>
          <w:tcPr>
            <w:tcW w:w="12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58 9</w:t>
            </w:r>
          </w:p>
        </w:tc>
      </w:tr>
      <w:tr w:rsidR="00B23FE6">
        <w:tblPrEx>
          <w:tblCellMar>
            <w:top w:w="0" w:type="dxa"/>
            <w:left w:w="0" w:type="dxa"/>
            <w:bottom w:w="0" w:type="dxa"/>
            <w:right w:w="0" w:type="dxa"/>
          </w:tblCellMar>
        </w:tblPrEx>
        <w:trPr>
          <w:jc w:val="center"/>
        </w:trPr>
        <w:tc>
          <w:tcPr>
            <w:tcW w:w="926"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2006</w:t>
            </w:r>
          </w:p>
        </w:tc>
        <w:tc>
          <w:tcPr>
            <w:tcW w:w="1144"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73 1</w:t>
            </w:r>
          </w:p>
        </w:tc>
        <w:tc>
          <w:tcPr>
            <w:tcW w:w="12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60 6</w:t>
            </w:r>
          </w:p>
        </w:tc>
      </w:tr>
      <w:tr w:rsidR="00B23FE6">
        <w:tblPrEx>
          <w:tblCellMar>
            <w:top w:w="0" w:type="dxa"/>
            <w:left w:w="0" w:type="dxa"/>
            <w:bottom w:w="0" w:type="dxa"/>
            <w:right w:w="0" w:type="dxa"/>
          </w:tblCellMar>
        </w:tblPrEx>
        <w:trPr>
          <w:jc w:val="center"/>
        </w:trPr>
        <w:tc>
          <w:tcPr>
            <w:tcW w:w="926" w:type="dxa"/>
            <w:tcBorders>
              <w:bottom w:val="single" w:sz="12" w:space="0" w:color="auto"/>
            </w:tcBorders>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2007</w:t>
            </w:r>
          </w:p>
        </w:tc>
        <w:tc>
          <w:tcPr>
            <w:tcW w:w="1144"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73 9</w:t>
            </w:r>
          </w:p>
        </w:tc>
        <w:tc>
          <w:tcPr>
            <w:tcW w:w="126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61 4</w:t>
            </w:r>
          </w:p>
        </w:tc>
      </w:tr>
    </w:tbl>
    <w:p w:rsidR="00B23FE6" w:rsidRDefault="00B23FE6" w:rsidP="00B23F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line="320" w:lineRule="exact"/>
        <w:ind w:left="1258" w:right="1264" w:hanging="1264"/>
        <w:jc w:val="both"/>
        <w:rPr>
          <w:rFonts w:ascii="Arial" w:hAnsi="Arial"/>
          <w:sz w:val="30"/>
          <w:szCs w:val="30"/>
        </w:rPr>
      </w:pPr>
    </w:p>
    <w:p w:rsidR="00B23FE6" w:rsidRDefault="00B23FE6" w:rsidP="00B23F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line="320" w:lineRule="exact"/>
        <w:ind w:left="1258" w:right="1264" w:hanging="1264"/>
        <w:jc w:val="both"/>
        <w:rPr>
          <w:rFonts w:hint="cs"/>
          <w:sz w:val="32"/>
          <w:szCs w:val="30"/>
          <w:rtl/>
          <w:lang w:val="fr-FR"/>
        </w:rPr>
      </w:pPr>
      <w:r>
        <w:rPr>
          <w:rFonts w:ascii="Arial" w:hAnsi="Arial"/>
          <w:sz w:val="30"/>
          <w:szCs w:val="30"/>
          <w:lang w:val="fr-FR"/>
        </w:rPr>
        <w:tab/>
      </w:r>
      <w:r>
        <w:rPr>
          <w:rFonts w:ascii="Arial" w:hAnsi="Arial"/>
          <w:sz w:val="30"/>
          <w:szCs w:val="30"/>
          <w:lang w:val="fr-FR"/>
        </w:rPr>
        <w:tab/>
      </w:r>
      <w:r>
        <w:rPr>
          <w:rFonts w:hint="cs"/>
          <w:sz w:val="32"/>
          <w:szCs w:val="30"/>
          <w:rtl/>
          <w:lang w:val="fr-FR"/>
        </w:rPr>
        <w:t>الدخول ومستويات المعيشة</w:t>
      </w:r>
    </w:p>
    <w:p w:rsidR="00B23FE6" w:rsidRDefault="00B23FE6" w:rsidP="00B23FE6">
      <w:pPr>
        <w:pStyle w:val="SingleTxt"/>
        <w:spacing w:after="0" w:line="320" w:lineRule="exact"/>
        <w:ind w:left="1264" w:right="1120"/>
        <w:jc w:val="left"/>
        <w:rPr>
          <w:b/>
          <w:bCs/>
          <w:sz w:val="30"/>
          <w:lang w:val="fr-FR"/>
        </w:rPr>
      </w:pPr>
      <w:r>
        <w:rPr>
          <w:sz w:val="32"/>
          <w:rtl/>
          <w:lang w:val="fr-FR"/>
        </w:rPr>
        <w:t xml:space="preserve">الجدول </w:t>
      </w:r>
      <w:r>
        <w:rPr>
          <w:rFonts w:hint="cs"/>
          <w:sz w:val="32"/>
          <w:rtl/>
          <w:lang w:val="fr-FR"/>
        </w:rPr>
        <w:t>10</w:t>
      </w:r>
      <w:r>
        <w:rPr>
          <w:sz w:val="30"/>
          <w:lang w:val="fr-FR"/>
        </w:rPr>
        <w:br/>
      </w:r>
      <w:r>
        <w:rPr>
          <w:rFonts w:hint="cs"/>
          <w:b/>
          <w:bCs/>
          <w:sz w:val="32"/>
          <w:rtl/>
          <w:lang w:val="fr-FR"/>
        </w:rPr>
        <w:t>عدد الأشخاص الذين يقل دخلهم عن الحد الأدنى الحياتي، حسب الفئات العمرية الرئيسية (بالنسبة المئوية من العدد الكلي لأفراد نفس الفئة العمرية)</w:t>
      </w:r>
    </w:p>
    <w:p w:rsidR="00B23FE6" w:rsidRDefault="00B23FE6" w:rsidP="00B23FE6">
      <w:pPr>
        <w:spacing w:line="120" w:lineRule="exact"/>
        <w:jc w:val="both"/>
        <w:rPr>
          <w:rFonts w:ascii="Arial" w:hAnsi="Arial"/>
          <w:bCs/>
          <w:sz w:val="24"/>
          <w:szCs w:val="24"/>
          <w:lang w:val="fr-FR"/>
        </w:rPr>
      </w:pPr>
    </w:p>
    <w:tbl>
      <w:tblPr>
        <w:bidiVisual/>
        <w:tblW w:w="0" w:type="auto"/>
        <w:jc w:val="center"/>
        <w:tblInd w:w="153" w:type="dxa"/>
        <w:tblLook w:val="0000"/>
      </w:tblPr>
      <w:tblGrid>
        <w:gridCol w:w="4172"/>
        <w:gridCol w:w="839"/>
        <w:gridCol w:w="991"/>
        <w:gridCol w:w="991"/>
      </w:tblGrid>
      <w:tr w:rsidR="00B23FE6">
        <w:tblPrEx>
          <w:tblCellMar>
            <w:top w:w="0" w:type="dxa"/>
            <w:bottom w:w="0" w:type="dxa"/>
          </w:tblCellMar>
        </w:tblPrEx>
        <w:trPr>
          <w:tblHeader/>
          <w:jc w:val="center"/>
        </w:trPr>
        <w:tc>
          <w:tcPr>
            <w:tcW w:w="4172"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b/>
                <w:bCs/>
                <w:i/>
                <w:sz w:val="24"/>
                <w:szCs w:val="24"/>
              </w:rPr>
            </w:pPr>
          </w:p>
        </w:tc>
        <w:tc>
          <w:tcPr>
            <w:tcW w:w="839"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rFonts w:hint="cs"/>
                <w:i/>
                <w:iCs/>
                <w:sz w:val="24"/>
                <w:szCs w:val="24"/>
                <w:lang w:val="fr-FR"/>
              </w:rPr>
            </w:pPr>
            <w:r>
              <w:rPr>
                <w:rFonts w:hint="cs"/>
                <w:i/>
                <w:iCs/>
                <w:sz w:val="24"/>
                <w:szCs w:val="24"/>
                <w:rtl/>
                <w:lang w:val="fr-FR"/>
              </w:rPr>
              <w:t>2005</w:t>
            </w:r>
          </w:p>
        </w:tc>
        <w:tc>
          <w:tcPr>
            <w:tcW w:w="991"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rFonts w:hint="cs"/>
                <w:i/>
                <w:iCs/>
                <w:sz w:val="24"/>
                <w:szCs w:val="24"/>
                <w:lang w:val="fr-FR"/>
              </w:rPr>
            </w:pPr>
            <w:r>
              <w:rPr>
                <w:rFonts w:hint="cs"/>
                <w:i/>
                <w:iCs/>
                <w:sz w:val="24"/>
                <w:szCs w:val="24"/>
                <w:rtl/>
                <w:lang w:val="fr-FR"/>
              </w:rPr>
              <w:t>2006</w:t>
            </w:r>
          </w:p>
        </w:tc>
        <w:tc>
          <w:tcPr>
            <w:tcW w:w="991"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rFonts w:hint="cs"/>
                <w:i/>
                <w:iCs/>
                <w:sz w:val="24"/>
                <w:szCs w:val="24"/>
                <w:lang w:val="fr-FR"/>
              </w:rPr>
            </w:pPr>
            <w:r>
              <w:rPr>
                <w:rFonts w:hint="cs"/>
                <w:i/>
                <w:iCs/>
                <w:sz w:val="24"/>
                <w:szCs w:val="24"/>
                <w:rtl/>
                <w:lang w:val="fr-FR"/>
              </w:rPr>
              <w:t>2007</w:t>
            </w:r>
          </w:p>
        </w:tc>
      </w:tr>
      <w:tr w:rsidR="00B23FE6">
        <w:tblPrEx>
          <w:tblCellMar>
            <w:top w:w="0" w:type="dxa"/>
            <w:bottom w:w="0" w:type="dxa"/>
          </w:tblCellMar>
        </w:tblPrEx>
        <w:trPr>
          <w:jc w:val="center"/>
        </w:trPr>
        <w:tc>
          <w:tcPr>
            <w:tcW w:w="4172" w:type="dxa"/>
          </w:tcPr>
          <w:p w:rsidR="00B23FE6" w:rsidRDefault="00B23FE6" w:rsidP="00B23FE6">
            <w:pPr>
              <w:spacing w:before="40" w:after="40" w:line="210" w:lineRule="exact"/>
              <w:jc w:val="both"/>
              <w:rPr>
                <w:bCs/>
                <w:sz w:val="24"/>
                <w:szCs w:val="24"/>
                <w:lang w:val="fr-FR"/>
              </w:rPr>
            </w:pPr>
            <w:r>
              <w:rPr>
                <w:bCs/>
                <w:sz w:val="24"/>
                <w:szCs w:val="24"/>
                <w:rtl/>
                <w:lang w:val="fr-FR"/>
              </w:rPr>
              <w:t>مجموع السكان</w:t>
            </w:r>
          </w:p>
        </w:tc>
        <w:tc>
          <w:tcPr>
            <w:tcW w:w="839"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17 7</w:t>
            </w:r>
          </w:p>
        </w:tc>
        <w:tc>
          <w:tcPr>
            <w:tcW w:w="991"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15 2</w:t>
            </w:r>
          </w:p>
        </w:tc>
        <w:tc>
          <w:tcPr>
            <w:tcW w:w="991"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13 4</w:t>
            </w:r>
          </w:p>
        </w:tc>
      </w:tr>
      <w:tr w:rsidR="00B23FE6">
        <w:tblPrEx>
          <w:tblCellMar>
            <w:top w:w="0" w:type="dxa"/>
            <w:bottom w:w="0" w:type="dxa"/>
          </w:tblCellMar>
        </w:tblPrEx>
        <w:trPr>
          <w:jc w:val="center"/>
        </w:trPr>
        <w:tc>
          <w:tcPr>
            <w:tcW w:w="4172" w:type="dxa"/>
          </w:tcPr>
          <w:p w:rsidR="00B23FE6" w:rsidRDefault="00B23FE6" w:rsidP="00B23FE6">
            <w:pPr>
              <w:spacing w:before="40" w:after="40" w:line="210" w:lineRule="exact"/>
              <w:jc w:val="both"/>
              <w:rPr>
                <w:sz w:val="24"/>
                <w:szCs w:val="24"/>
                <w:lang w:val="fr-FR"/>
              </w:rPr>
            </w:pPr>
            <w:r>
              <w:rPr>
                <w:sz w:val="24"/>
                <w:szCs w:val="24"/>
                <w:rtl/>
                <w:lang w:val="fr-FR"/>
              </w:rPr>
              <w:t xml:space="preserve">منهم: </w:t>
            </w:r>
          </w:p>
        </w:tc>
        <w:tc>
          <w:tcPr>
            <w:tcW w:w="839" w:type="dxa"/>
            <w:vAlign w:val="bottom"/>
          </w:tcPr>
          <w:p w:rsidR="00B23FE6" w:rsidRDefault="00B23FE6" w:rsidP="00B23FE6">
            <w:pPr>
              <w:suppressAutoHyphens/>
              <w:spacing w:before="40" w:after="40" w:line="210" w:lineRule="exact"/>
              <w:ind w:right="43"/>
              <w:jc w:val="center"/>
              <w:rPr>
                <w:sz w:val="24"/>
                <w:szCs w:val="24"/>
              </w:rPr>
            </w:pPr>
          </w:p>
        </w:tc>
        <w:tc>
          <w:tcPr>
            <w:tcW w:w="991" w:type="dxa"/>
            <w:vAlign w:val="bottom"/>
          </w:tcPr>
          <w:p w:rsidR="00B23FE6" w:rsidRDefault="00B23FE6" w:rsidP="00B23FE6">
            <w:pPr>
              <w:suppressAutoHyphens/>
              <w:spacing w:before="40" w:after="40" w:line="210" w:lineRule="exact"/>
              <w:ind w:right="43"/>
              <w:jc w:val="center"/>
              <w:rPr>
                <w:sz w:val="24"/>
                <w:szCs w:val="24"/>
              </w:rPr>
            </w:pPr>
          </w:p>
        </w:tc>
        <w:tc>
          <w:tcPr>
            <w:tcW w:w="991" w:type="dxa"/>
            <w:vAlign w:val="bottom"/>
          </w:tcPr>
          <w:p w:rsidR="00B23FE6" w:rsidRDefault="00B23FE6" w:rsidP="00B23FE6">
            <w:pPr>
              <w:suppressAutoHyphens/>
              <w:spacing w:before="40" w:after="40" w:line="210" w:lineRule="exact"/>
              <w:ind w:right="43"/>
              <w:jc w:val="center"/>
              <w:rPr>
                <w:sz w:val="24"/>
                <w:szCs w:val="24"/>
              </w:rPr>
            </w:pPr>
          </w:p>
        </w:tc>
      </w:tr>
      <w:tr w:rsidR="00B23FE6">
        <w:tblPrEx>
          <w:tblCellMar>
            <w:top w:w="0" w:type="dxa"/>
            <w:bottom w:w="0" w:type="dxa"/>
          </w:tblCellMar>
        </w:tblPrEx>
        <w:trPr>
          <w:jc w:val="center"/>
        </w:trPr>
        <w:tc>
          <w:tcPr>
            <w:tcW w:w="4172" w:type="dxa"/>
          </w:tcPr>
          <w:p w:rsidR="00B23FE6" w:rsidRDefault="00B23FE6" w:rsidP="00B23FE6">
            <w:pPr>
              <w:spacing w:before="40" w:after="40" w:line="210" w:lineRule="exact"/>
              <w:ind w:left="662" w:hanging="662"/>
              <w:jc w:val="both"/>
              <w:rPr>
                <w:rFonts w:hint="cs"/>
                <w:b/>
                <w:bCs/>
                <w:sz w:val="24"/>
                <w:szCs w:val="22"/>
                <w:rtl/>
                <w:lang w:val="fr-FR"/>
              </w:rPr>
            </w:pPr>
            <w:r>
              <w:rPr>
                <w:b/>
                <w:bCs/>
                <w:sz w:val="24"/>
                <w:szCs w:val="22"/>
                <w:lang w:val="fr-FR"/>
              </w:rPr>
              <w:tab/>
            </w:r>
            <w:r>
              <w:rPr>
                <w:rFonts w:hint="cs"/>
                <w:b/>
                <w:bCs/>
                <w:sz w:val="24"/>
                <w:szCs w:val="22"/>
                <w:rtl/>
                <w:lang w:val="fr-FR"/>
              </w:rPr>
              <w:t xml:space="preserve">الأطفال الذين تقل أعمارهم عن </w:t>
            </w:r>
            <w:r w:rsidRPr="0073072A">
              <w:rPr>
                <w:rFonts w:hint="cs"/>
                <w:b/>
                <w:bCs/>
                <w:szCs w:val="20"/>
                <w:rtl/>
                <w:lang w:val="fr-FR"/>
              </w:rPr>
              <w:t>16</w:t>
            </w:r>
            <w:r>
              <w:rPr>
                <w:rFonts w:hint="cs"/>
                <w:b/>
                <w:bCs/>
                <w:sz w:val="24"/>
                <w:szCs w:val="22"/>
                <w:rtl/>
                <w:lang w:val="fr-FR"/>
              </w:rPr>
              <w:t xml:space="preserve"> عاماً</w:t>
            </w:r>
          </w:p>
        </w:tc>
        <w:tc>
          <w:tcPr>
            <w:tcW w:w="839" w:type="dxa"/>
            <w:vAlign w:val="bottom"/>
          </w:tcPr>
          <w:p w:rsidR="00B23FE6" w:rsidRDefault="00B23FE6" w:rsidP="00B23FE6">
            <w:pPr>
              <w:suppressAutoHyphens/>
              <w:spacing w:before="40" w:after="40" w:line="210" w:lineRule="exact"/>
              <w:ind w:right="43"/>
              <w:jc w:val="center"/>
              <w:rPr>
                <w:rFonts w:hint="cs"/>
                <w:b/>
                <w:bCs/>
                <w:sz w:val="24"/>
                <w:szCs w:val="22"/>
              </w:rPr>
            </w:pPr>
            <w:r>
              <w:rPr>
                <w:rFonts w:hint="cs"/>
                <w:b/>
                <w:bCs/>
                <w:sz w:val="24"/>
                <w:szCs w:val="22"/>
                <w:rtl/>
              </w:rPr>
              <w:t>22 1</w:t>
            </w:r>
          </w:p>
        </w:tc>
        <w:tc>
          <w:tcPr>
            <w:tcW w:w="991" w:type="dxa"/>
            <w:vAlign w:val="bottom"/>
          </w:tcPr>
          <w:p w:rsidR="00B23FE6" w:rsidRDefault="00B23FE6" w:rsidP="00B23FE6">
            <w:pPr>
              <w:suppressAutoHyphens/>
              <w:spacing w:before="40" w:after="40" w:line="210" w:lineRule="exact"/>
              <w:ind w:right="43"/>
              <w:jc w:val="center"/>
              <w:rPr>
                <w:rFonts w:hint="cs"/>
                <w:b/>
                <w:bCs/>
                <w:sz w:val="24"/>
                <w:szCs w:val="22"/>
              </w:rPr>
            </w:pPr>
            <w:r>
              <w:rPr>
                <w:rFonts w:hint="cs"/>
                <w:b/>
                <w:bCs/>
                <w:sz w:val="24"/>
                <w:szCs w:val="22"/>
                <w:rtl/>
              </w:rPr>
              <w:t>19 0</w:t>
            </w:r>
          </w:p>
        </w:tc>
        <w:tc>
          <w:tcPr>
            <w:tcW w:w="991" w:type="dxa"/>
            <w:vAlign w:val="bottom"/>
          </w:tcPr>
          <w:p w:rsidR="00B23FE6" w:rsidRDefault="00B23FE6" w:rsidP="00B23FE6">
            <w:pPr>
              <w:suppressAutoHyphens/>
              <w:spacing w:before="40" w:after="40" w:line="210" w:lineRule="exact"/>
              <w:ind w:right="43"/>
              <w:jc w:val="center"/>
              <w:rPr>
                <w:rFonts w:hint="cs"/>
                <w:b/>
                <w:bCs/>
                <w:sz w:val="24"/>
                <w:szCs w:val="22"/>
              </w:rPr>
            </w:pPr>
            <w:r>
              <w:rPr>
                <w:rFonts w:hint="cs"/>
                <w:b/>
                <w:bCs/>
                <w:sz w:val="24"/>
                <w:szCs w:val="22"/>
                <w:rtl/>
              </w:rPr>
              <w:t>17 4</w:t>
            </w:r>
          </w:p>
        </w:tc>
      </w:tr>
      <w:tr w:rsidR="00B23FE6">
        <w:tblPrEx>
          <w:tblCellMar>
            <w:top w:w="0" w:type="dxa"/>
            <w:bottom w:w="0" w:type="dxa"/>
          </w:tblCellMar>
        </w:tblPrEx>
        <w:trPr>
          <w:jc w:val="center"/>
        </w:trPr>
        <w:tc>
          <w:tcPr>
            <w:tcW w:w="4172" w:type="dxa"/>
          </w:tcPr>
          <w:p w:rsidR="00B23FE6" w:rsidRDefault="00B23FE6" w:rsidP="00B23FE6">
            <w:pPr>
              <w:spacing w:before="40" w:after="40" w:line="210" w:lineRule="exact"/>
              <w:jc w:val="both"/>
              <w:rPr>
                <w:sz w:val="24"/>
                <w:szCs w:val="22"/>
                <w:lang w:val="fr-FR"/>
              </w:rPr>
            </w:pPr>
            <w:r>
              <w:rPr>
                <w:sz w:val="24"/>
                <w:szCs w:val="22"/>
                <w:rtl/>
                <w:lang w:val="fr-FR"/>
              </w:rPr>
              <w:t xml:space="preserve">منهم: </w:t>
            </w:r>
          </w:p>
        </w:tc>
        <w:tc>
          <w:tcPr>
            <w:tcW w:w="839" w:type="dxa"/>
            <w:vAlign w:val="bottom"/>
          </w:tcPr>
          <w:p w:rsidR="00B23FE6" w:rsidRDefault="00B23FE6" w:rsidP="00B23FE6">
            <w:pPr>
              <w:suppressAutoHyphens/>
              <w:spacing w:before="40" w:after="40" w:line="210" w:lineRule="exact"/>
              <w:ind w:right="43"/>
              <w:jc w:val="center"/>
              <w:rPr>
                <w:sz w:val="24"/>
                <w:szCs w:val="22"/>
              </w:rPr>
            </w:pPr>
          </w:p>
        </w:tc>
        <w:tc>
          <w:tcPr>
            <w:tcW w:w="991" w:type="dxa"/>
            <w:vAlign w:val="bottom"/>
          </w:tcPr>
          <w:p w:rsidR="00B23FE6" w:rsidRDefault="00B23FE6" w:rsidP="00B23FE6">
            <w:pPr>
              <w:suppressAutoHyphens/>
              <w:spacing w:before="40" w:after="40" w:line="210" w:lineRule="exact"/>
              <w:ind w:right="43"/>
              <w:jc w:val="center"/>
              <w:rPr>
                <w:sz w:val="24"/>
                <w:szCs w:val="22"/>
              </w:rPr>
            </w:pPr>
          </w:p>
        </w:tc>
        <w:tc>
          <w:tcPr>
            <w:tcW w:w="991" w:type="dxa"/>
            <w:vAlign w:val="bottom"/>
          </w:tcPr>
          <w:p w:rsidR="00B23FE6" w:rsidRDefault="00B23FE6" w:rsidP="00B23FE6">
            <w:pPr>
              <w:suppressAutoHyphens/>
              <w:spacing w:before="40" w:after="40" w:line="210" w:lineRule="exact"/>
              <w:ind w:right="43"/>
              <w:jc w:val="center"/>
              <w:rPr>
                <w:sz w:val="24"/>
                <w:szCs w:val="22"/>
              </w:rPr>
            </w:pPr>
          </w:p>
        </w:tc>
      </w:tr>
      <w:tr w:rsidR="00B23FE6">
        <w:tblPrEx>
          <w:tblCellMar>
            <w:top w:w="0" w:type="dxa"/>
            <w:bottom w:w="0" w:type="dxa"/>
          </w:tblCellMar>
        </w:tblPrEx>
        <w:trPr>
          <w:jc w:val="center"/>
        </w:trPr>
        <w:tc>
          <w:tcPr>
            <w:tcW w:w="4172" w:type="dxa"/>
          </w:tcPr>
          <w:p w:rsidR="00B23FE6" w:rsidRDefault="00B23FE6" w:rsidP="00B23FE6">
            <w:pPr>
              <w:spacing w:before="40" w:after="40" w:line="210" w:lineRule="exact"/>
              <w:ind w:left="662" w:hanging="662"/>
              <w:jc w:val="both"/>
              <w:rPr>
                <w:rFonts w:hint="cs"/>
                <w:sz w:val="24"/>
                <w:szCs w:val="22"/>
                <w:rtl/>
                <w:lang w:val="fr-FR"/>
              </w:rPr>
            </w:pPr>
            <w:r>
              <w:rPr>
                <w:sz w:val="24"/>
                <w:szCs w:val="22"/>
                <w:lang w:val="fr-FR"/>
              </w:rPr>
              <w:tab/>
            </w:r>
            <w:r>
              <w:rPr>
                <w:rFonts w:hint="cs"/>
                <w:sz w:val="24"/>
                <w:szCs w:val="22"/>
                <w:rtl/>
                <w:lang w:val="fr-FR"/>
              </w:rPr>
              <w:t xml:space="preserve">الأقل من 7 أعوام </w:t>
            </w:r>
          </w:p>
        </w:tc>
        <w:tc>
          <w:tcPr>
            <w:tcW w:w="839" w:type="dxa"/>
            <w:vAlign w:val="bottom"/>
          </w:tcPr>
          <w:p w:rsidR="00B23FE6" w:rsidRDefault="00B23FE6" w:rsidP="00B23FE6">
            <w:pPr>
              <w:suppressAutoHyphens/>
              <w:spacing w:before="40" w:after="40" w:line="210" w:lineRule="exact"/>
              <w:ind w:right="43"/>
              <w:jc w:val="center"/>
              <w:rPr>
                <w:rFonts w:hint="cs"/>
                <w:sz w:val="24"/>
                <w:szCs w:val="22"/>
              </w:rPr>
            </w:pPr>
            <w:r>
              <w:rPr>
                <w:rFonts w:hint="cs"/>
                <w:sz w:val="24"/>
                <w:szCs w:val="22"/>
                <w:rtl/>
              </w:rPr>
              <w:t>17 4</w:t>
            </w:r>
          </w:p>
        </w:tc>
        <w:tc>
          <w:tcPr>
            <w:tcW w:w="991" w:type="dxa"/>
            <w:vAlign w:val="bottom"/>
          </w:tcPr>
          <w:p w:rsidR="00B23FE6" w:rsidRDefault="00B23FE6" w:rsidP="00B23FE6">
            <w:pPr>
              <w:suppressAutoHyphens/>
              <w:spacing w:before="40" w:after="40" w:line="210" w:lineRule="exact"/>
              <w:ind w:right="43"/>
              <w:jc w:val="center"/>
              <w:rPr>
                <w:rFonts w:hint="cs"/>
                <w:sz w:val="24"/>
                <w:szCs w:val="22"/>
              </w:rPr>
            </w:pPr>
            <w:r>
              <w:rPr>
                <w:rFonts w:hint="cs"/>
                <w:sz w:val="24"/>
                <w:szCs w:val="22"/>
                <w:rtl/>
              </w:rPr>
              <w:t>15 1</w:t>
            </w:r>
          </w:p>
        </w:tc>
        <w:tc>
          <w:tcPr>
            <w:tcW w:w="991" w:type="dxa"/>
            <w:vAlign w:val="bottom"/>
          </w:tcPr>
          <w:p w:rsidR="00B23FE6" w:rsidRDefault="00B23FE6" w:rsidP="00B23FE6">
            <w:pPr>
              <w:suppressAutoHyphens/>
              <w:spacing w:before="40" w:after="40" w:line="210" w:lineRule="exact"/>
              <w:ind w:right="43"/>
              <w:jc w:val="center"/>
              <w:rPr>
                <w:rFonts w:hint="cs"/>
                <w:sz w:val="24"/>
                <w:szCs w:val="22"/>
              </w:rPr>
            </w:pPr>
            <w:r>
              <w:rPr>
                <w:rFonts w:hint="cs"/>
                <w:sz w:val="24"/>
                <w:szCs w:val="22"/>
                <w:rtl/>
              </w:rPr>
              <w:t>13 9</w:t>
            </w:r>
          </w:p>
        </w:tc>
      </w:tr>
      <w:tr w:rsidR="00B23FE6">
        <w:tblPrEx>
          <w:tblCellMar>
            <w:top w:w="0" w:type="dxa"/>
            <w:bottom w:w="0" w:type="dxa"/>
          </w:tblCellMar>
        </w:tblPrEx>
        <w:trPr>
          <w:jc w:val="center"/>
        </w:trPr>
        <w:tc>
          <w:tcPr>
            <w:tcW w:w="4172" w:type="dxa"/>
          </w:tcPr>
          <w:p w:rsidR="00B23FE6" w:rsidRDefault="00B23FE6" w:rsidP="00B23FE6">
            <w:pPr>
              <w:spacing w:before="40" w:after="40" w:line="210" w:lineRule="exact"/>
              <w:jc w:val="both"/>
              <w:rPr>
                <w:sz w:val="24"/>
                <w:szCs w:val="22"/>
                <w:rtl/>
                <w:lang w:val="fr-FR"/>
              </w:rPr>
            </w:pPr>
            <w:r>
              <w:rPr>
                <w:sz w:val="24"/>
                <w:szCs w:val="22"/>
                <w:lang w:val="fr-FR"/>
              </w:rPr>
              <w:tab/>
            </w:r>
            <w:r>
              <w:rPr>
                <w:rFonts w:hint="cs"/>
                <w:sz w:val="24"/>
                <w:szCs w:val="22"/>
                <w:rtl/>
                <w:lang w:val="fr-FR"/>
              </w:rPr>
              <w:t xml:space="preserve">   الذين تتراوح أعمارهم بين 7 أعوام و 16 عاماً</w:t>
            </w:r>
          </w:p>
        </w:tc>
        <w:tc>
          <w:tcPr>
            <w:tcW w:w="839" w:type="dxa"/>
            <w:vAlign w:val="bottom"/>
          </w:tcPr>
          <w:p w:rsidR="00B23FE6" w:rsidRDefault="00B23FE6" w:rsidP="00B23FE6">
            <w:pPr>
              <w:suppressAutoHyphens/>
              <w:spacing w:before="40" w:after="40" w:line="210" w:lineRule="exact"/>
              <w:ind w:right="43"/>
              <w:jc w:val="center"/>
              <w:rPr>
                <w:rFonts w:hint="cs"/>
                <w:sz w:val="24"/>
                <w:szCs w:val="22"/>
              </w:rPr>
            </w:pPr>
            <w:r>
              <w:rPr>
                <w:rFonts w:hint="cs"/>
                <w:sz w:val="24"/>
                <w:szCs w:val="22"/>
                <w:rtl/>
              </w:rPr>
              <w:t>25 0</w:t>
            </w:r>
          </w:p>
        </w:tc>
        <w:tc>
          <w:tcPr>
            <w:tcW w:w="991" w:type="dxa"/>
            <w:vAlign w:val="bottom"/>
          </w:tcPr>
          <w:p w:rsidR="00B23FE6" w:rsidRDefault="00B23FE6" w:rsidP="00B23FE6">
            <w:pPr>
              <w:suppressAutoHyphens/>
              <w:spacing w:before="40" w:after="40" w:line="210" w:lineRule="exact"/>
              <w:ind w:right="43"/>
              <w:jc w:val="center"/>
              <w:rPr>
                <w:rFonts w:hint="cs"/>
                <w:sz w:val="24"/>
                <w:szCs w:val="22"/>
              </w:rPr>
            </w:pPr>
            <w:r>
              <w:rPr>
                <w:rFonts w:hint="cs"/>
                <w:sz w:val="24"/>
                <w:szCs w:val="22"/>
                <w:rtl/>
              </w:rPr>
              <w:t>21 7</w:t>
            </w:r>
          </w:p>
        </w:tc>
        <w:tc>
          <w:tcPr>
            <w:tcW w:w="991" w:type="dxa"/>
            <w:vAlign w:val="bottom"/>
          </w:tcPr>
          <w:p w:rsidR="00B23FE6" w:rsidRDefault="00B23FE6" w:rsidP="00B23FE6">
            <w:pPr>
              <w:suppressAutoHyphens/>
              <w:spacing w:before="40" w:after="40" w:line="210" w:lineRule="exact"/>
              <w:ind w:right="43"/>
              <w:jc w:val="center"/>
              <w:rPr>
                <w:rFonts w:hint="cs"/>
                <w:sz w:val="24"/>
                <w:szCs w:val="22"/>
              </w:rPr>
            </w:pPr>
            <w:r>
              <w:rPr>
                <w:rFonts w:hint="cs"/>
                <w:sz w:val="24"/>
                <w:szCs w:val="22"/>
                <w:rtl/>
              </w:rPr>
              <w:t>20 1</w:t>
            </w:r>
          </w:p>
        </w:tc>
      </w:tr>
      <w:tr w:rsidR="00B23FE6">
        <w:tblPrEx>
          <w:tblCellMar>
            <w:top w:w="0" w:type="dxa"/>
            <w:bottom w:w="0" w:type="dxa"/>
          </w:tblCellMar>
        </w:tblPrEx>
        <w:trPr>
          <w:jc w:val="center"/>
        </w:trPr>
        <w:tc>
          <w:tcPr>
            <w:tcW w:w="4172" w:type="dxa"/>
          </w:tcPr>
          <w:p w:rsidR="00B23FE6" w:rsidRDefault="00B23FE6" w:rsidP="00B23FE6">
            <w:pPr>
              <w:spacing w:before="40" w:after="40" w:line="210" w:lineRule="exact"/>
              <w:ind w:left="662" w:hanging="662"/>
              <w:jc w:val="both"/>
              <w:rPr>
                <w:rFonts w:hint="cs"/>
                <w:b/>
                <w:bCs/>
                <w:sz w:val="24"/>
                <w:szCs w:val="22"/>
                <w:lang w:val="fr-FR"/>
              </w:rPr>
            </w:pPr>
            <w:r>
              <w:rPr>
                <w:rFonts w:hint="cs"/>
                <w:b/>
                <w:bCs/>
                <w:sz w:val="24"/>
                <w:szCs w:val="22"/>
                <w:rtl/>
                <w:lang w:val="fr-FR"/>
              </w:rPr>
              <w:tab/>
              <w:t xml:space="preserve">الشباب الذين تتراوح أعمارهم بين </w:t>
            </w:r>
            <w:r w:rsidRPr="0073072A">
              <w:rPr>
                <w:rFonts w:hint="cs"/>
                <w:b/>
                <w:bCs/>
                <w:szCs w:val="20"/>
                <w:rtl/>
                <w:lang w:val="fr-FR"/>
              </w:rPr>
              <w:t>16</w:t>
            </w:r>
            <w:r>
              <w:rPr>
                <w:rFonts w:hint="cs"/>
                <w:b/>
                <w:bCs/>
                <w:sz w:val="24"/>
                <w:szCs w:val="22"/>
                <w:rtl/>
                <w:lang w:val="fr-FR"/>
              </w:rPr>
              <w:t xml:space="preserve"> </w:t>
            </w:r>
            <w:r w:rsidRPr="0073072A">
              <w:rPr>
                <w:rFonts w:hint="cs"/>
                <w:b/>
                <w:bCs/>
                <w:szCs w:val="20"/>
                <w:rtl/>
                <w:lang w:val="fr-FR"/>
              </w:rPr>
              <w:t>و30</w:t>
            </w:r>
            <w:r>
              <w:rPr>
                <w:rFonts w:hint="cs"/>
                <w:b/>
                <w:bCs/>
                <w:sz w:val="24"/>
                <w:szCs w:val="22"/>
                <w:rtl/>
                <w:lang w:val="fr-FR"/>
              </w:rPr>
              <w:t xml:space="preserve"> عاماً</w:t>
            </w:r>
          </w:p>
        </w:tc>
        <w:tc>
          <w:tcPr>
            <w:tcW w:w="839" w:type="dxa"/>
            <w:vAlign w:val="bottom"/>
          </w:tcPr>
          <w:p w:rsidR="00B23FE6" w:rsidRDefault="00B23FE6" w:rsidP="00B23FE6">
            <w:pPr>
              <w:suppressAutoHyphens/>
              <w:spacing w:before="40" w:after="40" w:line="210" w:lineRule="exact"/>
              <w:ind w:right="43"/>
              <w:jc w:val="center"/>
              <w:rPr>
                <w:rFonts w:hint="cs"/>
                <w:b/>
                <w:bCs/>
                <w:sz w:val="24"/>
                <w:szCs w:val="22"/>
              </w:rPr>
            </w:pPr>
            <w:r>
              <w:rPr>
                <w:rFonts w:hint="cs"/>
                <w:b/>
                <w:bCs/>
                <w:sz w:val="24"/>
                <w:szCs w:val="22"/>
                <w:rtl/>
              </w:rPr>
              <w:t>18 0</w:t>
            </w:r>
          </w:p>
        </w:tc>
        <w:tc>
          <w:tcPr>
            <w:tcW w:w="991" w:type="dxa"/>
            <w:vAlign w:val="bottom"/>
          </w:tcPr>
          <w:p w:rsidR="00B23FE6" w:rsidRDefault="00B23FE6" w:rsidP="00B23FE6">
            <w:pPr>
              <w:suppressAutoHyphens/>
              <w:spacing w:before="40" w:after="40" w:line="210" w:lineRule="exact"/>
              <w:ind w:right="43"/>
              <w:jc w:val="center"/>
              <w:rPr>
                <w:rFonts w:hint="cs"/>
                <w:b/>
                <w:bCs/>
                <w:sz w:val="24"/>
                <w:szCs w:val="22"/>
              </w:rPr>
            </w:pPr>
            <w:r>
              <w:rPr>
                <w:rFonts w:hint="cs"/>
                <w:b/>
                <w:bCs/>
                <w:sz w:val="24"/>
                <w:szCs w:val="22"/>
                <w:rtl/>
              </w:rPr>
              <w:t>15 3</w:t>
            </w:r>
          </w:p>
        </w:tc>
        <w:tc>
          <w:tcPr>
            <w:tcW w:w="991" w:type="dxa"/>
            <w:vAlign w:val="bottom"/>
          </w:tcPr>
          <w:p w:rsidR="00B23FE6" w:rsidRDefault="00B23FE6" w:rsidP="00B23FE6">
            <w:pPr>
              <w:suppressAutoHyphens/>
              <w:spacing w:before="40" w:after="40" w:line="210" w:lineRule="exact"/>
              <w:ind w:right="43"/>
              <w:jc w:val="center"/>
              <w:rPr>
                <w:rFonts w:hint="cs"/>
                <w:b/>
                <w:bCs/>
                <w:sz w:val="24"/>
                <w:szCs w:val="22"/>
              </w:rPr>
            </w:pPr>
            <w:r>
              <w:rPr>
                <w:rFonts w:hint="cs"/>
                <w:b/>
                <w:bCs/>
                <w:sz w:val="24"/>
                <w:szCs w:val="22"/>
                <w:rtl/>
              </w:rPr>
              <w:t>13 3</w:t>
            </w:r>
          </w:p>
        </w:tc>
      </w:tr>
      <w:tr w:rsidR="00B23FE6">
        <w:tblPrEx>
          <w:tblCellMar>
            <w:top w:w="0" w:type="dxa"/>
            <w:bottom w:w="0" w:type="dxa"/>
          </w:tblCellMar>
        </w:tblPrEx>
        <w:trPr>
          <w:jc w:val="center"/>
        </w:trPr>
        <w:tc>
          <w:tcPr>
            <w:tcW w:w="4172" w:type="dxa"/>
          </w:tcPr>
          <w:p w:rsidR="00B23FE6" w:rsidRDefault="00B23FE6" w:rsidP="00B23FE6">
            <w:pPr>
              <w:spacing w:before="40" w:after="40" w:line="210" w:lineRule="exact"/>
              <w:jc w:val="both"/>
              <w:rPr>
                <w:sz w:val="24"/>
                <w:szCs w:val="22"/>
                <w:lang w:val="fr-FR"/>
              </w:rPr>
            </w:pPr>
            <w:r>
              <w:rPr>
                <w:sz w:val="24"/>
                <w:szCs w:val="22"/>
                <w:lang w:val="fr-FR"/>
              </w:rPr>
              <w:tab/>
            </w:r>
            <w:r>
              <w:rPr>
                <w:sz w:val="24"/>
                <w:szCs w:val="22"/>
                <w:rtl/>
                <w:lang w:val="fr-FR"/>
              </w:rPr>
              <w:t xml:space="preserve">منهم: </w:t>
            </w:r>
          </w:p>
        </w:tc>
        <w:tc>
          <w:tcPr>
            <w:tcW w:w="839" w:type="dxa"/>
            <w:vAlign w:val="bottom"/>
          </w:tcPr>
          <w:p w:rsidR="00B23FE6" w:rsidRDefault="00B23FE6" w:rsidP="00B23FE6">
            <w:pPr>
              <w:suppressAutoHyphens/>
              <w:spacing w:before="40" w:after="40" w:line="210" w:lineRule="exact"/>
              <w:ind w:right="43"/>
              <w:jc w:val="center"/>
              <w:rPr>
                <w:sz w:val="24"/>
                <w:szCs w:val="22"/>
              </w:rPr>
            </w:pPr>
          </w:p>
        </w:tc>
        <w:tc>
          <w:tcPr>
            <w:tcW w:w="991" w:type="dxa"/>
            <w:vAlign w:val="bottom"/>
          </w:tcPr>
          <w:p w:rsidR="00B23FE6" w:rsidRDefault="00B23FE6" w:rsidP="00B23FE6">
            <w:pPr>
              <w:suppressAutoHyphens/>
              <w:spacing w:before="40" w:after="40" w:line="210" w:lineRule="exact"/>
              <w:ind w:right="43"/>
              <w:jc w:val="center"/>
              <w:rPr>
                <w:sz w:val="24"/>
                <w:szCs w:val="22"/>
              </w:rPr>
            </w:pPr>
          </w:p>
        </w:tc>
        <w:tc>
          <w:tcPr>
            <w:tcW w:w="991" w:type="dxa"/>
            <w:vAlign w:val="bottom"/>
          </w:tcPr>
          <w:p w:rsidR="00B23FE6" w:rsidRDefault="00B23FE6" w:rsidP="00B23FE6">
            <w:pPr>
              <w:suppressAutoHyphens/>
              <w:spacing w:before="40" w:after="40" w:line="210" w:lineRule="exact"/>
              <w:ind w:right="43"/>
              <w:jc w:val="center"/>
              <w:rPr>
                <w:sz w:val="24"/>
                <w:szCs w:val="22"/>
              </w:rPr>
            </w:pPr>
          </w:p>
        </w:tc>
      </w:tr>
      <w:tr w:rsidR="00B23FE6">
        <w:tblPrEx>
          <w:tblCellMar>
            <w:top w:w="0" w:type="dxa"/>
            <w:bottom w:w="0" w:type="dxa"/>
          </w:tblCellMar>
        </w:tblPrEx>
        <w:trPr>
          <w:jc w:val="center"/>
        </w:trPr>
        <w:tc>
          <w:tcPr>
            <w:tcW w:w="4172" w:type="dxa"/>
          </w:tcPr>
          <w:p w:rsidR="00B23FE6" w:rsidRDefault="00B23FE6" w:rsidP="00B23FE6">
            <w:pPr>
              <w:spacing w:before="40" w:after="40" w:line="210" w:lineRule="exact"/>
              <w:ind w:left="662" w:hanging="662"/>
              <w:jc w:val="both"/>
              <w:rPr>
                <w:rFonts w:hint="cs"/>
                <w:sz w:val="24"/>
                <w:szCs w:val="22"/>
                <w:lang w:val="fr-FR"/>
              </w:rPr>
            </w:pPr>
            <w:r>
              <w:rPr>
                <w:sz w:val="24"/>
                <w:szCs w:val="22"/>
                <w:rtl/>
                <w:lang w:val="fr-FR"/>
              </w:rPr>
              <w:tab/>
              <w:t xml:space="preserve">الرجال </w:t>
            </w:r>
            <w:r>
              <w:rPr>
                <w:rFonts w:hint="cs"/>
                <w:sz w:val="24"/>
                <w:szCs w:val="22"/>
                <w:rtl/>
                <w:lang w:val="fr-FR"/>
              </w:rPr>
              <w:t xml:space="preserve">الذين تتراوح أعمارهم بين </w:t>
            </w:r>
            <w:r w:rsidRPr="0073072A">
              <w:rPr>
                <w:rFonts w:hint="cs"/>
                <w:b/>
                <w:bCs/>
                <w:szCs w:val="20"/>
                <w:rtl/>
                <w:lang w:val="fr-FR"/>
              </w:rPr>
              <w:t>16</w:t>
            </w:r>
            <w:r>
              <w:rPr>
                <w:rFonts w:hint="cs"/>
                <w:sz w:val="24"/>
                <w:szCs w:val="22"/>
                <w:rtl/>
                <w:lang w:val="fr-FR"/>
              </w:rPr>
              <w:t xml:space="preserve"> </w:t>
            </w:r>
            <w:r w:rsidRPr="0073072A">
              <w:rPr>
                <w:rFonts w:hint="cs"/>
                <w:b/>
                <w:bCs/>
                <w:szCs w:val="20"/>
                <w:rtl/>
                <w:lang w:val="fr-FR"/>
              </w:rPr>
              <w:t>و30</w:t>
            </w:r>
            <w:r>
              <w:rPr>
                <w:rFonts w:hint="cs"/>
                <w:sz w:val="24"/>
                <w:szCs w:val="22"/>
                <w:rtl/>
                <w:lang w:val="fr-FR"/>
              </w:rPr>
              <w:t xml:space="preserve"> عاماً</w:t>
            </w:r>
          </w:p>
        </w:tc>
        <w:tc>
          <w:tcPr>
            <w:tcW w:w="839" w:type="dxa"/>
            <w:vAlign w:val="bottom"/>
          </w:tcPr>
          <w:p w:rsidR="00B23FE6" w:rsidRDefault="00B23FE6" w:rsidP="00B23FE6">
            <w:pPr>
              <w:suppressAutoHyphens/>
              <w:spacing w:before="40" w:after="40" w:line="210" w:lineRule="exact"/>
              <w:ind w:right="43"/>
              <w:jc w:val="center"/>
              <w:rPr>
                <w:rFonts w:hint="cs"/>
                <w:sz w:val="24"/>
                <w:szCs w:val="22"/>
                <w:lang w:val="fr-FR"/>
              </w:rPr>
            </w:pPr>
            <w:r>
              <w:rPr>
                <w:rFonts w:hint="cs"/>
                <w:sz w:val="24"/>
                <w:szCs w:val="22"/>
                <w:rtl/>
                <w:lang w:val="fr-FR"/>
              </w:rPr>
              <w:t>17 3</w:t>
            </w:r>
          </w:p>
        </w:tc>
        <w:tc>
          <w:tcPr>
            <w:tcW w:w="991" w:type="dxa"/>
            <w:vAlign w:val="bottom"/>
          </w:tcPr>
          <w:p w:rsidR="00B23FE6" w:rsidRDefault="00B23FE6" w:rsidP="00B23FE6">
            <w:pPr>
              <w:suppressAutoHyphens/>
              <w:spacing w:before="40" w:after="40" w:line="210" w:lineRule="exact"/>
              <w:ind w:right="43"/>
              <w:jc w:val="center"/>
              <w:rPr>
                <w:rFonts w:hint="cs"/>
                <w:sz w:val="24"/>
                <w:szCs w:val="22"/>
                <w:lang w:val="fr-FR"/>
              </w:rPr>
            </w:pPr>
            <w:r>
              <w:rPr>
                <w:rFonts w:hint="cs"/>
                <w:sz w:val="24"/>
                <w:szCs w:val="22"/>
                <w:rtl/>
                <w:lang w:val="fr-FR"/>
              </w:rPr>
              <w:t>14 6</w:t>
            </w:r>
          </w:p>
        </w:tc>
        <w:tc>
          <w:tcPr>
            <w:tcW w:w="991" w:type="dxa"/>
            <w:vAlign w:val="bottom"/>
          </w:tcPr>
          <w:p w:rsidR="00B23FE6" w:rsidRDefault="00B23FE6" w:rsidP="00B23FE6">
            <w:pPr>
              <w:suppressAutoHyphens/>
              <w:spacing w:before="40" w:after="40" w:line="210" w:lineRule="exact"/>
              <w:ind w:right="43"/>
              <w:jc w:val="center"/>
              <w:rPr>
                <w:rFonts w:hint="cs"/>
                <w:sz w:val="24"/>
                <w:szCs w:val="22"/>
                <w:lang w:val="fr-FR"/>
              </w:rPr>
            </w:pPr>
            <w:r>
              <w:rPr>
                <w:rFonts w:hint="cs"/>
                <w:sz w:val="24"/>
                <w:szCs w:val="22"/>
                <w:rtl/>
                <w:lang w:val="fr-FR"/>
              </w:rPr>
              <w:t>12 8</w:t>
            </w:r>
          </w:p>
        </w:tc>
      </w:tr>
      <w:tr w:rsidR="00B23FE6">
        <w:tblPrEx>
          <w:tblCellMar>
            <w:top w:w="0" w:type="dxa"/>
            <w:bottom w:w="0" w:type="dxa"/>
          </w:tblCellMar>
        </w:tblPrEx>
        <w:trPr>
          <w:jc w:val="center"/>
        </w:trPr>
        <w:tc>
          <w:tcPr>
            <w:tcW w:w="4172" w:type="dxa"/>
          </w:tcPr>
          <w:p w:rsidR="00B23FE6" w:rsidRDefault="00B23FE6" w:rsidP="00B23FE6">
            <w:pPr>
              <w:spacing w:before="40" w:after="40" w:line="210" w:lineRule="exact"/>
              <w:ind w:left="662" w:hanging="662"/>
              <w:jc w:val="both"/>
              <w:rPr>
                <w:rFonts w:hint="cs"/>
                <w:sz w:val="24"/>
                <w:szCs w:val="22"/>
                <w:lang w:val="fr-FR"/>
              </w:rPr>
            </w:pPr>
            <w:r>
              <w:rPr>
                <w:rFonts w:hint="cs"/>
                <w:sz w:val="24"/>
                <w:szCs w:val="22"/>
                <w:rtl/>
                <w:lang w:val="fr-FR"/>
              </w:rPr>
              <w:tab/>
              <w:t xml:space="preserve">النساء اللاتي تتراوح أعمارهن بين </w:t>
            </w:r>
            <w:r w:rsidRPr="0073072A">
              <w:rPr>
                <w:rFonts w:hint="cs"/>
                <w:b/>
                <w:bCs/>
                <w:szCs w:val="20"/>
                <w:rtl/>
                <w:lang w:val="fr-FR"/>
              </w:rPr>
              <w:t>16</w:t>
            </w:r>
            <w:r>
              <w:rPr>
                <w:rFonts w:hint="cs"/>
                <w:sz w:val="24"/>
                <w:szCs w:val="22"/>
                <w:rtl/>
                <w:lang w:val="fr-FR"/>
              </w:rPr>
              <w:t xml:space="preserve"> </w:t>
            </w:r>
            <w:r w:rsidRPr="0073072A">
              <w:rPr>
                <w:rFonts w:hint="cs"/>
                <w:b/>
                <w:bCs/>
                <w:szCs w:val="20"/>
                <w:rtl/>
                <w:lang w:val="fr-FR"/>
              </w:rPr>
              <w:t>و30</w:t>
            </w:r>
            <w:r>
              <w:rPr>
                <w:rFonts w:hint="cs"/>
                <w:sz w:val="24"/>
                <w:szCs w:val="22"/>
                <w:rtl/>
                <w:lang w:val="fr-FR"/>
              </w:rPr>
              <w:t xml:space="preserve"> عاماً</w:t>
            </w:r>
          </w:p>
        </w:tc>
        <w:tc>
          <w:tcPr>
            <w:tcW w:w="839" w:type="dxa"/>
            <w:vAlign w:val="bottom"/>
          </w:tcPr>
          <w:p w:rsidR="00B23FE6" w:rsidRDefault="00B23FE6" w:rsidP="00B23FE6">
            <w:pPr>
              <w:suppressAutoHyphens/>
              <w:spacing w:before="40" w:after="40" w:line="210" w:lineRule="exact"/>
              <w:ind w:right="43"/>
              <w:jc w:val="center"/>
              <w:rPr>
                <w:rFonts w:hint="cs"/>
                <w:sz w:val="24"/>
                <w:szCs w:val="22"/>
                <w:rtl/>
                <w:lang w:val="fr-FR"/>
              </w:rPr>
            </w:pPr>
            <w:r>
              <w:rPr>
                <w:rFonts w:hint="cs"/>
                <w:sz w:val="24"/>
                <w:szCs w:val="22"/>
                <w:rtl/>
                <w:lang w:val="fr-FR"/>
              </w:rPr>
              <w:t>18 7</w:t>
            </w:r>
          </w:p>
        </w:tc>
        <w:tc>
          <w:tcPr>
            <w:tcW w:w="991" w:type="dxa"/>
            <w:vAlign w:val="bottom"/>
          </w:tcPr>
          <w:p w:rsidR="00B23FE6" w:rsidRDefault="00B23FE6" w:rsidP="00B23FE6">
            <w:pPr>
              <w:suppressAutoHyphens/>
              <w:spacing w:before="40" w:after="40" w:line="210" w:lineRule="exact"/>
              <w:ind w:right="43"/>
              <w:jc w:val="center"/>
              <w:rPr>
                <w:rFonts w:hint="cs"/>
                <w:sz w:val="24"/>
                <w:szCs w:val="22"/>
                <w:lang w:val="fr-FR"/>
              </w:rPr>
            </w:pPr>
            <w:r>
              <w:rPr>
                <w:rFonts w:hint="cs"/>
                <w:sz w:val="24"/>
                <w:szCs w:val="22"/>
                <w:rtl/>
                <w:lang w:val="fr-FR"/>
              </w:rPr>
              <w:t>16 1</w:t>
            </w:r>
          </w:p>
        </w:tc>
        <w:tc>
          <w:tcPr>
            <w:tcW w:w="991" w:type="dxa"/>
            <w:vAlign w:val="bottom"/>
          </w:tcPr>
          <w:p w:rsidR="00B23FE6" w:rsidRDefault="00B23FE6" w:rsidP="00B23FE6">
            <w:pPr>
              <w:suppressAutoHyphens/>
              <w:spacing w:before="40" w:after="40" w:line="210" w:lineRule="exact"/>
              <w:ind w:right="43"/>
              <w:jc w:val="center"/>
              <w:rPr>
                <w:rFonts w:hint="cs"/>
                <w:sz w:val="24"/>
                <w:szCs w:val="22"/>
                <w:lang w:val="fr-FR"/>
              </w:rPr>
            </w:pPr>
            <w:r>
              <w:rPr>
                <w:rFonts w:hint="cs"/>
                <w:sz w:val="24"/>
                <w:szCs w:val="22"/>
                <w:rtl/>
                <w:lang w:val="fr-FR"/>
              </w:rPr>
              <w:t>13 8</w:t>
            </w:r>
          </w:p>
        </w:tc>
      </w:tr>
      <w:tr w:rsidR="00B23FE6">
        <w:tblPrEx>
          <w:tblCellMar>
            <w:top w:w="0" w:type="dxa"/>
            <w:bottom w:w="0" w:type="dxa"/>
          </w:tblCellMar>
        </w:tblPrEx>
        <w:trPr>
          <w:jc w:val="center"/>
        </w:trPr>
        <w:tc>
          <w:tcPr>
            <w:tcW w:w="4172" w:type="dxa"/>
          </w:tcPr>
          <w:p w:rsidR="00B23FE6" w:rsidRDefault="00B23FE6" w:rsidP="00B23FE6">
            <w:pPr>
              <w:spacing w:before="40" w:after="40" w:line="210" w:lineRule="exact"/>
              <w:ind w:left="662" w:hanging="662"/>
              <w:jc w:val="both"/>
              <w:rPr>
                <w:rFonts w:hint="cs"/>
                <w:b/>
                <w:bCs/>
                <w:sz w:val="24"/>
                <w:szCs w:val="22"/>
                <w:lang w:val="fr-FR"/>
              </w:rPr>
            </w:pPr>
            <w:r>
              <w:rPr>
                <w:b/>
                <w:bCs/>
                <w:sz w:val="24"/>
                <w:szCs w:val="22"/>
                <w:rtl/>
                <w:lang w:val="fr-FR"/>
              </w:rPr>
              <w:tab/>
            </w:r>
            <w:r>
              <w:rPr>
                <w:rFonts w:hint="cs"/>
                <w:b/>
                <w:bCs/>
                <w:sz w:val="24"/>
                <w:szCs w:val="22"/>
                <w:rtl/>
                <w:lang w:val="fr-FR"/>
              </w:rPr>
              <w:t xml:space="preserve">في عمر العمل وأكبر من </w:t>
            </w:r>
            <w:r w:rsidRPr="0073072A">
              <w:rPr>
                <w:rFonts w:hint="cs"/>
                <w:b/>
                <w:bCs/>
                <w:szCs w:val="20"/>
                <w:rtl/>
                <w:lang w:val="fr-FR"/>
              </w:rPr>
              <w:t>30</w:t>
            </w:r>
            <w:r>
              <w:rPr>
                <w:rFonts w:hint="cs"/>
                <w:b/>
                <w:bCs/>
                <w:sz w:val="24"/>
                <w:szCs w:val="22"/>
                <w:rtl/>
                <w:lang w:val="fr-FR"/>
              </w:rPr>
              <w:t xml:space="preserve"> عاماً</w:t>
            </w:r>
          </w:p>
        </w:tc>
        <w:tc>
          <w:tcPr>
            <w:tcW w:w="839" w:type="dxa"/>
            <w:vAlign w:val="bottom"/>
          </w:tcPr>
          <w:p w:rsidR="00B23FE6" w:rsidRDefault="00B23FE6" w:rsidP="00B23FE6">
            <w:pPr>
              <w:suppressAutoHyphens/>
              <w:spacing w:before="40" w:after="40" w:line="210" w:lineRule="exact"/>
              <w:ind w:right="43"/>
              <w:jc w:val="center"/>
              <w:rPr>
                <w:rFonts w:hint="cs"/>
                <w:b/>
                <w:bCs/>
                <w:sz w:val="24"/>
                <w:szCs w:val="22"/>
                <w:lang w:val="fr-FR"/>
              </w:rPr>
            </w:pPr>
            <w:r>
              <w:rPr>
                <w:rFonts w:hint="cs"/>
                <w:b/>
                <w:bCs/>
                <w:sz w:val="24"/>
                <w:szCs w:val="22"/>
                <w:rtl/>
                <w:lang w:val="fr-FR"/>
              </w:rPr>
              <w:t>18 3</w:t>
            </w:r>
          </w:p>
        </w:tc>
        <w:tc>
          <w:tcPr>
            <w:tcW w:w="991" w:type="dxa"/>
            <w:vAlign w:val="bottom"/>
          </w:tcPr>
          <w:p w:rsidR="00B23FE6" w:rsidRDefault="00B23FE6" w:rsidP="00B23FE6">
            <w:pPr>
              <w:suppressAutoHyphens/>
              <w:spacing w:before="40" w:after="40" w:line="210" w:lineRule="exact"/>
              <w:ind w:right="43"/>
              <w:jc w:val="center"/>
              <w:rPr>
                <w:rFonts w:hint="cs"/>
                <w:b/>
                <w:bCs/>
                <w:sz w:val="24"/>
                <w:szCs w:val="22"/>
                <w:lang w:val="fr-FR"/>
              </w:rPr>
            </w:pPr>
            <w:r>
              <w:rPr>
                <w:rFonts w:hint="cs"/>
                <w:b/>
                <w:bCs/>
                <w:sz w:val="24"/>
                <w:szCs w:val="22"/>
                <w:rtl/>
                <w:lang w:val="fr-FR"/>
              </w:rPr>
              <w:t>15 7</w:t>
            </w:r>
          </w:p>
        </w:tc>
        <w:tc>
          <w:tcPr>
            <w:tcW w:w="991" w:type="dxa"/>
            <w:vAlign w:val="bottom"/>
          </w:tcPr>
          <w:p w:rsidR="00B23FE6" w:rsidRDefault="00B23FE6" w:rsidP="00B23FE6">
            <w:pPr>
              <w:suppressAutoHyphens/>
              <w:spacing w:before="40" w:after="40" w:line="210" w:lineRule="exact"/>
              <w:ind w:right="43"/>
              <w:jc w:val="center"/>
              <w:rPr>
                <w:rFonts w:hint="cs"/>
                <w:b/>
                <w:bCs/>
                <w:sz w:val="24"/>
                <w:szCs w:val="22"/>
                <w:lang w:val="fr-FR"/>
              </w:rPr>
            </w:pPr>
            <w:r>
              <w:rPr>
                <w:rFonts w:hint="cs"/>
                <w:b/>
                <w:bCs/>
                <w:sz w:val="24"/>
                <w:szCs w:val="22"/>
                <w:rtl/>
                <w:lang w:val="fr-FR"/>
              </w:rPr>
              <w:t>13 7</w:t>
            </w:r>
          </w:p>
        </w:tc>
      </w:tr>
      <w:tr w:rsidR="00B23FE6">
        <w:tblPrEx>
          <w:tblCellMar>
            <w:top w:w="0" w:type="dxa"/>
            <w:bottom w:w="0" w:type="dxa"/>
          </w:tblCellMar>
        </w:tblPrEx>
        <w:trPr>
          <w:jc w:val="center"/>
        </w:trPr>
        <w:tc>
          <w:tcPr>
            <w:tcW w:w="4172" w:type="dxa"/>
          </w:tcPr>
          <w:p w:rsidR="00B23FE6" w:rsidRDefault="00B23FE6" w:rsidP="00B23FE6">
            <w:pPr>
              <w:spacing w:before="40" w:after="40" w:line="210" w:lineRule="exact"/>
              <w:jc w:val="both"/>
              <w:rPr>
                <w:sz w:val="24"/>
                <w:szCs w:val="22"/>
                <w:lang w:val="fr-FR"/>
              </w:rPr>
            </w:pPr>
            <w:r>
              <w:rPr>
                <w:sz w:val="24"/>
                <w:szCs w:val="22"/>
                <w:lang w:val="fr-FR"/>
              </w:rPr>
              <w:tab/>
            </w:r>
            <w:r>
              <w:rPr>
                <w:sz w:val="24"/>
                <w:szCs w:val="22"/>
                <w:rtl/>
                <w:lang w:val="fr-FR"/>
              </w:rPr>
              <w:t xml:space="preserve">منهم: </w:t>
            </w:r>
          </w:p>
        </w:tc>
        <w:tc>
          <w:tcPr>
            <w:tcW w:w="839" w:type="dxa"/>
            <w:vAlign w:val="bottom"/>
          </w:tcPr>
          <w:p w:rsidR="00B23FE6" w:rsidRDefault="00B23FE6" w:rsidP="00B23FE6">
            <w:pPr>
              <w:suppressAutoHyphens/>
              <w:spacing w:before="40" w:after="40" w:line="210" w:lineRule="exact"/>
              <w:ind w:right="43"/>
              <w:jc w:val="center"/>
              <w:rPr>
                <w:sz w:val="24"/>
                <w:szCs w:val="22"/>
                <w:lang w:val="fr-FR"/>
              </w:rPr>
            </w:pPr>
          </w:p>
        </w:tc>
        <w:tc>
          <w:tcPr>
            <w:tcW w:w="991" w:type="dxa"/>
            <w:vAlign w:val="bottom"/>
          </w:tcPr>
          <w:p w:rsidR="00B23FE6" w:rsidRDefault="00B23FE6" w:rsidP="00B23FE6">
            <w:pPr>
              <w:suppressAutoHyphens/>
              <w:spacing w:before="40" w:after="40" w:line="210" w:lineRule="exact"/>
              <w:ind w:right="43"/>
              <w:jc w:val="center"/>
              <w:rPr>
                <w:sz w:val="24"/>
                <w:szCs w:val="22"/>
                <w:lang w:val="fr-FR"/>
              </w:rPr>
            </w:pPr>
          </w:p>
        </w:tc>
        <w:tc>
          <w:tcPr>
            <w:tcW w:w="991" w:type="dxa"/>
            <w:vAlign w:val="bottom"/>
          </w:tcPr>
          <w:p w:rsidR="00B23FE6" w:rsidRDefault="00B23FE6" w:rsidP="00B23FE6">
            <w:pPr>
              <w:suppressAutoHyphens/>
              <w:spacing w:before="40" w:after="40" w:line="210" w:lineRule="exact"/>
              <w:ind w:right="43"/>
              <w:jc w:val="center"/>
              <w:rPr>
                <w:sz w:val="24"/>
                <w:szCs w:val="22"/>
                <w:lang w:val="fr-FR"/>
              </w:rPr>
            </w:pPr>
          </w:p>
        </w:tc>
      </w:tr>
      <w:tr w:rsidR="00B23FE6">
        <w:tblPrEx>
          <w:tblCellMar>
            <w:top w:w="0" w:type="dxa"/>
            <w:bottom w:w="0" w:type="dxa"/>
          </w:tblCellMar>
        </w:tblPrEx>
        <w:trPr>
          <w:jc w:val="center"/>
        </w:trPr>
        <w:tc>
          <w:tcPr>
            <w:tcW w:w="4172" w:type="dxa"/>
          </w:tcPr>
          <w:p w:rsidR="00B23FE6" w:rsidRDefault="00B23FE6" w:rsidP="00B23FE6">
            <w:pPr>
              <w:spacing w:before="40" w:after="40" w:line="210" w:lineRule="exact"/>
              <w:ind w:left="662" w:hanging="662"/>
              <w:jc w:val="both"/>
              <w:rPr>
                <w:rFonts w:hint="cs"/>
                <w:sz w:val="24"/>
                <w:szCs w:val="22"/>
                <w:lang w:val="fr-FR"/>
              </w:rPr>
            </w:pPr>
            <w:r>
              <w:rPr>
                <w:sz w:val="24"/>
                <w:szCs w:val="22"/>
                <w:rtl/>
                <w:lang w:val="fr-FR"/>
              </w:rPr>
              <w:tab/>
            </w:r>
            <w:r>
              <w:rPr>
                <w:rFonts w:hint="cs"/>
                <w:sz w:val="24"/>
                <w:szCs w:val="22"/>
                <w:rtl/>
                <w:lang w:val="fr-FR"/>
              </w:rPr>
              <w:t>الرجال الذين تتراوح أعمارهم بين 31 و59 عاماً</w:t>
            </w:r>
          </w:p>
        </w:tc>
        <w:tc>
          <w:tcPr>
            <w:tcW w:w="839" w:type="dxa"/>
            <w:vAlign w:val="bottom"/>
          </w:tcPr>
          <w:p w:rsidR="00B23FE6" w:rsidRDefault="00B23FE6" w:rsidP="00B23FE6">
            <w:pPr>
              <w:suppressAutoHyphens/>
              <w:spacing w:before="40" w:after="40" w:line="210" w:lineRule="exact"/>
              <w:ind w:right="43"/>
              <w:jc w:val="center"/>
              <w:rPr>
                <w:rFonts w:hint="cs"/>
                <w:sz w:val="24"/>
                <w:szCs w:val="22"/>
              </w:rPr>
            </w:pPr>
            <w:r>
              <w:rPr>
                <w:rFonts w:hint="cs"/>
                <w:sz w:val="24"/>
                <w:szCs w:val="22"/>
                <w:rtl/>
              </w:rPr>
              <w:t>16 9</w:t>
            </w:r>
          </w:p>
        </w:tc>
        <w:tc>
          <w:tcPr>
            <w:tcW w:w="991" w:type="dxa"/>
            <w:vAlign w:val="bottom"/>
          </w:tcPr>
          <w:p w:rsidR="00B23FE6" w:rsidRDefault="00B23FE6" w:rsidP="00B23FE6">
            <w:pPr>
              <w:suppressAutoHyphens/>
              <w:spacing w:before="40" w:after="40" w:line="210" w:lineRule="exact"/>
              <w:ind w:right="43"/>
              <w:jc w:val="center"/>
              <w:rPr>
                <w:rFonts w:hint="cs"/>
                <w:sz w:val="24"/>
                <w:szCs w:val="22"/>
              </w:rPr>
            </w:pPr>
            <w:r>
              <w:rPr>
                <w:rFonts w:hint="cs"/>
                <w:sz w:val="24"/>
                <w:szCs w:val="22"/>
                <w:rtl/>
              </w:rPr>
              <w:t>14 4</w:t>
            </w:r>
          </w:p>
        </w:tc>
        <w:tc>
          <w:tcPr>
            <w:tcW w:w="991" w:type="dxa"/>
            <w:vAlign w:val="bottom"/>
          </w:tcPr>
          <w:p w:rsidR="00B23FE6" w:rsidRDefault="00B23FE6" w:rsidP="00B23FE6">
            <w:pPr>
              <w:suppressAutoHyphens/>
              <w:spacing w:before="40" w:after="40" w:line="210" w:lineRule="exact"/>
              <w:ind w:right="43"/>
              <w:jc w:val="center"/>
              <w:rPr>
                <w:rFonts w:hint="cs"/>
                <w:sz w:val="24"/>
                <w:szCs w:val="22"/>
              </w:rPr>
            </w:pPr>
            <w:r>
              <w:rPr>
                <w:rFonts w:hint="cs"/>
                <w:sz w:val="24"/>
                <w:szCs w:val="22"/>
                <w:rtl/>
              </w:rPr>
              <w:t>12 6</w:t>
            </w:r>
          </w:p>
        </w:tc>
      </w:tr>
      <w:tr w:rsidR="00B23FE6">
        <w:tblPrEx>
          <w:tblCellMar>
            <w:top w:w="0" w:type="dxa"/>
            <w:bottom w:w="0" w:type="dxa"/>
          </w:tblCellMar>
        </w:tblPrEx>
        <w:trPr>
          <w:jc w:val="center"/>
        </w:trPr>
        <w:tc>
          <w:tcPr>
            <w:tcW w:w="4172" w:type="dxa"/>
          </w:tcPr>
          <w:p w:rsidR="00B23FE6" w:rsidRDefault="00B23FE6" w:rsidP="00B23FE6">
            <w:pPr>
              <w:spacing w:before="40" w:after="40" w:line="210" w:lineRule="exact"/>
              <w:ind w:left="662" w:hanging="662"/>
              <w:jc w:val="both"/>
              <w:rPr>
                <w:rFonts w:hint="cs"/>
                <w:sz w:val="24"/>
                <w:szCs w:val="22"/>
                <w:lang w:val="fr-FR"/>
              </w:rPr>
            </w:pPr>
            <w:r>
              <w:rPr>
                <w:sz w:val="24"/>
                <w:szCs w:val="22"/>
                <w:rtl/>
                <w:lang w:val="fr-FR"/>
              </w:rPr>
              <w:tab/>
            </w:r>
            <w:r>
              <w:rPr>
                <w:rFonts w:hint="cs"/>
                <w:sz w:val="24"/>
                <w:szCs w:val="22"/>
                <w:rtl/>
                <w:lang w:val="fr-FR"/>
              </w:rPr>
              <w:t>النساء اللاتي تتراوح أعمارهن بين 31 و59 عاماً</w:t>
            </w:r>
          </w:p>
        </w:tc>
        <w:tc>
          <w:tcPr>
            <w:tcW w:w="839" w:type="dxa"/>
            <w:vAlign w:val="bottom"/>
          </w:tcPr>
          <w:p w:rsidR="00B23FE6" w:rsidRDefault="00B23FE6" w:rsidP="00B23FE6">
            <w:pPr>
              <w:suppressAutoHyphens/>
              <w:spacing w:before="40" w:after="40" w:line="210" w:lineRule="exact"/>
              <w:ind w:right="43"/>
              <w:jc w:val="center"/>
              <w:rPr>
                <w:rFonts w:hint="cs"/>
                <w:sz w:val="24"/>
                <w:szCs w:val="22"/>
              </w:rPr>
            </w:pPr>
            <w:r>
              <w:rPr>
                <w:rFonts w:hint="cs"/>
                <w:sz w:val="24"/>
                <w:szCs w:val="22"/>
                <w:rtl/>
              </w:rPr>
              <w:t>19 8</w:t>
            </w:r>
          </w:p>
        </w:tc>
        <w:tc>
          <w:tcPr>
            <w:tcW w:w="991" w:type="dxa"/>
            <w:vAlign w:val="bottom"/>
          </w:tcPr>
          <w:p w:rsidR="00B23FE6" w:rsidRDefault="00B23FE6" w:rsidP="00B23FE6">
            <w:pPr>
              <w:suppressAutoHyphens/>
              <w:spacing w:before="40" w:after="40" w:line="210" w:lineRule="exact"/>
              <w:ind w:right="43"/>
              <w:jc w:val="center"/>
              <w:rPr>
                <w:rFonts w:hint="cs"/>
                <w:sz w:val="24"/>
                <w:szCs w:val="22"/>
              </w:rPr>
            </w:pPr>
            <w:r>
              <w:rPr>
                <w:rFonts w:hint="cs"/>
                <w:sz w:val="24"/>
                <w:szCs w:val="22"/>
                <w:rtl/>
              </w:rPr>
              <w:t>17 0</w:t>
            </w:r>
          </w:p>
        </w:tc>
        <w:tc>
          <w:tcPr>
            <w:tcW w:w="991" w:type="dxa"/>
            <w:vAlign w:val="bottom"/>
          </w:tcPr>
          <w:p w:rsidR="00B23FE6" w:rsidRDefault="00B23FE6" w:rsidP="00B23FE6">
            <w:pPr>
              <w:suppressAutoHyphens/>
              <w:spacing w:before="40" w:after="40" w:line="210" w:lineRule="exact"/>
              <w:ind w:right="43"/>
              <w:jc w:val="center"/>
              <w:rPr>
                <w:rFonts w:hint="cs"/>
                <w:sz w:val="24"/>
                <w:szCs w:val="22"/>
              </w:rPr>
            </w:pPr>
            <w:r>
              <w:rPr>
                <w:rFonts w:hint="cs"/>
                <w:sz w:val="24"/>
                <w:szCs w:val="22"/>
                <w:rtl/>
              </w:rPr>
              <w:t>14 9</w:t>
            </w:r>
          </w:p>
        </w:tc>
      </w:tr>
      <w:tr w:rsidR="00B23FE6">
        <w:tblPrEx>
          <w:tblCellMar>
            <w:top w:w="0" w:type="dxa"/>
            <w:bottom w:w="0" w:type="dxa"/>
          </w:tblCellMar>
        </w:tblPrEx>
        <w:trPr>
          <w:jc w:val="center"/>
        </w:trPr>
        <w:tc>
          <w:tcPr>
            <w:tcW w:w="4172" w:type="dxa"/>
          </w:tcPr>
          <w:p w:rsidR="00B23FE6" w:rsidRDefault="00B23FE6" w:rsidP="00B23FE6">
            <w:pPr>
              <w:spacing w:before="40" w:after="40" w:line="210" w:lineRule="exact"/>
              <w:jc w:val="both"/>
              <w:rPr>
                <w:rFonts w:hint="cs"/>
                <w:b/>
                <w:bCs/>
                <w:sz w:val="24"/>
                <w:szCs w:val="22"/>
                <w:lang w:val="fr-FR"/>
              </w:rPr>
            </w:pPr>
            <w:r>
              <w:rPr>
                <w:rFonts w:hint="cs"/>
                <w:b/>
                <w:bCs/>
                <w:sz w:val="24"/>
                <w:szCs w:val="22"/>
                <w:rtl/>
                <w:lang w:val="fr-FR"/>
              </w:rPr>
              <w:tab/>
              <w:t>الأشخاص الأكبر سناً</w:t>
            </w:r>
          </w:p>
        </w:tc>
        <w:tc>
          <w:tcPr>
            <w:tcW w:w="839" w:type="dxa"/>
            <w:vAlign w:val="bottom"/>
          </w:tcPr>
          <w:p w:rsidR="00B23FE6" w:rsidRDefault="00B23FE6" w:rsidP="00B23FE6">
            <w:pPr>
              <w:suppressAutoHyphens/>
              <w:spacing w:before="40" w:after="40" w:line="210" w:lineRule="exact"/>
              <w:ind w:right="43"/>
              <w:jc w:val="center"/>
              <w:rPr>
                <w:rFonts w:hint="cs"/>
                <w:b/>
                <w:bCs/>
                <w:sz w:val="24"/>
                <w:szCs w:val="22"/>
              </w:rPr>
            </w:pPr>
            <w:r>
              <w:rPr>
                <w:rFonts w:hint="cs"/>
                <w:b/>
                <w:bCs/>
                <w:sz w:val="24"/>
                <w:szCs w:val="22"/>
                <w:rtl/>
              </w:rPr>
              <w:t>11 9</w:t>
            </w:r>
          </w:p>
        </w:tc>
        <w:tc>
          <w:tcPr>
            <w:tcW w:w="991" w:type="dxa"/>
            <w:vAlign w:val="bottom"/>
          </w:tcPr>
          <w:p w:rsidR="00B23FE6" w:rsidRDefault="00B23FE6" w:rsidP="00B23FE6">
            <w:pPr>
              <w:suppressAutoHyphens/>
              <w:spacing w:before="40" w:after="40" w:line="210" w:lineRule="exact"/>
              <w:ind w:right="43"/>
              <w:jc w:val="center"/>
              <w:rPr>
                <w:rFonts w:hint="cs"/>
                <w:b/>
                <w:bCs/>
                <w:sz w:val="24"/>
                <w:szCs w:val="22"/>
                <w:lang w:val="fr-FR"/>
              </w:rPr>
            </w:pPr>
            <w:r>
              <w:rPr>
                <w:rFonts w:hint="cs"/>
                <w:b/>
                <w:bCs/>
                <w:sz w:val="24"/>
                <w:szCs w:val="22"/>
                <w:rtl/>
                <w:lang w:val="fr-FR"/>
              </w:rPr>
              <w:t>10 4</w:t>
            </w:r>
          </w:p>
        </w:tc>
        <w:tc>
          <w:tcPr>
            <w:tcW w:w="991" w:type="dxa"/>
            <w:vAlign w:val="bottom"/>
          </w:tcPr>
          <w:p w:rsidR="00B23FE6" w:rsidRDefault="00B23FE6" w:rsidP="00B23FE6">
            <w:pPr>
              <w:suppressAutoHyphens/>
              <w:spacing w:before="40" w:after="40" w:line="210" w:lineRule="exact"/>
              <w:ind w:right="43"/>
              <w:jc w:val="center"/>
              <w:rPr>
                <w:rFonts w:hint="cs"/>
                <w:b/>
                <w:bCs/>
                <w:sz w:val="24"/>
                <w:szCs w:val="22"/>
                <w:lang w:val="fr-FR"/>
              </w:rPr>
            </w:pPr>
            <w:r>
              <w:rPr>
                <w:rFonts w:hint="cs"/>
                <w:b/>
                <w:bCs/>
                <w:sz w:val="24"/>
                <w:szCs w:val="22"/>
                <w:rtl/>
                <w:lang w:val="fr-FR"/>
              </w:rPr>
              <w:t>9 2</w:t>
            </w:r>
          </w:p>
        </w:tc>
      </w:tr>
      <w:tr w:rsidR="00B23FE6">
        <w:tblPrEx>
          <w:tblCellMar>
            <w:top w:w="0" w:type="dxa"/>
            <w:bottom w:w="0" w:type="dxa"/>
          </w:tblCellMar>
        </w:tblPrEx>
        <w:trPr>
          <w:jc w:val="center"/>
        </w:trPr>
        <w:tc>
          <w:tcPr>
            <w:tcW w:w="4172" w:type="dxa"/>
          </w:tcPr>
          <w:p w:rsidR="00B23FE6" w:rsidRDefault="00B23FE6" w:rsidP="00B23FE6">
            <w:pPr>
              <w:spacing w:before="40" w:after="40" w:line="210" w:lineRule="exact"/>
              <w:jc w:val="both"/>
              <w:rPr>
                <w:sz w:val="24"/>
                <w:szCs w:val="22"/>
                <w:lang w:val="fr-FR"/>
              </w:rPr>
            </w:pPr>
            <w:r>
              <w:rPr>
                <w:sz w:val="24"/>
                <w:szCs w:val="22"/>
                <w:lang w:val="fr-FR"/>
              </w:rPr>
              <w:tab/>
            </w:r>
            <w:r>
              <w:rPr>
                <w:sz w:val="24"/>
                <w:szCs w:val="22"/>
                <w:rtl/>
                <w:lang w:val="fr-FR"/>
              </w:rPr>
              <w:t xml:space="preserve">منهم: </w:t>
            </w:r>
          </w:p>
        </w:tc>
        <w:tc>
          <w:tcPr>
            <w:tcW w:w="839" w:type="dxa"/>
            <w:vAlign w:val="bottom"/>
          </w:tcPr>
          <w:p w:rsidR="00B23FE6" w:rsidRDefault="00B23FE6" w:rsidP="00B23FE6">
            <w:pPr>
              <w:suppressAutoHyphens/>
              <w:spacing w:before="40" w:after="40" w:line="210" w:lineRule="exact"/>
              <w:ind w:right="43"/>
              <w:jc w:val="center"/>
              <w:rPr>
                <w:sz w:val="24"/>
                <w:szCs w:val="22"/>
              </w:rPr>
            </w:pPr>
          </w:p>
        </w:tc>
        <w:tc>
          <w:tcPr>
            <w:tcW w:w="991" w:type="dxa"/>
            <w:vAlign w:val="bottom"/>
          </w:tcPr>
          <w:p w:rsidR="00B23FE6" w:rsidRDefault="00B23FE6" w:rsidP="00B23FE6">
            <w:pPr>
              <w:suppressAutoHyphens/>
              <w:spacing w:before="40" w:after="40" w:line="210" w:lineRule="exact"/>
              <w:ind w:right="43"/>
              <w:jc w:val="center"/>
              <w:rPr>
                <w:sz w:val="24"/>
                <w:szCs w:val="22"/>
              </w:rPr>
            </w:pPr>
          </w:p>
        </w:tc>
        <w:tc>
          <w:tcPr>
            <w:tcW w:w="991" w:type="dxa"/>
            <w:vAlign w:val="bottom"/>
          </w:tcPr>
          <w:p w:rsidR="00B23FE6" w:rsidRDefault="00B23FE6" w:rsidP="00B23FE6">
            <w:pPr>
              <w:suppressAutoHyphens/>
              <w:spacing w:before="40" w:after="40" w:line="210" w:lineRule="exact"/>
              <w:ind w:right="43"/>
              <w:jc w:val="center"/>
              <w:rPr>
                <w:sz w:val="24"/>
                <w:szCs w:val="22"/>
              </w:rPr>
            </w:pPr>
          </w:p>
        </w:tc>
      </w:tr>
      <w:tr w:rsidR="00B23FE6">
        <w:tblPrEx>
          <w:tblCellMar>
            <w:top w:w="0" w:type="dxa"/>
            <w:bottom w:w="0" w:type="dxa"/>
          </w:tblCellMar>
        </w:tblPrEx>
        <w:trPr>
          <w:jc w:val="center"/>
        </w:trPr>
        <w:tc>
          <w:tcPr>
            <w:tcW w:w="4172" w:type="dxa"/>
          </w:tcPr>
          <w:p w:rsidR="00B23FE6" w:rsidRDefault="00B23FE6" w:rsidP="00B23FE6">
            <w:pPr>
              <w:spacing w:before="40" w:after="40" w:line="210" w:lineRule="exact"/>
              <w:ind w:left="662" w:hanging="662"/>
              <w:jc w:val="both"/>
              <w:rPr>
                <w:rFonts w:hint="cs"/>
                <w:sz w:val="24"/>
                <w:szCs w:val="22"/>
                <w:lang w:val="fr-FR"/>
              </w:rPr>
            </w:pPr>
            <w:r>
              <w:rPr>
                <w:sz w:val="24"/>
                <w:szCs w:val="22"/>
                <w:rtl/>
                <w:lang w:val="fr-FR"/>
              </w:rPr>
              <w:tab/>
              <w:t xml:space="preserve">الرجال </w:t>
            </w:r>
            <w:r>
              <w:rPr>
                <w:rFonts w:hint="cs"/>
                <w:sz w:val="24"/>
                <w:szCs w:val="22"/>
                <w:rtl/>
                <w:lang w:val="fr-FR"/>
              </w:rPr>
              <w:t xml:space="preserve">الذين تصل أعمارهم إلى </w:t>
            </w:r>
            <w:r w:rsidRPr="0073072A">
              <w:rPr>
                <w:rFonts w:hint="cs"/>
                <w:b/>
                <w:bCs/>
                <w:szCs w:val="20"/>
                <w:rtl/>
                <w:lang w:val="fr-FR"/>
              </w:rPr>
              <w:t>60</w:t>
            </w:r>
            <w:r>
              <w:rPr>
                <w:rFonts w:hint="cs"/>
                <w:sz w:val="24"/>
                <w:szCs w:val="22"/>
                <w:rtl/>
                <w:lang w:val="fr-FR"/>
              </w:rPr>
              <w:t xml:space="preserve"> عاماً فأكثر</w:t>
            </w:r>
          </w:p>
        </w:tc>
        <w:tc>
          <w:tcPr>
            <w:tcW w:w="839" w:type="dxa"/>
            <w:vAlign w:val="bottom"/>
          </w:tcPr>
          <w:p w:rsidR="00B23FE6" w:rsidRDefault="00B23FE6" w:rsidP="00B23FE6">
            <w:pPr>
              <w:suppressAutoHyphens/>
              <w:spacing w:before="40" w:after="40" w:line="210" w:lineRule="exact"/>
              <w:ind w:right="43"/>
              <w:jc w:val="center"/>
              <w:rPr>
                <w:rFonts w:hint="cs"/>
                <w:sz w:val="24"/>
                <w:szCs w:val="22"/>
              </w:rPr>
            </w:pPr>
            <w:r>
              <w:rPr>
                <w:rFonts w:hint="cs"/>
                <w:sz w:val="24"/>
                <w:szCs w:val="22"/>
                <w:rtl/>
              </w:rPr>
              <w:t>11 5</w:t>
            </w:r>
          </w:p>
        </w:tc>
        <w:tc>
          <w:tcPr>
            <w:tcW w:w="991" w:type="dxa"/>
            <w:vAlign w:val="bottom"/>
          </w:tcPr>
          <w:p w:rsidR="00B23FE6" w:rsidRDefault="00B23FE6" w:rsidP="00B23FE6">
            <w:pPr>
              <w:suppressAutoHyphens/>
              <w:spacing w:before="40" w:after="40" w:line="210" w:lineRule="exact"/>
              <w:ind w:right="43"/>
              <w:jc w:val="center"/>
              <w:rPr>
                <w:rFonts w:hint="cs"/>
                <w:sz w:val="24"/>
                <w:szCs w:val="22"/>
              </w:rPr>
            </w:pPr>
            <w:r>
              <w:rPr>
                <w:rFonts w:hint="cs"/>
                <w:sz w:val="24"/>
                <w:szCs w:val="22"/>
                <w:rtl/>
              </w:rPr>
              <w:t>10 2</w:t>
            </w:r>
          </w:p>
        </w:tc>
        <w:tc>
          <w:tcPr>
            <w:tcW w:w="991" w:type="dxa"/>
            <w:vAlign w:val="bottom"/>
          </w:tcPr>
          <w:p w:rsidR="00B23FE6" w:rsidRDefault="00B23FE6" w:rsidP="00B23FE6">
            <w:pPr>
              <w:suppressAutoHyphens/>
              <w:spacing w:before="40" w:after="40" w:line="210" w:lineRule="exact"/>
              <w:ind w:right="43"/>
              <w:jc w:val="center"/>
              <w:rPr>
                <w:rFonts w:hint="cs"/>
                <w:sz w:val="24"/>
                <w:szCs w:val="22"/>
                <w:lang w:val="fr-FR"/>
              </w:rPr>
            </w:pPr>
            <w:r>
              <w:rPr>
                <w:rFonts w:hint="cs"/>
                <w:sz w:val="24"/>
                <w:szCs w:val="22"/>
                <w:rtl/>
                <w:lang w:val="fr-FR"/>
              </w:rPr>
              <w:t>9 2</w:t>
            </w:r>
          </w:p>
        </w:tc>
      </w:tr>
      <w:tr w:rsidR="00B23FE6">
        <w:tblPrEx>
          <w:tblCellMar>
            <w:top w:w="0" w:type="dxa"/>
            <w:bottom w:w="0" w:type="dxa"/>
          </w:tblCellMar>
        </w:tblPrEx>
        <w:trPr>
          <w:jc w:val="center"/>
        </w:trPr>
        <w:tc>
          <w:tcPr>
            <w:tcW w:w="4172" w:type="dxa"/>
            <w:tcBorders>
              <w:bottom w:val="single" w:sz="12" w:space="0" w:color="auto"/>
            </w:tcBorders>
          </w:tcPr>
          <w:p w:rsidR="00B23FE6" w:rsidRDefault="00B23FE6" w:rsidP="00B23FE6">
            <w:pPr>
              <w:spacing w:before="40" w:after="40" w:line="210" w:lineRule="exact"/>
              <w:ind w:left="662" w:hanging="662"/>
              <w:jc w:val="both"/>
              <w:rPr>
                <w:rFonts w:hint="cs"/>
                <w:sz w:val="24"/>
                <w:szCs w:val="22"/>
                <w:lang w:val="fr-FR"/>
              </w:rPr>
            </w:pPr>
            <w:r>
              <w:rPr>
                <w:rFonts w:hint="cs"/>
                <w:sz w:val="24"/>
                <w:szCs w:val="22"/>
                <w:rtl/>
                <w:lang w:val="fr-FR"/>
              </w:rPr>
              <w:tab/>
              <w:t xml:space="preserve">النساء اللاتي تصل أعمارهن إلى </w:t>
            </w:r>
            <w:r w:rsidRPr="0073072A">
              <w:rPr>
                <w:rFonts w:hint="cs"/>
                <w:b/>
                <w:bCs/>
                <w:szCs w:val="20"/>
                <w:rtl/>
                <w:lang w:val="fr-FR"/>
              </w:rPr>
              <w:t>55</w:t>
            </w:r>
            <w:r>
              <w:rPr>
                <w:rFonts w:hint="cs"/>
                <w:sz w:val="24"/>
                <w:szCs w:val="22"/>
                <w:rtl/>
                <w:lang w:val="fr-FR"/>
              </w:rPr>
              <w:t xml:space="preserve"> عاماً فأكثر</w:t>
            </w:r>
          </w:p>
        </w:tc>
        <w:tc>
          <w:tcPr>
            <w:tcW w:w="839"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2"/>
                <w:lang w:val="fr-FR"/>
              </w:rPr>
            </w:pPr>
            <w:r>
              <w:rPr>
                <w:rFonts w:hint="cs"/>
                <w:sz w:val="24"/>
                <w:szCs w:val="22"/>
                <w:rtl/>
                <w:lang w:val="fr-FR"/>
              </w:rPr>
              <w:t>12 1</w:t>
            </w:r>
          </w:p>
        </w:tc>
        <w:tc>
          <w:tcPr>
            <w:tcW w:w="991"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2"/>
                <w:lang w:val="fr-FR"/>
              </w:rPr>
            </w:pPr>
            <w:r>
              <w:rPr>
                <w:rFonts w:hint="cs"/>
                <w:sz w:val="24"/>
                <w:szCs w:val="22"/>
                <w:rtl/>
                <w:lang w:val="fr-FR"/>
              </w:rPr>
              <w:t>10 5</w:t>
            </w:r>
          </w:p>
        </w:tc>
        <w:tc>
          <w:tcPr>
            <w:tcW w:w="991"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2"/>
                <w:lang w:val="fr-FR"/>
              </w:rPr>
            </w:pPr>
            <w:r>
              <w:rPr>
                <w:rFonts w:hint="cs"/>
                <w:sz w:val="24"/>
                <w:szCs w:val="22"/>
                <w:rtl/>
                <w:lang w:val="fr-FR"/>
              </w:rPr>
              <w:t>9 2</w:t>
            </w:r>
          </w:p>
        </w:tc>
      </w:tr>
    </w:tbl>
    <w:p w:rsidR="00B23FE6" w:rsidRDefault="00B23FE6" w:rsidP="00B23FE6">
      <w:pPr>
        <w:pStyle w:val="SingleTxt"/>
        <w:jc w:val="left"/>
        <w:rPr>
          <w:rFonts w:hint="cs"/>
          <w:sz w:val="30"/>
          <w:rtl/>
          <w:lang w:val="fr-FR"/>
        </w:rPr>
      </w:pPr>
      <w:r w:rsidRPr="00B23FE6">
        <w:rPr>
          <w:b/>
          <w:sz w:val="32"/>
          <w:rtl/>
          <w:lang w:val="fr-FR"/>
        </w:rPr>
        <w:t xml:space="preserve">الجدول </w:t>
      </w:r>
      <w:r w:rsidRPr="00B23FE6">
        <w:rPr>
          <w:rFonts w:hint="cs"/>
          <w:b/>
          <w:sz w:val="32"/>
          <w:rtl/>
          <w:lang w:val="fr-FR"/>
        </w:rPr>
        <w:t>11</w:t>
      </w:r>
      <w:r w:rsidRPr="00B23FE6">
        <w:rPr>
          <w:b/>
          <w:sz w:val="30"/>
          <w:lang w:val="fr-FR"/>
        </w:rPr>
        <w:br/>
      </w:r>
      <w:r>
        <w:rPr>
          <w:rFonts w:hint="cs"/>
          <w:b/>
          <w:bCs/>
          <w:sz w:val="30"/>
          <w:rtl/>
          <w:lang w:val="fr-FR"/>
        </w:rPr>
        <w:t xml:space="preserve">توزيع السكان الذين يقل دخلهم عن الحد الأدنى الحياتي حسب الفئات العمرية الرئيسية </w:t>
      </w:r>
      <w:r>
        <w:rPr>
          <w:rFonts w:hint="cs"/>
          <w:sz w:val="30"/>
          <w:rtl/>
          <w:lang w:val="fr-FR"/>
        </w:rPr>
        <w:t>(النسبة المئوية)</w:t>
      </w:r>
    </w:p>
    <w:p w:rsidR="00B23FE6" w:rsidRDefault="00B23FE6" w:rsidP="00B23FE6">
      <w:pPr>
        <w:pStyle w:val="SingleTxt"/>
        <w:spacing w:after="0" w:line="120" w:lineRule="exact"/>
        <w:jc w:val="left"/>
        <w:rPr>
          <w:bCs/>
          <w:sz w:val="24"/>
          <w:szCs w:val="24"/>
          <w:lang w:val="fr-FR"/>
        </w:rPr>
      </w:pPr>
    </w:p>
    <w:tbl>
      <w:tblPr>
        <w:bidiVisual/>
        <w:tblW w:w="0" w:type="auto"/>
        <w:jc w:val="center"/>
        <w:tblLook w:val="0000"/>
      </w:tblPr>
      <w:tblGrid>
        <w:gridCol w:w="3600"/>
        <w:gridCol w:w="1080"/>
        <w:gridCol w:w="1206"/>
        <w:gridCol w:w="1260"/>
      </w:tblGrid>
      <w:tr w:rsidR="00B23FE6">
        <w:tblPrEx>
          <w:tblCellMar>
            <w:top w:w="0" w:type="dxa"/>
            <w:bottom w:w="0" w:type="dxa"/>
          </w:tblCellMar>
        </w:tblPrEx>
        <w:trPr>
          <w:tblHeader/>
          <w:jc w:val="center"/>
        </w:trPr>
        <w:tc>
          <w:tcPr>
            <w:tcW w:w="3600"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b/>
                <w:bCs/>
                <w:i/>
                <w:sz w:val="24"/>
                <w:szCs w:val="24"/>
                <w:lang w:val="fr-FR"/>
              </w:rPr>
            </w:pPr>
          </w:p>
        </w:tc>
        <w:tc>
          <w:tcPr>
            <w:tcW w:w="1080"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rFonts w:hint="cs"/>
                <w:i/>
                <w:iCs/>
                <w:sz w:val="24"/>
                <w:szCs w:val="24"/>
                <w:lang w:val="fr-FR"/>
              </w:rPr>
            </w:pPr>
            <w:r>
              <w:rPr>
                <w:rFonts w:hint="cs"/>
                <w:i/>
                <w:iCs/>
                <w:sz w:val="24"/>
                <w:szCs w:val="24"/>
                <w:rtl/>
                <w:lang w:val="fr-FR"/>
              </w:rPr>
              <w:t>2005</w:t>
            </w:r>
          </w:p>
        </w:tc>
        <w:tc>
          <w:tcPr>
            <w:tcW w:w="1206"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rFonts w:hint="cs"/>
                <w:i/>
                <w:iCs/>
                <w:sz w:val="24"/>
                <w:szCs w:val="24"/>
                <w:lang w:val="fr-FR"/>
              </w:rPr>
            </w:pPr>
            <w:r>
              <w:rPr>
                <w:rFonts w:hint="cs"/>
                <w:i/>
                <w:iCs/>
                <w:sz w:val="24"/>
                <w:szCs w:val="24"/>
                <w:rtl/>
                <w:lang w:val="fr-FR"/>
              </w:rPr>
              <w:t>2006</w:t>
            </w:r>
          </w:p>
        </w:tc>
        <w:tc>
          <w:tcPr>
            <w:tcW w:w="1260"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rFonts w:hint="cs"/>
                <w:i/>
                <w:iCs/>
                <w:sz w:val="24"/>
                <w:szCs w:val="24"/>
                <w:lang w:val="fr-FR"/>
              </w:rPr>
            </w:pPr>
            <w:r>
              <w:rPr>
                <w:rFonts w:hint="cs"/>
                <w:i/>
                <w:iCs/>
                <w:sz w:val="24"/>
                <w:szCs w:val="24"/>
                <w:rtl/>
                <w:lang w:val="fr-FR"/>
              </w:rPr>
              <w:t>2007</w:t>
            </w:r>
          </w:p>
        </w:tc>
      </w:tr>
      <w:tr w:rsidR="00B23FE6">
        <w:tblPrEx>
          <w:tblCellMar>
            <w:top w:w="0" w:type="dxa"/>
            <w:bottom w:w="0" w:type="dxa"/>
          </w:tblCellMar>
        </w:tblPrEx>
        <w:trPr>
          <w:jc w:val="center"/>
        </w:trPr>
        <w:tc>
          <w:tcPr>
            <w:tcW w:w="3600" w:type="dxa"/>
          </w:tcPr>
          <w:p w:rsidR="00B23FE6" w:rsidRDefault="00B23FE6" w:rsidP="00B23FE6">
            <w:pPr>
              <w:spacing w:before="40" w:after="40" w:line="210" w:lineRule="exact"/>
              <w:jc w:val="both"/>
              <w:rPr>
                <w:bCs/>
                <w:sz w:val="24"/>
                <w:szCs w:val="24"/>
                <w:lang w:val="fr-FR"/>
              </w:rPr>
            </w:pPr>
            <w:r>
              <w:rPr>
                <w:bCs/>
                <w:sz w:val="24"/>
                <w:szCs w:val="24"/>
                <w:rtl/>
                <w:lang w:val="fr-FR"/>
              </w:rPr>
              <w:t>مجموع السكان</w:t>
            </w:r>
          </w:p>
        </w:tc>
        <w:tc>
          <w:tcPr>
            <w:tcW w:w="1080" w:type="dxa"/>
            <w:vAlign w:val="bottom"/>
          </w:tcPr>
          <w:p w:rsidR="00B23FE6" w:rsidRPr="00043B5B" w:rsidRDefault="00B23FE6" w:rsidP="00B23FE6">
            <w:pPr>
              <w:suppressAutoHyphens/>
              <w:spacing w:before="40" w:after="40" w:line="210" w:lineRule="exact"/>
              <w:ind w:right="43"/>
              <w:jc w:val="center"/>
              <w:rPr>
                <w:b/>
                <w:bCs/>
                <w:sz w:val="24"/>
                <w:szCs w:val="24"/>
              </w:rPr>
            </w:pPr>
            <w:r w:rsidRPr="00043B5B">
              <w:rPr>
                <w:rFonts w:hint="cs"/>
                <w:b/>
                <w:bCs/>
                <w:sz w:val="24"/>
                <w:szCs w:val="24"/>
                <w:rtl/>
              </w:rPr>
              <w:t>100</w:t>
            </w:r>
          </w:p>
        </w:tc>
        <w:tc>
          <w:tcPr>
            <w:tcW w:w="1206" w:type="dxa"/>
            <w:vAlign w:val="bottom"/>
          </w:tcPr>
          <w:p w:rsidR="00B23FE6" w:rsidRPr="00043B5B" w:rsidRDefault="00B23FE6" w:rsidP="00B23FE6">
            <w:pPr>
              <w:suppressAutoHyphens/>
              <w:spacing w:before="40" w:after="40" w:line="210" w:lineRule="exact"/>
              <w:ind w:right="43"/>
              <w:jc w:val="center"/>
              <w:rPr>
                <w:b/>
                <w:bCs/>
                <w:sz w:val="24"/>
                <w:szCs w:val="24"/>
              </w:rPr>
            </w:pPr>
            <w:r w:rsidRPr="00043B5B">
              <w:rPr>
                <w:rFonts w:hint="cs"/>
                <w:b/>
                <w:bCs/>
                <w:sz w:val="24"/>
                <w:szCs w:val="24"/>
                <w:rtl/>
              </w:rPr>
              <w:t>100</w:t>
            </w:r>
          </w:p>
        </w:tc>
        <w:tc>
          <w:tcPr>
            <w:tcW w:w="1260" w:type="dxa"/>
            <w:vAlign w:val="bottom"/>
          </w:tcPr>
          <w:p w:rsidR="00B23FE6" w:rsidRPr="00043B5B" w:rsidRDefault="00B23FE6" w:rsidP="00B23FE6">
            <w:pPr>
              <w:suppressAutoHyphens/>
              <w:spacing w:before="40" w:after="40" w:line="210" w:lineRule="exact"/>
              <w:ind w:right="43"/>
              <w:jc w:val="center"/>
              <w:rPr>
                <w:rFonts w:hint="cs"/>
                <w:b/>
                <w:bCs/>
                <w:sz w:val="24"/>
                <w:szCs w:val="24"/>
                <w:lang w:val="fr-FR"/>
              </w:rPr>
            </w:pPr>
            <w:r w:rsidRPr="00043B5B">
              <w:rPr>
                <w:rFonts w:hint="cs"/>
                <w:b/>
                <w:bCs/>
                <w:sz w:val="24"/>
                <w:szCs w:val="24"/>
                <w:rtl/>
                <w:lang w:val="fr-FR"/>
              </w:rPr>
              <w:t>100</w:t>
            </w:r>
          </w:p>
        </w:tc>
      </w:tr>
      <w:tr w:rsidR="00B23FE6">
        <w:tblPrEx>
          <w:tblCellMar>
            <w:top w:w="0" w:type="dxa"/>
            <w:bottom w:w="0" w:type="dxa"/>
          </w:tblCellMar>
        </w:tblPrEx>
        <w:trPr>
          <w:jc w:val="center"/>
        </w:trPr>
        <w:tc>
          <w:tcPr>
            <w:tcW w:w="3600" w:type="dxa"/>
          </w:tcPr>
          <w:p w:rsidR="00B23FE6" w:rsidRDefault="00B23FE6" w:rsidP="00B23FE6">
            <w:pPr>
              <w:spacing w:before="40" w:after="40" w:line="210" w:lineRule="exact"/>
              <w:jc w:val="both"/>
              <w:rPr>
                <w:sz w:val="24"/>
                <w:szCs w:val="24"/>
                <w:lang w:val="fr-FR"/>
              </w:rPr>
            </w:pPr>
            <w:r>
              <w:rPr>
                <w:sz w:val="24"/>
                <w:szCs w:val="24"/>
                <w:rtl/>
                <w:lang w:val="fr-FR"/>
              </w:rPr>
              <w:t xml:space="preserve">منهم: </w:t>
            </w:r>
          </w:p>
        </w:tc>
        <w:tc>
          <w:tcPr>
            <w:tcW w:w="1080" w:type="dxa"/>
            <w:vAlign w:val="bottom"/>
          </w:tcPr>
          <w:p w:rsidR="00B23FE6" w:rsidRDefault="00B23FE6" w:rsidP="00B23FE6">
            <w:pPr>
              <w:suppressAutoHyphens/>
              <w:spacing w:before="40" w:after="40" w:line="210" w:lineRule="exact"/>
              <w:ind w:right="43"/>
              <w:jc w:val="center"/>
              <w:rPr>
                <w:sz w:val="24"/>
                <w:szCs w:val="24"/>
              </w:rPr>
            </w:pPr>
          </w:p>
        </w:tc>
        <w:tc>
          <w:tcPr>
            <w:tcW w:w="1206" w:type="dxa"/>
            <w:vAlign w:val="bottom"/>
          </w:tcPr>
          <w:p w:rsidR="00B23FE6" w:rsidRDefault="00B23FE6" w:rsidP="00B23FE6">
            <w:pPr>
              <w:suppressAutoHyphens/>
              <w:spacing w:before="40" w:after="40" w:line="210" w:lineRule="exact"/>
              <w:ind w:right="43"/>
              <w:jc w:val="center"/>
              <w:rPr>
                <w:sz w:val="24"/>
                <w:szCs w:val="24"/>
              </w:rPr>
            </w:pPr>
          </w:p>
        </w:tc>
        <w:tc>
          <w:tcPr>
            <w:tcW w:w="1260" w:type="dxa"/>
            <w:vAlign w:val="bottom"/>
          </w:tcPr>
          <w:p w:rsidR="00B23FE6" w:rsidRDefault="00B23FE6" w:rsidP="00B23FE6">
            <w:pPr>
              <w:suppressAutoHyphens/>
              <w:spacing w:before="40" w:after="40" w:line="210" w:lineRule="exact"/>
              <w:ind w:right="43"/>
              <w:jc w:val="center"/>
              <w:rPr>
                <w:sz w:val="24"/>
                <w:szCs w:val="24"/>
              </w:rPr>
            </w:pPr>
          </w:p>
        </w:tc>
      </w:tr>
      <w:tr w:rsidR="00B23FE6">
        <w:tblPrEx>
          <w:tblCellMar>
            <w:top w:w="0" w:type="dxa"/>
            <w:bottom w:w="0" w:type="dxa"/>
          </w:tblCellMar>
        </w:tblPrEx>
        <w:trPr>
          <w:jc w:val="center"/>
        </w:trPr>
        <w:tc>
          <w:tcPr>
            <w:tcW w:w="3600" w:type="dxa"/>
          </w:tcPr>
          <w:p w:rsidR="00B23FE6" w:rsidRDefault="00B23FE6" w:rsidP="00B23FE6">
            <w:pPr>
              <w:spacing w:before="40" w:after="40" w:line="210" w:lineRule="exact"/>
              <w:ind w:left="662" w:hanging="662"/>
              <w:jc w:val="both"/>
              <w:rPr>
                <w:rFonts w:hint="cs"/>
                <w:b/>
                <w:bCs/>
                <w:sz w:val="24"/>
                <w:szCs w:val="22"/>
                <w:rtl/>
                <w:lang w:val="fr-FR"/>
              </w:rPr>
            </w:pPr>
            <w:r>
              <w:rPr>
                <w:b/>
                <w:bCs/>
                <w:sz w:val="24"/>
                <w:szCs w:val="22"/>
                <w:lang w:val="fr-FR"/>
              </w:rPr>
              <w:tab/>
            </w:r>
            <w:r>
              <w:rPr>
                <w:rFonts w:hint="cs"/>
                <w:b/>
                <w:bCs/>
                <w:sz w:val="24"/>
                <w:szCs w:val="22"/>
                <w:rtl/>
                <w:lang w:val="fr-FR"/>
              </w:rPr>
              <w:t>الأطفال الذين تقل أعمارهم عن 16 عاماً</w:t>
            </w:r>
          </w:p>
        </w:tc>
        <w:tc>
          <w:tcPr>
            <w:tcW w:w="1080"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21 1</w:t>
            </w:r>
          </w:p>
        </w:tc>
        <w:tc>
          <w:tcPr>
            <w:tcW w:w="1206"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20 6</w:t>
            </w:r>
          </w:p>
        </w:tc>
        <w:tc>
          <w:tcPr>
            <w:tcW w:w="1260" w:type="dxa"/>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20 9</w:t>
            </w:r>
          </w:p>
        </w:tc>
      </w:tr>
      <w:tr w:rsidR="00B23FE6">
        <w:tblPrEx>
          <w:tblCellMar>
            <w:top w:w="0" w:type="dxa"/>
            <w:bottom w:w="0" w:type="dxa"/>
          </w:tblCellMar>
        </w:tblPrEx>
        <w:trPr>
          <w:jc w:val="center"/>
        </w:trPr>
        <w:tc>
          <w:tcPr>
            <w:tcW w:w="3600" w:type="dxa"/>
          </w:tcPr>
          <w:p w:rsidR="00B23FE6" w:rsidRDefault="00B23FE6" w:rsidP="00B23FE6">
            <w:pPr>
              <w:spacing w:before="40" w:after="40" w:line="210" w:lineRule="exact"/>
              <w:jc w:val="both"/>
              <w:rPr>
                <w:sz w:val="24"/>
                <w:szCs w:val="22"/>
                <w:lang w:val="fr-FR"/>
              </w:rPr>
            </w:pPr>
            <w:r>
              <w:rPr>
                <w:sz w:val="24"/>
                <w:szCs w:val="22"/>
                <w:lang w:val="fr-FR"/>
              </w:rPr>
              <w:tab/>
            </w:r>
            <w:r>
              <w:rPr>
                <w:sz w:val="24"/>
                <w:szCs w:val="22"/>
                <w:rtl/>
                <w:lang w:val="fr-FR"/>
              </w:rPr>
              <w:t xml:space="preserve">منهم: </w:t>
            </w:r>
          </w:p>
        </w:tc>
        <w:tc>
          <w:tcPr>
            <w:tcW w:w="1080" w:type="dxa"/>
            <w:vAlign w:val="bottom"/>
          </w:tcPr>
          <w:p w:rsidR="00B23FE6" w:rsidRDefault="00B23FE6" w:rsidP="00B23FE6">
            <w:pPr>
              <w:suppressAutoHyphens/>
              <w:spacing w:before="40" w:after="40" w:line="210" w:lineRule="exact"/>
              <w:ind w:right="43"/>
              <w:jc w:val="center"/>
              <w:rPr>
                <w:sz w:val="24"/>
                <w:szCs w:val="24"/>
              </w:rPr>
            </w:pPr>
          </w:p>
        </w:tc>
        <w:tc>
          <w:tcPr>
            <w:tcW w:w="1206" w:type="dxa"/>
            <w:vAlign w:val="bottom"/>
          </w:tcPr>
          <w:p w:rsidR="00B23FE6" w:rsidRDefault="00B23FE6" w:rsidP="00B23FE6">
            <w:pPr>
              <w:suppressAutoHyphens/>
              <w:spacing w:before="40" w:after="40" w:line="210" w:lineRule="exact"/>
              <w:ind w:right="43"/>
              <w:jc w:val="center"/>
              <w:rPr>
                <w:sz w:val="24"/>
                <w:szCs w:val="24"/>
              </w:rPr>
            </w:pPr>
          </w:p>
        </w:tc>
        <w:tc>
          <w:tcPr>
            <w:tcW w:w="1260" w:type="dxa"/>
            <w:vAlign w:val="bottom"/>
          </w:tcPr>
          <w:p w:rsidR="00B23FE6" w:rsidRDefault="00B23FE6" w:rsidP="00B23FE6">
            <w:pPr>
              <w:suppressAutoHyphens/>
              <w:spacing w:before="40" w:after="40" w:line="210" w:lineRule="exact"/>
              <w:ind w:right="43"/>
              <w:jc w:val="center"/>
              <w:rPr>
                <w:sz w:val="24"/>
                <w:szCs w:val="24"/>
              </w:rPr>
            </w:pPr>
          </w:p>
        </w:tc>
      </w:tr>
      <w:tr w:rsidR="00B23FE6">
        <w:tblPrEx>
          <w:tblCellMar>
            <w:top w:w="0" w:type="dxa"/>
            <w:bottom w:w="0" w:type="dxa"/>
          </w:tblCellMar>
        </w:tblPrEx>
        <w:trPr>
          <w:jc w:val="center"/>
        </w:trPr>
        <w:tc>
          <w:tcPr>
            <w:tcW w:w="3600" w:type="dxa"/>
          </w:tcPr>
          <w:p w:rsidR="00B23FE6" w:rsidRDefault="00B23FE6" w:rsidP="00B23FE6">
            <w:pPr>
              <w:spacing w:before="40" w:after="40" w:line="210" w:lineRule="exact"/>
              <w:ind w:left="662" w:hanging="662"/>
              <w:jc w:val="both"/>
              <w:rPr>
                <w:rFonts w:hint="cs"/>
                <w:sz w:val="24"/>
                <w:szCs w:val="22"/>
                <w:rtl/>
                <w:lang w:val="fr-FR"/>
              </w:rPr>
            </w:pPr>
            <w:r>
              <w:rPr>
                <w:sz w:val="24"/>
                <w:szCs w:val="22"/>
                <w:lang w:val="fr-FR"/>
              </w:rPr>
              <w:tab/>
            </w:r>
            <w:r>
              <w:rPr>
                <w:rFonts w:hint="cs"/>
                <w:sz w:val="24"/>
                <w:szCs w:val="22"/>
                <w:rtl/>
                <w:lang w:val="fr-FR"/>
              </w:rPr>
              <w:t xml:space="preserve">الأقل من 7 أعوام </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6 5</w:t>
            </w:r>
          </w:p>
        </w:tc>
        <w:tc>
          <w:tcPr>
            <w:tcW w:w="1206"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6 7</w:t>
            </w:r>
          </w:p>
        </w:tc>
        <w:tc>
          <w:tcPr>
            <w:tcW w:w="12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7 2</w:t>
            </w:r>
          </w:p>
        </w:tc>
      </w:tr>
      <w:tr w:rsidR="00B23FE6">
        <w:tblPrEx>
          <w:tblCellMar>
            <w:top w:w="0" w:type="dxa"/>
            <w:bottom w:w="0" w:type="dxa"/>
          </w:tblCellMar>
        </w:tblPrEx>
        <w:trPr>
          <w:jc w:val="center"/>
        </w:trPr>
        <w:tc>
          <w:tcPr>
            <w:tcW w:w="3600" w:type="dxa"/>
          </w:tcPr>
          <w:p w:rsidR="00B23FE6" w:rsidRDefault="00B23FE6" w:rsidP="00B23FE6">
            <w:pPr>
              <w:spacing w:before="40" w:after="40" w:line="210" w:lineRule="exact"/>
              <w:jc w:val="both"/>
              <w:rPr>
                <w:sz w:val="24"/>
                <w:szCs w:val="22"/>
                <w:rtl/>
                <w:lang w:val="fr-FR"/>
              </w:rPr>
            </w:pPr>
            <w:r>
              <w:rPr>
                <w:sz w:val="24"/>
                <w:szCs w:val="22"/>
                <w:lang w:val="fr-FR"/>
              </w:rPr>
              <w:tab/>
            </w:r>
            <w:r>
              <w:rPr>
                <w:rFonts w:hint="cs"/>
                <w:sz w:val="24"/>
                <w:szCs w:val="22"/>
                <w:rtl/>
                <w:lang w:val="fr-FR"/>
              </w:rPr>
              <w:t>الذين تتراوح أعمارهم بين 7 أعوام و 16 عاماً</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14 6</w:t>
            </w:r>
          </w:p>
        </w:tc>
        <w:tc>
          <w:tcPr>
            <w:tcW w:w="1206"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13 9</w:t>
            </w:r>
          </w:p>
        </w:tc>
        <w:tc>
          <w:tcPr>
            <w:tcW w:w="12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13 7</w:t>
            </w:r>
          </w:p>
        </w:tc>
      </w:tr>
      <w:tr w:rsidR="00B23FE6">
        <w:tblPrEx>
          <w:tblCellMar>
            <w:top w:w="0" w:type="dxa"/>
            <w:bottom w:w="0" w:type="dxa"/>
          </w:tblCellMar>
        </w:tblPrEx>
        <w:trPr>
          <w:jc w:val="center"/>
        </w:trPr>
        <w:tc>
          <w:tcPr>
            <w:tcW w:w="3600" w:type="dxa"/>
          </w:tcPr>
          <w:p w:rsidR="00B23FE6" w:rsidRDefault="00B23FE6" w:rsidP="00B23FE6">
            <w:pPr>
              <w:spacing w:before="40" w:after="40" w:line="210" w:lineRule="exact"/>
              <w:ind w:left="662" w:hanging="662"/>
              <w:jc w:val="both"/>
              <w:rPr>
                <w:rFonts w:hint="cs"/>
                <w:b/>
                <w:bCs/>
                <w:sz w:val="24"/>
                <w:szCs w:val="22"/>
                <w:lang w:val="fr-FR"/>
              </w:rPr>
            </w:pPr>
            <w:r>
              <w:rPr>
                <w:rFonts w:hint="cs"/>
                <w:b/>
                <w:bCs/>
                <w:sz w:val="24"/>
                <w:szCs w:val="22"/>
                <w:rtl/>
                <w:lang w:val="fr-FR"/>
              </w:rPr>
              <w:tab/>
              <w:t>الشباب الذين تتراوح أعمارهم بين 16 و30 عاماً</w:t>
            </w:r>
          </w:p>
        </w:tc>
        <w:tc>
          <w:tcPr>
            <w:tcW w:w="1080"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25 2</w:t>
            </w:r>
          </w:p>
        </w:tc>
        <w:tc>
          <w:tcPr>
            <w:tcW w:w="1206" w:type="dxa"/>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25 1</w:t>
            </w:r>
          </w:p>
        </w:tc>
        <w:tc>
          <w:tcPr>
            <w:tcW w:w="1260"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24 9</w:t>
            </w:r>
          </w:p>
        </w:tc>
      </w:tr>
      <w:tr w:rsidR="00B23FE6">
        <w:tblPrEx>
          <w:tblCellMar>
            <w:top w:w="0" w:type="dxa"/>
            <w:bottom w:w="0" w:type="dxa"/>
          </w:tblCellMar>
        </w:tblPrEx>
        <w:trPr>
          <w:jc w:val="center"/>
        </w:trPr>
        <w:tc>
          <w:tcPr>
            <w:tcW w:w="3600" w:type="dxa"/>
          </w:tcPr>
          <w:p w:rsidR="00B23FE6" w:rsidRDefault="00B23FE6" w:rsidP="00B23FE6">
            <w:pPr>
              <w:spacing w:before="40" w:after="40" w:line="210" w:lineRule="exact"/>
              <w:jc w:val="both"/>
              <w:rPr>
                <w:sz w:val="24"/>
                <w:szCs w:val="22"/>
                <w:lang w:val="fr-FR"/>
              </w:rPr>
            </w:pPr>
            <w:r>
              <w:rPr>
                <w:sz w:val="24"/>
                <w:szCs w:val="22"/>
                <w:lang w:val="fr-FR"/>
              </w:rPr>
              <w:tab/>
            </w:r>
            <w:r>
              <w:rPr>
                <w:sz w:val="24"/>
                <w:szCs w:val="22"/>
                <w:rtl/>
                <w:lang w:val="fr-FR"/>
              </w:rPr>
              <w:t xml:space="preserve">منهم: </w:t>
            </w:r>
          </w:p>
        </w:tc>
        <w:tc>
          <w:tcPr>
            <w:tcW w:w="1080" w:type="dxa"/>
            <w:vAlign w:val="bottom"/>
          </w:tcPr>
          <w:p w:rsidR="00B23FE6" w:rsidRDefault="00B23FE6" w:rsidP="00B23FE6">
            <w:pPr>
              <w:suppressAutoHyphens/>
              <w:spacing w:before="40" w:after="40" w:line="210" w:lineRule="exact"/>
              <w:ind w:right="43"/>
              <w:jc w:val="center"/>
              <w:rPr>
                <w:sz w:val="24"/>
                <w:szCs w:val="24"/>
              </w:rPr>
            </w:pPr>
          </w:p>
        </w:tc>
        <w:tc>
          <w:tcPr>
            <w:tcW w:w="1206" w:type="dxa"/>
            <w:vAlign w:val="bottom"/>
          </w:tcPr>
          <w:p w:rsidR="00B23FE6" w:rsidRDefault="00B23FE6" w:rsidP="00B23FE6">
            <w:pPr>
              <w:suppressAutoHyphens/>
              <w:spacing w:before="40" w:after="40" w:line="210" w:lineRule="exact"/>
              <w:ind w:right="43"/>
              <w:jc w:val="center"/>
              <w:rPr>
                <w:sz w:val="24"/>
                <w:szCs w:val="24"/>
              </w:rPr>
            </w:pPr>
          </w:p>
        </w:tc>
        <w:tc>
          <w:tcPr>
            <w:tcW w:w="1260" w:type="dxa"/>
            <w:vAlign w:val="bottom"/>
          </w:tcPr>
          <w:p w:rsidR="00B23FE6" w:rsidRDefault="00B23FE6" w:rsidP="00B23FE6">
            <w:pPr>
              <w:suppressAutoHyphens/>
              <w:spacing w:before="40" w:after="40" w:line="210" w:lineRule="exact"/>
              <w:ind w:right="43"/>
              <w:jc w:val="center"/>
              <w:rPr>
                <w:sz w:val="24"/>
                <w:szCs w:val="24"/>
              </w:rPr>
            </w:pPr>
          </w:p>
        </w:tc>
      </w:tr>
      <w:tr w:rsidR="00B23FE6">
        <w:tblPrEx>
          <w:tblCellMar>
            <w:top w:w="0" w:type="dxa"/>
            <w:bottom w:w="0" w:type="dxa"/>
          </w:tblCellMar>
        </w:tblPrEx>
        <w:trPr>
          <w:jc w:val="center"/>
        </w:trPr>
        <w:tc>
          <w:tcPr>
            <w:tcW w:w="3600" w:type="dxa"/>
          </w:tcPr>
          <w:p w:rsidR="00B23FE6" w:rsidRDefault="00B23FE6" w:rsidP="00B23FE6">
            <w:pPr>
              <w:spacing w:before="40" w:after="40" w:line="210" w:lineRule="exact"/>
              <w:ind w:left="662" w:hanging="662"/>
              <w:jc w:val="both"/>
              <w:rPr>
                <w:rFonts w:hint="cs"/>
                <w:sz w:val="24"/>
                <w:szCs w:val="22"/>
                <w:lang w:val="fr-FR"/>
              </w:rPr>
            </w:pPr>
            <w:r>
              <w:rPr>
                <w:sz w:val="24"/>
                <w:szCs w:val="22"/>
                <w:rtl/>
                <w:lang w:val="fr-FR"/>
              </w:rPr>
              <w:tab/>
              <w:t xml:space="preserve">الرجال </w:t>
            </w:r>
            <w:r>
              <w:rPr>
                <w:rFonts w:hint="cs"/>
                <w:sz w:val="24"/>
                <w:szCs w:val="22"/>
                <w:rtl/>
                <w:lang w:val="fr-FR"/>
              </w:rPr>
              <w:t>الذين تتراوح أعمارهم بين 16 و30 عاماً</w:t>
            </w:r>
          </w:p>
        </w:tc>
        <w:tc>
          <w:tcPr>
            <w:tcW w:w="1080"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12 2</w:t>
            </w:r>
          </w:p>
        </w:tc>
        <w:tc>
          <w:tcPr>
            <w:tcW w:w="1206" w:type="dxa"/>
            <w:vAlign w:val="bottom"/>
          </w:tcPr>
          <w:p w:rsidR="00B23FE6" w:rsidRDefault="00B23FE6" w:rsidP="00B23FE6">
            <w:pPr>
              <w:suppressAutoHyphens/>
              <w:spacing w:before="40" w:after="40" w:line="210" w:lineRule="exact"/>
              <w:ind w:right="43"/>
              <w:jc w:val="center"/>
              <w:rPr>
                <w:sz w:val="24"/>
                <w:szCs w:val="24"/>
                <w:lang w:val="fr-FR"/>
              </w:rPr>
            </w:pPr>
            <w:r>
              <w:rPr>
                <w:rFonts w:hint="cs"/>
                <w:sz w:val="24"/>
                <w:szCs w:val="24"/>
                <w:rtl/>
                <w:lang w:val="fr-FR"/>
              </w:rPr>
              <w:t>12 0</w:t>
            </w:r>
          </w:p>
        </w:tc>
        <w:tc>
          <w:tcPr>
            <w:tcW w:w="1260" w:type="dxa"/>
            <w:vAlign w:val="bottom"/>
          </w:tcPr>
          <w:p w:rsidR="00B23FE6" w:rsidRDefault="00B23FE6" w:rsidP="00B23FE6">
            <w:pPr>
              <w:suppressAutoHyphens/>
              <w:spacing w:before="40" w:after="40" w:line="210" w:lineRule="exact"/>
              <w:ind w:right="43"/>
              <w:jc w:val="center"/>
              <w:rPr>
                <w:sz w:val="24"/>
                <w:szCs w:val="24"/>
                <w:lang w:val="fr-FR"/>
              </w:rPr>
            </w:pPr>
            <w:r>
              <w:rPr>
                <w:rFonts w:hint="cs"/>
                <w:sz w:val="24"/>
                <w:szCs w:val="24"/>
                <w:rtl/>
                <w:lang w:val="fr-FR"/>
              </w:rPr>
              <w:t>12 1</w:t>
            </w:r>
          </w:p>
        </w:tc>
      </w:tr>
      <w:tr w:rsidR="00B23FE6">
        <w:tblPrEx>
          <w:tblCellMar>
            <w:top w:w="0" w:type="dxa"/>
            <w:bottom w:w="0" w:type="dxa"/>
          </w:tblCellMar>
        </w:tblPrEx>
        <w:trPr>
          <w:jc w:val="center"/>
        </w:trPr>
        <w:tc>
          <w:tcPr>
            <w:tcW w:w="3600" w:type="dxa"/>
          </w:tcPr>
          <w:p w:rsidR="00B23FE6" w:rsidRDefault="00B23FE6" w:rsidP="00B23FE6">
            <w:pPr>
              <w:spacing w:before="40" w:after="40" w:line="210" w:lineRule="exact"/>
              <w:ind w:left="662" w:hanging="662"/>
              <w:jc w:val="both"/>
              <w:rPr>
                <w:rFonts w:hint="cs"/>
                <w:sz w:val="24"/>
                <w:szCs w:val="22"/>
                <w:lang w:val="fr-FR"/>
              </w:rPr>
            </w:pPr>
            <w:r>
              <w:rPr>
                <w:rFonts w:hint="cs"/>
                <w:sz w:val="24"/>
                <w:szCs w:val="22"/>
                <w:rtl/>
                <w:lang w:val="fr-FR"/>
              </w:rPr>
              <w:tab/>
              <w:t>النساء اللاتي تتراوح أعمارهن بين 16 و30 عاماً</w:t>
            </w:r>
          </w:p>
        </w:tc>
        <w:tc>
          <w:tcPr>
            <w:tcW w:w="1080"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13 0</w:t>
            </w:r>
          </w:p>
        </w:tc>
        <w:tc>
          <w:tcPr>
            <w:tcW w:w="1206"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13 1</w:t>
            </w:r>
          </w:p>
        </w:tc>
        <w:tc>
          <w:tcPr>
            <w:tcW w:w="1260" w:type="dxa"/>
            <w:vAlign w:val="bottom"/>
          </w:tcPr>
          <w:p w:rsidR="00B23FE6" w:rsidRDefault="00B23FE6" w:rsidP="00B23FE6">
            <w:pPr>
              <w:suppressAutoHyphens/>
              <w:spacing w:before="40" w:after="40" w:line="210" w:lineRule="exact"/>
              <w:ind w:right="43"/>
              <w:jc w:val="center"/>
              <w:rPr>
                <w:sz w:val="24"/>
                <w:szCs w:val="24"/>
                <w:lang w:val="fr-FR"/>
              </w:rPr>
            </w:pPr>
            <w:r>
              <w:rPr>
                <w:rFonts w:hint="cs"/>
                <w:sz w:val="24"/>
                <w:szCs w:val="24"/>
                <w:rtl/>
                <w:lang w:val="fr-FR"/>
              </w:rPr>
              <w:t>12 8</w:t>
            </w:r>
          </w:p>
        </w:tc>
      </w:tr>
      <w:tr w:rsidR="00B23FE6">
        <w:tblPrEx>
          <w:tblCellMar>
            <w:top w:w="0" w:type="dxa"/>
            <w:bottom w:w="0" w:type="dxa"/>
          </w:tblCellMar>
        </w:tblPrEx>
        <w:trPr>
          <w:jc w:val="center"/>
        </w:trPr>
        <w:tc>
          <w:tcPr>
            <w:tcW w:w="3600" w:type="dxa"/>
          </w:tcPr>
          <w:p w:rsidR="00B23FE6" w:rsidRDefault="00B23FE6" w:rsidP="00B23FE6">
            <w:pPr>
              <w:spacing w:before="40" w:after="40" w:line="210" w:lineRule="exact"/>
              <w:jc w:val="both"/>
              <w:rPr>
                <w:rFonts w:hint="cs"/>
                <w:b/>
                <w:bCs/>
                <w:sz w:val="24"/>
                <w:szCs w:val="22"/>
                <w:lang w:val="fr-FR"/>
              </w:rPr>
            </w:pPr>
            <w:r>
              <w:rPr>
                <w:b/>
                <w:bCs/>
                <w:sz w:val="24"/>
                <w:szCs w:val="22"/>
                <w:rtl/>
                <w:lang w:val="fr-FR"/>
              </w:rPr>
              <w:tab/>
            </w:r>
            <w:r>
              <w:rPr>
                <w:rFonts w:hint="cs"/>
                <w:b/>
                <w:bCs/>
                <w:sz w:val="24"/>
                <w:szCs w:val="22"/>
                <w:rtl/>
                <w:lang w:val="fr-FR"/>
              </w:rPr>
              <w:t>في عمر العمل وأكبر من 30 عاماً</w:t>
            </w:r>
          </w:p>
        </w:tc>
        <w:tc>
          <w:tcPr>
            <w:tcW w:w="1080" w:type="dxa"/>
            <w:vAlign w:val="bottom"/>
          </w:tcPr>
          <w:p w:rsidR="00B23FE6" w:rsidRDefault="00B23FE6" w:rsidP="00B23FE6">
            <w:pPr>
              <w:suppressAutoHyphens/>
              <w:spacing w:before="40" w:after="40" w:line="210" w:lineRule="exact"/>
              <w:ind w:right="43"/>
              <w:jc w:val="center"/>
              <w:rPr>
                <w:rFonts w:hint="cs"/>
                <w:b/>
                <w:bCs/>
                <w:sz w:val="24"/>
                <w:szCs w:val="24"/>
                <w:lang w:val="fr-FR"/>
              </w:rPr>
            </w:pPr>
            <w:r>
              <w:rPr>
                <w:rFonts w:hint="cs"/>
                <w:b/>
                <w:bCs/>
                <w:sz w:val="24"/>
                <w:szCs w:val="24"/>
                <w:rtl/>
                <w:lang w:val="fr-FR"/>
              </w:rPr>
              <w:t>39 9</w:t>
            </w:r>
          </w:p>
        </w:tc>
        <w:tc>
          <w:tcPr>
            <w:tcW w:w="1206" w:type="dxa"/>
            <w:vAlign w:val="bottom"/>
          </w:tcPr>
          <w:p w:rsidR="00B23FE6" w:rsidRDefault="00B23FE6" w:rsidP="00B23FE6">
            <w:pPr>
              <w:suppressAutoHyphens/>
              <w:spacing w:before="40" w:after="40" w:line="210" w:lineRule="exact"/>
              <w:ind w:right="43"/>
              <w:jc w:val="center"/>
              <w:rPr>
                <w:rFonts w:hint="cs"/>
                <w:b/>
                <w:bCs/>
                <w:sz w:val="24"/>
                <w:szCs w:val="24"/>
                <w:lang w:val="fr-FR"/>
              </w:rPr>
            </w:pPr>
            <w:r>
              <w:rPr>
                <w:rFonts w:hint="cs"/>
                <w:b/>
                <w:bCs/>
                <w:sz w:val="24"/>
                <w:szCs w:val="24"/>
                <w:rtl/>
                <w:lang w:val="fr-FR"/>
              </w:rPr>
              <w:t>40 2</w:t>
            </w:r>
          </w:p>
        </w:tc>
        <w:tc>
          <w:tcPr>
            <w:tcW w:w="1260" w:type="dxa"/>
            <w:vAlign w:val="bottom"/>
          </w:tcPr>
          <w:p w:rsidR="00B23FE6" w:rsidRDefault="00B23FE6" w:rsidP="00B23FE6">
            <w:pPr>
              <w:suppressAutoHyphens/>
              <w:spacing w:before="40" w:after="40" w:line="210" w:lineRule="exact"/>
              <w:ind w:right="43"/>
              <w:jc w:val="center"/>
              <w:rPr>
                <w:rFonts w:hint="cs"/>
                <w:b/>
                <w:bCs/>
                <w:sz w:val="24"/>
                <w:szCs w:val="24"/>
                <w:lang w:val="fr-FR"/>
              </w:rPr>
            </w:pPr>
            <w:r>
              <w:rPr>
                <w:rFonts w:hint="cs"/>
                <w:b/>
                <w:bCs/>
                <w:sz w:val="24"/>
                <w:szCs w:val="24"/>
                <w:rtl/>
                <w:lang w:val="fr-FR"/>
              </w:rPr>
              <w:t>39 9</w:t>
            </w:r>
          </w:p>
        </w:tc>
      </w:tr>
      <w:tr w:rsidR="00B23FE6">
        <w:tblPrEx>
          <w:tblCellMar>
            <w:top w:w="0" w:type="dxa"/>
            <w:bottom w:w="0" w:type="dxa"/>
          </w:tblCellMar>
        </w:tblPrEx>
        <w:trPr>
          <w:jc w:val="center"/>
        </w:trPr>
        <w:tc>
          <w:tcPr>
            <w:tcW w:w="3600" w:type="dxa"/>
          </w:tcPr>
          <w:p w:rsidR="00B23FE6" w:rsidRDefault="00B23FE6" w:rsidP="00B23FE6">
            <w:pPr>
              <w:spacing w:before="40" w:after="40" w:line="210" w:lineRule="exact"/>
              <w:jc w:val="both"/>
              <w:rPr>
                <w:sz w:val="24"/>
                <w:szCs w:val="22"/>
                <w:lang w:val="fr-FR"/>
              </w:rPr>
            </w:pPr>
            <w:r>
              <w:rPr>
                <w:sz w:val="24"/>
                <w:szCs w:val="22"/>
                <w:lang w:val="fr-FR"/>
              </w:rPr>
              <w:tab/>
            </w:r>
            <w:r>
              <w:rPr>
                <w:sz w:val="24"/>
                <w:szCs w:val="22"/>
                <w:rtl/>
                <w:lang w:val="fr-FR"/>
              </w:rPr>
              <w:t xml:space="preserve">منهم: </w:t>
            </w:r>
          </w:p>
        </w:tc>
        <w:tc>
          <w:tcPr>
            <w:tcW w:w="1080" w:type="dxa"/>
            <w:vAlign w:val="bottom"/>
          </w:tcPr>
          <w:p w:rsidR="00B23FE6" w:rsidRDefault="00B23FE6" w:rsidP="00B23FE6">
            <w:pPr>
              <w:suppressAutoHyphens/>
              <w:spacing w:before="40" w:after="40" w:line="210" w:lineRule="exact"/>
              <w:ind w:right="43"/>
              <w:jc w:val="center"/>
              <w:rPr>
                <w:sz w:val="24"/>
                <w:szCs w:val="24"/>
                <w:lang w:val="fr-FR"/>
              </w:rPr>
            </w:pPr>
          </w:p>
        </w:tc>
        <w:tc>
          <w:tcPr>
            <w:tcW w:w="1206" w:type="dxa"/>
            <w:vAlign w:val="bottom"/>
          </w:tcPr>
          <w:p w:rsidR="00B23FE6" w:rsidRDefault="00B23FE6" w:rsidP="00B23FE6">
            <w:pPr>
              <w:suppressAutoHyphens/>
              <w:spacing w:before="40" w:after="40" w:line="210" w:lineRule="exact"/>
              <w:ind w:right="43"/>
              <w:jc w:val="center"/>
              <w:rPr>
                <w:sz w:val="24"/>
                <w:szCs w:val="24"/>
                <w:lang w:val="fr-FR"/>
              </w:rPr>
            </w:pPr>
          </w:p>
        </w:tc>
        <w:tc>
          <w:tcPr>
            <w:tcW w:w="1260" w:type="dxa"/>
            <w:vAlign w:val="bottom"/>
          </w:tcPr>
          <w:p w:rsidR="00B23FE6" w:rsidRDefault="00B23FE6" w:rsidP="00B23FE6">
            <w:pPr>
              <w:suppressAutoHyphens/>
              <w:spacing w:before="40" w:after="40" w:line="210" w:lineRule="exact"/>
              <w:ind w:right="43"/>
              <w:jc w:val="center"/>
              <w:rPr>
                <w:sz w:val="24"/>
                <w:szCs w:val="24"/>
                <w:lang w:val="fr-FR"/>
              </w:rPr>
            </w:pPr>
          </w:p>
        </w:tc>
      </w:tr>
      <w:tr w:rsidR="00B23FE6">
        <w:tblPrEx>
          <w:tblCellMar>
            <w:top w:w="0" w:type="dxa"/>
            <w:bottom w:w="0" w:type="dxa"/>
          </w:tblCellMar>
        </w:tblPrEx>
        <w:trPr>
          <w:jc w:val="center"/>
        </w:trPr>
        <w:tc>
          <w:tcPr>
            <w:tcW w:w="3600" w:type="dxa"/>
          </w:tcPr>
          <w:p w:rsidR="00B23FE6" w:rsidRDefault="00B23FE6" w:rsidP="00B23FE6">
            <w:pPr>
              <w:spacing w:before="40" w:after="40" w:line="210" w:lineRule="exact"/>
              <w:ind w:left="662" w:hanging="662"/>
              <w:jc w:val="both"/>
              <w:rPr>
                <w:rFonts w:hint="cs"/>
                <w:sz w:val="24"/>
                <w:szCs w:val="22"/>
                <w:lang w:val="fr-FR"/>
              </w:rPr>
            </w:pPr>
            <w:r>
              <w:rPr>
                <w:sz w:val="24"/>
                <w:szCs w:val="22"/>
                <w:rtl/>
                <w:lang w:val="fr-FR"/>
              </w:rPr>
              <w:tab/>
            </w:r>
            <w:r>
              <w:rPr>
                <w:rFonts w:hint="cs"/>
                <w:sz w:val="24"/>
                <w:szCs w:val="22"/>
                <w:rtl/>
                <w:lang w:val="fr-FR"/>
              </w:rPr>
              <w:t>الرجال الذين تتراوح أعمارهم بين 31 و59 عاماً</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18 8</w:t>
            </w:r>
          </w:p>
        </w:tc>
        <w:tc>
          <w:tcPr>
            <w:tcW w:w="1206"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19 0</w:t>
            </w:r>
          </w:p>
        </w:tc>
        <w:tc>
          <w:tcPr>
            <w:tcW w:w="12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18 9</w:t>
            </w:r>
          </w:p>
        </w:tc>
      </w:tr>
      <w:tr w:rsidR="00B23FE6">
        <w:tblPrEx>
          <w:tblCellMar>
            <w:top w:w="0" w:type="dxa"/>
            <w:bottom w:w="0" w:type="dxa"/>
          </w:tblCellMar>
        </w:tblPrEx>
        <w:trPr>
          <w:jc w:val="center"/>
        </w:trPr>
        <w:tc>
          <w:tcPr>
            <w:tcW w:w="3600" w:type="dxa"/>
          </w:tcPr>
          <w:p w:rsidR="00B23FE6" w:rsidRDefault="00B23FE6" w:rsidP="00B23FE6">
            <w:pPr>
              <w:spacing w:before="40" w:after="40" w:line="210" w:lineRule="exact"/>
              <w:ind w:left="662" w:hanging="662"/>
              <w:jc w:val="both"/>
              <w:rPr>
                <w:rFonts w:hint="cs"/>
                <w:sz w:val="24"/>
                <w:szCs w:val="22"/>
                <w:lang w:val="fr-FR"/>
              </w:rPr>
            </w:pPr>
            <w:r>
              <w:rPr>
                <w:sz w:val="24"/>
                <w:szCs w:val="22"/>
                <w:rtl/>
                <w:lang w:val="fr-FR"/>
              </w:rPr>
              <w:tab/>
            </w:r>
            <w:r>
              <w:rPr>
                <w:rFonts w:hint="cs"/>
                <w:sz w:val="24"/>
                <w:szCs w:val="22"/>
                <w:rtl/>
                <w:lang w:val="fr-FR"/>
              </w:rPr>
              <w:t>النساء اللاتي تتراوح أعمارهم بين 31 و59 عاماً</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21 1</w:t>
            </w:r>
          </w:p>
        </w:tc>
        <w:tc>
          <w:tcPr>
            <w:tcW w:w="1206"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21 2</w:t>
            </w:r>
          </w:p>
        </w:tc>
        <w:tc>
          <w:tcPr>
            <w:tcW w:w="12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21</w:t>
            </w:r>
            <w:r>
              <w:rPr>
                <w:rFonts w:hint="cs"/>
                <w:sz w:val="24"/>
                <w:szCs w:val="24"/>
                <w:rtl/>
                <w:lang w:val="fr-FR"/>
              </w:rPr>
              <w:t xml:space="preserve"> 0</w:t>
            </w:r>
          </w:p>
        </w:tc>
      </w:tr>
      <w:tr w:rsidR="00B23FE6">
        <w:tblPrEx>
          <w:tblCellMar>
            <w:top w:w="0" w:type="dxa"/>
            <w:bottom w:w="0" w:type="dxa"/>
          </w:tblCellMar>
        </w:tblPrEx>
        <w:trPr>
          <w:jc w:val="center"/>
        </w:trPr>
        <w:tc>
          <w:tcPr>
            <w:tcW w:w="3600" w:type="dxa"/>
          </w:tcPr>
          <w:p w:rsidR="00B23FE6" w:rsidRDefault="00B23FE6" w:rsidP="00B23FE6">
            <w:pPr>
              <w:spacing w:before="40" w:after="40" w:line="210" w:lineRule="exact"/>
              <w:jc w:val="both"/>
              <w:rPr>
                <w:rFonts w:hint="cs"/>
                <w:b/>
                <w:bCs/>
                <w:sz w:val="24"/>
                <w:szCs w:val="22"/>
                <w:lang w:val="fr-FR"/>
              </w:rPr>
            </w:pPr>
            <w:r>
              <w:rPr>
                <w:rFonts w:hint="cs"/>
                <w:b/>
                <w:bCs/>
                <w:sz w:val="24"/>
                <w:szCs w:val="22"/>
                <w:rtl/>
                <w:lang w:val="fr-FR"/>
              </w:rPr>
              <w:tab/>
              <w:t>الأفراد الأكبر سناً</w:t>
            </w:r>
          </w:p>
        </w:tc>
        <w:tc>
          <w:tcPr>
            <w:tcW w:w="1080" w:type="dxa"/>
            <w:vAlign w:val="bottom"/>
          </w:tcPr>
          <w:p w:rsidR="00B23FE6" w:rsidRPr="00043B5B" w:rsidRDefault="00B23FE6" w:rsidP="00B23FE6">
            <w:pPr>
              <w:suppressAutoHyphens/>
              <w:spacing w:before="40" w:after="40" w:line="210" w:lineRule="exact"/>
              <w:ind w:right="43"/>
              <w:jc w:val="center"/>
              <w:rPr>
                <w:rFonts w:hint="cs"/>
                <w:b/>
                <w:bCs/>
                <w:sz w:val="24"/>
                <w:szCs w:val="24"/>
              </w:rPr>
            </w:pPr>
            <w:r w:rsidRPr="00043B5B">
              <w:rPr>
                <w:rFonts w:hint="cs"/>
                <w:b/>
                <w:bCs/>
                <w:sz w:val="24"/>
                <w:szCs w:val="24"/>
                <w:rtl/>
              </w:rPr>
              <w:t>13</w:t>
            </w:r>
            <w:r>
              <w:rPr>
                <w:rFonts w:hint="cs"/>
                <w:b/>
                <w:bCs/>
                <w:sz w:val="24"/>
                <w:szCs w:val="24"/>
                <w:rtl/>
              </w:rPr>
              <w:t xml:space="preserve"> </w:t>
            </w:r>
            <w:r w:rsidRPr="00043B5B">
              <w:rPr>
                <w:rFonts w:hint="cs"/>
                <w:b/>
                <w:bCs/>
                <w:sz w:val="24"/>
                <w:szCs w:val="24"/>
                <w:rtl/>
              </w:rPr>
              <w:t>8</w:t>
            </w:r>
          </w:p>
        </w:tc>
        <w:tc>
          <w:tcPr>
            <w:tcW w:w="1206" w:type="dxa"/>
            <w:vAlign w:val="bottom"/>
          </w:tcPr>
          <w:p w:rsidR="00B23FE6" w:rsidRPr="00043B5B" w:rsidRDefault="00B23FE6" w:rsidP="00B23FE6">
            <w:pPr>
              <w:suppressAutoHyphens/>
              <w:spacing w:before="40" w:after="40" w:line="210" w:lineRule="exact"/>
              <w:ind w:right="43"/>
              <w:jc w:val="center"/>
              <w:rPr>
                <w:rFonts w:hint="cs"/>
                <w:b/>
                <w:bCs/>
                <w:sz w:val="24"/>
                <w:szCs w:val="24"/>
              </w:rPr>
            </w:pPr>
            <w:r w:rsidRPr="00043B5B">
              <w:rPr>
                <w:rFonts w:hint="cs"/>
                <w:b/>
                <w:bCs/>
                <w:sz w:val="24"/>
                <w:szCs w:val="24"/>
                <w:rtl/>
              </w:rPr>
              <w:t>14</w:t>
            </w:r>
            <w:r>
              <w:rPr>
                <w:rFonts w:hint="cs"/>
                <w:b/>
                <w:bCs/>
                <w:sz w:val="24"/>
                <w:szCs w:val="24"/>
                <w:rtl/>
              </w:rPr>
              <w:t xml:space="preserve"> </w:t>
            </w:r>
            <w:r w:rsidRPr="00043B5B">
              <w:rPr>
                <w:rFonts w:hint="cs"/>
                <w:b/>
                <w:bCs/>
                <w:sz w:val="24"/>
                <w:szCs w:val="24"/>
                <w:rtl/>
              </w:rPr>
              <w:t>1</w:t>
            </w:r>
          </w:p>
        </w:tc>
        <w:tc>
          <w:tcPr>
            <w:tcW w:w="1260" w:type="dxa"/>
            <w:vAlign w:val="bottom"/>
          </w:tcPr>
          <w:p w:rsidR="00B23FE6" w:rsidRPr="00043B5B" w:rsidRDefault="00B23FE6" w:rsidP="00B23FE6">
            <w:pPr>
              <w:suppressAutoHyphens/>
              <w:spacing w:before="40" w:after="40" w:line="210" w:lineRule="exact"/>
              <w:ind w:right="43"/>
              <w:jc w:val="center"/>
              <w:rPr>
                <w:rFonts w:hint="cs"/>
                <w:b/>
                <w:bCs/>
                <w:sz w:val="24"/>
                <w:szCs w:val="24"/>
              </w:rPr>
            </w:pPr>
            <w:r w:rsidRPr="00043B5B">
              <w:rPr>
                <w:rFonts w:hint="cs"/>
                <w:b/>
                <w:bCs/>
                <w:sz w:val="24"/>
                <w:szCs w:val="24"/>
                <w:rtl/>
              </w:rPr>
              <w:t>14</w:t>
            </w:r>
            <w:r>
              <w:rPr>
                <w:rFonts w:hint="cs"/>
                <w:b/>
                <w:bCs/>
                <w:sz w:val="24"/>
                <w:szCs w:val="24"/>
                <w:rtl/>
              </w:rPr>
              <w:t xml:space="preserve"> </w:t>
            </w:r>
            <w:r w:rsidRPr="00043B5B">
              <w:rPr>
                <w:rFonts w:hint="cs"/>
                <w:b/>
                <w:bCs/>
                <w:sz w:val="24"/>
                <w:szCs w:val="24"/>
                <w:rtl/>
              </w:rPr>
              <w:t>3</w:t>
            </w:r>
          </w:p>
        </w:tc>
      </w:tr>
      <w:tr w:rsidR="00B23FE6">
        <w:tblPrEx>
          <w:tblCellMar>
            <w:top w:w="0" w:type="dxa"/>
            <w:bottom w:w="0" w:type="dxa"/>
          </w:tblCellMar>
        </w:tblPrEx>
        <w:trPr>
          <w:jc w:val="center"/>
        </w:trPr>
        <w:tc>
          <w:tcPr>
            <w:tcW w:w="3600" w:type="dxa"/>
          </w:tcPr>
          <w:p w:rsidR="00B23FE6" w:rsidRDefault="00B23FE6" w:rsidP="00B23FE6">
            <w:pPr>
              <w:spacing w:before="40" w:after="40" w:line="210" w:lineRule="exact"/>
              <w:jc w:val="both"/>
              <w:rPr>
                <w:sz w:val="24"/>
                <w:szCs w:val="22"/>
                <w:lang w:val="fr-FR"/>
              </w:rPr>
            </w:pPr>
            <w:r>
              <w:rPr>
                <w:sz w:val="24"/>
                <w:szCs w:val="22"/>
                <w:lang w:val="fr-FR"/>
              </w:rPr>
              <w:tab/>
            </w:r>
            <w:r>
              <w:rPr>
                <w:sz w:val="24"/>
                <w:szCs w:val="22"/>
                <w:rtl/>
                <w:lang w:val="fr-FR"/>
              </w:rPr>
              <w:t xml:space="preserve">منهم: </w:t>
            </w:r>
          </w:p>
        </w:tc>
        <w:tc>
          <w:tcPr>
            <w:tcW w:w="1080" w:type="dxa"/>
            <w:vAlign w:val="bottom"/>
          </w:tcPr>
          <w:p w:rsidR="00B23FE6" w:rsidRDefault="00B23FE6" w:rsidP="00B23FE6">
            <w:pPr>
              <w:suppressAutoHyphens/>
              <w:spacing w:before="40" w:after="40" w:line="210" w:lineRule="exact"/>
              <w:ind w:right="43"/>
              <w:jc w:val="center"/>
              <w:rPr>
                <w:sz w:val="24"/>
                <w:szCs w:val="24"/>
              </w:rPr>
            </w:pPr>
          </w:p>
        </w:tc>
        <w:tc>
          <w:tcPr>
            <w:tcW w:w="1206" w:type="dxa"/>
            <w:vAlign w:val="bottom"/>
          </w:tcPr>
          <w:p w:rsidR="00B23FE6" w:rsidRDefault="00B23FE6" w:rsidP="00B23FE6">
            <w:pPr>
              <w:suppressAutoHyphens/>
              <w:spacing w:before="40" w:after="40" w:line="210" w:lineRule="exact"/>
              <w:ind w:right="43"/>
              <w:jc w:val="center"/>
              <w:rPr>
                <w:sz w:val="24"/>
                <w:szCs w:val="24"/>
              </w:rPr>
            </w:pPr>
          </w:p>
        </w:tc>
        <w:tc>
          <w:tcPr>
            <w:tcW w:w="1260" w:type="dxa"/>
            <w:vAlign w:val="bottom"/>
          </w:tcPr>
          <w:p w:rsidR="00B23FE6" w:rsidRDefault="00B23FE6" w:rsidP="00B23FE6">
            <w:pPr>
              <w:suppressAutoHyphens/>
              <w:spacing w:before="40" w:after="40" w:line="210" w:lineRule="exact"/>
              <w:ind w:right="43"/>
              <w:jc w:val="center"/>
              <w:rPr>
                <w:sz w:val="24"/>
                <w:szCs w:val="24"/>
              </w:rPr>
            </w:pPr>
          </w:p>
        </w:tc>
      </w:tr>
      <w:tr w:rsidR="00B23FE6">
        <w:tblPrEx>
          <w:tblCellMar>
            <w:top w:w="0" w:type="dxa"/>
            <w:bottom w:w="0" w:type="dxa"/>
          </w:tblCellMar>
        </w:tblPrEx>
        <w:trPr>
          <w:jc w:val="center"/>
        </w:trPr>
        <w:tc>
          <w:tcPr>
            <w:tcW w:w="3600" w:type="dxa"/>
          </w:tcPr>
          <w:p w:rsidR="00B23FE6" w:rsidRDefault="00B23FE6" w:rsidP="00B23FE6">
            <w:pPr>
              <w:spacing w:before="40" w:after="40" w:line="210" w:lineRule="exact"/>
              <w:ind w:left="662" w:hanging="662"/>
              <w:jc w:val="both"/>
              <w:rPr>
                <w:rFonts w:hint="cs"/>
                <w:sz w:val="24"/>
                <w:szCs w:val="22"/>
                <w:lang w:val="fr-FR"/>
              </w:rPr>
            </w:pPr>
            <w:r>
              <w:rPr>
                <w:sz w:val="24"/>
                <w:szCs w:val="22"/>
                <w:rtl/>
                <w:lang w:val="fr-FR"/>
              </w:rPr>
              <w:tab/>
              <w:t xml:space="preserve">الرجال </w:t>
            </w:r>
            <w:r>
              <w:rPr>
                <w:rFonts w:hint="cs"/>
                <w:sz w:val="24"/>
                <w:szCs w:val="22"/>
                <w:rtl/>
                <w:lang w:val="fr-FR"/>
              </w:rPr>
              <w:t>الذين تصل أعمارهم إلى 60 عاماً فأكثر</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3 8</w:t>
            </w:r>
          </w:p>
        </w:tc>
        <w:tc>
          <w:tcPr>
            <w:tcW w:w="1206"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3 9</w:t>
            </w:r>
          </w:p>
        </w:tc>
        <w:tc>
          <w:tcPr>
            <w:tcW w:w="12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4 0</w:t>
            </w:r>
          </w:p>
        </w:tc>
      </w:tr>
      <w:tr w:rsidR="00B23FE6">
        <w:tblPrEx>
          <w:tblCellMar>
            <w:top w:w="0" w:type="dxa"/>
            <w:bottom w:w="0" w:type="dxa"/>
          </w:tblCellMar>
        </w:tblPrEx>
        <w:trPr>
          <w:jc w:val="center"/>
        </w:trPr>
        <w:tc>
          <w:tcPr>
            <w:tcW w:w="3600" w:type="dxa"/>
            <w:tcBorders>
              <w:bottom w:val="single" w:sz="12" w:space="0" w:color="auto"/>
            </w:tcBorders>
          </w:tcPr>
          <w:p w:rsidR="00B23FE6" w:rsidRDefault="00B23FE6" w:rsidP="00B23FE6">
            <w:pPr>
              <w:spacing w:before="40" w:after="40" w:line="210" w:lineRule="exact"/>
              <w:ind w:left="662" w:hanging="662"/>
              <w:jc w:val="both"/>
              <w:rPr>
                <w:rFonts w:hint="cs"/>
                <w:sz w:val="24"/>
                <w:szCs w:val="22"/>
                <w:lang w:val="fr-FR"/>
              </w:rPr>
            </w:pPr>
            <w:r>
              <w:rPr>
                <w:rFonts w:hint="cs"/>
                <w:sz w:val="24"/>
                <w:szCs w:val="22"/>
                <w:rtl/>
                <w:lang w:val="fr-FR"/>
              </w:rPr>
              <w:tab/>
              <w:t>النساء اللاتي تصل أعمارهن إلى 55 عاماً فأكثر</w:t>
            </w:r>
          </w:p>
        </w:tc>
        <w:tc>
          <w:tcPr>
            <w:tcW w:w="108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10 0</w:t>
            </w:r>
          </w:p>
        </w:tc>
        <w:tc>
          <w:tcPr>
            <w:tcW w:w="1206"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10 2</w:t>
            </w:r>
          </w:p>
        </w:tc>
        <w:tc>
          <w:tcPr>
            <w:tcW w:w="126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10 3</w:t>
            </w:r>
          </w:p>
        </w:tc>
      </w:tr>
    </w:tbl>
    <w:p w:rsidR="00B23FE6" w:rsidRDefault="00B23FE6" w:rsidP="00B23FE6">
      <w:pPr>
        <w:jc w:val="both"/>
        <w:rPr>
          <w:sz w:val="24"/>
          <w:szCs w:val="24"/>
        </w:rPr>
      </w:pPr>
    </w:p>
    <w:p w:rsidR="00B23FE6" w:rsidRDefault="00B23FE6" w:rsidP="00B23FE6">
      <w:pPr>
        <w:pStyle w:val="SingleTxt"/>
        <w:spacing w:after="0" w:line="120" w:lineRule="exact"/>
        <w:jc w:val="both"/>
        <w:rPr>
          <w:bCs/>
          <w:sz w:val="24"/>
          <w:szCs w:val="24"/>
          <w:lang w:val="fr-FR"/>
        </w:rPr>
      </w:pPr>
    </w:p>
    <w:p w:rsidR="00B23FE6" w:rsidRDefault="00B23FE6" w:rsidP="00B23FE6">
      <w:pPr>
        <w:pStyle w:val="SingleTxt"/>
        <w:spacing w:after="0" w:line="120" w:lineRule="exact"/>
        <w:jc w:val="both"/>
        <w:rPr>
          <w:bCs/>
          <w:sz w:val="24"/>
          <w:szCs w:val="24"/>
          <w:lang w:val="fr-FR"/>
        </w:rPr>
      </w:pPr>
    </w:p>
    <w:p w:rsidR="00B23FE6" w:rsidRDefault="00B23FE6" w:rsidP="00B23F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rFonts w:hint="cs"/>
          <w:szCs w:val="30"/>
          <w:lang w:val="fr-FR"/>
        </w:rPr>
      </w:pPr>
      <w:r>
        <w:rPr>
          <w:szCs w:val="24"/>
        </w:rPr>
        <w:br w:type="page"/>
      </w:r>
      <w:r>
        <w:rPr>
          <w:szCs w:val="24"/>
          <w:lang w:val="fr-FR"/>
        </w:rPr>
        <w:tab/>
      </w:r>
      <w:r>
        <w:rPr>
          <w:szCs w:val="24"/>
          <w:lang w:val="fr-FR"/>
        </w:rPr>
        <w:tab/>
      </w:r>
      <w:r>
        <w:rPr>
          <w:rFonts w:hint="cs"/>
          <w:szCs w:val="30"/>
          <w:rtl/>
          <w:lang w:val="fr-FR"/>
        </w:rPr>
        <w:t xml:space="preserve">الاقتصاد والعمالة والبطالة </w:t>
      </w:r>
    </w:p>
    <w:p w:rsidR="00B23FE6" w:rsidRDefault="00B23FE6" w:rsidP="00B23FE6">
      <w:pPr>
        <w:pStyle w:val="SingleTxt"/>
        <w:spacing w:after="0" w:line="120" w:lineRule="exact"/>
        <w:jc w:val="both"/>
        <w:rPr>
          <w:sz w:val="24"/>
          <w:szCs w:val="24"/>
          <w:lang w:val="fr-FR"/>
        </w:rPr>
      </w:pPr>
    </w:p>
    <w:p w:rsidR="00B23FE6" w:rsidRDefault="00B23FE6" w:rsidP="00B23FE6">
      <w:pPr>
        <w:pStyle w:val="SingleTxt"/>
        <w:spacing w:after="0" w:line="120" w:lineRule="exact"/>
        <w:jc w:val="both"/>
        <w:rPr>
          <w:sz w:val="24"/>
          <w:szCs w:val="24"/>
          <w:lang w:val="fr-FR"/>
        </w:rPr>
      </w:pPr>
    </w:p>
    <w:p w:rsidR="00B23FE6" w:rsidRDefault="00B23FE6" w:rsidP="00B23FE6">
      <w:pPr>
        <w:pStyle w:val="SingleTxt"/>
        <w:jc w:val="left"/>
        <w:rPr>
          <w:rFonts w:hint="cs"/>
          <w:b/>
          <w:bCs/>
          <w:sz w:val="30"/>
          <w:lang w:val="fr-FR"/>
        </w:rPr>
      </w:pPr>
      <w:r>
        <w:rPr>
          <w:sz w:val="32"/>
          <w:rtl/>
          <w:lang w:val="fr-FR"/>
        </w:rPr>
        <w:t xml:space="preserve">الجدول </w:t>
      </w:r>
      <w:r>
        <w:rPr>
          <w:rFonts w:hint="cs"/>
          <w:sz w:val="32"/>
          <w:rtl/>
          <w:lang w:val="fr-FR"/>
        </w:rPr>
        <w:t>12</w:t>
      </w:r>
      <w:r>
        <w:rPr>
          <w:b/>
          <w:sz w:val="30"/>
          <w:lang w:val="fr-FR"/>
        </w:rPr>
        <w:br/>
      </w:r>
      <w:r>
        <w:rPr>
          <w:rFonts w:hint="cs"/>
          <w:b/>
          <w:bCs/>
          <w:sz w:val="30"/>
          <w:rtl/>
          <w:lang w:val="fr-FR"/>
        </w:rPr>
        <w:t>مستوى النشاط الاقتصادي للنساء والرجال حسب الفئة العمرية</w:t>
      </w:r>
    </w:p>
    <w:p w:rsidR="00B23FE6" w:rsidRDefault="00B23FE6" w:rsidP="00B23FE6">
      <w:pPr>
        <w:pStyle w:val="SingleTxt"/>
        <w:jc w:val="both"/>
        <w:rPr>
          <w:b/>
          <w:bCs/>
          <w:sz w:val="30"/>
          <w:lang w:val="fr-FR"/>
        </w:rPr>
      </w:pPr>
      <w:r>
        <w:rPr>
          <w:rFonts w:hint="cs"/>
          <w:b/>
          <w:bCs/>
          <w:sz w:val="32"/>
          <w:rtl/>
          <w:lang w:val="fr-FR"/>
        </w:rPr>
        <w:t>ال</w:t>
      </w:r>
      <w:r>
        <w:rPr>
          <w:b/>
          <w:bCs/>
          <w:sz w:val="32"/>
          <w:rtl/>
          <w:lang w:val="fr-FR"/>
        </w:rPr>
        <w:t>نساء</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78"/>
      </w:tblGrid>
      <w:tr w:rsidR="00B23FE6">
        <w:trPr>
          <w:jc w:val="center"/>
        </w:trPr>
        <w:tc>
          <w:tcPr>
            <w:tcW w:w="3525" w:type="dxa"/>
            <w:tcBorders>
              <w:top w:val="nil"/>
              <w:left w:val="nil"/>
              <w:bottom w:val="nil"/>
              <w:right w:val="nil"/>
            </w:tcBorders>
          </w:tcPr>
          <w:tbl>
            <w:tblPr>
              <w:bidiVisual/>
              <w:tblW w:w="3762" w:type="dxa"/>
              <w:tblLook w:val="01E0"/>
            </w:tblPr>
            <w:tblGrid>
              <w:gridCol w:w="2052"/>
              <w:gridCol w:w="900"/>
              <w:gridCol w:w="810"/>
            </w:tblGrid>
            <w:tr w:rsidR="00B23FE6">
              <w:trPr>
                <w:tblHeader/>
              </w:trPr>
              <w:tc>
                <w:tcPr>
                  <w:tcW w:w="2052"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both"/>
                    <w:rPr>
                      <w:b/>
                      <w:i/>
                      <w:sz w:val="24"/>
                      <w:szCs w:val="24"/>
                      <w:lang w:val="fr-FR"/>
                    </w:rPr>
                  </w:pPr>
                </w:p>
              </w:tc>
              <w:tc>
                <w:tcPr>
                  <w:tcW w:w="900"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rFonts w:hint="cs"/>
                      <w:i/>
                      <w:iCs/>
                      <w:sz w:val="24"/>
                      <w:szCs w:val="24"/>
                      <w:lang w:val="fr-FR"/>
                    </w:rPr>
                  </w:pPr>
                  <w:r>
                    <w:rPr>
                      <w:rFonts w:hint="cs"/>
                      <w:i/>
                      <w:iCs/>
                      <w:sz w:val="24"/>
                      <w:szCs w:val="24"/>
                      <w:rtl/>
                      <w:lang w:val="fr-FR"/>
                    </w:rPr>
                    <w:t>2007</w:t>
                  </w:r>
                </w:p>
              </w:tc>
              <w:tc>
                <w:tcPr>
                  <w:tcW w:w="810"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rFonts w:hint="cs"/>
                      <w:i/>
                      <w:iCs/>
                      <w:sz w:val="24"/>
                      <w:szCs w:val="24"/>
                      <w:lang w:val="fr-FR"/>
                    </w:rPr>
                  </w:pPr>
                  <w:r>
                    <w:rPr>
                      <w:rFonts w:hint="cs"/>
                      <w:i/>
                      <w:iCs/>
                      <w:sz w:val="24"/>
                      <w:szCs w:val="24"/>
                      <w:rtl/>
                      <w:lang w:val="fr-FR"/>
                    </w:rPr>
                    <w:t>2006</w:t>
                  </w:r>
                </w:p>
              </w:tc>
            </w:tr>
            <w:tr w:rsidR="00B23FE6">
              <w:tc>
                <w:tcPr>
                  <w:tcW w:w="2052" w:type="dxa"/>
                  <w:vAlign w:val="bottom"/>
                </w:tcPr>
                <w:p w:rsidR="00B23FE6" w:rsidRDefault="00B23FE6" w:rsidP="00B23FE6">
                  <w:pPr>
                    <w:suppressAutoHyphens/>
                    <w:spacing w:before="40" w:after="40" w:line="210" w:lineRule="exact"/>
                    <w:ind w:right="43"/>
                    <w:jc w:val="both"/>
                    <w:rPr>
                      <w:sz w:val="24"/>
                      <w:szCs w:val="24"/>
                    </w:rPr>
                  </w:pPr>
                  <w:r>
                    <w:rPr>
                      <w:sz w:val="24"/>
                      <w:szCs w:val="24"/>
                      <w:rtl/>
                    </w:rPr>
                    <w:t>أقل من 20 عاماً</w:t>
                  </w:r>
                </w:p>
              </w:tc>
              <w:tc>
                <w:tcPr>
                  <w:tcW w:w="90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12 2</w:t>
                  </w:r>
                </w:p>
              </w:tc>
              <w:tc>
                <w:tcPr>
                  <w:tcW w:w="81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12 4</w:t>
                  </w:r>
                </w:p>
              </w:tc>
            </w:tr>
            <w:tr w:rsidR="00B23FE6">
              <w:tc>
                <w:tcPr>
                  <w:tcW w:w="2052"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20-24</w:t>
                  </w:r>
                </w:p>
              </w:tc>
              <w:tc>
                <w:tcPr>
                  <w:tcW w:w="90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57 1</w:t>
                  </w:r>
                </w:p>
              </w:tc>
              <w:tc>
                <w:tcPr>
                  <w:tcW w:w="81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56 5</w:t>
                  </w:r>
                </w:p>
              </w:tc>
            </w:tr>
            <w:tr w:rsidR="00B23FE6">
              <w:tc>
                <w:tcPr>
                  <w:tcW w:w="2052"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25-49</w:t>
                  </w:r>
                </w:p>
              </w:tc>
              <w:tc>
                <w:tcPr>
                  <w:tcW w:w="90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87 7</w:t>
                  </w:r>
                </w:p>
              </w:tc>
              <w:tc>
                <w:tcPr>
                  <w:tcW w:w="810"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87 6</w:t>
                  </w:r>
                </w:p>
              </w:tc>
            </w:tr>
            <w:tr w:rsidR="00B23FE6">
              <w:tc>
                <w:tcPr>
                  <w:tcW w:w="2052"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50-54</w:t>
                  </w:r>
                </w:p>
              </w:tc>
              <w:tc>
                <w:tcPr>
                  <w:tcW w:w="90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82 6</w:t>
                  </w:r>
                </w:p>
              </w:tc>
              <w:tc>
                <w:tcPr>
                  <w:tcW w:w="810"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82 2</w:t>
                  </w:r>
                </w:p>
              </w:tc>
            </w:tr>
            <w:tr w:rsidR="00B23FE6">
              <w:tc>
                <w:tcPr>
                  <w:tcW w:w="2052"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55-59</w:t>
                  </w:r>
                </w:p>
              </w:tc>
              <w:tc>
                <w:tcPr>
                  <w:tcW w:w="90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52 8</w:t>
                  </w:r>
                </w:p>
              </w:tc>
              <w:tc>
                <w:tcPr>
                  <w:tcW w:w="81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49 6</w:t>
                  </w:r>
                </w:p>
              </w:tc>
            </w:tr>
            <w:tr w:rsidR="00B23FE6">
              <w:tc>
                <w:tcPr>
                  <w:tcW w:w="2052" w:type="dxa"/>
                  <w:tcBorders>
                    <w:bottom w:val="single" w:sz="12" w:space="0" w:color="auto"/>
                  </w:tcBorders>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60 عاماً فأكثر</w:t>
                  </w:r>
                </w:p>
              </w:tc>
              <w:tc>
                <w:tcPr>
                  <w:tcW w:w="90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13 5</w:t>
                  </w:r>
                </w:p>
              </w:tc>
              <w:tc>
                <w:tcPr>
                  <w:tcW w:w="81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11 5</w:t>
                  </w:r>
                </w:p>
              </w:tc>
            </w:tr>
          </w:tbl>
          <w:p w:rsidR="00B23FE6" w:rsidRDefault="00B23FE6" w:rsidP="00B23FE6">
            <w:pPr>
              <w:jc w:val="both"/>
              <w:rPr>
                <w:sz w:val="24"/>
                <w:szCs w:val="24"/>
                <w:lang w:val="fr-FR"/>
              </w:rPr>
            </w:pPr>
          </w:p>
        </w:tc>
      </w:tr>
      <w:tr w:rsidR="00B23FE6">
        <w:trPr>
          <w:jc w:val="center"/>
        </w:trPr>
        <w:tc>
          <w:tcPr>
            <w:tcW w:w="3525" w:type="dxa"/>
            <w:tcBorders>
              <w:top w:val="nil"/>
              <w:left w:val="nil"/>
              <w:bottom w:val="nil"/>
              <w:right w:val="nil"/>
            </w:tcBorders>
          </w:tcPr>
          <w:p w:rsidR="00B23FE6" w:rsidRDefault="00B23FE6" w:rsidP="00B23FE6">
            <w:pPr>
              <w:jc w:val="both"/>
              <w:rPr>
                <w:sz w:val="24"/>
                <w:szCs w:val="24"/>
                <w:lang w:val="fr-FR"/>
              </w:rPr>
            </w:pPr>
          </w:p>
        </w:tc>
      </w:tr>
    </w:tbl>
    <w:p w:rsidR="00B23FE6" w:rsidRDefault="00B23FE6" w:rsidP="00B23FE6">
      <w:pPr>
        <w:pStyle w:val="Caption"/>
        <w:bidi/>
        <w:spacing w:before="0" w:after="0" w:line="120" w:lineRule="exact"/>
        <w:rPr>
          <w:rFonts w:cs="Traditional Arabic"/>
          <w:sz w:val="24"/>
          <w:szCs w:val="24"/>
        </w:rPr>
      </w:pPr>
    </w:p>
    <w:p w:rsidR="00B23FE6" w:rsidRDefault="00B23FE6" w:rsidP="00B23FE6">
      <w:pPr>
        <w:pStyle w:val="SingleTxt"/>
        <w:jc w:val="both"/>
        <w:rPr>
          <w:b/>
          <w:bCs/>
          <w:sz w:val="30"/>
          <w:lang w:val="fr-FR"/>
        </w:rPr>
      </w:pPr>
      <w:r>
        <w:rPr>
          <w:rFonts w:hint="cs"/>
          <w:b/>
          <w:bCs/>
          <w:sz w:val="32"/>
          <w:rtl/>
          <w:lang w:val="fr-FR"/>
        </w:rPr>
        <w:t>ال</w:t>
      </w:r>
      <w:r>
        <w:rPr>
          <w:b/>
          <w:bCs/>
          <w:sz w:val="32"/>
          <w:rtl/>
          <w:lang w:val="fr-FR"/>
        </w:rPr>
        <w:t>رجال</w:t>
      </w:r>
    </w:p>
    <w:tbl>
      <w:tblPr>
        <w:tblW w:w="0" w:type="auto"/>
        <w:tblInd w:w="2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20"/>
      </w:tblGrid>
      <w:tr w:rsidR="00B23FE6">
        <w:tc>
          <w:tcPr>
            <w:tcW w:w="4120" w:type="dxa"/>
            <w:tcBorders>
              <w:top w:val="nil"/>
              <w:left w:val="nil"/>
              <w:bottom w:val="nil"/>
              <w:right w:val="nil"/>
            </w:tcBorders>
          </w:tcPr>
          <w:tbl>
            <w:tblPr>
              <w:bidiVisual/>
              <w:tblW w:w="3762" w:type="dxa"/>
              <w:tblLook w:val="01E0"/>
            </w:tblPr>
            <w:tblGrid>
              <w:gridCol w:w="2145"/>
              <w:gridCol w:w="807"/>
              <w:gridCol w:w="810"/>
            </w:tblGrid>
            <w:tr w:rsidR="00B23FE6">
              <w:trPr>
                <w:tblHeader/>
              </w:trPr>
              <w:tc>
                <w:tcPr>
                  <w:tcW w:w="2145" w:type="dxa"/>
                  <w:tcBorders>
                    <w:top w:val="single" w:sz="4" w:space="0" w:color="auto"/>
                    <w:bottom w:val="single" w:sz="12" w:space="0" w:color="auto"/>
                  </w:tcBorders>
                  <w:vAlign w:val="bottom"/>
                </w:tcPr>
                <w:p w:rsidR="00B23FE6" w:rsidRDefault="00B23FE6" w:rsidP="00B23FE6">
                  <w:pPr>
                    <w:suppressAutoHyphens/>
                    <w:bidi w:val="0"/>
                    <w:spacing w:before="80" w:after="80" w:line="160" w:lineRule="exact"/>
                    <w:ind w:right="45"/>
                    <w:jc w:val="center"/>
                    <w:rPr>
                      <w:i/>
                      <w:sz w:val="24"/>
                      <w:szCs w:val="24"/>
                      <w:lang w:val="fr-FR"/>
                    </w:rPr>
                  </w:pPr>
                </w:p>
              </w:tc>
              <w:tc>
                <w:tcPr>
                  <w:tcW w:w="807" w:type="dxa"/>
                  <w:tcBorders>
                    <w:top w:val="single" w:sz="4" w:space="0" w:color="auto"/>
                    <w:bottom w:val="single" w:sz="12" w:space="0" w:color="auto"/>
                  </w:tcBorders>
                  <w:vAlign w:val="bottom"/>
                </w:tcPr>
                <w:p w:rsidR="00B23FE6" w:rsidRDefault="00B23FE6" w:rsidP="00B23FE6">
                  <w:pPr>
                    <w:suppressAutoHyphens/>
                    <w:bidi w:val="0"/>
                    <w:spacing w:before="80" w:after="80" w:line="160" w:lineRule="exact"/>
                    <w:ind w:right="43"/>
                    <w:jc w:val="right"/>
                    <w:rPr>
                      <w:rFonts w:hint="cs"/>
                      <w:i/>
                      <w:iCs/>
                      <w:sz w:val="24"/>
                      <w:szCs w:val="24"/>
                      <w:lang w:val="fr-FR"/>
                    </w:rPr>
                  </w:pPr>
                  <w:r>
                    <w:rPr>
                      <w:rFonts w:hint="cs"/>
                      <w:i/>
                      <w:iCs/>
                      <w:sz w:val="24"/>
                      <w:szCs w:val="24"/>
                      <w:rtl/>
                      <w:lang w:val="fr-FR"/>
                    </w:rPr>
                    <w:t>2007</w:t>
                  </w:r>
                </w:p>
              </w:tc>
              <w:tc>
                <w:tcPr>
                  <w:tcW w:w="810" w:type="dxa"/>
                  <w:tcBorders>
                    <w:top w:val="single" w:sz="4" w:space="0" w:color="auto"/>
                    <w:bottom w:val="single" w:sz="12" w:space="0" w:color="auto"/>
                  </w:tcBorders>
                  <w:vAlign w:val="bottom"/>
                </w:tcPr>
                <w:p w:rsidR="00B23FE6" w:rsidRDefault="00B23FE6" w:rsidP="00B23FE6">
                  <w:pPr>
                    <w:suppressAutoHyphens/>
                    <w:bidi w:val="0"/>
                    <w:spacing w:before="80" w:after="80" w:line="160" w:lineRule="exact"/>
                    <w:ind w:right="43"/>
                    <w:jc w:val="right"/>
                    <w:rPr>
                      <w:rFonts w:hint="cs"/>
                      <w:i/>
                      <w:iCs/>
                      <w:sz w:val="24"/>
                      <w:szCs w:val="24"/>
                      <w:lang w:val="fr-FR"/>
                    </w:rPr>
                  </w:pPr>
                  <w:r>
                    <w:rPr>
                      <w:rFonts w:hint="cs"/>
                      <w:i/>
                      <w:iCs/>
                      <w:sz w:val="24"/>
                      <w:szCs w:val="24"/>
                      <w:rtl/>
                      <w:lang w:val="fr-FR"/>
                    </w:rPr>
                    <w:t>2006</w:t>
                  </w:r>
                </w:p>
              </w:tc>
            </w:tr>
            <w:tr w:rsidR="00B23FE6">
              <w:tc>
                <w:tcPr>
                  <w:tcW w:w="2145" w:type="dxa"/>
                  <w:vAlign w:val="bottom"/>
                </w:tcPr>
                <w:p w:rsidR="00B23FE6" w:rsidRDefault="00B23FE6" w:rsidP="00B23FE6">
                  <w:pPr>
                    <w:suppressAutoHyphens/>
                    <w:bidi w:val="0"/>
                    <w:spacing w:before="40" w:after="40" w:line="210" w:lineRule="exact"/>
                    <w:ind w:right="45"/>
                    <w:jc w:val="right"/>
                    <w:rPr>
                      <w:sz w:val="24"/>
                      <w:szCs w:val="24"/>
                    </w:rPr>
                  </w:pPr>
                  <w:r>
                    <w:rPr>
                      <w:sz w:val="24"/>
                      <w:szCs w:val="24"/>
                      <w:rtl/>
                    </w:rPr>
                    <w:t>أقل من 20 عاماً</w:t>
                  </w:r>
                </w:p>
              </w:tc>
              <w:tc>
                <w:tcPr>
                  <w:tcW w:w="807" w:type="dxa"/>
                  <w:vAlign w:val="bottom"/>
                </w:tcPr>
                <w:p w:rsidR="00B23FE6" w:rsidRDefault="00B23FE6" w:rsidP="00B23FE6">
                  <w:pPr>
                    <w:suppressAutoHyphens/>
                    <w:bidi w:val="0"/>
                    <w:spacing w:before="40" w:after="40" w:line="210" w:lineRule="exact"/>
                    <w:ind w:right="45"/>
                    <w:jc w:val="center"/>
                    <w:rPr>
                      <w:rFonts w:hint="cs"/>
                      <w:sz w:val="24"/>
                      <w:szCs w:val="24"/>
                    </w:rPr>
                  </w:pPr>
                  <w:r>
                    <w:rPr>
                      <w:rFonts w:hint="cs"/>
                      <w:sz w:val="24"/>
                      <w:szCs w:val="24"/>
                      <w:rtl/>
                    </w:rPr>
                    <w:t>16 5</w:t>
                  </w:r>
                </w:p>
              </w:tc>
              <w:tc>
                <w:tcPr>
                  <w:tcW w:w="810" w:type="dxa"/>
                  <w:vAlign w:val="bottom"/>
                </w:tcPr>
                <w:p w:rsidR="00B23FE6" w:rsidRDefault="00B23FE6" w:rsidP="00B23FE6">
                  <w:pPr>
                    <w:suppressAutoHyphens/>
                    <w:bidi w:val="0"/>
                    <w:spacing w:before="40" w:after="40" w:line="210" w:lineRule="exact"/>
                    <w:ind w:right="45"/>
                    <w:jc w:val="center"/>
                    <w:rPr>
                      <w:sz w:val="24"/>
                      <w:szCs w:val="24"/>
                    </w:rPr>
                  </w:pPr>
                  <w:r>
                    <w:rPr>
                      <w:rFonts w:hint="cs"/>
                      <w:sz w:val="24"/>
                      <w:szCs w:val="24"/>
                      <w:rtl/>
                    </w:rPr>
                    <w:t>16 5</w:t>
                  </w:r>
                </w:p>
              </w:tc>
            </w:tr>
            <w:tr w:rsidR="00B23FE6">
              <w:tc>
                <w:tcPr>
                  <w:tcW w:w="2145"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20-24</w:t>
                  </w:r>
                </w:p>
              </w:tc>
              <w:tc>
                <w:tcPr>
                  <w:tcW w:w="807" w:type="dxa"/>
                  <w:vAlign w:val="bottom"/>
                </w:tcPr>
                <w:p w:rsidR="00B23FE6" w:rsidRDefault="00B23FE6" w:rsidP="00B23FE6">
                  <w:pPr>
                    <w:suppressAutoHyphens/>
                    <w:bidi w:val="0"/>
                    <w:spacing w:before="40" w:after="40" w:line="210" w:lineRule="exact"/>
                    <w:ind w:right="45"/>
                    <w:jc w:val="center"/>
                    <w:rPr>
                      <w:rFonts w:hint="cs"/>
                      <w:sz w:val="24"/>
                      <w:szCs w:val="24"/>
                    </w:rPr>
                  </w:pPr>
                  <w:r>
                    <w:rPr>
                      <w:rFonts w:hint="cs"/>
                      <w:sz w:val="24"/>
                      <w:szCs w:val="24"/>
                      <w:rtl/>
                    </w:rPr>
                    <w:t>65 2</w:t>
                  </w:r>
                </w:p>
              </w:tc>
              <w:tc>
                <w:tcPr>
                  <w:tcW w:w="810" w:type="dxa"/>
                  <w:vAlign w:val="bottom"/>
                </w:tcPr>
                <w:p w:rsidR="00B23FE6" w:rsidRDefault="00B23FE6" w:rsidP="00B23FE6">
                  <w:pPr>
                    <w:suppressAutoHyphens/>
                    <w:bidi w:val="0"/>
                    <w:spacing w:before="40" w:after="40" w:line="210" w:lineRule="exact"/>
                    <w:ind w:right="45"/>
                    <w:jc w:val="center"/>
                    <w:rPr>
                      <w:rFonts w:hint="cs"/>
                      <w:sz w:val="24"/>
                      <w:szCs w:val="24"/>
                    </w:rPr>
                  </w:pPr>
                  <w:r>
                    <w:rPr>
                      <w:rFonts w:hint="cs"/>
                      <w:sz w:val="24"/>
                      <w:szCs w:val="24"/>
                      <w:rtl/>
                    </w:rPr>
                    <w:t>66 1</w:t>
                  </w:r>
                </w:p>
              </w:tc>
            </w:tr>
            <w:tr w:rsidR="00B23FE6">
              <w:tc>
                <w:tcPr>
                  <w:tcW w:w="2145"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25-49</w:t>
                  </w:r>
                </w:p>
              </w:tc>
              <w:tc>
                <w:tcPr>
                  <w:tcW w:w="807" w:type="dxa"/>
                  <w:vAlign w:val="bottom"/>
                </w:tcPr>
                <w:p w:rsidR="00B23FE6" w:rsidRDefault="00B23FE6" w:rsidP="00B23FE6">
                  <w:pPr>
                    <w:suppressAutoHyphens/>
                    <w:bidi w:val="0"/>
                    <w:spacing w:before="40" w:after="40" w:line="210" w:lineRule="exact"/>
                    <w:ind w:right="45"/>
                    <w:jc w:val="center"/>
                    <w:rPr>
                      <w:rFonts w:hint="cs"/>
                      <w:sz w:val="24"/>
                      <w:szCs w:val="24"/>
                    </w:rPr>
                  </w:pPr>
                  <w:r>
                    <w:rPr>
                      <w:rFonts w:hint="cs"/>
                      <w:sz w:val="24"/>
                      <w:szCs w:val="24"/>
                      <w:rtl/>
                    </w:rPr>
                    <w:t>93 3</w:t>
                  </w:r>
                </w:p>
              </w:tc>
              <w:tc>
                <w:tcPr>
                  <w:tcW w:w="810" w:type="dxa"/>
                  <w:vAlign w:val="bottom"/>
                </w:tcPr>
                <w:p w:rsidR="00B23FE6" w:rsidRDefault="00B23FE6" w:rsidP="00B23FE6">
                  <w:pPr>
                    <w:suppressAutoHyphens/>
                    <w:bidi w:val="0"/>
                    <w:spacing w:before="40" w:after="40" w:line="210" w:lineRule="exact"/>
                    <w:ind w:right="45"/>
                    <w:jc w:val="center"/>
                    <w:rPr>
                      <w:rFonts w:hint="cs"/>
                      <w:sz w:val="24"/>
                      <w:szCs w:val="24"/>
                    </w:rPr>
                  </w:pPr>
                  <w:r>
                    <w:rPr>
                      <w:rFonts w:hint="cs"/>
                      <w:sz w:val="24"/>
                      <w:szCs w:val="24"/>
                      <w:rtl/>
                    </w:rPr>
                    <w:t>92 2</w:t>
                  </w:r>
                </w:p>
              </w:tc>
            </w:tr>
            <w:tr w:rsidR="00B23FE6">
              <w:tc>
                <w:tcPr>
                  <w:tcW w:w="2145"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50-54</w:t>
                  </w:r>
                </w:p>
              </w:tc>
              <w:tc>
                <w:tcPr>
                  <w:tcW w:w="807" w:type="dxa"/>
                  <w:vAlign w:val="bottom"/>
                </w:tcPr>
                <w:p w:rsidR="00B23FE6" w:rsidRDefault="00B23FE6" w:rsidP="00B23FE6">
                  <w:pPr>
                    <w:suppressAutoHyphens/>
                    <w:bidi w:val="0"/>
                    <w:spacing w:before="40" w:after="40" w:line="210" w:lineRule="exact"/>
                    <w:ind w:right="45"/>
                    <w:jc w:val="center"/>
                    <w:rPr>
                      <w:rFonts w:hint="cs"/>
                      <w:sz w:val="24"/>
                      <w:szCs w:val="24"/>
                    </w:rPr>
                  </w:pPr>
                  <w:r>
                    <w:rPr>
                      <w:rFonts w:hint="cs"/>
                      <w:sz w:val="24"/>
                      <w:szCs w:val="24"/>
                      <w:rtl/>
                    </w:rPr>
                    <w:t>86 4</w:t>
                  </w:r>
                </w:p>
              </w:tc>
              <w:tc>
                <w:tcPr>
                  <w:tcW w:w="810" w:type="dxa"/>
                  <w:vAlign w:val="bottom"/>
                </w:tcPr>
                <w:p w:rsidR="00B23FE6" w:rsidRDefault="00B23FE6" w:rsidP="00B23FE6">
                  <w:pPr>
                    <w:suppressAutoHyphens/>
                    <w:bidi w:val="0"/>
                    <w:spacing w:before="40" w:after="40" w:line="210" w:lineRule="exact"/>
                    <w:ind w:right="45"/>
                    <w:jc w:val="center"/>
                    <w:rPr>
                      <w:rFonts w:hint="cs"/>
                      <w:sz w:val="24"/>
                      <w:szCs w:val="24"/>
                    </w:rPr>
                  </w:pPr>
                  <w:r>
                    <w:rPr>
                      <w:rFonts w:hint="cs"/>
                      <w:sz w:val="24"/>
                      <w:szCs w:val="24"/>
                      <w:rtl/>
                    </w:rPr>
                    <w:t>87 0</w:t>
                  </w:r>
                </w:p>
              </w:tc>
            </w:tr>
            <w:tr w:rsidR="00B23FE6">
              <w:tc>
                <w:tcPr>
                  <w:tcW w:w="2145" w:type="dxa"/>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55-59</w:t>
                  </w:r>
                </w:p>
              </w:tc>
              <w:tc>
                <w:tcPr>
                  <w:tcW w:w="807" w:type="dxa"/>
                  <w:vAlign w:val="bottom"/>
                </w:tcPr>
                <w:p w:rsidR="00B23FE6" w:rsidRDefault="00B23FE6" w:rsidP="00B23FE6">
                  <w:pPr>
                    <w:suppressAutoHyphens/>
                    <w:bidi w:val="0"/>
                    <w:spacing w:before="40" w:after="40" w:line="210" w:lineRule="exact"/>
                    <w:ind w:right="45"/>
                    <w:jc w:val="center"/>
                    <w:rPr>
                      <w:rFonts w:hint="cs"/>
                      <w:sz w:val="24"/>
                      <w:szCs w:val="24"/>
                    </w:rPr>
                  </w:pPr>
                  <w:r>
                    <w:rPr>
                      <w:rFonts w:hint="cs"/>
                      <w:sz w:val="24"/>
                      <w:szCs w:val="24"/>
                      <w:rtl/>
                    </w:rPr>
                    <w:t>75 5</w:t>
                  </w:r>
                </w:p>
              </w:tc>
              <w:tc>
                <w:tcPr>
                  <w:tcW w:w="810" w:type="dxa"/>
                  <w:vAlign w:val="bottom"/>
                </w:tcPr>
                <w:p w:rsidR="00B23FE6" w:rsidRDefault="00B23FE6" w:rsidP="00B23FE6">
                  <w:pPr>
                    <w:suppressAutoHyphens/>
                    <w:bidi w:val="0"/>
                    <w:spacing w:before="40" w:after="40" w:line="210" w:lineRule="exact"/>
                    <w:ind w:right="45"/>
                    <w:jc w:val="center"/>
                    <w:rPr>
                      <w:sz w:val="24"/>
                      <w:szCs w:val="24"/>
                    </w:rPr>
                  </w:pPr>
                  <w:r>
                    <w:rPr>
                      <w:rFonts w:hint="cs"/>
                      <w:sz w:val="24"/>
                      <w:szCs w:val="24"/>
                      <w:rtl/>
                    </w:rPr>
                    <w:t>75 5</w:t>
                  </w:r>
                </w:p>
              </w:tc>
            </w:tr>
            <w:tr w:rsidR="00B23FE6">
              <w:tc>
                <w:tcPr>
                  <w:tcW w:w="2145" w:type="dxa"/>
                  <w:tcBorders>
                    <w:bottom w:val="single" w:sz="12" w:space="0" w:color="auto"/>
                  </w:tcBorders>
                  <w:vAlign w:val="bottom"/>
                </w:tcPr>
                <w:p w:rsidR="00B23FE6" w:rsidRDefault="00B23FE6" w:rsidP="00B23FE6">
                  <w:pPr>
                    <w:suppressAutoHyphens/>
                    <w:spacing w:before="40" w:after="40" w:line="210" w:lineRule="exact"/>
                    <w:ind w:right="43"/>
                    <w:jc w:val="both"/>
                    <w:rPr>
                      <w:rFonts w:hint="cs"/>
                      <w:sz w:val="24"/>
                      <w:szCs w:val="24"/>
                    </w:rPr>
                  </w:pPr>
                  <w:r>
                    <w:rPr>
                      <w:rFonts w:hint="cs"/>
                      <w:sz w:val="24"/>
                      <w:szCs w:val="24"/>
                      <w:rtl/>
                    </w:rPr>
                    <w:t>60 عاماً فأكثر</w:t>
                  </w:r>
                </w:p>
              </w:tc>
              <w:tc>
                <w:tcPr>
                  <w:tcW w:w="807" w:type="dxa"/>
                  <w:tcBorders>
                    <w:bottom w:val="single" w:sz="12" w:space="0" w:color="auto"/>
                  </w:tcBorders>
                  <w:vAlign w:val="bottom"/>
                </w:tcPr>
                <w:p w:rsidR="00B23FE6" w:rsidRDefault="00B23FE6" w:rsidP="00B23FE6">
                  <w:pPr>
                    <w:suppressAutoHyphens/>
                    <w:bidi w:val="0"/>
                    <w:spacing w:before="40" w:after="40" w:line="210" w:lineRule="exact"/>
                    <w:ind w:right="45"/>
                    <w:jc w:val="center"/>
                    <w:rPr>
                      <w:rFonts w:hint="cs"/>
                      <w:sz w:val="24"/>
                      <w:szCs w:val="24"/>
                    </w:rPr>
                  </w:pPr>
                  <w:r>
                    <w:rPr>
                      <w:rFonts w:hint="cs"/>
                      <w:sz w:val="24"/>
                      <w:szCs w:val="24"/>
                      <w:rtl/>
                    </w:rPr>
                    <w:t>23 5</w:t>
                  </w:r>
                </w:p>
              </w:tc>
              <w:tc>
                <w:tcPr>
                  <w:tcW w:w="810" w:type="dxa"/>
                  <w:tcBorders>
                    <w:bottom w:val="single" w:sz="12" w:space="0" w:color="auto"/>
                  </w:tcBorders>
                  <w:vAlign w:val="bottom"/>
                </w:tcPr>
                <w:p w:rsidR="00B23FE6" w:rsidRDefault="00B23FE6" w:rsidP="00B23FE6">
                  <w:pPr>
                    <w:suppressAutoHyphens/>
                    <w:bidi w:val="0"/>
                    <w:spacing w:before="40" w:after="40" w:line="210" w:lineRule="exact"/>
                    <w:ind w:right="45"/>
                    <w:jc w:val="center"/>
                    <w:rPr>
                      <w:rFonts w:hint="cs"/>
                      <w:sz w:val="24"/>
                      <w:szCs w:val="24"/>
                    </w:rPr>
                  </w:pPr>
                  <w:r>
                    <w:rPr>
                      <w:rFonts w:hint="cs"/>
                      <w:sz w:val="24"/>
                      <w:szCs w:val="24"/>
                      <w:rtl/>
                    </w:rPr>
                    <w:t>22 5</w:t>
                  </w:r>
                </w:p>
              </w:tc>
            </w:tr>
          </w:tbl>
          <w:p w:rsidR="00B23FE6" w:rsidRDefault="00B23FE6" w:rsidP="00B23FE6">
            <w:pPr>
              <w:jc w:val="both"/>
              <w:rPr>
                <w:sz w:val="24"/>
                <w:szCs w:val="24"/>
              </w:rPr>
            </w:pPr>
          </w:p>
        </w:tc>
      </w:tr>
      <w:tr w:rsidR="00B23FE6">
        <w:tc>
          <w:tcPr>
            <w:tcW w:w="4120" w:type="dxa"/>
            <w:tcBorders>
              <w:top w:val="nil"/>
              <w:left w:val="nil"/>
              <w:bottom w:val="nil"/>
              <w:right w:val="nil"/>
            </w:tcBorders>
          </w:tcPr>
          <w:p w:rsidR="00B23FE6" w:rsidRDefault="00B23FE6" w:rsidP="00B23FE6">
            <w:pPr>
              <w:jc w:val="both"/>
              <w:rPr>
                <w:sz w:val="24"/>
                <w:szCs w:val="24"/>
              </w:rPr>
            </w:pPr>
          </w:p>
        </w:tc>
      </w:tr>
    </w:tbl>
    <w:p w:rsidR="00B23FE6" w:rsidRDefault="00B23FE6" w:rsidP="00B23FE6">
      <w:pPr>
        <w:pStyle w:val="SingleTxt"/>
        <w:jc w:val="left"/>
        <w:rPr>
          <w:b/>
          <w:sz w:val="24"/>
          <w:szCs w:val="24"/>
          <w:lang w:val="fr-FR"/>
        </w:rPr>
      </w:pPr>
    </w:p>
    <w:p w:rsidR="00B23FE6" w:rsidRDefault="00B23FE6" w:rsidP="00B23FE6">
      <w:pPr>
        <w:pStyle w:val="SingleTxt"/>
        <w:jc w:val="left"/>
        <w:rPr>
          <w:rFonts w:hint="cs"/>
          <w:b/>
          <w:bCs/>
          <w:sz w:val="30"/>
          <w:lang w:val="fr-FR"/>
        </w:rPr>
      </w:pPr>
      <w:r>
        <w:rPr>
          <w:sz w:val="30"/>
          <w:rtl/>
          <w:lang w:val="fr-FR"/>
        </w:rPr>
        <w:br w:type="page"/>
        <w:t xml:space="preserve">الجدول </w:t>
      </w:r>
      <w:r>
        <w:rPr>
          <w:rFonts w:hint="cs"/>
          <w:sz w:val="30"/>
          <w:rtl/>
        </w:rPr>
        <w:t>13</w:t>
      </w:r>
      <w:r>
        <w:rPr>
          <w:sz w:val="30"/>
          <w:lang w:val="fr-FR"/>
        </w:rPr>
        <w:br/>
      </w:r>
      <w:r>
        <w:rPr>
          <w:rFonts w:hint="cs"/>
          <w:b/>
          <w:bCs/>
          <w:sz w:val="30"/>
          <w:rtl/>
          <w:lang w:val="fr-FR"/>
        </w:rPr>
        <w:t>الأشخاص الملتحقون بعمل في نهاية عام 2007، حسب مركزهم</w:t>
      </w:r>
    </w:p>
    <w:p w:rsidR="00B23FE6" w:rsidRDefault="00B23FE6" w:rsidP="00B23FE6">
      <w:pPr>
        <w:spacing w:line="120" w:lineRule="exact"/>
        <w:jc w:val="both"/>
        <w:rPr>
          <w:rFonts w:ascii="Arial" w:hAnsi="Arial"/>
          <w:i/>
          <w:sz w:val="24"/>
          <w:szCs w:val="24"/>
        </w:rPr>
      </w:pPr>
    </w:p>
    <w:tbl>
      <w:tblPr>
        <w:bidiVisual/>
        <w:tblW w:w="7042" w:type="dxa"/>
        <w:jc w:val="center"/>
        <w:tblLayout w:type="fixed"/>
        <w:tblCellMar>
          <w:left w:w="0" w:type="dxa"/>
          <w:right w:w="0" w:type="dxa"/>
        </w:tblCellMar>
        <w:tblLook w:val="0000"/>
      </w:tblPr>
      <w:tblGrid>
        <w:gridCol w:w="3453"/>
        <w:gridCol w:w="899"/>
        <w:gridCol w:w="899"/>
        <w:gridCol w:w="895"/>
        <w:gridCol w:w="896"/>
      </w:tblGrid>
      <w:tr w:rsidR="00B23FE6">
        <w:tblPrEx>
          <w:tblCellMar>
            <w:top w:w="0" w:type="dxa"/>
            <w:left w:w="0" w:type="dxa"/>
            <w:bottom w:w="0" w:type="dxa"/>
            <w:right w:w="0" w:type="dxa"/>
          </w:tblCellMar>
        </w:tblPrEx>
        <w:trPr>
          <w:tblHeader/>
          <w:jc w:val="center"/>
        </w:trPr>
        <w:tc>
          <w:tcPr>
            <w:tcW w:w="3453" w:type="dxa"/>
            <w:tcBorders>
              <w:top w:val="single" w:sz="4" w:space="0" w:color="auto"/>
            </w:tcBorders>
            <w:vAlign w:val="bottom"/>
          </w:tcPr>
          <w:p w:rsidR="00B23FE6" w:rsidRDefault="00B23FE6" w:rsidP="00B23FE6">
            <w:pPr>
              <w:suppressAutoHyphens/>
              <w:spacing w:before="80" w:after="80" w:line="160" w:lineRule="exact"/>
              <w:ind w:right="43"/>
              <w:jc w:val="both"/>
              <w:rPr>
                <w:b/>
                <w:i/>
                <w:sz w:val="24"/>
                <w:szCs w:val="24"/>
              </w:rPr>
            </w:pPr>
          </w:p>
        </w:tc>
        <w:tc>
          <w:tcPr>
            <w:tcW w:w="899" w:type="dxa"/>
            <w:tcBorders>
              <w:top w:val="single" w:sz="4"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899" w:type="dxa"/>
            <w:tcBorders>
              <w:top w:val="single" w:sz="4"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1791"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 xml:space="preserve">التوزيع حسب الجنس </w:t>
            </w:r>
            <w:r>
              <w:rPr>
                <w:rFonts w:cs="Akhbar MT" w:hint="cs"/>
                <w:sz w:val="24"/>
                <w:szCs w:val="24"/>
                <w:rtl/>
              </w:rPr>
              <w:t>(%)</w:t>
            </w:r>
          </w:p>
        </w:tc>
      </w:tr>
      <w:tr w:rsidR="00B23FE6">
        <w:tblPrEx>
          <w:tblCellMar>
            <w:top w:w="0" w:type="dxa"/>
            <w:left w:w="0" w:type="dxa"/>
            <w:bottom w:w="0" w:type="dxa"/>
            <w:right w:w="0" w:type="dxa"/>
          </w:tblCellMar>
        </w:tblPrEx>
        <w:trPr>
          <w:tblHeader/>
          <w:jc w:val="center"/>
        </w:trPr>
        <w:tc>
          <w:tcPr>
            <w:tcW w:w="3453" w:type="dxa"/>
            <w:tcBorders>
              <w:bottom w:val="single" w:sz="12" w:space="0" w:color="auto"/>
            </w:tcBorders>
            <w:vAlign w:val="bottom"/>
          </w:tcPr>
          <w:p w:rsidR="00B23FE6" w:rsidRDefault="00B23FE6" w:rsidP="00B23FE6">
            <w:pPr>
              <w:suppressAutoHyphens/>
              <w:spacing w:before="80" w:after="80" w:line="160" w:lineRule="exact"/>
              <w:ind w:right="43"/>
              <w:jc w:val="both"/>
              <w:rPr>
                <w:b/>
                <w:i/>
                <w:sz w:val="24"/>
                <w:szCs w:val="24"/>
              </w:rPr>
            </w:pPr>
          </w:p>
        </w:tc>
        <w:tc>
          <w:tcPr>
            <w:tcW w:w="899" w:type="dxa"/>
            <w:tcBorders>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899" w:type="dxa"/>
            <w:tcBorders>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895"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896"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r>
      <w:tr w:rsidR="00B23FE6">
        <w:tblPrEx>
          <w:tblCellMar>
            <w:top w:w="0" w:type="dxa"/>
            <w:left w:w="0" w:type="dxa"/>
            <w:bottom w:w="0" w:type="dxa"/>
            <w:right w:w="0" w:type="dxa"/>
          </w:tblCellMar>
        </w:tblPrEx>
        <w:trPr>
          <w:trHeight w:hRule="exact" w:val="115"/>
          <w:tblHeader/>
          <w:jc w:val="center"/>
        </w:trPr>
        <w:tc>
          <w:tcPr>
            <w:tcW w:w="3453" w:type="dxa"/>
            <w:tcBorders>
              <w:top w:val="single" w:sz="12" w:space="0" w:color="auto"/>
            </w:tcBorders>
            <w:vAlign w:val="bottom"/>
          </w:tcPr>
          <w:p w:rsidR="00B23FE6" w:rsidRDefault="00B23FE6" w:rsidP="00B23FE6">
            <w:pPr>
              <w:suppressAutoHyphens/>
              <w:spacing w:before="40" w:after="40" w:line="210" w:lineRule="exact"/>
              <w:ind w:right="43"/>
              <w:jc w:val="both"/>
              <w:rPr>
                <w:b/>
                <w:sz w:val="24"/>
                <w:szCs w:val="24"/>
              </w:rPr>
            </w:pPr>
          </w:p>
        </w:tc>
        <w:tc>
          <w:tcPr>
            <w:tcW w:w="899"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899"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895"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rPr>
            </w:pPr>
          </w:p>
        </w:tc>
        <w:tc>
          <w:tcPr>
            <w:tcW w:w="896"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rPr>
            </w:pPr>
          </w:p>
        </w:tc>
      </w:tr>
      <w:tr w:rsidR="00B23FE6">
        <w:tblPrEx>
          <w:tblCellMar>
            <w:top w:w="0" w:type="dxa"/>
            <w:left w:w="0" w:type="dxa"/>
            <w:bottom w:w="0" w:type="dxa"/>
            <w:right w:w="0" w:type="dxa"/>
          </w:tblCellMar>
        </w:tblPrEx>
        <w:trPr>
          <w:jc w:val="center"/>
        </w:trPr>
        <w:tc>
          <w:tcPr>
            <w:tcW w:w="3453" w:type="dxa"/>
          </w:tcPr>
          <w:p w:rsidR="00B23FE6" w:rsidRDefault="00B23FE6" w:rsidP="00B23FE6">
            <w:pPr>
              <w:spacing w:before="40" w:after="40" w:line="210" w:lineRule="exact"/>
              <w:jc w:val="both"/>
              <w:rPr>
                <w:sz w:val="24"/>
                <w:szCs w:val="24"/>
                <w:lang w:val="fr-FR"/>
              </w:rPr>
            </w:pPr>
            <w:r>
              <w:rPr>
                <w:sz w:val="24"/>
                <w:szCs w:val="24"/>
                <w:rtl/>
                <w:lang w:val="fr-FR"/>
              </w:rPr>
              <w:t>العدد الكلي</w:t>
            </w:r>
          </w:p>
        </w:tc>
        <w:tc>
          <w:tcPr>
            <w:tcW w:w="899"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899"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895"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sz w:val="24"/>
                <w:szCs w:val="24"/>
              </w:rPr>
            </w:pPr>
          </w:p>
        </w:tc>
        <w:tc>
          <w:tcPr>
            <w:tcW w:w="896"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sz w:val="24"/>
                <w:szCs w:val="24"/>
              </w:rPr>
            </w:pPr>
          </w:p>
        </w:tc>
      </w:tr>
      <w:tr w:rsidR="00B23FE6">
        <w:tblPrEx>
          <w:tblCellMar>
            <w:top w:w="0" w:type="dxa"/>
            <w:left w:w="0" w:type="dxa"/>
            <w:bottom w:w="0" w:type="dxa"/>
            <w:right w:w="0" w:type="dxa"/>
          </w:tblCellMar>
        </w:tblPrEx>
        <w:trPr>
          <w:jc w:val="center"/>
        </w:trPr>
        <w:tc>
          <w:tcPr>
            <w:tcW w:w="3453" w:type="dxa"/>
          </w:tcPr>
          <w:p w:rsidR="00B23FE6" w:rsidRDefault="00B23FE6" w:rsidP="00B23FE6">
            <w:pPr>
              <w:spacing w:before="40" w:after="40" w:line="210" w:lineRule="exact"/>
              <w:jc w:val="both"/>
              <w:rPr>
                <w:sz w:val="24"/>
                <w:szCs w:val="24"/>
                <w:lang w:val="fr-FR"/>
              </w:rPr>
            </w:pPr>
            <w:r>
              <w:rPr>
                <w:sz w:val="24"/>
                <w:szCs w:val="24"/>
                <w:rtl/>
                <w:lang w:val="fr-FR"/>
              </w:rPr>
              <w:t>بالآلاف</w:t>
            </w:r>
          </w:p>
        </w:tc>
        <w:tc>
          <w:tcPr>
            <w:tcW w:w="899"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110 35</w:t>
            </w:r>
          </w:p>
        </w:tc>
        <w:tc>
          <w:tcPr>
            <w:tcW w:w="899"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704 35</w:t>
            </w:r>
          </w:p>
        </w:tc>
        <w:tc>
          <w:tcPr>
            <w:tcW w:w="895" w:type="dxa"/>
            <w:vAlign w:val="bottom"/>
          </w:tcPr>
          <w:p w:rsidR="00B23FE6" w:rsidRDefault="00B23FE6" w:rsidP="00B23FE6">
            <w:pPr>
              <w:suppressAutoHyphens/>
              <w:spacing w:before="40" w:after="40" w:line="210" w:lineRule="exact"/>
              <w:ind w:right="43"/>
              <w:jc w:val="left"/>
              <w:rPr>
                <w:sz w:val="24"/>
                <w:szCs w:val="24"/>
              </w:rPr>
            </w:pPr>
          </w:p>
        </w:tc>
        <w:tc>
          <w:tcPr>
            <w:tcW w:w="896" w:type="dxa"/>
            <w:vAlign w:val="bottom"/>
          </w:tcPr>
          <w:p w:rsidR="00B23FE6" w:rsidRDefault="00B23FE6" w:rsidP="00B23FE6">
            <w:pPr>
              <w:suppressAutoHyphens/>
              <w:spacing w:before="40" w:after="40" w:line="210" w:lineRule="exact"/>
              <w:ind w:right="43"/>
              <w:jc w:val="left"/>
              <w:rPr>
                <w:sz w:val="24"/>
                <w:szCs w:val="24"/>
              </w:rPr>
            </w:pPr>
          </w:p>
        </w:tc>
      </w:tr>
      <w:tr w:rsidR="00B23FE6">
        <w:tblPrEx>
          <w:tblCellMar>
            <w:top w:w="0" w:type="dxa"/>
            <w:left w:w="0" w:type="dxa"/>
            <w:bottom w:w="0" w:type="dxa"/>
            <w:right w:w="0" w:type="dxa"/>
          </w:tblCellMar>
        </w:tblPrEx>
        <w:trPr>
          <w:jc w:val="center"/>
        </w:trPr>
        <w:tc>
          <w:tcPr>
            <w:tcW w:w="3453" w:type="dxa"/>
          </w:tcPr>
          <w:p w:rsidR="00B23FE6" w:rsidRDefault="00B23FE6" w:rsidP="00B23FE6">
            <w:pPr>
              <w:spacing w:before="40" w:after="40" w:line="210" w:lineRule="exact"/>
              <w:jc w:val="both"/>
              <w:rPr>
                <w:sz w:val="24"/>
                <w:szCs w:val="24"/>
                <w:lang w:val="fr-FR"/>
              </w:rPr>
            </w:pPr>
            <w:r>
              <w:rPr>
                <w:sz w:val="24"/>
                <w:szCs w:val="24"/>
                <w:rtl/>
                <w:lang w:val="fr-FR"/>
              </w:rPr>
              <w:t>النسبة المئوية</w:t>
            </w:r>
          </w:p>
        </w:tc>
        <w:tc>
          <w:tcPr>
            <w:tcW w:w="899" w:type="dxa"/>
            <w:vAlign w:val="bottom"/>
          </w:tcPr>
          <w:p w:rsidR="00B23FE6" w:rsidRPr="00043B5B" w:rsidRDefault="00B23FE6" w:rsidP="00B23FE6">
            <w:pPr>
              <w:suppressAutoHyphens/>
              <w:spacing w:before="40" w:after="40" w:line="210" w:lineRule="exact"/>
              <w:ind w:right="43"/>
              <w:jc w:val="left"/>
              <w:rPr>
                <w:sz w:val="24"/>
                <w:szCs w:val="24"/>
              </w:rPr>
            </w:pPr>
            <w:r w:rsidRPr="00043B5B">
              <w:rPr>
                <w:rFonts w:hint="cs"/>
                <w:sz w:val="24"/>
                <w:szCs w:val="24"/>
                <w:rtl/>
              </w:rPr>
              <w:t>100</w:t>
            </w:r>
          </w:p>
        </w:tc>
        <w:tc>
          <w:tcPr>
            <w:tcW w:w="899" w:type="dxa"/>
            <w:vAlign w:val="bottom"/>
          </w:tcPr>
          <w:p w:rsidR="00B23FE6" w:rsidRPr="00043B5B" w:rsidRDefault="00B23FE6" w:rsidP="00B23FE6">
            <w:pPr>
              <w:suppressAutoHyphens/>
              <w:spacing w:before="40" w:after="40" w:line="210" w:lineRule="exact"/>
              <w:ind w:right="43"/>
              <w:jc w:val="left"/>
              <w:rPr>
                <w:sz w:val="24"/>
                <w:szCs w:val="24"/>
              </w:rPr>
            </w:pPr>
            <w:r w:rsidRPr="00043B5B">
              <w:rPr>
                <w:rFonts w:hint="cs"/>
                <w:sz w:val="24"/>
                <w:szCs w:val="24"/>
                <w:rtl/>
              </w:rPr>
              <w:t>100</w:t>
            </w:r>
          </w:p>
        </w:tc>
        <w:tc>
          <w:tcPr>
            <w:tcW w:w="895"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49 6</w:t>
            </w:r>
          </w:p>
        </w:tc>
        <w:tc>
          <w:tcPr>
            <w:tcW w:w="896"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50 4</w:t>
            </w:r>
          </w:p>
        </w:tc>
      </w:tr>
      <w:tr w:rsidR="00B23FE6">
        <w:tblPrEx>
          <w:tblCellMar>
            <w:top w:w="0" w:type="dxa"/>
            <w:left w:w="0" w:type="dxa"/>
            <w:bottom w:w="0" w:type="dxa"/>
            <w:right w:w="0" w:type="dxa"/>
          </w:tblCellMar>
        </w:tblPrEx>
        <w:trPr>
          <w:jc w:val="center"/>
        </w:trPr>
        <w:tc>
          <w:tcPr>
            <w:tcW w:w="3453"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منهم:</w:t>
            </w:r>
          </w:p>
        </w:tc>
        <w:tc>
          <w:tcPr>
            <w:tcW w:w="899" w:type="dxa"/>
            <w:vAlign w:val="bottom"/>
          </w:tcPr>
          <w:p w:rsidR="00B23FE6" w:rsidRDefault="00B23FE6" w:rsidP="00B23FE6">
            <w:pPr>
              <w:suppressAutoHyphens/>
              <w:spacing w:before="40" w:after="40" w:line="210" w:lineRule="exact"/>
              <w:ind w:right="43"/>
              <w:jc w:val="left"/>
              <w:rPr>
                <w:sz w:val="24"/>
                <w:szCs w:val="24"/>
              </w:rPr>
            </w:pPr>
          </w:p>
        </w:tc>
        <w:tc>
          <w:tcPr>
            <w:tcW w:w="899" w:type="dxa"/>
            <w:vAlign w:val="bottom"/>
          </w:tcPr>
          <w:p w:rsidR="00B23FE6" w:rsidRDefault="00B23FE6" w:rsidP="00B23FE6">
            <w:pPr>
              <w:suppressAutoHyphens/>
              <w:spacing w:before="40" w:after="40" w:line="210" w:lineRule="exact"/>
              <w:ind w:right="43"/>
              <w:jc w:val="left"/>
              <w:rPr>
                <w:sz w:val="24"/>
                <w:szCs w:val="24"/>
              </w:rPr>
            </w:pPr>
          </w:p>
        </w:tc>
        <w:tc>
          <w:tcPr>
            <w:tcW w:w="895" w:type="dxa"/>
            <w:vAlign w:val="bottom"/>
          </w:tcPr>
          <w:p w:rsidR="00B23FE6" w:rsidRDefault="00B23FE6" w:rsidP="00B23FE6">
            <w:pPr>
              <w:suppressAutoHyphens/>
              <w:spacing w:before="40" w:after="40" w:line="210" w:lineRule="exact"/>
              <w:ind w:right="43"/>
              <w:jc w:val="left"/>
              <w:rPr>
                <w:sz w:val="24"/>
                <w:szCs w:val="24"/>
              </w:rPr>
            </w:pPr>
          </w:p>
        </w:tc>
        <w:tc>
          <w:tcPr>
            <w:tcW w:w="896" w:type="dxa"/>
            <w:vAlign w:val="bottom"/>
          </w:tcPr>
          <w:p w:rsidR="00B23FE6" w:rsidRDefault="00B23FE6" w:rsidP="00B23FE6">
            <w:pPr>
              <w:suppressAutoHyphens/>
              <w:spacing w:before="40" w:after="40" w:line="210" w:lineRule="exact"/>
              <w:ind w:right="43"/>
              <w:jc w:val="left"/>
              <w:rPr>
                <w:sz w:val="24"/>
                <w:szCs w:val="24"/>
              </w:rPr>
            </w:pPr>
          </w:p>
        </w:tc>
      </w:tr>
      <w:tr w:rsidR="00B23FE6">
        <w:tblPrEx>
          <w:tblCellMar>
            <w:top w:w="0" w:type="dxa"/>
            <w:left w:w="0" w:type="dxa"/>
            <w:bottom w:w="0" w:type="dxa"/>
            <w:right w:w="0" w:type="dxa"/>
          </w:tblCellMar>
        </w:tblPrEx>
        <w:trPr>
          <w:jc w:val="center"/>
        </w:trPr>
        <w:tc>
          <w:tcPr>
            <w:tcW w:w="3453" w:type="dxa"/>
          </w:tcPr>
          <w:p w:rsidR="00B23FE6" w:rsidRDefault="00B23FE6" w:rsidP="00B23FE6">
            <w:pPr>
              <w:spacing w:before="40" w:after="40" w:line="210" w:lineRule="exact"/>
              <w:jc w:val="both"/>
              <w:rPr>
                <w:sz w:val="24"/>
                <w:szCs w:val="24"/>
                <w:lang w:val="fr-FR"/>
              </w:rPr>
            </w:pPr>
            <w:r>
              <w:rPr>
                <w:sz w:val="24"/>
                <w:szCs w:val="24"/>
                <w:lang w:val="fr-FR"/>
              </w:rPr>
              <w:t xml:space="preserve">  </w:t>
            </w:r>
            <w:r>
              <w:rPr>
                <w:sz w:val="24"/>
                <w:szCs w:val="24"/>
                <w:lang w:val="fr-FR"/>
              </w:rPr>
              <w:tab/>
            </w:r>
            <w:r>
              <w:rPr>
                <w:sz w:val="24"/>
                <w:szCs w:val="24"/>
                <w:rtl/>
                <w:lang w:val="fr-FR"/>
              </w:rPr>
              <w:t>مأجورون</w:t>
            </w:r>
          </w:p>
        </w:tc>
        <w:tc>
          <w:tcPr>
            <w:tcW w:w="899"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94 4</w:t>
            </w:r>
          </w:p>
        </w:tc>
        <w:tc>
          <w:tcPr>
            <w:tcW w:w="899"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92 5</w:t>
            </w:r>
          </w:p>
        </w:tc>
        <w:tc>
          <w:tcPr>
            <w:tcW w:w="895"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50 1</w:t>
            </w:r>
          </w:p>
        </w:tc>
        <w:tc>
          <w:tcPr>
            <w:tcW w:w="896"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49 4</w:t>
            </w:r>
          </w:p>
        </w:tc>
      </w:tr>
      <w:tr w:rsidR="00B23FE6">
        <w:tblPrEx>
          <w:tblCellMar>
            <w:top w:w="0" w:type="dxa"/>
            <w:left w:w="0" w:type="dxa"/>
            <w:bottom w:w="0" w:type="dxa"/>
            <w:right w:w="0" w:type="dxa"/>
          </w:tblCellMar>
        </w:tblPrEx>
        <w:trPr>
          <w:jc w:val="center"/>
        </w:trPr>
        <w:tc>
          <w:tcPr>
            <w:tcW w:w="3453" w:type="dxa"/>
          </w:tcPr>
          <w:p w:rsidR="00B23FE6" w:rsidRDefault="00B23FE6" w:rsidP="00B23FE6">
            <w:pPr>
              <w:spacing w:before="40" w:after="40" w:line="210" w:lineRule="exact"/>
              <w:jc w:val="both"/>
              <w:rPr>
                <w:sz w:val="24"/>
                <w:szCs w:val="24"/>
                <w:lang w:val="fr-FR"/>
              </w:rPr>
            </w:pPr>
            <w:r>
              <w:rPr>
                <w:sz w:val="24"/>
                <w:szCs w:val="24"/>
                <w:lang w:val="fr-FR"/>
              </w:rPr>
              <w:t xml:space="preserve">  </w:t>
            </w:r>
            <w:r>
              <w:rPr>
                <w:sz w:val="24"/>
                <w:szCs w:val="24"/>
                <w:lang w:val="fr-FR"/>
              </w:rPr>
              <w:tab/>
            </w:r>
            <w:r>
              <w:rPr>
                <w:sz w:val="24"/>
                <w:szCs w:val="24"/>
                <w:rtl/>
                <w:lang w:val="fr-FR"/>
              </w:rPr>
              <w:t>غير مأجورين</w:t>
            </w:r>
          </w:p>
        </w:tc>
        <w:tc>
          <w:tcPr>
            <w:tcW w:w="899"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5 6</w:t>
            </w:r>
          </w:p>
        </w:tc>
        <w:tc>
          <w:tcPr>
            <w:tcW w:w="899"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7 5</w:t>
            </w:r>
          </w:p>
        </w:tc>
        <w:tc>
          <w:tcPr>
            <w:tcW w:w="895"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42 2</w:t>
            </w:r>
          </w:p>
        </w:tc>
        <w:tc>
          <w:tcPr>
            <w:tcW w:w="896"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57 9</w:t>
            </w:r>
          </w:p>
        </w:tc>
      </w:tr>
      <w:tr w:rsidR="00B23FE6">
        <w:tblPrEx>
          <w:tblCellMar>
            <w:top w:w="0" w:type="dxa"/>
            <w:left w:w="0" w:type="dxa"/>
            <w:bottom w:w="0" w:type="dxa"/>
            <w:right w:w="0" w:type="dxa"/>
          </w:tblCellMar>
        </w:tblPrEx>
        <w:trPr>
          <w:jc w:val="center"/>
        </w:trPr>
        <w:tc>
          <w:tcPr>
            <w:tcW w:w="3453" w:type="dxa"/>
          </w:tcPr>
          <w:p w:rsidR="00B23FE6" w:rsidRDefault="00B23FE6" w:rsidP="00B23FE6">
            <w:pPr>
              <w:spacing w:before="40" w:after="40" w:line="210" w:lineRule="exact"/>
              <w:jc w:val="both"/>
              <w:rPr>
                <w:sz w:val="24"/>
                <w:szCs w:val="24"/>
                <w:lang w:val="fr-FR"/>
              </w:rPr>
            </w:pPr>
            <w:r>
              <w:rPr>
                <w:sz w:val="24"/>
                <w:szCs w:val="24"/>
                <w:lang w:val="fr-FR"/>
              </w:rPr>
              <w:t xml:space="preserve">  </w:t>
            </w:r>
            <w:r>
              <w:rPr>
                <w:sz w:val="24"/>
                <w:szCs w:val="24"/>
                <w:rtl/>
                <w:lang w:val="fr-FR"/>
              </w:rPr>
              <w:t xml:space="preserve">منهم: </w:t>
            </w:r>
          </w:p>
        </w:tc>
        <w:tc>
          <w:tcPr>
            <w:tcW w:w="899" w:type="dxa"/>
            <w:vAlign w:val="bottom"/>
          </w:tcPr>
          <w:p w:rsidR="00B23FE6" w:rsidRDefault="00B23FE6" w:rsidP="00B23FE6">
            <w:pPr>
              <w:suppressAutoHyphens/>
              <w:spacing w:before="40" w:after="40" w:line="210" w:lineRule="exact"/>
              <w:ind w:right="43"/>
              <w:jc w:val="left"/>
              <w:rPr>
                <w:sz w:val="24"/>
                <w:szCs w:val="24"/>
              </w:rPr>
            </w:pPr>
          </w:p>
        </w:tc>
        <w:tc>
          <w:tcPr>
            <w:tcW w:w="899" w:type="dxa"/>
            <w:vAlign w:val="bottom"/>
          </w:tcPr>
          <w:p w:rsidR="00B23FE6" w:rsidRDefault="00B23FE6" w:rsidP="00B23FE6">
            <w:pPr>
              <w:suppressAutoHyphens/>
              <w:spacing w:before="40" w:after="40" w:line="210" w:lineRule="exact"/>
              <w:ind w:right="43"/>
              <w:jc w:val="left"/>
              <w:rPr>
                <w:sz w:val="24"/>
                <w:szCs w:val="24"/>
              </w:rPr>
            </w:pPr>
          </w:p>
        </w:tc>
        <w:tc>
          <w:tcPr>
            <w:tcW w:w="895" w:type="dxa"/>
            <w:vAlign w:val="bottom"/>
          </w:tcPr>
          <w:p w:rsidR="00B23FE6" w:rsidRDefault="00B23FE6" w:rsidP="00B23FE6">
            <w:pPr>
              <w:suppressAutoHyphens/>
              <w:spacing w:before="40" w:after="40" w:line="210" w:lineRule="exact"/>
              <w:ind w:right="43"/>
              <w:jc w:val="left"/>
              <w:rPr>
                <w:sz w:val="24"/>
                <w:szCs w:val="24"/>
              </w:rPr>
            </w:pPr>
          </w:p>
        </w:tc>
        <w:tc>
          <w:tcPr>
            <w:tcW w:w="896" w:type="dxa"/>
            <w:vAlign w:val="bottom"/>
          </w:tcPr>
          <w:p w:rsidR="00B23FE6" w:rsidRDefault="00B23FE6" w:rsidP="00B23FE6">
            <w:pPr>
              <w:suppressAutoHyphens/>
              <w:spacing w:before="40" w:after="40" w:line="210" w:lineRule="exact"/>
              <w:ind w:right="43"/>
              <w:jc w:val="left"/>
              <w:rPr>
                <w:sz w:val="24"/>
                <w:szCs w:val="24"/>
              </w:rPr>
            </w:pPr>
          </w:p>
        </w:tc>
      </w:tr>
      <w:tr w:rsidR="00B23FE6">
        <w:tblPrEx>
          <w:tblCellMar>
            <w:top w:w="0" w:type="dxa"/>
            <w:left w:w="0" w:type="dxa"/>
            <w:bottom w:w="0" w:type="dxa"/>
            <w:right w:w="0" w:type="dxa"/>
          </w:tblCellMar>
        </w:tblPrEx>
        <w:trPr>
          <w:jc w:val="center"/>
        </w:trPr>
        <w:tc>
          <w:tcPr>
            <w:tcW w:w="3453" w:type="dxa"/>
          </w:tcPr>
          <w:p w:rsidR="00B23FE6" w:rsidRDefault="00B23FE6" w:rsidP="00B23FE6">
            <w:pPr>
              <w:spacing w:before="40" w:after="40" w:line="210" w:lineRule="exact"/>
              <w:jc w:val="both"/>
              <w:rPr>
                <w:sz w:val="24"/>
                <w:szCs w:val="24"/>
                <w:lang w:val="fr-FR"/>
              </w:rPr>
            </w:pPr>
            <w:r>
              <w:rPr>
                <w:sz w:val="24"/>
                <w:szCs w:val="24"/>
                <w:lang w:val="fr-FR"/>
              </w:rPr>
              <w:t xml:space="preserve">   </w:t>
            </w:r>
            <w:r>
              <w:rPr>
                <w:sz w:val="24"/>
                <w:szCs w:val="24"/>
                <w:lang w:val="fr-FR"/>
              </w:rPr>
              <w:tab/>
            </w:r>
            <w:r>
              <w:rPr>
                <w:sz w:val="24"/>
                <w:szCs w:val="24"/>
                <w:rtl/>
                <w:lang w:val="fr-FR"/>
              </w:rPr>
              <w:t>أصحاب عمل</w:t>
            </w:r>
          </w:p>
        </w:tc>
        <w:tc>
          <w:tcPr>
            <w:tcW w:w="899"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1 1</w:t>
            </w:r>
          </w:p>
        </w:tc>
        <w:tc>
          <w:tcPr>
            <w:tcW w:w="899"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1 8</w:t>
            </w:r>
          </w:p>
        </w:tc>
        <w:tc>
          <w:tcPr>
            <w:tcW w:w="895"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37 3</w:t>
            </w:r>
          </w:p>
        </w:tc>
        <w:tc>
          <w:tcPr>
            <w:tcW w:w="896"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62 7</w:t>
            </w:r>
          </w:p>
        </w:tc>
      </w:tr>
      <w:tr w:rsidR="00B23FE6">
        <w:tblPrEx>
          <w:tblCellMar>
            <w:top w:w="0" w:type="dxa"/>
            <w:left w:w="0" w:type="dxa"/>
            <w:bottom w:w="0" w:type="dxa"/>
            <w:right w:w="0" w:type="dxa"/>
          </w:tblCellMar>
        </w:tblPrEx>
        <w:trPr>
          <w:jc w:val="center"/>
        </w:trPr>
        <w:tc>
          <w:tcPr>
            <w:tcW w:w="3453" w:type="dxa"/>
          </w:tcPr>
          <w:p w:rsidR="00B23FE6" w:rsidRDefault="00B23FE6" w:rsidP="00B23FE6">
            <w:pPr>
              <w:spacing w:before="40" w:after="40" w:line="210" w:lineRule="exact"/>
              <w:jc w:val="both"/>
              <w:rPr>
                <w:rFonts w:hint="cs"/>
                <w:sz w:val="24"/>
                <w:szCs w:val="24"/>
                <w:rtl/>
                <w:lang w:val="fr-FR"/>
              </w:rPr>
            </w:pPr>
            <w:r>
              <w:rPr>
                <w:sz w:val="24"/>
                <w:szCs w:val="24"/>
                <w:lang w:val="fr-FR"/>
              </w:rPr>
              <w:t xml:space="preserve">   </w:t>
            </w:r>
            <w:r>
              <w:rPr>
                <w:sz w:val="24"/>
                <w:szCs w:val="24"/>
                <w:lang w:val="fr-FR"/>
              </w:rPr>
              <w:tab/>
            </w:r>
            <w:r>
              <w:rPr>
                <w:rFonts w:hint="cs"/>
                <w:sz w:val="24"/>
                <w:szCs w:val="24"/>
                <w:rtl/>
                <w:lang w:val="fr-FR"/>
              </w:rPr>
              <w:t>أعضاء التعاونيات الإنتاجية</w:t>
            </w:r>
          </w:p>
        </w:tc>
        <w:tc>
          <w:tcPr>
            <w:tcW w:w="899"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0 04</w:t>
            </w:r>
          </w:p>
        </w:tc>
        <w:tc>
          <w:tcPr>
            <w:tcW w:w="899"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0 1</w:t>
            </w:r>
          </w:p>
        </w:tc>
        <w:tc>
          <w:tcPr>
            <w:tcW w:w="895"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28 0</w:t>
            </w:r>
          </w:p>
        </w:tc>
        <w:tc>
          <w:tcPr>
            <w:tcW w:w="896"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72 0</w:t>
            </w:r>
          </w:p>
        </w:tc>
      </w:tr>
      <w:tr w:rsidR="00B23FE6">
        <w:tblPrEx>
          <w:tblCellMar>
            <w:top w:w="0" w:type="dxa"/>
            <w:left w:w="0" w:type="dxa"/>
            <w:bottom w:w="0" w:type="dxa"/>
            <w:right w:w="0" w:type="dxa"/>
          </w:tblCellMar>
        </w:tblPrEx>
        <w:trPr>
          <w:jc w:val="center"/>
        </w:trPr>
        <w:tc>
          <w:tcPr>
            <w:tcW w:w="3453" w:type="dxa"/>
          </w:tcPr>
          <w:p w:rsidR="00B23FE6" w:rsidRDefault="00B23FE6" w:rsidP="00B23FE6">
            <w:pPr>
              <w:spacing w:before="40" w:after="40" w:line="210" w:lineRule="exact"/>
              <w:jc w:val="both"/>
              <w:rPr>
                <w:rFonts w:hint="cs"/>
                <w:sz w:val="24"/>
                <w:szCs w:val="24"/>
                <w:lang w:val="fr-FR"/>
              </w:rPr>
            </w:pPr>
            <w:r>
              <w:rPr>
                <w:sz w:val="24"/>
                <w:szCs w:val="24"/>
                <w:lang w:val="fr-FR"/>
              </w:rPr>
              <w:t xml:space="preserve">   </w:t>
            </w:r>
            <w:r>
              <w:rPr>
                <w:sz w:val="24"/>
                <w:szCs w:val="24"/>
                <w:lang w:val="fr-FR"/>
              </w:rPr>
              <w:tab/>
            </w:r>
            <w:r>
              <w:rPr>
                <w:rFonts w:hint="cs"/>
                <w:sz w:val="24"/>
                <w:szCs w:val="24"/>
                <w:rtl/>
                <w:lang w:val="fr-FR"/>
              </w:rPr>
              <w:t>يمارسون نشاطاً مستقلاً</w:t>
            </w:r>
          </w:p>
        </w:tc>
        <w:tc>
          <w:tcPr>
            <w:tcW w:w="899"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4 4</w:t>
            </w:r>
          </w:p>
        </w:tc>
        <w:tc>
          <w:tcPr>
            <w:tcW w:w="899"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5 5</w:t>
            </w:r>
          </w:p>
        </w:tc>
        <w:tc>
          <w:tcPr>
            <w:tcW w:w="895"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43 8</w:t>
            </w:r>
          </w:p>
        </w:tc>
        <w:tc>
          <w:tcPr>
            <w:tcW w:w="896" w:type="dxa"/>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56 2</w:t>
            </w:r>
          </w:p>
        </w:tc>
      </w:tr>
      <w:tr w:rsidR="00B23FE6">
        <w:tblPrEx>
          <w:tblCellMar>
            <w:top w:w="0" w:type="dxa"/>
            <w:left w:w="0" w:type="dxa"/>
            <w:bottom w:w="0" w:type="dxa"/>
            <w:right w:w="0" w:type="dxa"/>
          </w:tblCellMar>
        </w:tblPrEx>
        <w:trPr>
          <w:jc w:val="center"/>
        </w:trPr>
        <w:tc>
          <w:tcPr>
            <w:tcW w:w="3453" w:type="dxa"/>
            <w:tcBorders>
              <w:bottom w:val="single" w:sz="12" w:space="0" w:color="auto"/>
            </w:tcBorders>
          </w:tcPr>
          <w:p w:rsidR="00B23FE6" w:rsidRDefault="00B23FE6" w:rsidP="00B23FE6">
            <w:pPr>
              <w:spacing w:before="40" w:after="40" w:line="210" w:lineRule="exact"/>
              <w:jc w:val="both"/>
              <w:rPr>
                <w:rFonts w:hint="cs"/>
                <w:sz w:val="24"/>
                <w:szCs w:val="24"/>
                <w:lang w:val="fr-FR"/>
              </w:rPr>
            </w:pPr>
            <w:r>
              <w:rPr>
                <w:sz w:val="24"/>
                <w:szCs w:val="24"/>
                <w:lang w:val="fr-FR"/>
              </w:rPr>
              <w:t xml:space="preserve">   </w:t>
            </w:r>
            <w:r>
              <w:rPr>
                <w:sz w:val="24"/>
                <w:szCs w:val="24"/>
                <w:lang w:val="fr-FR"/>
              </w:rPr>
              <w:tab/>
            </w:r>
            <w:r>
              <w:rPr>
                <w:rFonts w:hint="cs"/>
                <w:sz w:val="24"/>
                <w:szCs w:val="24"/>
                <w:rtl/>
                <w:lang w:val="fr-FR"/>
              </w:rPr>
              <w:t>يعملون في شركة أسرية</w:t>
            </w:r>
          </w:p>
        </w:tc>
        <w:tc>
          <w:tcPr>
            <w:tcW w:w="899" w:type="dxa"/>
            <w:tcBorders>
              <w:bottom w:val="single" w:sz="12" w:space="0" w:color="auto"/>
            </w:tcBorders>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0 1</w:t>
            </w:r>
          </w:p>
        </w:tc>
        <w:tc>
          <w:tcPr>
            <w:tcW w:w="899" w:type="dxa"/>
            <w:tcBorders>
              <w:bottom w:val="single" w:sz="12" w:space="0" w:color="auto"/>
            </w:tcBorders>
            <w:vAlign w:val="bottom"/>
          </w:tcPr>
          <w:p w:rsidR="00B23FE6" w:rsidRDefault="00B23FE6" w:rsidP="00B23FE6">
            <w:pPr>
              <w:suppressAutoHyphens/>
              <w:spacing w:before="40" w:after="40" w:line="210" w:lineRule="exact"/>
              <w:ind w:right="43"/>
              <w:jc w:val="left"/>
              <w:rPr>
                <w:sz w:val="24"/>
                <w:szCs w:val="24"/>
              </w:rPr>
            </w:pPr>
            <w:r>
              <w:rPr>
                <w:rFonts w:hint="cs"/>
                <w:sz w:val="24"/>
                <w:szCs w:val="24"/>
                <w:rtl/>
              </w:rPr>
              <w:t>0 1</w:t>
            </w:r>
          </w:p>
        </w:tc>
        <w:tc>
          <w:tcPr>
            <w:tcW w:w="895" w:type="dxa"/>
            <w:tcBorders>
              <w:bottom w:val="single" w:sz="12" w:space="0" w:color="auto"/>
            </w:tcBorders>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41 8</w:t>
            </w:r>
          </w:p>
        </w:tc>
        <w:tc>
          <w:tcPr>
            <w:tcW w:w="896" w:type="dxa"/>
            <w:tcBorders>
              <w:bottom w:val="single" w:sz="12" w:space="0" w:color="auto"/>
            </w:tcBorders>
            <w:vAlign w:val="bottom"/>
          </w:tcPr>
          <w:p w:rsidR="00B23FE6" w:rsidRDefault="00B23FE6" w:rsidP="00B23FE6">
            <w:pPr>
              <w:suppressAutoHyphens/>
              <w:spacing w:before="40" w:after="40" w:line="210" w:lineRule="exact"/>
              <w:ind w:right="43"/>
              <w:jc w:val="left"/>
              <w:rPr>
                <w:rFonts w:hint="cs"/>
                <w:sz w:val="24"/>
                <w:szCs w:val="24"/>
              </w:rPr>
            </w:pPr>
            <w:r>
              <w:rPr>
                <w:rFonts w:hint="cs"/>
                <w:sz w:val="24"/>
                <w:szCs w:val="24"/>
                <w:rtl/>
              </w:rPr>
              <w:t>58 2</w:t>
            </w:r>
          </w:p>
        </w:tc>
      </w:tr>
    </w:tbl>
    <w:p w:rsidR="00B23FE6" w:rsidRDefault="00B23FE6" w:rsidP="00B23FE6">
      <w:pPr>
        <w:pStyle w:val="SingleTxt"/>
        <w:jc w:val="both"/>
        <w:rPr>
          <w:sz w:val="24"/>
          <w:szCs w:val="24"/>
          <w:lang w:val="fr-FR"/>
        </w:rPr>
      </w:pPr>
    </w:p>
    <w:p w:rsidR="00B23FE6" w:rsidRDefault="00B23FE6" w:rsidP="00B23FE6">
      <w:pPr>
        <w:pStyle w:val="SingleTxt"/>
        <w:jc w:val="left"/>
        <w:rPr>
          <w:rFonts w:hint="cs"/>
          <w:b/>
          <w:bCs/>
          <w:sz w:val="30"/>
          <w:lang w:val="fr-FR"/>
        </w:rPr>
      </w:pPr>
      <w:r>
        <w:rPr>
          <w:sz w:val="30"/>
          <w:rtl/>
          <w:lang w:val="fr-FR"/>
        </w:rPr>
        <w:t xml:space="preserve">الجدول </w:t>
      </w:r>
      <w:r>
        <w:rPr>
          <w:rFonts w:hint="cs"/>
          <w:sz w:val="30"/>
          <w:rtl/>
          <w:lang w:val="fr-FR"/>
        </w:rPr>
        <w:t>14</w:t>
      </w:r>
      <w:r>
        <w:rPr>
          <w:sz w:val="30"/>
          <w:lang w:val="fr-FR"/>
        </w:rPr>
        <w:br/>
      </w:r>
      <w:r>
        <w:rPr>
          <w:rFonts w:hint="cs"/>
          <w:b/>
          <w:bCs/>
          <w:sz w:val="30"/>
          <w:rtl/>
          <w:lang w:val="fr-FR"/>
        </w:rPr>
        <w:t>مستوى عمالة النساء والرجال، حسب الفئة العمرية (النسب المئوية)</w:t>
      </w:r>
    </w:p>
    <w:p w:rsidR="00B23FE6" w:rsidRDefault="00B23FE6" w:rsidP="00B23FE6">
      <w:pPr>
        <w:pStyle w:val="BodyText2"/>
        <w:bidi/>
        <w:spacing w:line="120" w:lineRule="exact"/>
        <w:jc w:val="center"/>
        <w:rPr>
          <w:rFonts w:cs="Traditional Arabic"/>
          <w:bCs/>
          <w:iCs/>
          <w:sz w:val="24"/>
          <w:szCs w:val="24"/>
        </w:rPr>
      </w:pPr>
    </w:p>
    <w:tbl>
      <w:tblPr>
        <w:bidiVisual/>
        <w:tblW w:w="6628" w:type="dxa"/>
        <w:jc w:val="center"/>
        <w:tblLayout w:type="fixed"/>
        <w:tblCellMar>
          <w:left w:w="0" w:type="dxa"/>
          <w:right w:w="0" w:type="dxa"/>
        </w:tblCellMar>
        <w:tblLook w:val="0000"/>
      </w:tblPr>
      <w:tblGrid>
        <w:gridCol w:w="2100"/>
        <w:gridCol w:w="1182"/>
        <w:gridCol w:w="14"/>
        <w:gridCol w:w="1181"/>
        <w:gridCol w:w="1100"/>
        <w:gridCol w:w="1051"/>
      </w:tblGrid>
      <w:tr w:rsidR="00B23FE6">
        <w:tblPrEx>
          <w:tblCellMar>
            <w:top w:w="0" w:type="dxa"/>
            <w:left w:w="0" w:type="dxa"/>
            <w:bottom w:w="0" w:type="dxa"/>
            <w:right w:w="0" w:type="dxa"/>
          </w:tblCellMar>
        </w:tblPrEx>
        <w:trPr>
          <w:tblHeader/>
          <w:jc w:val="center"/>
        </w:trPr>
        <w:tc>
          <w:tcPr>
            <w:tcW w:w="2100" w:type="dxa"/>
            <w:tcBorders>
              <w:top w:val="single" w:sz="4" w:space="0" w:color="auto"/>
            </w:tcBorders>
            <w:vAlign w:val="bottom"/>
          </w:tcPr>
          <w:p w:rsidR="00B23FE6" w:rsidRDefault="00B23FE6" w:rsidP="00B23FE6">
            <w:pPr>
              <w:pStyle w:val="Heading6"/>
              <w:suppressAutoHyphens/>
              <w:bidi/>
              <w:spacing w:before="80" w:after="80" w:line="160" w:lineRule="exact"/>
              <w:ind w:right="43"/>
              <w:rPr>
                <w:rFonts w:cs="Traditional Arabic"/>
                <w:bCs w:val="0"/>
                <w:i/>
                <w:sz w:val="24"/>
                <w:szCs w:val="24"/>
              </w:rPr>
            </w:pPr>
          </w:p>
        </w:tc>
        <w:tc>
          <w:tcPr>
            <w:tcW w:w="2377" w:type="dxa"/>
            <w:gridSpan w:val="3"/>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rFonts w:hint="cs"/>
                <w:i/>
                <w:sz w:val="24"/>
                <w:szCs w:val="24"/>
                <w:rtl/>
              </w:rPr>
            </w:pPr>
            <w:r>
              <w:rPr>
                <w:rFonts w:hint="cs"/>
                <w:i/>
                <w:sz w:val="24"/>
                <w:szCs w:val="24"/>
                <w:rtl/>
                <w:lang w:val="fr-FR"/>
              </w:rPr>
              <w:t>2002</w:t>
            </w:r>
          </w:p>
        </w:tc>
        <w:tc>
          <w:tcPr>
            <w:tcW w:w="2151"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rFonts w:hint="cs"/>
                <w:i/>
                <w:sz w:val="24"/>
                <w:szCs w:val="24"/>
                <w:lang w:val="fr-FR"/>
              </w:rPr>
            </w:pPr>
            <w:r>
              <w:rPr>
                <w:rFonts w:hint="cs"/>
                <w:i/>
                <w:sz w:val="24"/>
                <w:szCs w:val="24"/>
                <w:rtl/>
                <w:lang w:val="fr-FR"/>
              </w:rPr>
              <w:t>2007</w:t>
            </w:r>
          </w:p>
        </w:tc>
      </w:tr>
      <w:tr w:rsidR="00B23FE6">
        <w:tblPrEx>
          <w:tblCellMar>
            <w:top w:w="0" w:type="dxa"/>
            <w:left w:w="0" w:type="dxa"/>
            <w:bottom w:w="0" w:type="dxa"/>
            <w:right w:w="0" w:type="dxa"/>
          </w:tblCellMar>
        </w:tblPrEx>
        <w:trPr>
          <w:tblHeader/>
          <w:jc w:val="center"/>
        </w:trPr>
        <w:tc>
          <w:tcPr>
            <w:tcW w:w="2100" w:type="dxa"/>
            <w:tcBorders>
              <w:bottom w:val="single" w:sz="12" w:space="0" w:color="auto"/>
            </w:tcBorders>
            <w:vAlign w:val="bottom"/>
          </w:tcPr>
          <w:p w:rsidR="00B23FE6" w:rsidRDefault="00B23FE6" w:rsidP="00B23FE6">
            <w:pPr>
              <w:pStyle w:val="Heading6"/>
              <w:suppressAutoHyphens/>
              <w:bidi/>
              <w:spacing w:before="80" w:after="80" w:line="160" w:lineRule="exact"/>
              <w:ind w:right="43"/>
              <w:rPr>
                <w:rFonts w:cs="Traditional Arabic"/>
                <w:bCs w:val="0"/>
                <w:i/>
                <w:sz w:val="24"/>
                <w:szCs w:val="24"/>
              </w:rPr>
            </w:pPr>
          </w:p>
        </w:tc>
        <w:tc>
          <w:tcPr>
            <w:tcW w:w="1182"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195" w:type="dxa"/>
            <w:gridSpan w:val="2"/>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10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051"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r>
      <w:tr w:rsidR="00B23FE6">
        <w:tblPrEx>
          <w:tblCellMar>
            <w:top w:w="0" w:type="dxa"/>
            <w:left w:w="0" w:type="dxa"/>
            <w:bottom w:w="0" w:type="dxa"/>
            <w:right w:w="0" w:type="dxa"/>
          </w:tblCellMar>
        </w:tblPrEx>
        <w:trPr>
          <w:trHeight w:hRule="exact" w:val="115"/>
          <w:tblHeader/>
          <w:jc w:val="center"/>
        </w:trPr>
        <w:tc>
          <w:tcPr>
            <w:tcW w:w="2100" w:type="dxa"/>
            <w:tcBorders>
              <w:top w:val="single" w:sz="12" w:space="0" w:color="auto"/>
            </w:tcBorders>
            <w:vAlign w:val="bottom"/>
          </w:tcPr>
          <w:p w:rsidR="00B23FE6" w:rsidRDefault="00B23FE6" w:rsidP="00B23FE6">
            <w:pPr>
              <w:pStyle w:val="Heading6"/>
              <w:suppressAutoHyphens/>
              <w:bidi/>
              <w:spacing w:before="40" w:after="40" w:line="210" w:lineRule="exact"/>
              <w:ind w:right="43"/>
              <w:rPr>
                <w:rFonts w:cs="Traditional Arabic"/>
                <w:bCs w:val="0"/>
                <w:sz w:val="24"/>
                <w:szCs w:val="24"/>
              </w:rPr>
            </w:pPr>
          </w:p>
        </w:tc>
        <w:tc>
          <w:tcPr>
            <w:tcW w:w="1182"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lang w:val="fr-FR"/>
              </w:rPr>
            </w:pPr>
          </w:p>
        </w:tc>
        <w:tc>
          <w:tcPr>
            <w:tcW w:w="1195" w:type="dxa"/>
            <w:gridSpan w:val="2"/>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lang w:val="fr-FR"/>
              </w:rPr>
            </w:pPr>
          </w:p>
        </w:tc>
        <w:tc>
          <w:tcPr>
            <w:tcW w:w="1100" w:type="dxa"/>
            <w:tcBorders>
              <w:top w:val="single" w:sz="12" w:space="0" w:color="auto"/>
            </w:tcBorders>
            <w:vAlign w:val="bottom"/>
          </w:tcPr>
          <w:p w:rsidR="00B23FE6" w:rsidRDefault="00B23FE6" w:rsidP="00B23FE6">
            <w:pPr>
              <w:suppressAutoHyphens/>
              <w:spacing w:before="40" w:after="40" w:line="210" w:lineRule="exact"/>
              <w:ind w:right="43"/>
              <w:jc w:val="center"/>
              <w:rPr>
                <w:b/>
                <w:bCs/>
                <w:sz w:val="24"/>
                <w:szCs w:val="24"/>
                <w:lang w:val="fr-FR"/>
              </w:rPr>
            </w:pPr>
          </w:p>
        </w:tc>
        <w:tc>
          <w:tcPr>
            <w:tcW w:w="1051" w:type="dxa"/>
            <w:tcBorders>
              <w:top w:val="single" w:sz="12" w:space="0" w:color="auto"/>
            </w:tcBorders>
            <w:vAlign w:val="bottom"/>
          </w:tcPr>
          <w:p w:rsidR="00B23FE6" w:rsidRDefault="00B23FE6" w:rsidP="00B23FE6">
            <w:pPr>
              <w:suppressAutoHyphens/>
              <w:spacing w:before="40" w:after="40" w:line="210" w:lineRule="exact"/>
              <w:ind w:right="43"/>
              <w:jc w:val="center"/>
              <w:rPr>
                <w:b/>
                <w:bCs/>
                <w:sz w:val="24"/>
                <w:szCs w:val="24"/>
                <w:lang w:val="fr-FR"/>
              </w:rPr>
            </w:pPr>
          </w:p>
        </w:tc>
      </w:tr>
      <w:tr w:rsidR="00B23FE6">
        <w:tblPrEx>
          <w:tblCellMar>
            <w:top w:w="0" w:type="dxa"/>
            <w:left w:w="0" w:type="dxa"/>
            <w:bottom w:w="0" w:type="dxa"/>
            <w:right w:w="0" w:type="dxa"/>
          </w:tblCellMar>
        </w:tblPrEx>
        <w:trPr>
          <w:jc w:val="center"/>
        </w:trPr>
        <w:tc>
          <w:tcPr>
            <w:tcW w:w="2100" w:type="dxa"/>
            <w:vAlign w:val="bottom"/>
          </w:tcPr>
          <w:p w:rsidR="00B23FE6" w:rsidRDefault="00B23FE6" w:rsidP="00B23FE6">
            <w:pPr>
              <w:spacing w:before="40" w:after="40" w:line="210" w:lineRule="exact"/>
              <w:jc w:val="both"/>
              <w:rPr>
                <w:bCs/>
                <w:sz w:val="24"/>
                <w:szCs w:val="24"/>
                <w:lang w:val="fr-FR"/>
              </w:rPr>
            </w:pPr>
            <w:r>
              <w:rPr>
                <w:bCs/>
                <w:sz w:val="24"/>
                <w:szCs w:val="24"/>
                <w:rtl/>
                <w:lang w:val="fr-FR"/>
              </w:rPr>
              <w:t xml:space="preserve">المجموع </w:t>
            </w:r>
          </w:p>
        </w:tc>
        <w:tc>
          <w:tcPr>
            <w:tcW w:w="1182"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55 4</w:t>
            </w:r>
          </w:p>
        </w:tc>
        <w:tc>
          <w:tcPr>
            <w:tcW w:w="1195" w:type="dxa"/>
            <w:gridSpan w:val="2"/>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63 9</w:t>
            </w:r>
          </w:p>
        </w:tc>
        <w:tc>
          <w:tcPr>
            <w:tcW w:w="1100"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59 1</w:t>
            </w:r>
          </w:p>
        </w:tc>
        <w:tc>
          <w:tcPr>
            <w:tcW w:w="1051"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67 9</w:t>
            </w:r>
          </w:p>
        </w:tc>
      </w:tr>
      <w:tr w:rsidR="00B23FE6">
        <w:tblPrEx>
          <w:tblCellMar>
            <w:top w:w="0" w:type="dxa"/>
            <w:left w:w="0" w:type="dxa"/>
            <w:bottom w:w="0" w:type="dxa"/>
            <w:right w:w="0" w:type="dxa"/>
          </w:tblCellMar>
        </w:tblPrEx>
        <w:trPr>
          <w:jc w:val="center"/>
        </w:trPr>
        <w:tc>
          <w:tcPr>
            <w:tcW w:w="2100" w:type="dxa"/>
            <w:vAlign w:val="bottom"/>
          </w:tcPr>
          <w:p w:rsidR="00B23FE6" w:rsidRDefault="00B23FE6" w:rsidP="00B23FE6">
            <w:pPr>
              <w:spacing w:before="40" w:after="40" w:line="210" w:lineRule="exact"/>
              <w:jc w:val="both"/>
              <w:rPr>
                <w:sz w:val="24"/>
                <w:szCs w:val="24"/>
                <w:lang w:val="fr-FR"/>
              </w:rPr>
            </w:pPr>
            <w:r>
              <w:rPr>
                <w:sz w:val="24"/>
                <w:szCs w:val="24"/>
                <w:rtl/>
                <w:lang w:val="fr-FR"/>
              </w:rPr>
              <w:t xml:space="preserve">حسب الفئة العمرية </w:t>
            </w:r>
          </w:p>
        </w:tc>
        <w:tc>
          <w:tcPr>
            <w:tcW w:w="1182" w:type="dxa"/>
            <w:vAlign w:val="bottom"/>
          </w:tcPr>
          <w:p w:rsidR="00B23FE6" w:rsidRDefault="00B23FE6" w:rsidP="00B23FE6">
            <w:pPr>
              <w:suppressAutoHyphens/>
              <w:spacing w:before="40" w:after="40" w:line="210" w:lineRule="exact"/>
              <w:ind w:right="43"/>
              <w:jc w:val="center"/>
              <w:rPr>
                <w:sz w:val="24"/>
                <w:szCs w:val="24"/>
              </w:rPr>
            </w:pPr>
          </w:p>
        </w:tc>
        <w:tc>
          <w:tcPr>
            <w:tcW w:w="1195" w:type="dxa"/>
            <w:gridSpan w:val="2"/>
            <w:vAlign w:val="bottom"/>
          </w:tcPr>
          <w:p w:rsidR="00B23FE6" w:rsidRDefault="00B23FE6" w:rsidP="00B23FE6">
            <w:pPr>
              <w:suppressAutoHyphens/>
              <w:spacing w:before="40" w:after="40" w:line="210" w:lineRule="exact"/>
              <w:ind w:right="43"/>
              <w:jc w:val="center"/>
              <w:rPr>
                <w:sz w:val="24"/>
                <w:szCs w:val="24"/>
              </w:rPr>
            </w:pPr>
          </w:p>
        </w:tc>
        <w:tc>
          <w:tcPr>
            <w:tcW w:w="1100" w:type="dxa"/>
            <w:vAlign w:val="bottom"/>
          </w:tcPr>
          <w:p w:rsidR="00B23FE6" w:rsidRDefault="00B23FE6" w:rsidP="00B23FE6">
            <w:pPr>
              <w:suppressAutoHyphens/>
              <w:spacing w:before="40" w:after="40" w:line="210" w:lineRule="exact"/>
              <w:ind w:right="43"/>
              <w:jc w:val="center"/>
              <w:rPr>
                <w:sz w:val="24"/>
                <w:szCs w:val="24"/>
              </w:rPr>
            </w:pPr>
          </w:p>
        </w:tc>
        <w:tc>
          <w:tcPr>
            <w:tcW w:w="1051" w:type="dxa"/>
            <w:vAlign w:val="bottom"/>
          </w:tcPr>
          <w:p w:rsidR="00B23FE6" w:rsidRDefault="00B23FE6" w:rsidP="00B23FE6">
            <w:pPr>
              <w:suppressAutoHyphens/>
              <w:spacing w:before="40" w:after="40" w:line="210" w:lineRule="exact"/>
              <w:ind w:right="43"/>
              <w:jc w:val="center"/>
              <w:rPr>
                <w:sz w:val="24"/>
                <w:szCs w:val="24"/>
              </w:rPr>
            </w:pPr>
          </w:p>
        </w:tc>
      </w:tr>
      <w:tr w:rsidR="00B23FE6">
        <w:tblPrEx>
          <w:tblCellMar>
            <w:top w:w="0" w:type="dxa"/>
            <w:left w:w="0" w:type="dxa"/>
            <w:bottom w:w="0" w:type="dxa"/>
            <w:right w:w="0" w:type="dxa"/>
          </w:tblCellMar>
        </w:tblPrEx>
        <w:trPr>
          <w:jc w:val="center"/>
        </w:trPr>
        <w:tc>
          <w:tcPr>
            <w:tcW w:w="2100" w:type="dxa"/>
            <w:vAlign w:val="bottom"/>
          </w:tcPr>
          <w:p w:rsidR="00B23FE6" w:rsidRDefault="00B23FE6" w:rsidP="00B23FE6">
            <w:pPr>
              <w:spacing w:before="40" w:after="40" w:line="210" w:lineRule="exact"/>
              <w:jc w:val="both"/>
              <w:rPr>
                <w:rFonts w:hint="cs"/>
                <w:sz w:val="24"/>
                <w:szCs w:val="24"/>
                <w:lang w:val="fr-FR"/>
              </w:rPr>
            </w:pPr>
            <w:r>
              <w:rPr>
                <w:rFonts w:hint="cs"/>
                <w:sz w:val="24"/>
                <w:szCs w:val="24"/>
                <w:rtl/>
                <w:lang w:val="fr-FR"/>
              </w:rPr>
              <w:t>أقل من 20 عاماً</w:t>
            </w:r>
          </w:p>
        </w:tc>
        <w:tc>
          <w:tcPr>
            <w:tcW w:w="118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10 0</w:t>
            </w:r>
          </w:p>
        </w:tc>
        <w:tc>
          <w:tcPr>
            <w:tcW w:w="1195"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13 5</w:t>
            </w:r>
          </w:p>
        </w:tc>
        <w:tc>
          <w:tcPr>
            <w:tcW w:w="110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9 1</w:t>
            </w:r>
          </w:p>
        </w:tc>
        <w:tc>
          <w:tcPr>
            <w:tcW w:w="105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12 7</w:t>
            </w:r>
          </w:p>
        </w:tc>
      </w:tr>
      <w:tr w:rsidR="00B23FE6">
        <w:tblPrEx>
          <w:tblCellMar>
            <w:top w:w="0" w:type="dxa"/>
            <w:left w:w="0" w:type="dxa"/>
            <w:bottom w:w="0" w:type="dxa"/>
            <w:right w:w="0" w:type="dxa"/>
          </w:tblCellMar>
        </w:tblPrEx>
        <w:trPr>
          <w:jc w:val="center"/>
        </w:trPr>
        <w:tc>
          <w:tcPr>
            <w:tcW w:w="2100" w:type="dxa"/>
            <w:vAlign w:val="bottom"/>
          </w:tcPr>
          <w:p w:rsidR="00B23FE6" w:rsidRDefault="00B23FE6" w:rsidP="00B23FE6">
            <w:pPr>
              <w:spacing w:before="40" w:after="40" w:line="210" w:lineRule="exact"/>
              <w:jc w:val="both"/>
              <w:rPr>
                <w:rFonts w:hint="cs"/>
                <w:sz w:val="24"/>
                <w:szCs w:val="24"/>
                <w:lang w:val="fr-FR"/>
              </w:rPr>
            </w:pPr>
            <w:r>
              <w:rPr>
                <w:rFonts w:hint="cs"/>
                <w:sz w:val="24"/>
                <w:szCs w:val="24"/>
                <w:rtl/>
                <w:lang w:val="fr-FR"/>
              </w:rPr>
              <w:t>20-24</w:t>
            </w:r>
          </w:p>
        </w:tc>
        <w:tc>
          <w:tcPr>
            <w:tcW w:w="118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52 3</w:t>
            </w:r>
          </w:p>
        </w:tc>
        <w:tc>
          <w:tcPr>
            <w:tcW w:w="1195"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61 7</w:t>
            </w:r>
          </w:p>
        </w:tc>
        <w:tc>
          <w:tcPr>
            <w:tcW w:w="110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50 8</w:t>
            </w:r>
          </w:p>
        </w:tc>
        <w:tc>
          <w:tcPr>
            <w:tcW w:w="105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57 8</w:t>
            </w:r>
          </w:p>
        </w:tc>
      </w:tr>
      <w:tr w:rsidR="00B23FE6">
        <w:tblPrEx>
          <w:tblCellMar>
            <w:top w:w="0" w:type="dxa"/>
            <w:left w:w="0" w:type="dxa"/>
            <w:bottom w:w="0" w:type="dxa"/>
            <w:right w:w="0" w:type="dxa"/>
          </w:tblCellMar>
        </w:tblPrEx>
        <w:trPr>
          <w:jc w:val="center"/>
        </w:trPr>
        <w:tc>
          <w:tcPr>
            <w:tcW w:w="2100" w:type="dxa"/>
            <w:vAlign w:val="bottom"/>
          </w:tcPr>
          <w:p w:rsidR="00B23FE6" w:rsidRDefault="00B23FE6" w:rsidP="00B23FE6">
            <w:pPr>
              <w:spacing w:before="40" w:after="40" w:line="210" w:lineRule="exact"/>
              <w:jc w:val="both"/>
              <w:rPr>
                <w:rFonts w:hint="cs"/>
                <w:sz w:val="24"/>
                <w:szCs w:val="24"/>
                <w:lang w:val="fr-FR"/>
              </w:rPr>
            </w:pPr>
            <w:r>
              <w:rPr>
                <w:rFonts w:hint="cs"/>
                <w:sz w:val="24"/>
                <w:szCs w:val="24"/>
                <w:rtl/>
                <w:lang w:val="fr-FR"/>
              </w:rPr>
              <w:t>25-29</w:t>
            </w:r>
          </w:p>
        </w:tc>
        <w:tc>
          <w:tcPr>
            <w:tcW w:w="118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75 4</w:t>
            </w:r>
          </w:p>
        </w:tc>
        <w:tc>
          <w:tcPr>
            <w:tcW w:w="1195"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84 0</w:t>
            </w:r>
          </w:p>
        </w:tc>
        <w:tc>
          <w:tcPr>
            <w:tcW w:w="110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78 9</w:t>
            </w:r>
          </w:p>
        </w:tc>
        <w:tc>
          <w:tcPr>
            <w:tcW w:w="105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89 7</w:t>
            </w:r>
          </w:p>
        </w:tc>
      </w:tr>
      <w:tr w:rsidR="00B23FE6">
        <w:tblPrEx>
          <w:tblCellMar>
            <w:top w:w="0" w:type="dxa"/>
            <w:left w:w="0" w:type="dxa"/>
            <w:bottom w:w="0" w:type="dxa"/>
            <w:right w:w="0" w:type="dxa"/>
          </w:tblCellMar>
        </w:tblPrEx>
        <w:trPr>
          <w:jc w:val="center"/>
        </w:trPr>
        <w:tc>
          <w:tcPr>
            <w:tcW w:w="2100" w:type="dxa"/>
            <w:vAlign w:val="bottom"/>
          </w:tcPr>
          <w:p w:rsidR="00B23FE6" w:rsidRDefault="00B23FE6" w:rsidP="00B23FE6">
            <w:pPr>
              <w:spacing w:before="40" w:after="40" w:line="210" w:lineRule="exact"/>
              <w:jc w:val="both"/>
              <w:rPr>
                <w:rFonts w:hint="cs"/>
                <w:sz w:val="24"/>
                <w:szCs w:val="24"/>
                <w:lang w:val="fr-FR"/>
              </w:rPr>
            </w:pPr>
            <w:r>
              <w:rPr>
                <w:rFonts w:hint="cs"/>
                <w:sz w:val="24"/>
                <w:szCs w:val="24"/>
                <w:rtl/>
                <w:lang w:val="fr-FR"/>
              </w:rPr>
              <w:t>30-34</w:t>
            </w:r>
          </w:p>
        </w:tc>
        <w:tc>
          <w:tcPr>
            <w:tcW w:w="118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78 2</w:t>
            </w:r>
          </w:p>
        </w:tc>
        <w:tc>
          <w:tcPr>
            <w:tcW w:w="1195" w:type="dxa"/>
            <w:gridSpan w:val="2"/>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84 4</w:t>
            </w:r>
          </w:p>
        </w:tc>
        <w:tc>
          <w:tcPr>
            <w:tcW w:w="110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80 1</w:t>
            </w:r>
          </w:p>
        </w:tc>
        <w:tc>
          <w:tcPr>
            <w:tcW w:w="105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88 4</w:t>
            </w:r>
          </w:p>
        </w:tc>
      </w:tr>
      <w:tr w:rsidR="00B23FE6">
        <w:tblPrEx>
          <w:tblCellMar>
            <w:top w:w="0" w:type="dxa"/>
            <w:left w:w="0" w:type="dxa"/>
            <w:bottom w:w="0" w:type="dxa"/>
            <w:right w:w="0" w:type="dxa"/>
          </w:tblCellMar>
        </w:tblPrEx>
        <w:trPr>
          <w:jc w:val="center"/>
        </w:trPr>
        <w:tc>
          <w:tcPr>
            <w:tcW w:w="2100" w:type="dxa"/>
            <w:vAlign w:val="bottom"/>
          </w:tcPr>
          <w:p w:rsidR="00B23FE6" w:rsidRDefault="00B23FE6" w:rsidP="00B23FE6">
            <w:pPr>
              <w:spacing w:before="40" w:after="40" w:line="210" w:lineRule="exact"/>
              <w:jc w:val="both"/>
              <w:rPr>
                <w:rFonts w:hint="cs"/>
                <w:sz w:val="24"/>
                <w:szCs w:val="24"/>
                <w:lang w:val="fr-FR"/>
              </w:rPr>
            </w:pPr>
            <w:r>
              <w:rPr>
                <w:rFonts w:hint="cs"/>
                <w:sz w:val="24"/>
                <w:szCs w:val="24"/>
                <w:rtl/>
                <w:lang w:val="fr-FR"/>
              </w:rPr>
              <w:t>35-39</w:t>
            </w:r>
          </w:p>
        </w:tc>
        <w:tc>
          <w:tcPr>
            <w:tcW w:w="118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82 0</w:t>
            </w:r>
          </w:p>
        </w:tc>
        <w:tc>
          <w:tcPr>
            <w:tcW w:w="1195"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85 6</w:t>
            </w:r>
          </w:p>
        </w:tc>
        <w:tc>
          <w:tcPr>
            <w:tcW w:w="110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87 2</w:t>
            </w:r>
          </w:p>
        </w:tc>
        <w:tc>
          <w:tcPr>
            <w:tcW w:w="105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89 1</w:t>
            </w:r>
          </w:p>
        </w:tc>
      </w:tr>
      <w:tr w:rsidR="00B23FE6">
        <w:tblPrEx>
          <w:tblCellMar>
            <w:top w:w="0" w:type="dxa"/>
            <w:left w:w="0" w:type="dxa"/>
            <w:bottom w:w="0" w:type="dxa"/>
            <w:right w:w="0" w:type="dxa"/>
          </w:tblCellMar>
        </w:tblPrEx>
        <w:trPr>
          <w:jc w:val="center"/>
        </w:trPr>
        <w:tc>
          <w:tcPr>
            <w:tcW w:w="2100" w:type="dxa"/>
            <w:vAlign w:val="bottom"/>
          </w:tcPr>
          <w:p w:rsidR="00B23FE6" w:rsidRDefault="00B23FE6" w:rsidP="00B23FE6">
            <w:pPr>
              <w:spacing w:before="40" w:after="40" w:line="210" w:lineRule="exact"/>
              <w:jc w:val="both"/>
              <w:rPr>
                <w:rFonts w:hint="cs"/>
                <w:sz w:val="24"/>
                <w:szCs w:val="24"/>
                <w:lang w:val="fr-FR"/>
              </w:rPr>
            </w:pPr>
            <w:r>
              <w:rPr>
                <w:rFonts w:hint="cs"/>
                <w:sz w:val="24"/>
                <w:szCs w:val="24"/>
                <w:rtl/>
                <w:lang w:val="fr-FR"/>
              </w:rPr>
              <w:t>40-44</w:t>
            </w:r>
          </w:p>
        </w:tc>
        <w:tc>
          <w:tcPr>
            <w:tcW w:w="118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83 5</w:t>
            </w:r>
          </w:p>
        </w:tc>
        <w:tc>
          <w:tcPr>
            <w:tcW w:w="1195" w:type="dxa"/>
            <w:gridSpan w:val="2"/>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84 6</w:t>
            </w:r>
          </w:p>
        </w:tc>
        <w:tc>
          <w:tcPr>
            <w:tcW w:w="110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86 0</w:t>
            </w:r>
          </w:p>
        </w:tc>
        <w:tc>
          <w:tcPr>
            <w:tcW w:w="105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87 6</w:t>
            </w:r>
          </w:p>
        </w:tc>
      </w:tr>
      <w:tr w:rsidR="00B23FE6">
        <w:tblPrEx>
          <w:tblCellMar>
            <w:top w:w="0" w:type="dxa"/>
            <w:left w:w="0" w:type="dxa"/>
            <w:bottom w:w="0" w:type="dxa"/>
            <w:right w:w="0" w:type="dxa"/>
          </w:tblCellMar>
        </w:tblPrEx>
        <w:trPr>
          <w:jc w:val="center"/>
        </w:trPr>
        <w:tc>
          <w:tcPr>
            <w:tcW w:w="2100" w:type="dxa"/>
            <w:vAlign w:val="bottom"/>
          </w:tcPr>
          <w:p w:rsidR="00B23FE6" w:rsidRDefault="00B23FE6" w:rsidP="00B23FE6">
            <w:pPr>
              <w:spacing w:before="40" w:after="40" w:line="210" w:lineRule="exact"/>
              <w:jc w:val="both"/>
              <w:rPr>
                <w:rFonts w:hint="cs"/>
                <w:sz w:val="24"/>
                <w:szCs w:val="24"/>
                <w:lang w:val="fr-FR"/>
              </w:rPr>
            </w:pPr>
            <w:r>
              <w:rPr>
                <w:rFonts w:hint="cs"/>
                <w:sz w:val="24"/>
                <w:szCs w:val="24"/>
                <w:rtl/>
                <w:lang w:val="fr-FR"/>
              </w:rPr>
              <w:t>45-49</w:t>
            </w:r>
          </w:p>
        </w:tc>
        <w:tc>
          <w:tcPr>
            <w:tcW w:w="1196"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81 9</w:t>
            </w:r>
          </w:p>
        </w:tc>
        <w:tc>
          <w:tcPr>
            <w:tcW w:w="1181"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83 9</w:t>
            </w:r>
          </w:p>
        </w:tc>
        <w:tc>
          <w:tcPr>
            <w:tcW w:w="110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86 0</w:t>
            </w:r>
          </w:p>
        </w:tc>
        <w:tc>
          <w:tcPr>
            <w:tcW w:w="1051" w:type="dxa"/>
            <w:vAlign w:val="bottom"/>
          </w:tcPr>
          <w:p w:rsidR="00B23FE6" w:rsidRDefault="00B23FE6" w:rsidP="00B23FE6">
            <w:pPr>
              <w:suppressAutoHyphens/>
              <w:spacing w:before="40" w:after="40" w:line="210" w:lineRule="exact"/>
              <w:ind w:right="43" w:firstLine="4"/>
              <w:jc w:val="center"/>
              <w:rPr>
                <w:rFonts w:hint="cs"/>
                <w:sz w:val="24"/>
                <w:szCs w:val="24"/>
              </w:rPr>
            </w:pPr>
            <w:r>
              <w:rPr>
                <w:rFonts w:hint="cs"/>
                <w:sz w:val="24"/>
                <w:szCs w:val="24"/>
                <w:rtl/>
              </w:rPr>
              <w:t>87 3</w:t>
            </w:r>
          </w:p>
        </w:tc>
      </w:tr>
      <w:tr w:rsidR="00B23FE6">
        <w:tblPrEx>
          <w:tblCellMar>
            <w:top w:w="0" w:type="dxa"/>
            <w:left w:w="0" w:type="dxa"/>
            <w:bottom w:w="0" w:type="dxa"/>
            <w:right w:w="0" w:type="dxa"/>
          </w:tblCellMar>
        </w:tblPrEx>
        <w:trPr>
          <w:jc w:val="center"/>
        </w:trPr>
        <w:tc>
          <w:tcPr>
            <w:tcW w:w="2100" w:type="dxa"/>
            <w:vAlign w:val="bottom"/>
          </w:tcPr>
          <w:p w:rsidR="00B23FE6" w:rsidRDefault="00B23FE6" w:rsidP="00B23FE6">
            <w:pPr>
              <w:spacing w:before="40" w:after="40" w:line="210" w:lineRule="exact"/>
              <w:jc w:val="both"/>
              <w:rPr>
                <w:rFonts w:hint="cs"/>
                <w:sz w:val="24"/>
                <w:szCs w:val="24"/>
                <w:lang w:val="fr-FR"/>
              </w:rPr>
            </w:pPr>
            <w:r>
              <w:rPr>
                <w:rFonts w:hint="cs"/>
                <w:sz w:val="24"/>
                <w:szCs w:val="24"/>
                <w:rtl/>
                <w:lang w:val="fr-FR"/>
              </w:rPr>
              <w:t>5054</w:t>
            </w:r>
          </w:p>
        </w:tc>
        <w:tc>
          <w:tcPr>
            <w:tcW w:w="1196"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76 1</w:t>
            </w:r>
          </w:p>
        </w:tc>
        <w:tc>
          <w:tcPr>
            <w:tcW w:w="118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79 2</w:t>
            </w:r>
          </w:p>
        </w:tc>
        <w:tc>
          <w:tcPr>
            <w:tcW w:w="1100"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79 3</w:t>
            </w:r>
          </w:p>
        </w:tc>
        <w:tc>
          <w:tcPr>
            <w:tcW w:w="105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82 5</w:t>
            </w:r>
          </w:p>
        </w:tc>
      </w:tr>
      <w:tr w:rsidR="00B23FE6">
        <w:tblPrEx>
          <w:tblCellMar>
            <w:top w:w="0" w:type="dxa"/>
            <w:left w:w="0" w:type="dxa"/>
            <w:bottom w:w="0" w:type="dxa"/>
            <w:right w:w="0" w:type="dxa"/>
          </w:tblCellMar>
        </w:tblPrEx>
        <w:trPr>
          <w:jc w:val="center"/>
        </w:trPr>
        <w:tc>
          <w:tcPr>
            <w:tcW w:w="2100" w:type="dxa"/>
            <w:vAlign w:val="bottom"/>
          </w:tcPr>
          <w:p w:rsidR="00B23FE6" w:rsidRDefault="00B23FE6" w:rsidP="00B23FE6">
            <w:pPr>
              <w:spacing w:before="40" w:after="40" w:line="210" w:lineRule="exact"/>
              <w:jc w:val="both"/>
              <w:rPr>
                <w:rFonts w:hint="cs"/>
                <w:sz w:val="24"/>
                <w:szCs w:val="24"/>
                <w:lang w:val="fr-FR"/>
              </w:rPr>
            </w:pPr>
            <w:r>
              <w:rPr>
                <w:rFonts w:hint="cs"/>
                <w:sz w:val="24"/>
                <w:szCs w:val="24"/>
                <w:rtl/>
                <w:lang w:val="fr-FR"/>
              </w:rPr>
              <w:t>55-59</w:t>
            </w:r>
          </w:p>
        </w:tc>
        <w:tc>
          <w:tcPr>
            <w:tcW w:w="1196"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45 6</w:t>
            </w:r>
          </w:p>
        </w:tc>
        <w:tc>
          <w:tcPr>
            <w:tcW w:w="118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68 1</w:t>
            </w:r>
          </w:p>
        </w:tc>
        <w:tc>
          <w:tcPr>
            <w:tcW w:w="110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51 5</w:t>
            </w:r>
          </w:p>
        </w:tc>
        <w:tc>
          <w:tcPr>
            <w:tcW w:w="105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73 3</w:t>
            </w:r>
          </w:p>
        </w:tc>
      </w:tr>
      <w:tr w:rsidR="00B23FE6">
        <w:tblPrEx>
          <w:tblCellMar>
            <w:top w:w="0" w:type="dxa"/>
            <w:left w:w="0" w:type="dxa"/>
            <w:bottom w:w="0" w:type="dxa"/>
            <w:right w:w="0" w:type="dxa"/>
          </w:tblCellMar>
        </w:tblPrEx>
        <w:trPr>
          <w:jc w:val="center"/>
        </w:trPr>
        <w:tc>
          <w:tcPr>
            <w:tcW w:w="2100" w:type="dxa"/>
            <w:tcBorders>
              <w:bottom w:val="single" w:sz="12" w:space="0" w:color="auto"/>
            </w:tcBorders>
            <w:vAlign w:val="bottom"/>
          </w:tcPr>
          <w:p w:rsidR="00B23FE6" w:rsidRDefault="00B23FE6" w:rsidP="00B23FE6">
            <w:pPr>
              <w:spacing w:before="40" w:after="40" w:line="210" w:lineRule="exact"/>
              <w:jc w:val="both"/>
              <w:rPr>
                <w:rFonts w:hint="cs"/>
                <w:sz w:val="24"/>
                <w:szCs w:val="24"/>
                <w:lang w:val="fr-FR"/>
              </w:rPr>
            </w:pPr>
            <w:r>
              <w:rPr>
                <w:rFonts w:hint="cs"/>
                <w:sz w:val="24"/>
                <w:szCs w:val="24"/>
                <w:rtl/>
                <w:lang w:val="fr-FR"/>
              </w:rPr>
              <w:t xml:space="preserve">60 عاماً فأكثر </w:t>
            </w:r>
          </w:p>
        </w:tc>
        <w:tc>
          <w:tcPr>
            <w:tcW w:w="1196" w:type="dxa"/>
            <w:gridSpan w:val="2"/>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11 9</w:t>
            </w:r>
          </w:p>
        </w:tc>
        <w:tc>
          <w:tcPr>
            <w:tcW w:w="1181"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22 5</w:t>
            </w:r>
          </w:p>
        </w:tc>
        <w:tc>
          <w:tcPr>
            <w:tcW w:w="110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13 1</w:t>
            </w:r>
          </w:p>
        </w:tc>
        <w:tc>
          <w:tcPr>
            <w:tcW w:w="1051"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22 9</w:t>
            </w:r>
          </w:p>
        </w:tc>
      </w:tr>
    </w:tbl>
    <w:p w:rsidR="00B23FE6" w:rsidRDefault="00B23FE6" w:rsidP="00B23FE6">
      <w:pPr>
        <w:jc w:val="both"/>
        <w:rPr>
          <w:rFonts w:ascii="Arial" w:hAnsi="Arial"/>
          <w:b/>
          <w:bCs/>
          <w:sz w:val="24"/>
          <w:szCs w:val="24"/>
          <w:lang w:val="fr-FR"/>
        </w:rPr>
      </w:pPr>
    </w:p>
    <w:p w:rsidR="00B23FE6" w:rsidRDefault="00B23FE6" w:rsidP="00B23FE6">
      <w:pPr>
        <w:pStyle w:val="SingleTxt"/>
        <w:jc w:val="left"/>
        <w:rPr>
          <w:rFonts w:hint="cs"/>
          <w:b/>
          <w:bCs/>
          <w:sz w:val="30"/>
          <w:rtl/>
          <w:lang w:val="fr-FR"/>
        </w:rPr>
      </w:pPr>
      <w:r>
        <w:rPr>
          <w:sz w:val="24"/>
          <w:szCs w:val="24"/>
          <w:rtl/>
          <w:lang w:val="fr-FR"/>
        </w:rPr>
        <w:br w:type="page"/>
      </w:r>
      <w:r>
        <w:rPr>
          <w:sz w:val="30"/>
          <w:rtl/>
          <w:lang w:val="fr-FR"/>
        </w:rPr>
        <w:t xml:space="preserve">الجدول </w:t>
      </w:r>
      <w:r>
        <w:rPr>
          <w:rFonts w:hint="cs"/>
          <w:sz w:val="30"/>
          <w:rtl/>
          <w:lang w:val="fr-FR"/>
        </w:rPr>
        <w:t>15</w:t>
      </w:r>
      <w:r>
        <w:rPr>
          <w:sz w:val="30"/>
          <w:lang w:val="fr-FR"/>
        </w:rPr>
        <w:br/>
      </w:r>
      <w:r>
        <w:rPr>
          <w:rFonts w:hint="cs"/>
          <w:b/>
          <w:bCs/>
          <w:sz w:val="30"/>
          <w:rtl/>
          <w:lang w:val="fr-FR"/>
        </w:rPr>
        <w:t xml:space="preserve">أجور النساء والرجال في نهاية عام </w:t>
      </w:r>
      <w:r w:rsidRPr="0073072A">
        <w:rPr>
          <w:rFonts w:hint="cs"/>
          <w:b/>
          <w:bCs/>
          <w:sz w:val="30"/>
          <w:rtl/>
          <w:lang w:val="fr-FR"/>
        </w:rPr>
        <w:t>2007</w:t>
      </w:r>
      <w:r>
        <w:rPr>
          <w:rFonts w:hint="cs"/>
          <w:b/>
          <w:bCs/>
          <w:sz w:val="30"/>
          <w:rtl/>
          <w:lang w:val="fr-FR"/>
        </w:rPr>
        <w:t>، حسب نوع النشاط الاقتصادي</w:t>
      </w:r>
    </w:p>
    <w:p w:rsidR="00B23FE6" w:rsidRDefault="00B23FE6" w:rsidP="00B23FE6">
      <w:pPr>
        <w:pStyle w:val="SingleTxt"/>
        <w:spacing w:after="0" w:line="120" w:lineRule="exact"/>
        <w:jc w:val="left"/>
        <w:rPr>
          <w:b/>
          <w:sz w:val="24"/>
          <w:szCs w:val="24"/>
          <w:lang w:val="fr-FR"/>
        </w:rPr>
      </w:pPr>
    </w:p>
    <w:tbl>
      <w:tblPr>
        <w:bidiVisual/>
        <w:tblW w:w="8270" w:type="dxa"/>
        <w:jc w:val="center"/>
        <w:tblInd w:w="-521" w:type="dxa"/>
        <w:tblLayout w:type="fixed"/>
        <w:tblCellMar>
          <w:left w:w="0" w:type="dxa"/>
          <w:right w:w="0" w:type="dxa"/>
        </w:tblCellMar>
        <w:tblLook w:val="0000"/>
      </w:tblPr>
      <w:tblGrid>
        <w:gridCol w:w="4295"/>
        <w:gridCol w:w="1988"/>
        <w:gridCol w:w="1987"/>
      </w:tblGrid>
      <w:tr w:rsidR="00B23FE6">
        <w:tblPrEx>
          <w:tblCellMar>
            <w:top w:w="0" w:type="dxa"/>
            <w:left w:w="0" w:type="dxa"/>
            <w:bottom w:w="0" w:type="dxa"/>
            <w:right w:w="0" w:type="dxa"/>
          </w:tblCellMar>
        </w:tblPrEx>
        <w:trPr>
          <w:tblHeader/>
          <w:jc w:val="center"/>
        </w:trPr>
        <w:tc>
          <w:tcPr>
            <w:tcW w:w="4295"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left"/>
              <w:rPr>
                <w:b/>
                <w:bCs/>
                <w:i/>
                <w:sz w:val="24"/>
                <w:szCs w:val="24"/>
              </w:rPr>
            </w:pPr>
          </w:p>
        </w:tc>
        <w:tc>
          <w:tcPr>
            <w:tcW w:w="1988" w:type="dxa"/>
            <w:tcBorders>
              <w:top w:val="single" w:sz="4" w:space="0" w:color="auto"/>
              <w:bottom w:val="single" w:sz="12" w:space="0" w:color="auto"/>
            </w:tcBorders>
            <w:vAlign w:val="center"/>
          </w:tcPr>
          <w:p w:rsidR="00B23FE6" w:rsidRDefault="00B23FE6" w:rsidP="00B23FE6">
            <w:pPr>
              <w:suppressAutoHyphens/>
              <w:spacing w:before="80" w:after="80" w:line="160" w:lineRule="exact"/>
              <w:ind w:right="43"/>
              <w:jc w:val="center"/>
              <w:rPr>
                <w:rFonts w:hint="cs"/>
                <w:i/>
                <w:iCs/>
                <w:sz w:val="24"/>
                <w:szCs w:val="24"/>
                <w:lang w:val="fr-FR"/>
              </w:rPr>
            </w:pPr>
            <w:r>
              <w:rPr>
                <w:rFonts w:hint="cs"/>
                <w:i/>
                <w:iCs/>
                <w:sz w:val="24"/>
                <w:szCs w:val="24"/>
                <w:rtl/>
                <w:lang w:val="fr-FR"/>
              </w:rPr>
              <w:t xml:space="preserve">نسبة النساء إلى مجموع العاملين </w:t>
            </w:r>
            <w:r>
              <w:rPr>
                <w:rFonts w:cs="Akhbar MT" w:hint="cs"/>
                <w:sz w:val="24"/>
                <w:szCs w:val="24"/>
                <w:rtl/>
              </w:rPr>
              <w:t>(%)</w:t>
            </w:r>
          </w:p>
        </w:tc>
        <w:tc>
          <w:tcPr>
            <w:tcW w:w="1987" w:type="dxa"/>
            <w:tcBorders>
              <w:top w:val="single" w:sz="4" w:space="0" w:color="auto"/>
              <w:bottom w:val="single" w:sz="12" w:space="0" w:color="auto"/>
            </w:tcBorders>
            <w:vAlign w:val="center"/>
          </w:tcPr>
          <w:p w:rsidR="00B23FE6" w:rsidRDefault="00B23FE6" w:rsidP="00B23FE6">
            <w:pPr>
              <w:suppressAutoHyphens/>
              <w:spacing w:before="80" w:after="80" w:line="160" w:lineRule="exact"/>
              <w:ind w:right="43"/>
              <w:jc w:val="center"/>
              <w:rPr>
                <w:rFonts w:hint="cs"/>
                <w:i/>
                <w:iCs/>
                <w:sz w:val="24"/>
                <w:szCs w:val="24"/>
                <w:rtl/>
                <w:lang w:val="fr-FR"/>
              </w:rPr>
            </w:pPr>
            <w:r>
              <w:rPr>
                <w:rFonts w:hint="cs"/>
                <w:i/>
                <w:iCs/>
                <w:sz w:val="24"/>
                <w:szCs w:val="24"/>
                <w:rtl/>
                <w:lang w:val="fr-FR"/>
              </w:rPr>
              <w:t>النسبة بين مرتب النساء والرجال</w:t>
            </w:r>
          </w:p>
          <w:p w:rsidR="00B23FE6" w:rsidRDefault="00B23FE6" w:rsidP="00B23FE6">
            <w:pPr>
              <w:suppressAutoHyphens/>
              <w:spacing w:before="80" w:after="80" w:line="160" w:lineRule="exact"/>
              <w:ind w:right="43"/>
              <w:jc w:val="center"/>
              <w:rPr>
                <w:rFonts w:hint="cs"/>
                <w:i/>
                <w:iCs/>
                <w:sz w:val="24"/>
                <w:szCs w:val="24"/>
                <w:lang w:val="fr-FR"/>
              </w:rPr>
            </w:pPr>
            <w:r>
              <w:rPr>
                <w:rFonts w:cs="Akhbar MT" w:hint="cs"/>
                <w:sz w:val="24"/>
                <w:szCs w:val="24"/>
                <w:rtl/>
              </w:rPr>
              <w:t>(%)</w:t>
            </w:r>
          </w:p>
        </w:tc>
      </w:tr>
      <w:tr w:rsidR="00B23FE6">
        <w:tblPrEx>
          <w:tblCellMar>
            <w:top w:w="0" w:type="dxa"/>
            <w:left w:w="0" w:type="dxa"/>
            <w:bottom w:w="0" w:type="dxa"/>
            <w:right w:w="0" w:type="dxa"/>
          </w:tblCellMar>
        </w:tblPrEx>
        <w:trPr>
          <w:trHeight w:hRule="exact" w:val="115"/>
          <w:tblHeader/>
          <w:jc w:val="center"/>
        </w:trPr>
        <w:tc>
          <w:tcPr>
            <w:tcW w:w="4295" w:type="dxa"/>
            <w:tcBorders>
              <w:top w:val="single" w:sz="12" w:space="0" w:color="auto"/>
            </w:tcBorders>
            <w:vAlign w:val="bottom"/>
          </w:tcPr>
          <w:p w:rsidR="00B23FE6" w:rsidRDefault="00B23FE6" w:rsidP="00B23FE6">
            <w:pPr>
              <w:suppressAutoHyphens/>
              <w:spacing w:before="40" w:after="40" w:line="210" w:lineRule="exact"/>
              <w:ind w:right="43"/>
              <w:jc w:val="left"/>
              <w:rPr>
                <w:b/>
                <w:bCs/>
                <w:sz w:val="24"/>
                <w:szCs w:val="24"/>
              </w:rPr>
            </w:pPr>
          </w:p>
        </w:tc>
        <w:tc>
          <w:tcPr>
            <w:tcW w:w="1988" w:type="dxa"/>
            <w:tcBorders>
              <w:top w:val="single" w:sz="12" w:space="0" w:color="auto"/>
            </w:tcBorders>
            <w:vAlign w:val="bottom"/>
          </w:tcPr>
          <w:p w:rsidR="00B23FE6" w:rsidRDefault="00B23FE6" w:rsidP="00B23FE6">
            <w:pPr>
              <w:suppressAutoHyphens/>
              <w:spacing w:before="40" w:after="40" w:line="210" w:lineRule="exact"/>
              <w:ind w:right="43"/>
              <w:jc w:val="center"/>
              <w:rPr>
                <w:b/>
                <w:bCs/>
                <w:sz w:val="24"/>
                <w:szCs w:val="24"/>
              </w:rPr>
            </w:pPr>
          </w:p>
        </w:tc>
        <w:tc>
          <w:tcPr>
            <w:tcW w:w="1987" w:type="dxa"/>
            <w:tcBorders>
              <w:top w:val="single" w:sz="12" w:space="0" w:color="auto"/>
            </w:tcBorders>
            <w:vAlign w:val="bottom"/>
          </w:tcPr>
          <w:p w:rsidR="00B23FE6" w:rsidRDefault="00B23FE6" w:rsidP="00B23FE6">
            <w:pPr>
              <w:suppressAutoHyphens/>
              <w:spacing w:before="40" w:after="40" w:line="210" w:lineRule="exact"/>
              <w:ind w:right="43"/>
              <w:jc w:val="center"/>
              <w:rPr>
                <w:b/>
                <w:bCs/>
                <w:sz w:val="24"/>
                <w:szCs w:val="24"/>
              </w:rPr>
            </w:pPr>
          </w:p>
        </w:tc>
      </w:tr>
      <w:tr w:rsidR="00B23FE6">
        <w:tblPrEx>
          <w:tblCellMar>
            <w:top w:w="0" w:type="dxa"/>
            <w:left w:w="0" w:type="dxa"/>
            <w:bottom w:w="0" w:type="dxa"/>
            <w:right w:w="0" w:type="dxa"/>
          </w:tblCellMar>
        </w:tblPrEx>
        <w:trPr>
          <w:jc w:val="center"/>
        </w:trPr>
        <w:tc>
          <w:tcPr>
            <w:tcW w:w="4295" w:type="dxa"/>
          </w:tcPr>
          <w:p w:rsidR="00B23FE6" w:rsidRDefault="00B23FE6" w:rsidP="00B23FE6">
            <w:pPr>
              <w:spacing w:before="40" w:after="40" w:line="210" w:lineRule="exact"/>
              <w:jc w:val="both"/>
              <w:rPr>
                <w:b/>
                <w:bCs/>
                <w:sz w:val="24"/>
                <w:szCs w:val="24"/>
                <w:lang w:val="fr-FR"/>
              </w:rPr>
            </w:pPr>
            <w:r>
              <w:rPr>
                <w:b/>
                <w:bCs/>
                <w:sz w:val="24"/>
                <w:szCs w:val="24"/>
                <w:rtl/>
                <w:lang w:val="fr-FR"/>
              </w:rPr>
              <w:t xml:space="preserve">المجموع </w:t>
            </w:r>
          </w:p>
        </w:tc>
        <w:tc>
          <w:tcPr>
            <w:tcW w:w="1988"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b/>
                <w:bCs/>
                <w:sz w:val="24"/>
                <w:szCs w:val="24"/>
              </w:rPr>
            </w:pPr>
            <w:r>
              <w:rPr>
                <w:rFonts w:hint="cs"/>
                <w:b/>
                <w:bCs/>
                <w:sz w:val="24"/>
                <w:szCs w:val="24"/>
                <w:rtl/>
              </w:rPr>
              <w:t>63</w:t>
            </w:r>
          </w:p>
        </w:tc>
        <w:tc>
          <w:tcPr>
            <w:tcW w:w="1987"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b/>
                <w:bCs/>
                <w:sz w:val="24"/>
                <w:szCs w:val="24"/>
              </w:rPr>
            </w:pPr>
            <w:r>
              <w:rPr>
                <w:rFonts w:hint="cs"/>
                <w:b/>
                <w:bCs/>
                <w:sz w:val="24"/>
                <w:szCs w:val="24"/>
                <w:rtl/>
              </w:rPr>
              <w:t>55</w:t>
            </w:r>
          </w:p>
        </w:tc>
      </w:tr>
      <w:tr w:rsidR="00B23FE6">
        <w:tblPrEx>
          <w:tblCellMar>
            <w:top w:w="0" w:type="dxa"/>
            <w:left w:w="0" w:type="dxa"/>
            <w:bottom w:w="0" w:type="dxa"/>
            <w:right w:w="0" w:type="dxa"/>
          </w:tblCellMar>
        </w:tblPrEx>
        <w:trPr>
          <w:jc w:val="center"/>
        </w:trPr>
        <w:tc>
          <w:tcPr>
            <w:tcW w:w="4295" w:type="dxa"/>
          </w:tcPr>
          <w:p w:rsidR="00B23FE6" w:rsidRDefault="00B23FE6" w:rsidP="00B23FE6">
            <w:pPr>
              <w:spacing w:before="40" w:after="40" w:line="210" w:lineRule="exact"/>
              <w:jc w:val="both"/>
              <w:rPr>
                <w:rFonts w:hint="cs"/>
                <w:sz w:val="24"/>
                <w:szCs w:val="24"/>
                <w:lang w:val="fr-FR"/>
              </w:rPr>
            </w:pPr>
            <w:r>
              <w:rPr>
                <w:sz w:val="24"/>
                <w:szCs w:val="24"/>
                <w:lang w:val="fr-FR"/>
              </w:rPr>
              <w:tab/>
            </w:r>
            <w:r>
              <w:rPr>
                <w:rFonts w:hint="cs"/>
                <w:sz w:val="24"/>
                <w:szCs w:val="24"/>
                <w:rtl/>
                <w:lang w:val="fr-FR"/>
              </w:rPr>
              <w:t>استخراج المعادن</w:t>
            </w:r>
          </w:p>
        </w:tc>
        <w:tc>
          <w:tcPr>
            <w:tcW w:w="1988"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76</w:t>
            </w:r>
          </w:p>
        </w:tc>
        <w:tc>
          <w:tcPr>
            <w:tcW w:w="1987"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23</w:t>
            </w:r>
          </w:p>
        </w:tc>
      </w:tr>
      <w:tr w:rsidR="00B23FE6">
        <w:tblPrEx>
          <w:tblCellMar>
            <w:top w:w="0" w:type="dxa"/>
            <w:left w:w="0" w:type="dxa"/>
            <w:bottom w:w="0" w:type="dxa"/>
            <w:right w:w="0" w:type="dxa"/>
          </w:tblCellMar>
        </w:tblPrEx>
        <w:trPr>
          <w:jc w:val="center"/>
        </w:trPr>
        <w:tc>
          <w:tcPr>
            <w:tcW w:w="4295" w:type="dxa"/>
          </w:tcPr>
          <w:p w:rsidR="00B23FE6" w:rsidRDefault="00B23FE6" w:rsidP="00B23FE6">
            <w:pPr>
              <w:spacing w:before="40" w:after="40" w:line="210" w:lineRule="exact"/>
              <w:jc w:val="both"/>
              <w:rPr>
                <w:rFonts w:hint="cs"/>
                <w:sz w:val="24"/>
                <w:szCs w:val="24"/>
                <w:rtl/>
                <w:lang w:val="fr-FR"/>
              </w:rPr>
            </w:pPr>
            <w:r>
              <w:rPr>
                <w:sz w:val="24"/>
                <w:szCs w:val="24"/>
                <w:lang w:val="fr-FR"/>
              </w:rPr>
              <w:tab/>
            </w:r>
            <w:r>
              <w:rPr>
                <w:rFonts w:hint="cs"/>
                <w:sz w:val="24"/>
                <w:szCs w:val="24"/>
                <w:rtl/>
                <w:lang w:val="fr-FR"/>
              </w:rPr>
              <w:t>الصناعات التحويلية</w:t>
            </w:r>
          </w:p>
        </w:tc>
        <w:tc>
          <w:tcPr>
            <w:tcW w:w="1988"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68</w:t>
            </w:r>
          </w:p>
        </w:tc>
        <w:tc>
          <w:tcPr>
            <w:tcW w:w="1987"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44</w:t>
            </w:r>
          </w:p>
        </w:tc>
      </w:tr>
      <w:tr w:rsidR="00B23FE6">
        <w:tblPrEx>
          <w:tblCellMar>
            <w:top w:w="0" w:type="dxa"/>
            <w:left w:w="0" w:type="dxa"/>
            <w:bottom w:w="0" w:type="dxa"/>
            <w:right w:w="0" w:type="dxa"/>
          </w:tblCellMar>
        </w:tblPrEx>
        <w:trPr>
          <w:jc w:val="center"/>
        </w:trPr>
        <w:tc>
          <w:tcPr>
            <w:tcW w:w="4295" w:type="dxa"/>
          </w:tcPr>
          <w:p w:rsidR="00B23FE6" w:rsidRDefault="00B23FE6" w:rsidP="00B23FE6">
            <w:pPr>
              <w:spacing w:before="40" w:after="40" w:line="210" w:lineRule="exact"/>
              <w:jc w:val="both"/>
              <w:rPr>
                <w:rFonts w:hint="cs"/>
                <w:sz w:val="24"/>
                <w:szCs w:val="24"/>
                <w:lang w:val="fr-FR"/>
              </w:rPr>
            </w:pPr>
            <w:r>
              <w:rPr>
                <w:sz w:val="24"/>
                <w:szCs w:val="24"/>
                <w:lang w:val="fr-FR"/>
              </w:rPr>
              <w:tab/>
            </w:r>
            <w:r>
              <w:rPr>
                <w:rFonts w:hint="cs"/>
                <w:sz w:val="24"/>
                <w:szCs w:val="24"/>
                <w:rtl/>
                <w:lang w:val="fr-FR"/>
              </w:rPr>
              <w:t>إنتاج وتوزيع الكهرباء والغاز والمياه</w:t>
            </w:r>
          </w:p>
        </w:tc>
        <w:tc>
          <w:tcPr>
            <w:tcW w:w="1988"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81</w:t>
            </w:r>
          </w:p>
        </w:tc>
        <w:tc>
          <w:tcPr>
            <w:tcW w:w="1987"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34</w:t>
            </w:r>
          </w:p>
        </w:tc>
      </w:tr>
      <w:tr w:rsidR="00B23FE6">
        <w:tblPrEx>
          <w:tblCellMar>
            <w:top w:w="0" w:type="dxa"/>
            <w:left w:w="0" w:type="dxa"/>
            <w:bottom w:w="0" w:type="dxa"/>
            <w:right w:w="0" w:type="dxa"/>
          </w:tblCellMar>
        </w:tblPrEx>
        <w:trPr>
          <w:jc w:val="center"/>
        </w:trPr>
        <w:tc>
          <w:tcPr>
            <w:tcW w:w="4295" w:type="dxa"/>
          </w:tcPr>
          <w:p w:rsidR="00B23FE6" w:rsidRDefault="00B23FE6" w:rsidP="00B23FE6">
            <w:pPr>
              <w:spacing w:before="40" w:after="40" w:line="210" w:lineRule="exact"/>
              <w:jc w:val="both"/>
              <w:rPr>
                <w:rFonts w:hint="cs"/>
                <w:sz w:val="24"/>
                <w:szCs w:val="24"/>
                <w:lang w:val="fr-FR"/>
              </w:rPr>
            </w:pPr>
            <w:r>
              <w:rPr>
                <w:sz w:val="24"/>
                <w:szCs w:val="24"/>
                <w:lang w:val="fr-FR"/>
              </w:rPr>
              <w:tab/>
            </w:r>
            <w:r>
              <w:rPr>
                <w:rFonts w:hint="cs"/>
                <w:sz w:val="24"/>
                <w:szCs w:val="24"/>
                <w:rtl/>
                <w:lang w:val="fr-FR"/>
              </w:rPr>
              <w:t>البناء</w:t>
            </w:r>
          </w:p>
        </w:tc>
        <w:tc>
          <w:tcPr>
            <w:tcW w:w="1988"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79</w:t>
            </w:r>
          </w:p>
        </w:tc>
        <w:tc>
          <w:tcPr>
            <w:tcW w:w="1987"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19</w:t>
            </w:r>
          </w:p>
        </w:tc>
      </w:tr>
      <w:tr w:rsidR="00B23FE6">
        <w:tblPrEx>
          <w:tblCellMar>
            <w:top w:w="0" w:type="dxa"/>
            <w:left w:w="0" w:type="dxa"/>
            <w:bottom w:w="0" w:type="dxa"/>
            <w:right w:w="0" w:type="dxa"/>
          </w:tblCellMar>
        </w:tblPrEx>
        <w:trPr>
          <w:jc w:val="center"/>
        </w:trPr>
        <w:tc>
          <w:tcPr>
            <w:tcW w:w="4295" w:type="dxa"/>
          </w:tcPr>
          <w:p w:rsidR="00B23FE6" w:rsidRDefault="00B23FE6" w:rsidP="00B23FE6">
            <w:pPr>
              <w:spacing w:before="40" w:after="40" w:line="210" w:lineRule="exact"/>
              <w:ind w:left="662" w:hanging="662"/>
              <w:jc w:val="both"/>
              <w:rPr>
                <w:rFonts w:hint="cs"/>
                <w:sz w:val="24"/>
                <w:szCs w:val="24"/>
                <w:rtl/>
                <w:lang w:val="fr-FR"/>
              </w:rPr>
            </w:pPr>
            <w:r>
              <w:rPr>
                <w:sz w:val="24"/>
                <w:szCs w:val="24"/>
                <w:lang w:val="fr-FR"/>
              </w:rPr>
              <w:tab/>
            </w:r>
            <w:r>
              <w:rPr>
                <w:rFonts w:hint="cs"/>
                <w:sz w:val="24"/>
                <w:szCs w:val="24"/>
                <w:rtl/>
                <w:lang w:val="fr-FR"/>
              </w:rPr>
              <w:t>تجارة الجملة والتجزئة؛ وإصلاح السيارات والدراجات البخارية والأجهزة المنزلية والمواد المخصصة للاستخدام الشخصي</w:t>
            </w:r>
          </w:p>
        </w:tc>
        <w:tc>
          <w:tcPr>
            <w:tcW w:w="1988"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69</w:t>
            </w:r>
          </w:p>
        </w:tc>
        <w:tc>
          <w:tcPr>
            <w:tcW w:w="1987"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64</w:t>
            </w:r>
          </w:p>
        </w:tc>
      </w:tr>
      <w:tr w:rsidR="00B23FE6">
        <w:tblPrEx>
          <w:tblCellMar>
            <w:top w:w="0" w:type="dxa"/>
            <w:left w:w="0" w:type="dxa"/>
            <w:bottom w:w="0" w:type="dxa"/>
            <w:right w:w="0" w:type="dxa"/>
          </w:tblCellMar>
        </w:tblPrEx>
        <w:trPr>
          <w:jc w:val="center"/>
        </w:trPr>
        <w:tc>
          <w:tcPr>
            <w:tcW w:w="4295" w:type="dxa"/>
          </w:tcPr>
          <w:p w:rsidR="00B23FE6" w:rsidRDefault="00B23FE6" w:rsidP="00B23FE6">
            <w:pPr>
              <w:spacing w:before="40" w:after="40" w:line="210" w:lineRule="exact"/>
              <w:jc w:val="both"/>
              <w:rPr>
                <w:rFonts w:hint="cs"/>
                <w:sz w:val="24"/>
                <w:szCs w:val="24"/>
                <w:lang w:val="fr-FR"/>
              </w:rPr>
            </w:pPr>
            <w:r>
              <w:rPr>
                <w:sz w:val="24"/>
                <w:szCs w:val="24"/>
                <w:lang w:val="fr-FR"/>
              </w:rPr>
              <w:tab/>
            </w:r>
            <w:r>
              <w:rPr>
                <w:rFonts w:hint="cs"/>
                <w:sz w:val="24"/>
                <w:szCs w:val="24"/>
                <w:rtl/>
                <w:lang w:val="fr-FR"/>
              </w:rPr>
              <w:t>الفنادق والمطاعم</w:t>
            </w:r>
          </w:p>
        </w:tc>
        <w:tc>
          <w:tcPr>
            <w:tcW w:w="1988"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73</w:t>
            </w:r>
          </w:p>
        </w:tc>
        <w:tc>
          <w:tcPr>
            <w:tcW w:w="1987"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77</w:t>
            </w:r>
          </w:p>
        </w:tc>
      </w:tr>
      <w:tr w:rsidR="00B23FE6">
        <w:tblPrEx>
          <w:tblCellMar>
            <w:top w:w="0" w:type="dxa"/>
            <w:left w:w="0" w:type="dxa"/>
            <w:bottom w:w="0" w:type="dxa"/>
            <w:right w:w="0" w:type="dxa"/>
          </w:tblCellMar>
        </w:tblPrEx>
        <w:trPr>
          <w:jc w:val="center"/>
        </w:trPr>
        <w:tc>
          <w:tcPr>
            <w:tcW w:w="4295" w:type="dxa"/>
          </w:tcPr>
          <w:p w:rsidR="00B23FE6" w:rsidRDefault="00B23FE6" w:rsidP="00B23FE6">
            <w:pPr>
              <w:spacing w:before="40" w:after="40" w:line="210" w:lineRule="exact"/>
              <w:jc w:val="both"/>
              <w:rPr>
                <w:rFonts w:hint="cs"/>
                <w:sz w:val="24"/>
                <w:szCs w:val="24"/>
                <w:rtl/>
                <w:lang w:val="fr-FR"/>
              </w:rPr>
            </w:pPr>
            <w:r>
              <w:rPr>
                <w:sz w:val="24"/>
                <w:szCs w:val="24"/>
                <w:lang w:val="fr-FR"/>
              </w:rPr>
              <w:tab/>
            </w:r>
            <w:r>
              <w:rPr>
                <w:rFonts w:hint="cs"/>
                <w:sz w:val="24"/>
                <w:szCs w:val="24"/>
                <w:rtl/>
                <w:lang w:val="fr-FR"/>
              </w:rPr>
              <w:t>النقل والاتصالات</w:t>
            </w:r>
          </w:p>
        </w:tc>
        <w:tc>
          <w:tcPr>
            <w:tcW w:w="1988"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70</w:t>
            </w:r>
          </w:p>
        </w:tc>
        <w:tc>
          <w:tcPr>
            <w:tcW w:w="1987"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39</w:t>
            </w:r>
          </w:p>
        </w:tc>
      </w:tr>
      <w:tr w:rsidR="00B23FE6">
        <w:tblPrEx>
          <w:tblCellMar>
            <w:top w:w="0" w:type="dxa"/>
            <w:left w:w="0" w:type="dxa"/>
            <w:bottom w:w="0" w:type="dxa"/>
            <w:right w:w="0" w:type="dxa"/>
          </w:tblCellMar>
        </w:tblPrEx>
        <w:trPr>
          <w:jc w:val="center"/>
        </w:trPr>
        <w:tc>
          <w:tcPr>
            <w:tcW w:w="4295"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ab/>
              <w:t>المعاملات العقارية، التأجير وتوفير الخدمات</w:t>
            </w:r>
          </w:p>
        </w:tc>
        <w:tc>
          <w:tcPr>
            <w:tcW w:w="1988"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79</w:t>
            </w:r>
          </w:p>
        </w:tc>
        <w:tc>
          <w:tcPr>
            <w:tcW w:w="1987"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47</w:t>
            </w:r>
          </w:p>
        </w:tc>
      </w:tr>
      <w:tr w:rsidR="00B23FE6">
        <w:tblPrEx>
          <w:tblCellMar>
            <w:top w:w="0" w:type="dxa"/>
            <w:left w:w="0" w:type="dxa"/>
            <w:bottom w:w="0" w:type="dxa"/>
            <w:right w:w="0" w:type="dxa"/>
          </w:tblCellMar>
        </w:tblPrEx>
        <w:trPr>
          <w:jc w:val="center"/>
        </w:trPr>
        <w:tc>
          <w:tcPr>
            <w:tcW w:w="4295"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ab/>
              <w:t>البحث والتطوير العلميان</w:t>
            </w:r>
          </w:p>
        </w:tc>
        <w:tc>
          <w:tcPr>
            <w:tcW w:w="1988"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70</w:t>
            </w:r>
          </w:p>
        </w:tc>
        <w:tc>
          <w:tcPr>
            <w:tcW w:w="1987"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50</w:t>
            </w:r>
          </w:p>
        </w:tc>
      </w:tr>
      <w:tr w:rsidR="00B23FE6">
        <w:tblPrEx>
          <w:tblCellMar>
            <w:top w:w="0" w:type="dxa"/>
            <w:left w:w="0" w:type="dxa"/>
            <w:bottom w:w="0" w:type="dxa"/>
            <w:right w:w="0" w:type="dxa"/>
          </w:tblCellMar>
        </w:tblPrEx>
        <w:trPr>
          <w:jc w:val="center"/>
        </w:trPr>
        <w:tc>
          <w:tcPr>
            <w:tcW w:w="4295"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ab/>
              <w:t>التعليم</w:t>
            </w:r>
          </w:p>
        </w:tc>
        <w:tc>
          <w:tcPr>
            <w:tcW w:w="1988"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89</w:t>
            </w:r>
          </w:p>
        </w:tc>
        <w:tc>
          <w:tcPr>
            <w:tcW w:w="1987"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79</w:t>
            </w:r>
          </w:p>
        </w:tc>
      </w:tr>
      <w:tr w:rsidR="00B23FE6">
        <w:tblPrEx>
          <w:tblCellMar>
            <w:top w:w="0" w:type="dxa"/>
            <w:left w:w="0" w:type="dxa"/>
            <w:bottom w:w="0" w:type="dxa"/>
            <w:right w:w="0" w:type="dxa"/>
          </w:tblCellMar>
        </w:tblPrEx>
        <w:trPr>
          <w:jc w:val="center"/>
        </w:trPr>
        <w:tc>
          <w:tcPr>
            <w:tcW w:w="4295"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ab/>
              <w:t>الصحة والخدمات الاجتماعية</w:t>
            </w:r>
          </w:p>
        </w:tc>
        <w:tc>
          <w:tcPr>
            <w:tcW w:w="1988"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85</w:t>
            </w:r>
          </w:p>
        </w:tc>
        <w:tc>
          <w:tcPr>
            <w:tcW w:w="1987"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84</w:t>
            </w:r>
          </w:p>
        </w:tc>
      </w:tr>
      <w:tr w:rsidR="00B23FE6">
        <w:tblPrEx>
          <w:tblCellMar>
            <w:top w:w="0" w:type="dxa"/>
            <w:left w:w="0" w:type="dxa"/>
            <w:bottom w:w="0" w:type="dxa"/>
            <w:right w:w="0" w:type="dxa"/>
          </w:tblCellMar>
        </w:tblPrEx>
        <w:trPr>
          <w:jc w:val="center"/>
        </w:trPr>
        <w:tc>
          <w:tcPr>
            <w:tcW w:w="4295" w:type="dxa"/>
            <w:tcBorders>
              <w:bottom w:val="single" w:sz="12" w:space="0" w:color="auto"/>
            </w:tcBorders>
          </w:tcPr>
          <w:p w:rsidR="00B23FE6" w:rsidRDefault="00B23FE6" w:rsidP="00B23FE6">
            <w:pPr>
              <w:spacing w:before="40" w:after="40" w:line="210" w:lineRule="exact"/>
              <w:jc w:val="both"/>
              <w:rPr>
                <w:rFonts w:hint="cs"/>
                <w:sz w:val="24"/>
                <w:szCs w:val="24"/>
                <w:lang w:val="fr-FR"/>
              </w:rPr>
            </w:pPr>
            <w:r>
              <w:rPr>
                <w:sz w:val="24"/>
                <w:szCs w:val="24"/>
                <w:rtl/>
                <w:lang w:val="fr-FR"/>
              </w:rPr>
              <w:tab/>
            </w:r>
            <w:r>
              <w:rPr>
                <w:rFonts w:hint="cs"/>
                <w:sz w:val="24"/>
                <w:szCs w:val="24"/>
                <w:rtl/>
                <w:lang w:val="fr-FR"/>
              </w:rPr>
              <w:t>الأنشطة الترفيهية والثقافة والرياضة</w:t>
            </w:r>
          </w:p>
        </w:tc>
        <w:tc>
          <w:tcPr>
            <w:tcW w:w="1988" w:type="dxa"/>
            <w:tcBorders>
              <w:bottom w:val="single" w:sz="12" w:space="0" w:color="auto"/>
            </w:tcBorders>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rFonts w:hint="cs"/>
                <w:sz w:val="24"/>
                <w:szCs w:val="24"/>
              </w:rPr>
            </w:pPr>
            <w:r>
              <w:rPr>
                <w:rFonts w:hint="cs"/>
                <w:sz w:val="24"/>
                <w:szCs w:val="24"/>
                <w:rtl/>
              </w:rPr>
              <w:t>64</w:t>
            </w:r>
          </w:p>
        </w:tc>
        <w:tc>
          <w:tcPr>
            <w:tcW w:w="1987" w:type="dxa"/>
            <w:tcBorders>
              <w:bottom w:val="single" w:sz="12" w:space="0" w:color="auto"/>
            </w:tcBorders>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sz w:val="24"/>
                <w:szCs w:val="24"/>
              </w:rPr>
            </w:pPr>
            <w:r>
              <w:rPr>
                <w:rFonts w:hint="cs"/>
                <w:sz w:val="24"/>
                <w:szCs w:val="24"/>
                <w:rtl/>
              </w:rPr>
              <w:t>64</w:t>
            </w:r>
          </w:p>
        </w:tc>
      </w:tr>
    </w:tbl>
    <w:p w:rsidR="00B23FE6" w:rsidRDefault="00B23FE6" w:rsidP="00B23FE6">
      <w:pPr>
        <w:pStyle w:val="SingleTxt"/>
        <w:spacing w:after="0" w:line="360" w:lineRule="exact"/>
        <w:ind w:left="1264" w:right="1264"/>
        <w:jc w:val="left"/>
        <w:rPr>
          <w:rFonts w:hint="cs"/>
          <w:b/>
          <w:sz w:val="24"/>
          <w:szCs w:val="24"/>
          <w:rtl/>
          <w:lang w:val="fr-FR"/>
        </w:rPr>
      </w:pPr>
    </w:p>
    <w:p w:rsidR="00B23FE6" w:rsidRDefault="00B23FE6" w:rsidP="00B23FE6">
      <w:pPr>
        <w:pStyle w:val="SingleTxt"/>
        <w:spacing w:after="0" w:line="360" w:lineRule="exact"/>
        <w:ind w:left="1264" w:right="1264"/>
        <w:jc w:val="left"/>
        <w:rPr>
          <w:rFonts w:hint="cs"/>
          <w:b/>
          <w:sz w:val="24"/>
          <w:szCs w:val="24"/>
          <w:lang w:val="fr-FR"/>
        </w:rPr>
      </w:pPr>
    </w:p>
    <w:p w:rsidR="00B23FE6" w:rsidRDefault="00B23FE6" w:rsidP="00B23FE6">
      <w:pPr>
        <w:pStyle w:val="SingleTxt"/>
        <w:jc w:val="left"/>
        <w:rPr>
          <w:rFonts w:hint="cs"/>
          <w:b/>
          <w:bCs/>
          <w:sz w:val="30"/>
          <w:lang w:val="fr-FR"/>
        </w:rPr>
      </w:pPr>
      <w:r>
        <w:rPr>
          <w:sz w:val="30"/>
          <w:rtl/>
          <w:lang w:val="fr-FR"/>
        </w:rPr>
        <w:t xml:space="preserve">الجدول </w:t>
      </w:r>
      <w:r>
        <w:rPr>
          <w:rFonts w:hint="cs"/>
          <w:sz w:val="30"/>
          <w:rtl/>
          <w:lang w:val="fr-FR"/>
        </w:rPr>
        <w:t>16</w:t>
      </w:r>
      <w:r>
        <w:rPr>
          <w:sz w:val="30"/>
          <w:lang w:val="fr-FR"/>
        </w:rPr>
        <w:br/>
      </w:r>
      <w:r>
        <w:rPr>
          <w:rFonts w:hint="cs"/>
          <w:b/>
          <w:bCs/>
          <w:sz w:val="30"/>
          <w:rtl/>
          <w:lang w:val="fr-FR"/>
        </w:rPr>
        <w:t>ضحايا حوادث العمل في عام 2007، حسب نوع النشاط الاقتصادي</w:t>
      </w:r>
    </w:p>
    <w:p w:rsidR="00B23FE6" w:rsidRDefault="00B23FE6" w:rsidP="00B23FE6">
      <w:pPr>
        <w:pStyle w:val="BodyText"/>
        <w:bidi/>
        <w:spacing w:after="0" w:line="120" w:lineRule="exact"/>
        <w:jc w:val="center"/>
        <w:rPr>
          <w:rFonts w:ascii="Arial" w:hAnsi="Arial" w:cs="Traditional Arabic"/>
          <w:b/>
          <w:iCs/>
          <w:sz w:val="24"/>
          <w:szCs w:val="24"/>
        </w:rPr>
      </w:pPr>
    </w:p>
    <w:tbl>
      <w:tblPr>
        <w:bidiVisual/>
        <w:tblW w:w="0" w:type="auto"/>
        <w:jc w:val="center"/>
        <w:tblInd w:w="8" w:type="dxa"/>
        <w:tblLayout w:type="fixed"/>
        <w:tblCellMar>
          <w:left w:w="0" w:type="dxa"/>
          <w:right w:w="0" w:type="dxa"/>
        </w:tblCellMar>
        <w:tblLook w:val="0000"/>
      </w:tblPr>
      <w:tblGrid>
        <w:gridCol w:w="2602"/>
        <w:gridCol w:w="1140"/>
        <w:gridCol w:w="1140"/>
        <w:gridCol w:w="1140"/>
        <w:gridCol w:w="1140"/>
        <w:gridCol w:w="1140"/>
        <w:gridCol w:w="1140"/>
      </w:tblGrid>
      <w:tr w:rsidR="00B23FE6">
        <w:tblPrEx>
          <w:tblCellMar>
            <w:top w:w="0" w:type="dxa"/>
            <w:left w:w="0" w:type="dxa"/>
            <w:bottom w:w="0" w:type="dxa"/>
            <w:right w:w="0" w:type="dxa"/>
          </w:tblCellMar>
        </w:tblPrEx>
        <w:trPr>
          <w:tblHeader/>
          <w:jc w:val="center"/>
        </w:trPr>
        <w:tc>
          <w:tcPr>
            <w:tcW w:w="2602" w:type="dxa"/>
            <w:tcBorders>
              <w:top w:val="single" w:sz="4" w:space="0" w:color="auto"/>
            </w:tcBorders>
            <w:vAlign w:val="bottom"/>
          </w:tcPr>
          <w:p w:rsidR="00B23FE6" w:rsidRDefault="00B23FE6" w:rsidP="00B23FE6">
            <w:pPr>
              <w:pStyle w:val="Heading3"/>
              <w:suppressAutoHyphens/>
              <w:bidi/>
              <w:spacing w:before="80" w:after="80" w:line="160" w:lineRule="exact"/>
              <w:ind w:right="43"/>
              <w:rPr>
                <w:rFonts w:ascii="Times New Roman" w:hAnsi="Times New Roman" w:cs="Traditional Arabic"/>
                <w:b w:val="0"/>
                <w:bCs w:val="0"/>
                <w:i/>
                <w:sz w:val="24"/>
                <w:szCs w:val="24"/>
              </w:rPr>
            </w:pPr>
          </w:p>
        </w:tc>
        <w:tc>
          <w:tcPr>
            <w:tcW w:w="228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بالآلاف</w:t>
            </w:r>
          </w:p>
        </w:tc>
        <w:tc>
          <w:tcPr>
            <w:tcW w:w="228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التوزيع حسب</w:t>
            </w:r>
            <w:r>
              <w:rPr>
                <w:rFonts w:hint="cs"/>
                <w:i/>
                <w:iCs/>
                <w:sz w:val="24"/>
                <w:szCs w:val="24"/>
                <w:rtl/>
                <w:lang w:val="fr-FR"/>
              </w:rPr>
              <w:t xml:space="preserve"> نوع</w:t>
            </w:r>
            <w:r>
              <w:rPr>
                <w:i/>
                <w:iCs/>
                <w:sz w:val="24"/>
                <w:szCs w:val="24"/>
                <w:rtl/>
                <w:lang w:val="fr-FR"/>
              </w:rPr>
              <w:t xml:space="preserve"> الجنس </w:t>
            </w:r>
            <w:r>
              <w:rPr>
                <w:rFonts w:cs="Akhbar MT" w:hint="cs"/>
                <w:sz w:val="24"/>
                <w:szCs w:val="24"/>
                <w:rtl/>
              </w:rPr>
              <w:t>(%)</w:t>
            </w:r>
          </w:p>
        </w:tc>
        <w:tc>
          <w:tcPr>
            <w:tcW w:w="228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 xml:space="preserve">لكل 000 100 عامل </w:t>
            </w:r>
          </w:p>
        </w:tc>
      </w:tr>
      <w:tr w:rsidR="00B23FE6">
        <w:tblPrEx>
          <w:tblCellMar>
            <w:top w:w="0" w:type="dxa"/>
            <w:left w:w="0" w:type="dxa"/>
            <w:bottom w:w="0" w:type="dxa"/>
            <w:right w:w="0" w:type="dxa"/>
          </w:tblCellMar>
        </w:tblPrEx>
        <w:trPr>
          <w:tblHeader/>
          <w:jc w:val="center"/>
        </w:trPr>
        <w:tc>
          <w:tcPr>
            <w:tcW w:w="2602" w:type="dxa"/>
            <w:tcBorders>
              <w:bottom w:val="single" w:sz="12" w:space="0" w:color="auto"/>
            </w:tcBorders>
            <w:vAlign w:val="bottom"/>
          </w:tcPr>
          <w:p w:rsidR="00B23FE6" w:rsidRDefault="00B23FE6" w:rsidP="00B23FE6">
            <w:pPr>
              <w:pStyle w:val="Heading3"/>
              <w:suppressAutoHyphens/>
              <w:bidi/>
              <w:spacing w:before="80" w:after="80" w:line="160" w:lineRule="exact"/>
              <w:ind w:right="43"/>
              <w:rPr>
                <w:rFonts w:ascii="Times New Roman" w:hAnsi="Times New Roman" w:cs="Traditional Arabic"/>
                <w:b w:val="0"/>
                <w:bCs w:val="0"/>
                <w:i/>
                <w:sz w:val="24"/>
                <w:szCs w:val="24"/>
              </w:rPr>
            </w:pPr>
          </w:p>
        </w:tc>
        <w:tc>
          <w:tcPr>
            <w:tcW w:w="114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14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14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14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14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14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r>
      <w:tr w:rsidR="00B23FE6">
        <w:tblPrEx>
          <w:tblCellMar>
            <w:top w:w="0" w:type="dxa"/>
            <w:left w:w="0" w:type="dxa"/>
            <w:bottom w:w="0" w:type="dxa"/>
            <w:right w:w="0" w:type="dxa"/>
          </w:tblCellMar>
        </w:tblPrEx>
        <w:trPr>
          <w:trHeight w:hRule="exact" w:val="115"/>
          <w:tblHeader/>
          <w:jc w:val="center"/>
        </w:trPr>
        <w:tc>
          <w:tcPr>
            <w:tcW w:w="2602" w:type="dxa"/>
            <w:tcBorders>
              <w:top w:val="single" w:sz="12" w:space="0" w:color="auto"/>
            </w:tcBorders>
            <w:vAlign w:val="bottom"/>
          </w:tcPr>
          <w:p w:rsidR="00B23FE6" w:rsidRDefault="00B23FE6" w:rsidP="00B23FE6">
            <w:pPr>
              <w:pStyle w:val="Heading3"/>
              <w:suppressAutoHyphens/>
              <w:bidi/>
              <w:spacing w:before="40" w:after="40" w:line="210" w:lineRule="exact"/>
              <w:ind w:right="43"/>
              <w:rPr>
                <w:rFonts w:ascii="Times New Roman" w:hAnsi="Times New Roman" w:cs="Traditional Arabic"/>
                <w:b w:val="0"/>
                <w:bCs w:val="0"/>
                <w:sz w:val="24"/>
                <w:szCs w:val="24"/>
              </w:rPr>
            </w:pPr>
          </w:p>
        </w:tc>
        <w:tc>
          <w:tcPr>
            <w:tcW w:w="114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14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14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14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14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14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r>
      <w:tr w:rsidR="00B23FE6">
        <w:tblPrEx>
          <w:tblCellMar>
            <w:top w:w="0" w:type="dxa"/>
            <w:left w:w="0" w:type="dxa"/>
            <w:bottom w:w="0" w:type="dxa"/>
            <w:right w:w="0" w:type="dxa"/>
          </w:tblCellMar>
        </w:tblPrEx>
        <w:trPr>
          <w:jc w:val="center"/>
        </w:trPr>
        <w:tc>
          <w:tcPr>
            <w:tcW w:w="2602" w:type="dxa"/>
          </w:tcPr>
          <w:p w:rsidR="00B23FE6" w:rsidRDefault="00B23FE6" w:rsidP="00B23FE6">
            <w:pPr>
              <w:spacing w:before="40" w:after="40" w:line="210" w:lineRule="exact"/>
              <w:jc w:val="both"/>
              <w:rPr>
                <w:b/>
                <w:bCs/>
                <w:sz w:val="24"/>
                <w:szCs w:val="24"/>
                <w:lang w:val="fr-FR"/>
              </w:rPr>
            </w:pPr>
            <w:r>
              <w:rPr>
                <w:b/>
                <w:bCs/>
                <w:sz w:val="24"/>
                <w:szCs w:val="24"/>
                <w:rtl/>
                <w:lang w:val="fr-FR"/>
              </w:rPr>
              <w:t xml:space="preserve">المجموع </w:t>
            </w:r>
          </w:p>
        </w:tc>
        <w:tc>
          <w:tcPr>
            <w:tcW w:w="1140"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18</w:t>
            </w:r>
          </w:p>
        </w:tc>
        <w:tc>
          <w:tcPr>
            <w:tcW w:w="1140"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48</w:t>
            </w:r>
          </w:p>
        </w:tc>
        <w:tc>
          <w:tcPr>
            <w:tcW w:w="1140"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28</w:t>
            </w:r>
          </w:p>
        </w:tc>
        <w:tc>
          <w:tcPr>
            <w:tcW w:w="1140"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72</w:t>
            </w:r>
          </w:p>
        </w:tc>
        <w:tc>
          <w:tcPr>
            <w:tcW w:w="1140"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168</w:t>
            </w:r>
          </w:p>
        </w:tc>
        <w:tc>
          <w:tcPr>
            <w:tcW w:w="1140"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361</w:t>
            </w:r>
          </w:p>
        </w:tc>
      </w:tr>
      <w:tr w:rsidR="00B23FE6">
        <w:tblPrEx>
          <w:tblCellMar>
            <w:top w:w="0" w:type="dxa"/>
            <w:left w:w="0" w:type="dxa"/>
            <w:bottom w:w="0" w:type="dxa"/>
            <w:right w:w="0" w:type="dxa"/>
          </w:tblCellMar>
        </w:tblPrEx>
        <w:trPr>
          <w:jc w:val="center"/>
        </w:trPr>
        <w:tc>
          <w:tcPr>
            <w:tcW w:w="2602" w:type="dxa"/>
          </w:tcPr>
          <w:p w:rsidR="00B23FE6" w:rsidRDefault="00B23FE6" w:rsidP="00B23FE6">
            <w:pPr>
              <w:spacing w:before="40" w:after="40" w:line="210" w:lineRule="exact"/>
              <w:jc w:val="both"/>
              <w:rPr>
                <w:sz w:val="24"/>
                <w:szCs w:val="24"/>
                <w:lang w:val="fr-FR"/>
              </w:rPr>
            </w:pPr>
            <w:r>
              <w:rPr>
                <w:sz w:val="24"/>
                <w:szCs w:val="24"/>
                <w:rtl/>
                <w:lang w:val="fr-FR"/>
              </w:rPr>
              <w:t xml:space="preserve">منهم: </w:t>
            </w:r>
          </w:p>
        </w:tc>
        <w:tc>
          <w:tcPr>
            <w:tcW w:w="1140" w:type="dxa"/>
            <w:vAlign w:val="bottom"/>
          </w:tcPr>
          <w:p w:rsidR="00B23FE6" w:rsidRDefault="00B23FE6" w:rsidP="00B23FE6">
            <w:pPr>
              <w:suppressAutoHyphens/>
              <w:spacing w:before="40" w:after="40" w:line="210" w:lineRule="exact"/>
              <w:ind w:right="43"/>
              <w:jc w:val="center"/>
              <w:rPr>
                <w:sz w:val="24"/>
                <w:szCs w:val="24"/>
              </w:rPr>
            </w:pPr>
          </w:p>
        </w:tc>
        <w:tc>
          <w:tcPr>
            <w:tcW w:w="1140" w:type="dxa"/>
            <w:vAlign w:val="bottom"/>
          </w:tcPr>
          <w:p w:rsidR="00B23FE6" w:rsidRDefault="00B23FE6" w:rsidP="00B23FE6">
            <w:pPr>
              <w:suppressAutoHyphens/>
              <w:spacing w:before="40" w:after="40" w:line="210" w:lineRule="exact"/>
              <w:ind w:right="43"/>
              <w:jc w:val="center"/>
              <w:rPr>
                <w:sz w:val="24"/>
                <w:szCs w:val="24"/>
              </w:rPr>
            </w:pPr>
          </w:p>
        </w:tc>
        <w:tc>
          <w:tcPr>
            <w:tcW w:w="1140" w:type="dxa"/>
            <w:vAlign w:val="bottom"/>
          </w:tcPr>
          <w:p w:rsidR="00B23FE6" w:rsidRDefault="00B23FE6" w:rsidP="00B23FE6">
            <w:pPr>
              <w:suppressAutoHyphens/>
              <w:spacing w:before="40" w:after="40" w:line="210" w:lineRule="exact"/>
              <w:ind w:right="43"/>
              <w:jc w:val="center"/>
              <w:rPr>
                <w:sz w:val="24"/>
                <w:szCs w:val="24"/>
              </w:rPr>
            </w:pPr>
          </w:p>
        </w:tc>
        <w:tc>
          <w:tcPr>
            <w:tcW w:w="1140" w:type="dxa"/>
            <w:vAlign w:val="bottom"/>
          </w:tcPr>
          <w:p w:rsidR="00B23FE6" w:rsidRDefault="00B23FE6" w:rsidP="00B23FE6">
            <w:pPr>
              <w:suppressAutoHyphens/>
              <w:spacing w:before="40" w:after="40" w:line="210" w:lineRule="exact"/>
              <w:ind w:right="43"/>
              <w:jc w:val="center"/>
              <w:rPr>
                <w:sz w:val="24"/>
                <w:szCs w:val="24"/>
              </w:rPr>
            </w:pPr>
          </w:p>
        </w:tc>
        <w:tc>
          <w:tcPr>
            <w:tcW w:w="1140" w:type="dxa"/>
            <w:vAlign w:val="bottom"/>
          </w:tcPr>
          <w:p w:rsidR="00B23FE6" w:rsidRDefault="00B23FE6" w:rsidP="00B23FE6">
            <w:pPr>
              <w:suppressAutoHyphens/>
              <w:spacing w:before="40" w:after="40" w:line="210" w:lineRule="exact"/>
              <w:ind w:right="43"/>
              <w:jc w:val="center"/>
              <w:rPr>
                <w:sz w:val="24"/>
                <w:szCs w:val="24"/>
              </w:rPr>
            </w:pPr>
          </w:p>
        </w:tc>
        <w:tc>
          <w:tcPr>
            <w:tcW w:w="1140" w:type="dxa"/>
            <w:vAlign w:val="bottom"/>
          </w:tcPr>
          <w:p w:rsidR="00B23FE6" w:rsidRDefault="00B23FE6" w:rsidP="00B23FE6">
            <w:pPr>
              <w:suppressAutoHyphens/>
              <w:spacing w:before="40" w:after="40" w:line="210" w:lineRule="exact"/>
              <w:ind w:right="43"/>
              <w:jc w:val="center"/>
              <w:rPr>
                <w:sz w:val="24"/>
                <w:szCs w:val="24"/>
              </w:rPr>
            </w:pPr>
          </w:p>
        </w:tc>
      </w:tr>
      <w:tr w:rsidR="00B23FE6">
        <w:tblPrEx>
          <w:tblCellMar>
            <w:top w:w="0" w:type="dxa"/>
            <w:left w:w="0" w:type="dxa"/>
            <w:bottom w:w="0" w:type="dxa"/>
            <w:right w:w="0" w:type="dxa"/>
          </w:tblCellMar>
        </w:tblPrEx>
        <w:trPr>
          <w:jc w:val="center"/>
        </w:trPr>
        <w:tc>
          <w:tcPr>
            <w:tcW w:w="2602"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الزراعة والحراجة والصيد</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26</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74</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318</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535</w:t>
            </w:r>
          </w:p>
        </w:tc>
      </w:tr>
      <w:tr w:rsidR="00B23FE6">
        <w:tblPrEx>
          <w:tblCellMar>
            <w:top w:w="0" w:type="dxa"/>
            <w:left w:w="0" w:type="dxa"/>
            <w:bottom w:w="0" w:type="dxa"/>
            <w:right w:w="0" w:type="dxa"/>
          </w:tblCellMar>
        </w:tblPrEx>
        <w:trPr>
          <w:jc w:val="center"/>
        </w:trPr>
        <w:tc>
          <w:tcPr>
            <w:tcW w:w="2602"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استخراج المعادن</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0 3</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93</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107</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447</w:t>
            </w:r>
          </w:p>
        </w:tc>
      </w:tr>
      <w:tr w:rsidR="00B23FE6">
        <w:tblPrEx>
          <w:tblCellMar>
            <w:top w:w="0" w:type="dxa"/>
            <w:left w:w="0" w:type="dxa"/>
            <w:bottom w:w="0" w:type="dxa"/>
            <w:right w:w="0" w:type="dxa"/>
          </w:tblCellMar>
        </w:tblPrEx>
        <w:trPr>
          <w:jc w:val="center"/>
        </w:trPr>
        <w:tc>
          <w:tcPr>
            <w:tcW w:w="2602"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الصناعات التحويلية</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19</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27</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73</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215</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446</w:t>
            </w:r>
          </w:p>
        </w:tc>
      </w:tr>
      <w:tr w:rsidR="00B23FE6">
        <w:tblPrEx>
          <w:tblCellMar>
            <w:top w:w="0" w:type="dxa"/>
            <w:left w:w="0" w:type="dxa"/>
            <w:bottom w:w="0" w:type="dxa"/>
            <w:right w:w="0" w:type="dxa"/>
          </w:tblCellMar>
        </w:tblPrEx>
        <w:trPr>
          <w:jc w:val="center"/>
        </w:trPr>
        <w:tc>
          <w:tcPr>
            <w:tcW w:w="2602"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إنتاج وتوزيع الكهرباء والغاز والمياه</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0 5</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19</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81</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83</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175</w:t>
            </w:r>
          </w:p>
        </w:tc>
      </w:tr>
      <w:tr w:rsidR="00B23FE6">
        <w:tblPrEx>
          <w:tblCellMar>
            <w:top w:w="0" w:type="dxa"/>
            <w:left w:w="0" w:type="dxa"/>
            <w:bottom w:w="0" w:type="dxa"/>
            <w:right w:w="0" w:type="dxa"/>
          </w:tblCellMar>
        </w:tblPrEx>
        <w:trPr>
          <w:jc w:val="center"/>
        </w:trPr>
        <w:tc>
          <w:tcPr>
            <w:tcW w:w="2602"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البناء</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92</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160</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442</w:t>
            </w:r>
          </w:p>
        </w:tc>
      </w:tr>
      <w:tr w:rsidR="00B23FE6">
        <w:tblPrEx>
          <w:tblCellMar>
            <w:top w:w="0" w:type="dxa"/>
            <w:left w:w="0" w:type="dxa"/>
            <w:bottom w:w="0" w:type="dxa"/>
            <w:right w:w="0" w:type="dxa"/>
          </w:tblCellMar>
        </w:tblPrEx>
        <w:trPr>
          <w:jc w:val="center"/>
        </w:trPr>
        <w:tc>
          <w:tcPr>
            <w:tcW w:w="2602"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 xml:space="preserve">النقل والاتصالات </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33</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67</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174</w:t>
            </w:r>
          </w:p>
        </w:tc>
        <w:tc>
          <w:tcPr>
            <w:tcW w:w="114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209</w:t>
            </w:r>
          </w:p>
        </w:tc>
      </w:tr>
      <w:tr w:rsidR="00B23FE6">
        <w:tblPrEx>
          <w:tblCellMar>
            <w:top w:w="0" w:type="dxa"/>
            <w:left w:w="0" w:type="dxa"/>
            <w:bottom w:w="0" w:type="dxa"/>
            <w:right w:w="0" w:type="dxa"/>
          </w:tblCellMar>
        </w:tblPrEx>
        <w:trPr>
          <w:jc w:val="center"/>
        </w:trPr>
        <w:tc>
          <w:tcPr>
            <w:tcW w:w="2602" w:type="dxa"/>
            <w:tcBorders>
              <w:bottom w:val="single" w:sz="12" w:space="0" w:color="auto"/>
            </w:tcBorders>
          </w:tcPr>
          <w:p w:rsidR="00B23FE6" w:rsidRDefault="00B23FE6" w:rsidP="00B23FE6">
            <w:pPr>
              <w:spacing w:before="40" w:after="40" w:line="210" w:lineRule="exact"/>
              <w:jc w:val="both"/>
              <w:rPr>
                <w:rFonts w:hint="cs"/>
                <w:sz w:val="24"/>
                <w:szCs w:val="24"/>
                <w:lang w:val="fr-FR"/>
              </w:rPr>
            </w:pPr>
            <w:r>
              <w:rPr>
                <w:rFonts w:hint="cs"/>
                <w:sz w:val="24"/>
                <w:szCs w:val="24"/>
                <w:rtl/>
                <w:lang w:val="fr-FR"/>
              </w:rPr>
              <w:t xml:space="preserve">أنواع النشاط الأخرى </w:t>
            </w:r>
          </w:p>
        </w:tc>
        <w:tc>
          <w:tcPr>
            <w:tcW w:w="114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w:t>
            </w:r>
          </w:p>
        </w:tc>
        <w:tc>
          <w:tcPr>
            <w:tcW w:w="114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w:t>
            </w:r>
          </w:p>
        </w:tc>
        <w:tc>
          <w:tcPr>
            <w:tcW w:w="114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52</w:t>
            </w:r>
          </w:p>
        </w:tc>
        <w:tc>
          <w:tcPr>
            <w:tcW w:w="114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48</w:t>
            </w:r>
          </w:p>
        </w:tc>
        <w:tc>
          <w:tcPr>
            <w:tcW w:w="114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111</w:t>
            </w:r>
          </w:p>
        </w:tc>
        <w:tc>
          <w:tcPr>
            <w:tcW w:w="114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232</w:t>
            </w:r>
          </w:p>
        </w:tc>
      </w:tr>
    </w:tbl>
    <w:p w:rsidR="00B23FE6" w:rsidRDefault="00B23FE6" w:rsidP="00B23FE6">
      <w:pPr>
        <w:pStyle w:val="BodyText"/>
        <w:bidi/>
        <w:spacing w:after="100" w:afterAutospacing="1"/>
        <w:rPr>
          <w:rFonts w:cs="Traditional Arabic"/>
          <w:sz w:val="24"/>
          <w:szCs w:val="24"/>
        </w:rPr>
      </w:pPr>
    </w:p>
    <w:p w:rsidR="00B23FE6" w:rsidRDefault="00B23FE6" w:rsidP="00B23FE6">
      <w:pPr>
        <w:pStyle w:val="SingleTxt"/>
        <w:jc w:val="left"/>
        <w:rPr>
          <w:rFonts w:hint="cs"/>
          <w:b/>
          <w:bCs/>
          <w:sz w:val="30"/>
          <w:rtl/>
          <w:lang w:val="fr-FR"/>
        </w:rPr>
      </w:pPr>
      <w:r>
        <w:rPr>
          <w:sz w:val="24"/>
          <w:szCs w:val="24"/>
          <w:rtl/>
          <w:lang w:val="fr-FR"/>
        </w:rPr>
        <w:br w:type="page"/>
      </w:r>
      <w:r>
        <w:rPr>
          <w:sz w:val="30"/>
          <w:rtl/>
          <w:lang w:val="fr-FR"/>
        </w:rPr>
        <w:t xml:space="preserve">الجدول </w:t>
      </w:r>
      <w:r>
        <w:rPr>
          <w:rFonts w:hint="cs"/>
          <w:sz w:val="30"/>
          <w:rtl/>
          <w:lang w:val="fr-FR"/>
        </w:rPr>
        <w:t>17</w:t>
      </w:r>
      <w:r>
        <w:rPr>
          <w:sz w:val="30"/>
          <w:lang w:val="fr-FR"/>
        </w:rPr>
        <w:br/>
      </w:r>
      <w:r>
        <w:rPr>
          <w:rFonts w:hint="cs"/>
          <w:b/>
          <w:bCs/>
          <w:sz w:val="30"/>
          <w:rtl/>
          <w:lang w:val="fr-FR"/>
        </w:rPr>
        <w:t>عدد الوفيات الناجمة عن حوادث العمل في عام 2007، حسب نوع النشاط الاقتصادي</w:t>
      </w:r>
    </w:p>
    <w:p w:rsidR="00B23FE6" w:rsidRDefault="00B23FE6" w:rsidP="00B23FE6">
      <w:pPr>
        <w:spacing w:line="120" w:lineRule="exact"/>
        <w:jc w:val="both"/>
        <w:rPr>
          <w:sz w:val="24"/>
          <w:szCs w:val="24"/>
          <w:lang w:val="fr-FR"/>
        </w:rPr>
      </w:pPr>
    </w:p>
    <w:tbl>
      <w:tblPr>
        <w:tblW w:w="0" w:type="auto"/>
        <w:jc w:val="center"/>
        <w:tblInd w:w="8" w:type="dxa"/>
        <w:tblLayout w:type="fixed"/>
        <w:tblCellMar>
          <w:left w:w="0" w:type="dxa"/>
          <w:right w:w="0" w:type="dxa"/>
        </w:tblCellMar>
        <w:tblLook w:val="0000"/>
      </w:tblPr>
      <w:tblGrid>
        <w:gridCol w:w="1155"/>
        <w:gridCol w:w="1155"/>
        <w:gridCol w:w="1155"/>
        <w:gridCol w:w="1155"/>
        <w:gridCol w:w="1155"/>
        <w:gridCol w:w="1155"/>
        <w:gridCol w:w="2692"/>
      </w:tblGrid>
      <w:tr w:rsidR="00B23FE6">
        <w:tblPrEx>
          <w:tblCellMar>
            <w:top w:w="0" w:type="dxa"/>
            <w:left w:w="0" w:type="dxa"/>
            <w:bottom w:w="0" w:type="dxa"/>
            <w:right w:w="0" w:type="dxa"/>
          </w:tblCellMar>
        </w:tblPrEx>
        <w:trPr>
          <w:tblHeader/>
          <w:jc w:val="center"/>
        </w:trPr>
        <w:tc>
          <w:tcPr>
            <w:tcW w:w="231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 xml:space="preserve">لكل 000 100 عامل </w:t>
            </w:r>
          </w:p>
        </w:tc>
        <w:tc>
          <w:tcPr>
            <w:tcW w:w="231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التوزيع حسب</w:t>
            </w:r>
            <w:r>
              <w:rPr>
                <w:rFonts w:hint="cs"/>
                <w:i/>
                <w:iCs/>
                <w:sz w:val="24"/>
                <w:szCs w:val="24"/>
                <w:rtl/>
                <w:lang w:val="fr-FR"/>
              </w:rPr>
              <w:t xml:space="preserve"> نوع</w:t>
            </w:r>
            <w:r>
              <w:rPr>
                <w:i/>
                <w:iCs/>
                <w:sz w:val="24"/>
                <w:szCs w:val="24"/>
                <w:rtl/>
                <w:lang w:val="fr-FR"/>
              </w:rPr>
              <w:t xml:space="preserve"> الجنس </w:t>
            </w:r>
            <w:r>
              <w:rPr>
                <w:rFonts w:cs="Akhbar MT" w:hint="cs"/>
                <w:sz w:val="24"/>
                <w:szCs w:val="24"/>
                <w:rtl/>
              </w:rPr>
              <w:t>(%)</w:t>
            </w:r>
          </w:p>
        </w:tc>
        <w:tc>
          <w:tcPr>
            <w:tcW w:w="231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العدد</w:t>
            </w:r>
          </w:p>
        </w:tc>
        <w:tc>
          <w:tcPr>
            <w:tcW w:w="2692" w:type="dxa"/>
            <w:tcBorders>
              <w:top w:val="single" w:sz="4" w:space="0" w:color="auto"/>
            </w:tcBorders>
            <w:vAlign w:val="bottom"/>
          </w:tcPr>
          <w:p w:rsidR="00B23FE6" w:rsidRDefault="00B23FE6" w:rsidP="00B23FE6">
            <w:pPr>
              <w:suppressAutoHyphens/>
              <w:spacing w:before="80" w:after="80" w:line="160" w:lineRule="exact"/>
              <w:ind w:right="43" w:hanging="30"/>
              <w:jc w:val="both"/>
              <w:rPr>
                <w:b/>
                <w:i/>
                <w:sz w:val="24"/>
                <w:szCs w:val="24"/>
                <w:lang w:val="fr-FR"/>
              </w:rPr>
            </w:pPr>
          </w:p>
        </w:tc>
      </w:tr>
      <w:tr w:rsidR="00B23FE6">
        <w:tblPrEx>
          <w:tblCellMar>
            <w:top w:w="0" w:type="dxa"/>
            <w:left w:w="0" w:type="dxa"/>
            <w:bottom w:w="0" w:type="dxa"/>
            <w:right w:w="0" w:type="dxa"/>
          </w:tblCellMar>
        </w:tblPrEx>
        <w:trPr>
          <w:tblHeader/>
          <w:jc w:val="center"/>
        </w:trPr>
        <w:tc>
          <w:tcPr>
            <w:tcW w:w="1155"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155"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155"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155"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155"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155"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2692" w:type="dxa"/>
            <w:tcBorders>
              <w:bottom w:val="single" w:sz="12" w:space="0" w:color="auto"/>
            </w:tcBorders>
            <w:vAlign w:val="bottom"/>
          </w:tcPr>
          <w:p w:rsidR="00B23FE6" w:rsidRDefault="00B23FE6" w:rsidP="00B23FE6">
            <w:pPr>
              <w:suppressAutoHyphens/>
              <w:spacing w:before="80" w:after="80" w:line="160" w:lineRule="exact"/>
              <w:ind w:right="43" w:hanging="30"/>
              <w:jc w:val="both"/>
              <w:rPr>
                <w:b/>
                <w:i/>
                <w:sz w:val="24"/>
                <w:szCs w:val="24"/>
                <w:lang w:val="fr-FR"/>
              </w:rPr>
            </w:pPr>
          </w:p>
        </w:tc>
      </w:tr>
      <w:tr w:rsidR="00B23FE6">
        <w:tblPrEx>
          <w:tblCellMar>
            <w:top w:w="0" w:type="dxa"/>
            <w:left w:w="0" w:type="dxa"/>
            <w:bottom w:w="0" w:type="dxa"/>
            <w:right w:w="0" w:type="dxa"/>
          </w:tblCellMar>
        </w:tblPrEx>
        <w:trPr>
          <w:trHeight w:hRule="exact" w:val="115"/>
          <w:tblHeader/>
          <w:jc w:val="center"/>
        </w:trPr>
        <w:tc>
          <w:tcPr>
            <w:tcW w:w="1155" w:type="dxa"/>
            <w:tcBorders>
              <w:top w:val="single" w:sz="12" w:space="0" w:color="auto"/>
            </w:tcBorders>
            <w:vAlign w:val="bottom"/>
          </w:tcPr>
          <w:p w:rsidR="00B23FE6" w:rsidRDefault="00B23FE6" w:rsidP="00B23FE6">
            <w:pPr>
              <w:suppressAutoHyphens/>
              <w:spacing w:before="40" w:after="40" w:line="210" w:lineRule="exact"/>
              <w:ind w:right="43" w:hanging="30"/>
              <w:jc w:val="center"/>
              <w:rPr>
                <w:b/>
                <w:sz w:val="24"/>
                <w:szCs w:val="24"/>
              </w:rPr>
            </w:pPr>
          </w:p>
        </w:tc>
        <w:tc>
          <w:tcPr>
            <w:tcW w:w="1155" w:type="dxa"/>
            <w:tcBorders>
              <w:top w:val="single" w:sz="12" w:space="0" w:color="auto"/>
            </w:tcBorders>
            <w:vAlign w:val="bottom"/>
          </w:tcPr>
          <w:p w:rsidR="00B23FE6" w:rsidRDefault="00B23FE6" w:rsidP="00B23FE6">
            <w:pPr>
              <w:suppressAutoHyphens/>
              <w:spacing w:before="40" w:after="40" w:line="210" w:lineRule="exact"/>
              <w:ind w:right="43" w:hanging="30"/>
              <w:jc w:val="center"/>
              <w:rPr>
                <w:b/>
                <w:sz w:val="24"/>
                <w:szCs w:val="24"/>
              </w:rPr>
            </w:pPr>
          </w:p>
        </w:tc>
        <w:tc>
          <w:tcPr>
            <w:tcW w:w="1155" w:type="dxa"/>
            <w:tcBorders>
              <w:top w:val="single" w:sz="12" w:space="0" w:color="auto"/>
            </w:tcBorders>
            <w:vAlign w:val="bottom"/>
          </w:tcPr>
          <w:p w:rsidR="00B23FE6" w:rsidRDefault="00B23FE6" w:rsidP="00B23FE6">
            <w:pPr>
              <w:suppressAutoHyphens/>
              <w:spacing w:before="40" w:after="40" w:line="210" w:lineRule="exact"/>
              <w:ind w:right="43" w:hanging="30"/>
              <w:jc w:val="center"/>
              <w:rPr>
                <w:b/>
                <w:sz w:val="24"/>
                <w:szCs w:val="24"/>
              </w:rPr>
            </w:pPr>
          </w:p>
        </w:tc>
        <w:tc>
          <w:tcPr>
            <w:tcW w:w="1155" w:type="dxa"/>
            <w:tcBorders>
              <w:top w:val="single" w:sz="12" w:space="0" w:color="auto"/>
            </w:tcBorders>
            <w:vAlign w:val="bottom"/>
          </w:tcPr>
          <w:p w:rsidR="00B23FE6" w:rsidRDefault="00B23FE6" w:rsidP="00B23FE6">
            <w:pPr>
              <w:suppressAutoHyphens/>
              <w:spacing w:before="40" w:after="40" w:line="210" w:lineRule="exact"/>
              <w:ind w:right="43" w:hanging="30"/>
              <w:jc w:val="center"/>
              <w:rPr>
                <w:b/>
                <w:sz w:val="24"/>
                <w:szCs w:val="24"/>
              </w:rPr>
            </w:pPr>
          </w:p>
        </w:tc>
        <w:tc>
          <w:tcPr>
            <w:tcW w:w="1155" w:type="dxa"/>
            <w:tcBorders>
              <w:top w:val="single" w:sz="12" w:space="0" w:color="auto"/>
            </w:tcBorders>
            <w:vAlign w:val="bottom"/>
          </w:tcPr>
          <w:p w:rsidR="00B23FE6" w:rsidRDefault="00B23FE6" w:rsidP="00B23FE6">
            <w:pPr>
              <w:suppressAutoHyphens/>
              <w:spacing w:before="40" w:after="40" w:line="210" w:lineRule="exact"/>
              <w:ind w:right="43" w:hanging="30"/>
              <w:jc w:val="center"/>
              <w:rPr>
                <w:b/>
                <w:sz w:val="24"/>
                <w:szCs w:val="24"/>
              </w:rPr>
            </w:pPr>
          </w:p>
        </w:tc>
        <w:tc>
          <w:tcPr>
            <w:tcW w:w="1155" w:type="dxa"/>
            <w:tcBorders>
              <w:top w:val="single" w:sz="12" w:space="0" w:color="auto"/>
            </w:tcBorders>
            <w:vAlign w:val="bottom"/>
          </w:tcPr>
          <w:p w:rsidR="00B23FE6" w:rsidRDefault="00B23FE6" w:rsidP="00B23FE6">
            <w:pPr>
              <w:suppressAutoHyphens/>
              <w:spacing w:before="40" w:after="40" w:line="210" w:lineRule="exact"/>
              <w:ind w:right="43" w:hanging="30"/>
              <w:jc w:val="center"/>
              <w:rPr>
                <w:b/>
                <w:sz w:val="24"/>
                <w:szCs w:val="24"/>
              </w:rPr>
            </w:pPr>
          </w:p>
        </w:tc>
        <w:tc>
          <w:tcPr>
            <w:tcW w:w="2692" w:type="dxa"/>
            <w:tcBorders>
              <w:top w:val="single" w:sz="12" w:space="0" w:color="auto"/>
            </w:tcBorders>
            <w:vAlign w:val="bottom"/>
          </w:tcPr>
          <w:p w:rsidR="00B23FE6" w:rsidRDefault="00B23FE6" w:rsidP="00B23FE6">
            <w:pPr>
              <w:suppressAutoHyphens/>
              <w:spacing w:before="40" w:after="40" w:line="210" w:lineRule="exact"/>
              <w:ind w:right="43" w:hanging="30"/>
              <w:jc w:val="both"/>
              <w:rPr>
                <w:b/>
                <w:sz w:val="24"/>
                <w:szCs w:val="24"/>
              </w:rPr>
            </w:pPr>
          </w:p>
        </w:tc>
      </w:tr>
      <w:tr w:rsidR="00B23FE6">
        <w:tblPrEx>
          <w:tblCellMar>
            <w:top w:w="0" w:type="dxa"/>
            <w:left w:w="0" w:type="dxa"/>
            <w:bottom w:w="0" w:type="dxa"/>
            <w:right w:w="0" w:type="dxa"/>
          </w:tblCellMar>
        </w:tblPrEx>
        <w:trPr>
          <w:jc w:val="center"/>
        </w:trPr>
        <w:tc>
          <w:tcPr>
            <w:tcW w:w="1155"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21</w:t>
            </w:r>
          </w:p>
        </w:tc>
        <w:tc>
          <w:tcPr>
            <w:tcW w:w="1155"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2</w:t>
            </w:r>
          </w:p>
        </w:tc>
        <w:tc>
          <w:tcPr>
            <w:tcW w:w="1155"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94</w:t>
            </w:r>
          </w:p>
        </w:tc>
        <w:tc>
          <w:tcPr>
            <w:tcW w:w="1155"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6</w:t>
            </w:r>
          </w:p>
        </w:tc>
        <w:tc>
          <w:tcPr>
            <w:tcW w:w="1155"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2817</w:t>
            </w:r>
          </w:p>
        </w:tc>
        <w:tc>
          <w:tcPr>
            <w:tcW w:w="1155"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169</w:t>
            </w:r>
          </w:p>
        </w:tc>
        <w:tc>
          <w:tcPr>
            <w:tcW w:w="2692" w:type="dxa"/>
          </w:tcPr>
          <w:p w:rsidR="00B23FE6" w:rsidRDefault="00B23FE6" w:rsidP="00B23FE6">
            <w:pPr>
              <w:spacing w:before="40" w:after="40" w:line="210" w:lineRule="exact"/>
              <w:jc w:val="both"/>
              <w:rPr>
                <w:bCs/>
                <w:sz w:val="24"/>
                <w:szCs w:val="24"/>
                <w:lang w:val="fr-FR"/>
              </w:rPr>
            </w:pPr>
            <w:r>
              <w:rPr>
                <w:bCs/>
                <w:sz w:val="24"/>
                <w:szCs w:val="24"/>
                <w:rtl/>
                <w:lang w:val="fr-FR"/>
              </w:rPr>
              <w:t xml:space="preserve">المجموع </w:t>
            </w:r>
          </w:p>
        </w:tc>
      </w:tr>
      <w:tr w:rsidR="00B23FE6">
        <w:tblPrEx>
          <w:tblCellMar>
            <w:top w:w="0" w:type="dxa"/>
            <w:left w:w="0" w:type="dxa"/>
            <w:bottom w:w="0" w:type="dxa"/>
            <w:right w:w="0" w:type="dxa"/>
          </w:tblCellMar>
        </w:tblPrEx>
        <w:trPr>
          <w:jc w:val="center"/>
        </w:trPr>
        <w:tc>
          <w:tcPr>
            <w:tcW w:w="1155" w:type="dxa"/>
            <w:vAlign w:val="bottom"/>
          </w:tcPr>
          <w:p w:rsidR="00B23FE6" w:rsidRDefault="00B23FE6" w:rsidP="00B23FE6">
            <w:pPr>
              <w:suppressAutoHyphens/>
              <w:spacing w:before="40" w:after="40" w:line="210" w:lineRule="exact"/>
              <w:ind w:right="43"/>
              <w:jc w:val="center"/>
              <w:rPr>
                <w:sz w:val="24"/>
                <w:szCs w:val="24"/>
              </w:rPr>
            </w:pPr>
          </w:p>
        </w:tc>
        <w:tc>
          <w:tcPr>
            <w:tcW w:w="1155" w:type="dxa"/>
            <w:vAlign w:val="bottom"/>
          </w:tcPr>
          <w:p w:rsidR="00B23FE6" w:rsidRDefault="00B23FE6" w:rsidP="00B23FE6">
            <w:pPr>
              <w:suppressAutoHyphens/>
              <w:spacing w:before="40" w:after="40" w:line="210" w:lineRule="exact"/>
              <w:ind w:right="43"/>
              <w:jc w:val="center"/>
              <w:rPr>
                <w:sz w:val="24"/>
                <w:szCs w:val="24"/>
              </w:rPr>
            </w:pPr>
          </w:p>
        </w:tc>
        <w:tc>
          <w:tcPr>
            <w:tcW w:w="1155" w:type="dxa"/>
            <w:vAlign w:val="bottom"/>
          </w:tcPr>
          <w:p w:rsidR="00B23FE6" w:rsidRDefault="00B23FE6" w:rsidP="00B23FE6">
            <w:pPr>
              <w:suppressAutoHyphens/>
              <w:spacing w:before="40" w:after="40" w:line="210" w:lineRule="exact"/>
              <w:ind w:right="43"/>
              <w:jc w:val="center"/>
              <w:rPr>
                <w:sz w:val="24"/>
                <w:szCs w:val="24"/>
              </w:rPr>
            </w:pPr>
          </w:p>
        </w:tc>
        <w:tc>
          <w:tcPr>
            <w:tcW w:w="1155" w:type="dxa"/>
            <w:vAlign w:val="bottom"/>
          </w:tcPr>
          <w:p w:rsidR="00B23FE6" w:rsidRDefault="00B23FE6" w:rsidP="00B23FE6">
            <w:pPr>
              <w:suppressAutoHyphens/>
              <w:spacing w:before="40" w:after="40" w:line="210" w:lineRule="exact"/>
              <w:ind w:right="43"/>
              <w:jc w:val="center"/>
              <w:rPr>
                <w:sz w:val="24"/>
                <w:szCs w:val="24"/>
              </w:rPr>
            </w:pPr>
          </w:p>
        </w:tc>
        <w:tc>
          <w:tcPr>
            <w:tcW w:w="1155" w:type="dxa"/>
            <w:vAlign w:val="bottom"/>
          </w:tcPr>
          <w:p w:rsidR="00B23FE6" w:rsidRDefault="00B23FE6" w:rsidP="00B23FE6">
            <w:pPr>
              <w:suppressAutoHyphens/>
              <w:spacing w:before="40" w:after="40" w:line="210" w:lineRule="exact"/>
              <w:ind w:right="43"/>
              <w:jc w:val="center"/>
              <w:rPr>
                <w:sz w:val="24"/>
                <w:szCs w:val="24"/>
              </w:rPr>
            </w:pPr>
          </w:p>
        </w:tc>
        <w:tc>
          <w:tcPr>
            <w:tcW w:w="1155" w:type="dxa"/>
            <w:vAlign w:val="bottom"/>
          </w:tcPr>
          <w:p w:rsidR="00B23FE6" w:rsidRDefault="00B23FE6" w:rsidP="00B23FE6">
            <w:pPr>
              <w:suppressAutoHyphens/>
              <w:spacing w:before="40" w:after="40" w:line="210" w:lineRule="exact"/>
              <w:ind w:right="43"/>
              <w:jc w:val="center"/>
              <w:rPr>
                <w:sz w:val="24"/>
                <w:szCs w:val="24"/>
              </w:rPr>
            </w:pPr>
          </w:p>
        </w:tc>
        <w:tc>
          <w:tcPr>
            <w:tcW w:w="2692" w:type="dxa"/>
          </w:tcPr>
          <w:p w:rsidR="00B23FE6" w:rsidRDefault="00B23FE6" w:rsidP="00B23FE6">
            <w:pPr>
              <w:spacing w:before="40" w:after="40" w:line="210" w:lineRule="exact"/>
              <w:jc w:val="both"/>
              <w:rPr>
                <w:sz w:val="24"/>
                <w:szCs w:val="24"/>
                <w:lang w:val="fr-FR"/>
              </w:rPr>
            </w:pPr>
            <w:r>
              <w:rPr>
                <w:sz w:val="24"/>
                <w:szCs w:val="24"/>
                <w:rtl/>
                <w:lang w:val="fr-FR"/>
              </w:rPr>
              <w:t xml:space="preserve">منهم: </w:t>
            </w:r>
          </w:p>
        </w:tc>
      </w:tr>
      <w:tr w:rsidR="00B23FE6">
        <w:tblPrEx>
          <w:tblCellMar>
            <w:top w:w="0" w:type="dxa"/>
            <w:left w:w="0" w:type="dxa"/>
            <w:bottom w:w="0" w:type="dxa"/>
            <w:right w:w="0" w:type="dxa"/>
          </w:tblCellMar>
        </w:tblPrEx>
        <w:trPr>
          <w:jc w:val="center"/>
        </w:trPr>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33</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95</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475</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27</w:t>
            </w:r>
          </w:p>
        </w:tc>
        <w:tc>
          <w:tcPr>
            <w:tcW w:w="2692"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الزراعة والحراجة والصيد</w:t>
            </w:r>
          </w:p>
        </w:tc>
      </w:tr>
      <w:tr w:rsidR="00B23FE6">
        <w:tblPrEx>
          <w:tblCellMar>
            <w:top w:w="0" w:type="dxa"/>
            <w:left w:w="0" w:type="dxa"/>
            <w:bottom w:w="0" w:type="dxa"/>
            <w:right w:w="0" w:type="dxa"/>
          </w:tblCellMar>
        </w:tblPrEx>
        <w:trPr>
          <w:jc w:val="center"/>
        </w:trPr>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50</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99</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402</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w:t>
            </w:r>
          </w:p>
        </w:tc>
        <w:tc>
          <w:tcPr>
            <w:tcW w:w="2692"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استخراج المعادن</w:t>
            </w:r>
          </w:p>
        </w:tc>
      </w:tr>
      <w:tr w:rsidR="00B23FE6">
        <w:tblPrEx>
          <w:tblCellMar>
            <w:top w:w="0" w:type="dxa"/>
            <w:left w:w="0" w:type="dxa"/>
            <w:bottom w:w="0" w:type="dxa"/>
            <w:right w:w="0" w:type="dxa"/>
          </w:tblCellMar>
        </w:tblPrEx>
        <w:trPr>
          <w:jc w:val="center"/>
        </w:trPr>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14</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92</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598</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54</w:t>
            </w:r>
          </w:p>
        </w:tc>
        <w:tc>
          <w:tcPr>
            <w:tcW w:w="2692"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الصناعات التحويلية</w:t>
            </w:r>
          </w:p>
        </w:tc>
      </w:tr>
      <w:tr w:rsidR="00B23FE6">
        <w:tblPrEx>
          <w:tblCellMar>
            <w:top w:w="0" w:type="dxa"/>
            <w:left w:w="0" w:type="dxa"/>
            <w:bottom w:w="0" w:type="dxa"/>
            <w:right w:w="0" w:type="dxa"/>
          </w:tblCellMar>
        </w:tblPrEx>
        <w:trPr>
          <w:jc w:val="center"/>
        </w:trPr>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17</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98</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201</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w:t>
            </w:r>
          </w:p>
        </w:tc>
        <w:tc>
          <w:tcPr>
            <w:tcW w:w="2692"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إنتاج وتوزيع الكهرباء والغاز والمياه</w:t>
            </w:r>
          </w:p>
        </w:tc>
      </w:tr>
      <w:tr w:rsidR="00B23FE6">
        <w:tblPrEx>
          <w:tblCellMar>
            <w:top w:w="0" w:type="dxa"/>
            <w:left w:w="0" w:type="dxa"/>
            <w:bottom w:w="0" w:type="dxa"/>
            <w:right w:w="0" w:type="dxa"/>
          </w:tblCellMar>
        </w:tblPrEx>
        <w:trPr>
          <w:jc w:val="center"/>
        </w:trPr>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42</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97</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574</w:t>
            </w:r>
          </w:p>
        </w:tc>
        <w:tc>
          <w:tcPr>
            <w:tcW w:w="1155"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17</w:t>
            </w:r>
          </w:p>
        </w:tc>
        <w:tc>
          <w:tcPr>
            <w:tcW w:w="2692"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البناء</w:t>
            </w:r>
          </w:p>
        </w:tc>
      </w:tr>
      <w:tr w:rsidR="00B23FE6">
        <w:tblPrEx>
          <w:tblCellMar>
            <w:top w:w="0" w:type="dxa"/>
            <w:left w:w="0" w:type="dxa"/>
            <w:bottom w:w="0" w:type="dxa"/>
            <w:right w:w="0" w:type="dxa"/>
          </w:tblCellMar>
        </w:tblPrEx>
        <w:trPr>
          <w:jc w:val="center"/>
        </w:trPr>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14</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91</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332</w:t>
            </w:r>
          </w:p>
        </w:tc>
        <w:tc>
          <w:tcPr>
            <w:tcW w:w="115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32</w:t>
            </w:r>
          </w:p>
        </w:tc>
        <w:tc>
          <w:tcPr>
            <w:tcW w:w="2692"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 xml:space="preserve">النقل والاتصالات </w:t>
            </w:r>
          </w:p>
        </w:tc>
      </w:tr>
      <w:tr w:rsidR="00B23FE6">
        <w:tblPrEx>
          <w:tblCellMar>
            <w:top w:w="0" w:type="dxa"/>
            <w:left w:w="0" w:type="dxa"/>
            <w:bottom w:w="0" w:type="dxa"/>
            <w:right w:w="0" w:type="dxa"/>
          </w:tblCellMar>
        </w:tblPrEx>
        <w:trPr>
          <w:jc w:val="center"/>
        </w:trPr>
        <w:tc>
          <w:tcPr>
            <w:tcW w:w="1155"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13</w:t>
            </w:r>
          </w:p>
        </w:tc>
        <w:tc>
          <w:tcPr>
            <w:tcW w:w="1155"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w:t>
            </w:r>
          </w:p>
        </w:tc>
        <w:tc>
          <w:tcPr>
            <w:tcW w:w="1155"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89</w:t>
            </w:r>
          </w:p>
        </w:tc>
        <w:tc>
          <w:tcPr>
            <w:tcW w:w="1155"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11</w:t>
            </w:r>
          </w:p>
        </w:tc>
        <w:tc>
          <w:tcPr>
            <w:tcW w:w="1155"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235</w:t>
            </w:r>
          </w:p>
        </w:tc>
        <w:tc>
          <w:tcPr>
            <w:tcW w:w="1155"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30</w:t>
            </w:r>
          </w:p>
        </w:tc>
        <w:tc>
          <w:tcPr>
            <w:tcW w:w="2692" w:type="dxa"/>
            <w:tcBorders>
              <w:bottom w:val="single" w:sz="12" w:space="0" w:color="auto"/>
            </w:tcBorders>
          </w:tcPr>
          <w:p w:rsidR="00B23FE6" w:rsidRDefault="00B23FE6" w:rsidP="00B23FE6">
            <w:pPr>
              <w:spacing w:before="40" w:after="40" w:line="210" w:lineRule="exact"/>
              <w:jc w:val="both"/>
              <w:rPr>
                <w:rFonts w:hint="cs"/>
                <w:sz w:val="24"/>
                <w:szCs w:val="24"/>
                <w:lang w:val="fr-FR"/>
              </w:rPr>
            </w:pPr>
            <w:r>
              <w:rPr>
                <w:rFonts w:hint="cs"/>
                <w:sz w:val="24"/>
                <w:szCs w:val="24"/>
                <w:rtl/>
                <w:lang w:val="fr-FR"/>
              </w:rPr>
              <w:t xml:space="preserve">أنواع النشاط الأخرى </w:t>
            </w:r>
          </w:p>
        </w:tc>
      </w:tr>
    </w:tbl>
    <w:p w:rsidR="00B23FE6" w:rsidRDefault="00B23FE6" w:rsidP="00B23FE6">
      <w:pPr>
        <w:pStyle w:val="SingleTxt"/>
        <w:jc w:val="left"/>
        <w:rPr>
          <w:rFonts w:hint="cs"/>
          <w:b/>
          <w:sz w:val="24"/>
          <w:szCs w:val="24"/>
          <w:lang w:val="fr-FR"/>
        </w:rPr>
      </w:pPr>
    </w:p>
    <w:p w:rsidR="00B23FE6" w:rsidRDefault="00B23FE6" w:rsidP="00B23FE6">
      <w:pPr>
        <w:pStyle w:val="SingleTxt"/>
        <w:jc w:val="left"/>
        <w:rPr>
          <w:rFonts w:hint="cs"/>
          <w:b/>
          <w:bCs/>
          <w:sz w:val="30"/>
          <w:lang w:val="fr-FR"/>
        </w:rPr>
      </w:pPr>
      <w:r>
        <w:rPr>
          <w:sz w:val="30"/>
          <w:rtl/>
          <w:lang w:val="fr-FR"/>
        </w:rPr>
        <w:t xml:space="preserve">الجدول </w:t>
      </w:r>
      <w:r>
        <w:rPr>
          <w:rFonts w:hint="cs"/>
          <w:sz w:val="30"/>
          <w:rtl/>
          <w:lang w:val="fr-FR"/>
        </w:rPr>
        <w:t>18</w:t>
      </w:r>
      <w:r>
        <w:rPr>
          <w:sz w:val="30"/>
          <w:lang w:val="fr-FR"/>
        </w:rPr>
        <w:t xml:space="preserve"> </w:t>
      </w:r>
      <w:r>
        <w:rPr>
          <w:sz w:val="30"/>
          <w:lang w:val="fr-FR"/>
        </w:rPr>
        <w:br/>
      </w:r>
      <w:r>
        <w:rPr>
          <w:rFonts w:hint="cs"/>
          <w:b/>
          <w:bCs/>
          <w:sz w:val="30"/>
          <w:rtl/>
          <w:lang w:val="fr-FR"/>
        </w:rPr>
        <w:t>العاطلون في نهاية عام 2007، حسب الفئة العمرية ونوع الجنس</w:t>
      </w:r>
    </w:p>
    <w:p w:rsidR="00B23FE6" w:rsidRDefault="00B23FE6" w:rsidP="00B23FE6">
      <w:pPr>
        <w:spacing w:line="120" w:lineRule="exact"/>
        <w:jc w:val="both"/>
        <w:rPr>
          <w:sz w:val="24"/>
          <w:szCs w:val="24"/>
          <w:lang w:val="fr-FR"/>
        </w:rPr>
      </w:pPr>
    </w:p>
    <w:tbl>
      <w:tblPr>
        <w:tblW w:w="0" w:type="auto"/>
        <w:jc w:val="center"/>
        <w:tblLayout w:type="fixed"/>
        <w:tblCellMar>
          <w:left w:w="0" w:type="dxa"/>
          <w:right w:w="0" w:type="dxa"/>
        </w:tblCellMar>
        <w:tblLook w:val="0000"/>
      </w:tblPr>
      <w:tblGrid>
        <w:gridCol w:w="1170"/>
        <w:gridCol w:w="1170"/>
        <w:gridCol w:w="1170"/>
        <w:gridCol w:w="1080"/>
        <w:gridCol w:w="1170"/>
        <w:gridCol w:w="1170"/>
        <w:gridCol w:w="2515"/>
      </w:tblGrid>
      <w:tr w:rsidR="00B23FE6">
        <w:tblPrEx>
          <w:tblCellMar>
            <w:top w:w="0" w:type="dxa"/>
            <w:left w:w="0" w:type="dxa"/>
            <w:bottom w:w="0" w:type="dxa"/>
            <w:right w:w="0" w:type="dxa"/>
          </w:tblCellMar>
        </w:tblPrEx>
        <w:trPr>
          <w:cantSplit/>
          <w:tblHeader/>
          <w:jc w:val="center"/>
        </w:trPr>
        <w:tc>
          <w:tcPr>
            <w:tcW w:w="234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 xml:space="preserve">سكان الريف </w:t>
            </w:r>
            <w:r>
              <w:rPr>
                <w:i/>
                <w:iCs/>
                <w:sz w:val="24"/>
                <w:szCs w:val="24"/>
                <w:lang w:val="fr-FR"/>
              </w:rPr>
              <w:t xml:space="preserve"> </w:t>
            </w:r>
            <w:r>
              <w:rPr>
                <w:rFonts w:cs="Akhbar MT" w:hint="cs"/>
                <w:sz w:val="24"/>
                <w:szCs w:val="24"/>
                <w:rtl/>
              </w:rPr>
              <w:t>(%)</w:t>
            </w:r>
          </w:p>
        </w:tc>
        <w:tc>
          <w:tcPr>
            <w:tcW w:w="225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rFonts w:hint="cs"/>
                <w:i/>
                <w:iCs/>
                <w:sz w:val="24"/>
                <w:szCs w:val="24"/>
                <w:lang w:val="fr-FR"/>
              </w:rPr>
            </w:pPr>
            <w:r>
              <w:rPr>
                <w:i/>
                <w:iCs/>
                <w:sz w:val="24"/>
                <w:szCs w:val="24"/>
                <w:rtl/>
                <w:lang w:val="fr-FR"/>
              </w:rPr>
              <w:t xml:space="preserve">سكان الحضر </w:t>
            </w:r>
            <w:r>
              <w:rPr>
                <w:rFonts w:cs="Akhbar MT" w:hint="cs"/>
                <w:sz w:val="24"/>
                <w:szCs w:val="24"/>
                <w:rtl/>
              </w:rPr>
              <w:t>(%)</w:t>
            </w:r>
          </w:p>
        </w:tc>
        <w:tc>
          <w:tcPr>
            <w:tcW w:w="1170" w:type="dxa"/>
            <w:vMerge w:val="restart"/>
            <w:tcBorders>
              <w:top w:val="single" w:sz="4"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170" w:type="dxa"/>
            <w:vMerge w:val="restart"/>
            <w:tcBorders>
              <w:top w:val="single" w:sz="4"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2515" w:type="dxa"/>
            <w:tcBorders>
              <w:top w:val="single" w:sz="4" w:space="0" w:color="auto"/>
            </w:tcBorders>
            <w:vAlign w:val="bottom"/>
          </w:tcPr>
          <w:p w:rsidR="00B23FE6" w:rsidRDefault="00B23FE6" w:rsidP="00B23FE6">
            <w:pPr>
              <w:pStyle w:val="Heading3"/>
              <w:suppressAutoHyphens/>
              <w:bidi/>
              <w:spacing w:before="80" w:after="80" w:line="160" w:lineRule="exact"/>
              <w:ind w:right="43"/>
              <w:rPr>
                <w:rFonts w:ascii="Times New Roman" w:hAnsi="Times New Roman" w:cs="Traditional Arabic"/>
                <w:b w:val="0"/>
                <w:bCs w:val="0"/>
                <w:i/>
                <w:sz w:val="24"/>
                <w:szCs w:val="24"/>
              </w:rPr>
            </w:pPr>
          </w:p>
        </w:tc>
      </w:tr>
      <w:tr w:rsidR="00B23FE6">
        <w:tblPrEx>
          <w:tblCellMar>
            <w:top w:w="0" w:type="dxa"/>
            <w:left w:w="0" w:type="dxa"/>
            <w:bottom w:w="0" w:type="dxa"/>
            <w:right w:w="0" w:type="dxa"/>
          </w:tblCellMar>
        </w:tblPrEx>
        <w:trPr>
          <w:cantSplit/>
          <w:tblHeader/>
          <w:jc w:val="center"/>
        </w:trPr>
        <w:tc>
          <w:tcPr>
            <w:tcW w:w="117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rPr>
            </w:pPr>
            <w:r>
              <w:rPr>
                <w:i/>
                <w:iCs/>
                <w:sz w:val="24"/>
                <w:szCs w:val="24"/>
                <w:rtl/>
              </w:rPr>
              <w:t>رجال</w:t>
            </w:r>
          </w:p>
        </w:tc>
        <w:tc>
          <w:tcPr>
            <w:tcW w:w="117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17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08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170" w:type="dxa"/>
            <w:vMerge/>
            <w:tcBorders>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1170" w:type="dxa"/>
            <w:vMerge/>
            <w:tcBorders>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2515" w:type="dxa"/>
            <w:tcBorders>
              <w:bottom w:val="single" w:sz="12" w:space="0" w:color="auto"/>
            </w:tcBorders>
            <w:vAlign w:val="bottom"/>
          </w:tcPr>
          <w:p w:rsidR="00B23FE6" w:rsidRDefault="00B23FE6" w:rsidP="00B23FE6">
            <w:pPr>
              <w:pStyle w:val="Heading3"/>
              <w:suppressAutoHyphens/>
              <w:bidi/>
              <w:spacing w:before="80" w:after="80" w:line="160" w:lineRule="exact"/>
              <w:ind w:right="43"/>
              <w:rPr>
                <w:rFonts w:ascii="Times New Roman" w:hAnsi="Times New Roman" w:cs="Traditional Arabic"/>
                <w:b w:val="0"/>
                <w:bCs w:val="0"/>
                <w:i/>
                <w:sz w:val="24"/>
                <w:szCs w:val="24"/>
              </w:rPr>
            </w:pPr>
          </w:p>
        </w:tc>
      </w:tr>
      <w:tr w:rsidR="00B23FE6">
        <w:tblPrEx>
          <w:tblCellMar>
            <w:top w:w="0" w:type="dxa"/>
            <w:left w:w="0" w:type="dxa"/>
            <w:bottom w:w="0" w:type="dxa"/>
            <w:right w:w="0" w:type="dxa"/>
          </w:tblCellMar>
        </w:tblPrEx>
        <w:trPr>
          <w:trHeight w:hRule="exact" w:val="115"/>
          <w:tblHeader/>
          <w:jc w:val="center"/>
        </w:trPr>
        <w:tc>
          <w:tcPr>
            <w:tcW w:w="117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17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17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08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17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17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2515" w:type="dxa"/>
            <w:tcBorders>
              <w:top w:val="single" w:sz="12" w:space="0" w:color="auto"/>
            </w:tcBorders>
            <w:vAlign w:val="bottom"/>
          </w:tcPr>
          <w:p w:rsidR="00B23FE6" w:rsidRDefault="00B23FE6" w:rsidP="00B23FE6">
            <w:pPr>
              <w:pStyle w:val="Heading3"/>
              <w:suppressAutoHyphens/>
              <w:bidi/>
              <w:spacing w:before="40" w:after="40" w:line="210" w:lineRule="exact"/>
              <w:ind w:right="43"/>
              <w:rPr>
                <w:rFonts w:ascii="Times New Roman" w:hAnsi="Times New Roman" w:cs="Traditional Arabic"/>
                <w:b w:val="0"/>
                <w:bCs w:val="0"/>
                <w:sz w:val="24"/>
                <w:szCs w:val="24"/>
              </w:rPr>
            </w:pP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1170"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1170"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1080"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1170"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1170"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2515" w:type="dxa"/>
          </w:tcPr>
          <w:p w:rsidR="00B23FE6" w:rsidRDefault="00B23FE6" w:rsidP="00B23FE6">
            <w:pPr>
              <w:spacing w:before="40" w:after="40" w:line="210" w:lineRule="exact"/>
              <w:jc w:val="both"/>
              <w:rPr>
                <w:bCs/>
                <w:sz w:val="24"/>
                <w:szCs w:val="24"/>
                <w:lang w:val="fr-FR"/>
              </w:rPr>
            </w:pPr>
            <w:r>
              <w:rPr>
                <w:bCs/>
                <w:sz w:val="24"/>
                <w:szCs w:val="24"/>
                <w:rtl/>
                <w:lang w:val="fr-FR"/>
              </w:rPr>
              <w:t>مجموع العاطلين</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1080" w:type="dxa"/>
            <w:vAlign w:val="bottom"/>
          </w:tcPr>
          <w:p w:rsidR="00B23FE6" w:rsidRDefault="00B23FE6" w:rsidP="00B23FE6">
            <w:pPr>
              <w:suppressAutoHyphens/>
              <w:spacing w:before="40" w:after="40" w:line="210" w:lineRule="exact"/>
              <w:ind w:right="43"/>
              <w:jc w:val="center"/>
              <w:rPr>
                <w:sz w:val="24"/>
                <w:szCs w:val="24"/>
              </w:rPr>
            </w:pP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2871</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1975</w:t>
            </w:r>
          </w:p>
        </w:tc>
        <w:tc>
          <w:tcPr>
            <w:tcW w:w="2515" w:type="dxa"/>
          </w:tcPr>
          <w:p w:rsidR="00B23FE6" w:rsidRDefault="00B23FE6" w:rsidP="00B23FE6">
            <w:pPr>
              <w:spacing w:before="40" w:after="40" w:line="210" w:lineRule="exact"/>
              <w:jc w:val="both"/>
              <w:rPr>
                <w:sz w:val="24"/>
                <w:szCs w:val="24"/>
                <w:lang w:val="fr-FR"/>
              </w:rPr>
            </w:pPr>
            <w:r>
              <w:rPr>
                <w:sz w:val="24"/>
                <w:szCs w:val="24"/>
                <w:rtl/>
                <w:lang w:val="fr-FR"/>
              </w:rPr>
              <w:t>بالآلاف</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53 5</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46 5</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53 4</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46 6</w:t>
            </w:r>
          </w:p>
        </w:tc>
        <w:tc>
          <w:tcPr>
            <w:tcW w:w="1170"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100</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100</w:t>
            </w:r>
          </w:p>
        </w:tc>
        <w:tc>
          <w:tcPr>
            <w:tcW w:w="2515" w:type="dxa"/>
          </w:tcPr>
          <w:p w:rsidR="00B23FE6" w:rsidRDefault="00B23FE6" w:rsidP="00B23FE6">
            <w:pPr>
              <w:spacing w:before="40" w:after="40" w:line="210" w:lineRule="exact"/>
              <w:jc w:val="both"/>
              <w:rPr>
                <w:sz w:val="24"/>
                <w:szCs w:val="24"/>
                <w:lang w:val="fr-FR"/>
              </w:rPr>
            </w:pPr>
            <w:r>
              <w:rPr>
                <w:sz w:val="24"/>
                <w:szCs w:val="24"/>
                <w:rtl/>
                <w:lang w:val="fr-FR"/>
              </w:rPr>
              <w:t>النسبة المئوية</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1080" w:type="dxa"/>
            <w:vAlign w:val="bottom"/>
          </w:tcPr>
          <w:p w:rsidR="00B23FE6" w:rsidRDefault="00B23FE6" w:rsidP="00B23FE6">
            <w:pPr>
              <w:suppressAutoHyphens/>
              <w:spacing w:before="40" w:after="40" w:line="210" w:lineRule="exact"/>
              <w:ind w:right="43"/>
              <w:jc w:val="center"/>
              <w:rPr>
                <w:sz w:val="24"/>
                <w:szCs w:val="24"/>
              </w:rPr>
            </w:pPr>
          </w:p>
        </w:tc>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2515"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منهم:</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53 8</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46 2</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57 1</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42 9</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9 4</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8 5</w:t>
            </w:r>
          </w:p>
        </w:tc>
        <w:tc>
          <w:tcPr>
            <w:tcW w:w="2515" w:type="dxa"/>
            <w:vAlign w:val="bottom"/>
          </w:tcPr>
          <w:p w:rsidR="00B23FE6" w:rsidRDefault="00B23FE6" w:rsidP="00B23FE6">
            <w:pPr>
              <w:spacing w:before="40" w:after="40" w:line="210" w:lineRule="exact"/>
              <w:jc w:val="both"/>
              <w:rPr>
                <w:rFonts w:hint="cs"/>
                <w:sz w:val="24"/>
                <w:szCs w:val="24"/>
                <w:lang w:val="fr-FR"/>
              </w:rPr>
            </w:pPr>
            <w:r>
              <w:rPr>
                <w:sz w:val="24"/>
                <w:szCs w:val="24"/>
                <w:lang w:val="fr-FR"/>
              </w:rPr>
              <w:tab/>
            </w:r>
            <w:r>
              <w:rPr>
                <w:rFonts w:hint="cs"/>
                <w:sz w:val="24"/>
                <w:szCs w:val="24"/>
                <w:rtl/>
                <w:lang w:val="fr-FR"/>
              </w:rPr>
              <w:t>أقل من 20 عاماً</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51 2</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48 8</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56 6</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43 3</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32 6</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31 7</w:t>
            </w:r>
          </w:p>
        </w:tc>
        <w:tc>
          <w:tcPr>
            <w:tcW w:w="2515" w:type="dxa"/>
            <w:vAlign w:val="bottom"/>
          </w:tcPr>
          <w:p w:rsidR="00B23FE6" w:rsidRDefault="00B23FE6" w:rsidP="00B23FE6">
            <w:pPr>
              <w:spacing w:before="40" w:after="40" w:line="210" w:lineRule="exact"/>
              <w:jc w:val="both"/>
              <w:rPr>
                <w:rFonts w:hint="cs"/>
                <w:sz w:val="24"/>
                <w:szCs w:val="24"/>
                <w:rtl/>
                <w:lang w:val="fr-FR"/>
              </w:rPr>
            </w:pPr>
            <w:r>
              <w:rPr>
                <w:sz w:val="24"/>
                <w:szCs w:val="24"/>
                <w:lang w:val="fr-FR"/>
              </w:rPr>
              <w:tab/>
            </w:r>
            <w:r>
              <w:rPr>
                <w:sz w:val="24"/>
                <w:szCs w:val="24"/>
                <w:lang w:val="fr-FR"/>
              </w:rPr>
              <w:tab/>
            </w:r>
            <w:r>
              <w:rPr>
                <w:rFonts w:hint="cs"/>
                <w:sz w:val="24"/>
                <w:szCs w:val="24"/>
                <w:rtl/>
                <w:lang w:val="fr-FR"/>
              </w:rPr>
              <w:t>20-29</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56 3</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43 7</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53 8</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46 2</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21 8</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20 7</w:t>
            </w:r>
          </w:p>
        </w:tc>
        <w:tc>
          <w:tcPr>
            <w:tcW w:w="2515" w:type="dxa"/>
            <w:vAlign w:val="bottom"/>
          </w:tcPr>
          <w:p w:rsidR="00B23FE6" w:rsidRDefault="00B23FE6" w:rsidP="00B23FE6">
            <w:pPr>
              <w:spacing w:before="40" w:after="40" w:line="210" w:lineRule="exact"/>
              <w:jc w:val="both"/>
              <w:rPr>
                <w:rFonts w:hint="cs"/>
                <w:sz w:val="24"/>
                <w:szCs w:val="24"/>
                <w:lang w:val="fr-FR"/>
              </w:rPr>
            </w:pPr>
            <w:r>
              <w:rPr>
                <w:sz w:val="24"/>
                <w:szCs w:val="24"/>
                <w:lang w:val="fr-FR"/>
              </w:rPr>
              <w:tab/>
            </w:r>
            <w:r>
              <w:rPr>
                <w:sz w:val="24"/>
                <w:szCs w:val="24"/>
                <w:lang w:val="fr-FR"/>
              </w:rPr>
              <w:tab/>
            </w:r>
            <w:r>
              <w:rPr>
                <w:rFonts w:hint="cs"/>
                <w:sz w:val="24"/>
                <w:szCs w:val="24"/>
                <w:rtl/>
                <w:lang w:val="fr-FR"/>
              </w:rPr>
              <w:t>30-39</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52 6</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47 4</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51 0</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49 0</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22 5</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24 1</w:t>
            </w:r>
          </w:p>
        </w:tc>
        <w:tc>
          <w:tcPr>
            <w:tcW w:w="2515" w:type="dxa"/>
            <w:vAlign w:val="bottom"/>
          </w:tcPr>
          <w:p w:rsidR="00B23FE6" w:rsidRDefault="00B23FE6" w:rsidP="00B23FE6">
            <w:pPr>
              <w:spacing w:before="40" w:after="40" w:line="210" w:lineRule="exact"/>
              <w:jc w:val="both"/>
              <w:rPr>
                <w:rFonts w:hint="cs"/>
                <w:sz w:val="24"/>
                <w:szCs w:val="24"/>
                <w:lang w:val="fr-FR"/>
              </w:rPr>
            </w:pPr>
            <w:r>
              <w:rPr>
                <w:sz w:val="24"/>
                <w:szCs w:val="24"/>
                <w:lang w:val="fr-FR"/>
              </w:rPr>
              <w:tab/>
            </w:r>
            <w:r>
              <w:rPr>
                <w:sz w:val="24"/>
                <w:szCs w:val="24"/>
                <w:lang w:val="fr-FR"/>
              </w:rPr>
              <w:tab/>
            </w:r>
            <w:r>
              <w:rPr>
                <w:rFonts w:hint="cs"/>
                <w:sz w:val="24"/>
                <w:szCs w:val="24"/>
                <w:rtl/>
                <w:lang w:val="fr-FR"/>
              </w:rPr>
              <w:t>40-49</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57 9</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42 1</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47 0</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53 0</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12 2</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13 2</w:t>
            </w:r>
          </w:p>
        </w:tc>
        <w:tc>
          <w:tcPr>
            <w:tcW w:w="2515" w:type="dxa"/>
            <w:vAlign w:val="bottom"/>
          </w:tcPr>
          <w:p w:rsidR="00B23FE6" w:rsidRDefault="00B23FE6" w:rsidP="00B23FE6">
            <w:pPr>
              <w:spacing w:before="40" w:after="40" w:line="210" w:lineRule="exact"/>
              <w:jc w:val="both"/>
              <w:rPr>
                <w:rFonts w:hint="cs"/>
                <w:sz w:val="24"/>
                <w:szCs w:val="24"/>
                <w:lang w:val="fr-FR"/>
              </w:rPr>
            </w:pPr>
            <w:r>
              <w:rPr>
                <w:sz w:val="24"/>
                <w:szCs w:val="24"/>
                <w:lang w:val="fr-FR"/>
              </w:rPr>
              <w:tab/>
            </w:r>
            <w:r>
              <w:rPr>
                <w:sz w:val="24"/>
                <w:szCs w:val="24"/>
                <w:lang w:val="fr-FR"/>
              </w:rPr>
              <w:tab/>
            </w:r>
            <w:r>
              <w:rPr>
                <w:rFonts w:hint="cs"/>
                <w:sz w:val="24"/>
                <w:szCs w:val="24"/>
                <w:rtl/>
                <w:lang w:val="fr-FR"/>
              </w:rPr>
              <w:t>50-59</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30 4</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69 6</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51 1</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48 9</w:t>
            </w:r>
          </w:p>
        </w:tc>
        <w:tc>
          <w:tcPr>
            <w:tcW w:w="1170"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1 5</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1 7</w:t>
            </w:r>
          </w:p>
        </w:tc>
        <w:tc>
          <w:tcPr>
            <w:tcW w:w="2515" w:type="dxa"/>
            <w:vAlign w:val="bottom"/>
          </w:tcPr>
          <w:p w:rsidR="00B23FE6" w:rsidRDefault="00B23FE6" w:rsidP="00B23FE6">
            <w:pPr>
              <w:spacing w:before="40" w:after="40" w:line="210" w:lineRule="exact"/>
              <w:jc w:val="both"/>
              <w:rPr>
                <w:sz w:val="24"/>
                <w:szCs w:val="24"/>
                <w:lang w:val="fr-FR"/>
              </w:rPr>
            </w:pPr>
            <w:r>
              <w:rPr>
                <w:sz w:val="24"/>
                <w:szCs w:val="24"/>
                <w:lang w:val="fr-FR"/>
              </w:rPr>
              <w:tab/>
            </w:r>
            <w:r>
              <w:rPr>
                <w:rFonts w:hint="cs"/>
                <w:sz w:val="24"/>
                <w:szCs w:val="24"/>
                <w:rtl/>
                <w:lang w:val="fr-FR"/>
              </w:rPr>
              <w:t>60 عاماً فأكثر</w:t>
            </w:r>
            <w:r>
              <w:rPr>
                <w:sz w:val="24"/>
                <w:szCs w:val="24"/>
                <w:lang w:val="fr-FR"/>
              </w:rPr>
              <w:t xml:space="preserve"> </w:t>
            </w:r>
          </w:p>
        </w:tc>
      </w:tr>
      <w:tr w:rsidR="00B23FE6">
        <w:tblPrEx>
          <w:tblCellMar>
            <w:top w:w="0" w:type="dxa"/>
            <w:left w:w="0" w:type="dxa"/>
            <w:bottom w:w="0" w:type="dxa"/>
            <w:right w:w="0" w:type="dxa"/>
          </w:tblCellMar>
        </w:tblPrEx>
        <w:trPr>
          <w:jc w:val="center"/>
        </w:trPr>
        <w:tc>
          <w:tcPr>
            <w:tcW w:w="1170" w:type="dxa"/>
            <w:tcBorders>
              <w:bottom w:val="single" w:sz="12" w:space="0" w:color="auto"/>
            </w:tcBorders>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34 8</w:t>
            </w:r>
          </w:p>
        </w:tc>
        <w:tc>
          <w:tcPr>
            <w:tcW w:w="1170" w:type="dxa"/>
            <w:tcBorders>
              <w:bottom w:val="single" w:sz="12" w:space="0" w:color="auto"/>
            </w:tcBorders>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34 0</w:t>
            </w:r>
          </w:p>
        </w:tc>
        <w:tc>
          <w:tcPr>
            <w:tcW w:w="117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34 0</w:t>
            </w:r>
          </w:p>
        </w:tc>
        <w:tc>
          <w:tcPr>
            <w:tcW w:w="108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35 5</w:t>
            </w:r>
          </w:p>
        </w:tc>
        <w:tc>
          <w:tcPr>
            <w:tcW w:w="117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34 3</w:t>
            </w:r>
          </w:p>
        </w:tc>
        <w:tc>
          <w:tcPr>
            <w:tcW w:w="117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34 8</w:t>
            </w:r>
          </w:p>
        </w:tc>
        <w:tc>
          <w:tcPr>
            <w:tcW w:w="2515" w:type="dxa"/>
            <w:tcBorders>
              <w:bottom w:val="single" w:sz="12" w:space="0" w:color="auto"/>
            </w:tcBorders>
            <w:vAlign w:val="bottom"/>
          </w:tcPr>
          <w:p w:rsidR="00B23FE6" w:rsidRDefault="00B23FE6" w:rsidP="00B23FE6">
            <w:pPr>
              <w:spacing w:before="40" w:after="40" w:line="210" w:lineRule="exact"/>
              <w:jc w:val="both"/>
              <w:rPr>
                <w:sz w:val="24"/>
                <w:szCs w:val="24"/>
                <w:lang w:val="fr-FR"/>
              </w:rPr>
            </w:pPr>
            <w:r>
              <w:rPr>
                <w:sz w:val="24"/>
                <w:szCs w:val="24"/>
                <w:lang w:val="fr-FR"/>
              </w:rPr>
              <w:tab/>
            </w:r>
            <w:r>
              <w:rPr>
                <w:sz w:val="24"/>
                <w:szCs w:val="24"/>
                <w:rtl/>
                <w:lang w:val="fr-FR"/>
              </w:rPr>
              <w:t>العمر المتوسط</w:t>
            </w:r>
          </w:p>
        </w:tc>
      </w:tr>
    </w:tbl>
    <w:p w:rsidR="00B23FE6" w:rsidRDefault="00B23FE6" w:rsidP="00B23FE6">
      <w:pPr>
        <w:jc w:val="both"/>
        <w:rPr>
          <w:rFonts w:ascii="Arial" w:hAnsi="Arial"/>
          <w:b/>
          <w:bCs/>
          <w:sz w:val="24"/>
          <w:szCs w:val="24"/>
          <w:lang w:val="fr-FR"/>
        </w:rPr>
      </w:pPr>
    </w:p>
    <w:p w:rsidR="00B23FE6" w:rsidRDefault="00B23FE6" w:rsidP="00B23FE6">
      <w:pPr>
        <w:pStyle w:val="SingleTxt"/>
        <w:jc w:val="left"/>
        <w:rPr>
          <w:rFonts w:hint="cs"/>
          <w:b/>
          <w:bCs/>
          <w:sz w:val="30"/>
          <w:lang w:val="fr-FR"/>
        </w:rPr>
      </w:pPr>
      <w:r>
        <w:rPr>
          <w:sz w:val="30"/>
          <w:rtl/>
          <w:lang w:val="fr-FR"/>
        </w:rPr>
        <w:br w:type="page"/>
        <w:t xml:space="preserve">الجدول </w:t>
      </w:r>
      <w:r>
        <w:rPr>
          <w:rFonts w:hint="cs"/>
          <w:sz w:val="30"/>
          <w:rtl/>
          <w:lang w:val="fr-FR"/>
        </w:rPr>
        <w:t>19</w:t>
      </w:r>
      <w:r>
        <w:rPr>
          <w:sz w:val="30"/>
          <w:lang w:val="fr-FR"/>
        </w:rPr>
        <w:br/>
      </w:r>
      <w:r>
        <w:rPr>
          <w:rFonts w:hint="cs"/>
          <w:b/>
          <w:bCs/>
          <w:sz w:val="30"/>
          <w:rtl/>
          <w:lang w:val="fr-FR"/>
        </w:rPr>
        <w:t>نسبة البطالة في نهاية عام 2007، حسب الفئة العمرية ومكان الإقامة</w:t>
      </w:r>
    </w:p>
    <w:p w:rsidR="00B23FE6" w:rsidRDefault="00B23FE6" w:rsidP="00B23FE6">
      <w:pPr>
        <w:spacing w:line="120" w:lineRule="exact"/>
        <w:jc w:val="both"/>
        <w:rPr>
          <w:sz w:val="24"/>
          <w:szCs w:val="24"/>
          <w:lang w:val="fr-FR"/>
        </w:rPr>
      </w:pPr>
    </w:p>
    <w:tbl>
      <w:tblPr>
        <w:tblW w:w="0" w:type="auto"/>
        <w:jc w:val="center"/>
        <w:tblLayout w:type="fixed"/>
        <w:tblCellMar>
          <w:left w:w="0" w:type="dxa"/>
          <w:right w:w="0" w:type="dxa"/>
        </w:tblCellMar>
        <w:tblLook w:val="0000"/>
      </w:tblPr>
      <w:tblGrid>
        <w:gridCol w:w="1170"/>
        <w:gridCol w:w="1170"/>
        <w:gridCol w:w="1170"/>
        <w:gridCol w:w="1080"/>
        <w:gridCol w:w="1170"/>
        <w:gridCol w:w="1170"/>
        <w:gridCol w:w="2515"/>
      </w:tblGrid>
      <w:tr w:rsidR="00B23FE6">
        <w:tblPrEx>
          <w:tblCellMar>
            <w:top w:w="0" w:type="dxa"/>
            <w:left w:w="0" w:type="dxa"/>
            <w:bottom w:w="0" w:type="dxa"/>
            <w:right w:w="0" w:type="dxa"/>
          </w:tblCellMar>
        </w:tblPrEx>
        <w:trPr>
          <w:tblHeader/>
          <w:jc w:val="center"/>
        </w:trPr>
        <w:tc>
          <w:tcPr>
            <w:tcW w:w="234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 xml:space="preserve">سكان الريف </w:t>
            </w:r>
          </w:p>
        </w:tc>
        <w:tc>
          <w:tcPr>
            <w:tcW w:w="225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 xml:space="preserve">سكان الحضر </w:t>
            </w:r>
          </w:p>
        </w:tc>
        <w:tc>
          <w:tcPr>
            <w:tcW w:w="234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المجموع</w:t>
            </w:r>
          </w:p>
        </w:tc>
        <w:tc>
          <w:tcPr>
            <w:tcW w:w="2515" w:type="dxa"/>
            <w:tcBorders>
              <w:top w:val="single" w:sz="4" w:space="0" w:color="auto"/>
            </w:tcBorders>
            <w:vAlign w:val="bottom"/>
          </w:tcPr>
          <w:p w:rsidR="00B23FE6" w:rsidRDefault="00B23FE6" w:rsidP="00B23FE6">
            <w:pPr>
              <w:pStyle w:val="Heading3"/>
              <w:suppressAutoHyphens/>
              <w:bidi/>
              <w:spacing w:before="80" w:after="80" w:line="160" w:lineRule="exact"/>
              <w:ind w:right="43"/>
              <w:rPr>
                <w:rFonts w:ascii="Times New Roman" w:hAnsi="Times New Roman" w:cs="Traditional Arabic"/>
                <w:b w:val="0"/>
                <w:bCs w:val="0"/>
                <w:i/>
                <w:sz w:val="24"/>
                <w:szCs w:val="24"/>
              </w:rPr>
            </w:pPr>
          </w:p>
        </w:tc>
      </w:tr>
      <w:tr w:rsidR="00B23FE6">
        <w:tblPrEx>
          <w:tblCellMar>
            <w:top w:w="0" w:type="dxa"/>
            <w:left w:w="0" w:type="dxa"/>
            <w:bottom w:w="0" w:type="dxa"/>
            <w:right w:w="0" w:type="dxa"/>
          </w:tblCellMar>
        </w:tblPrEx>
        <w:trPr>
          <w:tblHeader/>
          <w:jc w:val="center"/>
        </w:trPr>
        <w:tc>
          <w:tcPr>
            <w:tcW w:w="117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17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17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08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17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17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2515" w:type="dxa"/>
            <w:tcBorders>
              <w:bottom w:val="single" w:sz="12" w:space="0" w:color="auto"/>
            </w:tcBorders>
            <w:vAlign w:val="bottom"/>
          </w:tcPr>
          <w:p w:rsidR="00B23FE6" w:rsidRDefault="00B23FE6" w:rsidP="00B23FE6">
            <w:pPr>
              <w:pStyle w:val="Heading3"/>
              <w:suppressAutoHyphens/>
              <w:bidi/>
              <w:spacing w:before="80" w:after="80" w:line="160" w:lineRule="exact"/>
              <w:ind w:right="43"/>
              <w:rPr>
                <w:rFonts w:ascii="Times New Roman" w:hAnsi="Times New Roman" w:cs="Traditional Arabic"/>
                <w:b w:val="0"/>
                <w:bCs w:val="0"/>
                <w:i/>
                <w:sz w:val="24"/>
                <w:szCs w:val="24"/>
              </w:rPr>
            </w:pPr>
          </w:p>
        </w:tc>
      </w:tr>
      <w:tr w:rsidR="00B23FE6">
        <w:tblPrEx>
          <w:tblCellMar>
            <w:top w:w="0" w:type="dxa"/>
            <w:left w:w="0" w:type="dxa"/>
            <w:bottom w:w="0" w:type="dxa"/>
            <w:right w:w="0" w:type="dxa"/>
          </w:tblCellMar>
        </w:tblPrEx>
        <w:trPr>
          <w:trHeight w:hRule="exact" w:val="115"/>
          <w:tblHeader/>
          <w:jc w:val="center"/>
        </w:trPr>
        <w:tc>
          <w:tcPr>
            <w:tcW w:w="117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17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17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08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17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17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2515" w:type="dxa"/>
            <w:tcBorders>
              <w:top w:val="single" w:sz="12" w:space="0" w:color="auto"/>
            </w:tcBorders>
            <w:vAlign w:val="bottom"/>
          </w:tcPr>
          <w:p w:rsidR="00B23FE6" w:rsidRDefault="00B23FE6" w:rsidP="00B23FE6">
            <w:pPr>
              <w:pStyle w:val="Heading3"/>
              <w:suppressAutoHyphens/>
              <w:bidi/>
              <w:spacing w:before="40" w:after="40" w:line="210" w:lineRule="exact"/>
              <w:ind w:right="43"/>
              <w:rPr>
                <w:rFonts w:ascii="Times New Roman" w:hAnsi="Times New Roman" w:cs="Traditional Arabic"/>
                <w:b w:val="0"/>
                <w:bCs w:val="0"/>
                <w:sz w:val="24"/>
                <w:szCs w:val="24"/>
              </w:rPr>
            </w:pP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9 6</w:t>
            </w:r>
          </w:p>
        </w:tc>
        <w:tc>
          <w:tcPr>
            <w:tcW w:w="1170"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9 3</w:t>
            </w:r>
          </w:p>
        </w:tc>
        <w:tc>
          <w:tcPr>
            <w:tcW w:w="1170"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4 7</w:t>
            </w:r>
          </w:p>
        </w:tc>
        <w:tc>
          <w:tcPr>
            <w:tcW w:w="1080"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4 1</w:t>
            </w:r>
          </w:p>
        </w:tc>
        <w:tc>
          <w:tcPr>
            <w:tcW w:w="1170"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6 0</w:t>
            </w:r>
          </w:p>
        </w:tc>
        <w:tc>
          <w:tcPr>
            <w:tcW w:w="1170"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5 3</w:t>
            </w:r>
          </w:p>
        </w:tc>
        <w:tc>
          <w:tcPr>
            <w:tcW w:w="2515" w:type="dxa"/>
          </w:tcPr>
          <w:p w:rsidR="00B23FE6" w:rsidRDefault="00B23FE6" w:rsidP="00B23FE6">
            <w:pPr>
              <w:spacing w:before="40" w:after="40" w:line="210" w:lineRule="exact"/>
              <w:jc w:val="both"/>
              <w:rPr>
                <w:bCs/>
                <w:sz w:val="24"/>
                <w:szCs w:val="24"/>
                <w:lang w:val="fr-FR"/>
              </w:rPr>
            </w:pPr>
            <w:r>
              <w:rPr>
                <w:bCs/>
                <w:sz w:val="24"/>
                <w:szCs w:val="24"/>
                <w:rtl/>
                <w:lang w:val="fr-FR"/>
              </w:rPr>
              <w:t xml:space="preserve">المجموع </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1080" w:type="dxa"/>
            <w:vAlign w:val="bottom"/>
          </w:tcPr>
          <w:p w:rsidR="00B23FE6" w:rsidRDefault="00B23FE6" w:rsidP="00B23FE6">
            <w:pPr>
              <w:suppressAutoHyphens/>
              <w:spacing w:before="40" w:after="40" w:line="210" w:lineRule="exact"/>
              <w:ind w:right="43"/>
              <w:jc w:val="center"/>
              <w:rPr>
                <w:sz w:val="24"/>
                <w:szCs w:val="24"/>
              </w:rPr>
            </w:pPr>
          </w:p>
        </w:tc>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2515" w:type="dxa"/>
          </w:tcPr>
          <w:p w:rsidR="00B23FE6" w:rsidRDefault="00B23FE6" w:rsidP="00B23FE6">
            <w:pPr>
              <w:pStyle w:val="Heading1"/>
              <w:spacing w:before="40" w:after="40" w:line="210" w:lineRule="exact"/>
              <w:rPr>
                <w:rFonts w:hint="cs"/>
                <w:lang w:val="fr-FR"/>
              </w:rPr>
            </w:pPr>
            <w:r>
              <w:rPr>
                <w:rFonts w:hint="cs"/>
                <w:rtl/>
                <w:lang w:val="fr-FR"/>
              </w:rPr>
              <w:t>منهم:</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20 1</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28 7</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24 9</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23 7</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22 9</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25 5</w:t>
            </w:r>
          </w:p>
        </w:tc>
        <w:tc>
          <w:tcPr>
            <w:tcW w:w="2515" w:type="dxa"/>
            <w:vAlign w:val="bottom"/>
          </w:tcPr>
          <w:p w:rsidR="00B23FE6" w:rsidRDefault="00B23FE6" w:rsidP="00B23FE6">
            <w:pPr>
              <w:spacing w:before="40" w:after="40" w:line="210" w:lineRule="exact"/>
              <w:jc w:val="both"/>
              <w:rPr>
                <w:sz w:val="24"/>
                <w:szCs w:val="24"/>
                <w:lang w:val="fr-FR"/>
              </w:rPr>
            </w:pPr>
            <w:r>
              <w:rPr>
                <w:sz w:val="24"/>
                <w:szCs w:val="24"/>
                <w:lang w:val="fr-FR"/>
              </w:rPr>
              <w:tab/>
            </w:r>
            <w:r>
              <w:rPr>
                <w:sz w:val="24"/>
                <w:szCs w:val="24"/>
                <w:rtl/>
                <w:lang w:val="fr-FR"/>
              </w:rPr>
              <w:t xml:space="preserve">أقل من 20 عاماً </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12 4</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15 5</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6 2</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5 3</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7 8</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7 6</w:t>
            </w:r>
          </w:p>
        </w:tc>
        <w:tc>
          <w:tcPr>
            <w:tcW w:w="2515" w:type="dxa"/>
            <w:vAlign w:val="bottom"/>
          </w:tcPr>
          <w:p w:rsidR="00B23FE6" w:rsidRDefault="00B23FE6" w:rsidP="00B23FE6">
            <w:pPr>
              <w:spacing w:before="40" w:after="40" w:line="210" w:lineRule="exact"/>
              <w:jc w:val="both"/>
              <w:rPr>
                <w:rFonts w:hint="cs"/>
                <w:sz w:val="24"/>
                <w:szCs w:val="24"/>
                <w:rtl/>
                <w:lang w:val="fr-FR"/>
              </w:rPr>
            </w:pPr>
            <w:r>
              <w:rPr>
                <w:sz w:val="24"/>
                <w:szCs w:val="24"/>
                <w:lang w:val="fr-FR"/>
              </w:rPr>
              <w:tab/>
            </w:r>
            <w:r>
              <w:rPr>
                <w:sz w:val="24"/>
                <w:szCs w:val="24"/>
                <w:lang w:val="fr-FR"/>
              </w:rPr>
              <w:tab/>
            </w:r>
            <w:r>
              <w:rPr>
                <w:rFonts w:hint="cs"/>
                <w:sz w:val="24"/>
                <w:szCs w:val="24"/>
                <w:rtl/>
                <w:lang w:val="fr-FR"/>
              </w:rPr>
              <w:t>20-29</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9 1</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7 4</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4 3</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3 9</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5 4</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4 6</w:t>
            </w:r>
          </w:p>
        </w:tc>
        <w:tc>
          <w:tcPr>
            <w:tcW w:w="2515" w:type="dxa"/>
            <w:vAlign w:val="bottom"/>
          </w:tcPr>
          <w:p w:rsidR="00B23FE6" w:rsidRDefault="00B23FE6" w:rsidP="00B23FE6">
            <w:pPr>
              <w:spacing w:before="40" w:after="40" w:line="210" w:lineRule="exact"/>
              <w:jc w:val="both"/>
              <w:rPr>
                <w:rFonts w:hint="cs"/>
                <w:sz w:val="24"/>
                <w:szCs w:val="24"/>
                <w:lang w:val="fr-FR"/>
              </w:rPr>
            </w:pPr>
            <w:r>
              <w:rPr>
                <w:sz w:val="24"/>
                <w:szCs w:val="24"/>
                <w:lang w:val="fr-FR"/>
              </w:rPr>
              <w:tab/>
            </w:r>
            <w:r>
              <w:rPr>
                <w:sz w:val="24"/>
                <w:szCs w:val="24"/>
                <w:lang w:val="fr-FR"/>
              </w:rPr>
              <w:tab/>
            </w:r>
            <w:r>
              <w:rPr>
                <w:rFonts w:hint="cs"/>
                <w:sz w:val="24"/>
                <w:szCs w:val="24"/>
                <w:rtl/>
                <w:lang w:val="fr-FR"/>
              </w:rPr>
              <w:t>30-39</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8 4</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7 6</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3 9</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3 4</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5 2</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4 5</w:t>
            </w:r>
          </w:p>
        </w:tc>
        <w:tc>
          <w:tcPr>
            <w:tcW w:w="2515" w:type="dxa"/>
            <w:vAlign w:val="bottom"/>
          </w:tcPr>
          <w:p w:rsidR="00B23FE6" w:rsidRDefault="00B23FE6" w:rsidP="00B23FE6">
            <w:pPr>
              <w:spacing w:before="40" w:after="40" w:line="210" w:lineRule="exact"/>
              <w:jc w:val="both"/>
              <w:rPr>
                <w:rFonts w:hint="cs"/>
                <w:sz w:val="24"/>
                <w:szCs w:val="24"/>
                <w:lang w:val="fr-FR"/>
              </w:rPr>
            </w:pPr>
            <w:r>
              <w:rPr>
                <w:sz w:val="24"/>
                <w:szCs w:val="24"/>
                <w:lang w:val="fr-FR"/>
              </w:rPr>
              <w:tab/>
            </w:r>
            <w:r>
              <w:rPr>
                <w:sz w:val="24"/>
                <w:szCs w:val="24"/>
                <w:lang w:val="fr-FR"/>
              </w:rPr>
              <w:tab/>
            </w:r>
            <w:r>
              <w:rPr>
                <w:rFonts w:hint="cs"/>
                <w:sz w:val="24"/>
                <w:szCs w:val="24"/>
                <w:rtl/>
                <w:lang w:val="fr-FR"/>
              </w:rPr>
              <w:t>40-49</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7 1</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6 0</w:t>
            </w:r>
          </w:p>
        </w:tc>
        <w:tc>
          <w:tcPr>
            <w:tcW w:w="1170"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2 8</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2 8</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3 9</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3 5</w:t>
            </w:r>
          </w:p>
        </w:tc>
        <w:tc>
          <w:tcPr>
            <w:tcW w:w="2515" w:type="dxa"/>
            <w:vAlign w:val="bottom"/>
          </w:tcPr>
          <w:p w:rsidR="00B23FE6" w:rsidRDefault="00B23FE6" w:rsidP="00B23FE6">
            <w:pPr>
              <w:spacing w:before="40" w:after="40" w:line="210" w:lineRule="exact"/>
              <w:jc w:val="both"/>
              <w:rPr>
                <w:rFonts w:hint="cs"/>
                <w:sz w:val="24"/>
                <w:szCs w:val="24"/>
                <w:lang w:val="fr-FR"/>
              </w:rPr>
            </w:pPr>
            <w:r>
              <w:rPr>
                <w:sz w:val="24"/>
                <w:szCs w:val="24"/>
                <w:lang w:val="fr-FR"/>
              </w:rPr>
              <w:tab/>
            </w:r>
            <w:r>
              <w:rPr>
                <w:sz w:val="24"/>
                <w:szCs w:val="24"/>
                <w:lang w:val="fr-FR"/>
              </w:rPr>
              <w:tab/>
            </w:r>
            <w:r>
              <w:rPr>
                <w:rFonts w:hint="cs"/>
                <w:sz w:val="24"/>
                <w:szCs w:val="24"/>
                <w:rtl/>
                <w:lang w:val="fr-FR"/>
              </w:rPr>
              <w:t>50-59</w:t>
            </w:r>
          </w:p>
        </w:tc>
      </w:tr>
      <w:tr w:rsidR="00B23FE6">
        <w:tblPrEx>
          <w:tblCellMar>
            <w:top w:w="0" w:type="dxa"/>
            <w:left w:w="0" w:type="dxa"/>
            <w:bottom w:w="0" w:type="dxa"/>
            <w:right w:w="0" w:type="dxa"/>
          </w:tblCellMar>
        </w:tblPrEx>
        <w:trPr>
          <w:jc w:val="center"/>
        </w:trPr>
        <w:tc>
          <w:tcPr>
            <w:tcW w:w="117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6ز0</w:t>
            </w:r>
          </w:p>
        </w:tc>
        <w:tc>
          <w:tcPr>
            <w:tcW w:w="117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1 2</w:t>
            </w:r>
          </w:p>
        </w:tc>
        <w:tc>
          <w:tcPr>
            <w:tcW w:w="117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3 1</w:t>
            </w:r>
          </w:p>
        </w:tc>
        <w:tc>
          <w:tcPr>
            <w:tcW w:w="108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3 2</w:t>
            </w:r>
          </w:p>
        </w:tc>
        <w:tc>
          <w:tcPr>
            <w:tcW w:w="117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2 6</w:t>
            </w:r>
          </w:p>
        </w:tc>
        <w:tc>
          <w:tcPr>
            <w:tcW w:w="117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2 7</w:t>
            </w:r>
          </w:p>
        </w:tc>
        <w:tc>
          <w:tcPr>
            <w:tcW w:w="2515" w:type="dxa"/>
            <w:tcBorders>
              <w:bottom w:val="single" w:sz="12" w:space="0" w:color="auto"/>
            </w:tcBorders>
            <w:vAlign w:val="bottom"/>
          </w:tcPr>
          <w:p w:rsidR="00B23FE6" w:rsidRDefault="00B23FE6" w:rsidP="00B23FE6">
            <w:pPr>
              <w:spacing w:before="40" w:after="40" w:line="210" w:lineRule="exact"/>
              <w:jc w:val="both"/>
              <w:rPr>
                <w:sz w:val="24"/>
                <w:szCs w:val="24"/>
                <w:lang w:val="fr-FR"/>
              </w:rPr>
            </w:pPr>
            <w:r>
              <w:rPr>
                <w:sz w:val="24"/>
                <w:szCs w:val="24"/>
                <w:lang w:val="fr-FR"/>
              </w:rPr>
              <w:tab/>
            </w:r>
            <w:r>
              <w:rPr>
                <w:rFonts w:hint="cs"/>
                <w:sz w:val="24"/>
                <w:szCs w:val="24"/>
                <w:rtl/>
                <w:lang w:val="fr-FR"/>
              </w:rPr>
              <w:t>60 عاماً فأكثر</w:t>
            </w:r>
            <w:r>
              <w:rPr>
                <w:sz w:val="24"/>
                <w:szCs w:val="24"/>
                <w:lang w:val="fr-FR"/>
              </w:rPr>
              <w:t xml:space="preserve"> </w:t>
            </w:r>
          </w:p>
        </w:tc>
      </w:tr>
    </w:tbl>
    <w:p w:rsidR="00B23FE6" w:rsidRDefault="00B23FE6" w:rsidP="00B23FE6">
      <w:pPr>
        <w:jc w:val="both"/>
        <w:rPr>
          <w:rFonts w:ascii="Arial" w:hAnsi="Arial" w:hint="cs"/>
          <w:b/>
          <w:bCs/>
          <w:sz w:val="24"/>
          <w:szCs w:val="24"/>
          <w:lang w:val="fr-FR"/>
        </w:rPr>
      </w:pPr>
    </w:p>
    <w:p w:rsidR="00B23FE6" w:rsidRDefault="00B23FE6" w:rsidP="00B23FE6">
      <w:pPr>
        <w:pStyle w:val="SingleTxt"/>
        <w:jc w:val="left"/>
        <w:rPr>
          <w:rFonts w:hint="cs"/>
          <w:b/>
          <w:bCs/>
          <w:sz w:val="30"/>
          <w:lang w:val="fr-FR"/>
        </w:rPr>
      </w:pPr>
      <w:r>
        <w:rPr>
          <w:sz w:val="30"/>
          <w:rtl/>
          <w:lang w:val="fr-FR"/>
        </w:rPr>
        <w:t xml:space="preserve">الجدول </w:t>
      </w:r>
      <w:r>
        <w:rPr>
          <w:rFonts w:hint="cs"/>
          <w:sz w:val="30"/>
          <w:rtl/>
          <w:lang w:val="fr-FR"/>
        </w:rPr>
        <w:t>20</w:t>
      </w:r>
      <w:r>
        <w:rPr>
          <w:sz w:val="30"/>
          <w:lang w:val="fr-FR"/>
        </w:rPr>
        <w:br/>
      </w:r>
      <w:r>
        <w:rPr>
          <w:rFonts w:hint="cs"/>
          <w:b/>
          <w:bCs/>
          <w:sz w:val="30"/>
          <w:rtl/>
          <w:lang w:val="fr-FR"/>
        </w:rPr>
        <w:t xml:space="preserve">العاطلون في نهاية عام 2007، حسب السبب </w:t>
      </w:r>
    </w:p>
    <w:p w:rsidR="00B23FE6" w:rsidRDefault="00B23FE6" w:rsidP="00B23FE6">
      <w:pPr>
        <w:spacing w:line="120" w:lineRule="exact"/>
        <w:jc w:val="both"/>
        <w:rPr>
          <w:sz w:val="24"/>
          <w:szCs w:val="24"/>
        </w:rPr>
      </w:pPr>
    </w:p>
    <w:tbl>
      <w:tblPr>
        <w:tblW w:w="0" w:type="auto"/>
        <w:jc w:val="center"/>
        <w:tblLayout w:type="fixed"/>
        <w:tblCellMar>
          <w:left w:w="0" w:type="dxa"/>
          <w:right w:w="0" w:type="dxa"/>
        </w:tblCellMar>
        <w:tblLook w:val="0000"/>
      </w:tblPr>
      <w:tblGrid>
        <w:gridCol w:w="1170"/>
        <w:gridCol w:w="1080"/>
        <w:gridCol w:w="1170"/>
        <w:gridCol w:w="1170"/>
        <w:gridCol w:w="3415"/>
      </w:tblGrid>
      <w:tr w:rsidR="00B23FE6">
        <w:tblPrEx>
          <w:tblCellMar>
            <w:top w:w="0" w:type="dxa"/>
            <w:left w:w="0" w:type="dxa"/>
            <w:bottom w:w="0" w:type="dxa"/>
            <w:right w:w="0" w:type="dxa"/>
          </w:tblCellMar>
        </w:tblPrEx>
        <w:trPr>
          <w:cantSplit/>
          <w:tblHeader/>
          <w:jc w:val="center"/>
        </w:trPr>
        <w:tc>
          <w:tcPr>
            <w:tcW w:w="225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 xml:space="preserve">التوزيع حسب الجنس </w:t>
            </w:r>
            <w:r>
              <w:rPr>
                <w:rFonts w:cs="Akhbar MT" w:hint="cs"/>
                <w:sz w:val="24"/>
                <w:szCs w:val="24"/>
                <w:rtl/>
              </w:rPr>
              <w:t>(%)</w:t>
            </w:r>
          </w:p>
        </w:tc>
        <w:tc>
          <w:tcPr>
            <w:tcW w:w="1170" w:type="dxa"/>
            <w:vMerge w:val="restart"/>
            <w:tcBorders>
              <w:top w:val="single" w:sz="4"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170" w:type="dxa"/>
            <w:vMerge w:val="restart"/>
            <w:tcBorders>
              <w:top w:val="single" w:sz="4"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3415" w:type="dxa"/>
            <w:tcBorders>
              <w:top w:val="single" w:sz="4" w:space="0" w:color="auto"/>
            </w:tcBorders>
            <w:vAlign w:val="bottom"/>
          </w:tcPr>
          <w:p w:rsidR="00B23FE6" w:rsidRDefault="00B23FE6" w:rsidP="00B23FE6">
            <w:pPr>
              <w:pStyle w:val="Heading3"/>
              <w:suppressAutoHyphens/>
              <w:bidi/>
              <w:spacing w:before="80" w:after="80" w:line="160" w:lineRule="exact"/>
              <w:ind w:right="43"/>
              <w:rPr>
                <w:rFonts w:ascii="Times New Roman" w:hAnsi="Times New Roman" w:cs="Traditional Arabic"/>
                <w:b w:val="0"/>
                <w:bCs w:val="0"/>
                <w:i/>
                <w:sz w:val="24"/>
                <w:szCs w:val="24"/>
              </w:rPr>
            </w:pPr>
          </w:p>
        </w:tc>
      </w:tr>
      <w:tr w:rsidR="00B23FE6">
        <w:tblPrEx>
          <w:tblCellMar>
            <w:top w:w="0" w:type="dxa"/>
            <w:left w:w="0" w:type="dxa"/>
            <w:bottom w:w="0" w:type="dxa"/>
            <w:right w:w="0" w:type="dxa"/>
          </w:tblCellMar>
        </w:tblPrEx>
        <w:trPr>
          <w:cantSplit/>
          <w:tblHeader/>
          <w:jc w:val="center"/>
        </w:trPr>
        <w:tc>
          <w:tcPr>
            <w:tcW w:w="117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08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170" w:type="dxa"/>
            <w:vMerge/>
            <w:tcBorders>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1170" w:type="dxa"/>
            <w:vMerge/>
            <w:tcBorders>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3415" w:type="dxa"/>
            <w:tcBorders>
              <w:bottom w:val="single" w:sz="12" w:space="0" w:color="auto"/>
            </w:tcBorders>
            <w:vAlign w:val="bottom"/>
          </w:tcPr>
          <w:p w:rsidR="00B23FE6" w:rsidRDefault="00B23FE6" w:rsidP="00B23FE6">
            <w:pPr>
              <w:pStyle w:val="Heading3"/>
              <w:suppressAutoHyphens/>
              <w:bidi/>
              <w:spacing w:before="80" w:after="80" w:line="160" w:lineRule="exact"/>
              <w:ind w:right="43"/>
              <w:rPr>
                <w:rFonts w:ascii="Times New Roman" w:hAnsi="Times New Roman" w:cs="Traditional Arabic"/>
                <w:b w:val="0"/>
                <w:bCs w:val="0"/>
                <w:i/>
                <w:sz w:val="24"/>
                <w:szCs w:val="24"/>
              </w:rPr>
            </w:pPr>
          </w:p>
        </w:tc>
      </w:tr>
      <w:tr w:rsidR="00B23FE6">
        <w:tblPrEx>
          <w:tblCellMar>
            <w:top w:w="0" w:type="dxa"/>
            <w:left w:w="0" w:type="dxa"/>
            <w:bottom w:w="0" w:type="dxa"/>
            <w:right w:w="0" w:type="dxa"/>
          </w:tblCellMar>
        </w:tblPrEx>
        <w:trPr>
          <w:trHeight w:hRule="exact" w:val="115"/>
          <w:tblHeader/>
          <w:jc w:val="center"/>
        </w:trPr>
        <w:tc>
          <w:tcPr>
            <w:tcW w:w="117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08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17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17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3415" w:type="dxa"/>
            <w:tcBorders>
              <w:top w:val="single" w:sz="12" w:space="0" w:color="auto"/>
            </w:tcBorders>
            <w:vAlign w:val="bottom"/>
          </w:tcPr>
          <w:p w:rsidR="00B23FE6" w:rsidRDefault="00B23FE6" w:rsidP="00B23FE6">
            <w:pPr>
              <w:pStyle w:val="Heading3"/>
              <w:suppressAutoHyphens/>
              <w:bidi/>
              <w:spacing w:before="40" w:after="40" w:line="210" w:lineRule="exact"/>
              <w:ind w:right="43"/>
              <w:rPr>
                <w:rFonts w:ascii="Times New Roman" w:hAnsi="Times New Roman" w:cs="Traditional Arabic"/>
                <w:b w:val="0"/>
                <w:bCs w:val="0"/>
                <w:sz w:val="24"/>
                <w:szCs w:val="24"/>
              </w:rPr>
            </w:pP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1080"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1170"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1170"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3415" w:type="dxa"/>
          </w:tcPr>
          <w:p w:rsidR="00B23FE6" w:rsidRDefault="00B23FE6" w:rsidP="00B23FE6">
            <w:pPr>
              <w:spacing w:before="40" w:after="40" w:line="210" w:lineRule="exact"/>
              <w:jc w:val="both"/>
              <w:rPr>
                <w:bCs/>
                <w:sz w:val="24"/>
                <w:szCs w:val="24"/>
                <w:lang w:val="fr-FR"/>
              </w:rPr>
            </w:pPr>
            <w:r>
              <w:rPr>
                <w:bCs/>
                <w:sz w:val="24"/>
                <w:szCs w:val="24"/>
                <w:rtl/>
                <w:lang w:val="fr-FR"/>
              </w:rPr>
              <w:t>مجموع العاطلين</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1080" w:type="dxa"/>
            <w:vAlign w:val="bottom"/>
          </w:tcPr>
          <w:p w:rsidR="00B23FE6" w:rsidRDefault="00B23FE6" w:rsidP="00B23FE6">
            <w:pPr>
              <w:suppressAutoHyphens/>
              <w:spacing w:before="40" w:after="40" w:line="210" w:lineRule="exact"/>
              <w:ind w:right="43"/>
              <w:jc w:val="center"/>
              <w:rPr>
                <w:sz w:val="24"/>
                <w:szCs w:val="24"/>
              </w:rPr>
            </w:pP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2271</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1975</w:t>
            </w:r>
          </w:p>
        </w:tc>
        <w:tc>
          <w:tcPr>
            <w:tcW w:w="3415" w:type="dxa"/>
          </w:tcPr>
          <w:p w:rsidR="00B23FE6" w:rsidRDefault="00B23FE6" w:rsidP="00B23FE6">
            <w:pPr>
              <w:spacing w:before="40" w:after="40" w:line="210" w:lineRule="exact"/>
              <w:jc w:val="both"/>
              <w:rPr>
                <w:sz w:val="24"/>
                <w:szCs w:val="24"/>
                <w:lang w:val="fr-FR"/>
              </w:rPr>
            </w:pPr>
            <w:r>
              <w:rPr>
                <w:sz w:val="24"/>
                <w:szCs w:val="24"/>
                <w:rtl/>
                <w:lang w:val="fr-FR"/>
              </w:rPr>
              <w:t>بالآلاف</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53 5</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46 5</w:t>
            </w:r>
          </w:p>
        </w:tc>
        <w:tc>
          <w:tcPr>
            <w:tcW w:w="1170" w:type="dxa"/>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w:t>
            </w:r>
          </w:p>
        </w:tc>
        <w:tc>
          <w:tcPr>
            <w:tcW w:w="1170" w:type="dxa"/>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w:t>
            </w:r>
          </w:p>
        </w:tc>
        <w:tc>
          <w:tcPr>
            <w:tcW w:w="3415" w:type="dxa"/>
          </w:tcPr>
          <w:p w:rsidR="00B23FE6" w:rsidRDefault="00B23FE6" w:rsidP="00B23FE6">
            <w:pPr>
              <w:spacing w:before="40" w:after="40" w:line="210" w:lineRule="exact"/>
              <w:jc w:val="both"/>
              <w:rPr>
                <w:sz w:val="24"/>
                <w:szCs w:val="24"/>
                <w:lang w:val="fr-FR"/>
              </w:rPr>
            </w:pPr>
            <w:r>
              <w:rPr>
                <w:sz w:val="24"/>
                <w:szCs w:val="24"/>
                <w:rtl/>
                <w:lang w:val="fr-FR"/>
              </w:rPr>
              <w:t>النسبة المئوية</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1080" w:type="dxa"/>
            <w:vAlign w:val="bottom"/>
          </w:tcPr>
          <w:p w:rsidR="00B23FE6" w:rsidRDefault="00B23FE6" w:rsidP="00B23FE6">
            <w:pPr>
              <w:suppressAutoHyphens/>
              <w:spacing w:before="40" w:after="40" w:line="210" w:lineRule="exact"/>
              <w:ind w:right="43"/>
              <w:jc w:val="center"/>
              <w:rPr>
                <w:sz w:val="24"/>
                <w:szCs w:val="24"/>
              </w:rPr>
            </w:pPr>
          </w:p>
        </w:tc>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3415" w:type="dxa"/>
          </w:tcPr>
          <w:p w:rsidR="00B23FE6" w:rsidRDefault="00B23FE6" w:rsidP="00B23FE6">
            <w:pPr>
              <w:spacing w:before="40" w:after="40" w:line="210" w:lineRule="exact"/>
              <w:jc w:val="both"/>
              <w:rPr>
                <w:sz w:val="24"/>
                <w:szCs w:val="24"/>
                <w:lang w:val="fr-FR"/>
              </w:rPr>
            </w:pPr>
            <w:r>
              <w:rPr>
                <w:sz w:val="24"/>
                <w:szCs w:val="24"/>
                <w:lang w:val="fr-FR"/>
              </w:rPr>
              <w:t xml:space="preserve">  </w:t>
            </w:r>
            <w:r>
              <w:rPr>
                <w:sz w:val="24"/>
                <w:szCs w:val="24"/>
                <w:rtl/>
                <w:lang w:val="fr-FR"/>
              </w:rPr>
              <w:t xml:space="preserve">منهم: </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49 8</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50 2</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16 4</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19 0</w:t>
            </w:r>
          </w:p>
        </w:tc>
        <w:tc>
          <w:tcPr>
            <w:tcW w:w="3415"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تم تسريحهم بسبب تخفيض عدد الموظفين أو تصفية الشركة</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59 8</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40 2</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25 0</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19 3</w:t>
            </w:r>
          </w:p>
        </w:tc>
        <w:tc>
          <w:tcPr>
            <w:tcW w:w="3415"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مستقيلون</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73 4</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26 6</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12 0</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5 0</w:t>
            </w:r>
          </w:p>
        </w:tc>
        <w:tc>
          <w:tcPr>
            <w:tcW w:w="3415"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تم تسريحهم لدى انقضاء أجل عقد محدد المدة أو لدى انتهاء عمل موسمي</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50 6</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49 4</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19 0</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24 9</w:t>
            </w:r>
          </w:p>
        </w:tc>
        <w:tc>
          <w:tcPr>
            <w:tcW w:w="3415"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أسباب أخرى</w:t>
            </w:r>
          </w:p>
        </w:tc>
      </w:tr>
      <w:tr w:rsidR="00B23FE6">
        <w:tblPrEx>
          <w:tblCellMar>
            <w:top w:w="0" w:type="dxa"/>
            <w:left w:w="0" w:type="dxa"/>
            <w:bottom w:w="0" w:type="dxa"/>
            <w:right w:w="0" w:type="dxa"/>
          </w:tblCellMar>
        </w:tblPrEx>
        <w:trPr>
          <w:jc w:val="center"/>
        </w:trPr>
        <w:tc>
          <w:tcPr>
            <w:tcW w:w="1170" w:type="dxa"/>
            <w:tcBorders>
              <w:bottom w:val="single" w:sz="12" w:space="0" w:color="auto"/>
            </w:tcBorders>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50 0</w:t>
            </w:r>
          </w:p>
        </w:tc>
        <w:tc>
          <w:tcPr>
            <w:tcW w:w="108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50 0</w:t>
            </w:r>
          </w:p>
        </w:tc>
        <w:tc>
          <w:tcPr>
            <w:tcW w:w="117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27 6</w:t>
            </w:r>
          </w:p>
        </w:tc>
        <w:tc>
          <w:tcPr>
            <w:tcW w:w="117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31 8</w:t>
            </w:r>
          </w:p>
        </w:tc>
        <w:tc>
          <w:tcPr>
            <w:tcW w:w="3415" w:type="dxa"/>
            <w:tcBorders>
              <w:bottom w:val="single" w:sz="12" w:space="0" w:color="auto"/>
            </w:tcBorders>
            <w:vAlign w:val="bottom"/>
          </w:tcPr>
          <w:p w:rsidR="00B23FE6" w:rsidRDefault="00B23FE6" w:rsidP="00B23FE6">
            <w:pPr>
              <w:spacing w:before="40" w:after="40" w:line="210" w:lineRule="exact"/>
              <w:jc w:val="both"/>
              <w:rPr>
                <w:rFonts w:hint="cs"/>
                <w:sz w:val="24"/>
                <w:szCs w:val="24"/>
                <w:lang w:val="fr-FR"/>
              </w:rPr>
            </w:pPr>
            <w:r>
              <w:rPr>
                <w:rFonts w:hint="cs"/>
                <w:sz w:val="24"/>
                <w:szCs w:val="24"/>
                <w:rtl/>
                <w:lang w:val="fr-FR"/>
              </w:rPr>
              <w:t>دون عمل سابق</w:t>
            </w:r>
          </w:p>
        </w:tc>
      </w:tr>
    </w:tbl>
    <w:p w:rsidR="00B23FE6" w:rsidRDefault="00B23FE6" w:rsidP="00B23FE6">
      <w:pPr>
        <w:jc w:val="both"/>
        <w:rPr>
          <w:rFonts w:ascii="Arial" w:hAnsi="Arial"/>
          <w:b/>
          <w:bCs/>
          <w:sz w:val="24"/>
          <w:szCs w:val="24"/>
          <w:lang w:val="fr-FR"/>
        </w:rPr>
      </w:pPr>
    </w:p>
    <w:p w:rsidR="00B23FE6" w:rsidRDefault="00B23FE6" w:rsidP="00B23FE6">
      <w:pPr>
        <w:pStyle w:val="SingleTxt"/>
        <w:jc w:val="left"/>
        <w:rPr>
          <w:rFonts w:hint="cs"/>
          <w:b/>
          <w:bCs/>
          <w:sz w:val="30"/>
          <w:lang w:val="fr-FR"/>
        </w:rPr>
      </w:pPr>
      <w:r>
        <w:rPr>
          <w:b/>
          <w:sz w:val="24"/>
          <w:szCs w:val="24"/>
          <w:rtl/>
          <w:lang w:val="fr-FR"/>
        </w:rPr>
        <w:br w:type="page"/>
      </w:r>
      <w:r>
        <w:rPr>
          <w:sz w:val="30"/>
          <w:rtl/>
          <w:lang w:val="fr-FR"/>
        </w:rPr>
        <w:t xml:space="preserve">الجدول </w:t>
      </w:r>
      <w:r>
        <w:rPr>
          <w:rFonts w:hint="cs"/>
          <w:sz w:val="30"/>
          <w:rtl/>
          <w:lang w:val="fr-FR"/>
        </w:rPr>
        <w:t>21</w:t>
      </w:r>
      <w:r>
        <w:rPr>
          <w:sz w:val="30"/>
          <w:lang w:val="fr-FR"/>
        </w:rPr>
        <w:br/>
      </w:r>
      <w:r>
        <w:rPr>
          <w:rFonts w:hint="cs"/>
          <w:b/>
          <w:bCs/>
          <w:sz w:val="30"/>
          <w:rtl/>
          <w:lang w:val="fr-FR"/>
        </w:rPr>
        <w:t>العاطلون في نهاية تشرين الثاني/نوفمبر 2007، حسب طريقة البحث عن عمل</w:t>
      </w:r>
    </w:p>
    <w:p w:rsidR="00B23FE6" w:rsidRDefault="00B23FE6" w:rsidP="00B23FE6">
      <w:pPr>
        <w:spacing w:line="120" w:lineRule="exact"/>
        <w:jc w:val="both"/>
        <w:rPr>
          <w:sz w:val="24"/>
          <w:szCs w:val="24"/>
        </w:rPr>
      </w:pPr>
    </w:p>
    <w:tbl>
      <w:tblPr>
        <w:tblW w:w="0" w:type="auto"/>
        <w:jc w:val="center"/>
        <w:tblLayout w:type="fixed"/>
        <w:tblCellMar>
          <w:left w:w="0" w:type="dxa"/>
          <w:right w:w="0" w:type="dxa"/>
        </w:tblCellMar>
        <w:tblLook w:val="0000"/>
      </w:tblPr>
      <w:tblGrid>
        <w:gridCol w:w="1170"/>
        <w:gridCol w:w="1080"/>
        <w:gridCol w:w="985"/>
        <w:gridCol w:w="1170"/>
        <w:gridCol w:w="3600"/>
      </w:tblGrid>
      <w:tr w:rsidR="00B23FE6">
        <w:tblPrEx>
          <w:tblCellMar>
            <w:top w:w="0" w:type="dxa"/>
            <w:left w:w="0" w:type="dxa"/>
            <w:bottom w:w="0" w:type="dxa"/>
            <w:right w:w="0" w:type="dxa"/>
          </w:tblCellMar>
        </w:tblPrEx>
        <w:trPr>
          <w:cantSplit/>
          <w:tblHeader/>
          <w:jc w:val="center"/>
        </w:trPr>
        <w:tc>
          <w:tcPr>
            <w:tcW w:w="225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 xml:space="preserve">التوزيع حسب </w:t>
            </w:r>
            <w:r>
              <w:rPr>
                <w:rFonts w:hint="cs"/>
                <w:i/>
                <w:iCs/>
                <w:sz w:val="24"/>
                <w:szCs w:val="24"/>
                <w:rtl/>
                <w:lang w:val="fr-FR"/>
              </w:rPr>
              <w:t xml:space="preserve">نوع </w:t>
            </w:r>
            <w:r>
              <w:rPr>
                <w:i/>
                <w:iCs/>
                <w:sz w:val="24"/>
                <w:szCs w:val="24"/>
                <w:rtl/>
                <w:lang w:val="fr-FR"/>
              </w:rPr>
              <w:t xml:space="preserve">الجنس </w:t>
            </w:r>
            <w:r>
              <w:rPr>
                <w:rFonts w:cs="Akhbar MT" w:hint="cs"/>
                <w:sz w:val="24"/>
                <w:szCs w:val="24"/>
                <w:rtl/>
              </w:rPr>
              <w:t>(%)</w:t>
            </w:r>
          </w:p>
        </w:tc>
        <w:tc>
          <w:tcPr>
            <w:tcW w:w="985" w:type="dxa"/>
            <w:vMerge w:val="restart"/>
            <w:tcBorders>
              <w:top w:val="single" w:sz="4"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170" w:type="dxa"/>
            <w:vMerge w:val="restart"/>
            <w:tcBorders>
              <w:top w:val="single" w:sz="4"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3600" w:type="dxa"/>
            <w:tcBorders>
              <w:top w:val="single" w:sz="4" w:space="0" w:color="auto"/>
            </w:tcBorders>
            <w:vAlign w:val="bottom"/>
          </w:tcPr>
          <w:p w:rsidR="00B23FE6" w:rsidRDefault="00B23FE6" w:rsidP="00B23FE6">
            <w:pPr>
              <w:pStyle w:val="Heading3"/>
              <w:suppressAutoHyphens/>
              <w:bidi/>
              <w:spacing w:before="80" w:after="80" w:line="160" w:lineRule="exact"/>
              <w:ind w:right="43"/>
              <w:rPr>
                <w:rFonts w:ascii="Times New Roman" w:hAnsi="Times New Roman" w:cs="Traditional Arabic"/>
                <w:b w:val="0"/>
                <w:bCs w:val="0"/>
                <w:i/>
                <w:sz w:val="24"/>
                <w:szCs w:val="24"/>
              </w:rPr>
            </w:pPr>
          </w:p>
        </w:tc>
      </w:tr>
      <w:tr w:rsidR="00B23FE6">
        <w:tblPrEx>
          <w:tblCellMar>
            <w:top w:w="0" w:type="dxa"/>
            <w:left w:w="0" w:type="dxa"/>
            <w:bottom w:w="0" w:type="dxa"/>
            <w:right w:w="0" w:type="dxa"/>
          </w:tblCellMar>
        </w:tblPrEx>
        <w:trPr>
          <w:cantSplit/>
          <w:tblHeader/>
          <w:jc w:val="center"/>
        </w:trPr>
        <w:tc>
          <w:tcPr>
            <w:tcW w:w="117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08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985" w:type="dxa"/>
            <w:vMerge/>
            <w:tcBorders>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1170" w:type="dxa"/>
            <w:vMerge/>
            <w:tcBorders>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3600" w:type="dxa"/>
            <w:tcBorders>
              <w:bottom w:val="single" w:sz="12" w:space="0" w:color="auto"/>
            </w:tcBorders>
            <w:vAlign w:val="bottom"/>
          </w:tcPr>
          <w:p w:rsidR="00B23FE6" w:rsidRDefault="00B23FE6" w:rsidP="00B23FE6">
            <w:pPr>
              <w:pStyle w:val="Heading3"/>
              <w:suppressAutoHyphens/>
              <w:bidi/>
              <w:spacing w:before="80" w:after="80" w:line="160" w:lineRule="exact"/>
              <w:ind w:right="43"/>
              <w:rPr>
                <w:rFonts w:ascii="Times New Roman" w:hAnsi="Times New Roman" w:cs="Traditional Arabic"/>
                <w:b w:val="0"/>
                <w:bCs w:val="0"/>
                <w:i/>
                <w:sz w:val="24"/>
                <w:szCs w:val="24"/>
              </w:rPr>
            </w:pPr>
          </w:p>
        </w:tc>
      </w:tr>
      <w:tr w:rsidR="00B23FE6">
        <w:tblPrEx>
          <w:tblCellMar>
            <w:top w:w="0" w:type="dxa"/>
            <w:left w:w="0" w:type="dxa"/>
            <w:bottom w:w="0" w:type="dxa"/>
            <w:right w:w="0" w:type="dxa"/>
          </w:tblCellMar>
        </w:tblPrEx>
        <w:trPr>
          <w:trHeight w:hRule="exact" w:val="115"/>
          <w:tblHeader/>
          <w:jc w:val="center"/>
        </w:trPr>
        <w:tc>
          <w:tcPr>
            <w:tcW w:w="117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08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985"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17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3600" w:type="dxa"/>
            <w:tcBorders>
              <w:top w:val="single" w:sz="12" w:space="0" w:color="auto"/>
            </w:tcBorders>
            <w:vAlign w:val="bottom"/>
          </w:tcPr>
          <w:p w:rsidR="00B23FE6" w:rsidRDefault="00B23FE6" w:rsidP="00B23FE6">
            <w:pPr>
              <w:pStyle w:val="Heading3"/>
              <w:suppressAutoHyphens/>
              <w:bidi/>
              <w:spacing w:before="40" w:after="40" w:line="210" w:lineRule="exact"/>
              <w:ind w:right="43"/>
              <w:rPr>
                <w:rFonts w:ascii="Times New Roman" w:hAnsi="Times New Roman" w:cs="Traditional Arabic"/>
                <w:b w:val="0"/>
                <w:bCs w:val="0"/>
                <w:sz w:val="24"/>
                <w:szCs w:val="24"/>
              </w:rPr>
            </w:pP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1080"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985"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1170"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3600" w:type="dxa"/>
          </w:tcPr>
          <w:p w:rsidR="00B23FE6" w:rsidRDefault="00B23FE6" w:rsidP="00B23FE6">
            <w:pPr>
              <w:spacing w:before="40" w:after="40" w:line="210" w:lineRule="exact"/>
              <w:jc w:val="both"/>
              <w:rPr>
                <w:bCs/>
                <w:sz w:val="24"/>
                <w:szCs w:val="24"/>
                <w:lang w:val="fr-FR"/>
              </w:rPr>
            </w:pPr>
            <w:r>
              <w:rPr>
                <w:bCs/>
                <w:sz w:val="24"/>
                <w:szCs w:val="24"/>
                <w:rtl/>
                <w:lang w:val="fr-FR"/>
              </w:rPr>
              <w:t>مجموع العاطلين</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1080" w:type="dxa"/>
            <w:vAlign w:val="bottom"/>
          </w:tcPr>
          <w:p w:rsidR="00B23FE6" w:rsidRDefault="00B23FE6" w:rsidP="00B23FE6">
            <w:pPr>
              <w:suppressAutoHyphens/>
              <w:spacing w:before="40" w:after="40" w:line="210" w:lineRule="exact"/>
              <w:ind w:right="43"/>
              <w:jc w:val="center"/>
              <w:rPr>
                <w:sz w:val="24"/>
                <w:szCs w:val="24"/>
              </w:rPr>
            </w:pPr>
          </w:p>
        </w:tc>
        <w:tc>
          <w:tcPr>
            <w:tcW w:w="98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2271</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1975</w:t>
            </w:r>
          </w:p>
        </w:tc>
        <w:tc>
          <w:tcPr>
            <w:tcW w:w="3600" w:type="dxa"/>
          </w:tcPr>
          <w:p w:rsidR="00B23FE6" w:rsidRDefault="00B23FE6" w:rsidP="00B23FE6">
            <w:pPr>
              <w:spacing w:before="40" w:after="40" w:line="210" w:lineRule="exact"/>
              <w:jc w:val="both"/>
              <w:rPr>
                <w:sz w:val="24"/>
                <w:szCs w:val="24"/>
                <w:lang w:val="fr-FR"/>
              </w:rPr>
            </w:pPr>
            <w:r>
              <w:rPr>
                <w:sz w:val="24"/>
                <w:szCs w:val="24"/>
                <w:rtl/>
                <w:lang w:val="fr-FR"/>
              </w:rPr>
              <w:t>بالآلاف</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53 5</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46 5</w:t>
            </w:r>
          </w:p>
        </w:tc>
        <w:tc>
          <w:tcPr>
            <w:tcW w:w="985" w:type="dxa"/>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w:t>
            </w:r>
          </w:p>
        </w:tc>
        <w:tc>
          <w:tcPr>
            <w:tcW w:w="1170" w:type="dxa"/>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w:t>
            </w:r>
          </w:p>
        </w:tc>
        <w:tc>
          <w:tcPr>
            <w:tcW w:w="3600" w:type="dxa"/>
          </w:tcPr>
          <w:p w:rsidR="00B23FE6" w:rsidRDefault="00B23FE6" w:rsidP="00B23FE6">
            <w:pPr>
              <w:spacing w:before="40" w:after="40" w:line="210" w:lineRule="exact"/>
              <w:jc w:val="both"/>
              <w:rPr>
                <w:sz w:val="24"/>
                <w:szCs w:val="24"/>
                <w:lang w:val="fr-FR"/>
              </w:rPr>
            </w:pPr>
            <w:r>
              <w:rPr>
                <w:sz w:val="24"/>
                <w:szCs w:val="24"/>
                <w:rtl/>
                <w:lang w:val="fr-FR"/>
              </w:rPr>
              <w:t>النسبة المئوية</w:t>
            </w:r>
            <w:r>
              <w:rPr>
                <w:szCs w:val="20"/>
                <w:lang w:val="fr-FR"/>
              </w:rPr>
              <w:t>*</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1080" w:type="dxa"/>
            <w:vAlign w:val="bottom"/>
          </w:tcPr>
          <w:p w:rsidR="00B23FE6" w:rsidRDefault="00B23FE6" w:rsidP="00B23FE6">
            <w:pPr>
              <w:suppressAutoHyphens/>
              <w:spacing w:before="40" w:after="40" w:line="210" w:lineRule="exact"/>
              <w:ind w:right="43"/>
              <w:jc w:val="center"/>
              <w:rPr>
                <w:sz w:val="24"/>
                <w:szCs w:val="24"/>
              </w:rPr>
            </w:pPr>
          </w:p>
        </w:tc>
        <w:tc>
          <w:tcPr>
            <w:tcW w:w="985" w:type="dxa"/>
            <w:vAlign w:val="bottom"/>
          </w:tcPr>
          <w:p w:rsidR="00B23FE6" w:rsidRDefault="00B23FE6" w:rsidP="00B23FE6">
            <w:pPr>
              <w:suppressAutoHyphens/>
              <w:spacing w:before="40" w:after="40" w:line="210" w:lineRule="exact"/>
              <w:ind w:right="43"/>
              <w:jc w:val="center"/>
              <w:rPr>
                <w:sz w:val="24"/>
                <w:szCs w:val="24"/>
              </w:rPr>
            </w:pPr>
          </w:p>
        </w:tc>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360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حسب طريقة البحث عن عمل</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46 9</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53 1</w:t>
            </w:r>
          </w:p>
        </w:tc>
        <w:tc>
          <w:tcPr>
            <w:tcW w:w="98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28 9</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37 6</w:t>
            </w:r>
          </w:p>
        </w:tc>
        <w:tc>
          <w:tcPr>
            <w:tcW w:w="360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يلجأؤن إلى دوائر التشغيل الحكومية</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47 6</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52 4</w:t>
            </w:r>
          </w:p>
        </w:tc>
        <w:tc>
          <w:tcPr>
            <w:tcW w:w="98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3 2</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4 0</w:t>
            </w:r>
          </w:p>
        </w:tc>
        <w:tc>
          <w:tcPr>
            <w:tcW w:w="360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يلجأون إلى وكالة عمالة خاصة</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51 5</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48 5</w:t>
            </w:r>
          </w:p>
        </w:tc>
        <w:tc>
          <w:tcPr>
            <w:tcW w:w="98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16 7</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18 1</w:t>
            </w:r>
          </w:p>
        </w:tc>
        <w:tc>
          <w:tcPr>
            <w:tcW w:w="360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ينشرون إعلاناً في الصحف أو يردون على إعلانات الوظائف الشاغرة</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55 0</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45 0</w:t>
            </w:r>
          </w:p>
        </w:tc>
        <w:tc>
          <w:tcPr>
            <w:tcW w:w="98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61 1</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57 6</w:t>
            </w:r>
          </w:p>
        </w:tc>
        <w:tc>
          <w:tcPr>
            <w:tcW w:w="360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عن طريق الأصدقاء أو الأهل أو المعارف</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56 8</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43 2</w:t>
            </w:r>
          </w:p>
        </w:tc>
        <w:tc>
          <w:tcPr>
            <w:tcW w:w="98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28 5</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24 8</w:t>
            </w:r>
          </w:p>
        </w:tc>
        <w:tc>
          <w:tcPr>
            <w:tcW w:w="360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يلجأون مباشرة إلى إدارة أو إلى صاحب عمل</w:t>
            </w:r>
          </w:p>
        </w:tc>
      </w:tr>
      <w:tr w:rsidR="00B23FE6">
        <w:tblPrEx>
          <w:tblCellMar>
            <w:top w:w="0" w:type="dxa"/>
            <w:left w:w="0" w:type="dxa"/>
            <w:bottom w:w="0" w:type="dxa"/>
            <w:right w:w="0" w:type="dxa"/>
          </w:tblCellMar>
        </w:tblPrEx>
        <w:trPr>
          <w:jc w:val="center"/>
        </w:trPr>
        <w:tc>
          <w:tcPr>
            <w:tcW w:w="117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55 2</w:t>
            </w:r>
          </w:p>
        </w:tc>
        <w:tc>
          <w:tcPr>
            <w:tcW w:w="108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44 8</w:t>
            </w:r>
          </w:p>
        </w:tc>
        <w:tc>
          <w:tcPr>
            <w:tcW w:w="985"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13 2</w:t>
            </w:r>
          </w:p>
        </w:tc>
        <w:tc>
          <w:tcPr>
            <w:tcW w:w="117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12 3</w:t>
            </w:r>
          </w:p>
        </w:tc>
        <w:tc>
          <w:tcPr>
            <w:tcW w:w="3600" w:type="dxa"/>
            <w:tcBorders>
              <w:bottom w:val="single" w:sz="12" w:space="0" w:color="auto"/>
            </w:tcBorders>
          </w:tcPr>
          <w:p w:rsidR="00B23FE6" w:rsidRDefault="00B23FE6" w:rsidP="00B23FE6">
            <w:pPr>
              <w:spacing w:before="40" w:after="40" w:line="210" w:lineRule="exact"/>
              <w:jc w:val="both"/>
              <w:rPr>
                <w:rFonts w:hint="cs"/>
                <w:sz w:val="24"/>
                <w:szCs w:val="24"/>
                <w:lang w:val="fr-FR"/>
              </w:rPr>
            </w:pPr>
            <w:r>
              <w:rPr>
                <w:rFonts w:hint="cs"/>
                <w:sz w:val="24"/>
                <w:szCs w:val="24"/>
                <w:rtl/>
                <w:lang w:val="fr-FR"/>
              </w:rPr>
              <w:t>طرق أخرى</w:t>
            </w:r>
          </w:p>
        </w:tc>
      </w:tr>
    </w:tbl>
    <w:p w:rsidR="00B23FE6" w:rsidRDefault="00B23FE6" w:rsidP="00B23FE6">
      <w:pPr>
        <w:tabs>
          <w:tab w:val="left" w:pos="270"/>
        </w:tabs>
        <w:spacing w:line="240" w:lineRule="exact"/>
        <w:ind w:left="889"/>
        <w:jc w:val="both"/>
        <w:rPr>
          <w:rFonts w:hint="cs"/>
          <w:sz w:val="22"/>
          <w:szCs w:val="24"/>
        </w:rPr>
      </w:pPr>
      <w:r>
        <w:rPr>
          <w:sz w:val="22"/>
          <w:szCs w:val="24"/>
        </w:rPr>
        <w:t>*</w:t>
      </w:r>
      <w:r>
        <w:rPr>
          <w:rFonts w:hint="cs"/>
          <w:sz w:val="22"/>
          <w:szCs w:val="24"/>
          <w:rtl/>
        </w:rPr>
        <w:tab/>
        <w:t xml:space="preserve">المجموع لا يعادل حاصل العناصر لأنّ العاطلين يمكنهم أن يشيروا إلى عدة طرق للبحث عن عمل </w:t>
      </w:r>
    </w:p>
    <w:p w:rsidR="00B23FE6" w:rsidRDefault="00B23FE6" w:rsidP="00B23FE6">
      <w:pPr>
        <w:spacing w:line="300" w:lineRule="exact"/>
        <w:jc w:val="both"/>
        <w:rPr>
          <w:rFonts w:ascii="Arial" w:hAnsi="Arial"/>
          <w:sz w:val="24"/>
          <w:szCs w:val="24"/>
        </w:rPr>
      </w:pPr>
    </w:p>
    <w:p w:rsidR="00B23FE6" w:rsidRDefault="00B23FE6" w:rsidP="00B23FE6">
      <w:pPr>
        <w:pStyle w:val="SingleTxt"/>
        <w:spacing w:after="0" w:line="300" w:lineRule="exact"/>
        <w:ind w:left="1264" w:right="1264"/>
        <w:jc w:val="left"/>
        <w:rPr>
          <w:rFonts w:hint="cs"/>
          <w:b/>
          <w:bCs/>
          <w:sz w:val="30"/>
          <w:lang w:val="fr-FR"/>
        </w:rPr>
      </w:pPr>
      <w:r>
        <w:rPr>
          <w:sz w:val="30"/>
          <w:rtl/>
          <w:lang w:val="fr-FR"/>
        </w:rPr>
        <w:t xml:space="preserve">الجدول </w:t>
      </w:r>
      <w:r>
        <w:rPr>
          <w:rFonts w:hint="cs"/>
          <w:sz w:val="30"/>
          <w:rtl/>
          <w:lang w:val="fr-FR"/>
        </w:rPr>
        <w:t>22</w:t>
      </w:r>
      <w:r>
        <w:rPr>
          <w:sz w:val="30"/>
          <w:lang w:val="fr-FR"/>
        </w:rPr>
        <w:br/>
      </w:r>
      <w:r>
        <w:rPr>
          <w:rFonts w:hint="cs"/>
          <w:b/>
          <w:bCs/>
          <w:sz w:val="30"/>
          <w:rtl/>
          <w:lang w:val="fr-FR"/>
        </w:rPr>
        <w:t xml:space="preserve">العاطلون في نهاية عام 2007 حسب الفئة العمرية والحالة الأسرية </w:t>
      </w:r>
      <w:r>
        <w:rPr>
          <w:rFonts w:hint="cs"/>
          <w:sz w:val="30"/>
          <w:rtl/>
          <w:lang w:val="fr-FR"/>
        </w:rPr>
        <w:t>(النسبة المئوية)</w:t>
      </w:r>
    </w:p>
    <w:p w:rsidR="00B23FE6" w:rsidRDefault="00B23FE6" w:rsidP="00B23FE6">
      <w:pPr>
        <w:spacing w:line="120" w:lineRule="exact"/>
        <w:jc w:val="both"/>
        <w:rPr>
          <w:sz w:val="24"/>
          <w:szCs w:val="24"/>
          <w:lang w:val="fr-FR"/>
        </w:rPr>
      </w:pPr>
    </w:p>
    <w:tbl>
      <w:tblPr>
        <w:tblW w:w="8746" w:type="dxa"/>
        <w:jc w:val="center"/>
        <w:tblLayout w:type="fixed"/>
        <w:tblCellMar>
          <w:left w:w="0" w:type="dxa"/>
          <w:right w:w="0" w:type="dxa"/>
        </w:tblCellMar>
        <w:tblLook w:val="0000"/>
      </w:tblPr>
      <w:tblGrid>
        <w:gridCol w:w="812"/>
        <w:gridCol w:w="27"/>
        <w:gridCol w:w="789"/>
        <w:gridCol w:w="28"/>
        <w:gridCol w:w="790"/>
        <w:gridCol w:w="28"/>
        <w:gridCol w:w="790"/>
        <w:gridCol w:w="28"/>
        <w:gridCol w:w="790"/>
        <w:gridCol w:w="28"/>
        <w:gridCol w:w="790"/>
        <w:gridCol w:w="28"/>
        <w:gridCol w:w="831"/>
        <w:gridCol w:w="2987"/>
      </w:tblGrid>
      <w:tr w:rsidR="00B23FE6">
        <w:tblPrEx>
          <w:tblCellMar>
            <w:top w:w="0" w:type="dxa"/>
            <w:left w:w="0" w:type="dxa"/>
            <w:bottom w:w="0" w:type="dxa"/>
            <w:right w:w="0" w:type="dxa"/>
          </w:tblCellMar>
        </w:tblPrEx>
        <w:trPr>
          <w:cantSplit/>
          <w:tblHeader/>
          <w:jc w:val="center"/>
        </w:trPr>
        <w:tc>
          <w:tcPr>
            <w:tcW w:w="4928" w:type="dxa"/>
            <w:gridSpan w:val="1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rFonts w:hint="cs"/>
                <w:i/>
                <w:iCs/>
                <w:spacing w:val="-4"/>
                <w:sz w:val="24"/>
                <w:szCs w:val="24"/>
                <w:lang w:val="fr-FR"/>
              </w:rPr>
            </w:pPr>
            <w:r>
              <w:rPr>
                <w:rFonts w:hint="cs"/>
                <w:i/>
                <w:iCs/>
                <w:spacing w:val="-4"/>
                <w:sz w:val="24"/>
                <w:szCs w:val="24"/>
                <w:rtl/>
                <w:lang w:val="fr-FR"/>
              </w:rPr>
              <w:t xml:space="preserve">حسب الفئة </w:t>
            </w:r>
            <w:r>
              <w:rPr>
                <w:i/>
                <w:iCs/>
                <w:spacing w:val="-4"/>
                <w:sz w:val="24"/>
                <w:szCs w:val="24"/>
                <w:rtl/>
                <w:lang w:val="fr-FR"/>
              </w:rPr>
              <w:t>العمر</w:t>
            </w:r>
            <w:r>
              <w:rPr>
                <w:rFonts w:hint="cs"/>
                <w:i/>
                <w:iCs/>
                <w:spacing w:val="-4"/>
                <w:sz w:val="24"/>
                <w:szCs w:val="24"/>
                <w:rtl/>
                <w:lang w:val="fr-FR"/>
              </w:rPr>
              <w:t>ية</w:t>
            </w:r>
          </w:p>
        </w:tc>
        <w:tc>
          <w:tcPr>
            <w:tcW w:w="831" w:type="dxa"/>
            <w:vMerge w:val="restart"/>
            <w:tcBorders>
              <w:top w:val="single" w:sz="4" w:space="0" w:color="auto"/>
            </w:tcBorders>
            <w:vAlign w:val="bottom"/>
          </w:tcPr>
          <w:p w:rsidR="00B23FE6" w:rsidRDefault="00B23FE6" w:rsidP="00B23FE6">
            <w:pPr>
              <w:suppressAutoHyphens/>
              <w:spacing w:before="80" w:after="80" w:line="160" w:lineRule="exact"/>
              <w:ind w:right="43"/>
              <w:jc w:val="center"/>
              <w:rPr>
                <w:i/>
                <w:sz w:val="24"/>
                <w:szCs w:val="24"/>
                <w:lang w:val="fr-FR"/>
              </w:rPr>
            </w:pPr>
            <w:r>
              <w:rPr>
                <w:i/>
                <w:sz w:val="24"/>
                <w:szCs w:val="24"/>
                <w:rtl/>
                <w:lang w:val="fr-FR"/>
              </w:rPr>
              <w:t>المجموع</w:t>
            </w:r>
          </w:p>
        </w:tc>
        <w:tc>
          <w:tcPr>
            <w:tcW w:w="2987" w:type="dxa"/>
            <w:tcBorders>
              <w:top w:val="single" w:sz="4" w:space="0" w:color="auto"/>
            </w:tcBorders>
            <w:vAlign w:val="bottom"/>
          </w:tcPr>
          <w:p w:rsidR="00B23FE6" w:rsidRDefault="00B23FE6" w:rsidP="00B23FE6">
            <w:pPr>
              <w:suppressAutoHyphens/>
              <w:spacing w:before="80" w:after="80" w:line="160" w:lineRule="exact"/>
              <w:ind w:right="43"/>
              <w:jc w:val="both"/>
              <w:rPr>
                <w:b/>
                <w:i/>
                <w:sz w:val="24"/>
                <w:szCs w:val="24"/>
                <w:lang w:val="fr-FR"/>
              </w:rPr>
            </w:pPr>
          </w:p>
        </w:tc>
      </w:tr>
      <w:tr w:rsidR="00B23FE6">
        <w:tblPrEx>
          <w:tblCellMar>
            <w:top w:w="0" w:type="dxa"/>
            <w:left w:w="0" w:type="dxa"/>
            <w:bottom w:w="0" w:type="dxa"/>
            <w:right w:w="0" w:type="dxa"/>
          </w:tblCellMar>
        </w:tblPrEx>
        <w:trPr>
          <w:gridAfter w:val="1"/>
          <w:wAfter w:w="2987" w:type="dxa"/>
          <w:cantSplit/>
          <w:tblHeader/>
          <w:jc w:val="center"/>
        </w:trPr>
        <w:tc>
          <w:tcPr>
            <w:tcW w:w="812" w:type="dxa"/>
            <w:tcBorders>
              <w:top w:val="single" w:sz="2" w:space="0" w:color="auto"/>
              <w:bottom w:val="single" w:sz="12" w:space="0" w:color="auto"/>
            </w:tcBorders>
            <w:vAlign w:val="bottom"/>
          </w:tcPr>
          <w:p w:rsidR="00B23FE6" w:rsidRDefault="00B23FE6" w:rsidP="00B23FE6">
            <w:pPr>
              <w:suppressAutoHyphens/>
              <w:spacing w:before="40" w:after="40" w:line="210" w:lineRule="exact"/>
              <w:ind w:right="43"/>
              <w:jc w:val="center"/>
              <w:rPr>
                <w:rFonts w:hint="cs"/>
                <w:i/>
                <w:sz w:val="24"/>
                <w:szCs w:val="24"/>
              </w:rPr>
            </w:pPr>
            <w:r>
              <w:rPr>
                <w:rFonts w:hint="cs"/>
                <w:i/>
                <w:sz w:val="24"/>
                <w:szCs w:val="24"/>
                <w:rtl/>
              </w:rPr>
              <w:t>60 عاماً فأكثر</w:t>
            </w:r>
          </w:p>
        </w:tc>
        <w:tc>
          <w:tcPr>
            <w:tcW w:w="816" w:type="dxa"/>
            <w:gridSpan w:val="2"/>
            <w:tcBorders>
              <w:top w:val="single" w:sz="2" w:space="0" w:color="auto"/>
              <w:bottom w:val="single" w:sz="12" w:space="0" w:color="auto"/>
            </w:tcBorders>
            <w:vAlign w:val="bottom"/>
          </w:tcPr>
          <w:p w:rsidR="00B23FE6" w:rsidRDefault="00B23FE6" w:rsidP="00B23FE6">
            <w:pPr>
              <w:spacing w:before="40" w:after="40" w:line="210" w:lineRule="exact"/>
              <w:jc w:val="center"/>
              <w:rPr>
                <w:rFonts w:hint="cs"/>
                <w:sz w:val="24"/>
                <w:szCs w:val="24"/>
              </w:rPr>
            </w:pPr>
            <w:r>
              <w:rPr>
                <w:rFonts w:hint="cs"/>
                <w:sz w:val="24"/>
                <w:szCs w:val="24"/>
                <w:rtl/>
              </w:rPr>
              <w:t>50-59</w:t>
            </w:r>
          </w:p>
        </w:tc>
        <w:tc>
          <w:tcPr>
            <w:tcW w:w="818" w:type="dxa"/>
            <w:gridSpan w:val="2"/>
            <w:tcBorders>
              <w:top w:val="single" w:sz="2" w:space="0" w:color="auto"/>
              <w:bottom w:val="single" w:sz="12" w:space="0" w:color="auto"/>
            </w:tcBorders>
            <w:vAlign w:val="bottom"/>
          </w:tcPr>
          <w:p w:rsidR="00B23FE6" w:rsidRDefault="00B23FE6" w:rsidP="00B23FE6">
            <w:pPr>
              <w:spacing w:before="40" w:after="40" w:line="210" w:lineRule="exact"/>
              <w:jc w:val="center"/>
              <w:rPr>
                <w:rFonts w:hint="cs"/>
                <w:sz w:val="24"/>
                <w:szCs w:val="24"/>
              </w:rPr>
            </w:pPr>
            <w:r>
              <w:rPr>
                <w:rFonts w:hint="cs"/>
                <w:sz w:val="24"/>
                <w:szCs w:val="24"/>
                <w:rtl/>
              </w:rPr>
              <w:t>40-49</w:t>
            </w:r>
          </w:p>
        </w:tc>
        <w:tc>
          <w:tcPr>
            <w:tcW w:w="818" w:type="dxa"/>
            <w:gridSpan w:val="2"/>
            <w:tcBorders>
              <w:top w:val="single" w:sz="2" w:space="0" w:color="auto"/>
              <w:bottom w:val="single" w:sz="12" w:space="0" w:color="auto"/>
            </w:tcBorders>
            <w:vAlign w:val="bottom"/>
          </w:tcPr>
          <w:p w:rsidR="00B23FE6" w:rsidRDefault="00B23FE6" w:rsidP="00B23FE6">
            <w:pPr>
              <w:spacing w:before="40" w:after="40" w:line="210" w:lineRule="exact"/>
              <w:jc w:val="center"/>
              <w:rPr>
                <w:rFonts w:hint="cs"/>
                <w:sz w:val="24"/>
                <w:szCs w:val="24"/>
              </w:rPr>
            </w:pPr>
            <w:r>
              <w:rPr>
                <w:rFonts w:hint="cs"/>
                <w:sz w:val="24"/>
                <w:szCs w:val="24"/>
                <w:rtl/>
              </w:rPr>
              <w:t>30-39</w:t>
            </w:r>
          </w:p>
        </w:tc>
        <w:tc>
          <w:tcPr>
            <w:tcW w:w="818" w:type="dxa"/>
            <w:gridSpan w:val="2"/>
            <w:tcBorders>
              <w:top w:val="single" w:sz="2" w:space="0" w:color="auto"/>
              <w:bottom w:val="single" w:sz="12" w:space="0" w:color="auto"/>
            </w:tcBorders>
            <w:vAlign w:val="bottom"/>
          </w:tcPr>
          <w:p w:rsidR="00B23FE6" w:rsidRDefault="00B23FE6" w:rsidP="00B23FE6">
            <w:pPr>
              <w:spacing w:before="40" w:after="40" w:line="210" w:lineRule="exact"/>
              <w:jc w:val="center"/>
              <w:rPr>
                <w:rFonts w:hint="cs"/>
                <w:sz w:val="24"/>
                <w:szCs w:val="24"/>
              </w:rPr>
            </w:pPr>
            <w:r>
              <w:rPr>
                <w:rFonts w:hint="cs"/>
                <w:sz w:val="24"/>
                <w:szCs w:val="24"/>
                <w:rtl/>
              </w:rPr>
              <w:t>20-29</w:t>
            </w:r>
          </w:p>
        </w:tc>
        <w:tc>
          <w:tcPr>
            <w:tcW w:w="818" w:type="dxa"/>
            <w:gridSpan w:val="2"/>
            <w:tcBorders>
              <w:top w:val="single" w:sz="2" w:space="0" w:color="auto"/>
              <w:bottom w:val="single" w:sz="12" w:space="0" w:color="auto"/>
            </w:tcBorders>
            <w:vAlign w:val="bottom"/>
          </w:tcPr>
          <w:p w:rsidR="00B23FE6" w:rsidRDefault="00B23FE6" w:rsidP="00B23FE6">
            <w:pPr>
              <w:suppressAutoHyphens/>
              <w:spacing w:before="40" w:after="40" w:line="210" w:lineRule="exact"/>
              <w:ind w:right="43"/>
              <w:jc w:val="center"/>
              <w:rPr>
                <w:i/>
                <w:sz w:val="24"/>
                <w:szCs w:val="24"/>
                <w:lang w:val="fr-FR"/>
              </w:rPr>
            </w:pPr>
            <w:r>
              <w:rPr>
                <w:i/>
                <w:sz w:val="24"/>
                <w:szCs w:val="24"/>
                <w:rtl/>
                <w:lang w:val="fr-FR"/>
              </w:rPr>
              <w:t xml:space="preserve">أقل من 20 عاماً </w:t>
            </w:r>
          </w:p>
        </w:tc>
        <w:tc>
          <w:tcPr>
            <w:tcW w:w="29" w:type="dxa"/>
            <w:vMerge/>
            <w:tcBorders>
              <w:bottom w:val="single" w:sz="12" w:space="0" w:color="auto"/>
            </w:tcBorders>
            <w:vAlign w:val="bottom"/>
          </w:tcPr>
          <w:p w:rsidR="00B23FE6" w:rsidRDefault="00B23FE6" w:rsidP="00B23FE6">
            <w:pPr>
              <w:suppressAutoHyphens/>
              <w:spacing w:before="80" w:after="80" w:line="160" w:lineRule="exact"/>
              <w:ind w:right="43"/>
              <w:jc w:val="center"/>
              <w:rPr>
                <w:b/>
                <w:i/>
                <w:sz w:val="24"/>
                <w:szCs w:val="24"/>
                <w:lang w:val="fr-FR"/>
              </w:rPr>
            </w:pPr>
          </w:p>
        </w:tc>
        <w:tc>
          <w:tcPr>
            <w:tcW w:w="830" w:type="dxa"/>
            <w:tcBorders>
              <w:bottom w:val="single" w:sz="12" w:space="0" w:color="auto"/>
            </w:tcBorders>
            <w:vAlign w:val="bottom"/>
          </w:tcPr>
          <w:p w:rsidR="00B23FE6" w:rsidRDefault="00B23FE6" w:rsidP="00B23FE6">
            <w:pPr>
              <w:suppressAutoHyphens/>
              <w:spacing w:before="80" w:after="80" w:line="160" w:lineRule="exact"/>
              <w:ind w:right="43"/>
              <w:jc w:val="center"/>
              <w:rPr>
                <w:b/>
                <w:i/>
                <w:sz w:val="24"/>
                <w:szCs w:val="24"/>
                <w:lang w:val="fr-FR"/>
              </w:rPr>
            </w:pPr>
          </w:p>
        </w:tc>
      </w:tr>
      <w:tr w:rsidR="00B23FE6">
        <w:tblPrEx>
          <w:tblCellMar>
            <w:top w:w="0" w:type="dxa"/>
            <w:left w:w="0" w:type="dxa"/>
            <w:bottom w:w="0" w:type="dxa"/>
            <w:right w:w="0" w:type="dxa"/>
          </w:tblCellMar>
        </w:tblPrEx>
        <w:trPr>
          <w:trHeight w:hRule="exact" w:val="115"/>
          <w:tblHeader/>
          <w:jc w:val="center"/>
        </w:trPr>
        <w:tc>
          <w:tcPr>
            <w:tcW w:w="839" w:type="dxa"/>
            <w:gridSpan w:val="2"/>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817" w:type="dxa"/>
            <w:gridSpan w:val="2"/>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818" w:type="dxa"/>
            <w:gridSpan w:val="2"/>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818" w:type="dxa"/>
            <w:gridSpan w:val="2"/>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818" w:type="dxa"/>
            <w:gridSpan w:val="2"/>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818" w:type="dxa"/>
            <w:gridSpan w:val="2"/>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831"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2987" w:type="dxa"/>
            <w:tcBorders>
              <w:top w:val="single" w:sz="12" w:space="0" w:color="auto"/>
            </w:tcBorders>
            <w:vAlign w:val="bottom"/>
          </w:tcPr>
          <w:p w:rsidR="00B23FE6" w:rsidRDefault="00B23FE6" w:rsidP="00B23FE6">
            <w:pPr>
              <w:suppressAutoHyphens/>
              <w:spacing w:before="40" w:after="40" w:line="210" w:lineRule="exact"/>
              <w:ind w:right="43"/>
              <w:jc w:val="both"/>
              <w:rPr>
                <w:b/>
                <w:sz w:val="24"/>
                <w:szCs w:val="24"/>
              </w:rPr>
            </w:pPr>
          </w:p>
        </w:tc>
      </w:tr>
      <w:tr w:rsidR="00B23FE6">
        <w:tblPrEx>
          <w:tblCellMar>
            <w:top w:w="0" w:type="dxa"/>
            <w:left w:w="0" w:type="dxa"/>
            <w:bottom w:w="0" w:type="dxa"/>
            <w:right w:w="0" w:type="dxa"/>
          </w:tblCellMar>
        </w:tblPrEx>
        <w:trPr>
          <w:jc w:val="center"/>
        </w:trPr>
        <w:tc>
          <w:tcPr>
            <w:tcW w:w="839" w:type="dxa"/>
            <w:gridSpan w:val="2"/>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817" w:type="dxa"/>
            <w:gridSpan w:val="2"/>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818" w:type="dxa"/>
            <w:gridSpan w:val="2"/>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818" w:type="dxa"/>
            <w:gridSpan w:val="2"/>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818" w:type="dxa"/>
            <w:gridSpan w:val="2"/>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818" w:type="dxa"/>
            <w:gridSpan w:val="2"/>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831"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b/>
                <w:sz w:val="24"/>
                <w:szCs w:val="24"/>
              </w:rPr>
            </w:pPr>
          </w:p>
        </w:tc>
        <w:tc>
          <w:tcPr>
            <w:tcW w:w="2987" w:type="dxa"/>
          </w:tcPr>
          <w:p w:rsidR="00B23FE6" w:rsidRDefault="00B23FE6" w:rsidP="00B23FE6">
            <w:pPr>
              <w:spacing w:before="40" w:after="40" w:line="210" w:lineRule="exact"/>
              <w:jc w:val="both"/>
              <w:rPr>
                <w:bCs/>
                <w:sz w:val="24"/>
                <w:szCs w:val="24"/>
                <w:lang w:val="fr-FR"/>
              </w:rPr>
            </w:pPr>
            <w:r>
              <w:rPr>
                <w:bCs/>
                <w:sz w:val="24"/>
                <w:szCs w:val="24"/>
                <w:rtl/>
                <w:lang w:val="fr-FR"/>
              </w:rPr>
              <w:t>مجموع العاطلين</w:t>
            </w:r>
          </w:p>
        </w:tc>
      </w:tr>
      <w:tr w:rsidR="00B23FE6">
        <w:tblPrEx>
          <w:tblCellMar>
            <w:top w:w="0" w:type="dxa"/>
            <w:left w:w="0" w:type="dxa"/>
            <w:bottom w:w="0" w:type="dxa"/>
            <w:right w:w="0" w:type="dxa"/>
          </w:tblCellMar>
        </w:tblPrEx>
        <w:trPr>
          <w:jc w:val="center"/>
        </w:trPr>
        <w:tc>
          <w:tcPr>
            <w:tcW w:w="839" w:type="dxa"/>
            <w:gridSpan w:val="2"/>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w:t>
            </w:r>
          </w:p>
        </w:tc>
        <w:tc>
          <w:tcPr>
            <w:tcW w:w="817" w:type="dxa"/>
            <w:gridSpan w:val="2"/>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w:t>
            </w:r>
          </w:p>
        </w:tc>
        <w:tc>
          <w:tcPr>
            <w:tcW w:w="818" w:type="dxa"/>
            <w:gridSpan w:val="2"/>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w:t>
            </w:r>
          </w:p>
        </w:tc>
        <w:tc>
          <w:tcPr>
            <w:tcW w:w="818" w:type="dxa"/>
            <w:gridSpan w:val="2"/>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w:t>
            </w:r>
          </w:p>
        </w:tc>
        <w:tc>
          <w:tcPr>
            <w:tcW w:w="818" w:type="dxa"/>
            <w:gridSpan w:val="2"/>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w:t>
            </w:r>
          </w:p>
        </w:tc>
        <w:tc>
          <w:tcPr>
            <w:tcW w:w="818" w:type="dxa"/>
            <w:gridSpan w:val="2"/>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w:t>
            </w:r>
          </w:p>
        </w:tc>
        <w:tc>
          <w:tcPr>
            <w:tcW w:w="831"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100</w:t>
            </w:r>
          </w:p>
        </w:tc>
        <w:tc>
          <w:tcPr>
            <w:tcW w:w="2987" w:type="dxa"/>
          </w:tcPr>
          <w:p w:rsidR="00B23FE6" w:rsidRDefault="00B23FE6" w:rsidP="00B23FE6">
            <w:pPr>
              <w:spacing w:before="40" w:after="40" w:line="210" w:lineRule="exact"/>
              <w:jc w:val="both"/>
              <w:rPr>
                <w:b/>
                <w:bCs/>
                <w:sz w:val="24"/>
                <w:szCs w:val="24"/>
                <w:lang w:val="fr-FR"/>
              </w:rPr>
            </w:pPr>
            <w:r>
              <w:rPr>
                <w:rFonts w:hint="cs"/>
                <w:b/>
                <w:bCs/>
                <w:sz w:val="24"/>
                <w:szCs w:val="24"/>
                <w:rtl/>
                <w:lang w:val="fr-FR"/>
              </w:rPr>
              <w:t>ال</w:t>
            </w:r>
            <w:r>
              <w:rPr>
                <w:b/>
                <w:bCs/>
                <w:sz w:val="24"/>
                <w:szCs w:val="24"/>
                <w:rtl/>
                <w:lang w:val="fr-FR"/>
              </w:rPr>
              <w:t>نساء</w:t>
            </w:r>
          </w:p>
        </w:tc>
      </w:tr>
      <w:tr w:rsidR="00B23FE6">
        <w:tblPrEx>
          <w:tblCellMar>
            <w:top w:w="0" w:type="dxa"/>
            <w:left w:w="0" w:type="dxa"/>
            <w:bottom w:w="0" w:type="dxa"/>
            <w:right w:w="0" w:type="dxa"/>
          </w:tblCellMar>
        </w:tblPrEx>
        <w:trPr>
          <w:jc w:val="center"/>
        </w:trPr>
        <w:tc>
          <w:tcPr>
            <w:tcW w:w="839" w:type="dxa"/>
            <w:gridSpan w:val="2"/>
            <w:vAlign w:val="bottom"/>
          </w:tcPr>
          <w:p w:rsidR="00B23FE6" w:rsidRDefault="00B23FE6" w:rsidP="00B23FE6">
            <w:pPr>
              <w:suppressAutoHyphens/>
              <w:spacing w:before="40" w:after="40" w:line="210" w:lineRule="exact"/>
              <w:ind w:right="43"/>
              <w:jc w:val="center"/>
              <w:rPr>
                <w:sz w:val="24"/>
                <w:szCs w:val="24"/>
              </w:rPr>
            </w:pPr>
          </w:p>
        </w:tc>
        <w:tc>
          <w:tcPr>
            <w:tcW w:w="817" w:type="dxa"/>
            <w:gridSpan w:val="2"/>
            <w:vAlign w:val="bottom"/>
          </w:tcPr>
          <w:p w:rsidR="00B23FE6" w:rsidRDefault="00B23FE6" w:rsidP="00B23FE6">
            <w:pPr>
              <w:suppressAutoHyphens/>
              <w:spacing w:before="40" w:after="40" w:line="210" w:lineRule="exact"/>
              <w:ind w:right="43"/>
              <w:jc w:val="center"/>
              <w:rPr>
                <w:sz w:val="24"/>
                <w:szCs w:val="24"/>
              </w:rPr>
            </w:pPr>
          </w:p>
        </w:tc>
        <w:tc>
          <w:tcPr>
            <w:tcW w:w="818" w:type="dxa"/>
            <w:gridSpan w:val="2"/>
            <w:vAlign w:val="bottom"/>
          </w:tcPr>
          <w:p w:rsidR="00B23FE6" w:rsidRDefault="00B23FE6" w:rsidP="00B23FE6">
            <w:pPr>
              <w:suppressAutoHyphens/>
              <w:spacing w:before="40" w:after="40" w:line="210" w:lineRule="exact"/>
              <w:ind w:right="43"/>
              <w:jc w:val="center"/>
              <w:rPr>
                <w:sz w:val="24"/>
                <w:szCs w:val="24"/>
              </w:rPr>
            </w:pPr>
          </w:p>
        </w:tc>
        <w:tc>
          <w:tcPr>
            <w:tcW w:w="818" w:type="dxa"/>
            <w:gridSpan w:val="2"/>
            <w:vAlign w:val="bottom"/>
          </w:tcPr>
          <w:p w:rsidR="00B23FE6" w:rsidRDefault="00B23FE6" w:rsidP="00B23FE6">
            <w:pPr>
              <w:suppressAutoHyphens/>
              <w:spacing w:before="40" w:after="40" w:line="210" w:lineRule="exact"/>
              <w:ind w:right="43"/>
              <w:jc w:val="center"/>
              <w:rPr>
                <w:sz w:val="24"/>
                <w:szCs w:val="24"/>
              </w:rPr>
            </w:pPr>
          </w:p>
        </w:tc>
        <w:tc>
          <w:tcPr>
            <w:tcW w:w="818" w:type="dxa"/>
            <w:gridSpan w:val="2"/>
            <w:vAlign w:val="bottom"/>
          </w:tcPr>
          <w:p w:rsidR="00B23FE6" w:rsidRDefault="00B23FE6" w:rsidP="00B23FE6">
            <w:pPr>
              <w:suppressAutoHyphens/>
              <w:spacing w:before="40" w:after="40" w:line="210" w:lineRule="exact"/>
              <w:ind w:right="43"/>
              <w:jc w:val="center"/>
              <w:rPr>
                <w:sz w:val="24"/>
                <w:szCs w:val="24"/>
              </w:rPr>
            </w:pPr>
          </w:p>
        </w:tc>
        <w:tc>
          <w:tcPr>
            <w:tcW w:w="818" w:type="dxa"/>
            <w:gridSpan w:val="2"/>
            <w:vAlign w:val="bottom"/>
          </w:tcPr>
          <w:p w:rsidR="00B23FE6" w:rsidRDefault="00B23FE6" w:rsidP="00B23FE6">
            <w:pPr>
              <w:suppressAutoHyphens/>
              <w:spacing w:before="40" w:after="40" w:line="210" w:lineRule="exact"/>
              <w:ind w:right="43"/>
              <w:jc w:val="center"/>
              <w:rPr>
                <w:sz w:val="24"/>
                <w:szCs w:val="24"/>
              </w:rPr>
            </w:pPr>
          </w:p>
        </w:tc>
        <w:tc>
          <w:tcPr>
            <w:tcW w:w="831" w:type="dxa"/>
            <w:vAlign w:val="bottom"/>
          </w:tcPr>
          <w:p w:rsidR="00B23FE6" w:rsidRDefault="00B23FE6" w:rsidP="00B23FE6">
            <w:pPr>
              <w:suppressAutoHyphens/>
              <w:spacing w:before="40" w:after="40" w:line="210" w:lineRule="exact"/>
              <w:ind w:right="43"/>
              <w:jc w:val="center"/>
              <w:rPr>
                <w:sz w:val="24"/>
                <w:szCs w:val="24"/>
              </w:rPr>
            </w:pPr>
          </w:p>
        </w:tc>
        <w:tc>
          <w:tcPr>
            <w:tcW w:w="2987" w:type="dxa"/>
          </w:tcPr>
          <w:p w:rsidR="00B23FE6" w:rsidRDefault="00B23FE6" w:rsidP="00B23FE6">
            <w:pPr>
              <w:spacing w:before="40" w:after="40" w:line="210" w:lineRule="exact"/>
              <w:jc w:val="both"/>
              <w:rPr>
                <w:sz w:val="24"/>
                <w:szCs w:val="24"/>
                <w:lang w:val="fr-FR"/>
              </w:rPr>
            </w:pPr>
            <w:r>
              <w:rPr>
                <w:sz w:val="24"/>
                <w:szCs w:val="24"/>
                <w:lang w:val="fr-FR"/>
              </w:rPr>
              <w:t xml:space="preserve">  </w:t>
            </w:r>
            <w:r>
              <w:rPr>
                <w:sz w:val="24"/>
                <w:szCs w:val="24"/>
                <w:rtl/>
                <w:lang w:val="fr-FR"/>
              </w:rPr>
              <w:t xml:space="preserve">منهم: </w:t>
            </w:r>
          </w:p>
        </w:tc>
      </w:tr>
      <w:tr w:rsidR="00B23FE6">
        <w:tblPrEx>
          <w:tblCellMar>
            <w:top w:w="0" w:type="dxa"/>
            <w:left w:w="0" w:type="dxa"/>
            <w:bottom w:w="0" w:type="dxa"/>
            <w:right w:w="0" w:type="dxa"/>
          </w:tblCellMar>
        </w:tblPrEx>
        <w:trPr>
          <w:jc w:val="center"/>
        </w:trPr>
        <w:tc>
          <w:tcPr>
            <w:tcW w:w="839"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44 1</w:t>
            </w:r>
          </w:p>
        </w:tc>
        <w:tc>
          <w:tcPr>
            <w:tcW w:w="817"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50 4</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58 4</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54 9</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22 6</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3 4</w:t>
            </w:r>
          </w:p>
        </w:tc>
        <w:tc>
          <w:tcPr>
            <w:tcW w:w="83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40 3</w:t>
            </w:r>
          </w:p>
        </w:tc>
        <w:tc>
          <w:tcPr>
            <w:tcW w:w="2987" w:type="dxa"/>
          </w:tcPr>
          <w:p w:rsidR="00B23FE6" w:rsidRDefault="00B23FE6" w:rsidP="00B23FE6">
            <w:pPr>
              <w:pStyle w:val="Heading1"/>
              <w:spacing w:before="40" w:after="40" w:line="210" w:lineRule="exact"/>
              <w:rPr>
                <w:rFonts w:hint="cs"/>
                <w:rtl/>
                <w:lang w:val="fr-FR"/>
              </w:rPr>
            </w:pPr>
            <w:r>
              <w:rPr>
                <w:lang w:val="fr-FR"/>
              </w:rPr>
              <w:tab/>
            </w:r>
            <w:r>
              <w:rPr>
                <w:rFonts w:hint="cs"/>
                <w:rtl/>
                <w:lang w:val="fr-FR"/>
              </w:rPr>
              <w:t>متزوجات</w:t>
            </w:r>
          </w:p>
        </w:tc>
      </w:tr>
      <w:tr w:rsidR="00B23FE6">
        <w:tblPrEx>
          <w:tblCellMar>
            <w:top w:w="0" w:type="dxa"/>
            <w:left w:w="0" w:type="dxa"/>
            <w:bottom w:w="0" w:type="dxa"/>
            <w:right w:w="0" w:type="dxa"/>
          </w:tblCellMar>
        </w:tblPrEx>
        <w:trPr>
          <w:jc w:val="center"/>
        </w:trPr>
        <w:tc>
          <w:tcPr>
            <w:tcW w:w="839" w:type="dxa"/>
            <w:gridSpan w:val="2"/>
            <w:vAlign w:val="bottom"/>
          </w:tcPr>
          <w:p w:rsidR="00B23FE6" w:rsidRDefault="00B23FE6" w:rsidP="00B23FE6">
            <w:pPr>
              <w:suppressAutoHyphens/>
              <w:spacing w:before="40" w:after="40" w:line="210" w:lineRule="exact"/>
              <w:ind w:right="43"/>
              <w:jc w:val="center"/>
              <w:rPr>
                <w:sz w:val="24"/>
                <w:szCs w:val="24"/>
              </w:rPr>
            </w:pPr>
            <w:r>
              <w:rPr>
                <w:sz w:val="24"/>
                <w:szCs w:val="24"/>
              </w:rPr>
              <w:t>…</w:t>
            </w:r>
          </w:p>
        </w:tc>
        <w:tc>
          <w:tcPr>
            <w:tcW w:w="817"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6 5</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12 0</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10 3</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11 6</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1 5</w:t>
            </w:r>
          </w:p>
        </w:tc>
        <w:tc>
          <w:tcPr>
            <w:tcW w:w="83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9 7</w:t>
            </w:r>
          </w:p>
        </w:tc>
        <w:tc>
          <w:tcPr>
            <w:tcW w:w="2987" w:type="dxa"/>
          </w:tcPr>
          <w:p w:rsidR="00B23FE6" w:rsidRDefault="00B23FE6" w:rsidP="00B23FE6">
            <w:pPr>
              <w:spacing w:before="40" w:after="40" w:line="210" w:lineRule="exact"/>
              <w:jc w:val="both"/>
              <w:rPr>
                <w:rFonts w:hint="cs"/>
                <w:sz w:val="24"/>
                <w:szCs w:val="24"/>
                <w:lang w:val="fr-FR"/>
              </w:rPr>
            </w:pPr>
            <w:r>
              <w:rPr>
                <w:sz w:val="24"/>
                <w:szCs w:val="24"/>
                <w:lang w:val="fr-FR"/>
              </w:rPr>
              <w:tab/>
            </w:r>
            <w:r>
              <w:rPr>
                <w:rFonts w:hint="cs"/>
                <w:sz w:val="24"/>
                <w:szCs w:val="24"/>
                <w:rtl/>
                <w:lang w:val="fr-FR"/>
              </w:rPr>
              <w:t>مخادنات</w:t>
            </w:r>
          </w:p>
        </w:tc>
      </w:tr>
      <w:tr w:rsidR="00B23FE6">
        <w:tblPrEx>
          <w:tblCellMar>
            <w:top w:w="0" w:type="dxa"/>
            <w:left w:w="0" w:type="dxa"/>
            <w:bottom w:w="0" w:type="dxa"/>
            <w:right w:w="0" w:type="dxa"/>
          </w:tblCellMar>
        </w:tblPrEx>
        <w:trPr>
          <w:jc w:val="center"/>
        </w:trPr>
        <w:tc>
          <w:tcPr>
            <w:tcW w:w="839"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33 8</w:t>
            </w:r>
          </w:p>
        </w:tc>
        <w:tc>
          <w:tcPr>
            <w:tcW w:w="817"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15 7</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5 5</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3 9</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1 4</w:t>
            </w:r>
          </w:p>
        </w:tc>
        <w:tc>
          <w:tcPr>
            <w:tcW w:w="818" w:type="dxa"/>
            <w:gridSpan w:val="2"/>
            <w:vAlign w:val="bottom"/>
          </w:tcPr>
          <w:p w:rsidR="00B23FE6" w:rsidRDefault="00B23FE6" w:rsidP="00B23FE6">
            <w:pPr>
              <w:suppressAutoHyphens/>
              <w:spacing w:before="40" w:after="40" w:line="210" w:lineRule="exact"/>
              <w:ind w:right="43"/>
              <w:jc w:val="center"/>
              <w:rPr>
                <w:sz w:val="24"/>
                <w:szCs w:val="24"/>
              </w:rPr>
            </w:pPr>
            <w:r>
              <w:rPr>
                <w:sz w:val="24"/>
                <w:szCs w:val="24"/>
              </w:rPr>
              <w:t>…</w:t>
            </w:r>
          </w:p>
        </w:tc>
        <w:tc>
          <w:tcPr>
            <w:tcW w:w="83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5 2</w:t>
            </w:r>
          </w:p>
        </w:tc>
        <w:tc>
          <w:tcPr>
            <w:tcW w:w="2987" w:type="dxa"/>
          </w:tcPr>
          <w:p w:rsidR="00B23FE6" w:rsidRDefault="00B23FE6" w:rsidP="00B23FE6">
            <w:pPr>
              <w:spacing w:before="40" w:after="40" w:line="210" w:lineRule="exact"/>
              <w:jc w:val="both"/>
              <w:rPr>
                <w:rFonts w:hint="cs"/>
                <w:sz w:val="24"/>
                <w:szCs w:val="24"/>
                <w:rtl/>
                <w:lang w:val="fr-FR"/>
              </w:rPr>
            </w:pPr>
            <w:r>
              <w:rPr>
                <w:sz w:val="24"/>
                <w:szCs w:val="24"/>
                <w:lang w:val="fr-FR"/>
              </w:rPr>
              <w:tab/>
            </w:r>
            <w:r>
              <w:rPr>
                <w:rFonts w:hint="cs"/>
                <w:sz w:val="24"/>
                <w:szCs w:val="24"/>
                <w:rtl/>
                <w:lang w:val="fr-FR"/>
              </w:rPr>
              <w:t>أرامل</w:t>
            </w:r>
          </w:p>
        </w:tc>
      </w:tr>
      <w:tr w:rsidR="00B23FE6">
        <w:tblPrEx>
          <w:tblCellMar>
            <w:top w:w="0" w:type="dxa"/>
            <w:left w:w="0" w:type="dxa"/>
            <w:bottom w:w="0" w:type="dxa"/>
            <w:right w:w="0" w:type="dxa"/>
          </w:tblCellMar>
        </w:tblPrEx>
        <w:trPr>
          <w:jc w:val="center"/>
        </w:trPr>
        <w:tc>
          <w:tcPr>
            <w:tcW w:w="839"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17 3</w:t>
            </w:r>
          </w:p>
        </w:tc>
        <w:tc>
          <w:tcPr>
            <w:tcW w:w="817"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21 1</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14 6</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11 5</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5 5</w:t>
            </w:r>
          </w:p>
        </w:tc>
        <w:tc>
          <w:tcPr>
            <w:tcW w:w="818" w:type="dxa"/>
            <w:gridSpan w:val="2"/>
            <w:vAlign w:val="bottom"/>
          </w:tcPr>
          <w:p w:rsidR="00B23FE6" w:rsidRDefault="00B23FE6" w:rsidP="00B23FE6">
            <w:pPr>
              <w:suppressAutoHyphens/>
              <w:spacing w:before="40" w:after="40" w:line="210" w:lineRule="exact"/>
              <w:ind w:right="43"/>
              <w:jc w:val="center"/>
              <w:rPr>
                <w:sz w:val="24"/>
                <w:szCs w:val="24"/>
              </w:rPr>
            </w:pPr>
            <w:r>
              <w:rPr>
                <w:sz w:val="24"/>
                <w:szCs w:val="24"/>
              </w:rPr>
              <w:t>…</w:t>
            </w:r>
          </w:p>
        </w:tc>
        <w:tc>
          <w:tcPr>
            <w:tcW w:w="83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10 7</w:t>
            </w:r>
          </w:p>
        </w:tc>
        <w:tc>
          <w:tcPr>
            <w:tcW w:w="2987" w:type="dxa"/>
          </w:tcPr>
          <w:p w:rsidR="00B23FE6" w:rsidRDefault="00B23FE6" w:rsidP="00B23FE6">
            <w:pPr>
              <w:spacing w:before="40" w:after="40" w:line="210" w:lineRule="exact"/>
              <w:jc w:val="both"/>
              <w:rPr>
                <w:rFonts w:hint="cs"/>
                <w:sz w:val="24"/>
                <w:szCs w:val="24"/>
                <w:rtl/>
              </w:rPr>
            </w:pPr>
            <w:r>
              <w:rPr>
                <w:sz w:val="24"/>
                <w:szCs w:val="24"/>
                <w:lang w:val="fr-FR"/>
              </w:rPr>
              <w:tab/>
            </w:r>
            <w:r>
              <w:rPr>
                <w:rFonts w:hint="cs"/>
                <w:sz w:val="24"/>
                <w:szCs w:val="24"/>
                <w:rtl/>
              </w:rPr>
              <w:t>مطلقات</w:t>
            </w:r>
          </w:p>
        </w:tc>
      </w:tr>
      <w:tr w:rsidR="00B23FE6">
        <w:tblPrEx>
          <w:tblCellMar>
            <w:top w:w="0" w:type="dxa"/>
            <w:left w:w="0" w:type="dxa"/>
            <w:bottom w:w="0" w:type="dxa"/>
            <w:right w:w="0" w:type="dxa"/>
          </w:tblCellMar>
        </w:tblPrEx>
        <w:trPr>
          <w:jc w:val="center"/>
        </w:trPr>
        <w:tc>
          <w:tcPr>
            <w:tcW w:w="839"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4 8</w:t>
            </w:r>
          </w:p>
        </w:tc>
        <w:tc>
          <w:tcPr>
            <w:tcW w:w="817"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4 0</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5 6</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4 6</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1 5</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1 4</w:t>
            </w:r>
          </w:p>
        </w:tc>
        <w:tc>
          <w:tcPr>
            <w:tcW w:w="83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3 5</w:t>
            </w:r>
          </w:p>
        </w:tc>
        <w:tc>
          <w:tcPr>
            <w:tcW w:w="2987"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ab/>
              <w:t>منفصلات</w:t>
            </w:r>
          </w:p>
        </w:tc>
      </w:tr>
      <w:tr w:rsidR="00B23FE6">
        <w:tblPrEx>
          <w:tblCellMar>
            <w:top w:w="0" w:type="dxa"/>
            <w:left w:w="0" w:type="dxa"/>
            <w:bottom w:w="0" w:type="dxa"/>
            <w:right w:w="0" w:type="dxa"/>
          </w:tblCellMar>
        </w:tblPrEx>
        <w:trPr>
          <w:jc w:val="center"/>
        </w:trPr>
        <w:tc>
          <w:tcPr>
            <w:tcW w:w="839" w:type="dxa"/>
            <w:gridSpan w:val="2"/>
            <w:vAlign w:val="bottom"/>
          </w:tcPr>
          <w:p w:rsidR="00B23FE6" w:rsidRDefault="00B23FE6" w:rsidP="00B23FE6">
            <w:pPr>
              <w:suppressAutoHyphens/>
              <w:spacing w:before="40" w:after="40" w:line="210" w:lineRule="exact"/>
              <w:ind w:right="43"/>
              <w:jc w:val="center"/>
              <w:rPr>
                <w:sz w:val="24"/>
                <w:szCs w:val="24"/>
              </w:rPr>
            </w:pPr>
            <w:r>
              <w:rPr>
                <w:sz w:val="24"/>
                <w:szCs w:val="24"/>
              </w:rPr>
              <w:t>…</w:t>
            </w:r>
          </w:p>
        </w:tc>
        <w:tc>
          <w:tcPr>
            <w:tcW w:w="817"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2 3</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4 0</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14 8</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57 5</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93 7</w:t>
            </w:r>
          </w:p>
        </w:tc>
        <w:tc>
          <w:tcPr>
            <w:tcW w:w="83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30 5</w:t>
            </w:r>
          </w:p>
        </w:tc>
        <w:tc>
          <w:tcPr>
            <w:tcW w:w="2987" w:type="dxa"/>
          </w:tcPr>
          <w:p w:rsidR="00B23FE6" w:rsidRDefault="00B23FE6" w:rsidP="00B23FE6">
            <w:pPr>
              <w:spacing w:before="40" w:after="40" w:line="210" w:lineRule="exact"/>
              <w:jc w:val="both"/>
              <w:rPr>
                <w:rFonts w:hint="cs"/>
                <w:sz w:val="24"/>
                <w:szCs w:val="24"/>
                <w:rtl/>
                <w:lang w:val="fr-FR"/>
              </w:rPr>
            </w:pPr>
            <w:r>
              <w:rPr>
                <w:sz w:val="24"/>
                <w:szCs w:val="24"/>
                <w:lang w:val="fr-FR"/>
              </w:rPr>
              <w:tab/>
            </w:r>
            <w:r>
              <w:rPr>
                <w:rFonts w:hint="cs"/>
                <w:sz w:val="24"/>
                <w:szCs w:val="24"/>
                <w:rtl/>
                <w:lang w:val="fr-FR"/>
              </w:rPr>
              <w:t>أعزاب</w:t>
            </w:r>
          </w:p>
        </w:tc>
      </w:tr>
      <w:tr w:rsidR="00B23FE6">
        <w:tblPrEx>
          <w:tblCellMar>
            <w:top w:w="0" w:type="dxa"/>
            <w:left w:w="0" w:type="dxa"/>
            <w:bottom w:w="0" w:type="dxa"/>
            <w:right w:w="0" w:type="dxa"/>
          </w:tblCellMar>
        </w:tblPrEx>
        <w:trPr>
          <w:jc w:val="center"/>
        </w:trPr>
        <w:tc>
          <w:tcPr>
            <w:tcW w:w="839" w:type="dxa"/>
            <w:gridSpan w:val="2"/>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w:t>
            </w:r>
          </w:p>
        </w:tc>
        <w:tc>
          <w:tcPr>
            <w:tcW w:w="817" w:type="dxa"/>
            <w:gridSpan w:val="2"/>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w:t>
            </w:r>
          </w:p>
        </w:tc>
        <w:tc>
          <w:tcPr>
            <w:tcW w:w="818" w:type="dxa"/>
            <w:gridSpan w:val="2"/>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w:t>
            </w:r>
          </w:p>
        </w:tc>
        <w:tc>
          <w:tcPr>
            <w:tcW w:w="818" w:type="dxa"/>
            <w:gridSpan w:val="2"/>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w:t>
            </w:r>
          </w:p>
        </w:tc>
        <w:tc>
          <w:tcPr>
            <w:tcW w:w="818" w:type="dxa"/>
            <w:gridSpan w:val="2"/>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w:t>
            </w:r>
          </w:p>
        </w:tc>
        <w:tc>
          <w:tcPr>
            <w:tcW w:w="818" w:type="dxa"/>
            <w:gridSpan w:val="2"/>
            <w:vAlign w:val="bottom"/>
          </w:tcPr>
          <w:p w:rsidR="00B23FE6" w:rsidRDefault="00B23FE6" w:rsidP="00B23FE6">
            <w:pPr>
              <w:suppressAutoHyphens/>
              <w:spacing w:before="40" w:after="40" w:line="210" w:lineRule="exact"/>
              <w:ind w:right="43"/>
              <w:jc w:val="center"/>
              <w:rPr>
                <w:b/>
                <w:bCs/>
                <w:sz w:val="24"/>
                <w:szCs w:val="24"/>
              </w:rPr>
            </w:pPr>
            <w:r>
              <w:rPr>
                <w:rFonts w:hint="cs"/>
                <w:b/>
                <w:bCs/>
                <w:sz w:val="24"/>
                <w:szCs w:val="24"/>
                <w:rtl/>
              </w:rPr>
              <w:t>100</w:t>
            </w:r>
          </w:p>
        </w:tc>
        <w:tc>
          <w:tcPr>
            <w:tcW w:w="831"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100</w:t>
            </w:r>
          </w:p>
        </w:tc>
        <w:tc>
          <w:tcPr>
            <w:tcW w:w="2987" w:type="dxa"/>
          </w:tcPr>
          <w:p w:rsidR="00B23FE6" w:rsidRDefault="00B23FE6" w:rsidP="00B23FE6">
            <w:pPr>
              <w:spacing w:before="40" w:after="40" w:line="210" w:lineRule="exact"/>
              <w:jc w:val="both"/>
              <w:rPr>
                <w:b/>
                <w:bCs/>
                <w:sz w:val="24"/>
                <w:szCs w:val="24"/>
                <w:lang w:val="fr-FR"/>
              </w:rPr>
            </w:pPr>
            <w:r>
              <w:rPr>
                <w:rFonts w:hint="cs"/>
                <w:b/>
                <w:bCs/>
                <w:sz w:val="24"/>
                <w:szCs w:val="24"/>
                <w:rtl/>
                <w:lang w:val="fr-FR"/>
              </w:rPr>
              <w:t>ال</w:t>
            </w:r>
            <w:r>
              <w:rPr>
                <w:b/>
                <w:bCs/>
                <w:sz w:val="24"/>
                <w:szCs w:val="24"/>
                <w:rtl/>
                <w:lang w:val="fr-FR"/>
              </w:rPr>
              <w:t>رجال</w:t>
            </w:r>
          </w:p>
        </w:tc>
      </w:tr>
      <w:tr w:rsidR="00B23FE6">
        <w:tblPrEx>
          <w:tblCellMar>
            <w:top w:w="0" w:type="dxa"/>
            <w:left w:w="0" w:type="dxa"/>
            <w:bottom w:w="0" w:type="dxa"/>
            <w:right w:w="0" w:type="dxa"/>
          </w:tblCellMar>
        </w:tblPrEx>
        <w:trPr>
          <w:jc w:val="center"/>
        </w:trPr>
        <w:tc>
          <w:tcPr>
            <w:tcW w:w="839" w:type="dxa"/>
            <w:gridSpan w:val="2"/>
            <w:vAlign w:val="bottom"/>
          </w:tcPr>
          <w:p w:rsidR="00B23FE6" w:rsidRDefault="00B23FE6" w:rsidP="00B23FE6">
            <w:pPr>
              <w:suppressAutoHyphens/>
              <w:spacing w:before="40" w:after="40" w:line="210" w:lineRule="exact"/>
              <w:ind w:right="43"/>
              <w:jc w:val="center"/>
              <w:rPr>
                <w:sz w:val="24"/>
                <w:szCs w:val="24"/>
              </w:rPr>
            </w:pPr>
          </w:p>
        </w:tc>
        <w:tc>
          <w:tcPr>
            <w:tcW w:w="817" w:type="dxa"/>
            <w:gridSpan w:val="2"/>
            <w:vAlign w:val="bottom"/>
          </w:tcPr>
          <w:p w:rsidR="00B23FE6" w:rsidRDefault="00B23FE6" w:rsidP="00B23FE6">
            <w:pPr>
              <w:suppressAutoHyphens/>
              <w:spacing w:before="40" w:after="40" w:line="210" w:lineRule="exact"/>
              <w:ind w:right="43"/>
              <w:jc w:val="center"/>
              <w:rPr>
                <w:sz w:val="24"/>
                <w:szCs w:val="24"/>
              </w:rPr>
            </w:pPr>
          </w:p>
        </w:tc>
        <w:tc>
          <w:tcPr>
            <w:tcW w:w="818" w:type="dxa"/>
            <w:gridSpan w:val="2"/>
            <w:vAlign w:val="bottom"/>
          </w:tcPr>
          <w:p w:rsidR="00B23FE6" w:rsidRDefault="00B23FE6" w:rsidP="00B23FE6">
            <w:pPr>
              <w:suppressAutoHyphens/>
              <w:spacing w:before="40" w:after="40" w:line="210" w:lineRule="exact"/>
              <w:ind w:right="43"/>
              <w:jc w:val="center"/>
              <w:rPr>
                <w:sz w:val="24"/>
                <w:szCs w:val="24"/>
              </w:rPr>
            </w:pPr>
          </w:p>
        </w:tc>
        <w:tc>
          <w:tcPr>
            <w:tcW w:w="818" w:type="dxa"/>
            <w:gridSpan w:val="2"/>
            <w:vAlign w:val="bottom"/>
          </w:tcPr>
          <w:p w:rsidR="00B23FE6" w:rsidRDefault="00B23FE6" w:rsidP="00B23FE6">
            <w:pPr>
              <w:suppressAutoHyphens/>
              <w:spacing w:before="40" w:after="40" w:line="210" w:lineRule="exact"/>
              <w:ind w:right="43"/>
              <w:jc w:val="center"/>
              <w:rPr>
                <w:sz w:val="24"/>
                <w:szCs w:val="24"/>
              </w:rPr>
            </w:pPr>
          </w:p>
        </w:tc>
        <w:tc>
          <w:tcPr>
            <w:tcW w:w="818" w:type="dxa"/>
            <w:gridSpan w:val="2"/>
            <w:vAlign w:val="bottom"/>
          </w:tcPr>
          <w:p w:rsidR="00B23FE6" w:rsidRDefault="00B23FE6" w:rsidP="00B23FE6">
            <w:pPr>
              <w:suppressAutoHyphens/>
              <w:spacing w:before="40" w:after="40" w:line="210" w:lineRule="exact"/>
              <w:ind w:right="43"/>
              <w:jc w:val="center"/>
              <w:rPr>
                <w:sz w:val="24"/>
                <w:szCs w:val="24"/>
              </w:rPr>
            </w:pPr>
          </w:p>
        </w:tc>
        <w:tc>
          <w:tcPr>
            <w:tcW w:w="818" w:type="dxa"/>
            <w:gridSpan w:val="2"/>
            <w:vAlign w:val="bottom"/>
          </w:tcPr>
          <w:p w:rsidR="00B23FE6" w:rsidRDefault="00B23FE6" w:rsidP="00B23FE6">
            <w:pPr>
              <w:suppressAutoHyphens/>
              <w:spacing w:before="40" w:after="40" w:line="210" w:lineRule="exact"/>
              <w:ind w:right="43"/>
              <w:jc w:val="center"/>
              <w:rPr>
                <w:sz w:val="24"/>
                <w:szCs w:val="24"/>
              </w:rPr>
            </w:pPr>
          </w:p>
        </w:tc>
        <w:tc>
          <w:tcPr>
            <w:tcW w:w="831" w:type="dxa"/>
            <w:vAlign w:val="bottom"/>
          </w:tcPr>
          <w:p w:rsidR="00B23FE6" w:rsidRDefault="00B23FE6" w:rsidP="00B23FE6">
            <w:pPr>
              <w:suppressAutoHyphens/>
              <w:spacing w:before="40" w:after="40" w:line="210" w:lineRule="exact"/>
              <w:ind w:right="43"/>
              <w:jc w:val="center"/>
              <w:rPr>
                <w:sz w:val="24"/>
                <w:szCs w:val="24"/>
              </w:rPr>
            </w:pPr>
          </w:p>
        </w:tc>
        <w:tc>
          <w:tcPr>
            <w:tcW w:w="2987" w:type="dxa"/>
          </w:tcPr>
          <w:p w:rsidR="00B23FE6" w:rsidRDefault="00B23FE6" w:rsidP="00B23FE6">
            <w:pPr>
              <w:spacing w:before="40" w:after="40" w:line="210" w:lineRule="exact"/>
              <w:jc w:val="both"/>
              <w:rPr>
                <w:sz w:val="24"/>
                <w:szCs w:val="24"/>
                <w:lang w:val="fr-FR"/>
              </w:rPr>
            </w:pPr>
            <w:r>
              <w:rPr>
                <w:sz w:val="24"/>
                <w:szCs w:val="24"/>
                <w:lang w:val="fr-FR"/>
              </w:rPr>
              <w:t xml:space="preserve">  </w:t>
            </w:r>
            <w:r>
              <w:rPr>
                <w:sz w:val="24"/>
                <w:szCs w:val="24"/>
                <w:rtl/>
                <w:lang w:val="fr-FR"/>
              </w:rPr>
              <w:t xml:space="preserve">منهم: </w:t>
            </w:r>
          </w:p>
        </w:tc>
      </w:tr>
      <w:tr w:rsidR="00B23FE6">
        <w:tblPrEx>
          <w:tblCellMar>
            <w:top w:w="0" w:type="dxa"/>
            <w:left w:w="0" w:type="dxa"/>
            <w:bottom w:w="0" w:type="dxa"/>
            <w:right w:w="0" w:type="dxa"/>
          </w:tblCellMar>
        </w:tblPrEx>
        <w:trPr>
          <w:jc w:val="center"/>
        </w:trPr>
        <w:tc>
          <w:tcPr>
            <w:tcW w:w="839"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68 2</w:t>
            </w:r>
          </w:p>
        </w:tc>
        <w:tc>
          <w:tcPr>
            <w:tcW w:w="817"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74 8</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59 1</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37 9</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14 3</w:t>
            </w:r>
          </w:p>
        </w:tc>
        <w:tc>
          <w:tcPr>
            <w:tcW w:w="818" w:type="dxa"/>
            <w:gridSpan w:val="2"/>
            <w:vAlign w:val="bottom"/>
          </w:tcPr>
          <w:p w:rsidR="00B23FE6" w:rsidRDefault="00B23FE6" w:rsidP="00B23FE6">
            <w:pPr>
              <w:suppressAutoHyphens/>
              <w:spacing w:before="40" w:after="40" w:line="210" w:lineRule="exact"/>
              <w:ind w:right="43"/>
              <w:jc w:val="center"/>
              <w:rPr>
                <w:sz w:val="24"/>
                <w:szCs w:val="24"/>
              </w:rPr>
            </w:pPr>
            <w:r>
              <w:rPr>
                <w:sz w:val="24"/>
                <w:szCs w:val="24"/>
              </w:rPr>
              <w:t>…</w:t>
            </w:r>
          </w:p>
        </w:tc>
        <w:tc>
          <w:tcPr>
            <w:tcW w:w="83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36 4</w:t>
            </w:r>
          </w:p>
        </w:tc>
        <w:tc>
          <w:tcPr>
            <w:tcW w:w="2987" w:type="dxa"/>
          </w:tcPr>
          <w:p w:rsidR="00B23FE6" w:rsidRDefault="00B23FE6" w:rsidP="00B23FE6">
            <w:pPr>
              <w:spacing w:before="40" w:after="40" w:line="210" w:lineRule="exact"/>
              <w:jc w:val="both"/>
              <w:rPr>
                <w:rFonts w:hint="cs"/>
                <w:sz w:val="24"/>
                <w:szCs w:val="24"/>
                <w:lang w:val="fr-FR"/>
              </w:rPr>
            </w:pPr>
            <w:r>
              <w:rPr>
                <w:sz w:val="24"/>
                <w:szCs w:val="24"/>
                <w:lang w:val="fr-FR"/>
              </w:rPr>
              <w:tab/>
            </w:r>
            <w:r>
              <w:rPr>
                <w:rFonts w:hint="cs"/>
                <w:sz w:val="24"/>
                <w:szCs w:val="24"/>
                <w:rtl/>
                <w:lang w:val="fr-FR"/>
              </w:rPr>
              <w:t>متزوجون</w:t>
            </w:r>
          </w:p>
        </w:tc>
      </w:tr>
      <w:tr w:rsidR="00B23FE6">
        <w:tblPrEx>
          <w:tblCellMar>
            <w:top w:w="0" w:type="dxa"/>
            <w:left w:w="0" w:type="dxa"/>
            <w:bottom w:w="0" w:type="dxa"/>
            <w:right w:w="0" w:type="dxa"/>
          </w:tblCellMar>
        </w:tblPrEx>
        <w:trPr>
          <w:jc w:val="center"/>
        </w:trPr>
        <w:tc>
          <w:tcPr>
            <w:tcW w:w="839"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2 6</w:t>
            </w:r>
          </w:p>
        </w:tc>
        <w:tc>
          <w:tcPr>
            <w:tcW w:w="817"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8 9</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8 4</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11 9</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4 6</w:t>
            </w:r>
          </w:p>
        </w:tc>
        <w:tc>
          <w:tcPr>
            <w:tcW w:w="818" w:type="dxa"/>
            <w:gridSpan w:val="2"/>
            <w:vAlign w:val="bottom"/>
          </w:tcPr>
          <w:p w:rsidR="00B23FE6" w:rsidRDefault="00B23FE6" w:rsidP="00B23FE6">
            <w:pPr>
              <w:suppressAutoHyphens/>
              <w:spacing w:before="40" w:after="40" w:line="210" w:lineRule="exact"/>
              <w:ind w:right="43"/>
              <w:jc w:val="center"/>
              <w:rPr>
                <w:sz w:val="24"/>
                <w:szCs w:val="24"/>
              </w:rPr>
            </w:pPr>
            <w:r>
              <w:rPr>
                <w:sz w:val="24"/>
                <w:szCs w:val="24"/>
              </w:rPr>
              <w:t>…</w:t>
            </w:r>
          </w:p>
        </w:tc>
        <w:tc>
          <w:tcPr>
            <w:tcW w:w="83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7 1</w:t>
            </w:r>
          </w:p>
        </w:tc>
        <w:tc>
          <w:tcPr>
            <w:tcW w:w="2987" w:type="dxa"/>
          </w:tcPr>
          <w:p w:rsidR="00B23FE6" w:rsidRDefault="00B23FE6" w:rsidP="00B23FE6">
            <w:pPr>
              <w:spacing w:before="40" w:after="40" w:line="210" w:lineRule="exact"/>
              <w:jc w:val="both"/>
              <w:rPr>
                <w:rFonts w:hint="cs"/>
                <w:sz w:val="24"/>
                <w:szCs w:val="24"/>
                <w:rtl/>
                <w:lang w:val="fr-FR"/>
              </w:rPr>
            </w:pPr>
            <w:r>
              <w:rPr>
                <w:sz w:val="24"/>
                <w:szCs w:val="24"/>
                <w:lang w:val="fr-FR"/>
              </w:rPr>
              <w:tab/>
            </w:r>
            <w:r>
              <w:rPr>
                <w:rFonts w:hint="cs"/>
                <w:sz w:val="24"/>
                <w:szCs w:val="24"/>
                <w:rtl/>
                <w:lang w:val="fr-FR"/>
              </w:rPr>
              <w:t>مخادنون</w:t>
            </w:r>
          </w:p>
        </w:tc>
      </w:tr>
      <w:tr w:rsidR="00B23FE6">
        <w:tblPrEx>
          <w:tblCellMar>
            <w:top w:w="0" w:type="dxa"/>
            <w:left w:w="0" w:type="dxa"/>
            <w:bottom w:w="0" w:type="dxa"/>
            <w:right w:w="0" w:type="dxa"/>
          </w:tblCellMar>
        </w:tblPrEx>
        <w:trPr>
          <w:jc w:val="center"/>
        </w:trPr>
        <w:tc>
          <w:tcPr>
            <w:tcW w:w="839"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21 4</w:t>
            </w:r>
          </w:p>
        </w:tc>
        <w:tc>
          <w:tcPr>
            <w:tcW w:w="817"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4 8</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2 9</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0 2</w:t>
            </w:r>
          </w:p>
        </w:tc>
        <w:tc>
          <w:tcPr>
            <w:tcW w:w="818" w:type="dxa"/>
            <w:gridSpan w:val="2"/>
            <w:vAlign w:val="bottom"/>
          </w:tcPr>
          <w:p w:rsidR="00B23FE6" w:rsidRDefault="00B23FE6" w:rsidP="00B23FE6">
            <w:pPr>
              <w:suppressAutoHyphens/>
              <w:spacing w:before="40" w:after="40" w:line="210" w:lineRule="exact"/>
              <w:ind w:right="43"/>
              <w:jc w:val="center"/>
              <w:rPr>
                <w:sz w:val="24"/>
                <w:szCs w:val="24"/>
              </w:rPr>
            </w:pPr>
            <w:r>
              <w:rPr>
                <w:sz w:val="24"/>
                <w:szCs w:val="24"/>
              </w:rPr>
              <w:t>…</w:t>
            </w:r>
          </w:p>
        </w:tc>
        <w:tc>
          <w:tcPr>
            <w:tcW w:w="818" w:type="dxa"/>
            <w:gridSpan w:val="2"/>
            <w:vAlign w:val="bottom"/>
          </w:tcPr>
          <w:p w:rsidR="00B23FE6" w:rsidRDefault="00B23FE6" w:rsidP="00B23FE6">
            <w:pPr>
              <w:suppressAutoHyphens/>
              <w:spacing w:before="40" w:after="40" w:line="210" w:lineRule="exact"/>
              <w:ind w:right="43"/>
              <w:jc w:val="center"/>
              <w:rPr>
                <w:sz w:val="24"/>
                <w:szCs w:val="24"/>
              </w:rPr>
            </w:pPr>
            <w:r>
              <w:rPr>
                <w:sz w:val="24"/>
                <w:szCs w:val="24"/>
              </w:rPr>
              <w:t>…</w:t>
            </w:r>
          </w:p>
        </w:tc>
        <w:tc>
          <w:tcPr>
            <w:tcW w:w="83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1 6</w:t>
            </w:r>
          </w:p>
        </w:tc>
        <w:tc>
          <w:tcPr>
            <w:tcW w:w="2987" w:type="dxa"/>
          </w:tcPr>
          <w:p w:rsidR="00B23FE6" w:rsidRDefault="00B23FE6" w:rsidP="00B23FE6">
            <w:pPr>
              <w:spacing w:before="40" w:after="40" w:line="210" w:lineRule="exact"/>
              <w:jc w:val="both"/>
              <w:rPr>
                <w:rFonts w:hint="cs"/>
                <w:sz w:val="24"/>
                <w:szCs w:val="24"/>
                <w:rtl/>
                <w:lang w:val="fr-FR"/>
              </w:rPr>
            </w:pPr>
            <w:r>
              <w:rPr>
                <w:sz w:val="24"/>
                <w:szCs w:val="24"/>
                <w:lang w:val="fr-FR"/>
              </w:rPr>
              <w:tab/>
            </w:r>
            <w:r>
              <w:rPr>
                <w:rFonts w:hint="cs"/>
                <w:sz w:val="24"/>
                <w:szCs w:val="24"/>
                <w:rtl/>
                <w:lang w:val="fr-FR"/>
              </w:rPr>
              <w:t>أرامل</w:t>
            </w:r>
          </w:p>
        </w:tc>
      </w:tr>
      <w:tr w:rsidR="00B23FE6">
        <w:tblPrEx>
          <w:tblCellMar>
            <w:top w:w="0" w:type="dxa"/>
            <w:left w:w="0" w:type="dxa"/>
            <w:bottom w:w="0" w:type="dxa"/>
            <w:right w:w="0" w:type="dxa"/>
          </w:tblCellMar>
        </w:tblPrEx>
        <w:trPr>
          <w:jc w:val="center"/>
        </w:trPr>
        <w:tc>
          <w:tcPr>
            <w:tcW w:w="839" w:type="dxa"/>
            <w:gridSpan w:val="2"/>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6 7</w:t>
            </w:r>
          </w:p>
        </w:tc>
        <w:tc>
          <w:tcPr>
            <w:tcW w:w="817"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6 7</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19 2</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12 6</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1 4</w:t>
            </w:r>
          </w:p>
        </w:tc>
        <w:tc>
          <w:tcPr>
            <w:tcW w:w="818" w:type="dxa"/>
            <w:gridSpan w:val="2"/>
            <w:vAlign w:val="bottom"/>
          </w:tcPr>
          <w:p w:rsidR="00B23FE6" w:rsidRDefault="00B23FE6" w:rsidP="00B23FE6">
            <w:pPr>
              <w:suppressAutoHyphens/>
              <w:spacing w:before="40" w:after="40" w:line="210" w:lineRule="exact"/>
              <w:ind w:right="43"/>
              <w:jc w:val="center"/>
              <w:rPr>
                <w:sz w:val="24"/>
                <w:szCs w:val="24"/>
              </w:rPr>
            </w:pPr>
            <w:r>
              <w:rPr>
                <w:sz w:val="24"/>
                <w:szCs w:val="24"/>
              </w:rPr>
              <w:t>…</w:t>
            </w:r>
          </w:p>
        </w:tc>
        <w:tc>
          <w:tcPr>
            <w:tcW w:w="83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8 4</w:t>
            </w:r>
          </w:p>
        </w:tc>
        <w:tc>
          <w:tcPr>
            <w:tcW w:w="2987" w:type="dxa"/>
          </w:tcPr>
          <w:p w:rsidR="00B23FE6" w:rsidRDefault="00B23FE6" w:rsidP="00B23FE6">
            <w:pPr>
              <w:spacing w:before="40" w:after="40" w:line="210" w:lineRule="exact"/>
              <w:jc w:val="both"/>
              <w:rPr>
                <w:rFonts w:hint="cs"/>
                <w:sz w:val="24"/>
                <w:szCs w:val="24"/>
                <w:lang w:val="fr-FR"/>
              </w:rPr>
            </w:pPr>
            <w:r>
              <w:rPr>
                <w:sz w:val="24"/>
                <w:szCs w:val="24"/>
                <w:lang w:val="fr-FR"/>
              </w:rPr>
              <w:tab/>
            </w:r>
            <w:r>
              <w:rPr>
                <w:rFonts w:hint="cs"/>
                <w:sz w:val="24"/>
                <w:szCs w:val="24"/>
                <w:rtl/>
                <w:lang w:val="fr-FR"/>
              </w:rPr>
              <w:t>مطلقون</w:t>
            </w:r>
          </w:p>
        </w:tc>
      </w:tr>
      <w:tr w:rsidR="00B23FE6">
        <w:tblPrEx>
          <w:tblCellMar>
            <w:top w:w="0" w:type="dxa"/>
            <w:left w:w="0" w:type="dxa"/>
            <w:bottom w:w="0" w:type="dxa"/>
            <w:right w:w="0" w:type="dxa"/>
          </w:tblCellMar>
        </w:tblPrEx>
        <w:trPr>
          <w:jc w:val="center"/>
        </w:trPr>
        <w:tc>
          <w:tcPr>
            <w:tcW w:w="839"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1 2</w:t>
            </w:r>
          </w:p>
        </w:tc>
        <w:tc>
          <w:tcPr>
            <w:tcW w:w="817"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1 4</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2 1</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5 2</w:t>
            </w:r>
          </w:p>
        </w:tc>
        <w:tc>
          <w:tcPr>
            <w:tcW w:w="818" w:type="dxa"/>
            <w:gridSpan w:val="2"/>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0 8</w:t>
            </w:r>
          </w:p>
        </w:tc>
        <w:tc>
          <w:tcPr>
            <w:tcW w:w="818" w:type="dxa"/>
            <w:gridSpan w:val="2"/>
            <w:vAlign w:val="bottom"/>
          </w:tcPr>
          <w:p w:rsidR="00B23FE6" w:rsidRDefault="00B23FE6" w:rsidP="00B23FE6">
            <w:pPr>
              <w:suppressAutoHyphens/>
              <w:spacing w:before="40" w:after="40" w:line="210" w:lineRule="exact"/>
              <w:ind w:right="43"/>
              <w:jc w:val="center"/>
              <w:rPr>
                <w:sz w:val="24"/>
                <w:szCs w:val="24"/>
              </w:rPr>
            </w:pPr>
            <w:r>
              <w:rPr>
                <w:sz w:val="24"/>
                <w:szCs w:val="24"/>
              </w:rPr>
              <w:t>…</w:t>
            </w:r>
          </w:p>
        </w:tc>
        <w:tc>
          <w:tcPr>
            <w:tcW w:w="831"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2 1</w:t>
            </w:r>
          </w:p>
        </w:tc>
        <w:tc>
          <w:tcPr>
            <w:tcW w:w="2987" w:type="dxa"/>
          </w:tcPr>
          <w:p w:rsidR="00B23FE6" w:rsidRDefault="00B23FE6" w:rsidP="00B23FE6">
            <w:pPr>
              <w:spacing w:before="40" w:after="40" w:line="210" w:lineRule="exact"/>
              <w:jc w:val="both"/>
              <w:rPr>
                <w:rFonts w:hint="cs"/>
                <w:sz w:val="24"/>
                <w:szCs w:val="24"/>
                <w:lang w:val="fr-FR"/>
              </w:rPr>
            </w:pPr>
            <w:r>
              <w:rPr>
                <w:sz w:val="24"/>
                <w:szCs w:val="24"/>
                <w:lang w:val="fr-FR"/>
              </w:rPr>
              <w:tab/>
            </w:r>
            <w:r>
              <w:rPr>
                <w:rFonts w:hint="cs"/>
                <w:sz w:val="24"/>
                <w:szCs w:val="24"/>
                <w:rtl/>
                <w:lang w:val="fr-FR"/>
              </w:rPr>
              <w:t>منفصلون</w:t>
            </w:r>
          </w:p>
        </w:tc>
      </w:tr>
      <w:tr w:rsidR="00B23FE6">
        <w:tblPrEx>
          <w:tblCellMar>
            <w:top w:w="0" w:type="dxa"/>
            <w:left w:w="0" w:type="dxa"/>
            <w:bottom w:w="0" w:type="dxa"/>
            <w:right w:w="0" w:type="dxa"/>
          </w:tblCellMar>
        </w:tblPrEx>
        <w:trPr>
          <w:jc w:val="center"/>
        </w:trPr>
        <w:tc>
          <w:tcPr>
            <w:tcW w:w="839" w:type="dxa"/>
            <w:gridSpan w:val="2"/>
            <w:tcBorders>
              <w:bottom w:val="single" w:sz="12" w:space="0" w:color="auto"/>
            </w:tcBorders>
            <w:vAlign w:val="bottom"/>
          </w:tcPr>
          <w:p w:rsidR="00B23FE6" w:rsidRDefault="00B23FE6" w:rsidP="00B23FE6">
            <w:pPr>
              <w:suppressAutoHyphens/>
              <w:spacing w:before="40" w:after="40" w:line="210" w:lineRule="exact"/>
              <w:ind w:right="43"/>
              <w:jc w:val="center"/>
              <w:rPr>
                <w:sz w:val="24"/>
                <w:szCs w:val="24"/>
              </w:rPr>
            </w:pPr>
            <w:r>
              <w:rPr>
                <w:sz w:val="24"/>
                <w:szCs w:val="24"/>
              </w:rPr>
              <w:t>…</w:t>
            </w:r>
          </w:p>
        </w:tc>
        <w:tc>
          <w:tcPr>
            <w:tcW w:w="817" w:type="dxa"/>
            <w:gridSpan w:val="2"/>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3 3</w:t>
            </w:r>
          </w:p>
        </w:tc>
        <w:tc>
          <w:tcPr>
            <w:tcW w:w="818" w:type="dxa"/>
            <w:gridSpan w:val="2"/>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8 2</w:t>
            </w:r>
          </w:p>
        </w:tc>
        <w:tc>
          <w:tcPr>
            <w:tcW w:w="818" w:type="dxa"/>
            <w:gridSpan w:val="2"/>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32 2</w:t>
            </w:r>
          </w:p>
        </w:tc>
        <w:tc>
          <w:tcPr>
            <w:tcW w:w="818" w:type="dxa"/>
            <w:gridSpan w:val="2"/>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78 9</w:t>
            </w:r>
          </w:p>
        </w:tc>
        <w:tc>
          <w:tcPr>
            <w:tcW w:w="818" w:type="dxa"/>
            <w:gridSpan w:val="2"/>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100</w:t>
            </w:r>
          </w:p>
        </w:tc>
        <w:tc>
          <w:tcPr>
            <w:tcW w:w="831"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44 4</w:t>
            </w:r>
          </w:p>
        </w:tc>
        <w:tc>
          <w:tcPr>
            <w:tcW w:w="2987" w:type="dxa"/>
            <w:tcBorders>
              <w:bottom w:val="single" w:sz="12" w:space="0" w:color="auto"/>
            </w:tcBorders>
          </w:tcPr>
          <w:p w:rsidR="00B23FE6" w:rsidRDefault="00B23FE6" w:rsidP="00B23FE6">
            <w:pPr>
              <w:spacing w:before="40" w:after="40" w:line="210" w:lineRule="exact"/>
              <w:jc w:val="both"/>
              <w:rPr>
                <w:rFonts w:hint="cs"/>
                <w:sz w:val="24"/>
                <w:szCs w:val="24"/>
                <w:lang w:val="fr-FR"/>
              </w:rPr>
            </w:pPr>
            <w:r>
              <w:rPr>
                <w:sz w:val="24"/>
                <w:szCs w:val="24"/>
                <w:lang w:val="fr-FR"/>
              </w:rPr>
              <w:tab/>
            </w:r>
            <w:r>
              <w:rPr>
                <w:rFonts w:hint="cs"/>
                <w:sz w:val="24"/>
                <w:szCs w:val="24"/>
                <w:rtl/>
                <w:lang w:val="fr-FR"/>
              </w:rPr>
              <w:t>أعزاب</w:t>
            </w:r>
          </w:p>
        </w:tc>
      </w:tr>
    </w:tbl>
    <w:p w:rsidR="00B23FE6" w:rsidRDefault="00B23FE6" w:rsidP="00B23FE6">
      <w:pPr>
        <w:pStyle w:val="SingleTxt"/>
        <w:jc w:val="left"/>
        <w:rPr>
          <w:rFonts w:hint="cs"/>
          <w:b/>
          <w:bCs/>
          <w:sz w:val="30"/>
          <w:lang w:val="fr-FR"/>
        </w:rPr>
      </w:pPr>
      <w:r>
        <w:rPr>
          <w:sz w:val="30"/>
          <w:rtl/>
          <w:lang w:val="fr-FR"/>
        </w:rPr>
        <w:t xml:space="preserve">الجدول </w:t>
      </w:r>
      <w:r>
        <w:rPr>
          <w:rFonts w:hint="cs"/>
          <w:sz w:val="30"/>
          <w:rtl/>
          <w:lang w:val="fr-FR"/>
        </w:rPr>
        <w:t>23</w:t>
      </w:r>
      <w:r>
        <w:rPr>
          <w:sz w:val="30"/>
          <w:lang w:val="fr-FR"/>
        </w:rPr>
        <w:br/>
      </w:r>
      <w:r>
        <w:rPr>
          <w:rFonts w:hint="cs"/>
          <w:b/>
          <w:bCs/>
          <w:sz w:val="30"/>
          <w:rtl/>
          <w:lang w:val="fr-FR"/>
        </w:rPr>
        <w:t>العاطلون في نهاية عام 2007، حسب مدة البحث عن عمل</w:t>
      </w:r>
    </w:p>
    <w:p w:rsidR="00B23FE6" w:rsidRDefault="00B23FE6" w:rsidP="00B23FE6">
      <w:pPr>
        <w:pStyle w:val="SingleTxt"/>
        <w:spacing w:after="0" w:line="120" w:lineRule="exact"/>
        <w:jc w:val="left"/>
        <w:rPr>
          <w:b/>
          <w:sz w:val="24"/>
          <w:szCs w:val="24"/>
          <w:lang w:val="fr-FR"/>
        </w:rPr>
      </w:pPr>
    </w:p>
    <w:tbl>
      <w:tblPr>
        <w:tblW w:w="0" w:type="auto"/>
        <w:jc w:val="center"/>
        <w:tblLayout w:type="fixed"/>
        <w:tblCellMar>
          <w:left w:w="0" w:type="dxa"/>
          <w:right w:w="0" w:type="dxa"/>
        </w:tblCellMar>
        <w:tblLook w:val="0000"/>
      </w:tblPr>
      <w:tblGrid>
        <w:gridCol w:w="1170"/>
        <w:gridCol w:w="1080"/>
        <w:gridCol w:w="985"/>
        <w:gridCol w:w="1170"/>
        <w:gridCol w:w="3600"/>
      </w:tblGrid>
      <w:tr w:rsidR="00B23FE6">
        <w:tblPrEx>
          <w:tblCellMar>
            <w:top w:w="0" w:type="dxa"/>
            <w:left w:w="0" w:type="dxa"/>
            <w:bottom w:w="0" w:type="dxa"/>
            <w:right w:w="0" w:type="dxa"/>
          </w:tblCellMar>
        </w:tblPrEx>
        <w:trPr>
          <w:cantSplit/>
          <w:tblHeader/>
          <w:jc w:val="center"/>
        </w:trPr>
        <w:tc>
          <w:tcPr>
            <w:tcW w:w="225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i/>
                <w:iCs/>
                <w:spacing w:val="-4"/>
                <w:sz w:val="24"/>
                <w:szCs w:val="24"/>
                <w:lang w:val="fr-FR"/>
              </w:rPr>
            </w:pPr>
            <w:r>
              <w:rPr>
                <w:i/>
                <w:iCs/>
                <w:spacing w:val="-4"/>
                <w:sz w:val="24"/>
                <w:szCs w:val="24"/>
                <w:rtl/>
                <w:lang w:val="fr-FR"/>
              </w:rPr>
              <w:t xml:space="preserve">التوزيع حسب الجنس </w:t>
            </w:r>
            <w:r>
              <w:rPr>
                <w:rFonts w:cs="Akhbar MT" w:hint="cs"/>
                <w:sz w:val="24"/>
                <w:szCs w:val="24"/>
                <w:rtl/>
              </w:rPr>
              <w:t>(%)</w:t>
            </w:r>
          </w:p>
        </w:tc>
        <w:tc>
          <w:tcPr>
            <w:tcW w:w="985" w:type="dxa"/>
            <w:vMerge w:val="restart"/>
            <w:tcBorders>
              <w:top w:val="single" w:sz="4"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170" w:type="dxa"/>
            <w:vMerge w:val="restart"/>
            <w:tcBorders>
              <w:top w:val="single" w:sz="4"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3600" w:type="dxa"/>
            <w:tcBorders>
              <w:top w:val="single" w:sz="4" w:space="0" w:color="auto"/>
            </w:tcBorders>
            <w:vAlign w:val="bottom"/>
          </w:tcPr>
          <w:p w:rsidR="00B23FE6" w:rsidRDefault="00B23FE6" w:rsidP="00B23FE6">
            <w:pPr>
              <w:pStyle w:val="Heading3"/>
              <w:suppressAutoHyphens/>
              <w:bidi/>
              <w:spacing w:before="80" w:after="80" w:line="160" w:lineRule="exact"/>
              <w:ind w:right="43"/>
              <w:rPr>
                <w:rFonts w:ascii="Times New Roman" w:hAnsi="Times New Roman" w:cs="Traditional Arabic"/>
                <w:b w:val="0"/>
                <w:bCs w:val="0"/>
                <w:i/>
                <w:sz w:val="24"/>
                <w:szCs w:val="24"/>
              </w:rPr>
            </w:pPr>
          </w:p>
        </w:tc>
      </w:tr>
      <w:tr w:rsidR="00B23FE6">
        <w:tblPrEx>
          <w:tblCellMar>
            <w:top w:w="0" w:type="dxa"/>
            <w:left w:w="0" w:type="dxa"/>
            <w:bottom w:w="0" w:type="dxa"/>
            <w:right w:w="0" w:type="dxa"/>
          </w:tblCellMar>
        </w:tblPrEx>
        <w:trPr>
          <w:cantSplit/>
          <w:tblHeader/>
          <w:jc w:val="center"/>
        </w:trPr>
        <w:tc>
          <w:tcPr>
            <w:tcW w:w="117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08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985" w:type="dxa"/>
            <w:vMerge/>
            <w:tcBorders>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1170" w:type="dxa"/>
            <w:vMerge/>
            <w:tcBorders>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3600" w:type="dxa"/>
            <w:tcBorders>
              <w:bottom w:val="single" w:sz="12" w:space="0" w:color="auto"/>
            </w:tcBorders>
            <w:vAlign w:val="bottom"/>
          </w:tcPr>
          <w:p w:rsidR="00B23FE6" w:rsidRDefault="00B23FE6" w:rsidP="00B23FE6">
            <w:pPr>
              <w:pStyle w:val="Heading3"/>
              <w:suppressAutoHyphens/>
              <w:bidi/>
              <w:spacing w:before="80" w:after="80" w:line="160" w:lineRule="exact"/>
              <w:ind w:right="43"/>
              <w:rPr>
                <w:rFonts w:ascii="Times New Roman" w:hAnsi="Times New Roman" w:cs="Traditional Arabic"/>
                <w:b w:val="0"/>
                <w:bCs w:val="0"/>
                <w:i/>
                <w:sz w:val="24"/>
                <w:szCs w:val="24"/>
              </w:rPr>
            </w:pPr>
          </w:p>
        </w:tc>
      </w:tr>
      <w:tr w:rsidR="00B23FE6">
        <w:tblPrEx>
          <w:tblCellMar>
            <w:top w:w="0" w:type="dxa"/>
            <w:left w:w="0" w:type="dxa"/>
            <w:bottom w:w="0" w:type="dxa"/>
            <w:right w:w="0" w:type="dxa"/>
          </w:tblCellMar>
        </w:tblPrEx>
        <w:trPr>
          <w:trHeight w:hRule="exact" w:val="115"/>
          <w:tblHeader/>
          <w:jc w:val="center"/>
        </w:trPr>
        <w:tc>
          <w:tcPr>
            <w:tcW w:w="117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08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985"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17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3600" w:type="dxa"/>
            <w:tcBorders>
              <w:top w:val="single" w:sz="12" w:space="0" w:color="auto"/>
            </w:tcBorders>
            <w:vAlign w:val="bottom"/>
          </w:tcPr>
          <w:p w:rsidR="00B23FE6" w:rsidRDefault="00B23FE6" w:rsidP="00B23FE6">
            <w:pPr>
              <w:pStyle w:val="Heading3"/>
              <w:suppressAutoHyphens/>
              <w:bidi/>
              <w:spacing w:before="40" w:after="40" w:line="210" w:lineRule="exact"/>
              <w:ind w:right="43"/>
              <w:rPr>
                <w:rFonts w:ascii="Times New Roman" w:hAnsi="Times New Roman" w:cs="Traditional Arabic"/>
                <w:b w:val="0"/>
                <w:bCs w:val="0"/>
                <w:sz w:val="24"/>
                <w:szCs w:val="24"/>
              </w:rPr>
            </w:pP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1080" w:type="dxa"/>
            <w:vAlign w:val="bottom"/>
          </w:tcPr>
          <w:p w:rsidR="00B23FE6" w:rsidRDefault="00B23FE6" w:rsidP="00B23FE6">
            <w:pPr>
              <w:suppressAutoHyphens/>
              <w:spacing w:before="40" w:after="40" w:line="210" w:lineRule="exact"/>
              <w:ind w:right="43"/>
              <w:jc w:val="center"/>
              <w:rPr>
                <w:sz w:val="24"/>
                <w:szCs w:val="24"/>
              </w:rPr>
            </w:pPr>
          </w:p>
        </w:tc>
        <w:tc>
          <w:tcPr>
            <w:tcW w:w="985" w:type="dxa"/>
            <w:vAlign w:val="bottom"/>
          </w:tcPr>
          <w:p w:rsidR="00B23FE6" w:rsidRDefault="00B23FE6" w:rsidP="00B23FE6">
            <w:pPr>
              <w:suppressAutoHyphens/>
              <w:spacing w:before="40" w:after="40" w:line="210" w:lineRule="exact"/>
              <w:ind w:right="43"/>
              <w:jc w:val="center"/>
              <w:rPr>
                <w:sz w:val="24"/>
                <w:szCs w:val="24"/>
              </w:rPr>
            </w:pPr>
          </w:p>
        </w:tc>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3600" w:type="dxa"/>
          </w:tcPr>
          <w:p w:rsidR="00B23FE6" w:rsidRDefault="00B23FE6" w:rsidP="00B23FE6">
            <w:pPr>
              <w:spacing w:before="40" w:after="40" w:line="210" w:lineRule="exact"/>
              <w:jc w:val="both"/>
              <w:rPr>
                <w:bCs/>
                <w:sz w:val="24"/>
                <w:szCs w:val="24"/>
                <w:lang w:val="fr-FR"/>
              </w:rPr>
            </w:pPr>
            <w:r>
              <w:rPr>
                <w:bCs/>
                <w:sz w:val="24"/>
                <w:szCs w:val="24"/>
                <w:rtl/>
                <w:lang w:val="fr-FR"/>
              </w:rPr>
              <w:t>مجموع العاطلين</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1080" w:type="dxa"/>
            <w:vAlign w:val="bottom"/>
          </w:tcPr>
          <w:p w:rsidR="00B23FE6" w:rsidRDefault="00B23FE6" w:rsidP="00B23FE6">
            <w:pPr>
              <w:suppressAutoHyphens/>
              <w:spacing w:before="40" w:after="40" w:line="210" w:lineRule="exact"/>
              <w:ind w:right="43"/>
              <w:jc w:val="center"/>
              <w:rPr>
                <w:sz w:val="24"/>
                <w:szCs w:val="24"/>
              </w:rPr>
            </w:pPr>
          </w:p>
        </w:tc>
        <w:tc>
          <w:tcPr>
            <w:tcW w:w="98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2271</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1975</w:t>
            </w:r>
          </w:p>
        </w:tc>
        <w:tc>
          <w:tcPr>
            <w:tcW w:w="3600" w:type="dxa"/>
          </w:tcPr>
          <w:p w:rsidR="00B23FE6" w:rsidRDefault="00B23FE6" w:rsidP="00B23FE6">
            <w:pPr>
              <w:spacing w:before="40" w:after="40" w:line="210" w:lineRule="exact"/>
              <w:jc w:val="both"/>
              <w:rPr>
                <w:sz w:val="24"/>
                <w:szCs w:val="24"/>
                <w:lang w:val="fr-FR"/>
              </w:rPr>
            </w:pPr>
            <w:r>
              <w:rPr>
                <w:sz w:val="24"/>
                <w:szCs w:val="24"/>
                <w:rtl/>
                <w:lang w:val="fr-FR"/>
              </w:rPr>
              <w:t>بالآلاف</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53 5</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46 5</w:t>
            </w:r>
          </w:p>
        </w:tc>
        <w:tc>
          <w:tcPr>
            <w:tcW w:w="985" w:type="dxa"/>
            <w:vAlign w:val="bottom"/>
          </w:tcPr>
          <w:p w:rsidR="00B23FE6" w:rsidRPr="00043B5B" w:rsidRDefault="00B23FE6" w:rsidP="00B23FE6">
            <w:pPr>
              <w:suppressAutoHyphens/>
              <w:spacing w:before="40" w:after="40" w:line="210" w:lineRule="exact"/>
              <w:ind w:right="43"/>
              <w:jc w:val="center"/>
              <w:rPr>
                <w:sz w:val="24"/>
                <w:szCs w:val="24"/>
              </w:rPr>
            </w:pPr>
            <w:r w:rsidRPr="00043B5B">
              <w:rPr>
                <w:rFonts w:hint="cs"/>
                <w:sz w:val="24"/>
                <w:szCs w:val="24"/>
                <w:rtl/>
              </w:rPr>
              <w:t>100</w:t>
            </w:r>
          </w:p>
        </w:tc>
        <w:tc>
          <w:tcPr>
            <w:tcW w:w="1170" w:type="dxa"/>
            <w:vAlign w:val="bottom"/>
          </w:tcPr>
          <w:p w:rsidR="00B23FE6" w:rsidRPr="00043B5B" w:rsidRDefault="00B23FE6" w:rsidP="00B23FE6">
            <w:pPr>
              <w:suppressAutoHyphens/>
              <w:spacing w:before="40" w:after="40" w:line="210" w:lineRule="exact"/>
              <w:ind w:right="43"/>
              <w:jc w:val="center"/>
              <w:rPr>
                <w:sz w:val="24"/>
                <w:szCs w:val="24"/>
              </w:rPr>
            </w:pPr>
            <w:r w:rsidRPr="00043B5B">
              <w:rPr>
                <w:rFonts w:hint="cs"/>
                <w:sz w:val="24"/>
                <w:szCs w:val="24"/>
                <w:rtl/>
              </w:rPr>
              <w:t>100</w:t>
            </w:r>
          </w:p>
        </w:tc>
        <w:tc>
          <w:tcPr>
            <w:tcW w:w="3600" w:type="dxa"/>
          </w:tcPr>
          <w:p w:rsidR="00B23FE6" w:rsidRDefault="00B23FE6" w:rsidP="00B23FE6">
            <w:pPr>
              <w:spacing w:before="40" w:after="40" w:line="210" w:lineRule="exact"/>
              <w:jc w:val="both"/>
              <w:rPr>
                <w:b/>
                <w:bCs/>
                <w:sz w:val="24"/>
                <w:szCs w:val="24"/>
                <w:lang w:val="fr-FR"/>
              </w:rPr>
            </w:pPr>
            <w:r>
              <w:rPr>
                <w:b/>
                <w:bCs/>
                <w:sz w:val="24"/>
                <w:szCs w:val="24"/>
                <w:rtl/>
                <w:lang w:val="fr-FR"/>
              </w:rPr>
              <w:t>النسبة المئوية</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1080" w:type="dxa"/>
            <w:vAlign w:val="bottom"/>
          </w:tcPr>
          <w:p w:rsidR="00B23FE6" w:rsidRDefault="00B23FE6" w:rsidP="00B23FE6">
            <w:pPr>
              <w:suppressAutoHyphens/>
              <w:spacing w:before="40" w:after="40" w:line="210" w:lineRule="exact"/>
              <w:ind w:right="43"/>
              <w:jc w:val="center"/>
              <w:rPr>
                <w:sz w:val="24"/>
                <w:szCs w:val="24"/>
              </w:rPr>
            </w:pPr>
          </w:p>
        </w:tc>
        <w:tc>
          <w:tcPr>
            <w:tcW w:w="985" w:type="dxa"/>
            <w:vAlign w:val="bottom"/>
          </w:tcPr>
          <w:p w:rsidR="00B23FE6" w:rsidRDefault="00B23FE6" w:rsidP="00B23FE6">
            <w:pPr>
              <w:suppressAutoHyphens/>
              <w:spacing w:before="40" w:after="40" w:line="210" w:lineRule="exact"/>
              <w:ind w:right="43"/>
              <w:jc w:val="center"/>
              <w:rPr>
                <w:sz w:val="24"/>
                <w:szCs w:val="24"/>
              </w:rPr>
            </w:pPr>
          </w:p>
        </w:tc>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360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مدة البحث</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63 4</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36 6</w:t>
            </w:r>
          </w:p>
        </w:tc>
        <w:tc>
          <w:tcPr>
            <w:tcW w:w="98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12 6</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8 3</w:t>
            </w:r>
          </w:p>
        </w:tc>
        <w:tc>
          <w:tcPr>
            <w:tcW w:w="360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أقل من شهر</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57 4</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42 6</w:t>
            </w:r>
          </w:p>
        </w:tc>
        <w:tc>
          <w:tcPr>
            <w:tcW w:w="98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21 0</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17 9</w:t>
            </w:r>
          </w:p>
        </w:tc>
        <w:tc>
          <w:tcPr>
            <w:tcW w:w="360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شهر إلى 3 أشهر</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53 1</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46 9</w:t>
            </w:r>
          </w:p>
        </w:tc>
        <w:tc>
          <w:tcPr>
            <w:tcW w:w="98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14 3</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14 5</w:t>
            </w:r>
          </w:p>
        </w:tc>
        <w:tc>
          <w:tcPr>
            <w:tcW w:w="360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3 إلى 6 أشهر</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53 8</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46 2</w:t>
            </w:r>
          </w:p>
        </w:tc>
        <w:tc>
          <w:tcPr>
            <w:tcW w:w="98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7 4</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7 3</w:t>
            </w:r>
          </w:p>
        </w:tc>
        <w:tc>
          <w:tcPr>
            <w:tcW w:w="360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6 إلى 9 أشهر</w:t>
            </w:r>
          </w:p>
        </w:tc>
      </w:tr>
      <w:tr w:rsidR="00B23FE6">
        <w:tblPrEx>
          <w:tblCellMar>
            <w:top w:w="0" w:type="dxa"/>
            <w:left w:w="0" w:type="dxa"/>
            <w:bottom w:w="0" w:type="dxa"/>
            <w:right w:w="0" w:type="dxa"/>
          </w:tblCellMar>
        </w:tblPrEx>
        <w:trPr>
          <w:jc w:val="center"/>
        </w:trPr>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46 4</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53 6</w:t>
            </w:r>
          </w:p>
        </w:tc>
        <w:tc>
          <w:tcPr>
            <w:tcW w:w="985"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7 9</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10 4</w:t>
            </w:r>
          </w:p>
        </w:tc>
        <w:tc>
          <w:tcPr>
            <w:tcW w:w="360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9 أشهر إلى 12 شهراً</w:t>
            </w:r>
          </w:p>
        </w:tc>
      </w:tr>
      <w:tr w:rsidR="00B23FE6">
        <w:tblPrEx>
          <w:tblCellMar>
            <w:top w:w="0" w:type="dxa"/>
            <w:left w:w="0" w:type="dxa"/>
            <w:bottom w:w="0" w:type="dxa"/>
            <w:right w:w="0" w:type="dxa"/>
          </w:tblCellMar>
        </w:tblPrEx>
        <w:trPr>
          <w:jc w:val="center"/>
        </w:trPr>
        <w:tc>
          <w:tcPr>
            <w:tcW w:w="117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50 5</w:t>
            </w:r>
          </w:p>
        </w:tc>
        <w:tc>
          <w:tcPr>
            <w:tcW w:w="108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49 5</w:t>
            </w:r>
          </w:p>
        </w:tc>
        <w:tc>
          <w:tcPr>
            <w:tcW w:w="985"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36 8</w:t>
            </w:r>
          </w:p>
        </w:tc>
        <w:tc>
          <w:tcPr>
            <w:tcW w:w="117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41 7</w:t>
            </w:r>
          </w:p>
        </w:tc>
        <w:tc>
          <w:tcPr>
            <w:tcW w:w="3600" w:type="dxa"/>
            <w:tcBorders>
              <w:bottom w:val="single" w:sz="12" w:space="0" w:color="auto"/>
            </w:tcBorders>
          </w:tcPr>
          <w:p w:rsidR="00B23FE6" w:rsidRDefault="00B23FE6" w:rsidP="00B23FE6">
            <w:pPr>
              <w:spacing w:before="40" w:after="40" w:line="210" w:lineRule="exact"/>
              <w:jc w:val="both"/>
              <w:rPr>
                <w:rFonts w:hint="cs"/>
                <w:sz w:val="24"/>
                <w:szCs w:val="24"/>
                <w:lang w:val="fr-FR"/>
              </w:rPr>
            </w:pPr>
            <w:r>
              <w:rPr>
                <w:rFonts w:hint="cs"/>
                <w:sz w:val="24"/>
                <w:szCs w:val="24"/>
                <w:rtl/>
                <w:lang w:val="fr-FR"/>
              </w:rPr>
              <w:t>12 شهراً فأكثر</w:t>
            </w:r>
          </w:p>
        </w:tc>
      </w:tr>
    </w:tbl>
    <w:p w:rsidR="00B23FE6" w:rsidRDefault="00B23FE6" w:rsidP="00B23FE6">
      <w:pPr>
        <w:tabs>
          <w:tab w:val="left" w:pos="270"/>
        </w:tabs>
        <w:spacing w:line="240" w:lineRule="exact"/>
        <w:ind w:left="889"/>
        <w:jc w:val="both"/>
        <w:rPr>
          <w:rFonts w:hint="cs"/>
          <w:sz w:val="22"/>
          <w:szCs w:val="24"/>
        </w:rPr>
      </w:pPr>
      <w:r>
        <w:rPr>
          <w:sz w:val="22"/>
          <w:szCs w:val="24"/>
        </w:rPr>
        <w:t>*</w:t>
      </w:r>
      <w:r>
        <w:rPr>
          <w:rFonts w:hint="cs"/>
          <w:sz w:val="22"/>
          <w:szCs w:val="24"/>
          <w:rtl/>
        </w:rPr>
        <w:tab/>
        <w:t>في عام 2007، بلغ متوسط مدة البحث عن عمل 8 9 أشهر للنساء و8</w:t>
      </w:r>
      <w:r>
        <w:rPr>
          <w:rFonts w:hint="cs"/>
          <w:sz w:val="24"/>
          <w:szCs w:val="24"/>
          <w:rtl/>
        </w:rPr>
        <w:t xml:space="preserve"> 0</w:t>
      </w:r>
      <w:r>
        <w:rPr>
          <w:rFonts w:hint="cs"/>
          <w:sz w:val="22"/>
          <w:szCs w:val="24"/>
          <w:rtl/>
        </w:rPr>
        <w:t xml:space="preserve"> أشهر للرجال  </w:t>
      </w:r>
    </w:p>
    <w:p w:rsidR="00B23FE6" w:rsidRDefault="00B23FE6" w:rsidP="00B23FE6">
      <w:pPr>
        <w:jc w:val="both"/>
        <w:rPr>
          <w:rFonts w:ascii="Arial" w:hAnsi="Arial" w:hint="cs"/>
          <w:sz w:val="24"/>
          <w:szCs w:val="24"/>
          <w:lang w:val="fr-FR"/>
        </w:rPr>
      </w:pPr>
    </w:p>
    <w:p w:rsidR="00B23FE6" w:rsidRDefault="00B23FE6" w:rsidP="00B23FE6">
      <w:pPr>
        <w:pStyle w:val="SingleTxt"/>
        <w:jc w:val="left"/>
        <w:rPr>
          <w:rFonts w:hint="cs"/>
          <w:b/>
          <w:bCs/>
          <w:sz w:val="30"/>
          <w:lang w:val="fr-FR"/>
        </w:rPr>
      </w:pPr>
      <w:r>
        <w:rPr>
          <w:sz w:val="30"/>
          <w:rtl/>
          <w:lang w:val="fr-FR"/>
        </w:rPr>
        <w:t xml:space="preserve">الجدول </w:t>
      </w:r>
      <w:r>
        <w:rPr>
          <w:rFonts w:hint="cs"/>
          <w:sz w:val="30"/>
          <w:rtl/>
          <w:lang w:val="fr-FR"/>
        </w:rPr>
        <w:t>24</w:t>
      </w:r>
      <w:r>
        <w:rPr>
          <w:sz w:val="30"/>
          <w:lang w:val="fr-FR"/>
        </w:rPr>
        <w:br/>
      </w:r>
      <w:r>
        <w:rPr>
          <w:rFonts w:hint="cs"/>
          <w:b/>
          <w:bCs/>
          <w:sz w:val="30"/>
          <w:rtl/>
          <w:lang w:val="fr-FR"/>
        </w:rPr>
        <w:t>العاطلون في نهاية عام 2007، حسب مدة البحث عن عمل ومكان الإقامة</w:t>
      </w:r>
    </w:p>
    <w:p w:rsidR="00B23FE6" w:rsidRDefault="00B23FE6" w:rsidP="00B23FE6">
      <w:pPr>
        <w:spacing w:line="120" w:lineRule="exact"/>
        <w:jc w:val="both"/>
        <w:rPr>
          <w:sz w:val="24"/>
          <w:szCs w:val="24"/>
          <w:lang w:val="fr-FR"/>
        </w:rPr>
      </w:pPr>
    </w:p>
    <w:tbl>
      <w:tblPr>
        <w:tblW w:w="7560" w:type="dxa"/>
        <w:jc w:val="center"/>
        <w:tblLook w:val="01E0"/>
      </w:tblPr>
      <w:tblGrid>
        <w:gridCol w:w="1254"/>
        <w:gridCol w:w="1270"/>
        <w:gridCol w:w="1220"/>
        <w:gridCol w:w="1270"/>
        <w:gridCol w:w="2546"/>
      </w:tblGrid>
      <w:tr w:rsidR="00B23FE6">
        <w:trPr>
          <w:cantSplit/>
          <w:tblHeader/>
          <w:jc w:val="center"/>
        </w:trPr>
        <w:tc>
          <w:tcPr>
            <w:tcW w:w="2524"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rFonts w:hint="cs"/>
                <w:i/>
                <w:iCs/>
                <w:spacing w:val="-4"/>
                <w:sz w:val="24"/>
                <w:szCs w:val="24"/>
                <w:rtl/>
                <w:lang w:val="fr-FR"/>
              </w:rPr>
            </w:pPr>
            <w:r>
              <w:rPr>
                <w:rFonts w:hint="cs"/>
                <w:i/>
                <w:iCs/>
                <w:spacing w:val="-4"/>
                <w:sz w:val="24"/>
                <w:szCs w:val="24"/>
                <w:rtl/>
                <w:lang w:val="fr-FR"/>
              </w:rPr>
              <w:t>المناطق الريفية</w:t>
            </w:r>
          </w:p>
        </w:tc>
        <w:tc>
          <w:tcPr>
            <w:tcW w:w="249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i/>
                <w:iCs/>
                <w:spacing w:val="-4"/>
                <w:sz w:val="24"/>
                <w:szCs w:val="24"/>
                <w:lang w:val="fr-FR"/>
              </w:rPr>
            </w:pPr>
            <w:r>
              <w:rPr>
                <w:i/>
                <w:iCs/>
                <w:spacing w:val="-4"/>
                <w:sz w:val="24"/>
                <w:szCs w:val="24"/>
                <w:rtl/>
                <w:lang w:val="fr-FR"/>
              </w:rPr>
              <w:t>المناطق الحضرية</w:t>
            </w:r>
          </w:p>
        </w:tc>
        <w:tc>
          <w:tcPr>
            <w:tcW w:w="2546" w:type="dxa"/>
            <w:vMerge w:val="restart"/>
            <w:tcBorders>
              <w:top w:val="single" w:sz="4" w:space="0" w:color="auto"/>
            </w:tcBorders>
            <w:vAlign w:val="bottom"/>
          </w:tcPr>
          <w:p w:rsidR="00B23FE6" w:rsidRDefault="00B23FE6" w:rsidP="00B23FE6">
            <w:pPr>
              <w:suppressAutoHyphens/>
              <w:spacing w:before="80" w:after="80" w:line="160" w:lineRule="exact"/>
              <w:ind w:right="43"/>
              <w:jc w:val="center"/>
              <w:rPr>
                <w:i/>
                <w:sz w:val="24"/>
                <w:szCs w:val="24"/>
                <w:lang w:val="fr-FR"/>
              </w:rPr>
            </w:pPr>
            <w:r>
              <w:rPr>
                <w:i/>
                <w:sz w:val="24"/>
                <w:szCs w:val="24"/>
                <w:rtl/>
                <w:lang w:val="fr-FR"/>
              </w:rPr>
              <w:t>مدة البحث</w:t>
            </w:r>
          </w:p>
        </w:tc>
      </w:tr>
      <w:tr w:rsidR="00B23FE6">
        <w:trPr>
          <w:cantSplit/>
          <w:tblHeader/>
          <w:jc w:val="center"/>
        </w:trPr>
        <w:tc>
          <w:tcPr>
            <w:tcW w:w="1254"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27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22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27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2546" w:type="dxa"/>
            <w:vMerge/>
            <w:tcBorders>
              <w:bottom w:val="single" w:sz="12" w:space="0" w:color="auto"/>
            </w:tcBorders>
            <w:vAlign w:val="bottom"/>
          </w:tcPr>
          <w:p w:rsidR="00B23FE6" w:rsidRDefault="00B23FE6" w:rsidP="00B23FE6">
            <w:pPr>
              <w:suppressAutoHyphens/>
              <w:spacing w:before="80" w:after="80" w:line="160" w:lineRule="exact"/>
              <w:ind w:right="43"/>
              <w:jc w:val="both"/>
              <w:rPr>
                <w:i/>
                <w:sz w:val="24"/>
                <w:szCs w:val="24"/>
              </w:rPr>
            </w:pPr>
          </w:p>
        </w:tc>
      </w:tr>
      <w:tr w:rsidR="00B23FE6">
        <w:trPr>
          <w:trHeight w:hRule="exact" w:val="115"/>
          <w:tblHeader/>
          <w:jc w:val="center"/>
        </w:trPr>
        <w:tc>
          <w:tcPr>
            <w:tcW w:w="1254" w:type="dxa"/>
            <w:tcBorders>
              <w:top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1270" w:type="dxa"/>
            <w:tcBorders>
              <w:top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1220" w:type="dxa"/>
            <w:tcBorders>
              <w:top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1270" w:type="dxa"/>
            <w:tcBorders>
              <w:top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2546" w:type="dxa"/>
            <w:tcBorders>
              <w:top w:val="single" w:sz="12" w:space="0" w:color="auto"/>
            </w:tcBorders>
            <w:vAlign w:val="bottom"/>
          </w:tcPr>
          <w:p w:rsidR="00B23FE6" w:rsidRDefault="00B23FE6" w:rsidP="00B23FE6">
            <w:pPr>
              <w:suppressAutoHyphens/>
              <w:spacing w:before="40" w:after="40" w:line="210" w:lineRule="exact"/>
              <w:ind w:right="43"/>
              <w:jc w:val="both"/>
              <w:rPr>
                <w:sz w:val="24"/>
                <w:szCs w:val="24"/>
              </w:rPr>
            </w:pPr>
          </w:p>
        </w:tc>
      </w:tr>
      <w:tr w:rsidR="00B23FE6">
        <w:trPr>
          <w:jc w:val="center"/>
        </w:trPr>
        <w:tc>
          <w:tcPr>
            <w:tcW w:w="1254"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26 5</w:t>
            </w:r>
          </w:p>
        </w:tc>
        <w:tc>
          <w:tcPr>
            <w:tcW w:w="12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16 2</w:t>
            </w:r>
          </w:p>
        </w:tc>
        <w:tc>
          <w:tcPr>
            <w:tcW w:w="122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38 7</w:t>
            </w:r>
          </w:p>
        </w:tc>
        <w:tc>
          <w:tcPr>
            <w:tcW w:w="12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33 4</w:t>
            </w:r>
          </w:p>
        </w:tc>
        <w:tc>
          <w:tcPr>
            <w:tcW w:w="2546"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أقل من 3 أشهر</w:t>
            </w:r>
          </w:p>
        </w:tc>
      </w:tr>
      <w:tr w:rsidR="00B23FE6">
        <w:trPr>
          <w:jc w:val="center"/>
        </w:trPr>
        <w:tc>
          <w:tcPr>
            <w:tcW w:w="1254"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10 3</w:t>
            </w:r>
          </w:p>
        </w:tc>
        <w:tc>
          <w:tcPr>
            <w:tcW w:w="12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9 4</w:t>
            </w:r>
          </w:p>
        </w:tc>
        <w:tc>
          <w:tcPr>
            <w:tcW w:w="122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17 1</w:t>
            </w:r>
          </w:p>
        </w:tc>
        <w:tc>
          <w:tcPr>
            <w:tcW w:w="12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18 1</w:t>
            </w:r>
          </w:p>
        </w:tc>
        <w:tc>
          <w:tcPr>
            <w:tcW w:w="2546"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3 إلى 6 أشهر</w:t>
            </w:r>
          </w:p>
        </w:tc>
      </w:tr>
      <w:tr w:rsidR="00B23FE6">
        <w:trPr>
          <w:jc w:val="center"/>
        </w:trPr>
        <w:tc>
          <w:tcPr>
            <w:tcW w:w="1254"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15 2</w:t>
            </w:r>
          </w:p>
        </w:tc>
        <w:tc>
          <w:tcPr>
            <w:tcW w:w="12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16 3</w:t>
            </w:r>
          </w:p>
        </w:tc>
        <w:tc>
          <w:tcPr>
            <w:tcW w:w="122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15 3</w:t>
            </w:r>
          </w:p>
        </w:tc>
        <w:tc>
          <w:tcPr>
            <w:tcW w:w="12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18 8</w:t>
            </w:r>
          </w:p>
        </w:tc>
        <w:tc>
          <w:tcPr>
            <w:tcW w:w="2546"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6 أشهر إلى 12 شهراً</w:t>
            </w:r>
          </w:p>
        </w:tc>
      </w:tr>
      <w:tr w:rsidR="00B23FE6">
        <w:trPr>
          <w:jc w:val="center"/>
        </w:trPr>
        <w:tc>
          <w:tcPr>
            <w:tcW w:w="1254"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48 0</w:t>
            </w:r>
          </w:p>
        </w:tc>
        <w:tc>
          <w:tcPr>
            <w:tcW w:w="127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58 2</w:t>
            </w:r>
          </w:p>
        </w:tc>
        <w:tc>
          <w:tcPr>
            <w:tcW w:w="122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28 9</w:t>
            </w:r>
          </w:p>
        </w:tc>
        <w:tc>
          <w:tcPr>
            <w:tcW w:w="127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29 7</w:t>
            </w:r>
          </w:p>
        </w:tc>
        <w:tc>
          <w:tcPr>
            <w:tcW w:w="2546" w:type="dxa"/>
            <w:tcBorders>
              <w:bottom w:val="single" w:sz="12" w:space="0" w:color="auto"/>
            </w:tcBorders>
          </w:tcPr>
          <w:p w:rsidR="00B23FE6" w:rsidRDefault="00B23FE6" w:rsidP="00B23FE6">
            <w:pPr>
              <w:spacing w:before="40" w:after="40" w:line="210" w:lineRule="exact"/>
              <w:jc w:val="both"/>
              <w:rPr>
                <w:rFonts w:hint="cs"/>
                <w:sz w:val="24"/>
                <w:szCs w:val="24"/>
                <w:lang w:val="fr-FR"/>
              </w:rPr>
            </w:pPr>
            <w:r>
              <w:rPr>
                <w:rFonts w:hint="cs"/>
                <w:sz w:val="24"/>
                <w:szCs w:val="24"/>
                <w:rtl/>
                <w:lang w:val="fr-FR"/>
              </w:rPr>
              <w:t>12 شهراً فأكثر</w:t>
            </w:r>
          </w:p>
        </w:tc>
      </w:tr>
    </w:tbl>
    <w:p w:rsidR="00B23FE6" w:rsidRDefault="00B23FE6" w:rsidP="00B23FE6">
      <w:pPr>
        <w:pStyle w:val="SingleTxt"/>
        <w:spacing w:line="240" w:lineRule="exact"/>
        <w:ind w:left="1264" w:right="1264"/>
        <w:jc w:val="both"/>
        <w:rPr>
          <w:rFonts w:hint="cs"/>
          <w:sz w:val="24"/>
          <w:szCs w:val="24"/>
          <w:lang w:val="fr-FR"/>
        </w:rPr>
      </w:pPr>
      <w:r>
        <w:rPr>
          <w:rFonts w:hint="cs"/>
          <w:sz w:val="24"/>
          <w:szCs w:val="24"/>
          <w:rtl/>
          <w:lang w:val="fr-FR"/>
        </w:rPr>
        <w:tab/>
        <w:t xml:space="preserve">في عام 2007 بلغ متوسط مدة البحث عن عمل 7 5 أشهر لنساء الحضر و 7 0 أشهر لرجال الحضر </w:t>
      </w:r>
      <w:r>
        <w:rPr>
          <w:sz w:val="24"/>
          <w:szCs w:val="24"/>
          <w:rtl/>
          <w:lang w:val="fr-FR"/>
        </w:rPr>
        <w:br/>
      </w:r>
      <w:r>
        <w:rPr>
          <w:rFonts w:hint="cs"/>
          <w:sz w:val="24"/>
          <w:szCs w:val="24"/>
          <w:rtl/>
          <w:lang w:val="fr-FR"/>
        </w:rPr>
        <w:t xml:space="preserve">و 10 9 أشهر لنساء الريف و 9 4 أشهر لرجال الريف </w:t>
      </w:r>
    </w:p>
    <w:p w:rsidR="00B23FE6" w:rsidRDefault="00B23FE6" w:rsidP="00B23FE6">
      <w:pPr>
        <w:pStyle w:val="SingleTxt"/>
        <w:jc w:val="left"/>
        <w:rPr>
          <w:rFonts w:hint="cs"/>
          <w:sz w:val="30"/>
          <w:rtl/>
          <w:lang w:val="fr-FR"/>
        </w:rPr>
      </w:pPr>
    </w:p>
    <w:p w:rsidR="00B23FE6" w:rsidRDefault="00B23FE6" w:rsidP="00B23FE6">
      <w:pPr>
        <w:pStyle w:val="SingleTxt"/>
        <w:jc w:val="left"/>
        <w:rPr>
          <w:rFonts w:hint="cs"/>
          <w:b/>
          <w:bCs/>
          <w:sz w:val="30"/>
          <w:lang w:val="fr-FR"/>
        </w:rPr>
      </w:pPr>
      <w:r>
        <w:rPr>
          <w:sz w:val="30"/>
          <w:rtl/>
          <w:lang w:val="fr-FR"/>
        </w:rPr>
        <w:br w:type="page"/>
        <w:t xml:space="preserve">الجدول </w:t>
      </w:r>
      <w:r>
        <w:rPr>
          <w:rFonts w:hint="cs"/>
          <w:sz w:val="30"/>
          <w:rtl/>
          <w:lang w:val="fr-FR"/>
        </w:rPr>
        <w:t>25</w:t>
      </w:r>
      <w:r>
        <w:rPr>
          <w:sz w:val="30"/>
          <w:lang w:val="fr-FR"/>
        </w:rPr>
        <w:br/>
      </w:r>
      <w:r>
        <w:rPr>
          <w:rFonts w:hint="cs"/>
          <w:b/>
          <w:bCs/>
          <w:sz w:val="30"/>
          <w:rtl/>
          <w:lang w:val="fr-FR"/>
        </w:rPr>
        <w:t>العاطلون في نهاية عام 2007، حسب مستوى التعليم</w:t>
      </w:r>
    </w:p>
    <w:p w:rsidR="00B23FE6" w:rsidRDefault="00B23FE6" w:rsidP="00B23FE6">
      <w:pPr>
        <w:pStyle w:val="SingleTxt"/>
        <w:spacing w:after="0" w:line="120" w:lineRule="exact"/>
        <w:jc w:val="left"/>
        <w:rPr>
          <w:b/>
          <w:sz w:val="24"/>
          <w:szCs w:val="24"/>
          <w:lang w:val="fr-FR"/>
        </w:rPr>
      </w:pPr>
    </w:p>
    <w:tbl>
      <w:tblPr>
        <w:tblW w:w="8451" w:type="dxa"/>
        <w:jc w:val="center"/>
        <w:tblLayout w:type="fixed"/>
        <w:tblCellMar>
          <w:left w:w="0" w:type="dxa"/>
          <w:right w:w="0" w:type="dxa"/>
        </w:tblCellMar>
        <w:tblLook w:val="0000"/>
      </w:tblPr>
      <w:tblGrid>
        <w:gridCol w:w="1410"/>
        <w:gridCol w:w="1350"/>
        <w:gridCol w:w="1080"/>
        <w:gridCol w:w="1170"/>
        <w:gridCol w:w="3441"/>
      </w:tblGrid>
      <w:tr w:rsidR="00B23FE6">
        <w:tblPrEx>
          <w:tblCellMar>
            <w:top w:w="0" w:type="dxa"/>
            <w:left w:w="0" w:type="dxa"/>
            <w:bottom w:w="0" w:type="dxa"/>
            <w:right w:w="0" w:type="dxa"/>
          </w:tblCellMar>
        </w:tblPrEx>
        <w:trPr>
          <w:cantSplit/>
          <w:tblHeader/>
          <w:jc w:val="center"/>
        </w:trPr>
        <w:tc>
          <w:tcPr>
            <w:tcW w:w="276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i/>
                <w:spacing w:val="-4"/>
                <w:sz w:val="24"/>
                <w:szCs w:val="24"/>
                <w:lang w:val="fr-FR"/>
              </w:rPr>
            </w:pPr>
            <w:r>
              <w:rPr>
                <w:i/>
                <w:spacing w:val="-4"/>
                <w:sz w:val="24"/>
                <w:szCs w:val="24"/>
                <w:rtl/>
                <w:lang w:val="fr-FR"/>
              </w:rPr>
              <w:t xml:space="preserve">التوزيع حسب الجنس </w:t>
            </w:r>
            <w:r>
              <w:rPr>
                <w:rFonts w:cs="Akhbar MT" w:hint="cs"/>
                <w:sz w:val="24"/>
                <w:szCs w:val="24"/>
                <w:rtl/>
              </w:rPr>
              <w:t>(%)</w:t>
            </w:r>
          </w:p>
        </w:tc>
        <w:tc>
          <w:tcPr>
            <w:tcW w:w="1080" w:type="dxa"/>
            <w:vMerge w:val="restart"/>
            <w:tcBorders>
              <w:top w:val="single" w:sz="4"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170" w:type="dxa"/>
            <w:vMerge w:val="restart"/>
            <w:tcBorders>
              <w:top w:val="single" w:sz="4"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3441" w:type="dxa"/>
            <w:tcBorders>
              <w:top w:val="single" w:sz="4" w:space="0" w:color="auto"/>
            </w:tcBorders>
            <w:vAlign w:val="bottom"/>
          </w:tcPr>
          <w:p w:rsidR="00B23FE6" w:rsidRDefault="00B23FE6" w:rsidP="00B23FE6">
            <w:pPr>
              <w:suppressAutoHyphens/>
              <w:spacing w:before="80" w:after="80" w:line="160" w:lineRule="exact"/>
              <w:ind w:left="57" w:right="43"/>
              <w:jc w:val="both"/>
              <w:rPr>
                <w:b/>
                <w:i/>
                <w:sz w:val="24"/>
                <w:szCs w:val="24"/>
                <w:lang w:val="fr-FR"/>
              </w:rPr>
            </w:pPr>
          </w:p>
        </w:tc>
      </w:tr>
      <w:tr w:rsidR="00B23FE6">
        <w:tblPrEx>
          <w:tblCellMar>
            <w:top w:w="0" w:type="dxa"/>
            <w:left w:w="0" w:type="dxa"/>
            <w:bottom w:w="0" w:type="dxa"/>
            <w:right w:w="0" w:type="dxa"/>
          </w:tblCellMar>
        </w:tblPrEx>
        <w:trPr>
          <w:cantSplit/>
          <w:tblHeader/>
          <w:jc w:val="center"/>
        </w:trPr>
        <w:tc>
          <w:tcPr>
            <w:tcW w:w="141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35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080" w:type="dxa"/>
            <w:vMerge/>
            <w:tcBorders>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1170" w:type="dxa"/>
            <w:vMerge/>
            <w:tcBorders>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3441" w:type="dxa"/>
            <w:tcBorders>
              <w:bottom w:val="single" w:sz="12" w:space="0" w:color="auto"/>
            </w:tcBorders>
            <w:vAlign w:val="bottom"/>
          </w:tcPr>
          <w:p w:rsidR="00B23FE6" w:rsidRDefault="00B23FE6" w:rsidP="00B23FE6">
            <w:pPr>
              <w:suppressAutoHyphens/>
              <w:spacing w:before="80" w:after="80" w:line="160" w:lineRule="exact"/>
              <w:ind w:left="57" w:right="43"/>
              <w:jc w:val="both"/>
              <w:rPr>
                <w:b/>
                <w:i/>
                <w:sz w:val="24"/>
                <w:szCs w:val="24"/>
                <w:lang w:val="fr-FR"/>
              </w:rPr>
            </w:pPr>
          </w:p>
        </w:tc>
      </w:tr>
      <w:tr w:rsidR="00B23FE6">
        <w:tblPrEx>
          <w:tblCellMar>
            <w:top w:w="0" w:type="dxa"/>
            <w:left w:w="0" w:type="dxa"/>
            <w:bottom w:w="0" w:type="dxa"/>
            <w:right w:w="0" w:type="dxa"/>
          </w:tblCellMar>
        </w:tblPrEx>
        <w:trPr>
          <w:trHeight w:hRule="exact" w:val="115"/>
          <w:tblHeader/>
          <w:jc w:val="center"/>
        </w:trPr>
        <w:tc>
          <w:tcPr>
            <w:tcW w:w="1410"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lang w:val="fr-FR"/>
              </w:rPr>
            </w:pPr>
          </w:p>
        </w:tc>
        <w:tc>
          <w:tcPr>
            <w:tcW w:w="1350"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lang w:val="fr-FR"/>
              </w:rPr>
            </w:pPr>
          </w:p>
        </w:tc>
        <w:tc>
          <w:tcPr>
            <w:tcW w:w="1080"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lang w:val="fr-FR"/>
              </w:rPr>
            </w:pPr>
          </w:p>
        </w:tc>
        <w:tc>
          <w:tcPr>
            <w:tcW w:w="1170"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lang w:val="fr-FR"/>
              </w:rPr>
            </w:pPr>
          </w:p>
        </w:tc>
        <w:tc>
          <w:tcPr>
            <w:tcW w:w="3441" w:type="dxa"/>
            <w:tcBorders>
              <w:top w:val="single" w:sz="12" w:space="0" w:color="auto"/>
            </w:tcBorders>
            <w:vAlign w:val="bottom"/>
          </w:tcPr>
          <w:p w:rsidR="00B23FE6" w:rsidRDefault="00B23FE6" w:rsidP="00B23FE6">
            <w:pPr>
              <w:suppressAutoHyphens/>
              <w:spacing w:before="40" w:after="40" w:line="210" w:lineRule="exact"/>
              <w:ind w:left="57" w:right="43"/>
              <w:jc w:val="both"/>
              <w:rPr>
                <w:b/>
                <w:sz w:val="24"/>
                <w:szCs w:val="24"/>
                <w:lang w:val="fr-FR"/>
              </w:rPr>
            </w:pPr>
          </w:p>
        </w:tc>
      </w:tr>
      <w:tr w:rsidR="00B23FE6">
        <w:tblPrEx>
          <w:tblCellMar>
            <w:top w:w="0" w:type="dxa"/>
            <w:left w:w="0" w:type="dxa"/>
            <w:bottom w:w="0" w:type="dxa"/>
            <w:right w:w="0" w:type="dxa"/>
          </w:tblCellMar>
        </w:tblPrEx>
        <w:trPr>
          <w:jc w:val="center"/>
        </w:trPr>
        <w:tc>
          <w:tcPr>
            <w:tcW w:w="1410"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sz w:val="24"/>
                <w:szCs w:val="24"/>
                <w:lang w:val="fr-FR"/>
              </w:rPr>
            </w:pPr>
          </w:p>
        </w:tc>
        <w:tc>
          <w:tcPr>
            <w:tcW w:w="1350"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sz w:val="24"/>
                <w:szCs w:val="24"/>
                <w:lang w:val="fr-FR"/>
              </w:rPr>
            </w:pPr>
          </w:p>
        </w:tc>
        <w:tc>
          <w:tcPr>
            <w:tcW w:w="1080"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sz w:val="24"/>
                <w:szCs w:val="24"/>
                <w:lang w:val="fr-FR"/>
              </w:rPr>
            </w:pPr>
          </w:p>
        </w:tc>
        <w:tc>
          <w:tcPr>
            <w:tcW w:w="1170"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sz w:val="24"/>
                <w:szCs w:val="24"/>
                <w:lang w:val="fr-FR"/>
              </w:rPr>
            </w:pPr>
          </w:p>
        </w:tc>
        <w:tc>
          <w:tcPr>
            <w:tcW w:w="3441" w:type="dxa"/>
          </w:tcPr>
          <w:p w:rsidR="00B23FE6" w:rsidRDefault="00B23FE6" w:rsidP="00B23FE6">
            <w:pPr>
              <w:spacing w:before="40" w:after="40" w:line="210" w:lineRule="exact"/>
              <w:jc w:val="both"/>
              <w:rPr>
                <w:bCs/>
                <w:sz w:val="24"/>
                <w:szCs w:val="24"/>
                <w:lang w:val="fr-FR"/>
              </w:rPr>
            </w:pPr>
            <w:r>
              <w:rPr>
                <w:bCs/>
                <w:sz w:val="24"/>
                <w:szCs w:val="24"/>
                <w:rtl/>
                <w:lang w:val="fr-FR"/>
              </w:rPr>
              <w:t>مجموع العاطلين</w:t>
            </w:r>
          </w:p>
        </w:tc>
      </w:tr>
      <w:tr w:rsidR="00B23FE6">
        <w:tblPrEx>
          <w:tblCellMar>
            <w:top w:w="0" w:type="dxa"/>
            <w:left w:w="0" w:type="dxa"/>
            <w:bottom w:w="0" w:type="dxa"/>
            <w:right w:w="0" w:type="dxa"/>
          </w:tblCellMar>
        </w:tblPrEx>
        <w:trPr>
          <w:jc w:val="center"/>
        </w:trPr>
        <w:tc>
          <w:tcPr>
            <w:tcW w:w="1410" w:type="dxa"/>
            <w:vAlign w:val="bottom"/>
          </w:tcPr>
          <w:p w:rsidR="00B23FE6" w:rsidRDefault="00B23FE6" w:rsidP="00B23FE6">
            <w:pPr>
              <w:suppressAutoHyphens/>
              <w:spacing w:before="40" w:after="40" w:line="210" w:lineRule="exact"/>
              <w:ind w:right="43"/>
              <w:jc w:val="center"/>
              <w:rPr>
                <w:sz w:val="24"/>
                <w:szCs w:val="24"/>
              </w:rPr>
            </w:pPr>
          </w:p>
        </w:tc>
        <w:tc>
          <w:tcPr>
            <w:tcW w:w="1350" w:type="dxa"/>
            <w:vAlign w:val="bottom"/>
          </w:tcPr>
          <w:p w:rsidR="00B23FE6" w:rsidRDefault="00B23FE6" w:rsidP="00B23FE6">
            <w:pPr>
              <w:suppressAutoHyphens/>
              <w:spacing w:before="40" w:after="40" w:line="210" w:lineRule="exact"/>
              <w:ind w:right="43"/>
              <w:jc w:val="center"/>
              <w:rPr>
                <w:sz w:val="24"/>
                <w:szCs w:val="24"/>
              </w:rPr>
            </w:pP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2271</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1975</w:t>
            </w:r>
          </w:p>
        </w:tc>
        <w:tc>
          <w:tcPr>
            <w:tcW w:w="3441" w:type="dxa"/>
          </w:tcPr>
          <w:p w:rsidR="00B23FE6" w:rsidRDefault="00B23FE6" w:rsidP="00B23FE6">
            <w:pPr>
              <w:spacing w:before="40" w:after="40" w:line="210" w:lineRule="exact"/>
              <w:jc w:val="both"/>
              <w:rPr>
                <w:sz w:val="24"/>
                <w:szCs w:val="24"/>
                <w:lang w:val="fr-FR"/>
              </w:rPr>
            </w:pPr>
            <w:r>
              <w:rPr>
                <w:sz w:val="24"/>
                <w:szCs w:val="24"/>
                <w:lang w:val="fr-FR"/>
              </w:rPr>
              <w:t xml:space="preserve">    </w:t>
            </w:r>
            <w:r>
              <w:rPr>
                <w:sz w:val="24"/>
                <w:szCs w:val="24"/>
                <w:rtl/>
                <w:lang w:val="fr-FR"/>
              </w:rPr>
              <w:t>بالآلاف</w:t>
            </w:r>
          </w:p>
        </w:tc>
      </w:tr>
      <w:tr w:rsidR="00B23FE6">
        <w:tblPrEx>
          <w:tblCellMar>
            <w:top w:w="0" w:type="dxa"/>
            <w:left w:w="0" w:type="dxa"/>
            <w:bottom w:w="0" w:type="dxa"/>
            <w:right w:w="0" w:type="dxa"/>
          </w:tblCellMar>
        </w:tblPrEx>
        <w:trPr>
          <w:jc w:val="center"/>
        </w:trPr>
        <w:tc>
          <w:tcPr>
            <w:tcW w:w="141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53 5</w:t>
            </w:r>
          </w:p>
        </w:tc>
        <w:tc>
          <w:tcPr>
            <w:tcW w:w="135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46 5</w:t>
            </w:r>
          </w:p>
        </w:tc>
        <w:tc>
          <w:tcPr>
            <w:tcW w:w="1080"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100</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100</w:t>
            </w:r>
          </w:p>
        </w:tc>
        <w:tc>
          <w:tcPr>
            <w:tcW w:w="3441" w:type="dxa"/>
          </w:tcPr>
          <w:p w:rsidR="00B23FE6" w:rsidRDefault="00B23FE6" w:rsidP="00B23FE6">
            <w:pPr>
              <w:spacing w:before="40" w:after="40" w:line="210" w:lineRule="exact"/>
              <w:jc w:val="both"/>
              <w:rPr>
                <w:sz w:val="24"/>
                <w:szCs w:val="24"/>
                <w:lang w:val="fr-FR"/>
              </w:rPr>
            </w:pPr>
            <w:r>
              <w:rPr>
                <w:sz w:val="24"/>
                <w:szCs w:val="24"/>
                <w:lang w:val="fr-FR"/>
              </w:rPr>
              <w:t xml:space="preserve">    </w:t>
            </w:r>
            <w:r>
              <w:rPr>
                <w:sz w:val="24"/>
                <w:szCs w:val="24"/>
                <w:rtl/>
                <w:lang w:val="fr-FR"/>
              </w:rPr>
              <w:t>النسبة المئوية</w:t>
            </w:r>
          </w:p>
        </w:tc>
      </w:tr>
      <w:tr w:rsidR="00B23FE6">
        <w:tblPrEx>
          <w:tblCellMar>
            <w:top w:w="0" w:type="dxa"/>
            <w:left w:w="0" w:type="dxa"/>
            <w:bottom w:w="0" w:type="dxa"/>
            <w:right w:w="0" w:type="dxa"/>
          </w:tblCellMar>
        </w:tblPrEx>
        <w:trPr>
          <w:jc w:val="center"/>
        </w:trPr>
        <w:tc>
          <w:tcPr>
            <w:tcW w:w="1410" w:type="dxa"/>
            <w:vAlign w:val="bottom"/>
          </w:tcPr>
          <w:p w:rsidR="00B23FE6" w:rsidRDefault="00B23FE6" w:rsidP="00B23FE6">
            <w:pPr>
              <w:suppressAutoHyphens/>
              <w:spacing w:before="40" w:after="40" w:line="210" w:lineRule="exact"/>
              <w:ind w:right="43"/>
              <w:jc w:val="center"/>
              <w:rPr>
                <w:sz w:val="24"/>
                <w:szCs w:val="24"/>
              </w:rPr>
            </w:pPr>
          </w:p>
        </w:tc>
        <w:tc>
          <w:tcPr>
            <w:tcW w:w="1350" w:type="dxa"/>
            <w:vAlign w:val="bottom"/>
          </w:tcPr>
          <w:p w:rsidR="00B23FE6" w:rsidRDefault="00B23FE6" w:rsidP="00B23FE6">
            <w:pPr>
              <w:suppressAutoHyphens/>
              <w:spacing w:before="40" w:after="40" w:line="210" w:lineRule="exact"/>
              <w:ind w:right="43"/>
              <w:jc w:val="center"/>
              <w:rPr>
                <w:sz w:val="24"/>
                <w:szCs w:val="24"/>
              </w:rPr>
            </w:pPr>
          </w:p>
        </w:tc>
        <w:tc>
          <w:tcPr>
            <w:tcW w:w="1080" w:type="dxa"/>
            <w:vAlign w:val="bottom"/>
          </w:tcPr>
          <w:p w:rsidR="00B23FE6" w:rsidRDefault="00B23FE6" w:rsidP="00B23FE6">
            <w:pPr>
              <w:suppressAutoHyphens/>
              <w:spacing w:before="40" w:after="40" w:line="210" w:lineRule="exact"/>
              <w:ind w:right="43"/>
              <w:jc w:val="center"/>
              <w:rPr>
                <w:sz w:val="24"/>
                <w:szCs w:val="24"/>
              </w:rPr>
            </w:pPr>
          </w:p>
        </w:tc>
        <w:tc>
          <w:tcPr>
            <w:tcW w:w="1170" w:type="dxa"/>
            <w:vAlign w:val="bottom"/>
          </w:tcPr>
          <w:p w:rsidR="00B23FE6" w:rsidRDefault="00B23FE6" w:rsidP="00B23FE6">
            <w:pPr>
              <w:suppressAutoHyphens/>
              <w:spacing w:before="40" w:after="40" w:line="210" w:lineRule="exact"/>
              <w:ind w:right="43"/>
              <w:jc w:val="center"/>
              <w:rPr>
                <w:sz w:val="24"/>
                <w:szCs w:val="24"/>
              </w:rPr>
            </w:pPr>
          </w:p>
        </w:tc>
        <w:tc>
          <w:tcPr>
            <w:tcW w:w="3441"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حسب مستوى التعليم</w:t>
            </w:r>
          </w:p>
        </w:tc>
      </w:tr>
      <w:tr w:rsidR="00B23FE6">
        <w:tblPrEx>
          <w:tblCellMar>
            <w:top w:w="0" w:type="dxa"/>
            <w:left w:w="0" w:type="dxa"/>
            <w:bottom w:w="0" w:type="dxa"/>
            <w:right w:w="0" w:type="dxa"/>
          </w:tblCellMar>
        </w:tblPrEx>
        <w:trPr>
          <w:jc w:val="center"/>
        </w:trPr>
        <w:tc>
          <w:tcPr>
            <w:tcW w:w="141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43 2</w:t>
            </w:r>
          </w:p>
        </w:tc>
        <w:tc>
          <w:tcPr>
            <w:tcW w:w="135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56 8</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9 3</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14 0</w:t>
            </w:r>
          </w:p>
        </w:tc>
        <w:tc>
          <w:tcPr>
            <w:tcW w:w="3441"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تعليم مهني عال</w:t>
            </w:r>
          </w:p>
        </w:tc>
      </w:tr>
      <w:tr w:rsidR="00B23FE6">
        <w:tblPrEx>
          <w:tblCellMar>
            <w:top w:w="0" w:type="dxa"/>
            <w:left w:w="0" w:type="dxa"/>
            <w:bottom w:w="0" w:type="dxa"/>
            <w:right w:w="0" w:type="dxa"/>
          </w:tblCellMar>
        </w:tblPrEx>
        <w:trPr>
          <w:jc w:val="center"/>
        </w:trPr>
        <w:tc>
          <w:tcPr>
            <w:tcW w:w="141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33 0</w:t>
            </w:r>
          </w:p>
        </w:tc>
        <w:tc>
          <w:tcPr>
            <w:tcW w:w="135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67 0</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1 5</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3 6</w:t>
            </w:r>
          </w:p>
        </w:tc>
        <w:tc>
          <w:tcPr>
            <w:tcW w:w="3441"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تعليم مهني عال لم يستكمل</w:t>
            </w:r>
          </w:p>
        </w:tc>
      </w:tr>
      <w:tr w:rsidR="00B23FE6">
        <w:tblPrEx>
          <w:tblCellMar>
            <w:top w:w="0" w:type="dxa"/>
            <w:left w:w="0" w:type="dxa"/>
            <w:bottom w:w="0" w:type="dxa"/>
            <w:right w:w="0" w:type="dxa"/>
          </w:tblCellMar>
        </w:tblPrEx>
        <w:trPr>
          <w:jc w:val="center"/>
        </w:trPr>
        <w:tc>
          <w:tcPr>
            <w:tcW w:w="141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44 6</w:t>
            </w:r>
          </w:p>
        </w:tc>
        <w:tc>
          <w:tcPr>
            <w:tcW w:w="135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55 4</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15 7</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22 4</w:t>
            </w:r>
          </w:p>
        </w:tc>
        <w:tc>
          <w:tcPr>
            <w:tcW w:w="3441"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تعليم مهني ثانوي</w:t>
            </w:r>
          </w:p>
        </w:tc>
      </w:tr>
      <w:tr w:rsidR="00B23FE6">
        <w:tblPrEx>
          <w:tblCellMar>
            <w:top w:w="0" w:type="dxa"/>
            <w:left w:w="0" w:type="dxa"/>
            <w:bottom w:w="0" w:type="dxa"/>
            <w:right w:w="0" w:type="dxa"/>
          </w:tblCellMar>
        </w:tblPrEx>
        <w:trPr>
          <w:jc w:val="center"/>
        </w:trPr>
        <w:tc>
          <w:tcPr>
            <w:tcW w:w="141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62 2</w:t>
            </w:r>
          </w:p>
        </w:tc>
        <w:tc>
          <w:tcPr>
            <w:tcW w:w="135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37 4</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21 8</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14 9</w:t>
            </w:r>
          </w:p>
        </w:tc>
        <w:tc>
          <w:tcPr>
            <w:tcW w:w="3441"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تعليم مهني أولي</w:t>
            </w:r>
          </w:p>
        </w:tc>
      </w:tr>
      <w:tr w:rsidR="00B23FE6">
        <w:tblPrEx>
          <w:tblCellMar>
            <w:top w:w="0" w:type="dxa"/>
            <w:left w:w="0" w:type="dxa"/>
            <w:bottom w:w="0" w:type="dxa"/>
            <w:right w:w="0" w:type="dxa"/>
          </w:tblCellMar>
        </w:tblPrEx>
        <w:trPr>
          <w:jc w:val="center"/>
        </w:trPr>
        <w:tc>
          <w:tcPr>
            <w:tcW w:w="141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54 1</w:t>
            </w:r>
          </w:p>
        </w:tc>
        <w:tc>
          <w:tcPr>
            <w:tcW w:w="135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45 9</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35 4</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34 4</w:t>
            </w:r>
          </w:p>
        </w:tc>
        <w:tc>
          <w:tcPr>
            <w:tcW w:w="3441"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تعليم عام كامل</w:t>
            </w:r>
          </w:p>
        </w:tc>
      </w:tr>
      <w:tr w:rsidR="00B23FE6">
        <w:tblPrEx>
          <w:tblCellMar>
            <w:top w:w="0" w:type="dxa"/>
            <w:left w:w="0" w:type="dxa"/>
            <w:bottom w:w="0" w:type="dxa"/>
            <w:right w:w="0" w:type="dxa"/>
          </w:tblCellMar>
        </w:tblPrEx>
        <w:trPr>
          <w:jc w:val="center"/>
        </w:trPr>
        <w:tc>
          <w:tcPr>
            <w:tcW w:w="141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62 6</w:t>
            </w:r>
          </w:p>
        </w:tc>
        <w:tc>
          <w:tcPr>
            <w:tcW w:w="135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37 4</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14 7</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10 1</w:t>
            </w:r>
          </w:p>
        </w:tc>
        <w:tc>
          <w:tcPr>
            <w:tcW w:w="3441" w:type="dxa"/>
          </w:tcPr>
          <w:p w:rsidR="00B23FE6" w:rsidRDefault="00B23FE6" w:rsidP="00B23FE6">
            <w:pPr>
              <w:spacing w:before="40" w:after="40" w:line="210" w:lineRule="exact"/>
              <w:jc w:val="both"/>
              <w:rPr>
                <w:rFonts w:hint="cs"/>
                <w:sz w:val="24"/>
                <w:szCs w:val="24"/>
                <w:rtl/>
                <w:lang w:val="fr-FR"/>
              </w:rPr>
            </w:pPr>
            <w:r>
              <w:rPr>
                <w:rFonts w:hint="cs"/>
                <w:sz w:val="24"/>
                <w:szCs w:val="24"/>
                <w:rtl/>
                <w:lang w:val="fr-FR"/>
              </w:rPr>
              <w:t>تعليم عام أساسي</w:t>
            </w:r>
          </w:p>
        </w:tc>
      </w:tr>
      <w:tr w:rsidR="00B23FE6">
        <w:tblPrEx>
          <w:tblCellMar>
            <w:top w:w="0" w:type="dxa"/>
            <w:left w:w="0" w:type="dxa"/>
            <w:bottom w:w="0" w:type="dxa"/>
            <w:right w:w="0" w:type="dxa"/>
          </w:tblCellMar>
        </w:tblPrEx>
        <w:trPr>
          <w:jc w:val="center"/>
        </w:trPr>
        <w:tc>
          <w:tcPr>
            <w:tcW w:w="141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79 6</w:t>
            </w:r>
          </w:p>
        </w:tc>
        <w:tc>
          <w:tcPr>
            <w:tcW w:w="135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20 4</w:t>
            </w:r>
          </w:p>
        </w:tc>
        <w:tc>
          <w:tcPr>
            <w:tcW w:w="108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1 6</w:t>
            </w:r>
          </w:p>
        </w:tc>
        <w:tc>
          <w:tcPr>
            <w:tcW w:w="117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0 5</w:t>
            </w:r>
          </w:p>
        </w:tc>
        <w:tc>
          <w:tcPr>
            <w:tcW w:w="3441" w:type="dxa"/>
            <w:tcBorders>
              <w:bottom w:val="single" w:sz="12" w:space="0" w:color="auto"/>
            </w:tcBorders>
          </w:tcPr>
          <w:p w:rsidR="00B23FE6" w:rsidRDefault="00B23FE6" w:rsidP="00B23FE6">
            <w:pPr>
              <w:spacing w:before="40" w:after="40" w:line="210" w:lineRule="exact"/>
              <w:jc w:val="both"/>
              <w:rPr>
                <w:rFonts w:hint="cs"/>
                <w:sz w:val="24"/>
                <w:szCs w:val="24"/>
                <w:lang w:val="fr-FR"/>
              </w:rPr>
            </w:pPr>
            <w:r>
              <w:rPr>
                <w:rFonts w:hint="cs"/>
                <w:sz w:val="24"/>
                <w:szCs w:val="24"/>
                <w:rtl/>
                <w:lang w:val="fr-FR"/>
              </w:rPr>
              <w:t>تعليم ابتدائي دون تحصيل</w:t>
            </w:r>
          </w:p>
        </w:tc>
      </w:tr>
    </w:tbl>
    <w:p w:rsidR="00B23FE6" w:rsidRDefault="00B23FE6" w:rsidP="00B23FE6">
      <w:pPr>
        <w:pStyle w:val="BodyText"/>
        <w:bidi/>
        <w:spacing w:before="60"/>
        <w:rPr>
          <w:rFonts w:cs="Traditional Arabic"/>
          <w:b/>
          <w:bCs/>
          <w:sz w:val="24"/>
          <w:szCs w:val="24"/>
        </w:rPr>
      </w:pPr>
    </w:p>
    <w:p w:rsidR="00B23FE6" w:rsidRDefault="00B23FE6" w:rsidP="00B23F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rFonts w:hint="cs"/>
          <w:sz w:val="30"/>
          <w:szCs w:val="30"/>
          <w:lang w:val="fr-FR"/>
        </w:rPr>
      </w:pPr>
      <w:r>
        <w:rPr>
          <w:rFonts w:ascii="Arial" w:hAnsi="Arial"/>
          <w:sz w:val="30"/>
          <w:szCs w:val="30"/>
        </w:rPr>
        <w:br w:type="page"/>
      </w:r>
      <w:r>
        <w:rPr>
          <w:rFonts w:ascii="Arial" w:hAnsi="Arial"/>
          <w:sz w:val="30"/>
          <w:szCs w:val="30"/>
          <w:lang w:val="fr-FR"/>
        </w:rPr>
        <w:tab/>
      </w:r>
      <w:r>
        <w:rPr>
          <w:rFonts w:ascii="Arial" w:hAnsi="Arial"/>
          <w:sz w:val="30"/>
          <w:szCs w:val="30"/>
          <w:lang w:val="fr-FR"/>
        </w:rPr>
        <w:tab/>
      </w:r>
      <w:r>
        <w:rPr>
          <w:rFonts w:hint="cs"/>
          <w:sz w:val="32"/>
          <w:szCs w:val="30"/>
          <w:rtl/>
          <w:lang w:val="fr-FR"/>
        </w:rPr>
        <w:t>الصحة</w:t>
      </w:r>
    </w:p>
    <w:p w:rsidR="00B23FE6" w:rsidRDefault="00B23FE6" w:rsidP="00B23FE6">
      <w:pPr>
        <w:pStyle w:val="SingleTxt"/>
        <w:spacing w:after="0" w:line="120" w:lineRule="exact"/>
        <w:jc w:val="both"/>
        <w:rPr>
          <w:sz w:val="24"/>
          <w:szCs w:val="24"/>
          <w:lang w:val="fr-FR"/>
        </w:rPr>
      </w:pPr>
    </w:p>
    <w:p w:rsidR="00B23FE6" w:rsidRDefault="00B23FE6" w:rsidP="00B23FE6">
      <w:pPr>
        <w:pStyle w:val="SingleTxt"/>
        <w:spacing w:after="0" w:line="120" w:lineRule="exact"/>
        <w:jc w:val="both"/>
        <w:rPr>
          <w:sz w:val="24"/>
          <w:szCs w:val="24"/>
          <w:lang w:val="fr-FR"/>
        </w:rPr>
      </w:pPr>
    </w:p>
    <w:p w:rsidR="00B23FE6" w:rsidRDefault="00B23FE6" w:rsidP="00B23FE6">
      <w:pPr>
        <w:pStyle w:val="SingleTxt"/>
        <w:jc w:val="left"/>
        <w:rPr>
          <w:rFonts w:hint="cs"/>
          <w:b/>
          <w:bCs/>
          <w:sz w:val="30"/>
          <w:rtl/>
          <w:lang w:val="fr-FR"/>
        </w:rPr>
      </w:pPr>
      <w:r>
        <w:rPr>
          <w:sz w:val="30"/>
          <w:rtl/>
          <w:lang w:val="fr-FR"/>
        </w:rPr>
        <w:t xml:space="preserve">الجدول </w:t>
      </w:r>
      <w:r>
        <w:rPr>
          <w:rFonts w:hint="cs"/>
          <w:sz w:val="30"/>
          <w:rtl/>
          <w:lang w:val="fr-FR"/>
        </w:rPr>
        <w:t>26</w:t>
      </w:r>
      <w:r>
        <w:rPr>
          <w:sz w:val="30"/>
          <w:lang w:val="fr-FR"/>
        </w:rPr>
        <w:br/>
      </w:r>
      <w:r>
        <w:rPr>
          <w:rFonts w:hint="cs"/>
          <w:b/>
          <w:bCs/>
          <w:sz w:val="30"/>
          <w:rtl/>
          <w:lang w:val="fr-FR"/>
        </w:rPr>
        <w:t>الرعاية المقدمة إلى النساء والأطفال (نهاية السنة)*</w:t>
      </w:r>
    </w:p>
    <w:p w:rsidR="00B23FE6" w:rsidRDefault="00B23FE6" w:rsidP="00B23FE6">
      <w:pPr>
        <w:pStyle w:val="BodyText2"/>
        <w:bidi/>
        <w:spacing w:line="120" w:lineRule="exact"/>
        <w:rPr>
          <w:rFonts w:ascii="Arial" w:hAnsi="Arial" w:cs="Traditional Arabic"/>
          <w:b/>
          <w:sz w:val="24"/>
          <w:szCs w:val="24"/>
        </w:rPr>
      </w:pPr>
    </w:p>
    <w:tbl>
      <w:tblPr>
        <w:tblW w:w="8787" w:type="dxa"/>
        <w:jc w:val="center"/>
        <w:tblLayout w:type="fixed"/>
        <w:tblCellMar>
          <w:left w:w="85" w:type="dxa"/>
          <w:right w:w="85" w:type="dxa"/>
        </w:tblCellMar>
        <w:tblLook w:val="0000"/>
      </w:tblPr>
      <w:tblGrid>
        <w:gridCol w:w="777"/>
        <w:gridCol w:w="778"/>
        <w:gridCol w:w="777"/>
        <w:gridCol w:w="778"/>
        <w:gridCol w:w="777"/>
        <w:gridCol w:w="778"/>
        <w:gridCol w:w="778"/>
        <w:gridCol w:w="3344"/>
      </w:tblGrid>
      <w:tr w:rsidR="00B23FE6">
        <w:tblPrEx>
          <w:tblCellMar>
            <w:top w:w="0" w:type="dxa"/>
            <w:bottom w:w="0" w:type="dxa"/>
          </w:tblCellMar>
        </w:tblPrEx>
        <w:trPr>
          <w:cantSplit/>
          <w:tblHeader/>
          <w:jc w:val="center"/>
        </w:trPr>
        <w:tc>
          <w:tcPr>
            <w:tcW w:w="777"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rFonts w:hint="cs"/>
                <w:i/>
                <w:iCs/>
                <w:spacing w:val="-4"/>
                <w:sz w:val="24"/>
                <w:szCs w:val="24"/>
                <w:lang w:val="fr-FR"/>
              </w:rPr>
            </w:pPr>
            <w:r>
              <w:rPr>
                <w:rFonts w:hint="cs"/>
                <w:i/>
                <w:iCs/>
                <w:spacing w:val="-4"/>
                <w:sz w:val="24"/>
                <w:szCs w:val="24"/>
                <w:rtl/>
                <w:lang w:val="fr-FR"/>
              </w:rPr>
              <w:t>2007</w:t>
            </w:r>
          </w:p>
        </w:tc>
        <w:tc>
          <w:tcPr>
            <w:tcW w:w="778"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rFonts w:hint="cs"/>
                <w:i/>
                <w:iCs/>
                <w:spacing w:val="-4"/>
                <w:sz w:val="24"/>
                <w:szCs w:val="24"/>
                <w:lang w:val="fr-FR"/>
              </w:rPr>
            </w:pPr>
            <w:r>
              <w:rPr>
                <w:rFonts w:hint="cs"/>
                <w:i/>
                <w:iCs/>
                <w:spacing w:val="-4"/>
                <w:sz w:val="24"/>
                <w:szCs w:val="24"/>
                <w:rtl/>
                <w:lang w:val="fr-FR"/>
              </w:rPr>
              <w:t>2006</w:t>
            </w:r>
          </w:p>
        </w:tc>
        <w:tc>
          <w:tcPr>
            <w:tcW w:w="777"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rFonts w:hint="cs"/>
                <w:i/>
                <w:iCs/>
                <w:spacing w:val="-4"/>
                <w:sz w:val="24"/>
                <w:szCs w:val="24"/>
                <w:lang w:val="fr-FR"/>
              </w:rPr>
            </w:pPr>
            <w:r>
              <w:rPr>
                <w:rFonts w:hint="cs"/>
                <w:i/>
                <w:iCs/>
                <w:spacing w:val="-4"/>
                <w:sz w:val="24"/>
                <w:szCs w:val="24"/>
                <w:rtl/>
                <w:lang w:val="fr-FR"/>
              </w:rPr>
              <w:t>2005</w:t>
            </w:r>
          </w:p>
        </w:tc>
        <w:tc>
          <w:tcPr>
            <w:tcW w:w="778"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rFonts w:hint="cs"/>
                <w:i/>
                <w:iCs/>
                <w:spacing w:val="-4"/>
                <w:sz w:val="24"/>
                <w:szCs w:val="24"/>
                <w:lang w:val="fr-FR"/>
              </w:rPr>
            </w:pPr>
            <w:r>
              <w:rPr>
                <w:rFonts w:hint="cs"/>
                <w:i/>
                <w:iCs/>
                <w:spacing w:val="-4"/>
                <w:sz w:val="24"/>
                <w:szCs w:val="24"/>
                <w:rtl/>
                <w:lang w:val="fr-FR"/>
              </w:rPr>
              <w:t>2004</w:t>
            </w:r>
          </w:p>
        </w:tc>
        <w:tc>
          <w:tcPr>
            <w:tcW w:w="777"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rFonts w:hint="cs"/>
                <w:i/>
                <w:iCs/>
                <w:spacing w:val="-4"/>
                <w:sz w:val="24"/>
                <w:szCs w:val="24"/>
                <w:lang w:val="fr-FR"/>
              </w:rPr>
            </w:pPr>
            <w:r>
              <w:rPr>
                <w:rFonts w:hint="cs"/>
                <w:i/>
                <w:iCs/>
                <w:spacing w:val="-4"/>
                <w:sz w:val="24"/>
                <w:szCs w:val="24"/>
                <w:rtl/>
                <w:lang w:val="fr-FR"/>
              </w:rPr>
              <w:t>2003</w:t>
            </w:r>
          </w:p>
        </w:tc>
        <w:tc>
          <w:tcPr>
            <w:tcW w:w="778"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rFonts w:hint="cs"/>
                <w:i/>
                <w:iCs/>
                <w:spacing w:val="-4"/>
                <w:sz w:val="24"/>
                <w:szCs w:val="24"/>
                <w:lang w:val="fr-FR"/>
              </w:rPr>
            </w:pPr>
            <w:r>
              <w:rPr>
                <w:rFonts w:hint="cs"/>
                <w:i/>
                <w:iCs/>
                <w:spacing w:val="-4"/>
                <w:sz w:val="24"/>
                <w:szCs w:val="24"/>
                <w:rtl/>
                <w:lang w:val="fr-FR"/>
              </w:rPr>
              <w:t>2002</w:t>
            </w:r>
          </w:p>
        </w:tc>
        <w:tc>
          <w:tcPr>
            <w:tcW w:w="778"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rFonts w:hint="cs"/>
                <w:i/>
                <w:iCs/>
                <w:spacing w:val="-4"/>
                <w:sz w:val="24"/>
                <w:szCs w:val="24"/>
                <w:lang w:val="fr-FR"/>
              </w:rPr>
            </w:pPr>
            <w:r>
              <w:rPr>
                <w:rFonts w:hint="cs"/>
                <w:i/>
                <w:iCs/>
                <w:spacing w:val="-4"/>
                <w:sz w:val="24"/>
                <w:szCs w:val="24"/>
                <w:rtl/>
                <w:lang w:val="fr-FR"/>
              </w:rPr>
              <w:t>2001</w:t>
            </w:r>
          </w:p>
        </w:tc>
        <w:tc>
          <w:tcPr>
            <w:tcW w:w="3344"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i/>
                <w:sz w:val="24"/>
                <w:szCs w:val="24"/>
                <w:lang w:val="fr-FR"/>
              </w:rPr>
            </w:pPr>
          </w:p>
        </w:tc>
      </w:tr>
      <w:tr w:rsidR="00B23FE6">
        <w:tblPrEx>
          <w:tblCellMar>
            <w:top w:w="0" w:type="dxa"/>
            <w:bottom w:w="0" w:type="dxa"/>
          </w:tblCellMar>
        </w:tblPrEx>
        <w:trPr>
          <w:cantSplit/>
          <w:trHeight w:hRule="exact" w:val="115"/>
          <w:tblHeader/>
          <w:jc w:val="center"/>
        </w:trPr>
        <w:tc>
          <w:tcPr>
            <w:tcW w:w="777"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lang w:val="fr-FR"/>
              </w:rPr>
            </w:pPr>
          </w:p>
        </w:tc>
        <w:tc>
          <w:tcPr>
            <w:tcW w:w="778"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lang w:val="fr-FR"/>
              </w:rPr>
            </w:pPr>
          </w:p>
        </w:tc>
        <w:tc>
          <w:tcPr>
            <w:tcW w:w="777"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lang w:val="fr-FR"/>
              </w:rPr>
            </w:pPr>
          </w:p>
        </w:tc>
        <w:tc>
          <w:tcPr>
            <w:tcW w:w="778"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lang w:val="fr-FR"/>
              </w:rPr>
            </w:pPr>
          </w:p>
        </w:tc>
        <w:tc>
          <w:tcPr>
            <w:tcW w:w="777"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lang w:val="fr-FR"/>
              </w:rPr>
            </w:pPr>
          </w:p>
        </w:tc>
        <w:tc>
          <w:tcPr>
            <w:tcW w:w="778"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lang w:val="fr-FR"/>
              </w:rPr>
            </w:pPr>
          </w:p>
        </w:tc>
        <w:tc>
          <w:tcPr>
            <w:tcW w:w="778"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lang w:val="ru-RU"/>
              </w:rPr>
            </w:pPr>
          </w:p>
        </w:tc>
        <w:tc>
          <w:tcPr>
            <w:tcW w:w="3344" w:type="dxa"/>
            <w:tcBorders>
              <w:top w:val="single" w:sz="12" w:space="0" w:color="auto"/>
            </w:tcBorders>
            <w:vAlign w:val="bottom"/>
          </w:tcPr>
          <w:p w:rsidR="00B23FE6" w:rsidRDefault="00B23FE6" w:rsidP="00B23FE6">
            <w:pPr>
              <w:suppressAutoHyphens/>
              <w:spacing w:before="40" w:after="40" w:line="210" w:lineRule="exact"/>
              <w:ind w:right="43"/>
              <w:jc w:val="both"/>
              <w:rPr>
                <w:sz w:val="24"/>
                <w:szCs w:val="24"/>
                <w:lang w:val="ru-RU"/>
              </w:rPr>
            </w:pPr>
          </w:p>
        </w:tc>
      </w:tr>
      <w:tr w:rsidR="00B23FE6">
        <w:tblPrEx>
          <w:tblCellMar>
            <w:top w:w="0" w:type="dxa"/>
            <w:bottom w:w="0" w:type="dxa"/>
          </w:tblCellMar>
        </w:tblPrEx>
        <w:trPr>
          <w:cantSplit/>
          <w:jc w:val="center"/>
        </w:trPr>
        <w:tc>
          <w:tcPr>
            <w:tcW w:w="777"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43 6</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43 5</w:t>
            </w:r>
          </w:p>
        </w:tc>
        <w:tc>
          <w:tcPr>
            <w:tcW w:w="777"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42 9</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42 8</w:t>
            </w:r>
          </w:p>
        </w:tc>
        <w:tc>
          <w:tcPr>
            <w:tcW w:w="777"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42 6</w:t>
            </w:r>
          </w:p>
        </w:tc>
        <w:tc>
          <w:tcPr>
            <w:tcW w:w="778" w:type="dxa"/>
            <w:vAlign w:val="bottom"/>
          </w:tcPr>
          <w:p w:rsidR="00B23FE6" w:rsidRDefault="00B23FE6" w:rsidP="00B23FE6">
            <w:pPr>
              <w:suppressAutoHyphens/>
              <w:spacing w:before="40" w:after="40" w:line="210" w:lineRule="exact"/>
              <w:ind w:right="43"/>
              <w:jc w:val="center"/>
              <w:rPr>
                <w:rFonts w:hint="cs"/>
                <w:sz w:val="24"/>
                <w:szCs w:val="24"/>
                <w:rtl/>
                <w:lang w:val="fr-FR"/>
              </w:rPr>
            </w:pPr>
            <w:r>
              <w:rPr>
                <w:rFonts w:hint="cs"/>
                <w:sz w:val="24"/>
                <w:szCs w:val="24"/>
                <w:rtl/>
                <w:lang w:val="fr-FR"/>
              </w:rPr>
              <w:t>42 2</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42 0</w:t>
            </w:r>
          </w:p>
        </w:tc>
        <w:tc>
          <w:tcPr>
            <w:tcW w:w="3344"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عدد أطباء التوليد وأمراض النساء، بالآلاف</w:t>
            </w:r>
          </w:p>
        </w:tc>
      </w:tr>
      <w:tr w:rsidR="00B23FE6">
        <w:tblPrEx>
          <w:tblCellMar>
            <w:top w:w="0" w:type="dxa"/>
            <w:bottom w:w="0" w:type="dxa"/>
          </w:tblCellMar>
        </w:tblPrEx>
        <w:trPr>
          <w:cantSplit/>
          <w:jc w:val="center"/>
        </w:trPr>
        <w:tc>
          <w:tcPr>
            <w:tcW w:w="777"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82 0</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82 3</w:t>
            </w:r>
          </w:p>
        </w:tc>
        <w:tc>
          <w:tcPr>
            <w:tcW w:w="777"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81 9</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83 7</w:t>
            </w:r>
          </w:p>
        </w:tc>
        <w:tc>
          <w:tcPr>
            <w:tcW w:w="777"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85 0</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85 9</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87 8</w:t>
            </w:r>
          </w:p>
        </w:tc>
        <w:tc>
          <w:tcPr>
            <w:tcW w:w="3344"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عدد الأسرة للحوامل والماخضات، بالآلاف</w:t>
            </w:r>
          </w:p>
        </w:tc>
      </w:tr>
      <w:tr w:rsidR="00B23FE6">
        <w:tblPrEx>
          <w:tblCellMar>
            <w:top w:w="0" w:type="dxa"/>
            <w:bottom w:w="0" w:type="dxa"/>
          </w:tblCellMar>
        </w:tblPrEx>
        <w:trPr>
          <w:cantSplit/>
          <w:jc w:val="center"/>
        </w:trPr>
        <w:tc>
          <w:tcPr>
            <w:tcW w:w="777"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76 7</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79 1</w:t>
            </w:r>
          </w:p>
        </w:tc>
        <w:tc>
          <w:tcPr>
            <w:tcW w:w="777"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81 7</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82 3</w:t>
            </w:r>
          </w:p>
        </w:tc>
        <w:tc>
          <w:tcPr>
            <w:tcW w:w="777"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84 6</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87 1</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92 2</w:t>
            </w:r>
          </w:p>
        </w:tc>
        <w:tc>
          <w:tcPr>
            <w:tcW w:w="3344"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عدد الأسرة للمصابات بأمراض النساء، بالآلاف</w:t>
            </w:r>
          </w:p>
        </w:tc>
      </w:tr>
      <w:tr w:rsidR="00B23FE6">
        <w:tblPrEx>
          <w:tblCellMar>
            <w:top w:w="0" w:type="dxa"/>
            <w:bottom w:w="0" w:type="dxa"/>
          </w:tblCellMar>
        </w:tblPrEx>
        <w:trPr>
          <w:cantSplit/>
          <w:jc w:val="center"/>
        </w:trPr>
        <w:tc>
          <w:tcPr>
            <w:tcW w:w="777"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6 8</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7 4</w:t>
            </w:r>
          </w:p>
        </w:tc>
        <w:tc>
          <w:tcPr>
            <w:tcW w:w="777" w:type="dxa"/>
            <w:vAlign w:val="bottom"/>
          </w:tcPr>
          <w:p w:rsidR="00B23FE6" w:rsidRDefault="00B23FE6" w:rsidP="00B23FE6">
            <w:pPr>
              <w:suppressAutoHyphens/>
              <w:spacing w:before="40" w:after="40" w:line="210" w:lineRule="exact"/>
              <w:ind w:right="43"/>
              <w:jc w:val="center"/>
              <w:rPr>
                <w:sz w:val="24"/>
                <w:szCs w:val="24"/>
                <w:lang w:val="fr-FR"/>
              </w:rPr>
            </w:pPr>
            <w:r>
              <w:rPr>
                <w:rFonts w:hint="cs"/>
                <w:sz w:val="24"/>
                <w:szCs w:val="24"/>
                <w:rtl/>
                <w:lang w:val="fr-FR"/>
              </w:rPr>
              <w:t>7 7</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7 7</w:t>
            </w:r>
          </w:p>
        </w:tc>
        <w:tc>
          <w:tcPr>
            <w:tcW w:w="777" w:type="dxa"/>
            <w:vAlign w:val="bottom"/>
          </w:tcPr>
          <w:p w:rsidR="00B23FE6" w:rsidRDefault="00B23FE6" w:rsidP="00B23FE6">
            <w:pPr>
              <w:suppressAutoHyphens/>
              <w:spacing w:before="40" w:after="40" w:line="210" w:lineRule="exact"/>
              <w:ind w:right="43"/>
              <w:jc w:val="center"/>
              <w:rPr>
                <w:sz w:val="24"/>
                <w:szCs w:val="24"/>
                <w:lang w:val="fr-FR"/>
              </w:rPr>
            </w:pPr>
            <w:r>
              <w:rPr>
                <w:rFonts w:hint="cs"/>
                <w:sz w:val="24"/>
                <w:szCs w:val="24"/>
                <w:rtl/>
                <w:lang w:val="fr-FR"/>
              </w:rPr>
              <w:t>7 6</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7 6</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7 9</w:t>
            </w:r>
          </w:p>
        </w:tc>
        <w:tc>
          <w:tcPr>
            <w:tcW w:w="3344"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عدد عيادات التوليد وأمراض النساء، بالآلاف</w:t>
            </w:r>
          </w:p>
        </w:tc>
      </w:tr>
      <w:tr w:rsidR="00B23FE6">
        <w:tblPrEx>
          <w:tblCellMar>
            <w:top w:w="0" w:type="dxa"/>
            <w:bottom w:w="0" w:type="dxa"/>
          </w:tblCellMar>
        </w:tblPrEx>
        <w:trPr>
          <w:cantSplit/>
          <w:jc w:val="center"/>
        </w:trPr>
        <w:tc>
          <w:tcPr>
            <w:tcW w:w="777"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39 8</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42 3</w:t>
            </w:r>
          </w:p>
        </w:tc>
        <w:tc>
          <w:tcPr>
            <w:tcW w:w="777"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43 1</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43 4</w:t>
            </w:r>
          </w:p>
        </w:tc>
        <w:tc>
          <w:tcPr>
            <w:tcW w:w="777"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43 6</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43 9</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44 3</w:t>
            </w:r>
          </w:p>
        </w:tc>
        <w:tc>
          <w:tcPr>
            <w:tcW w:w="3344"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عدد مستوصفات القابلات، بالآلاف</w:t>
            </w:r>
          </w:p>
        </w:tc>
      </w:tr>
      <w:tr w:rsidR="00B23FE6">
        <w:tblPrEx>
          <w:tblCellMar>
            <w:top w:w="0" w:type="dxa"/>
            <w:bottom w:w="0" w:type="dxa"/>
          </w:tblCellMar>
        </w:tblPrEx>
        <w:trPr>
          <w:cantSplit/>
          <w:jc w:val="center"/>
        </w:trPr>
        <w:tc>
          <w:tcPr>
            <w:tcW w:w="777" w:type="dxa"/>
            <w:vAlign w:val="bottom"/>
          </w:tcPr>
          <w:p w:rsidR="00B23FE6" w:rsidRDefault="00B23FE6" w:rsidP="00B23FE6">
            <w:pPr>
              <w:suppressAutoHyphens/>
              <w:spacing w:before="40" w:after="40" w:line="210" w:lineRule="exact"/>
              <w:ind w:right="43"/>
              <w:jc w:val="center"/>
              <w:rPr>
                <w:sz w:val="24"/>
                <w:szCs w:val="24"/>
                <w:lang w:val="fr-FR"/>
              </w:rPr>
            </w:pPr>
            <w:r>
              <w:rPr>
                <w:rFonts w:hint="cs"/>
                <w:sz w:val="24"/>
                <w:szCs w:val="24"/>
                <w:rtl/>
                <w:lang w:val="fr-FR"/>
              </w:rPr>
              <w:t>69 4</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69 8</w:t>
            </w:r>
          </w:p>
        </w:tc>
        <w:tc>
          <w:tcPr>
            <w:tcW w:w="777" w:type="dxa"/>
            <w:vAlign w:val="bottom"/>
          </w:tcPr>
          <w:p w:rsidR="00B23FE6" w:rsidRDefault="00B23FE6" w:rsidP="00B23FE6">
            <w:pPr>
              <w:suppressAutoHyphens/>
              <w:spacing w:before="40" w:after="40" w:line="210" w:lineRule="exact"/>
              <w:ind w:right="43"/>
              <w:jc w:val="center"/>
              <w:rPr>
                <w:sz w:val="24"/>
                <w:szCs w:val="24"/>
                <w:lang w:val="fr-FR"/>
              </w:rPr>
            </w:pPr>
            <w:r>
              <w:rPr>
                <w:rFonts w:hint="cs"/>
                <w:sz w:val="24"/>
                <w:szCs w:val="24"/>
                <w:rtl/>
                <w:lang w:val="fr-FR"/>
              </w:rPr>
              <w:t>68 6</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68 6</w:t>
            </w:r>
          </w:p>
        </w:tc>
        <w:tc>
          <w:tcPr>
            <w:tcW w:w="777"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69 3</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69 6</w:t>
            </w:r>
          </w:p>
        </w:tc>
        <w:tc>
          <w:tcPr>
            <w:tcW w:w="778" w:type="dxa"/>
            <w:vAlign w:val="bottom"/>
          </w:tcPr>
          <w:p w:rsidR="00B23FE6" w:rsidRDefault="00B23FE6" w:rsidP="00B23FE6">
            <w:pPr>
              <w:suppressAutoHyphens/>
              <w:spacing w:before="40" w:after="40" w:line="210" w:lineRule="exact"/>
              <w:ind w:right="43"/>
              <w:jc w:val="center"/>
              <w:rPr>
                <w:rFonts w:hint="cs"/>
                <w:sz w:val="24"/>
                <w:szCs w:val="24"/>
                <w:lang w:val="fr-FR"/>
              </w:rPr>
            </w:pPr>
            <w:r>
              <w:rPr>
                <w:rFonts w:hint="cs"/>
                <w:sz w:val="24"/>
                <w:szCs w:val="24"/>
                <w:rtl/>
                <w:lang w:val="fr-FR"/>
              </w:rPr>
              <w:t>69 9</w:t>
            </w:r>
          </w:p>
        </w:tc>
        <w:tc>
          <w:tcPr>
            <w:tcW w:w="3344"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عدد أطباء الأطفال</w:t>
            </w:r>
          </w:p>
        </w:tc>
      </w:tr>
      <w:tr w:rsidR="00B23FE6">
        <w:tblPrEx>
          <w:tblCellMar>
            <w:top w:w="0" w:type="dxa"/>
            <w:bottom w:w="0" w:type="dxa"/>
          </w:tblCellMar>
        </w:tblPrEx>
        <w:trPr>
          <w:cantSplit/>
          <w:jc w:val="center"/>
        </w:trPr>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365</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382</w:t>
            </w:r>
          </w:p>
        </w:tc>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407</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409</w:t>
            </w:r>
          </w:p>
        </w:tc>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420</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426</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433</w:t>
            </w:r>
          </w:p>
        </w:tc>
        <w:tc>
          <w:tcPr>
            <w:tcW w:w="3344"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 xml:space="preserve">عدد مستشفيات الأطفال </w:t>
            </w:r>
            <w:r>
              <w:rPr>
                <w:szCs w:val="20"/>
                <w:lang w:val="fr-FR"/>
              </w:rPr>
              <w:t>**</w:t>
            </w:r>
          </w:p>
        </w:tc>
      </w:tr>
      <w:tr w:rsidR="00B23FE6">
        <w:tblPrEx>
          <w:tblCellMar>
            <w:top w:w="0" w:type="dxa"/>
            <w:bottom w:w="0" w:type="dxa"/>
          </w:tblCellMar>
        </w:tblPrEx>
        <w:trPr>
          <w:cantSplit/>
          <w:jc w:val="center"/>
        </w:trPr>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190 2</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194 9</w:t>
            </w:r>
          </w:p>
        </w:tc>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200 3</w:t>
            </w:r>
          </w:p>
        </w:tc>
        <w:tc>
          <w:tcPr>
            <w:tcW w:w="778"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214 4</w:t>
            </w:r>
          </w:p>
        </w:tc>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214 0</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224 1</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229 1</w:t>
            </w:r>
          </w:p>
        </w:tc>
        <w:tc>
          <w:tcPr>
            <w:tcW w:w="3344"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عدد الأسرة للأطفال المرضي، بالآلاف</w:t>
            </w:r>
          </w:p>
        </w:tc>
      </w:tr>
      <w:tr w:rsidR="00B23FE6">
        <w:tblPrEx>
          <w:tblCellMar>
            <w:top w:w="0" w:type="dxa"/>
            <w:bottom w:w="0" w:type="dxa"/>
          </w:tblCellMar>
        </w:tblPrEx>
        <w:trPr>
          <w:cantSplit/>
          <w:jc w:val="center"/>
        </w:trPr>
        <w:tc>
          <w:tcPr>
            <w:tcW w:w="777" w:type="dxa"/>
            <w:vAlign w:val="bottom"/>
          </w:tcPr>
          <w:p w:rsidR="00B23FE6" w:rsidRDefault="00B23FE6" w:rsidP="00B23FE6">
            <w:pPr>
              <w:suppressAutoHyphens/>
              <w:spacing w:before="40" w:after="40" w:line="210" w:lineRule="exact"/>
              <w:ind w:right="43"/>
              <w:jc w:val="center"/>
              <w:rPr>
                <w:sz w:val="24"/>
                <w:szCs w:val="24"/>
              </w:rPr>
            </w:pPr>
            <w:r>
              <w:rPr>
                <w:sz w:val="24"/>
                <w:szCs w:val="24"/>
              </w:rPr>
              <w:t>-</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67 6</w:t>
            </w:r>
          </w:p>
        </w:tc>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69 6</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81 3</w:t>
            </w:r>
          </w:p>
        </w:tc>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83 1</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91 2</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73 6</w:t>
            </w:r>
          </w:p>
        </w:tc>
        <w:tc>
          <w:tcPr>
            <w:tcW w:w="3344"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عدد الأسرة في دور الرعاية الصحية للأطفال، بالآلاف</w:t>
            </w:r>
          </w:p>
        </w:tc>
      </w:tr>
      <w:tr w:rsidR="00B23FE6">
        <w:tblPrEx>
          <w:tblCellMar>
            <w:top w:w="0" w:type="dxa"/>
            <w:bottom w:w="0" w:type="dxa"/>
          </w:tblCellMar>
        </w:tblPrEx>
        <w:trPr>
          <w:cantSplit/>
          <w:jc w:val="center"/>
        </w:trPr>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4 7</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6 1</w:t>
            </w:r>
          </w:p>
        </w:tc>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7 3</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7 5</w:t>
            </w:r>
          </w:p>
        </w:tc>
        <w:tc>
          <w:tcPr>
            <w:tcW w:w="777"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7 6</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7 6</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7 9</w:t>
            </w:r>
          </w:p>
        </w:tc>
        <w:tc>
          <w:tcPr>
            <w:tcW w:w="3344"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عيادات ومستوصفات الأطفال</w:t>
            </w:r>
            <w:r>
              <w:rPr>
                <w:szCs w:val="20"/>
                <w:lang w:val="fr-FR"/>
              </w:rPr>
              <w:t>***</w:t>
            </w:r>
          </w:p>
        </w:tc>
      </w:tr>
      <w:tr w:rsidR="00B23FE6">
        <w:tblPrEx>
          <w:tblCellMar>
            <w:top w:w="0" w:type="dxa"/>
            <w:bottom w:w="0" w:type="dxa"/>
          </w:tblCellMar>
        </w:tblPrEx>
        <w:trPr>
          <w:cantSplit/>
          <w:jc w:val="center"/>
        </w:trPr>
        <w:tc>
          <w:tcPr>
            <w:tcW w:w="777" w:type="dxa"/>
            <w:vAlign w:val="bottom"/>
          </w:tcPr>
          <w:p w:rsidR="00B23FE6" w:rsidRDefault="00B23FE6" w:rsidP="00B23FE6">
            <w:pPr>
              <w:suppressAutoHyphens/>
              <w:spacing w:before="40" w:after="40" w:line="210" w:lineRule="exact"/>
              <w:ind w:right="43"/>
              <w:jc w:val="center"/>
              <w:rPr>
                <w:b/>
                <w:bCs/>
                <w:sz w:val="24"/>
                <w:szCs w:val="24"/>
              </w:rPr>
            </w:pPr>
          </w:p>
        </w:tc>
        <w:tc>
          <w:tcPr>
            <w:tcW w:w="778" w:type="dxa"/>
            <w:vAlign w:val="bottom"/>
          </w:tcPr>
          <w:p w:rsidR="00B23FE6" w:rsidRDefault="00B23FE6" w:rsidP="00B23FE6">
            <w:pPr>
              <w:suppressAutoHyphens/>
              <w:spacing w:before="40" w:after="40" w:line="210" w:lineRule="exact"/>
              <w:ind w:right="43"/>
              <w:jc w:val="center"/>
              <w:rPr>
                <w:b/>
                <w:bCs/>
                <w:sz w:val="24"/>
                <w:szCs w:val="24"/>
              </w:rPr>
            </w:pPr>
          </w:p>
        </w:tc>
        <w:tc>
          <w:tcPr>
            <w:tcW w:w="777" w:type="dxa"/>
            <w:vAlign w:val="bottom"/>
          </w:tcPr>
          <w:p w:rsidR="00B23FE6" w:rsidRDefault="00B23FE6" w:rsidP="00B23FE6">
            <w:pPr>
              <w:suppressAutoHyphens/>
              <w:spacing w:before="40" w:after="40" w:line="210" w:lineRule="exact"/>
              <w:ind w:right="43"/>
              <w:jc w:val="center"/>
              <w:rPr>
                <w:b/>
                <w:bCs/>
                <w:sz w:val="24"/>
                <w:szCs w:val="24"/>
              </w:rPr>
            </w:pPr>
          </w:p>
        </w:tc>
        <w:tc>
          <w:tcPr>
            <w:tcW w:w="778" w:type="dxa"/>
            <w:vAlign w:val="bottom"/>
          </w:tcPr>
          <w:p w:rsidR="00B23FE6" w:rsidRDefault="00B23FE6" w:rsidP="00B23FE6">
            <w:pPr>
              <w:suppressAutoHyphens/>
              <w:spacing w:before="40" w:after="40" w:line="210" w:lineRule="exact"/>
              <w:ind w:right="43"/>
              <w:jc w:val="center"/>
              <w:rPr>
                <w:b/>
                <w:bCs/>
                <w:sz w:val="24"/>
                <w:szCs w:val="24"/>
              </w:rPr>
            </w:pPr>
          </w:p>
        </w:tc>
        <w:tc>
          <w:tcPr>
            <w:tcW w:w="777" w:type="dxa"/>
            <w:vAlign w:val="bottom"/>
          </w:tcPr>
          <w:p w:rsidR="00B23FE6" w:rsidRDefault="00B23FE6" w:rsidP="00B23FE6">
            <w:pPr>
              <w:suppressAutoHyphens/>
              <w:spacing w:before="40" w:after="40" w:line="210" w:lineRule="exact"/>
              <w:ind w:right="43"/>
              <w:jc w:val="center"/>
              <w:rPr>
                <w:b/>
                <w:bCs/>
                <w:sz w:val="24"/>
                <w:szCs w:val="24"/>
              </w:rPr>
            </w:pPr>
          </w:p>
        </w:tc>
        <w:tc>
          <w:tcPr>
            <w:tcW w:w="778" w:type="dxa"/>
            <w:vAlign w:val="bottom"/>
          </w:tcPr>
          <w:p w:rsidR="00B23FE6" w:rsidRDefault="00B23FE6" w:rsidP="00B23FE6">
            <w:pPr>
              <w:suppressAutoHyphens/>
              <w:spacing w:before="40" w:after="40" w:line="210" w:lineRule="exact"/>
              <w:ind w:right="43"/>
              <w:jc w:val="center"/>
              <w:rPr>
                <w:b/>
                <w:bCs/>
                <w:sz w:val="24"/>
                <w:szCs w:val="24"/>
              </w:rPr>
            </w:pPr>
          </w:p>
        </w:tc>
        <w:tc>
          <w:tcPr>
            <w:tcW w:w="778" w:type="dxa"/>
            <w:vAlign w:val="bottom"/>
          </w:tcPr>
          <w:p w:rsidR="00B23FE6" w:rsidRDefault="00B23FE6" w:rsidP="00B23FE6">
            <w:pPr>
              <w:suppressAutoHyphens/>
              <w:spacing w:before="40" w:after="40" w:line="210" w:lineRule="exact"/>
              <w:ind w:right="43"/>
              <w:jc w:val="center"/>
              <w:rPr>
                <w:b/>
                <w:bCs/>
                <w:sz w:val="24"/>
                <w:szCs w:val="24"/>
              </w:rPr>
            </w:pPr>
          </w:p>
        </w:tc>
        <w:tc>
          <w:tcPr>
            <w:tcW w:w="3344" w:type="dxa"/>
          </w:tcPr>
          <w:p w:rsidR="00B23FE6" w:rsidRDefault="00B23FE6" w:rsidP="00B23FE6">
            <w:pPr>
              <w:spacing w:before="40" w:after="40" w:line="210" w:lineRule="exact"/>
              <w:jc w:val="both"/>
              <w:rPr>
                <w:rFonts w:hint="cs"/>
                <w:b/>
                <w:bCs/>
                <w:sz w:val="24"/>
                <w:szCs w:val="24"/>
                <w:lang w:val="fr-FR"/>
              </w:rPr>
            </w:pPr>
            <w:r>
              <w:rPr>
                <w:rFonts w:hint="cs"/>
                <w:b/>
                <w:bCs/>
                <w:sz w:val="24"/>
                <w:szCs w:val="24"/>
                <w:rtl/>
                <w:lang w:val="fr-FR"/>
              </w:rPr>
              <w:t>لكل 000 10 امرأة</w:t>
            </w:r>
          </w:p>
        </w:tc>
      </w:tr>
      <w:tr w:rsidR="00B23FE6">
        <w:tblPrEx>
          <w:tblCellMar>
            <w:top w:w="0" w:type="dxa"/>
            <w:bottom w:w="0" w:type="dxa"/>
          </w:tblCellMar>
        </w:tblPrEx>
        <w:trPr>
          <w:cantSplit/>
          <w:jc w:val="center"/>
        </w:trPr>
        <w:tc>
          <w:tcPr>
            <w:tcW w:w="777"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5 7</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5 7</w:t>
            </w:r>
          </w:p>
        </w:tc>
        <w:tc>
          <w:tcPr>
            <w:tcW w:w="777"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5 6</w:t>
            </w:r>
          </w:p>
        </w:tc>
        <w:tc>
          <w:tcPr>
            <w:tcW w:w="778"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5 6</w:t>
            </w:r>
          </w:p>
        </w:tc>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5 6</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5 5</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5 4</w:t>
            </w:r>
          </w:p>
        </w:tc>
        <w:tc>
          <w:tcPr>
            <w:tcW w:w="3344"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عدد أطباء التوليد وأمراض النساء</w:t>
            </w:r>
          </w:p>
        </w:tc>
      </w:tr>
      <w:tr w:rsidR="00B23FE6">
        <w:tblPrEx>
          <w:tblCellMar>
            <w:top w:w="0" w:type="dxa"/>
            <w:bottom w:w="0" w:type="dxa"/>
          </w:tblCellMar>
        </w:tblPrEx>
        <w:trPr>
          <w:cantSplit/>
          <w:jc w:val="center"/>
        </w:trPr>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10 0</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10 4</w:t>
            </w:r>
          </w:p>
        </w:tc>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10 7</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10 8</w:t>
            </w:r>
          </w:p>
        </w:tc>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11 1</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11 3</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11 9</w:t>
            </w:r>
          </w:p>
        </w:tc>
        <w:tc>
          <w:tcPr>
            <w:tcW w:w="3344"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عدد الأسرة للمصابات بأمراض النساء</w:t>
            </w:r>
          </w:p>
        </w:tc>
      </w:tr>
      <w:tr w:rsidR="00B23FE6">
        <w:tblPrEx>
          <w:tblCellMar>
            <w:top w:w="0" w:type="dxa"/>
            <w:bottom w:w="0" w:type="dxa"/>
          </w:tblCellMar>
        </w:tblPrEx>
        <w:trPr>
          <w:cantSplit/>
          <w:jc w:val="center"/>
        </w:trPr>
        <w:tc>
          <w:tcPr>
            <w:tcW w:w="777" w:type="dxa"/>
            <w:vAlign w:val="bottom"/>
          </w:tcPr>
          <w:p w:rsidR="00B23FE6" w:rsidRDefault="00B23FE6" w:rsidP="00B23FE6">
            <w:pPr>
              <w:suppressAutoHyphens/>
              <w:spacing w:before="40" w:after="40" w:line="210" w:lineRule="exact"/>
              <w:ind w:right="43"/>
              <w:jc w:val="center"/>
              <w:rPr>
                <w:b/>
                <w:bCs/>
                <w:sz w:val="24"/>
                <w:szCs w:val="24"/>
              </w:rPr>
            </w:pPr>
          </w:p>
        </w:tc>
        <w:tc>
          <w:tcPr>
            <w:tcW w:w="778" w:type="dxa"/>
            <w:vAlign w:val="bottom"/>
          </w:tcPr>
          <w:p w:rsidR="00B23FE6" w:rsidRDefault="00B23FE6" w:rsidP="00B23FE6">
            <w:pPr>
              <w:suppressAutoHyphens/>
              <w:spacing w:before="40" w:after="40" w:line="210" w:lineRule="exact"/>
              <w:ind w:right="43"/>
              <w:jc w:val="center"/>
              <w:rPr>
                <w:b/>
                <w:bCs/>
                <w:sz w:val="24"/>
                <w:szCs w:val="24"/>
              </w:rPr>
            </w:pPr>
          </w:p>
        </w:tc>
        <w:tc>
          <w:tcPr>
            <w:tcW w:w="777" w:type="dxa"/>
            <w:vAlign w:val="bottom"/>
          </w:tcPr>
          <w:p w:rsidR="00B23FE6" w:rsidRDefault="00B23FE6" w:rsidP="00B23FE6">
            <w:pPr>
              <w:suppressAutoHyphens/>
              <w:spacing w:before="40" w:after="40" w:line="210" w:lineRule="exact"/>
              <w:ind w:right="43"/>
              <w:jc w:val="center"/>
              <w:rPr>
                <w:b/>
                <w:bCs/>
                <w:sz w:val="24"/>
                <w:szCs w:val="24"/>
              </w:rPr>
            </w:pPr>
          </w:p>
        </w:tc>
        <w:tc>
          <w:tcPr>
            <w:tcW w:w="778" w:type="dxa"/>
            <w:vAlign w:val="bottom"/>
          </w:tcPr>
          <w:p w:rsidR="00B23FE6" w:rsidRDefault="00B23FE6" w:rsidP="00B23FE6">
            <w:pPr>
              <w:suppressAutoHyphens/>
              <w:spacing w:before="40" w:after="40" w:line="210" w:lineRule="exact"/>
              <w:ind w:right="43"/>
              <w:jc w:val="center"/>
              <w:rPr>
                <w:b/>
                <w:bCs/>
                <w:sz w:val="24"/>
                <w:szCs w:val="24"/>
              </w:rPr>
            </w:pPr>
          </w:p>
        </w:tc>
        <w:tc>
          <w:tcPr>
            <w:tcW w:w="777" w:type="dxa"/>
            <w:vAlign w:val="bottom"/>
          </w:tcPr>
          <w:p w:rsidR="00B23FE6" w:rsidRDefault="00B23FE6" w:rsidP="00B23FE6">
            <w:pPr>
              <w:suppressAutoHyphens/>
              <w:spacing w:before="40" w:after="40" w:line="210" w:lineRule="exact"/>
              <w:ind w:right="43"/>
              <w:jc w:val="center"/>
              <w:rPr>
                <w:b/>
                <w:bCs/>
                <w:sz w:val="24"/>
                <w:szCs w:val="24"/>
              </w:rPr>
            </w:pPr>
          </w:p>
        </w:tc>
        <w:tc>
          <w:tcPr>
            <w:tcW w:w="778" w:type="dxa"/>
            <w:vAlign w:val="bottom"/>
          </w:tcPr>
          <w:p w:rsidR="00B23FE6" w:rsidRDefault="00B23FE6" w:rsidP="00B23FE6">
            <w:pPr>
              <w:suppressAutoHyphens/>
              <w:spacing w:before="40" w:after="40" w:line="210" w:lineRule="exact"/>
              <w:ind w:right="43"/>
              <w:jc w:val="center"/>
              <w:rPr>
                <w:b/>
                <w:bCs/>
                <w:sz w:val="24"/>
                <w:szCs w:val="24"/>
              </w:rPr>
            </w:pPr>
          </w:p>
        </w:tc>
        <w:tc>
          <w:tcPr>
            <w:tcW w:w="778" w:type="dxa"/>
            <w:vAlign w:val="bottom"/>
          </w:tcPr>
          <w:p w:rsidR="00B23FE6" w:rsidRDefault="00B23FE6" w:rsidP="00B23FE6">
            <w:pPr>
              <w:suppressAutoHyphens/>
              <w:spacing w:before="40" w:after="40" w:line="210" w:lineRule="exact"/>
              <w:ind w:right="43"/>
              <w:jc w:val="center"/>
              <w:rPr>
                <w:b/>
                <w:bCs/>
                <w:sz w:val="24"/>
                <w:szCs w:val="24"/>
              </w:rPr>
            </w:pPr>
          </w:p>
        </w:tc>
        <w:tc>
          <w:tcPr>
            <w:tcW w:w="3344" w:type="dxa"/>
          </w:tcPr>
          <w:p w:rsidR="00B23FE6" w:rsidRDefault="00B23FE6" w:rsidP="00B23FE6">
            <w:pPr>
              <w:spacing w:before="40" w:after="40" w:line="210" w:lineRule="exact"/>
              <w:jc w:val="both"/>
              <w:rPr>
                <w:rFonts w:hint="cs"/>
                <w:b/>
                <w:bCs/>
                <w:sz w:val="24"/>
                <w:szCs w:val="24"/>
                <w:lang w:val="fr-FR"/>
              </w:rPr>
            </w:pPr>
            <w:r>
              <w:rPr>
                <w:rFonts w:hint="cs"/>
                <w:b/>
                <w:bCs/>
                <w:sz w:val="24"/>
                <w:szCs w:val="24"/>
                <w:rtl/>
                <w:lang w:val="fr-FR"/>
              </w:rPr>
              <w:t>لكل 000 10 امرأة (تتراوح أعمارهن بين 15 و19 عاما</w:t>
            </w:r>
          </w:p>
        </w:tc>
      </w:tr>
      <w:tr w:rsidR="00B23FE6">
        <w:tblPrEx>
          <w:tblCellMar>
            <w:top w:w="0" w:type="dxa"/>
            <w:bottom w:w="0" w:type="dxa"/>
          </w:tblCellMar>
        </w:tblPrEx>
        <w:trPr>
          <w:cantSplit/>
          <w:jc w:val="center"/>
        </w:trPr>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21 2</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21 1</w:t>
            </w:r>
          </w:p>
        </w:tc>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20 9</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21 2</w:t>
            </w:r>
          </w:p>
        </w:tc>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21 4</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21 6</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22 2</w:t>
            </w:r>
          </w:p>
        </w:tc>
        <w:tc>
          <w:tcPr>
            <w:tcW w:w="3344"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عدد الأسرة للحوامل والماخضات</w:t>
            </w:r>
          </w:p>
        </w:tc>
      </w:tr>
      <w:tr w:rsidR="00B23FE6">
        <w:tblPrEx>
          <w:tblCellMar>
            <w:top w:w="0" w:type="dxa"/>
            <w:bottom w:w="0" w:type="dxa"/>
          </w:tblCellMar>
        </w:tblPrEx>
        <w:trPr>
          <w:cantSplit/>
          <w:jc w:val="center"/>
        </w:trPr>
        <w:tc>
          <w:tcPr>
            <w:tcW w:w="777" w:type="dxa"/>
            <w:vAlign w:val="bottom"/>
          </w:tcPr>
          <w:p w:rsidR="00B23FE6" w:rsidRDefault="00B23FE6" w:rsidP="00B23FE6">
            <w:pPr>
              <w:suppressAutoHyphens/>
              <w:spacing w:before="40" w:after="40" w:line="210" w:lineRule="exact"/>
              <w:ind w:right="43"/>
              <w:jc w:val="center"/>
              <w:rPr>
                <w:b/>
                <w:bCs/>
                <w:sz w:val="24"/>
                <w:szCs w:val="24"/>
              </w:rPr>
            </w:pPr>
          </w:p>
        </w:tc>
        <w:tc>
          <w:tcPr>
            <w:tcW w:w="778" w:type="dxa"/>
            <w:vAlign w:val="bottom"/>
          </w:tcPr>
          <w:p w:rsidR="00B23FE6" w:rsidRDefault="00B23FE6" w:rsidP="00B23FE6">
            <w:pPr>
              <w:suppressAutoHyphens/>
              <w:spacing w:before="40" w:after="40" w:line="210" w:lineRule="exact"/>
              <w:ind w:right="43"/>
              <w:jc w:val="center"/>
              <w:rPr>
                <w:b/>
                <w:bCs/>
                <w:sz w:val="24"/>
                <w:szCs w:val="24"/>
              </w:rPr>
            </w:pPr>
          </w:p>
        </w:tc>
        <w:tc>
          <w:tcPr>
            <w:tcW w:w="777" w:type="dxa"/>
            <w:vAlign w:val="bottom"/>
          </w:tcPr>
          <w:p w:rsidR="00B23FE6" w:rsidRDefault="00B23FE6" w:rsidP="00B23FE6">
            <w:pPr>
              <w:suppressAutoHyphens/>
              <w:spacing w:before="40" w:after="40" w:line="210" w:lineRule="exact"/>
              <w:ind w:right="43"/>
              <w:jc w:val="center"/>
              <w:rPr>
                <w:b/>
                <w:bCs/>
                <w:sz w:val="24"/>
                <w:szCs w:val="24"/>
              </w:rPr>
            </w:pPr>
          </w:p>
        </w:tc>
        <w:tc>
          <w:tcPr>
            <w:tcW w:w="778" w:type="dxa"/>
            <w:vAlign w:val="bottom"/>
          </w:tcPr>
          <w:p w:rsidR="00B23FE6" w:rsidRDefault="00B23FE6" w:rsidP="00B23FE6">
            <w:pPr>
              <w:suppressAutoHyphens/>
              <w:spacing w:before="40" w:after="40" w:line="210" w:lineRule="exact"/>
              <w:ind w:right="43"/>
              <w:jc w:val="center"/>
              <w:rPr>
                <w:b/>
                <w:bCs/>
                <w:sz w:val="24"/>
                <w:szCs w:val="24"/>
              </w:rPr>
            </w:pPr>
          </w:p>
        </w:tc>
        <w:tc>
          <w:tcPr>
            <w:tcW w:w="777" w:type="dxa"/>
            <w:vAlign w:val="bottom"/>
          </w:tcPr>
          <w:p w:rsidR="00B23FE6" w:rsidRDefault="00B23FE6" w:rsidP="00B23FE6">
            <w:pPr>
              <w:suppressAutoHyphens/>
              <w:spacing w:before="40" w:after="40" w:line="210" w:lineRule="exact"/>
              <w:ind w:right="43"/>
              <w:jc w:val="center"/>
              <w:rPr>
                <w:b/>
                <w:bCs/>
                <w:sz w:val="24"/>
                <w:szCs w:val="24"/>
              </w:rPr>
            </w:pPr>
          </w:p>
        </w:tc>
        <w:tc>
          <w:tcPr>
            <w:tcW w:w="778" w:type="dxa"/>
            <w:vAlign w:val="bottom"/>
          </w:tcPr>
          <w:p w:rsidR="00B23FE6" w:rsidRDefault="00B23FE6" w:rsidP="00B23FE6">
            <w:pPr>
              <w:suppressAutoHyphens/>
              <w:spacing w:before="40" w:after="40" w:line="210" w:lineRule="exact"/>
              <w:ind w:right="43"/>
              <w:jc w:val="center"/>
              <w:rPr>
                <w:b/>
                <w:bCs/>
                <w:sz w:val="24"/>
                <w:szCs w:val="24"/>
              </w:rPr>
            </w:pPr>
          </w:p>
        </w:tc>
        <w:tc>
          <w:tcPr>
            <w:tcW w:w="778" w:type="dxa"/>
            <w:vAlign w:val="bottom"/>
          </w:tcPr>
          <w:p w:rsidR="00B23FE6" w:rsidRDefault="00B23FE6" w:rsidP="00B23FE6">
            <w:pPr>
              <w:suppressAutoHyphens/>
              <w:spacing w:before="40" w:after="40" w:line="210" w:lineRule="exact"/>
              <w:ind w:right="43"/>
              <w:jc w:val="center"/>
              <w:rPr>
                <w:b/>
                <w:bCs/>
                <w:sz w:val="24"/>
                <w:szCs w:val="24"/>
              </w:rPr>
            </w:pPr>
          </w:p>
        </w:tc>
        <w:tc>
          <w:tcPr>
            <w:tcW w:w="3344" w:type="dxa"/>
          </w:tcPr>
          <w:p w:rsidR="00B23FE6" w:rsidRDefault="00B23FE6" w:rsidP="00B23FE6">
            <w:pPr>
              <w:spacing w:before="40" w:after="40" w:line="210" w:lineRule="exact"/>
              <w:jc w:val="both"/>
              <w:rPr>
                <w:rFonts w:hint="cs"/>
                <w:b/>
                <w:bCs/>
                <w:sz w:val="24"/>
                <w:szCs w:val="24"/>
                <w:lang w:val="fr-FR"/>
              </w:rPr>
            </w:pPr>
            <w:r>
              <w:rPr>
                <w:rFonts w:hint="cs"/>
                <w:b/>
                <w:bCs/>
                <w:sz w:val="24"/>
                <w:szCs w:val="24"/>
                <w:rtl/>
                <w:lang w:val="fr-FR"/>
              </w:rPr>
              <w:t>لكل</w:t>
            </w:r>
            <w:r>
              <w:rPr>
                <w:rFonts w:hint="cs"/>
                <w:b/>
                <w:bCs/>
                <w:sz w:val="24"/>
                <w:szCs w:val="24"/>
                <w:rtl/>
              </w:rPr>
              <w:t xml:space="preserve"> 000 10 </w:t>
            </w:r>
            <w:r>
              <w:rPr>
                <w:rFonts w:hint="cs"/>
                <w:b/>
                <w:bCs/>
                <w:sz w:val="24"/>
                <w:szCs w:val="24"/>
                <w:rtl/>
                <w:lang w:val="fr-FR"/>
              </w:rPr>
              <w:t>طفل</w:t>
            </w:r>
            <w:r>
              <w:rPr>
                <w:rFonts w:hint="cs"/>
                <w:b/>
                <w:bCs/>
                <w:sz w:val="24"/>
                <w:szCs w:val="24"/>
                <w:rtl/>
              </w:rPr>
              <w:t xml:space="preserve"> (0 </w:t>
            </w:r>
            <w:r>
              <w:rPr>
                <w:b/>
                <w:bCs/>
                <w:sz w:val="24"/>
                <w:szCs w:val="24"/>
                <w:rtl/>
              </w:rPr>
              <w:t>–</w:t>
            </w:r>
            <w:r>
              <w:rPr>
                <w:rFonts w:hint="cs"/>
                <w:b/>
                <w:bCs/>
                <w:sz w:val="24"/>
                <w:szCs w:val="24"/>
                <w:rtl/>
              </w:rPr>
              <w:t xml:space="preserve"> 14 </w:t>
            </w:r>
            <w:r>
              <w:rPr>
                <w:rFonts w:hint="cs"/>
                <w:b/>
                <w:bCs/>
                <w:sz w:val="24"/>
                <w:szCs w:val="24"/>
                <w:rtl/>
                <w:lang w:val="fr-FR"/>
              </w:rPr>
              <w:t>عاماً</w:t>
            </w:r>
            <w:r>
              <w:rPr>
                <w:rFonts w:hint="cs"/>
                <w:b/>
                <w:bCs/>
                <w:sz w:val="24"/>
                <w:szCs w:val="24"/>
                <w:rtl/>
              </w:rPr>
              <w:t>)</w:t>
            </w:r>
          </w:p>
        </w:tc>
      </w:tr>
      <w:tr w:rsidR="00B23FE6">
        <w:tblPrEx>
          <w:tblCellMar>
            <w:top w:w="0" w:type="dxa"/>
            <w:bottom w:w="0" w:type="dxa"/>
          </w:tblCellMar>
        </w:tblPrEx>
        <w:trPr>
          <w:cantSplit/>
          <w:jc w:val="center"/>
        </w:trPr>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33 3</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33 4</w:t>
            </w:r>
          </w:p>
        </w:tc>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32 0</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31 9</w:t>
            </w:r>
          </w:p>
        </w:tc>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31 2</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30 0</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28 7</w:t>
            </w:r>
          </w:p>
        </w:tc>
        <w:tc>
          <w:tcPr>
            <w:tcW w:w="3344"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عدد</w:t>
            </w:r>
            <w:r>
              <w:rPr>
                <w:rFonts w:hint="cs"/>
                <w:sz w:val="24"/>
                <w:szCs w:val="24"/>
                <w:rtl/>
              </w:rPr>
              <w:t xml:space="preserve"> </w:t>
            </w:r>
            <w:r>
              <w:rPr>
                <w:rFonts w:hint="cs"/>
                <w:sz w:val="24"/>
                <w:szCs w:val="24"/>
                <w:rtl/>
                <w:lang w:val="fr-FR"/>
              </w:rPr>
              <w:t>أطباء الأطفال</w:t>
            </w:r>
          </w:p>
        </w:tc>
      </w:tr>
      <w:tr w:rsidR="00B23FE6">
        <w:tblPrEx>
          <w:tblCellMar>
            <w:top w:w="0" w:type="dxa"/>
            <w:bottom w:w="0" w:type="dxa"/>
          </w:tblCellMar>
        </w:tblPrEx>
        <w:trPr>
          <w:cantSplit/>
          <w:jc w:val="center"/>
        </w:trPr>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91 3</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93 3</w:t>
            </w:r>
          </w:p>
        </w:tc>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93 5</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97 8</w:t>
            </w:r>
          </w:p>
        </w:tc>
        <w:tc>
          <w:tcPr>
            <w:tcW w:w="777"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96 2</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96 6</w:t>
            </w:r>
          </w:p>
        </w:tc>
        <w:tc>
          <w:tcPr>
            <w:tcW w:w="778"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94 1</w:t>
            </w:r>
          </w:p>
        </w:tc>
        <w:tc>
          <w:tcPr>
            <w:tcW w:w="3344"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عدد الأسرة للأطفال المرضى</w:t>
            </w:r>
          </w:p>
        </w:tc>
      </w:tr>
      <w:tr w:rsidR="00B23FE6">
        <w:tblPrEx>
          <w:tblCellMar>
            <w:top w:w="0" w:type="dxa"/>
            <w:bottom w:w="0" w:type="dxa"/>
          </w:tblCellMar>
        </w:tblPrEx>
        <w:trPr>
          <w:cantSplit/>
          <w:jc w:val="center"/>
        </w:trPr>
        <w:tc>
          <w:tcPr>
            <w:tcW w:w="777" w:type="dxa"/>
            <w:tcBorders>
              <w:bottom w:val="single" w:sz="12" w:space="0" w:color="auto"/>
            </w:tcBorders>
            <w:vAlign w:val="bottom"/>
          </w:tcPr>
          <w:p w:rsidR="00B23FE6" w:rsidRDefault="00B23FE6" w:rsidP="00B23FE6">
            <w:pPr>
              <w:suppressAutoHyphens/>
              <w:spacing w:before="40" w:after="40" w:line="210" w:lineRule="exact"/>
              <w:ind w:right="43"/>
              <w:jc w:val="center"/>
              <w:rPr>
                <w:sz w:val="24"/>
                <w:szCs w:val="24"/>
              </w:rPr>
            </w:pPr>
            <w:r>
              <w:rPr>
                <w:sz w:val="24"/>
                <w:szCs w:val="24"/>
              </w:rPr>
              <w:t>-</w:t>
            </w:r>
          </w:p>
        </w:tc>
        <w:tc>
          <w:tcPr>
            <w:tcW w:w="778"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32 4</w:t>
            </w:r>
          </w:p>
        </w:tc>
        <w:tc>
          <w:tcPr>
            <w:tcW w:w="777"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32 7</w:t>
            </w:r>
          </w:p>
        </w:tc>
        <w:tc>
          <w:tcPr>
            <w:tcW w:w="778"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36 6</w:t>
            </w:r>
          </w:p>
        </w:tc>
        <w:tc>
          <w:tcPr>
            <w:tcW w:w="777"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36 6</w:t>
            </w:r>
          </w:p>
        </w:tc>
        <w:tc>
          <w:tcPr>
            <w:tcW w:w="778"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31 4</w:t>
            </w:r>
          </w:p>
        </w:tc>
        <w:tc>
          <w:tcPr>
            <w:tcW w:w="778"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29 8</w:t>
            </w:r>
          </w:p>
        </w:tc>
        <w:tc>
          <w:tcPr>
            <w:tcW w:w="3344" w:type="dxa"/>
            <w:tcBorders>
              <w:bottom w:val="single" w:sz="12" w:space="0" w:color="auto"/>
            </w:tcBorders>
          </w:tcPr>
          <w:p w:rsidR="00B23FE6" w:rsidRDefault="00B23FE6" w:rsidP="00B23FE6">
            <w:pPr>
              <w:spacing w:before="40" w:after="40" w:line="210" w:lineRule="exact"/>
              <w:jc w:val="both"/>
              <w:rPr>
                <w:rFonts w:hint="cs"/>
                <w:sz w:val="24"/>
                <w:szCs w:val="24"/>
                <w:lang w:val="fr-FR"/>
              </w:rPr>
            </w:pPr>
            <w:r>
              <w:rPr>
                <w:rFonts w:hint="cs"/>
                <w:sz w:val="24"/>
                <w:szCs w:val="24"/>
                <w:rtl/>
                <w:lang w:val="fr-FR"/>
              </w:rPr>
              <w:t>عدد الأسرة للأطفال المرضى</w:t>
            </w:r>
          </w:p>
        </w:tc>
      </w:tr>
    </w:tbl>
    <w:p w:rsidR="00B23FE6" w:rsidRDefault="00B23FE6" w:rsidP="00B23FE6">
      <w:pPr>
        <w:tabs>
          <w:tab w:val="left" w:pos="270"/>
        </w:tabs>
        <w:spacing w:line="240" w:lineRule="exact"/>
        <w:ind w:left="580"/>
        <w:jc w:val="both"/>
        <w:rPr>
          <w:rFonts w:hint="cs"/>
          <w:sz w:val="22"/>
          <w:szCs w:val="24"/>
          <w:rtl/>
        </w:rPr>
      </w:pPr>
      <w:r>
        <w:rPr>
          <w:rFonts w:hint="cs"/>
          <w:sz w:val="22"/>
          <w:szCs w:val="24"/>
          <w:rtl/>
        </w:rPr>
        <w:tab/>
      </w:r>
      <w:r>
        <w:rPr>
          <w:sz w:val="22"/>
          <w:szCs w:val="24"/>
        </w:rPr>
        <w:t>*</w:t>
      </w:r>
      <w:r>
        <w:rPr>
          <w:rFonts w:hint="cs"/>
          <w:sz w:val="22"/>
          <w:szCs w:val="24"/>
          <w:rtl/>
        </w:rPr>
        <w:tab/>
        <w:t>بيانات مكتب الإحصاء</w:t>
      </w:r>
    </w:p>
    <w:p w:rsidR="00B23FE6" w:rsidRDefault="00B23FE6" w:rsidP="00B23FE6">
      <w:pPr>
        <w:tabs>
          <w:tab w:val="left" w:pos="270"/>
        </w:tabs>
        <w:spacing w:line="240" w:lineRule="exact"/>
        <w:ind w:left="580"/>
        <w:jc w:val="both"/>
        <w:rPr>
          <w:sz w:val="22"/>
          <w:szCs w:val="24"/>
          <w:rtl/>
        </w:rPr>
      </w:pPr>
      <w:r>
        <w:rPr>
          <w:sz w:val="22"/>
          <w:szCs w:val="24"/>
        </w:rPr>
        <w:t>**</w:t>
      </w:r>
      <w:r>
        <w:rPr>
          <w:rFonts w:hint="cs"/>
          <w:sz w:val="22"/>
          <w:szCs w:val="24"/>
          <w:rtl/>
        </w:rPr>
        <w:tab/>
        <w:t>بيانات وزارة الصحة والتنمية الاجتماعية</w:t>
      </w:r>
    </w:p>
    <w:p w:rsidR="00B23FE6" w:rsidRDefault="00B23FE6" w:rsidP="00B23FE6">
      <w:pPr>
        <w:tabs>
          <w:tab w:val="left" w:pos="270"/>
        </w:tabs>
        <w:spacing w:line="240" w:lineRule="exact"/>
        <w:ind w:left="580"/>
        <w:jc w:val="both"/>
        <w:rPr>
          <w:rFonts w:hint="cs"/>
          <w:sz w:val="22"/>
          <w:szCs w:val="24"/>
        </w:rPr>
      </w:pPr>
      <w:r>
        <w:rPr>
          <w:sz w:val="22"/>
          <w:szCs w:val="24"/>
        </w:rPr>
        <w:t>***</w:t>
      </w:r>
      <w:r>
        <w:rPr>
          <w:rFonts w:hint="cs"/>
          <w:sz w:val="22"/>
          <w:szCs w:val="24"/>
          <w:rtl/>
        </w:rPr>
        <w:tab/>
        <w:t>المستقلة أو التابعة لمنشآت أخرى</w:t>
      </w:r>
    </w:p>
    <w:p w:rsidR="00B23FE6" w:rsidRDefault="00B23FE6" w:rsidP="00B23FE6">
      <w:pPr>
        <w:jc w:val="both"/>
        <w:rPr>
          <w:rFonts w:ascii="Arial" w:hAnsi="Arial"/>
          <w:b/>
          <w:sz w:val="24"/>
          <w:szCs w:val="24"/>
        </w:rPr>
      </w:pPr>
    </w:p>
    <w:p w:rsidR="00B23FE6" w:rsidRDefault="00B23FE6" w:rsidP="00B23FE6">
      <w:pPr>
        <w:pStyle w:val="SingleTxt"/>
        <w:jc w:val="left"/>
        <w:rPr>
          <w:rFonts w:hint="cs"/>
          <w:b/>
          <w:bCs/>
          <w:sz w:val="30"/>
          <w:lang w:val="fr-FR"/>
        </w:rPr>
      </w:pPr>
      <w:r>
        <w:rPr>
          <w:sz w:val="30"/>
          <w:rtl/>
          <w:lang w:val="fr-FR"/>
        </w:rPr>
        <w:br w:type="page"/>
        <w:t xml:space="preserve">الجدول </w:t>
      </w:r>
      <w:r>
        <w:rPr>
          <w:rFonts w:hint="cs"/>
          <w:sz w:val="30"/>
          <w:rtl/>
          <w:lang w:val="fr-FR"/>
        </w:rPr>
        <w:t>27</w:t>
      </w:r>
      <w:r>
        <w:rPr>
          <w:sz w:val="30"/>
          <w:lang w:val="fr-FR"/>
        </w:rPr>
        <w:br/>
      </w:r>
      <w:r>
        <w:rPr>
          <w:rFonts w:hint="cs"/>
          <w:b/>
          <w:bCs/>
          <w:sz w:val="30"/>
          <w:rtl/>
          <w:lang w:val="fr-FR"/>
        </w:rPr>
        <w:t>عدد المصابين بأمراض ناجمة عن فيروس نقص المناعة البشرية</w:t>
      </w:r>
    </w:p>
    <w:p w:rsidR="00B23FE6" w:rsidRDefault="00B23FE6" w:rsidP="00B23FE6">
      <w:pPr>
        <w:pStyle w:val="BodyText2"/>
        <w:bidi/>
        <w:spacing w:line="120" w:lineRule="exact"/>
        <w:ind w:left="425" w:hanging="425"/>
        <w:jc w:val="center"/>
        <w:rPr>
          <w:rFonts w:ascii="Arial" w:hAnsi="Arial" w:cs="Traditional Arabic"/>
          <w:b/>
          <w:sz w:val="24"/>
          <w:szCs w:val="24"/>
          <w:vertAlign w:val="superscript"/>
          <w:lang w:val="fr-CA"/>
        </w:rPr>
      </w:pPr>
    </w:p>
    <w:tbl>
      <w:tblPr>
        <w:tblW w:w="0" w:type="auto"/>
        <w:jc w:val="center"/>
        <w:tblLayout w:type="fixed"/>
        <w:tblCellMar>
          <w:left w:w="0" w:type="dxa"/>
          <w:right w:w="0" w:type="dxa"/>
        </w:tblCellMar>
        <w:tblLook w:val="0000"/>
      </w:tblPr>
      <w:tblGrid>
        <w:gridCol w:w="990"/>
        <w:gridCol w:w="1170"/>
        <w:gridCol w:w="1080"/>
        <w:gridCol w:w="990"/>
        <w:gridCol w:w="1185"/>
      </w:tblGrid>
      <w:tr w:rsidR="00B23FE6">
        <w:tblPrEx>
          <w:tblCellMar>
            <w:top w:w="0" w:type="dxa"/>
            <w:left w:w="0" w:type="dxa"/>
            <w:bottom w:w="0" w:type="dxa"/>
            <w:right w:w="0" w:type="dxa"/>
          </w:tblCellMar>
        </w:tblPrEx>
        <w:trPr>
          <w:tblHeader/>
          <w:jc w:val="center"/>
        </w:trPr>
        <w:tc>
          <w:tcPr>
            <w:tcW w:w="216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rFonts w:hint="cs"/>
                <w:i/>
                <w:spacing w:val="-4"/>
                <w:sz w:val="24"/>
                <w:szCs w:val="24"/>
                <w:lang w:val="fr-FR"/>
              </w:rPr>
            </w:pPr>
            <w:r>
              <w:rPr>
                <w:rFonts w:hint="cs"/>
                <w:i/>
                <w:spacing w:val="-4"/>
                <w:sz w:val="24"/>
                <w:szCs w:val="24"/>
                <w:rtl/>
                <w:lang w:val="fr-FR"/>
              </w:rPr>
              <w:t>لكل 000 10 نسمة من الجنس المعني</w:t>
            </w:r>
          </w:p>
        </w:tc>
        <w:tc>
          <w:tcPr>
            <w:tcW w:w="2070"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i/>
                <w:spacing w:val="-4"/>
                <w:sz w:val="24"/>
                <w:szCs w:val="24"/>
                <w:lang w:val="fr-FR"/>
              </w:rPr>
            </w:pPr>
            <w:r>
              <w:rPr>
                <w:i/>
                <w:spacing w:val="-4"/>
                <w:sz w:val="24"/>
                <w:szCs w:val="24"/>
                <w:rtl/>
                <w:lang w:val="fr-FR"/>
              </w:rPr>
              <w:t>المجموع (بالآلاف)</w:t>
            </w:r>
          </w:p>
        </w:tc>
        <w:tc>
          <w:tcPr>
            <w:tcW w:w="1185" w:type="dxa"/>
            <w:tcBorders>
              <w:top w:val="single" w:sz="4" w:space="0" w:color="auto"/>
            </w:tcBorders>
            <w:vAlign w:val="bottom"/>
          </w:tcPr>
          <w:p w:rsidR="00B23FE6" w:rsidRDefault="00B23FE6" w:rsidP="00B23FE6">
            <w:pPr>
              <w:suppressAutoHyphens/>
              <w:spacing w:before="80" w:after="80" w:line="160" w:lineRule="exact"/>
              <w:ind w:left="284" w:right="43"/>
              <w:jc w:val="both"/>
              <w:rPr>
                <w:i/>
                <w:sz w:val="24"/>
                <w:szCs w:val="24"/>
                <w:lang w:val="fr-FR"/>
              </w:rPr>
            </w:pPr>
          </w:p>
        </w:tc>
      </w:tr>
      <w:tr w:rsidR="00B23FE6">
        <w:tblPrEx>
          <w:tblCellMar>
            <w:top w:w="0" w:type="dxa"/>
            <w:left w:w="0" w:type="dxa"/>
            <w:bottom w:w="0" w:type="dxa"/>
            <w:right w:w="0" w:type="dxa"/>
          </w:tblCellMar>
        </w:tblPrEx>
        <w:trPr>
          <w:tblHeader/>
          <w:jc w:val="center"/>
        </w:trPr>
        <w:tc>
          <w:tcPr>
            <w:tcW w:w="99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17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08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99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1185" w:type="dxa"/>
            <w:tcBorders>
              <w:bottom w:val="single" w:sz="12" w:space="0" w:color="auto"/>
            </w:tcBorders>
            <w:vAlign w:val="bottom"/>
          </w:tcPr>
          <w:p w:rsidR="00B23FE6" w:rsidRDefault="00B23FE6" w:rsidP="00B23FE6">
            <w:pPr>
              <w:suppressAutoHyphens/>
              <w:spacing w:before="80" w:after="80" w:line="160" w:lineRule="exact"/>
              <w:ind w:left="284" w:right="43"/>
              <w:jc w:val="both"/>
              <w:rPr>
                <w:i/>
                <w:sz w:val="24"/>
                <w:szCs w:val="24"/>
                <w:lang w:val="fr-FR"/>
              </w:rPr>
            </w:pPr>
          </w:p>
        </w:tc>
      </w:tr>
      <w:tr w:rsidR="00B23FE6">
        <w:tblPrEx>
          <w:tblCellMar>
            <w:top w:w="0" w:type="dxa"/>
            <w:left w:w="0" w:type="dxa"/>
            <w:bottom w:w="0" w:type="dxa"/>
            <w:right w:w="0" w:type="dxa"/>
          </w:tblCellMar>
        </w:tblPrEx>
        <w:trPr>
          <w:trHeight w:hRule="exact" w:val="115"/>
          <w:tblHeader/>
          <w:jc w:val="center"/>
        </w:trPr>
        <w:tc>
          <w:tcPr>
            <w:tcW w:w="990" w:type="dxa"/>
            <w:tcBorders>
              <w:top w:val="single" w:sz="12" w:space="0" w:color="auto"/>
            </w:tcBorders>
            <w:vAlign w:val="bottom"/>
          </w:tcPr>
          <w:p w:rsidR="00B23FE6" w:rsidRDefault="00B23FE6" w:rsidP="00B23FE6">
            <w:pPr>
              <w:suppressAutoHyphens/>
              <w:spacing w:before="80" w:after="80" w:line="160" w:lineRule="exact"/>
              <w:ind w:right="43"/>
              <w:jc w:val="center"/>
              <w:rPr>
                <w:i/>
                <w:iCs/>
                <w:sz w:val="24"/>
                <w:szCs w:val="24"/>
              </w:rPr>
            </w:pPr>
          </w:p>
        </w:tc>
        <w:tc>
          <w:tcPr>
            <w:tcW w:w="1170" w:type="dxa"/>
            <w:tcBorders>
              <w:top w:val="single" w:sz="12" w:space="0" w:color="auto"/>
            </w:tcBorders>
            <w:vAlign w:val="bottom"/>
          </w:tcPr>
          <w:p w:rsidR="00B23FE6" w:rsidRDefault="00B23FE6" w:rsidP="00B23FE6">
            <w:pPr>
              <w:suppressAutoHyphens/>
              <w:spacing w:before="80" w:after="80" w:line="160" w:lineRule="exact"/>
              <w:ind w:right="43"/>
              <w:jc w:val="center"/>
              <w:rPr>
                <w:i/>
                <w:iCs/>
                <w:sz w:val="24"/>
                <w:szCs w:val="24"/>
              </w:rPr>
            </w:pPr>
          </w:p>
        </w:tc>
        <w:tc>
          <w:tcPr>
            <w:tcW w:w="1080" w:type="dxa"/>
            <w:tcBorders>
              <w:top w:val="single" w:sz="12" w:space="0" w:color="auto"/>
            </w:tcBorders>
            <w:vAlign w:val="bottom"/>
          </w:tcPr>
          <w:p w:rsidR="00B23FE6" w:rsidRDefault="00B23FE6" w:rsidP="00B23FE6">
            <w:pPr>
              <w:suppressAutoHyphens/>
              <w:spacing w:before="80" w:after="80" w:line="160" w:lineRule="exact"/>
              <w:ind w:right="43"/>
              <w:jc w:val="center"/>
              <w:rPr>
                <w:i/>
                <w:iCs/>
                <w:sz w:val="24"/>
                <w:szCs w:val="24"/>
              </w:rPr>
            </w:pPr>
          </w:p>
        </w:tc>
        <w:tc>
          <w:tcPr>
            <w:tcW w:w="990" w:type="dxa"/>
            <w:tcBorders>
              <w:top w:val="single" w:sz="12" w:space="0" w:color="auto"/>
            </w:tcBorders>
            <w:vAlign w:val="bottom"/>
          </w:tcPr>
          <w:p w:rsidR="00B23FE6" w:rsidRDefault="00B23FE6" w:rsidP="00B23FE6">
            <w:pPr>
              <w:suppressAutoHyphens/>
              <w:spacing w:before="80" w:after="80" w:line="160" w:lineRule="exact"/>
              <w:ind w:right="43"/>
              <w:jc w:val="center"/>
              <w:rPr>
                <w:i/>
                <w:iCs/>
                <w:sz w:val="24"/>
                <w:szCs w:val="24"/>
              </w:rPr>
            </w:pPr>
          </w:p>
        </w:tc>
        <w:tc>
          <w:tcPr>
            <w:tcW w:w="1185" w:type="dxa"/>
            <w:tcBorders>
              <w:top w:val="single" w:sz="12" w:space="0" w:color="auto"/>
            </w:tcBorders>
            <w:vAlign w:val="bottom"/>
          </w:tcPr>
          <w:p w:rsidR="00B23FE6" w:rsidRDefault="00B23FE6" w:rsidP="00B23FE6">
            <w:pPr>
              <w:suppressAutoHyphens/>
              <w:spacing w:before="40" w:after="40" w:line="210" w:lineRule="exact"/>
              <w:ind w:left="284" w:right="43"/>
              <w:jc w:val="both"/>
              <w:rPr>
                <w:sz w:val="24"/>
                <w:szCs w:val="24"/>
              </w:rPr>
            </w:pPr>
          </w:p>
        </w:tc>
      </w:tr>
      <w:tr w:rsidR="00B23FE6">
        <w:tblPrEx>
          <w:tblCellMar>
            <w:top w:w="0" w:type="dxa"/>
            <w:left w:w="0" w:type="dxa"/>
            <w:bottom w:w="0" w:type="dxa"/>
            <w:right w:w="0" w:type="dxa"/>
          </w:tblCellMar>
        </w:tblPrEx>
        <w:trPr>
          <w:jc w:val="center"/>
        </w:trPr>
        <w:tc>
          <w:tcPr>
            <w:tcW w:w="99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90 0</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22 4</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61</w:t>
            </w:r>
          </w:p>
        </w:tc>
        <w:tc>
          <w:tcPr>
            <w:tcW w:w="99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17</w:t>
            </w:r>
          </w:p>
        </w:tc>
        <w:tc>
          <w:tcPr>
            <w:tcW w:w="1185" w:type="dxa"/>
            <w:vAlign w:val="bottom"/>
          </w:tcPr>
          <w:p w:rsidR="00B23FE6" w:rsidRDefault="00B23FE6" w:rsidP="00B23FE6">
            <w:pPr>
              <w:suppressAutoHyphens/>
              <w:spacing w:before="40" w:after="40" w:line="210" w:lineRule="exact"/>
              <w:ind w:left="113" w:right="43"/>
              <w:jc w:val="left"/>
              <w:rPr>
                <w:rFonts w:hint="cs"/>
                <w:sz w:val="24"/>
                <w:szCs w:val="24"/>
              </w:rPr>
            </w:pPr>
            <w:r>
              <w:rPr>
                <w:rFonts w:hint="cs"/>
                <w:sz w:val="24"/>
                <w:szCs w:val="24"/>
                <w:rtl/>
              </w:rPr>
              <w:t>2000</w:t>
            </w:r>
          </w:p>
        </w:tc>
      </w:tr>
      <w:tr w:rsidR="00B23FE6">
        <w:tblPrEx>
          <w:tblCellMar>
            <w:top w:w="0" w:type="dxa"/>
            <w:left w:w="0" w:type="dxa"/>
            <w:bottom w:w="0" w:type="dxa"/>
            <w:right w:w="0" w:type="dxa"/>
          </w:tblCellMar>
        </w:tblPrEx>
        <w:trPr>
          <w:jc w:val="center"/>
        </w:trPr>
        <w:tc>
          <w:tcPr>
            <w:tcW w:w="99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227 5</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111 7</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150</w:t>
            </w:r>
          </w:p>
        </w:tc>
        <w:tc>
          <w:tcPr>
            <w:tcW w:w="99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85</w:t>
            </w:r>
          </w:p>
        </w:tc>
        <w:tc>
          <w:tcPr>
            <w:tcW w:w="1185" w:type="dxa"/>
            <w:vAlign w:val="bottom"/>
          </w:tcPr>
          <w:p w:rsidR="00B23FE6" w:rsidRDefault="00B23FE6" w:rsidP="00B23FE6">
            <w:pPr>
              <w:suppressAutoHyphens/>
              <w:spacing w:before="40" w:after="40" w:line="210" w:lineRule="exact"/>
              <w:ind w:left="113" w:right="43"/>
              <w:jc w:val="left"/>
              <w:rPr>
                <w:rFonts w:hint="cs"/>
                <w:sz w:val="24"/>
                <w:szCs w:val="24"/>
              </w:rPr>
            </w:pPr>
            <w:r>
              <w:rPr>
                <w:rFonts w:hint="cs"/>
                <w:sz w:val="24"/>
                <w:szCs w:val="24"/>
                <w:rtl/>
              </w:rPr>
              <w:t>2005</w:t>
            </w:r>
          </w:p>
        </w:tc>
      </w:tr>
      <w:tr w:rsidR="00B23FE6">
        <w:tblPrEx>
          <w:tblCellMar>
            <w:top w:w="0" w:type="dxa"/>
            <w:left w:w="0" w:type="dxa"/>
            <w:bottom w:w="0" w:type="dxa"/>
            <w:right w:w="0" w:type="dxa"/>
          </w:tblCellMar>
        </w:tblPrEx>
        <w:trPr>
          <w:jc w:val="center"/>
        </w:trPr>
        <w:tc>
          <w:tcPr>
            <w:tcW w:w="99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234 7</w:t>
            </w:r>
          </w:p>
        </w:tc>
        <w:tc>
          <w:tcPr>
            <w:tcW w:w="117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129 5</w:t>
            </w:r>
          </w:p>
        </w:tc>
        <w:tc>
          <w:tcPr>
            <w:tcW w:w="108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155</w:t>
            </w:r>
          </w:p>
        </w:tc>
        <w:tc>
          <w:tcPr>
            <w:tcW w:w="99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82</w:t>
            </w:r>
          </w:p>
        </w:tc>
        <w:tc>
          <w:tcPr>
            <w:tcW w:w="1185" w:type="dxa"/>
            <w:vAlign w:val="bottom"/>
          </w:tcPr>
          <w:p w:rsidR="00B23FE6" w:rsidRDefault="00B23FE6" w:rsidP="00B23FE6">
            <w:pPr>
              <w:suppressAutoHyphens/>
              <w:spacing w:before="40" w:after="40" w:line="210" w:lineRule="exact"/>
              <w:ind w:left="113" w:right="43"/>
              <w:jc w:val="left"/>
              <w:rPr>
                <w:rFonts w:hint="cs"/>
                <w:sz w:val="24"/>
                <w:szCs w:val="24"/>
              </w:rPr>
            </w:pPr>
            <w:r>
              <w:rPr>
                <w:rFonts w:hint="cs"/>
                <w:sz w:val="24"/>
                <w:szCs w:val="24"/>
                <w:rtl/>
              </w:rPr>
              <w:t>2006</w:t>
            </w:r>
          </w:p>
        </w:tc>
      </w:tr>
      <w:tr w:rsidR="00B23FE6">
        <w:tblPrEx>
          <w:tblCellMar>
            <w:top w:w="0" w:type="dxa"/>
            <w:left w:w="0" w:type="dxa"/>
            <w:bottom w:w="0" w:type="dxa"/>
            <w:right w:w="0" w:type="dxa"/>
          </w:tblCellMar>
        </w:tblPrEx>
        <w:trPr>
          <w:jc w:val="center"/>
        </w:trPr>
        <w:tc>
          <w:tcPr>
            <w:tcW w:w="99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256 3</w:t>
            </w:r>
          </w:p>
        </w:tc>
        <w:tc>
          <w:tcPr>
            <w:tcW w:w="117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129 5</w:t>
            </w:r>
          </w:p>
        </w:tc>
        <w:tc>
          <w:tcPr>
            <w:tcW w:w="108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169</w:t>
            </w:r>
          </w:p>
        </w:tc>
        <w:tc>
          <w:tcPr>
            <w:tcW w:w="99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99</w:t>
            </w:r>
          </w:p>
        </w:tc>
        <w:tc>
          <w:tcPr>
            <w:tcW w:w="1185" w:type="dxa"/>
            <w:tcBorders>
              <w:bottom w:val="single" w:sz="12" w:space="0" w:color="auto"/>
            </w:tcBorders>
            <w:vAlign w:val="bottom"/>
          </w:tcPr>
          <w:p w:rsidR="00B23FE6" w:rsidRDefault="00B23FE6" w:rsidP="00B23FE6">
            <w:pPr>
              <w:suppressAutoHyphens/>
              <w:spacing w:before="40" w:after="40" w:line="210" w:lineRule="exact"/>
              <w:ind w:left="113" w:right="43"/>
              <w:jc w:val="left"/>
              <w:rPr>
                <w:rFonts w:hint="cs"/>
                <w:sz w:val="24"/>
                <w:szCs w:val="24"/>
              </w:rPr>
            </w:pPr>
            <w:r>
              <w:rPr>
                <w:rFonts w:hint="cs"/>
                <w:sz w:val="24"/>
                <w:szCs w:val="24"/>
                <w:rtl/>
              </w:rPr>
              <w:t>2007</w:t>
            </w:r>
          </w:p>
        </w:tc>
      </w:tr>
    </w:tbl>
    <w:p w:rsidR="00B23FE6" w:rsidRDefault="00B23FE6" w:rsidP="00B23FE6">
      <w:pPr>
        <w:spacing w:line="120" w:lineRule="exact"/>
        <w:jc w:val="both"/>
        <w:rPr>
          <w:rFonts w:ascii="Arial" w:hAnsi="Arial"/>
          <w:sz w:val="24"/>
          <w:szCs w:val="24"/>
          <w:lang w:val="fr-FR"/>
        </w:rPr>
      </w:pPr>
    </w:p>
    <w:p w:rsidR="00B23FE6" w:rsidRDefault="00B23FE6" w:rsidP="00B23FE6">
      <w:pPr>
        <w:tabs>
          <w:tab w:val="left" w:pos="270"/>
        </w:tabs>
        <w:spacing w:line="240" w:lineRule="exact"/>
        <w:ind w:left="1301"/>
        <w:jc w:val="both"/>
        <w:rPr>
          <w:rFonts w:hint="cs"/>
          <w:sz w:val="22"/>
          <w:szCs w:val="24"/>
        </w:rPr>
      </w:pPr>
      <w:r>
        <w:rPr>
          <w:rFonts w:hint="cs"/>
          <w:sz w:val="22"/>
          <w:szCs w:val="24"/>
          <w:rtl/>
        </w:rPr>
        <w:t>بيانات وزارة الصحة والتنمية الاجتماعية</w:t>
      </w:r>
    </w:p>
    <w:p w:rsidR="00B23FE6" w:rsidRDefault="00B23FE6" w:rsidP="00B23FE6">
      <w:pPr>
        <w:pStyle w:val="SingleTxt"/>
        <w:jc w:val="both"/>
        <w:rPr>
          <w:sz w:val="24"/>
          <w:szCs w:val="24"/>
          <w:lang w:val="fr-FR"/>
        </w:rPr>
      </w:pPr>
    </w:p>
    <w:p w:rsidR="00B23FE6" w:rsidRDefault="00B23FE6" w:rsidP="00B23F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rFonts w:hint="cs"/>
          <w:szCs w:val="24"/>
          <w:lang w:val="fr-FR"/>
        </w:rPr>
      </w:pPr>
      <w:r>
        <w:rPr>
          <w:szCs w:val="24"/>
          <w:lang w:val="fr-FR"/>
        </w:rPr>
        <w:tab/>
      </w:r>
      <w:r>
        <w:rPr>
          <w:szCs w:val="24"/>
          <w:lang w:val="fr-FR"/>
        </w:rPr>
        <w:tab/>
      </w:r>
      <w:r>
        <w:rPr>
          <w:rFonts w:hint="cs"/>
          <w:sz w:val="30"/>
          <w:szCs w:val="30"/>
          <w:rtl/>
          <w:lang w:val="fr-FR"/>
        </w:rPr>
        <w:t>التعليم</w:t>
      </w:r>
    </w:p>
    <w:p w:rsidR="00B23FE6" w:rsidRDefault="00B23FE6" w:rsidP="00B23FE6">
      <w:pPr>
        <w:pStyle w:val="SingleTxt"/>
        <w:spacing w:after="0" w:line="120" w:lineRule="exact"/>
        <w:jc w:val="both"/>
        <w:rPr>
          <w:sz w:val="24"/>
          <w:szCs w:val="24"/>
          <w:lang w:val="fr-FR"/>
        </w:rPr>
      </w:pPr>
    </w:p>
    <w:p w:rsidR="00B23FE6" w:rsidRDefault="00B23FE6" w:rsidP="00B23FE6">
      <w:pPr>
        <w:pStyle w:val="SingleTxt"/>
        <w:spacing w:after="0" w:line="120" w:lineRule="exact"/>
        <w:jc w:val="both"/>
        <w:rPr>
          <w:sz w:val="24"/>
          <w:szCs w:val="24"/>
          <w:lang w:val="fr-FR"/>
        </w:rPr>
      </w:pPr>
    </w:p>
    <w:p w:rsidR="00B23FE6" w:rsidRDefault="00B23FE6" w:rsidP="00B23FE6">
      <w:pPr>
        <w:pStyle w:val="SingleTxt"/>
        <w:jc w:val="left"/>
        <w:rPr>
          <w:rFonts w:hint="cs"/>
          <w:b/>
          <w:bCs/>
          <w:sz w:val="30"/>
          <w:lang w:val="fr-FR"/>
        </w:rPr>
      </w:pPr>
      <w:r>
        <w:rPr>
          <w:sz w:val="30"/>
          <w:rtl/>
          <w:lang w:val="fr-FR"/>
        </w:rPr>
        <w:t xml:space="preserve">الجدول </w:t>
      </w:r>
      <w:r>
        <w:rPr>
          <w:rFonts w:hint="cs"/>
          <w:sz w:val="30"/>
          <w:rtl/>
          <w:lang w:val="fr-FR"/>
        </w:rPr>
        <w:t>28</w:t>
      </w:r>
      <w:r>
        <w:rPr>
          <w:sz w:val="30"/>
          <w:lang w:val="fr-FR"/>
        </w:rPr>
        <w:br/>
      </w:r>
      <w:r>
        <w:rPr>
          <w:rFonts w:hint="cs"/>
          <w:b/>
          <w:bCs/>
          <w:sz w:val="30"/>
          <w:rtl/>
          <w:lang w:val="fr-FR"/>
        </w:rPr>
        <w:t>مستوى تعليم النساء والرجال (بيانات تعداد السكان)</w:t>
      </w:r>
    </w:p>
    <w:p w:rsidR="00B23FE6" w:rsidRDefault="00B23FE6" w:rsidP="00B23FE6">
      <w:pPr>
        <w:spacing w:line="120" w:lineRule="exact"/>
        <w:jc w:val="both"/>
        <w:rPr>
          <w:sz w:val="24"/>
          <w:szCs w:val="24"/>
          <w:lang w:val="fr-FR"/>
        </w:rPr>
      </w:pPr>
    </w:p>
    <w:tbl>
      <w:tblPr>
        <w:tblW w:w="4020" w:type="pct"/>
        <w:jc w:val="center"/>
        <w:tblLayout w:type="fixed"/>
        <w:tblCellMar>
          <w:left w:w="0" w:type="dxa"/>
          <w:right w:w="0" w:type="dxa"/>
        </w:tblCellMar>
        <w:tblLook w:val="0000"/>
      </w:tblPr>
      <w:tblGrid>
        <w:gridCol w:w="1013"/>
        <w:gridCol w:w="1012"/>
        <w:gridCol w:w="1012"/>
        <w:gridCol w:w="1012"/>
        <w:gridCol w:w="3870"/>
      </w:tblGrid>
      <w:tr w:rsidR="00B23FE6">
        <w:tblPrEx>
          <w:tblCellMar>
            <w:top w:w="0" w:type="dxa"/>
            <w:left w:w="0" w:type="dxa"/>
            <w:bottom w:w="0" w:type="dxa"/>
            <w:right w:w="0" w:type="dxa"/>
          </w:tblCellMar>
        </w:tblPrEx>
        <w:trPr>
          <w:tblHeader/>
          <w:jc w:val="center"/>
        </w:trPr>
        <w:tc>
          <w:tcPr>
            <w:tcW w:w="4049" w:type="dxa"/>
            <w:gridSpan w:val="4"/>
            <w:tcBorders>
              <w:top w:val="single" w:sz="4" w:space="0" w:color="auto"/>
              <w:bottom w:val="single" w:sz="4" w:space="0" w:color="auto"/>
            </w:tcBorders>
            <w:vAlign w:val="bottom"/>
          </w:tcPr>
          <w:p w:rsidR="00B23FE6" w:rsidRDefault="00B23FE6" w:rsidP="00B23FE6">
            <w:pPr>
              <w:suppressAutoHyphens/>
              <w:spacing w:before="80" w:after="80" w:line="160" w:lineRule="exact"/>
              <w:ind w:right="43"/>
              <w:jc w:val="center"/>
              <w:rPr>
                <w:rFonts w:hint="cs"/>
                <w:i/>
                <w:iCs/>
                <w:spacing w:val="-4"/>
                <w:sz w:val="24"/>
                <w:szCs w:val="24"/>
                <w:lang w:val="fr-FR"/>
              </w:rPr>
            </w:pPr>
            <w:r>
              <w:rPr>
                <w:rFonts w:hint="cs"/>
                <w:i/>
                <w:iCs/>
                <w:spacing w:val="-4"/>
                <w:sz w:val="24"/>
                <w:szCs w:val="24"/>
                <w:rtl/>
                <w:lang w:val="fr-FR"/>
              </w:rPr>
              <w:t>2002</w:t>
            </w:r>
          </w:p>
        </w:tc>
        <w:tc>
          <w:tcPr>
            <w:tcW w:w="3870" w:type="dxa"/>
            <w:tcBorders>
              <w:top w:val="single" w:sz="4" w:space="0" w:color="auto"/>
            </w:tcBorders>
            <w:vAlign w:val="bottom"/>
          </w:tcPr>
          <w:p w:rsidR="00B23FE6" w:rsidRDefault="00B23FE6" w:rsidP="00B23FE6">
            <w:pPr>
              <w:suppressAutoHyphens/>
              <w:spacing w:before="80" w:after="80" w:line="160" w:lineRule="exact"/>
              <w:ind w:right="43"/>
              <w:jc w:val="both"/>
              <w:rPr>
                <w:b/>
                <w:i/>
                <w:sz w:val="24"/>
                <w:szCs w:val="24"/>
                <w:lang w:val="ru-RU"/>
              </w:rPr>
            </w:pPr>
          </w:p>
        </w:tc>
      </w:tr>
      <w:tr w:rsidR="00B23FE6">
        <w:tblPrEx>
          <w:tblCellMar>
            <w:top w:w="0" w:type="dxa"/>
            <w:left w:w="0" w:type="dxa"/>
            <w:bottom w:w="0" w:type="dxa"/>
            <w:right w:w="0" w:type="dxa"/>
          </w:tblCellMar>
        </w:tblPrEx>
        <w:trPr>
          <w:tblHeader/>
          <w:jc w:val="center"/>
        </w:trPr>
        <w:tc>
          <w:tcPr>
            <w:tcW w:w="2025" w:type="dxa"/>
            <w:gridSpan w:val="2"/>
            <w:tcBorders>
              <w:top w:val="single" w:sz="4" w:space="0" w:color="auto"/>
              <w:bottom w:val="single" w:sz="4" w:space="0" w:color="auto"/>
            </w:tcBorders>
            <w:vAlign w:val="bottom"/>
          </w:tcPr>
          <w:p w:rsidR="00B23FE6" w:rsidRDefault="00B23FE6" w:rsidP="00B23FE6">
            <w:pPr>
              <w:suppressAutoHyphens/>
              <w:spacing w:before="80" w:after="80" w:line="160" w:lineRule="exact"/>
              <w:ind w:right="43"/>
              <w:jc w:val="center"/>
              <w:rPr>
                <w:i/>
                <w:spacing w:val="-4"/>
                <w:sz w:val="24"/>
                <w:szCs w:val="24"/>
                <w:lang w:val="fr-FR"/>
              </w:rPr>
            </w:pPr>
            <w:r>
              <w:rPr>
                <w:i/>
                <w:spacing w:val="-4"/>
                <w:sz w:val="24"/>
                <w:szCs w:val="24"/>
                <w:rtl/>
                <w:lang w:val="fr-FR"/>
              </w:rPr>
              <w:t xml:space="preserve">التوزيع حسب </w:t>
            </w:r>
            <w:r>
              <w:rPr>
                <w:rFonts w:hint="cs"/>
                <w:i/>
                <w:spacing w:val="-4"/>
                <w:sz w:val="24"/>
                <w:szCs w:val="24"/>
                <w:rtl/>
                <w:lang w:val="fr-FR"/>
              </w:rPr>
              <w:t xml:space="preserve">نوع </w:t>
            </w:r>
            <w:r>
              <w:rPr>
                <w:i/>
                <w:spacing w:val="-4"/>
                <w:sz w:val="24"/>
                <w:szCs w:val="24"/>
                <w:rtl/>
                <w:lang w:val="fr-FR"/>
              </w:rPr>
              <w:t xml:space="preserve">الجنس </w:t>
            </w:r>
            <w:r>
              <w:rPr>
                <w:rFonts w:cs="Akhbar MT" w:hint="cs"/>
                <w:sz w:val="24"/>
                <w:szCs w:val="24"/>
                <w:rtl/>
              </w:rPr>
              <w:t>(%)</w:t>
            </w:r>
          </w:p>
        </w:tc>
        <w:tc>
          <w:tcPr>
            <w:tcW w:w="2024" w:type="dxa"/>
            <w:gridSpan w:val="2"/>
            <w:tcBorders>
              <w:top w:val="single" w:sz="4" w:space="0" w:color="auto"/>
              <w:bottom w:val="single" w:sz="4" w:space="0" w:color="auto"/>
            </w:tcBorders>
            <w:vAlign w:val="bottom"/>
          </w:tcPr>
          <w:p w:rsidR="00B23FE6" w:rsidRDefault="00B23FE6" w:rsidP="00B23FE6">
            <w:pPr>
              <w:suppressAutoHyphens/>
              <w:spacing w:before="80" w:after="80" w:line="160" w:lineRule="exact"/>
              <w:ind w:right="43"/>
              <w:jc w:val="center"/>
              <w:rPr>
                <w:rFonts w:hint="cs"/>
                <w:i/>
                <w:spacing w:val="-4"/>
                <w:sz w:val="24"/>
                <w:szCs w:val="24"/>
                <w:rtl/>
                <w:lang w:val="fr-FR"/>
              </w:rPr>
            </w:pPr>
            <w:r>
              <w:rPr>
                <w:rFonts w:hint="cs"/>
                <w:i/>
                <w:spacing w:val="-4"/>
                <w:sz w:val="24"/>
                <w:szCs w:val="24"/>
                <w:rtl/>
                <w:lang w:val="fr-FR"/>
              </w:rPr>
              <w:t>آلاف الأشخاص</w:t>
            </w:r>
          </w:p>
        </w:tc>
        <w:tc>
          <w:tcPr>
            <w:tcW w:w="3870" w:type="dxa"/>
            <w:vAlign w:val="bottom"/>
          </w:tcPr>
          <w:p w:rsidR="00B23FE6" w:rsidRDefault="00B23FE6" w:rsidP="00B23FE6">
            <w:pPr>
              <w:suppressAutoHyphens/>
              <w:spacing w:before="80" w:after="80" w:line="160" w:lineRule="exact"/>
              <w:ind w:right="43"/>
              <w:jc w:val="both"/>
              <w:rPr>
                <w:b/>
                <w:i/>
                <w:sz w:val="24"/>
                <w:szCs w:val="24"/>
                <w:lang w:val="ru-RU"/>
              </w:rPr>
            </w:pPr>
          </w:p>
        </w:tc>
      </w:tr>
      <w:tr w:rsidR="00B23FE6">
        <w:tblPrEx>
          <w:tblCellMar>
            <w:top w:w="0" w:type="dxa"/>
            <w:left w:w="0" w:type="dxa"/>
            <w:bottom w:w="0" w:type="dxa"/>
            <w:right w:w="0" w:type="dxa"/>
          </w:tblCellMar>
        </w:tblPrEx>
        <w:trPr>
          <w:tblHeader/>
          <w:jc w:val="center"/>
        </w:trPr>
        <w:tc>
          <w:tcPr>
            <w:tcW w:w="1013" w:type="dxa"/>
            <w:tcBorders>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rPr>
            </w:pPr>
            <w:r>
              <w:rPr>
                <w:i/>
                <w:iCs/>
                <w:sz w:val="24"/>
                <w:szCs w:val="24"/>
                <w:rtl/>
              </w:rPr>
              <w:t>رجال</w:t>
            </w:r>
          </w:p>
        </w:tc>
        <w:tc>
          <w:tcPr>
            <w:tcW w:w="1012" w:type="dxa"/>
            <w:tcBorders>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rPr>
            </w:pPr>
            <w:r>
              <w:rPr>
                <w:i/>
                <w:iCs/>
                <w:sz w:val="24"/>
                <w:szCs w:val="24"/>
                <w:rtl/>
              </w:rPr>
              <w:t>نساء</w:t>
            </w:r>
          </w:p>
        </w:tc>
        <w:tc>
          <w:tcPr>
            <w:tcW w:w="1012"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rPr>
            </w:pPr>
            <w:r>
              <w:rPr>
                <w:i/>
                <w:iCs/>
                <w:sz w:val="24"/>
                <w:szCs w:val="24"/>
                <w:rtl/>
              </w:rPr>
              <w:t>رجال</w:t>
            </w:r>
          </w:p>
        </w:tc>
        <w:tc>
          <w:tcPr>
            <w:tcW w:w="1012" w:type="dxa"/>
            <w:tcBorders>
              <w:top w:val="single" w:sz="4"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rPr>
            </w:pPr>
            <w:r>
              <w:rPr>
                <w:i/>
                <w:iCs/>
                <w:sz w:val="24"/>
                <w:szCs w:val="24"/>
                <w:rtl/>
              </w:rPr>
              <w:t>نساء</w:t>
            </w:r>
          </w:p>
        </w:tc>
        <w:tc>
          <w:tcPr>
            <w:tcW w:w="3870" w:type="dxa"/>
            <w:tcBorders>
              <w:bottom w:val="single" w:sz="12" w:space="0" w:color="auto"/>
            </w:tcBorders>
            <w:vAlign w:val="bottom"/>
          </w:tcPr>
          <w:p w:rsidR="00B23FE6" w:rsidRDefault="00B23FE6" w:rsidP="00B23FE6">
            <w:pPr>
              <w:suppressAutoHyphens/>
              <w:spacing w:before="80" w:after="80" w:line="160" w:lineRule="exact"/>
              <w:ind w:right="43"/>
              <w:jc w:val="both"/>
              <w:rPr>
                <w:b/>
                <w:i/>
                <w:sz w:val="24"/>
                <w:szCs w:val="24"/>
                <w:lang w:val="ru-RU"/>
              </w:rPr>
            </w:pPr>
          </w:p>
        </w:tc>
      </w:tr>
      <w:tr w:rsidR="00B23FE6">
        <w:tblPrEx>
          <w:tblCellMar>
            <w:top w:w="0" w:type="dxa"/>
            <w:left w:w="0" w:type="dxa"/>
            <w:bottom w:w="0" w:type="dxa"/>
            <w:right w:w="0" w:type="dxa"/>
          </w:tblCellMar>
        </w:tblPrEx>
        <w:trPr>
          <w:trHeight w:hRule="exact" w:val="115"/>
          <w:tblHeader/>
          <w:jc w:val="center"/>
        </w:trPr>
        <w:tc>
          <w:tcPr>
            <w:tcW w:w="1013" w:type="dxa"/>
            <w:tcBorders>
              <w:top w:val="single" w:sz="12" w:space="0" w:color="auto"/>
            </w:tcBorders>
            <w:vAlign w:val="bottom"/>
          </w:tcPr>
          <w:p w:rsidR="00B23FE6" w:rsidRDefault="00B23FE6" w:rsidP="00B23FE6">
            <w:pPr>
              <w:suppressAutoHyphens/>
              <w:spacing w:before="40" w:after="40" w:line="210" w:lineRule="exact"/>
              <w:ind w:right="43"/>
              <w:jc w:val="center"/>
              <w:rPr>
                <w:b/>
                <w:spacing w:val="-4"/>
                <w:sz w:val="24"/>
                <w:szCs w:val="24"/>
              </w:rPr>
            </w:pPr>
          </w:p>
        </w:tc>
        <w:tc>
          <w:tcPr>
            <w:tcW w:w="1012" w:type="dxa"/>
            <w:tcBorders>
              <w:top w:val="single" w:sz="12" w:space="0" w:color="auto"/>
            </w:tcBorders>
            <w:vAlign w:val="bottom"/>
          </w:tcPr>
          <w:p w:rsidR="00B23FE6" w:rsidRDefault="00B23FE6" w:rsidP="00B23FE6">
            <w:pPr>
              <w:suppressAutoHyphens/>
              <w:spacing w:before="40" w:after="40" w:line="210" w:lineRule="exact"/>
              <w:ind w:right="43"/>
              <w:jc w:val="center"/>
              <w:rPr>
                <w:b/>
                <w:spacing w:val="-4"/>
                <w:sz w:val="24"/>
                <w:szCs w:val="24"/>
              </w:rPr>
            </w:pPr>
          </w:p>
        </w:tc>
        <w:tc>
          <w:tcPr>
            <w:tcW w:w="1012" w:type="dxa"/>
            <w:tcBorders>
              <w:top w:val="single" w:sz="12" w:space="0" w:color="auto"/>
            </w:tcBorders>
            <w:vAlign w:val="bottom"/>
          </w:tcPr>
          <w:p w:rsidR="00B23FE6" w:rsidRDefault="00B23FE6" w:rsidP="00B23FE6">
            <w:pPr>
              <w:suppressAutoHyphens/>
              <w:spacing w:before="40" w:after="40" w:line="210" w:lineRule="exact"/>
              <w:ind w:right="43"/>
              <w:jc w:val="center"/>
              <w:rPr>
                <w:b/>
                <w:spacing w:val="-4"/>
                <w:sz w:val="24"/>
                <w:szCs w:val="24"/>
              </w:rPr>
            </w:pPr>
          </w:p>
        </w:tc>
        <w:tc>
          <w:tcPr>
            <w:tcW w:w="1012" w:type="dxa"/>
            <w:tcBorders>
              <w:top w:val="single" w:sz="12" w:space="0" w:color="auto"/>
            </w:tcBorders>
            <w:vAlign w:val="bottom"/>
          </w:tcPr>
          <w:p w:rsidR="00B23FE6" w:rsidRDefault="00B23FE6" w:rsidP="00B23FE6">
            <w:pPr>
              <w:suppressAutoHyphens/>
              <w:spacing w:before="40" w:after="40" w:line="210" w:lineRule="exact"/>
              <w:ind w:right="43"/>
              <w:jc w:val="center"/>
              <w:rPr>
                <w:b/>
                <w:spacing w:val="-4"/>
                <w:sz w:val="24"/>
                <w:szCs w:val="24"/>
              </w:rPr>
            </w:pPr>
          </w:p>
        </w:tc>
        <w:tc>
          <w:tcPr>
            <w:tcW w:w="3870" w:type="dxa"/>
            <w:tcBorders>
              <w:top w:val="single" w:sz="12" w:space="0" w:color="auto"/>
            </w:tcBorders>
            <w:vAlign w:val="bottom"/>
          </w:tcPr>
          <w:p w:rsidR="00B23FE6" w:rsidRDefault="00B23FE6" w:rsidP="00B23FE6">
            <w:pPr>
              <w:suppressAutoHyphens/>
              <w:spacing w:before="40" w:after="40" w:line="210" w:lineRule="exact"/>
              <w:ind w:right="43"/>
              <w:jc w:val="both"/>
              <w:rPr>
                <w:b/>
                <w:sz w:val="24"/>
                <w:szCs w:val="24"/>
                <w:lang w:val="ru-RU"/>
              </w:rPr>
            </w:pPr>
          </w:p>
        </w:tc>
      </w:tr>
      <w:tr w:rsidR="00B23FE6">
        <w:tblPrEx>
          <w:tblCellMar>
            <w:top w:w="0" w:type="dxa"/>
            <w:left w:w="0" w:type="dxa"/>
            <w:bottom w:w="0" w:type="dxa"/>
            <w:right w:w="0" w:type="dxa"/>
          </w:tblCellMar>
        </w:tblPrEx>
        <w:trPr>
          <w:jc w:val="center"/>
        </w:trPr>
        <w:tc>
          <w:tcPr>
            <w:tcW w:w="1013"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46</w:t>
            </w:r>
          </w:p>
        </w:tc>
        <w:tc>
          <w:tcPr>
            <w:tcW w:w="1012"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54</w:t>
            </w:r>
          </w:p>
        </w:tc>
        <w:tc>
          <w:tcPr>
            <w:tcW w:w="1012"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55407</w:t>
            </w:r>
          </w:p>
        </w:tc>
        <w:tc>
          <w:tcPr>
            <w:tcW w:w="1012"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65893</w:t>
            </w:r>
          </w:p>
        </w:tc>
        <w:tc>
          <w:tcPr>
            <w:tcW w:w="3870" w:type="dxa"/>
          </w:tcPr>
          <w:p w:rsidR="00B23FE6" w:rsidRDefault="00B23FE6" w:rsidP="00B23FE6">
            <w:pPr>
              <w:pStyle w:val="Heading7"/>
              <w:spacing w:before="40" w:after="40" w:line="210" w:lineRule="exact"/>
              <w:rPr>
                <w:rFonts w:hint="cs"/>
              </w:rPr>
            </w:pPr>
            <w:r>
              <w:rPr>
                <w:rFonts w:hint="cs"/>
                <w:rtl/>
              </w:rPr>
              <w:t>مجموع السكان الذين تصل أعمارهم إلى 15 عاماً فأكثر</w:t>
            </w:r>
          </w:p>
        </w:tc>
      </w:tr>
      <w:tr w:rsidR="00B23FE6">
        <w:tblPrEx>
          <w:tblCellMar>
            <w:top w:w="0" w:type="dxa"/>
            <w:left w:w="0" w:type="dxa"/>
            <w:bottom w:w="0" w:type="dxa"/>
            <w:right w:w="0" w:type="dxa"/>
          </w:tblCellMar>
        </w:tblPrEx>
        <w:trPr>
          <w:jc w:val="center"/>
        </w:trPr>
        <w:tc>
          <w:tcPr>
            <w:tcW w:w="1013" w:type="dxa"/>
            <w:vAlign w:val="bottom"/>
          </w:tcPr>
          <w:p w:rsidR="00B23FE6" w:rsidRDefault="00B23FE6" w:rsidP="00B23FE6">
            <w:pPr>
              <w:suppressAutoHyphens/>
              <w:spacing w:before="40" w:after="40" w:line="210" w:lineRule="exact"/>
              <w:ind w:right="43"/>
              <w:jc w:val="center"/>
              <w:rPr>
                <w:sz w:val="24"/>
                <w:szCs w:val="24"/>
              </w:rPr>
            </w:pPr>
          </w:p>
        </w:tc>
        <w:tc>
          <w:tcPr>
            <w:tcW w:w="1012" w:type="dxa"/>
            <w:vAlign w:val="bottom"/>
          </w:tcPr>
          <w:p w:rsidR="00B23FE6" w:rsidRDefault="00B23FE6" w:rsidP="00B23FE6">
            <w:pPr>
              <w:suppressAutoHyphens/>
              <w:spacing w:before="40" w:after="40" w:line="210" w:lineRule="exact"/>
              <w:ind w:right="43"/>
              <w:jc w:val="center"/>
              <w:rPr>
                <w:sz w:val="24"/>
                <w:szCs w:val="24"/>
              </w:rPr>
            </w:pPr>
          </w:p>
        </w:tc>
        <w:tc>
          <w:tcPr>
            <w:tcW w:w="1012" w:type="dxa"/>
            <w:vAlign w:val="bottom"/>
          </w:tcPr>
          <w:p w:rsidR="00B23FE6" w:rsidRDefault="00B23FE6" w:rsidP="00B23FE6">
            <w:pPr>
              <w:suppressAutoHyphens/>
              <w:spacing w:before="40" w:after="40" w:line="210" w:lineRule="exact"/>
              <w:ind w:right="43"/>
              <w:jc w:val="center"/>
              <w:rPr>
                <w:sz w:val="24"/>
                <w:szCs w:val="24"/>
              </w:rPr>
            </w:pPr>
          </w:p>
        </w:tc>
        <w:tc>
          <w:tcPr>
            <w:tcW w:w="1012" w:type="dxa"/>
            <w:vAlign w:val="bottom"/>
          </w:tcPr>
          <w:p w:rsidR="00B23FE6" w:rsidRDefault="00B23FE6" w:rsidP="00B23FE6">
            <w:pPr>
              <w:suppressAutoHyphens/>
              <w:spacing w:before="40" w:after="40" w:line="210" w:lineRule="exact"/>
              <w:ind w:right="43"/>
              <w:jc w:val="center"/>
              <w:rPr>
                <w:sz w:val="24"/>
                <w:szCs w:val="24"/>
              </w:rPr>
            </w:pPr>
          </w:p>
        </w:tc>
        <w:tc>
          <w:tcPr>
            <w:tcW w:w="3870" w:type="dxa"/>
          </w:tcPr>
          <w:p w:rsidR="00B23FE6" w:rsidRDefault="00B23FE6" w:rsidP="00B23FE6">
            <w:pPr>
              <w:spacing w:before="40" w:after="40" w:line="210" w:lineRule="exact"/>
              <w:jc w:val="both"/>
              <w:rPr>
                <w:sz w:val="24"/>
                <w:szCs w:val="24"/>
                <w:lang w:val="fr-FR"/>
              </w:rPr>
            </w:pPr>
            <w:r>
              <w:rPr>
                <w:sz w:val="24"/>
                <w:szCs w:val="24"/>
                <w:rtl/>
                <w:lang w:val="fr-FR"/>
              </w:rPr>
              <w:t xml:space="preserve">منهم: </w:t>
            </w:r>
          </w:p>
        </w:tc>
      </w:tr>
      <w:tr w:rsidR="00B23FE6">
        <w:tblPrEx>
          <w:tblCellMar>
            <w:top w:w="0" w:type="dxa"/>
            <w:left w:w="0" w:type="dxa"/>
            <w:bottom w:w="0" w:type="dxa"/>
            <w:right w:w="0" w:type="dxa"/>
          </w:tblCellMar>
        </w:tblPrEx>
        <w:trPr>
          <w:jc w:val="center"/>
        </w:trPr>
        <w:tc>
          <w:tcPr>
            <w:tcW w:w="1013" w:type="dxa"/>
            <w:vAlign w:val="bottom"/>
          </w:tcPr>
          <w:p w:rsidR="00B23FE6" w:rsidRDefault="00B23FE6" w:rsidP="00B23FE6">
            <w:pPr>
              <w:suppressAutoHyphens/>
              <w:spacing w:before="40" w:after="40" w:line="210" w:lineRule="exact"/>
              <w:ind w:right="43"/>
              <w:jc w:val="center"/>
              <w:rPr>
                <w:sz w:val="24"/>
                <w:szCs w:val="24"/>
              </w:rPr>
            </w:pPr>
          </w:p>
        </w:tc>
        <w:tc>
          <w:tcPr>
            <w:tcW w:w="1012" w:type="dxa"/>
            <w:vAlign w:val="bottom"/>
          </w:tcPr>
          <w:p w:rsidR="00B23FE6" w:rsidRDefault="00B23FE6" w:rsidP="00B23FE6">
            <w:pPr>
              <w:suppressAutoHyphens/>
              <w:spacing w:before="40" w:after="40" w:line="210" w:lineRule="exact"/>
              <w:ind w:right="43"/>
              <w:jc w:val="center"/>
              <w:rPr>
                <w:sz w:val="24"/>
                <w:szCs w:val="24"/>
              </w:rPr>
            </w:pPr>
          </w:p>
        </w:tc>
        <w:tc>
          <w:tcPr>
            <w:tcW w:w="1012" w:type="dxa"/>
            <w:vAlign w:val="bottom"/>
          </w:tcPr>
          <w:p w:rsidR="00B23FE6" w:rsidRDefault="00B23FE6" w:rsidP="00B23FE6">
            <w:pPr>
              <w:suppressAutoHyphens/>
              <w:spacing w:before="40" w:after="40" w:line="210" w:lineRule="exact"/>
              <w:ind w:right="43"/>
              <w:jc w:val="center"/>
              <w:rPr>
                <w:sz w:val="24"/>
                <w:szCs w:val="24"/>
              </w:rPr>
            </w:pPr>
          </w:p>
        </w:tc>
        <w:tc>
          <w:tcPr>
            <w:tcW w:w="1012" w:type="dxa"/>
            <w:vAlign w:val="bottom"/>
          </w:tcPr>
          <w:p w:rsidR="00B23FE6" w:rsidRDefault="00B23FE6" w:rsidP="00B23FE6">
            <w:pPr>
              <w:suppressAutoHyphens/>
              <w:spacing w:before="40" w:after="40" w:line="210" w:lineRule="exact"/>
              <w:ind w:right="43"/>
              <w:jc w:val="center"/>
              <w:rPr>
                <w:sz w:val="24"/>
                <w:szCs w:val="24"/>
              </w:rPr>
            </w:pPr>
          </w:p>
        </w:tc>
        <w:tc>
          <w:tcPr>
            <w:tcW w:w="387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حاصلون على تعليم مهني</w:t>
            </w:r>
          </w:p>
        </w:tc>
      </w:tr>
      <w:tr w:rsidR="00B23FE6">
        <w:tblPrEx>
          <w:tblCellMar>
            <w:top w:w="0" w:type="dxa"/>
            <w:left w:w="0" w:type="dxa"/>
            <w:bottom w:w="0" w:type="dxa"/>
            <w:right w:w="0" w:type="dxa"/>
          </w:tblCellMar>
        </w:tblPrEx>
        <w:trPr>
          <w:jc w:val="center"/>
        </w:trPr>
        <w:tc>
          <w:tcPr>
            <w:tcW w:w="1013"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44</w:t>
            </w:r>
          </w:p>
        </w:tc>
        <w:tc>
          <w:tcPr>
            <w:tcW w:w="101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56</w:t>
            </w:r>
          </w:p>
        </w:tc>
        <w:tc>
          <w:tcPr>
            <w:tcW w:w="101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8613</w:t>
            </w:r>
          </w:p>
        </w:tc>
        <w:tc>
          <w:tcPr>
            <w:tcW w:w="101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10766</w:t>
            </w:r>
          </w:p>
        </w:tc>
        <w:tc>
          <w:tcPr>
            <w:tcW w:w="3870" w:type="dxa"/>
          </w:tcPr>
          <w:p w:rsidR="00B23FE6" w:rsidRDefault="00B23FE6" w:rsidP="00B23FE6">
            <w:pPr>
              <w:spacing w:before="40" w:after="40" w:line="210" w:lineRule="exact"/>
              <w:jc w:val="both"/>
              <w:rPr>
                <w:rFonts w:hint="cs"/>
                <w:sz w:val="24"/>
                <w:szCs w:val="24"/>
                <w:rtl/>
                <w:lang w:val="fr-FR"/>
              </w:rPr>
            </w:pPr>
            <w:r>
              <w:rPr>
                <w:sz w:val="24"/>
                <w:szCs w:val="24"/>
                <w:lang w:val="fr-FR"/>
              </w:rPr>
              <w:tab/>
            </w:r>
            <w:r>
              <w:rPr>
                <w:rFonts w:hint="cs"/>
                <w:sz w:val="24"/>
                <w:szCs w:val="24"/>
                <w:rtl/>
                <w:lang w:val="fr-FR"/>
              </w:rPr>
              <w:t>عال (يشمل التعليم الجامعي)</w:t>
            </w:r>
          </w:p>
        </w:tc>
      </w:tr>
      <w:tr w:rsidR="00B23FE6">
        <w:tblPrEx>
          <w:tblCellMar>
            <w:top w:w="0" w:type="dxa"/>
            <w:left w:w="0" w:type="dxa"/>
            <w:bottom w:w="0" w:type="dxa"/>
            <w:right w:w="0" w:type="dxa"/>
          </w:tblCellMar>
        </w:tblPrEx>
        <w:trPr>
          <w:jc w:val="center"/>
        </w:trPr>
        <w:tc>
          <w:tcPr>
            <w:tcW w:w="1013"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46</w:t>
            </w:r>
          </w:p>
        </w:tc>
        <w:tc>
          <w:tcPr>
            <w:tcW w:w="101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54</w:t>
            </w:r>
          </w:p>
        </w:tc>
        <w:tc>
          <w:tcPr>
            <w:tcW w:w="101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1722</w:t>
            </w:r>
          </w:p>
        </w:tc>
        <w:tc>
          <w:tcPr>
            <w:tcW w:w="101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2018</w:t>
            </w:r>
          </w:p>
        </w:tc>
        <w:tc>
          <w:tcPr>
            <w:tcW w:w="387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ab/>
              <w:t>عال لم يستكمل</w:t>
            </w:r>
          </w:p>
        </w:tc>
      </w:tr>
      <w:tr w:rsidR="00B23FE6">
        <w:tblPrEx>
          <w:tblCellMar>
            <w:top w:w="0" w:type="dxa"/>
            <w:left w:w="0" w:type="dxa"/>
            <w:bottom w:w="0" w:type="dxa"/>
            <w:right w:w="0" w:type="dxa"/>
          </w:tblCellMar>
        </w:tblPrEx>
        <w:trPr>
          <w:jc w:val="center"/>
        </w:trPr>
        <w:tc>
          <w:tcPr>
            <w:tcW w:w="1013"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42</w:t>
            </w:r>
          </w:p>
        </w:tc>
        <w:tc>
          <w:tcPr>
            <w:tcW w:w="101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58</w:t>
            </w:r>
          </w:p>
        </w:tc>
        <w:tc>
          <w:tcPr>
            <w:tcW w:w="101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13877</w:t>
            </w:r>
          </w:p>
        </w:tc>
        <w:tc>
          <w:tcPr>
            <w:tcW w:w="101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19052</w:t>
            </w:r>
          </w:p>
        </w:tc>
        <w:tc>
          <w:tcPr>
            <w:tcW w:w="387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ab/>
              <w:t>ثانوي</w:t>
            </w:r>
          </w:p>
        </w:tc>
      </w:tr>
      <w:tr w:rsidR="00B23FE6">
        <w:tblPrEx>
          <w:tblCellMar>
            <w:top w:w="0" w:type="dxa"/>
            <w:left w:w="0" w:type="dxa"/>
            <w:bottom w:w="0" w:type="dxa"/>
            <w:right w:w="0" w:type="dxa"/>
          </w:tblCellMar>
        </w:tblPrEx>
        <w:trPr>
          <w:jc w:val="center"/>
        </w:trPr>
        <w:tc>
          <w:tcPr>
            <w:tcW w:w="1013"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57</w:t>
            </w:r>
          </w:p>
        </w:tc>
        <w:tc>
          <w:tcPr>
            <w:tcW w:w="101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43</w:t>
            </w:r>
          </w:p>
        </w:tc>
        <w:tc>
          <w:tcPr>
            <w:tcW w:w="101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8706</w:t>
            </w:r>
          </w:p>
        </w:tc>
        <w:tc>
          <w:tcPr>
            <w:tcW w:w="101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6661</w:t>
            </w:r>
          </w:p>
        </w:tc>
        <w:tc>
          <w:tcPr>
            <w:tcW w:w="3870" w:type="dxa"/>
          </w:tcPr>
          <w:p w:rsidR="00B23FE6" w:rsidRDefault="00B23FE6" w:rsidP="00B23FE6">
            <w:pPr>
              <w:spacing w:before="40" w:after="40" w:line="210" w:lineRule="exact"/>
              <w:jc w:val="both"/>
              <w:rPr>
                <w:rFonts w:hint="cs"/>
                <w:sz w:val="24"/>
                <w:szCs w:val="24"/>
                <w:lang w:val="fr-FR"/>
              </w:rPr>
            </w:pPr>
            <w:r>
              <w:rPr>
                <w:sz w:val="24"/>
                <w:szCs w:val="24"/>
                <w:rtl/>
                <w:lang w:val="fr-FR"/>
              </w:rPr>
              <w:tab/>
            </w:r>
            <w:r>
              <w:rPr>
                <w:rFonts w:hint="cs"/>
                <w:sz w:val="24"/>
                <w:szCs w:val="24"/>
                <w:rtl/>
                <w:lang w:val="fr-FR"/>
              </w:rPr>
              <w:t>أولي</w:t>
            </w:r>
          </w:p>
        </w:tc>
      </w:tr>
      <w:tr w:rsidR="00B23FE6">
        <w:tblPrEx>
          <w:tblCellMar>
            <w:top w:w="0" w:type="dxa"/>
            <w:left w:w="0" w:type="dxa"/>
            <w:bottom w:w="0" w:type="dxa"/>
            <w:right w:w="0" w:type="dxa"/>
          </w:tblCellMar>
        </w:tblPrEx>
        <w:trPr>
          <w:jc w:val="center"/>
        </w:trPr>
        <w:tc>
          <w:tcPr>
            <w:tcW w:w="1013" w:type="dxa"/>
            <w:vAlign w:val="bottom"/>
          </w:tcPr>
          <w:p w:rsidR="00B23FE6" w:rsidRDefault="00B23FE6" w:rsidP="00B23FE6">
            <w:pPr>
              <w:suppressAutoHyphens/>
              <w:spacing w:before="40" w:after="40" w:line="210" w:lineRule="exact"/>
              <w:ind w:right="43"/>
              <w:jc w:val="center"/>
              <w:rPr>
                <w:sz w:val="24"/>
                <w:szCs w:val="24"/>
              </w:rPr>
            </w:pPr>
          </w:p>
        </w:tc>
        <w:tc>
          <w:tcPr>
            <w:tcW w:w="1012" w:type="dxa"/>
            <w:vAlign w:val="bottom"/>
          </w:tcPr>
          <w:p w:rsidR="00B23FE6" w:rsidRDefault="00B23FE6" w:rsidP="00B23FE6">
            <w:pPr>
              <w:suppressAutoHyphens/>
              <w:spacing w:before="40" w:after="40" w:line="210" w:lineRule="exact"/>
              <w:ind w:right="43"/>
              <w:jc w:val="center"/>
              <w:rPr>
                <w:sz w:val="24"/>
                <w:szCs w:val="24"/>
              </w:rPr>
            </w:pPr>
          </w:p>
        </w:tc>
        <w:tc>
          <w:tcPr>
            <w:tcW w:w="1012" w:type="dxa"/>
            <w:vAlign w:val="bottom"/>
          </w:tcPr>
          <w:p w:rsidR="00B23FE6" w:rsidRDefault="00B23FE6" w:rsidP="00B23FE6">
            <w:pPr>
              <w:suppressAutoHyphens/>
              <w:spacing w:before="40" w:after="40" w:line="210" w:lineRule="exact"/>
              <w:ind w:right="43"/>
              <w:jc w:val="center"/>
              <w:rPr>
                <w:sz w:val="24"/>
                <w:szCs w:val="24"/>
              </w:rPr>
            </w:pPr>
          </w:p>
        </w:tc>
        <w:tc>
          <w:tcPr>
            <w:tcW w:w="1012" w:type="dxa"/>
            <w:vAlign w:val="bottom"/>
          </w:tcPr>
          <w:p w:rsidR="00B23FE6" w:rsidRDefault="00B23FE6" w:rsidP="00B23FE6">
            <w:pPr>
              <w:suppressAutoHyphens/>
              <w:spacing w:before="40" w:after="40" w:line="210" w:lineRule="exact"/>
              <w:ind w:right="43"/>
              <w:jc w:val="center"/>
              <w:rPr>
                <w:sz w:val="24"/>
                <w:szCs w:val="24"/>
              </w:rPr>
            </w:pPr>
          </w:p>
        </w:tc>
        <w:tc>
          <w:tcPr>
            <w:tcW w:w="387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حاصلون على تعليم عام</w:t>
            </w:r>
          </w:p>
        </w:tc>
      </w:tr>
      <w:tr w:rsidR="00B23FE6">
        <w:tblPrEx>
          <w:tblCellMar>
            <w:top w:w="0" w:type="dxa"/>
            <w:left w:w="0" w:type="dxa"/>
            <w:bottom w:w="0" w:type="dxa"/>
            <w:right w:w="0" w:type="dxa"/>
          </w:tblCellMar>
        </w:tblPrEx>
        <w:trPr>
          <w:jc w:val="center"/>
        </w:trPr>
        <w:tc>
          <w:tcPr>
            <w:tcW w:w="1013"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49</w:t>
            </w:r>
          </w:p>
        </w:tc>
        <w:tc>
          <w:tcPr>
            <w:tcW w:w="101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51</w:t>
            </w:r>
          </w:p>
        </w:tc>
        <w:tc>
          <w:tcPr>
            <w:tcW w:w="101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10338</w:t>
            </w:r>
          </w:p>
        </w:tc>
        <w:tc>
          <w:tcPr>
            <w:tcW w:w="101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10938</w:t>
            </w:r>
          </w:p>
        </w:tc>
        <w:tc>
          <w:tcPr>
            <w:tcW w:w="387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ab/>
              <w:t>ثانوي كامل</w:t>
            </w:r>
          </w:p>
        </w:tc>
      </w:tr>
      <w:tr w:rsidR="00B23FE6">
        <w:tblPrEx>
          <w:tblCellMar>
            <w:top w:w="0" w:type="dxa"/>
            <w:left w:w="0" w:type="dxa"/>
            <w:bottom w:w="0" w:type="dxa"/>
            <w:right w:w="0" w:type="dxa"/>
          </w:tblCellMar>
        </w:tblPrEx>
        <w:trPr>
          <w:jc w:val="center"/>
        </w:trPr>
        <w:tc>
          <w:tcPr>
            <w:tcW w:w="1013"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47</w:t>
            </w:r>
          </w:p>
        </w:tc>
        <w:tc>
          <w:tcPr>
            <w:tcW w:w="1012"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53</w:t>
            </w:r>
          </w:p>
        </w:tc>
        <w:tc>
          <w:tcPr>
            <w:tcW w:w="1012"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7813</w:t>
            </w:r>
          </w:p>
        </w:tc>
        <w:tc>
          <w:tcPr>
            <w:tcW w:w="1012"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8882</w:t>
            </w:r>
          </w:p>
        </w:tc>
        <w:tc>
          <w:tcPr>
            <w:tcW w:w="3870" w:type="dxa"/>
            <w:tcBorders>
              <w:bottom w:val="single" w:sz="12" w:space="0" w:color="auto"/>
            </w:tcBorders>
          </w:tcPr>
          <w:p w:rsidR="00B23FE6" w:rsidRDefault="00B23FE6" w:rsidP="00B23FE6">
            <w:pPr>
              <w:spacing w:before="40" w:after="40" w:line="210" w:lineRule="exact"/>
              <w:jc w:val="both"/>
              <w:rPr>
                <w:rFonts w:hint="cs"/>
                <w:sz w:val="24"/>
                <w:szCs w:val="24"/>
                <w:lang w:val="fr-FR"/>
              </w:rPr>
            </w:pPr>
            <w:r>
              <w:rPr>
                <w:rFonts w:hint="cs"/>
                <w:sz w:val="24"/>
                <w:szCs w:val="24"/>
                <w:rtl/>
                <w:lang w:val="fr-FR"/>
              </w:rPr>
              <w:tab/>
              <w:t>أولي</w:t>
            </w:r>
          </w:p>
        </w:tc>
      </w:tr>
    </w:tbl>
    <w:p w:rsidR="00B23FE6" w:rsidRDefault="00B23FE6" w:rsidP="00B23FE6">
      <w:pPr>
        <w:spacing w:line="120" w:lineRule="exact"/>
        <w:jc w:val="both"/>
        <w:rPr>
          <w:rFonts w:ascii="Arial" w:hAnsi="Arial"/>
          <w:sz w:val="24"/>
          <w:szCs w:val="24"/>
          <w:lang w:val="fr-FR"/>
        </w:rPr>
      </w:pPr>
    </w:p>
    <w:p w:rsidR="00B23FE6" w:rsidRDefault="00B23FE6" w:rsidP="00B23FE6">
      <w:pPr>
        <w:pStyle w:val="SingleTxt"/>
        <w:jc w:val="left"/>
        <w:rPr>
          <w:rFonts w:hint="cs"/>
          <w:b/>
          <w:bCs/>
          <w:sz w:val="30"/>
          <w:lang w:val="fr-FR"/>
        </w:rPr>
      </w:pPr>
      <w:r>
        <w:rPr>
          <w:sz w:val="30"/>
          <w:rtl/>
          <w:lang w:val="fr-FR"/>
        </w:rPr>
        <w:br w:type="page"/>
        <w:t xml:space="preserve">الجدول </w:t>
      </w:r>
      <w:r>
        <w:rPr>
          <w:rFonts w:hint="cs"/>
          <w:sz w:val="30"/>
          <w:rtl/>
          <w:lang w:val="fr-FR"/>
        </w:rPr>
        <w:t>29</w:t>
      </w:r>
      <w:r>
        <w:rPr>
          <w:sz w:val="30"/>
          <w:lang w:val="fr-FR"/>
        </w:rPr>
        <w:br/>
      </w:r>
      <w:r>
        <w:rPr>
          <w:rFonts w:hint="cs"/>
          <w:b/>
          <w:bCs/>
          <w:sz w:val="30"/>
          <w:rtl/>
          <w:lang w:val="fr-FR"/>
        </w:rPr>
        <w:t>عدد الطلاب المقيدين في المنشآت التعليمية الوطنية والبلدية في نهاية عام 2007، حسب نوع التعليم</w:t>
      </w:r>
    </w:p>
    <w:p w:rsidR="00B23FE6" w:rsidRDefault="00B23FE6" w:rsidP="00B23FE6">
      <w:pPr>
        <w:jc w:val="both"/>
        <w:rPr>
          <w:sz w:val="24"/>
          <w:szCs w:val="24"/>
          <w:lang w:val="fr-FR"/>
        </w:rPr>
      </w:pPr>
    </w:p>
    <w:tbl>
      <w:tblPr>
        <w:tblW w:w="0" w:type="auto"/>
        <w:jc w:val="center"/>
        <w:tblLayout w:type="fixed"/>
        <w:tblCellMar>
          <w:left w:w="0" w:type="dxa"/>
          <w:right w:w="0" w:type="dxa"/>
        </w:tblCellMar>
        <w:tblLook w:val="0000"/>
      </w:tblPr>
      <w:tblGrid>
        <w:gridCol w:w="962"/>
        <w:gridCol w:w="900"/>
        <w:gridCol w:w="810"/>
        <w:gridCol w:w="810"/>
        <w:gridCol w:w="3780"/>
      </w:tblGrid>
      <w:tr w:rsidR="00B23FE6">
        <w:tblPrEx>
          <w:tblCellMar>
            <w:top w:w="0" w:type="dxa"/>
            <w:left w:w="0" w:type="dxa"/>
            <w:bottom w:w="0" w:type="dxa"/>
            <w:right w:w="0" w:type="dxa"/>
          </w:tblCellMar>
        </w:tblPrEx>
        <w:trPr>
          <w:cantSplit/>
          <w:tblHeader/>
          <w:jc w:val="center"/>
        </w:trPr>
        <w:tc>
          <w:tcPr>
            <w:tcW w:w="1862" w:type="dxa"/>
            <w:gridSpan w:val="2"/>
            <w:tcBorders>
              <w:top w:val="single" w:sz="4"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 xml:space="preserve">التوزيع حسب الجنس </w:t>
            </w:r>
            <w:r>
              <w:rPr>
                <w:rFonts w:cs="Akhbar MT" w:hint="cs"/>
                <w:sz w:val="24"/>
                <w:szCs w:val="24"/>
                <w:rtl/>
              </w:rPr>
              <w:t>(%)</w:t>
            </w:r>
          </w:p>
        </w:tc>
        <w:tc>
          <w:tcPr>
            <w:tcW w:w="810" w:type="dxa"/>
            <w:vMerge w:val="restart"/>
            <w:tcBorders>
              <w:top w:val="single" w:sz="4"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810" w:type="dxa"/>
            <w:vMerge w:val="restart"/>
            <w:tcBorders>
              <w:top w:val="single" w:sz="4"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3780" w:type="dxa"/>
            <w:tcBorders>
              <w:top w:val="single" w:sz="4" w:space="0" w:color="auto"/>
            </w:tcBorders>
            <w:vAlign w:val="bottom"/>
          </w:tcPr>
          <w:p w:rsidR="00B23FE6" w:rsidRDefault="00B23FE6" w:rsidP="00B23FE6">
            <w:pPr>
              <w:suppressAutoHyphens/>
              <w:spacing w:before="80" w:after="80" w:line="160" w:lineRule="exact"/>
              <w:ind w:right="43"/>
              <w:jc w:val="both"/>
              <w:rPr>
                <w:b/>
                <w:i/>
                <w:sz w:val="24"/>
                <w:szCs w:val="24"/>
                <w:lang w:val="fr-FR"/>
              </w:rPr>
            </w:pPr>
          </w:p>
        </w:tc>
      </w:tr>
      <w:tr w:rsidR="00B23FE6">
        <w:tblPrEx>
          <w:tblCellMar>
            <w:top w:w="0" w:type="dxa"/>
            <w:left w:w="0" w:type="dxa"/>
            <w:bottom w:w="0" w:type="dxa"/>
            <w:right w:w="0" w:type="dxa"/>
          </w:tblCellMar>
        </w:tblPrEx>
        <w:trPr>
          <w:cantSplit/>
          <w:tblHeader/>
          <w:jc w:val="center"/>
        </w:trPr>
        <w:tc>
          <w:tcPr>
            <w:tcW w:w="962" w:type="dxa"/>
            <w:tcBorders>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900" w:type="dxa"/>
            <w:tcBorders>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810" w:type="dxa"/>
            <w:vMerge/>
            <w:tcBorders>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810" w:type="dxa"/>
            <w:vMerge/>
            <w:tcBorders>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p>
        </w:tc>
        <w:tc>
          <w:tcPr>
            <w:tcW w:w="3780" w:type="dxa"/>
            <w:tcBorders>
              <w:bottom w:val="single" w:sz="12" w:space="0" w:color="auto"/>
            </w:tcBorders>
            <w:vAlign w:val="bottom"/>
          </w:tcPr>
          <w:p w:rsidR="00B23FE6" w:rsidRDefault="00B23FE6" w:rsidP="00B23FE6">
            <w:pPr>
              <w:suppressAutoHyphens/>
              <w:spacing w:before="80" w:after="80" w:line="160" w:lineRule="exact"/>
              <w:ind w:right="43"/>
              <w:jc w:val="both"/>
              <w:rPr>
                <w:b/>
                <w:i/>
                <w:sz w:val="24"/>
                <w:szCs w:val="24"/>
              </w:rPr>
            </w:pPr>
          </w:p>
        </w:tc>
      </w:tr>
      <w:tr w:rsidR="00B23FE6">
        <w:tblPrEx>
          <w:tblCellMar>
            <w:top w:w="0" w:type="dxa"/>
            <w:left w:w="0" w:type="dxa"/>
            <w:bottom w:w="0" w:type="dxa"/>
            <w:right w:w="0" w:type="dxa"/>
          </w:tblCellMar>
        </w:tblPrEx>
        <w:trPr>
          <w:trHeight w:hRule="exact" w:val="115"/>
          <w:tblHeader/>
          <w:jc w:val="center"/>
        </w:trPr>
        <w:tc>
          <w:tcPr>
            <w:tcW w:w="962"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rPr>
            </w:pPr>
          </w:p>
        </w:tc>
        <w:tc>
          <w:tcPr>
            <w:tcW w:w="900"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rPr>
            </w:pPr>
          </w:p>
        </w:tc>
        <w:tc>
          <w:tcPr>
            <w:tcW w:w="810"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rPr>
            </w:pPr>
          </w:p>
        </w:tc>
        <w:tc>
          <w:tcPr>
            <w:tcW w:w="810" w:type="dxa"/>
            <w:tcBorders>
              <w:top w:val="single" w:sz="12" w:space="0" w:color="auto"/>
            </w:tcBorders>
            <w:vAlign w:val="bottom"/>
          </w:tcPr>
          <w:p w:rsidR="00B23FE6" w:rsidRDefault="00B23FE6" w:rsidP="00B23FE6">
            <w:pPr>
              <w:suppressAutoHyphens/>
              <w:spacing w:before="40" w:after="40" w:line="210" w:lineRule="exact"/>
              <w:ind w:right="43"/>
              <w:jc w:val="center"/>
              <w:rPr>
                <w:sz w:val="24"/>
                <w:szCs w:val="24"/>
              </w:rPr>
            </w:pPr>
          </w:p>
        </w:tc>
        <w:tc>
          <w:tcPr>
            <w:tcW w:w="3780" w:type="dxa"/>
            <w:tcBorders>
              <w:top w:val="single" w:sz="12" w:space="0" w:color="auto"/>
            </w:tcBorders>
            <w:vAlign w:val="bottom"/>
          </w:tcPr>
          <w:p w:rsidR="00B23FE6" w:rsidRDefault="00B23FE6" w:rsidP="00B23FE6">
            <w:pPr>
              <w:suppressAutoHyphens/>
              <w:spacing w:before="40" w:after="40" w:line="210" w:lineRule="exact"/>
              <w:ind w:right="43"/>
              <w:jc w:val="both"/>
              <w:rPr>
                <w:b/>
                <w:sz w:val="24"/>
                <w:szCs w:val="24"/>
              </w:rPr>
            </w:pPr>
          </w:p>
        </w:tc>
      </w:tr>
      <w:tr w:rsidR="00B23FE6">
        <w:tblPrEx>
          <w:tblCellMar>
            <w:top w:w="0" w:type="dxa"/>
            <w:left w:w="0" w:type="dxa"/>
            <w:bottom w:w="0" w:type="dxa"/>
            <w:right w:w="0" w:type="dxa"/>
          </w:tblCellMar>
        </w:tblPrEx>
        <w:trPr>
          <w:jc w:val="center"/>
        </w:trPr>
        <w:tc>
          <w:tcPr>
            <w:tcW w:w="962"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sz w:val="24"/>
                <w:szCs w:val="24"/>
              </w:rPr>
            </w:pPr>
          </w:p>
        </w:tc>
        <w:tc>
          <w:tcPr>
            <w:tcW w:w="900"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sz w:val="24"/>
                <w:szCs w:val="24"/>
              </w:rPr>
            </w:pPr>
          </w:p>
        </w:tc>
        <w:tc>
          <w:tcPr>
            <w:tcW w:w="810"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sz w:val="24"/>
                <w:szCs w:val="24"/>
              </w:rPr>
            </w:pPr>
          </w:p>
        </w:tc>
        <w:tc>
          <w:tcPr>
            <w:tcW w:w="810" w:type="dxa"/>
            <w:vAlign w:val="bottom"/>
          </w:tcPr>
          <w:p w:rsidR="00B23FE6" w:rsidRDefault="00B23FE6" w:rsidP="00B23FE6">
            <w:pPr>
              <w:tabs>
                <w:tab w:val="left" w:pos="288"/>
                <w:tab w:val="left" w:pos="576"/>
                <w:tab w:val="left" w:pos="864"/>
                <w:tab w:val="left" w:pos="1152"/>
              </w:tabs>
              <w:suppressAutoHyphens/>
              <w:spacing w:before="40" w:after="40" w:line="210" w:lineRule="exact"/>
              <w:ind w:right="43"/>
              <w:jc w:val="center"/>
              <w:rPr>
                <w:sz w:val="24"/>
                <w:szCs w:val="24"/>
              </w:rPr>
            </w:pPr>
          </w:p>
        </w:tc>
        <w:tc>
          <w:tcPr>
            <w:tcW w:w="3780" w:type="dxa"/>
          </w:tcPr>
          <w:p w:rsidR="00B23FE6" w:rsidRDefault="00B23FE6" w:rsidP="00B23FE6">
            <w:pPr>
              <w:spacing w:before="40" w:after="40" w:line="210" w:lineRule="exact"/>
              <w:jc w:val="both"/>
              <w:rPr>
                <w:rFonts w:hint="cs"/>
                <w:b/>
                <w:bCs/>
                <w:sz w:val="24"/>
                <w:szCs w:val="24"/>
                <w:lang w:val="fr-FR"/>
              </w:rPr>
            </w:pPr>
            <w:r>
              <w:rPr>
                <w:rFonts w:hint="cs"/>
                <w:b/>
                <w:bCs/>
                <w:sz w:val="24"/>
                <w:szCs w:val="24"/>
                <w:rtl/>
                <w:lang w:val="fr-FR"/>
              </w:rPr>
              <w:t xml:space="preserve">عدد الطلاب </w:t>
            </w:r>
          </w:p>
        </w:tc>
      </w:tr>
      <w:tr w:rsidR="00B23FE6">
        <w:tblPrEx>
          <w:tblCellMar>
            <w:top w:w="0" w:type="dxa"/>
            <w:left w:w="0" w:type="dxa"/>
            <w:bottom w:w="0" w:type="dxa"/>
            <w:right w:w="0" w:type="dxa"/>
          </w:tblCellMar>
        </w:tblPrEx>
        <w:trPr>
          <w:jc w:val="center"/>
        </w:trPr>
        <w:tc>
          <w:tcPr>
            <w:tcW w:w="962" w:type="dxa"/>
            <w:vAlign w:val="bottom"/>
          </w:tcPr>
          <w:p w:rsidR="00B23FE6" w:rsidRDefault="00B23FE6" w:rsidP="00B23FE6">
            <w:pPr>
              <w:suppressAutoHyphens/>
              <w:spacing w:before="40" w:after="40" w:line="210" w:lineRule="exact"/>
              <w:ind w:right="43"/>
              <w:jc w:val="center"/>
              <w:rPr>
                <w:sz w:val="24"/>
                <w:szCs w:val="24"/>
              </w:rPr>
            </w:pPr>
          </w:p>
        </w:tc>
        <w:tc>
          <w:tcPr>
            <w:tcW w:w="900" w:type="dxa"/>
            <w:vAlign w:val="bottom"/>
          </w:tcPr>
          <w:p w:rsidR="00B23FE6" w:rsidRDefault="00B23FE6" w:rsidP="00B23FE6">
            <w:pPr>
              <w:suppressAutoHyphens/>
              <w:spacing w:before="40" w:after="40" w:line="210" w:lineRule="exact"/>
              <w:ind w:right="43"/>
              <w:jc w:val="center"/>
              <w:rPr>
                <w:sz w:val="24"/>
                <w:szCs w:val="24"/>
              </w:rPr>
            </w:pPr>
          </w:p>
        </w:tc>
        <w:tc>
          <w:tcPr>
            <w:tcW w:w="81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369 11</w:t>
            </w:r>
          </w:p>
        </w:tc>
        <w:tc>
          <w:tcPr>
            <w:tcW w:w="81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849 11</w:t>
            </w:r>
          </w:p>
        </w:tc>
        <w:tc>
          <w:tcPr>
            <w:tcW w:w="3780" w:type="dxa"/>
          </w:tcPr>
          <w:p w:rsidR="00B23FE6" w:rsidRDefault="00B23FE6" w:rsidP="00B23FE6">
            <w:pPr>
              <w:spacing w:before="40" w:after="40" w:line="210" w:lineRule="exact"/>
              <w:jc w:val="both"/>
              <w:rPr>
                <w:sz w:val="24"/>
                <w:szCs w:val="24"/>
                <w:lang w:val="fr-FR"/>
              </w:rPr>
            </w:pPr>
            <w:r>
              <w:rPr>
                <w:sz w:val="24"/>
                <w:szCs w:val="24"/>
                <w:rtl/>
                <w:lang w:val="fr-FR"/>
              </w:rPr>
              <w:t>بالآلاف</w:t>
            </w:r>
          </w:p>
        </w:tc>
      </w:tr>
      <w:tr w:rsidR="00B23FE6">
        <w:tblPrEx>
          <w:tblCellMar>
            <w:top w:w="0" w:type="dxa"/>
            <w:left w:w="0" w:type="dxa"/>
            <w:bottom w:w="0" w:type="dxa"/>
            <w:right w:w="0" w:type="dxa"/>
          </w:tblCellMar>
        </w:tblPrEx>
        <w:trPr>
          <w:jc w:val="center"/>
        </w:trPr>
        <w:tc>
          <w:tcPr>
            <w:tcW w:w="96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49</w:t>
            </w:r>
          </w:p>
        </w:tc>
        <w:tc>
          <w:tcPr>
            <w:tcW w:w="90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51</w:t>
            </w:r>
          </w:p>
        </w:tc>
        <w:tc>
          <w:tcPr>
            <w:tcW w:w="81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100</w:t>
            </w:r>
          </w:p>
        </w:tc>
        <w:tc>
          <w:tcPr>
            <w:tcW w:w="810"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100</w:t>
            </w:r>
          </w:p>
        </w:tc>
        <w:tc>
          <w:tcPr>
            <w:tcW w:w="3780" w:type="dxa"/>
          </w:tcPr>
          <w:p w:rsidR="00B23FE6" w:rsidRDefault="00B23FE6" w:rsidP="00B23FE6">
            <w:pPr>
              <w:spacing w:before="40" w:after="40" w:line="210" w:lineRule="exact"/>
              <w:jc w:val="both"/>
              <w:rPr>
                <w:sz w:val="24"/>
                <w:szCs w:val="24"/>
                <w:lang w:val="fr-FR"/>
              </w:rPr>
            </w:pPr>
            <w:r>
              <w:rPr>
                <w:sz w:val="24"/>
                <w:szCs w:val="24"/>
                <w:rtl/>
                <w:lang w:val="fr-FR"/>
              </w:rPr>
              <w:t>النسبة المئوية</w:t>
            </w:r>
          </w:p>
        </w:tc>
      </w:tr>
      <w:tr w:rsidR="00B23FE6">
        <w:tblPrEx>
          <w:tblCellMar>
            <w:top w:w="0" w:type="dxa"/>
            <w:left w:w="0" w:type="dxa"/>
            <w:bottom w:w="0" w:type="dxa"/>
            <w:right w:w="0" w:type="dxa"/>
          </w:tblCellMar>
        </w:tblPrEx>
        <w:trPr>
          <w:jc w:val="center"/>
        </w:trPr>
        <w:tc>
          <w:tcPr>
            <w:tcW w:w="962" w:type="dxa"/>
            <w:vAlign w:val="bottom"/>
          </w:tcPr>
          <w:p w:rsidR="00B23FE6" w:rsidRDefault="00B23FE6" w:rsidP="00B23FE6">
            <w:pPr>
              <w:suppressAutoHyphens/>
              <w:spacing w:before="40" w:after="40" w:line="210" w:lineRule="exact"/>
              <w:ind w:right="43"/>
              <w:jc w:val="center"/>
              <w:rPr>
                <w:sz w:val="24"/>
                <w:szCs w:val="24"/>
              </w:rPr>
            </w:pPr>
          </w:p>
        </w:tc>
        <w:tc>
          <w:tcPr>
            <w:tcW w:w="900" w:type="dxa"/>
            <w:vAlign w:val="bottom"/>
          </w:tcPr>
          <w:p w:rsidR="00B23FE6" w:rsidRDefault="00B23FE6" w:rsidP="00B23FE6">
            <w:pPr>
              <w:suppressAutoHyphens/>
              <w:spacing w:before="40" w:after="40" w:line="210" w:lineRule="exact"/>
              <w:ind w:right="43"/>
              <w:jc w:val="center"/>
              <w:rPr>
                <w:sz w:val="24"/>
                <w:szCs w:val="24"/>
              </w:rPr>
            </w:pPr>
          </w:p>
        </w:tc>
        <w:tc>
          <w:tcPr>
            <w:tcW w:w="810" w:type="dxa"/>
            <w:vAlign w:val="bottom"/>
          </w:tcPr>
          <w:p w:rsidR="00B23FE6" w:rsidRDefault="00B23FE6" w:rsidP="00B23FE6">
            <w:pPr>
              <w:suppressAutoHyphens/>
              <w:spacing w:before="40" w:after="40" w:line="210" w:lineRule="exact"/>
              <w:ind w:right="43"/>
              <w:jc w:val="center"/>
              <w:rPr>
                <w:sz w:val="24"/>
                <w:szCs w:val="24"/>
              </w:rPr>
            </w:pPr>
          </w:p>
        </w:tc>
        <w:tc>
          <w:tcPr>
            <w:tcW w:w="810" w:type="dxa"/>
            <w:vAlign w:val="bottom"/>
          </w:tcPr>
          <w:p w:rsidR="00B23FE6" w:rsidRDefault="00B23FE6" w:rsidP="00B23FE6">
            <w:pPr>
              <w:suppressAutoHyphens/>
              <w:spacing w:before="40" w:after="40" w:line="210" w:lineRule="exact"/>
              <w:ind w:right="43"/>
              <w:jc w:val="center"/>
              <w:rPr>
                <w:sz w:val="24"/>
                <w:szCs w:val="24"/>
              </w:rPr>
            </w:pPr>
          </w:p>
        </w:tc>
        <w:tc>
          <w:tcPr>
            <w:tcW w:w="3780" w:type="dxa"/>
          </w:tcPr>
          <w:p w:rsidR="00B23FE6" w:rsidRDefault="00B23FE6" w:rsidP="00B23FE6">
            <w:pPr>
              <w:spacing w:before="40" w:after="40" w:line="210" w:lineRule="exact"/>
              <w:jc w:val="both"/>
              <w:rPr>
                <w:sz w:val="24"/>
                <w:szCs w:val="24"/>
                <w:lang w:val="fr-FR"/>
              </w:rPr>
            </w:pPr>
            <w:r>
              <w:rPr>
                <w:sz w:val="24"/>
                <w:szCs w:val="24"/>
                <w:rtl/>
                <w:lang w:val="fr-FR"/>
              </w:rPr>
              <w:t>منهم</w:t>
            </w:r>
            <w:r>
              <w:rPr>
                <w:rFonts w:hint="cs"/>
                <w:sz w:val="24"/>
                <w:szCs w:val="24"/>
                <w:rtl/>
                <w:lang w:val="fr-FR"/>
              </w:rPr>
              <w:t xml:space="preserve"> في</w:t>
            </w:r>
          </w:p>
        </w:tc>
      </w:tr>
      <w:tr w:rsidR="00B23FE6">
        <w:tblPrEx>
          <w:tblCellMar>
            <w:top w:w="0" w:type="dxa"/>
            <w:left w:w="0" w:type="dxa"/>
            <w:bottom w:w="0" w:type="dxa"/>
            <w:right w:w="0" w:type="dxa"/>
          </w:tblCellMar>
        </w:tblPrEx>
        <w:trPr>
          <w:jc w:val="center"/>
        </w:trPr>
        <w:tc>
          <w:tcPr>
            <w:tcW w:w="96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50</w:t>
            </w:r>
          </w:p>
        </w:tc>
        <w:tc>
          <w:tcPr>
            <w:tcW w:w="900"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50</w:t>
            </w:r>
          </w:p>
        </w:tc>
        <w:tc>
          <w:tcPr>
            <w:tcW w:w="810"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58 7</w:t>
            </w:r>
          </w:p>
        </w:tc>
        <w:tc>
          <w:tcPr>
            <w:tcW w:w="81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56 1</w:t>
            </w:r>
          </w:p>
        </w:tc>
        <w:tc>
          <w:tcPr>
            <w:tcW w:w="378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منشآت التعليم العام</w:t>
            </w:r>
          </w:p>
        </w:tc>
      </w:tr>
      <w:tr w:rsidR="00B23FE6">
        <w:tblPrEx>
          <w:tblCellMar>
            <w:top w:w="0" w:type="dxa"/>
            <w:left w:w="0" w:type="dxa"/>
            <w:bottom w:w="0" w:type="dxa"/>
            <w:right w:w="0" w:type="dxa"/>
          </w:tblCellMar>
        </w:tblPrEx>
        <w:trPr>
          <w:jc w:val="center"/>
        </w:trPr>
        <w:tc>
          <w:tcPr>
            <w:tcW w:w="96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65</w:t>
            </w:r>
          </w:p>
        </w:tc>
        <w:tc>
          <w:tcPr>
            <w:tcW w:w="90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35</w:t>
            </w:r>
          </w:p>
        </w:tc>
        <w:tc>
          <w:tcPr>
            <w:tcW w:w="81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7 2</w:t>
            </w:r>
          </w:p>
        </w:tc>
        <w:tc>
          <w:tcPr>
            <w:tcW w:w="81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3 7</w:t>
            </w:r>
          </w:p>
        </w:tc>
        <w:tc>
          <w:tcPr>
            <w:tcW w:w="378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منشآت التعليم المهني الأولي</w:t>
            </w:r>
          </w:p>
        </w:tc>
      </w:tr>
      <w:tr w:rsidR="00B23FE6">
        <w:tblPrEx>
          <w:tblCellMar>
            <w:top w:w="0" w:type="dxa"/>
            <w:left w:w="0" w:type="dxa"/>
            <w:bottom w:w="0" w:type="dxa"/>
            <w:right w:w="0" w:type="dxa"/>
          </w:tblCellMar>
        </w:tblPrEx>
        <w:trPr>
          <w:jc w:val="center"/>
        </w:trPr>
        <w:tc>
          <w:tcPr>
            <w:tcW w:w="962"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50</w:t>
            </w:r>
          </w:p>
        </w:tc>
        <w:tc>
          <w:tcPr>
            <w:tcW w:w="900" w:type="dxa"/>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50</w:t>
            </w:r>
          </w:p>
        </w:tc>
        <w:tc>
          <w:tcPr>
            <w:tcW w:w="81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10 1</w:t>
            </w:r>
          </w:p>
        </w:tc>
        <w:tc>
          <w:tcPr>
            <w:tcW w:w="81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9 7</w:t>
            </w:r>
          </w:p>
        </w:tc>
        <w:tc>
          <w:tcPr>
            <w:tcW w:w="378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منشآت التعليم الثانوي الخاص</w:t>
            </w:r>
          </w:p>
        </w:tc>
      </w:tr>
      <w:tr w:rsidR="00B23FE6">
        <w:tblPrEx>
          <w:tblCellMar>
            <w:top w:w="0" w:type="dxa"/>
            <w:left w:w="0" w:type="dxa"/>
            <w:bottom w:w="0" w:type="dxa"/>
            <w:right w:w="0" w:type="dxa"/>
          </w:tblCellMar>
        </w:tblPrEx>
        <w:trPr>
          <w:jc w:val="center"/>
        </w:trPr>
        <w:tc>
          <w:tcPr>
            <w:tcW w:w="96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43</w:t>
            </w:r>
          </w:p>
        </w:tc>
        <w:tc>
          <w:tcPr>
            <w:tcW w:w="90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57</w:t>
            </w:r>
          </w:p>
        </w:tc>
        <w:tc>
          <w:tcPr>
            <w:tcW w:w="81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23 3</w:t>
            </w:r>
          </w:p>
        </w:tc>
        <w:tc>
          <w:tcPr>
            <w:tcW w:w="81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30 0</w:t>
            </w:r>
          </w:p>
        </w:tc>
        <w:tc>
          <w:tcPr>
            <w:tcW w:w="378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منشآت الدراسات العليا</w:t>
            </w:r>
          </w:p>
        </w:tc>
      </w:tr>
      <w:tr w:rsidR="00B23FE6">
        <w:tblPrEx>
          <w:tblCellMar>
            <w:top w:w="0" w:type="dxa"/>
            <w:left w:w="0" w:type="dxa"/>
            <w:bottom w:w="0" w:type="dxa"/>
            <w:right w:w="0" w:type="dxa"/>
          </w:tblCellMar>
        </w:tblPrEx>
        <w:trPr>
          <w:jc w:val="center"/>
        </w:trPr>
        <w:tc>
          <w:tcPr>
            <w:tcW w:w="962"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57</w:t>
            </w:r>
          </w:p>
        </w:tc>
        <w:tc>
          <w:tcPr>
            <w:tcW w:w="90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43</w:t>
            </w:r>
          </w:p>
        </w:tc>
        <w:tc>
          <w:tcPr>
            <w:tcW w:w="81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0 7</w:t>
            </w:r>
          </w:p>
        </w:tc>
        <w:tc>
          <w:tcPr>
            <w:tcW w:w="81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0 5</w:t>
            </w:r>
          </w:p>
        </w:tc>
        <w:tc>
          <w:tcPr>
            <w:tcW w:w="3780"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دراسات جامعية عليا</w:t>
            </w:r>
          </w:p>
        </w:tc>
      </w:tr>
      <w:tr w:rsidR="00B23FE6">
        <w:tblPrEx>
          <w:tblCellMar>
            <w:top w:w="0" w:type="dxa"/>
            <w:left w:w="0" w:type="dxa"/>
            <w:bottom w:w="0" w:type="dxa"/>
            <w:right w:w="0" w:type="dxa"/>
          </w:tblCellMar>
        </w:tblPrEx>
        <w:trPr>
          <w:jc w:val="center"/>
        </w:trPr>
        <w:tc>
          <w:tcPr>
            <w:tcW w:w="962"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96</w:t>
            </w:r>
          </w:p>
        </w:tc>
        <w:tc>
          <w:tcPr>
            <w:tcW w:w="90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w:t>
            </w:r>
          </w:p>
        </w:tc>
        <w:tc>
          <w:tcPr>
            <w:tcW w:w="81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0 0</w:t>
            </w:r>
          </w:p>
        </w:tc>
        <w:tc>
          <w:tcPr>
            <w:tcW w:w="810" w:type="dxa"/>
            <w:tcBorders>
              <w:bottom w:val="single" w:sz="12" w:space="0" w:color="auto"/>
            </w:tcBorders>
            <w:vAlign w:val="bottom"/>
          </w:tcPr>
          <w:p w:rsidR="00B23FE6" w:rsidRDefault="00B23FE6" w:rsidP="00B23FE6">
            <w:pPr>
              <w:suppressAutoHyphens/>
              <w:spacing w:before="40" w:after="40" w:line="210" w:lineRule="exact"/>
              <w:ind w:right="43"/>
              <w:jc w:val="center"/>
              <w:rPr>
                <w:sz w:val="24"/>
                <w:szCs w:val="24"/>
              </w:rPr>
            </w:pPr>
            <w:r>
              <w:rPr>
                <w:rFonts w:hint="cs"/>
                <w:sz w:val="24"/>
                <w:szCs w:val="24"/>
                <w:rtl/>
              </w:rPr>
              <w:t>0 0</w:t>
            </w:r>
          </w:p>
        </w:tc>
        <w:tc>
          <w:tcPr>
            <w:tcW w:w="3780" w:type="dxa"/>
            <w:tcBorders>
              <w:bottom w:val="single" w:sz="12" w:space="0" w:color="auto"/>
            </w:tcBorders>
          </w:tcPr>
          <w:p w:rsidR="00B23FE6" w:rsidRDefault="00B23FE6" w:rsidP="00B23FE6">
            <w:pPr>
              <w:spacing w:before="40" w:after="40" w:line="210" w:lineRule="exact"/>
              <w:jc w:val="both"/>
              <w:rPr>
                <w:rFonts w:hint="cs"/>
                <w:sz w:val="24"/>
                <w:szCs w:val="24"/>
                <w:lang w:val="fr-FR"/>
              </w:rPr>
            </w:pPr>
            <w:r>
              <w:rPr>
                <w:rFonts w:hint="cs"/>
                <w:sz w:val="24"/>
                <w:szCs w:val="24"/>
                <w:rtl/>
                <w:lang w:val="fr-FR"/>
              </w:rPr>
              <w:t>دراسة الدكتوراه</w:t>
            </w:r>
          </w:p>
        </w:tc>
      </w:tr>
    </w:tbl>
    <w:p w:rsidR="00B23FE6" w:rsidRDefault="00B23FE6" w:rsidP="00B23FE6">
      <w:pPr>
        <w:pStyle w:val="SingleTxt"/>
        <w:jc w:val="both"/>
        <w:rPr>
          <w:sz w:val="24"/>
          <w:szCs w:val="24"/>
          <w:lang w:val="fr-FR"/>
        </w:rPr>
      </w:pPr>
    </w:p>
    <w:p w:rsidR="00B23FE6" w:rsidRDefault="00B23FE6" w:rsidP="00B23FE6">
      <w:pPr>
        <w:pStyle w:val="SingleTxt"/>
        <w:jc w:val="left"/>
        <w:rPr>
          <w:rFonts w:hint="cs"/>
          <w:b/>
          <w:bCs/>
          <w:sz w:val="30"/>
          <w:lang w:val="fr-FR"/>
        </w:rPr>
      </w:pPr>
      <w:r>
        <w:rPr>
          <w:sz w:val="30"/>
          <w:rtl/>
          <w:lang w:val="fr-FR"/>
        </w:rPr>
        <w:t xml:space="preserve">الجدول </w:t>
      </w:r>
      <w:r>
        <w:rPr>
          <w:rFonts w:hint="cs"/>
          <w:sz w:val="30"/>
          <w:rtl/>
          <w:lang w:val="fr-FR"/>
        </w:rPr>
        <w:t>30</w:t>
      </w:r>
      <w:r>
        <w:rPr>
          <w:sz w:val="30"/>
          <w:lang w:val="fr-FR"/>
        </w:rPr>
        <w:br/>
      </w:r>
      <w:r>
        <w:rPr>
          <w:rFonts w:hint="cs"/>
          <w:b/>
          <w:bCs/>
          <w:sz w:val="30"/>
          <w:rtl/>
          <w:lang w:val="fr-FR"/>
        </w:rPr>
        <w:t>تكوين الدوما (البرلمان) للسنوات 2008-2011</w:t>
      </w:r>
    </w:p>
    <w:p w:rsidR="00B23FE6" w:rsidRDefault="00B23FE6" w:rsidP="00B23FE6">
      <w:pPr>
        <w:spacing w:line="120" w:lineRule="exact"/>
        <w:jc w:val="both"/>
        <w:rPr>
          <w:sz w:val="24"/>
          <w:szCs w:val="24"/>
        </w:rPr>
      </w:pPr>
    </w:p>
    <w:tbl>
      <w:tblPr>
        <w:tblW w:w="7130" w:type="dxa"/>
        <w:jc w:val="center"/>
        <w:tblLayout w:type="fixed"/>
        <w:tblCellMar>
          <w:left w:w="0" w:type="dxa"/>
          <w:right w:w="0" w:type="dxa"/>
        </w:tblCellMar>
        <w:tblLook w:val="0000"/>
      </w:tblPr>
      <w:tblGrid>
        <w:gridCol w:w="889"/>
        <w:gridCol w:w="904"/>
        <w:gridCol w:w="960"/>
        <w:gridCol w:w="1016"/>
        <w:gridCol w:w="3361"/>
      </w:tblGrid>
      <w:tr w:rsidR="00B23FE6">
        <w:tblPrEx>
          <w:tblCellMar>
            <w:top w:w="0" w:type="dxa"/>
            <w:left w:w="0" w:type="dxa"/>
            <w:bottom w:w="0" w:type="dxa"/>
            <w:right w:w="0" w:type="dxa"/>
          </w:tblCellMar>
        </w:tblPrEx>
        <w:trPr>
          <w:tblHeader/>
          <w:jc w:val="center"/>
        </w:trPr>
        <w:tc>
          <w:tcPr>
            <w:tcW w:w="1793" w:type="dxa"/>
            <w:gridSpan w:val="2"/>
            <w:tcBorders>
              <w:top w:val="single" w:sz="4" w:space="0" w:color="auto"/>
              <w:bottom w:val="single" w:sz="2" w:space="0" w:color="auto"/>
            </w:tcBorders>
            <w:vAlign w:val="bottom"/>
          </w:tcPr>
          <w:p w:rsidR="00B23FE6" w:rsidRDefault="00B23FE6" w:rsidP="00B23FE6">
            <w:pPr>
              <w:suppressAutoHyphens/>
              <w:spacing w:before="80" w:after="80" w:line="200" w:lineRule="exact"/>
              <w:ind w:right="45"/>
              <w:jc w:val="center"/>
              <w:rPr>
                <w:rFonts w:hint="cs"/>
                <w:b/>
                <w:i/>
                <w:sz w:val="24"/>
                <w:szCs w:val="24"/>
              </w:rPr>
            </w:pPr>
            <w:r>
              <w:rPr>
                <w:i/>
                <w:sz w:val="24"/>
                <w:szCs w:val="24"/>
                <w:rtl/>
              </w:rPr>
              <w:t xml:space="preserve">التوزيع حسب </w:t>
            </w:r>
            <w:r>
              <w:rPr>
                <w:rFonts w:hint="cs"/>
                <w:i/>
                <w:sz w:val="24"/>
                <w:szCs w:val="24"/>
                <w:rtl/>
              </w:rPr>
              <w:t xml:space="preserve">نوع </w:t>
            </w:r>
            <w:r>
              <w:rPr>
                <w:i/>
                <w:sz w:val="24"/>
                <w:szCs w:val="24"/>
                <w:rtl/>
              </w:rPr>
              <w:t xml:space="preserve">الجنس </w:t>
            </w:r>
            <w:r>
              <w:rPr>
                <w:rFonts w:cs="Akhbar MT" w:hint="cs"/>
                <w:sz w:val="24"/>
                <w:szCs w:val="24"/>
                <w:rtl/>
              </w:rPr>
              <w:t>(%)</w:t>
            </w:r>
          </w:p>
        </w:tc>
        <w:tc>
          <w:tcPr>
            <w:tcW w:w="1976" w:type="dxa"/>
            <w:gridSpan w:val="2"/>
            <w:tcBorders>
              <w:top w:val="single" w:sz="4" w:space="0" w:color="auto"/>
              <w:bottom w:val="single" w:sz="2" w:space="0" w:color="auto"/>
            </w:tcBorders>
            <w:vAlign w:val="bottom"/>
          </w:tcPr>
          <w:p w:rsidR="00B23FE6" w:rsidRDefault="00B23FE6" w:rsidP="00B23FE6">
            <w:pPr>
              <w:suppressAutoHyphens/>
              <w:spacing w:before="80" w:after="80" w:line="160" w:lineRule="exact"/>
              <w:ind w:right="43"/>
              <w:jc w:val="center"/>
              <w:rPr>
                <w:i/>
                <w:sz w:val="24"/>
                <w:szCs w:val="24"/>
              </w:rPr>
            </w:pPr>
            <w:r>
              <w:rPr>
                <w:i/>
                <w:sz w:val="24"/>
                <w:szCs w:val="24"/>
                <w:rtl/>
              </w:rPr>
              <w:t>الأعضاء</w:t>
            </w:r>
          </w:p>
        </w:tc>
        <w:tc>
          <w:tcPr>
            <w:tcW w:w="3361" w:type="dxa"/>
            <w:tcBorders>
              <w:top w:val="single" w:sz="4" w:space="0" w:color="auto"/>
            </w:tcBorders>
            <w:vAlign w:val="bottom"/>
          </w:tcPr>
          <w:p w:rsidR="00B23FE6" w:rsidRDefault="00B23FE6" w:rsidP="00B23FE6">
            <w:pPr>
              <w:pStyle w:val="Heading2"/>
              <w:keepNext w:val="0"/>
              <w:suppressAutoHyphens/>
              <w:spacing w:before="80" w:after="80" w:line="160" w:lineRule="exact"/>
              <w:ind w:right="43"/>
              <w:rPr>
                <w:iCs/>
                <w:sz w:val="24"/>
                <w:szCs w:val="24"/>
              </w:rPr>
            </w:pPr>
          </w:p>
        </w:tc>
      </w:tr>
      <w:tr w:rsidR="00B23FE6">
        <w:tblPrEx>
          <w:tblCellMar>
            <w:top w:w="0" w:type="dxa"/>
            <w:left w:w="0" w:type="dxa"/>
            <w:bottom w:w="0" w:type="dxa"/>
            <w:right w:w="0" w:type="dxa"/>
          </w:tblCellMar>
        </w:tblPrEx>
        <w:trPr>
          <w:tblHeader/>
          <w:jc w:val="center"/>
        </w:trPr>
        <w:tc>
          <w:tcPr>
            <w:tcW w:w="889"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904"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960"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رجال</w:t>
            </w:r>
          </w:p>
        </w:tc>
        <w:tc>
          <w:tcPr>
            <w:tcW w:w="1016" w:type="dxa"/>
            <w:tcBorders>
              <w:top w:val="single" w:sz="2" w:space="0" w:color="auto"/>
              <w:bottom w:val="single" w:sz="12" w:space="0" w:color="auto"/>
            </w:tcBorders>
            <w:vAlign w:val="bottom"/>
          </w:tcPr>
          <w:p w:rsidR="00B23FE6" w:rsidRDefault="00B23FE6" w:rsidP="00B23FE6">
            <w:pPr>
              <w:suppressAutoHyphens/>
              <w:spacing w:before="80" w:after="80" w:line="160" w:lineRule="exact"/>
              <w:ind w:right="43"/>
              <w:jc w:val="center"/>
              <w:rPr>
                <w:i/>
                <w:iCs/>
                <w:sz w:val="24"/>
                <w:szCs w:val="24"/>
                <w:lang w:val="fr-FR"/>
              </w:rPr>
            </w:pPr>
            <w:r>
              <w:rPr>
                <w:i/>
                <w:iCs/>
                <w:sz w:val="24"/>
                <w:szCs w:val="24"/>
                <w:rtl/>
                <w:lang w:val="fr-FR"/>
              </w:rPr>
              <w:t>نساء</w:t>
            </w:r>
          </w:p>
        </w:tc>
        <w:tc>
          <w:tcPr>
            <w:tcW w:w="3361" w:type="dxa"/>
            <w:tcBorders>
              <w:bottom w:val="single" w:sz="12" w:space="0" w:color="auto"/>
            </w:tcBorders>
            <w:vAlign w:val="bottom"/>
          </w:tcPr>
          <w:p w:rsidR="00B23FE6" w:rsidRDefault="00B23FE6" w:rsidP="00B23FE6">
            <w:pPr>
              <w:pStyle w:val="Heading2"/>
              <w:keepNext w:val="0"/>
              <w:suppressAutoHyphens/>
              <w:spacing w:before="80" w:after="80" w:line="160" w:lineRule="exact"/>
              <w:ind w:right="43"/>
              <w:rPr>
                <w:iCs/>
                <w:sz w:val="24"/>
                <w:szCs w:val="24"/>
              </w:rPr>
            </w:pPr>
          </w:p>
        </w:tc>
      </w:tr>
      <w:tr w:rsidR="00B23FE6">
        <w:tblPrEx>
          <w:tblCellMar>
            <w:top w:w="0" w:type="dxa"/>
            <w:left w:w="0" w:type="dxa"/>
            <w:bottom w:w="0" w:type="dxa"/>
            <w:right w:w="0" w:type="dxa"/>
          </w:tblCellMar>
        </w:tblPrEx>
        <w:trPr>
          <w:trHeight w:hRule="exact" w:val="115"/>
          <w:tblHeader/>
          <w:jc w:val="center"/>
        </w:trPr>
        <w:tc>
          <w:tcPr>
            <w:tcW w:w="889"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904"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960"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1016" w:type="dxa"/>
            <w:tcBorders>
              <w:top w:val="single" w:sz="12" w:space="0" w:color="auto"/>
            </w:tcBorders>
            <w:vAlign w:val="bottom"/>
          </w:tcPr>
          <w:p w:rsidR="00B23FE6" w:rsidRDefault="00B23FE6" w:rsidP="00B23FE6">
            <w:pPr>
              <w:suppressAutoHyphens/>
              <w:spacing w:before="40" w:after="40" w:line="210" w:lineRule="exact"/>
              <w:ind w:right="43"/>
              <w:jc w:val="center"/>
              <w:rPr>
                <w:b/>
                <w:sz w:val="24"/>
                <w:szCs w:val="24"/>
              </w:rPr>
            </w:pPr>
          </w:p>
        </w:tc>
        <w:tc>
          <w:tcPr>
            <w:tcW w:w="3361" w:type="dxa"/>
            <w:tcBorders>
              <w:top w:val="single" w:sz="12" w:space="0" w:color="auto"/>
            </w:tcBorders>
            <w:vAlign w:val="bottom"/>
          </w:tcPr>
          <w:p w:rsidR="00B23FE6" w:rsidRDefault="00B23FE6" w:rsidP="00B23FE6">
            <w:pPr>
              <w:pStyle w:val="Heading2"/>
              <w:keepNext w:val="0"/>
              <w:suppressAutoHyphens/>
              <w:spacing w:before="40" w:after="40" w:line="210" w:lineRule="exact"/>
              <w:ind w:right="43"/>
              <w:rPr>
                <w:i/>
                <w:iCs/>
                <w:sz w:val="24"/>
                <w:szCs w:val="24"/>
              </w:rPr>
            </w:pPr>
          </w:p>
        </w:tc>
      </w:tr>
      <w:tr w:rsidR="00B23FE6">
        <w:tblPrEx>
          <w:tblCellMar>
            <w:top w:w="0" w:type="dxa"/>
            <w:left w:w="0" w:type="dxa"/>
            <w:bottom w:w="0" w:type="dxa"/>
            <w:right w:w="0" w:type="dxa"/>
          </w:tblCellMar>
        </w:tblPrEx>
        <w:trPr>
          <w:jc w:val="center"/>
        </w:trPr>
        <w:tc>
          <w:tcPr>
            <w:tcW w:w="889"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86</w:t>
            </w:r>
          </w:p>
        </w:tc>
        <w:tc>
          <w:tcPr>
            <w:tcW w:w="904"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14</w:t>
            </w:r>
          </w:p>
        </w:tc>
        <w:tc>
          <w:tcPr>
            <w:tcW w:w="960"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487</w:t>
            </w:r>
          </w:p>
        </w:tc>
        <w:tc>
          <w:tcPr>
            <w:tcW w:w="1016" w:type="dxa"/>
            <w:vAlign w:val="bottom"/>
          </w:tcPr>
          <w:p w:rsidR="00B23FE6" w:rsidRDefault="00B23FE6" w:rsidP="00B23FE6">
            <w:pPr>
              <w:suppressAutoHyphens/>
              <w:spacing w:before="40" w:after="40" w:line="210" w:lineRule="exact"/>
              <w:ind w:right="43"/>
              <w:jc w:val="center"/>
              <w:rPr>
                <w:rFonts w:hint="cs"/>
                <w:b/>
                <w:bCs/>
                <w:sz w:val="24"/>
                <w:szCs w:val="24"/>
              </w:rPr>
            </w:pPr>
            <w:r>
              <w:rPr>
                <w:rFonts w:hint="cs"/>
                <w:b/>
                <w:bCs/>
                <w:sz w:val="24"/>
                <w:szCs w:val="24"/>
                <w:rtl/>
              </w:rPr>
              <w:t>63</w:t>
            </w:r>
          </w:p>
        </w:tc>
        <w:tc>
          <w:tcPr>
            <w:tcW w:w="3361" w:type="dxa"/>
          </w:tcPr>
          <w:p w:rsidR="00B23FE6" w:rsidRDefault="00B23FE6" w:rsidP="00B23FE6">
            <w:pPr>
              <w:pStyle w:val="Heading7"/>
              <w:spacing w:before="40" w:after="40" w:line="210" w:lineRule="exact"/>
            </w:pPr>
            <w:r>
              <w:rPr>
                <w:rtl/>
              </w:rPr>
              <w:t xml:space="preserve">المجموع </w:t>
            </w:r>
          </w:p>
        </w:tc>
      </w:tr>
      <w:tr w:rsidR="00B23FE6">
        <w:tblPrEx>
          <w:tblCellMar>
            <w:top w:w="0" w:type="dxa"/>
            <w:left w:w="0" w:type="dxa"/>
            <w:bottom w:w="0" w:type="dxa"/>
            <w:right w:w="0" w:type="dxa"/>
          </w:tblCellMar>
        </w:tblPrEx>
        <w:trPr>
          <w:jc w:val="center"/>
        </w:trPr>
        <w:tc>
          <w:tcPr>
            <w:tcW w:w="889" w:type="dxa"/>
            <w:vAlign w:val="bottom"/>
          </w:tcPr>
          <w:p w:rsidR="00B23FE6" w:rsidRDefault="00B23FE6" w:rsidP="00B23FE6">
            <w:pPr>
              <w:suppressAutoHyphens/>
              <w:spacing w:before="40" w:after="40" w:line="210" w:lineRule="exact"/>
              <w:ind w:right="43"/>
              <w:jc w:val="center"/>
              <w:rPr>
                <w:sz w:val="24"/>
                <w:szCs w:val="24"/>
              </w:rPr>
            </w:pPr>
          </w:p>
        </w:tc>
        <w:tc>
          <w:tcPr>
            <w:tcW w:w="904" w:type="dxa"/>
            <w:vAlign w:val="bottom"/>
          </w:tcPr>
          <w:p w:rsidR="00B23FE6" w:rsidRDefault="00B23FE6" w:rsidP="00B23FE6">
            <w:pPr>
              <w:suppressAutoHyphens/>
              <w:spacing w:before="40" w:after="40" w:line="210" w:lineRule="exact"/>
              <w:ind w:right="43"/>
              <w:jc w:val="center"/>
              <w:rPr>
                <w:sz w:val="24"/>
                <w:szCs w:val="24"/>
              </w:rPr>
            </w:pPr>
          </w:p>
        </w:tc>
        <w:tc>
          <w:tcPr>
            <w:tcW w:w="960" w:type="dxa"/>
            <w:vAlign w:val="bottom"/>
          </w:tcPr>
          <w:p w:rsidR="00B23FE6" w:rsidRDefault="00B23FE6" w:rsidP="00B23FE6">
            <w:pPr>
              <w:suppressAutoHyphens/>
              <w:spacing w:before="40" w:after="40" w:line="210" w:lineRule="exact"/>
              <w:ind w:right="43"/>
              <w:jc w:val="center"/>
              <w:rPr>
                <w:sz w:val="24"/>
                <w:szCs w:val="24"/>
              </w:rPr>
            </w:pPr>
          </w:p>
        </w:tc>
        <w:tc>
          <w:tcPr>
            <w:tcW w:w="1016" w:type="dxa"/>
            <w:vAlign w:val="bottom"/>
          </w:tcPr>
          <w:p w:rsidR="00B23FE6" w:rsidRDefault="00B23FE6" w:rsidP="00B23FE6">
            <w:pPr>
              <w:suppressAutoHyphens/>
              <w:spacing w:before="40" w:after="40" w:line="210" w:lineRule="exact"/>
              <w:ind w:right="43"/>
              <w:jc w:val="center"/>
              <w:rPr>
                <w:sz w:val="24"/>
                <w:szCs w:val="24"/>
              </w:rPr>
            </w:pPr>
          </w:p>
        </w:tc>
        <w:tc>
          <w:tcPr>
            <w:tcW w:w="3361" w:type="dxa"/>
          </w:tcPr>
          <w:p w:rsidR="00B23FE6" w:rsidRDefault="00B23FE6" w:rsidP="00B23FE6">
            <w:pPr>
              <w:spacing w:before="40" w:after="40" w:line="210" w:lineRule="exact"/>
              <w:jc w:val="both"/>
              <w:rPr>
                <w:sz w:val="24"/>
                <w:szCs w:val="24"/>
                <w:lang w:val="fr-FR"/>
              </w:rPr>
            </w:pPr>
            <w:r>
              <w:rPr>
                <w:sz w:val="24"/>
                <w:szCs w:val="24"/>
                <w:rtl/>
                <w:lang w:val="fr-FR"/>
              </w:rPr>
              <w:t xml:space="preserve">منهم: </w:t>
            </w:r>
          </w:p>
        </w:tc>
      </w:tr>
      <w:tr w:rsidR="00B23FE6">
        <w:tblPrEx>
          <w:tblCellMar>
            <w:top w:w="0" w:type="dxa"/>
            <w:left w:w="0" w:type="dxa"/>
            <w:bottom w:w="0" w:type="dxa"/>
            <w:right w:w="0" w:type="dxa"/>
          </w:tblCellMar>
        </w:tblPrEx>
        <w:trPr>
          <w:jc w:val="center"/>
        </w:trPr>
        <w:tc>
          <w:tcPr>
            <w:tcW w:w="889" w:type="dxa"/>
            <w:vAlign w:val="bottom"/>
          </w:tcPr>
          <w:p w:rsidR="00B23FE6" w:rsidRDefault="00B23FE6" w:rsidP="00B23FE6">
            <w:pPr>
              <w:suppressAutoHyphens/>
              <w:spacing w:before="40" w:after="40" w:line="210" w:lineRule="exact"/>
              <w:ind w:right="43"/>
              <w:jc w:val="center"/>
              <w:rPr>
                <w:sz w:val="24"/>
                <w:szCs w:val="24"/>
              </w:rPr>
            </w:pPr>
          </w:p>
        </w:tc>
        <w:tc>
          <w:tcPr>
            <w:tcW w:w="904" w:type="dxa"/>
            <w:vAlign w:val="bottom"/>
          </w:tcPr>
          <w:p w:rsidR="00B23FE6" w:rsidRDefault="00B23FE6" w:rsidP="00B23FE6">
            <w:pPr>
              <w:suppressAutoHyphens/>
              <w:spacing w:before="40" w:after="40" w:line="210" w:lineRule="exact"/>
              <w:ind w:right="43"/>
              <w:jc w:val="center"/>
              <w:rPr>
                <w:sz w:val="24"/>
                <w:szCs w:val="24"/>
              </w:rPr>
            </w:pPr>
          </w:p>
        </w:tc>
        <w:tc>
          <w:tcPr>
            <w:tcW w:w="960" w:type="dxa"/>
            <w:vAlign w:val="bottom"/>
          </w:tcPr>
          <w:p w:rsidR="00B23FE6" w:rsidRDefault="00B23FE6" w:rsidP="00B23FE6">
            <w:pPr>
              <w:suppressAutoHyphens/>
              <w:spacing w:before="40" w:after="40" w:line="210" w:lineRule="exact"/>
              <w:ind w:right="43"/>
              <w:jc w:val="center"/>
              <w:rPr>
                <w:sz w:val="24"/>
                <w:szCs w:val="24"/>
              </w:rPr>
            </w:pPr>
          </w:p>
        </w:tc>
        <w:tc>
          <w:tcPr>
            <w:tcW w:w="1016" w:type="dxa"/>
            <w:vAlign w:val="bottom"/>
          </w:tcPr>
          <w:p w:rsidR="00B23FE6" w:rsidRDefault="00B23FE6" w:rsidP="00B23FE6">
            <w:pPr>
              <w:suppressAutoHyphens/>
              <w:spacing w:before="40" w:after="40" w:line="210" w:lineRule="exact"/>
              <w:ind w:right="43"/>
              <w:jc w:val="center"/>
              <w:rPr>
                <w:sz w:val="24"/>
                <w:szCs w:val="24"/>
              </w:rPr>
            </w:pPr>
          </w:p>
        </w:tc>
        <w:tc>
          <w:tcPr>
            <w:tcW w:w="3361"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حسب الحزب:</w:t>
            </w:r>
          </w:p>
        </w:tc>
      </w:tr>
      <w:tr w:rsidR="00B23FE6">
        <w:tblPrEx>
          <w:tblCellMar>
            <w:top w:w="0" w:type="dxa"/>
            <w:left w:w="0" w:type="dxa"/>
            <w:bottom w:w="0" w:type="dxa"/>
            <w:right w:w="0" w:type="dxa"/>
          </w:tblCellMar>
        </w:tblPrEx>
        <w:trPr>
          <w:jc w:val="center"/>
        </w:trPr>
        <w:tc>
          <w:tcPr>
            <w:tcW w:w="889"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86</w:t>
            </w:r>
          </w:p>
        </w:tc>
        <w:tc>
          <w:tcPr>
            <w:tcW w:w="904"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14</w:t>
            </w:r>
          </w:p>
        </w:tc>
        <w:tc>
          <w:tcPr>
            <w:tcW w:w="9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271</w:t>
            </w:r>
          </w:p>
        </w:tc>
        <w:tc>
          <w:tcPr>
            <w:tcW w:w="1016"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44</w:t>
            </w:r>
          </w:p>
        </w:tc>
        <w:tc>
          <w:tcPr>
            <w:tcW w:w="3361"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ab/>
              <w:t>"روسيا المتحدة"</w:t>
            </w:r>
          </w:p>
        </w:tc>
      </w:tr>
      <w:tr w:rsidR="00B23FE6">
        <w:tblPrEx>
          <w:tblCellMar>
            <w:top w:w="0" w:type="dxa"/>
            <w:left w:w="0" w:type="dxa"/>
            <w:bottom w:w="0" w:type="dxa"/>
            <w:right w:w="0" w:type="dxa"/>
          </w:tblCellMar>
        </w:tblPrEx>
        <w:trPr>
          <w:jc w:val="center"/>
        </w:trPr>
        <w:tc>
          <w:tcPr>
            <w:tcW w:w="889"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93</w:t>
            </w:r>
          </w:p>
        </w:tc>
        <w:tc>
          <w:tcPr>
            <w:tcW w:w="904"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w:t>
            </w:r>
          </w:p>
        </w:tc>
        <w:tc>
          <w:tcPr>
            <w:tcW w:w="9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53</w:t>
            </w:r>
          </w:p>
        </w:tc>
        <w:tc>
          <w:tcPr>
            <w:tcW w:w="1016"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w:t>
            </w:r>
          </w:p>
        </w:tc>
        <w:tc>
          <w:tcPr>
            <w:tcW w:w="3361"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ab/>
              <w:t>"الحزب الشيوعي"</w:t>
            </w:r>
          </w:p>
        </w:tc>
      </w:tr>
      <w:tr w:rsidR="00B23FE6">
        <w:tblPrEx>
          <w:tblCellMar>
            <w:top w:w="0" w:type="dxa"/>
            <w:left w:w="0" w:type="dxa"/>
            <w:bottom w:w="0" w:type="dxa"/>
            <w:right w:w="0" w:type="dxa"/>
          </w:tblCellMar>
        </w:tblPrEx>
        <w:trPr>
          <w:jc w:val="center"/>
        </w:trPr>
        <w:tc>
          <w:tcPr>
            <w:tcW w:w="889"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90</w:t>
            </w:r>
          </w:p>
        </w:tc>
        <w:tc>
          <w:tcPr>
            <w:tcW w:w="904"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10</w:t>
            </w:r>
          </w:p>
        </w:tc>
        <w:tc>
          <w:tcPr>
            <w:tcW w:w="960"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36</w:t>
            </w:r>
          </w:p>
        </w:tc>
        <w:tc>
          <w:tcPr>
            <w:tcW w:w="1016" w:type="dxa"/>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4</w:t>
            </w:r>
          </w:p>
        </w:tc>
        <w:tc>
          <w:tcPr>
            <w:tcW w:w="3361" w:type="dxa"/>
          </w:tcPr>
          <w:p w:rsidR="00B23FE6" w:rsidRDefault="00B23FE6" w:rsidP="00B23FE6">
            <w:pPr>
              <w:spacing w:before="40" w:after="40" w:line="210" w:lineRule="exact"/>
              <w:jc w:val="both"/>
              <w:rPr>
                <w:rFonts w:hint="cs"/>
                <w:sz w:val="24"/>
                <w:szCs w:val="24"/>
                <w:lang w:val="fr-FR"/>
              </w:rPr>
            </w:pPr>
            <w:r>
              <w:rPr>
                <w:rFonts w:hint="cs"/>
                <w:sz w:val="24"/>
                <w:szCs w:val="24"/>
                <w:rtl/>
                <w:lang w:val="fr-FR"/>
              </w:rPr>
              <w:tab/>
              <w:t>"الحزب الليبرالي الديمقراطي"</w:t>
            </w:r>
          </w:p>
        </w:tc>
      </w:tr>
      <w:tr w:rsidR="00B23FE6">
        <w:tblPrEx>
          <w:tblCellMar>
            <w:top w:w="0" w:type="dxa"/>
            <w:left w:w="0" w:type="dxa"/>
            <w:bottom w:w="0" w:type="dxa"/>
            <w:right w:w="0" w:type="dxa"/>
          </w:tblCellMar>
        </w:tblPrEx>
        <w:trPr>
          <w:jc w:val="center"/>
        </w:trPr>
        <w:tc>
          <w:tcPr>
            <w:tcW w:w="889"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71</w:t>
            </w:r>
          </w:p>
        </w:tc>
        <w:tc>
          <w:tcPr>
            <w:tcW w:w="904"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29</w:t>
            </w:r>
          </w:p>
        </w:tc>
        <w:tc>
          <w:tcPr>
            <w:tcW w:w="960"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27</w:t>
            </w:r>
          </w:p>
        </w:tc>
        <w:tc>
          <w:tcPr>
            <w:tcW w:w="1016" w:type="dxa"/>
            <w:tcBorders>
              <w:bottom w:val="single" w:sz="12" w:space="0" w:color="auto"/>
            </w:tcBorders>
            <w:vAlign w:val="bottom"/>
          </w:tcPr>
          <w:p w:rsidR="00B23FE6" w:rsidRDefault="00B23FE6" w:rsidP="00B23FE6">
            <w:pPr>
              <w:suppressAutoHyphens/>
              <w:spacing w:before="40" w:after="40" w:line="210" w:lineRule="exact"/>
              <w:ind w:right="43"/>
              <w:jc w:val="center"/>
              <w:rPr>
                <w:rFonts w:hint="cs"/>
                <w:sz w:val="24"/>
                <w:szCs w:val="24"/>
              </w:rPr>
            </w:pPr>
            <w:r>
              <w:rPr>
                <w:rFonts w:hint="cs"/>
                <w:sz w:val="24"/>
                <w:szCs w:val="24"/>
                <w:rtl/>
              </w:rPr>
              <w:t>11</w:t>
            </w:r>
          </w:p>
        </w:tc>
        <w:tc>
          <w:tcPr>
            <w:tcW w:w="3361" w:type="dxa"/>
            <w:tcBorders>
              <w:bottom w:val="single" w:sz="12" w:space="0" w:color="auto"/>
            </w:tcBorders>
          </w:tcPr>
          <w:p w:rsidR="00B23FE6" w:rsidRDefault="00B23FE6" w:rsidP="00B23FE6">
            <w:pPr>
              <w:spacing w:before="40" w:after="40" w:line="210" w:lineRule="exact"/>
              <w:jc w:val="both"/>
              <w:rPr>
                <w:rFonts w:hint="cs"/>
                <w:sz w:val="24"/>
                <w:szCs w:val="24"/>
                <w:lang w:val="fr-FR"/>
              </w:rPr>
            </w:pPr>
            <w:r>
              <w:rPr>
                <w:rFonts w:hint="cs"/>
                <w:sz w:val="24"/>
                <w:szCs w:val="24"/>
                <w:rtl/>
                <w:lang w:val="fr-FR"/>
              </w:rPr>
              <w:tab/>
              <w:t>"روسيا المنصفة: الوطن/المتقاعدون/الحياة"</w:t>
            </w:r>
          </w:p>
        </w:tc>
      </w:tr>
    </w:tbl>
    <w:p w:rsidR="002F0573" w:rsidRDefault="002F0573" w:rsidP="00DD2D12">
      <w:pPr>
        <w:pStyle w:val="SingleTxt"/>
      </w:pPr>
    </w:p>
    <w:p w:rsidR="00B23FE6" w:rsidRPr="00B23FE6" w:rsidRDefault="00B23FE6" w:rsidP="00B23FE6">
      <w:pPr>
        <w:pStyle w:val="SingleTxt"/>
        <w:spacing w:after="0" w:line="240" w:lineRule="auto"/>
        <w:rPr>
          <w:rtl/>
        </w:rPr>
      </w:pPr>
      <w:r>
        <w:rPr>
          <w:noProof/>
          <w:w w:val="100"/>
          <w:rtl/>
        </w:rPr>
        <w:pict>
          <v:line id="_x0000_s1029" style="position:absolute;left:0;text-align:left;z-index:4" from="206.6pt,24pt" to="278.6pt,24pt" strokeweight=".25pt"/>
        </w:pict>
      </w:r>
    </w:p>
    <w:sectPr w:rsidR="00B23FE6" w:rsidRPr="00B23FE6" w:rsidSect="00DD2D12">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9-05-18T12:10:00Z" w:initials="Start">
    <w:p w:rsidR="00B23FE6" w:rsidRDefault="00B23FE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NO&gt;&gt;N0925858A&lt;&lt;ODS JOB NO&gt;&gt;</w:t>
      </w:r>
    </w:p>
    <w:p w:rsidR="00B23FE6" w:rsidRDefault="00B23FE6">
      <w:pPr>
        <w:pStyle w:val="CommentText"/>
      </w:pPr>
      <w:r>
        <w:t>&lt;&lt;ODS DOC SYMBOL1&gt;&gt;CEDAW/C/USR/7&lt;&lt;ODS DOC SYMBOL1&gt;&gt;</w:t>
      </w:r>
    </w:p>
    <w:p w:rsidR="00B23FE6" w:rsidRDefault="00B23FE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736D" w:rsidRDefault="00E1736D" w:rsidP="00DD2D12">
      <w:r>
        <w:separator/>
      </w:r>
    </w:p>
  </w:endnote>
  <w:endnote w:type="continuationSeparator" w:id="0">
    <w:p w:rsidR="00E1736D" w:rsidRDefault="00E1736D" w:rsidP="00DD2D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23FE6">
      <w:tblPrEx>
        <w:tblCellMar>
          <w:top w:w="0" w:type="dxa"/>
          <w:bottom w:w="0" w:type="dxa"/>
        </w:tblCellMar>
      </w:tblPrEx>
      <w:tc>
        <w:tcPr>
          <w:tcW w:w="5033" w:type="dxa"/>
          <w:shd w:val="clear" w:color="auto" w:fill="auto"/>
        </w:tcPr>
        <w:p w:rsidR="00B23FE6" w:rsidRPr="00DD2D12" w:rsidRDefault="00B23FE6" w:rsidP="00DD2D12">
          <w:pPr>
            <w:pStyle w:val="Footer"/>
            <w:jc w:val="right"/>
            <w:rPr>
              <w:w w:val="103"/>
            </w:rPr>
          </w:pPr>
          <w:r>
            <w:rPr>
              <w:w w:val="103"/>
            </w:rPr>
            <w:fldChar w:fldCharType="begin"/>
          </w:r>
          <w:r>
            <w:rPr>
              <w:w w:val="103"/>
            </w:rPr>
            <w:instrText xml:space="preserve"> PAGE  \* MERGEFORMAT </w:instrText>
          </w:r>
          <w:r>
            <w:rPr>
              <w:w w:val="103"/>
            </w:rPr>
            <w:fldChar w:fldCharType="separate"/>
          </w:r>
          <w:r w:rsidR="003611F3">
            <w:rPr>
              <w:w w:val="103"/>
            </w:rPr>
            <w:t>2</w:t>
          </w:r>
          <w:r>
            <w:rPr>
              <w:w w:val="103"/>
            </w:rPr>
            <w:fldChar w:fldCharType="end"/>
          </w:r>
        </w:p>
      </w:tc>
      <w:tc>
        <w:tcPr>
          <w:tcW w:w="5033" w:type="dxa"/>
          <w:shd w:val="clear" w:color="auto" w:fill="auto"/>
        </w:tcPr>
        <w:p w:rsidR="00B23FE6" w:rsidRPr="00DD2D12" w:rsidRDefault="00B23FE6" w:rsidP="00DD2D12">
          <w:pPr>
            <w:pStyle w:val="Footer"/>
            <w:rPr>
              <w:b w:val="0"/>
              <w:w w:val="103"/>
            </w:rPr>
          </w:pPr>
          <w:fldSimple w:instr=" DOCVARIABLE &quot;FooterJN&quot; \* MERGEFORMAT ">
            <w:r w:rsidR="007F7A8D">
              <w:rPr>
                <w:b w:val="0"/>
                <w:w w:val="103"/>
              </w:rPr>
              <w:t>09-25858</w:t>
            </w:r>
          </w:fldSimple>
        </w:p>
      </w:tc>
    </w:tr>
  </w:tbl>
  <w:p w:rsidR="00B23FE6" w:rsidRPr="00DD2D12" w:rsidRDefault="00B23FE6" w:rsidP="00DD2D1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23FE6">
      <w:tblPrEx>
        <w:tblCellMar>
          <w:top w:w="0" w:type="dxa"/>
          <w:bottom w:w="0" w:type="dxa"/>
        </w:tblCellMar>
      </w:tblPrEx>
      <w:tc>
        <w:tcPr>
          <w:tcW w:w="5033" w:type="dxa"/>
          <w:shd w:val="clear" w:color="auto" w:fill="auto"/>
        </w:tcPr>
        <w:p w:rsidR="00B23FE6" w:rsidRPr="00DD2D12" w:rsidRDefault="00B23FE6" w:rsidP="00DD2D12">
          <w:pPr>
            <w:pStyle w:val="Footer"/>
            <w:jc w:val="right"/>
            <w:rPr>
              <w:b w:val="0"/>
              <w:w w:val="103"/>
            </w:rPr>
          </w:pPr>
          <w:fldSimple w:instr=" DOCVARIABLE &quot;FooterJN&quot; \* MERGEFORMAT ">
            <w:r w:rsidR="007F7A8D">
              <w:rPr>
                <w:b w:val="0"/>
                <w:w w:val="103"/>
              </w:rPr>
              <w:t>09-25858</w:t>
            </w:r>
          </w:fldSimple>
        </w:p>
      </w:tc>
      <w:tc>
        <w:tcPr>
          <w:tcW w:w="5033" w:type="dxa"/>
          <w:shd w:val="clear" w:color="auto" w:fill="auto"/>
        </w:tcPr>
        <w:p w:rsidR="00B23FE6" w:rsidRPr="00DD2D12" w:rsidRDefault="00B23FE6" w:rsidP="00DD2D12">
          <w:pPr>
            <w:pStyle w:val="Footer"/>
            <w:rPr>
              <w:w w:val="103"/>
            </w:rPr>
          </w:pPr>
          <w:r>
            <w:rPr>
              <w:w w:val="103"/>
            </w:rPr>
            <w:fldChar w:fldCharType="begin"/>
          </w:r>
          <w:r>
            <w:rPr>
              <w:w w:val="103"/>
            </w:rPr>
            <w:instrText xml:space="preserve"> PAGE  \* MERGEFORMAT </w:instrText>
          </w:r>
          <w:r>
            <w:rPr>
              <w:w w:val="103"/>
            </w:rPr>
            <w:fldChar w:fldCharType="separate"/>
          </w:r>
          <w:r w:rsidR="003611F3">
            <w:rPr>
              <w:w w:val="103"/>
            </w:rPr>
            <w:t>85</w:t>
          </w:r>
          <w:r>
            <w:rPr>
              <w:w w:val="103"/>
            </w:rPr>
            <w:fldChar w:fldCharType="end"/>
          </w:r>
        </w:p>
      </w:tc>
    </w:tr>
  </w:tbl>
  <w:p w:rsidR="00B23FE6" w:rsidRPr="00DD2D12" w:rsidRDefault="00B23FE6" w:rsidP="00DD2D1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B23FE6">
      <w:tblPrEx>
        <w:tblCellMar>
          <w:top w:w="0" w:type="dxa"/>
          <w:bottom w:w="0" w:type="dxa"/>
        </w:tblCellMar>
      </w:tblPrEx>
      <w:tc>
        <w:tcPr>
          <w:tcW w:w="5033" w:type="dxa"/>
        </w:tcPr>
        <w:p w:rsidR="00B23FE6" w:rsidRDefault="00B23FE6" w:rsidP="00DD2D12">
          <w:pPr>
            <w:pStyle w:val="Footer"/>
            <w:spacing w:line="240" w:lineRule="atLeast"/>
            <w:rPr>
              <w:rFonts w:cs="Times New Roman"/>
              <w:b w:val="0"/>
              <w:w w:val="103"/>
              <w:sz w:val="20"/>
            </w:rPr>
          </w:pPr>
          <w:r w:rsidRPr="00DD2D12">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B23FE6" w:rsidRDefault="00B23FE6" w:rsidP="00DD2D12">
          <w:pPr>
            <w:pStyle w:val="Footer"/>
            <w:jc w:val="right"/>
            <w:rPr>
              <w:rFonts w:cs="Times New Roman"/>
              <w:b w:val="0"/>
              <w:w w:val="103"/>
              <w:sz w:val="20"/>
            </w:rPr>
          </w:pPr>
          <w:r>
            <w:rPr>
              <w:rFonts w:cs="Times New Roman"/>
              <w:b w:val="0"/>
              <w:w w:val="103"/>
              <w:sz w:val="20"/>
            </w:rPr>
            <w:t xml:space="preserve">180509    180509    </w:t>
          </w:r>
          <w:fldSimple w:instr=" DOCVARIABLE &quot;jobn&quot; \* MERGEFORMAT ">
            <w:r w:rsidR="007F7A8D">
              <w:rPr>
                <w:rFonts w:cs="Times New Roman"/>
                <w:b w:val="0"/>
                <w:w w:val="103"/>
                <w:sz w:val="20"/>
              </w:rPr>
              <w:t>09-25858 (A)</w:t>
            </w:r>
          </w:fldSimple>
        </w:p>
        <w:p w:rsidR="00B23FE6" w:rsidRPr="00DD2D12" w:rsidRDefault="00B23FE6" w:rsidP="00DD2D12">
          <w:pPr>
            <w:pStyle w:val="Footer"/>
            <w:spacing w:before="80"/>
            <w:jc w:val="right"/>
            <w:rPr>
              <w:rFonts w:ascii="Barcode 3 of 9 by request" w:hAnsi="Barcode 3 of 9 by request" w:cs="Times New Roman"/>
              <w:b w:val="0"/>
              <w:sz w:val="24"/>
            </w:rPr>
          </w:pPr>
          <w:fldSimple w:instr=" DOCVARIABLE &quot;Barcode&quot; \* MERGEFORMAT ">
            <w:r w:rsidR="007F7A8D">
              <w:rPr>
                <w:rFonts w:ascii="Barcode 3 of 9 by request" w:hAnsi="Barcode 3 of 9 by request" w:cs="Times New Roman"/>
                <w:b w:val="0"/>
                <w:sz w:val="24"/>
              </w:rPr>
              <w:t>*0925858*</w:t>
            </w:r>
          </w:fldSimple>
        </w:p>
      </w:tc>
    </w:tr>
  </w:tbl>
  <w:p w:rsidR="00B23FE6" w:rsidRPr="00DD2D12" w:rsidRDefault="00B23FE6" w:rsidP="00DD2D12">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736D" w:rsidRDefault="00E1736D" w:rsidP="00DD2D12">
      <w:r>
        <w:separator/>
      </w:r>
    </w:p>
  </w:footnote>
  <w:footnote w:type="continuationSeparator" w:id="0">
    <w:p w:rsidR="00E1736D" w:rsidRDefault="00E1736D" w:rsidP="00DD2D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B23FE6">
      <w:tblPrEx>
        <w:tblCellMar>
          <w:top w:w="0" w:type="dxa"/>
          <w:bottom w:w="0" w:type="dxa"/>
        </w:tblCellMar>
      </w:tblPrEx>
      <w:trPr>
        <w:trHeight w:hRule="exact" w:val="864"/>
        <w:jc w:val="center"/>
      </w:trPr>
      <w:tc>
        <w:tcPr>
          <w:tcW w:w="4925" w:type="dxa"/>
          <w:shd w:val="clear" w:color="auto" w:fill="auto"/>
          <w:vAlign w:val="bottom"/>
        </w:tcPr>
        <w:p w:rsidR="00B23FE6" w:rsidRDefault="00B23FE6" w:rsidP="00DD2D12">
          <w:pPr>
            <w:pStyle w:val="Header"/>
            <w:bidi/>
            <w:jc w:val="right"/>
          </w:pPr>
        </w:p>
      </w:tc>
      <w:tc>
        <w:tcPr>
          <w:tcW w:w="4925" w:type="dxa"/>
          <w:shd w:val="clear" w:color="auto" w:fill="auto"/>
          <w:vAlign w:val="bottom"/>
        </w:tcPr>
        <w:p w:rsidR="00B23FE6" w:rsidRPr="00DD2D12" w:rsidRDefault="00B23FE6" w:rsidP="00DD2D12">
          <w:pPr>
            <w:pStyle w:val="Header"/>
            <w:spacing w:after="80"/>
            <w:jc w:val="right"/>
            <w:rPr>
              <w:rFonts w:hint="cs"/>
              <w:w w:val="103"/>
              <w:rtl/>
            </w:rPr>
          </w:pPr>
          <w:fldSimple w:instr=" DOCVARIABLE sss1  \* MERGEFORMAT ">
            <w:r w:rsidR="007F7A8D">
              <w:rPr>
                <w:w w:val="103"/>
              </w:rPr>
              <w:t>CEDAW/C/USR/7</w:t>
            </w:r>
          </w:fldSimple>
        </w:p>
      </w:tc>
    </w:tr>
  </w:tbl>
  <w:p w:rsidR="00B23FE6" w:rsidRPr="00DD2D12" w:rsidRDefault="00B23FE6" w:rsidP="00DD2D1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B23FE6">
      <w:tblPrEx>
        <w:tblCellMar>
          <w:top w:w="0" w:type="dxa"/>
          <w:bottom w:w="0" w:type="dxa"/>
        </w:tblCellMar>
      </w:tblPrEx>
      <w:trPr>
        <w:trHeight w:hRule="exact" w:val="864"/>
        <w:jc w:val="center"/>
      </w:trPr>
      <w:tc>
        <w:tcPr>
          <w:tcW w:w="4925" w:type="dxa"/>
          <w:shd w:val="clear" w:color="auto" w:fill="auto"/>
          <w:vAlign w:val="bottom"/>
        </w:tcPr>
        <w:p w:rsidR="00B23FE6" w:rsidRPr="00DD2D12" w:rsidRDefault="00B23FE6" w:rsidP="00DD2D12">
          <w:pPr>
            <w:pStyle w:val="Header"/>
            <w:spacing w:after="80"/>
            <w:rPr>
              <w:rFonts w:hint="cs"/>
              <w:w w:val="103"/>
              <w:rtl/>
            </w:rPr>
          </w:pPr>
          <w:fldSimple w:instr=" DOCVARIABLE sss1  \* MERGEFORMAT ">
            <w:r w:rsidR="007F7A8D">
              <w:rPr>
                <w:w w:val="103"/>
              </w:rPr>
              <w:t>CEDAW/C/USR/7</w:t>
            </w:r>
          </w:fldSimple>
        </w:p>
      </w:tc>
      <w:tc>
        <w:tcPr>
          <w:tcW w:w="4925" w:type="dxa"/>
          <w:shd w:val="clear" w:color="auto" w:fill="auto"/>
          <w:vAlign w:val="bottom"/>
        </w:tcPr>
        <w:p w:rsidR="00B23FE6" w:rsidRDefault="00B23FE6" w:rsidP="00DD2D12">
          <w:pPr>
            <w:pStyle w:val="Header"/>
          </w:pPr>
        </w:p>
      </w:tc>
    </w:tr>
  </w:tbl>
  <w:p w:rsidR="00B23FE6" w:rsidRPr="00DD2D12" w:rsidRDefault="00B23FE6" w:rsidP="00DD2D1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B23FE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23FE6" w:rsidRDefault="00B23FE6" w:rsidP="00DD2D12">
          <w:pPr>
            <w:pStyle w:val="Header"/>
            <w:spacing w:after="120"/>
          </w:pPr>
        </w:p>
      </w:tc>
      <w:tc>
        <w:tcPr>
          <w:tcW w:w="1786" w:type="dxa"/>
          <w:tcBorders>
            <w:bottom w:val="single" w:sz="4" w:space="0" w:color="auto"/>
          </w:tcBorders>
          <w:shd w:val="clear" w:color="auto" w:fill="auto"/>
          <w:vAlign w:val="bottom"/>
        </w:tcPr>
        <w:p w:rsidR="00B23FE6" w:rsidRPr="00DD2D12" w:rsidRDefault="00B23FE6" w:rsidP="00DD2D1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23FE6" w:rsidRDefault="00B23FE6" w:rsidP="00DD2D12">
          <w:pPr>
            <w:pStyle w:val="Header"/>
            <w:spacing w:after="120"/>
          </w:pPr>
        </w:p>
      </w:tc>
      <w:tc>
        <w:tcPr>
          <w:tcW w:w="6523" w:type="dxa"/>
          <w:gridSpan w:val="3"/>
          <w:tcBorders>
            <w:bottom w:val="single" w:sz="4" w:space="0" w:color="auto"/>
          </w:tcBorders>
          <w:shd w:val="clear" w:color="auto" w:fill="auto"/>
          <w:vAlign w:val="bottom"/>
        </w:tcPr>
        <w:p w:rsidR="00B23FE6" w:rsidRPr="00DD2D12" w:rsidRDefault="00B23FE6" w:rsidP="00DD2D12">
          <w:pPr>
            <w:spacing w:line="380" w:lineRule="exact"/>
            <w:jc w:val="right"/>
          </w:pPr>
          <w:r>
            <w:rPr>
              <w:sz w:val="40"/>
            </w:rPr>
            <w:t>CEDAW</w:t>
          </w:r>
          <w:r>
            <w:t>/C/USR/7</w:t>
          </w:r>
        </w:p>
      </w:tc>
    </w:tr>
    <w:tr w:rsidR="00B23FE6" w:rsidRPr="00DD2D1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23FE6" w:rsidRDefault="00B23FE6" w:rsidP="00DD2D1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23FE6" w:rsidRPr="00DD2D12" w:rsidRDefault="00B23FE6" w:rsidP="00DD2D12">
          <w:pPr>
            <w:pStyle w:val="Header"/>
            <w:spacing w:before="109"/>
            <w:jc w:val="right"/>
          </w:pPr>
        </w:p>
      </w:tc>
      <w:tc>
        <w:tcPr>
          <w:tcW w:w="5227" w:type="dxa"/>
          <w:gridSpan w:val="3"/>
          <w:tcBorders>
            <w:top w:val="single" w:sz="4" w:space="0" w:color="auto"/>
            <w:bottom w:val="single" w:sz="12" w:space="0" w:color="auto"/>
          </w:tcBorders>
          <w:shd w:val="clear" w:color="auto" w:fill="auto"/>
        </w:tcPr>
        <w:p w:rsidR="00B23FE6" w:rsidRPr="00DD2D12" w:rsidRDefault="00B23FE6" w:rsidP="00DD2D1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23FE6" w:rsidRPr="00DD2D12" w:rsidRDefault="00B23FE6" w:rsidP="00DD2D12">
          <w:pPr>
            <w:pStyle w:val="Header"/>
            <w:spacing w:before="109"/>
          </w:pPr>
        </w:p>
      </w:tc>
      <w:tc>
        <w:tcPr>
          <w:tcW w:w="3100" w:type="dxa"/>
          <w:gridSpan w:val="2"/>
          <w:tcBorders>
            <w:top w:val="single" w:sz="4" w:space="0" w:color="auto"/>
            <w:bottom w:val="single" w:sz="12" w:space="0" w:color="auto"/>
          </w:tcBorders>
          <w:shd w:val="clear" w:color="auto" w:fill="auto"/>
        </w:tcPr>
        <w:p w:rsidR="00B23FE6" w:rsidRDefault="00B23FE6" w:rsidP="00DD2D12">
          <w:pPr>
            <w:bidi w:val="0"/>
            <w:spacing w:before="240" w:line="240" w:lineRule="exact"/>
          </w:pPr>
          <w:r>
            <w:t>Distr.: General</w:t>
          </w:r>
        </w:p>
        <w:p w:rsidR="00B23FE6" w:rsidRDefault="00B23FE6" w:rsidP="00DD2D12">
          <w:pPr>
            <w:bidi w:val="0"/>
            <w:spacing w:line="240" w:lineRule="exact"/>
            <w:jc w:val="left"/>
          </w:pPr>
          <w:smartTag w:uri="urn:schemas-microsoft-com:office:smarttags" w:element="date">
            <w:smartTagPr>
              <w:attr w:name="Year" w:val="2009"/>
              <w:attr w:name="Day" w:val="9"/>
              <w:attr w:name="Month" w:val="3"/>
            </w:smartTagPr>
            <w:r>
              <w:t>9 March 2009</w:t>
            </w:r>
          </w:smartTag>
        </w:p>
        <w:p w:rsidR="00B23FE6" w:rsidRDefault="00B23FE6" w:rsidP="00DD2D12">
          <w:pPr>
            <w:bidi w:val="0"/>
            <w:spacing w:line="240" w:lineRule="exact"/>
            <w:jc w:val="left"/>
          </w:pPr>
          <w:r>
            <w:t>Arabic</w:t>
          </w:r>
        </w:p>
        <w:p w:rsidR="00B23FE6" w:rsidRPr="00DD2D12" w:rsidRDefault="00B23FE6" w:rsidP="00DD2D12">
          <w:pPr>
            <w:bidi w:val="0"/>
            <w:spacing w:line="240" w:lineRule="exact"/>
            <w:jc w:val="left"/>
          </w:pPr>
          <w:r>
            <w:t>Original: Russian</w:t>
          </w:r>
        </w:p>
      </w:tc>
    </w:tr>
  </w:tbl>
  <w:p w:rsidR="00B23FE6" w:rsidRPr="00DD2D12" w:rsidRDefault="00B23FE6" w:rsidP="00DD2D12">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A4792"/>
    <w:multiLevelType w:val="hybridMultilevel"/>
    <w:tmpl w:val="BA6C6136"/>
    <w:lvl w:ilvl="0" w:tplc="83364FA4">
      <w:start w:val="1"/>
      <w:numFmt w:val="decimal"/>
      <w:lvlText w:val="%1 - "/>
      <w:lvlJc w:val="left"/>
      <w:pPr>
        <w:tabs>
          <w:tab w:val="num" w:pos="720"/>
        </w:tabs>
        <w:ind w:left="720" w:right="720" w:hanging="360"/>
      </w:pPr>
      <w:rPr>
        <w:rFonts w:hint="default"/>
      </w:rPr>
    </w:lvl>
    <w:lvl w:ilvl="1" w:tplc="04010019">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
    <w:nsid w:val="118F4F9B"/>
    <w:multiLevelType w:val="singleLevel"/>
    <w:tmpl w:val="5D3A1404"/>
    <w:lvl w:ilvl="0">
      <w:start w:val="1"/>
      <w:numFmt w:val="decimal"/>
      <w:lvlRestart w:val="0"/>
      <w:lvlText w:val="%1."/>
      <w:lvlJc w:val="left"/>
      <w:pPr>
        <w:tabs>
          <w:tab w:val="num" w:pos="1742"/>
        </w:tabs>
        <w:ind w:left="1267" w:right="1267" w:firstLine="0"/>
      </w:pPr>
      <w:rPr>
        <w:w w:val="100"/>
      </w:rPr>
    </w:lvl>
  </w:abstractNum>
  <w:abstractNum w:abstractNumId="2">
    <w:nsid w:val="17444B33"/>
    <w:multiLevelType w:val="hybridMultilevel"/>
    <w:tmpl w:val="3F7A8E44"/>
    <w:lvl w:ilvl="0" w:tplc="04010005">
      <w:start w:val="1"/>
      <w:numFmt w:val="bullet"/>
      <w:lvlText w:val=""/>
      <w:lvlJc w:val="left"/>
      <w:pPr>
        <w:tabs>
          <w:tab w:val="num" w:pos="2044"/>
        </w:tabs>
        <w:ind w:left="2044" w:right="2044" w:hanging="360"/>
      </w:pPr>
      <w:rPr>
        <w:rFonts w:ascii="Wingdings" w:hAnsi="Wingdings" w:hint="default"/>
      </w:rPr>
    </w:lvl>
    <w:lvl w:ilvl="1" w:tplc="04010003" w:tentative="1">
      <w:start w:val="1"/>
      <w:numFmt w:val="bullet"/>
      <w:lvlText w:val="o"/>
      <w:lvlJc w:val="left"/>
      <w:pPr>
        <w:tabs>
          <w:tab w:val="num" w:pos="2764"/>
        </w:tabs>
        <w:ind w:left="2764" w:right="2764" w:hanging="360"/>
      </w:pPr>
      <w:rPr>
        <w:rFonts w:ascii="Courier New" w:hAnsi="Courier New" w:hint="default"/>
      </w:rPr>
    </w:lvl>
    <w:lvl w:ilvl="2" w:tplc="04010005" w:tentative="1">
      <w:start w:val="1"/>
      <w:numFmt w:val="bullet"/>
      <w:lvlText w:val=""/>
      <w:lvlJc w:val="left"/>
      <w:pPr>
        <w:tabs>
          <w:tab w:val="num" w:pos="3484"/>
        </w:tabs>
        <w:ind w:left="3484" w:right="3484" w:hanging="360"/>
      </w:pPr>
      <w:rPr>
        <w:rFonts w:ascii="Wingdings" w:hAnsi="Wingdings" w:hint="default"/>
      </w:rPr>
    </w:lvl>
    <w:lvl w:ilvl="3" w:tplc="04010001" w:tentative="1">
      <w:start w:val="1"/>
      <w:numFmt w:val="bullet"/>
      <w:lvlText w:val=""/>
      <w:lvlJc w:val="left"/>
      <w:pPr>
        <w:tabs>
          <w:tab w:val="num" w:pos="4204"/>
        </w:tabs>
        <w:ind w:left="4204" w:right="4204" w:hanging="360"/>
      </w:pPr>
      <w:rPr>
        <w:rFonts w:ascii="Symbol" w:hAnsi="Symbol" w:hint="default"/>
      </w:rPr>
    </w:lvl>
    <w:lvl w:ilvl="4" w:tplc="04010003" w:tentative="1">
      <w:start w:val="1"/>
      <w:numFmt w:val="bullet"/>
      <w:lvlText w:val="o"/>
      <w:lvlJc w:val="left"/>
      <w:pPr>
        <w:tabs>
          <w:tab w:val="num" w:pos="4924"/>
        </w:tabs>
        <w:ind w:left="4924" w:right="4924" w:hanging="360"/>
      </w:pPr>
      <w:rPr>
        <w:rFonts w:ascii="Courier New" w:hAnsi="Courier New" w:hint="default"/>
      </w:rPr>
    </w:lvl>
    <w:lvl w:ilvl="5" w:tplc="04010005" w:tentative="1">
      <w:start w:val="1"/>
      <w:numFmt w:val="bullet"/>
      <w:lvlText w:val=""/>
      <w:lvlJc w:val="left"/>
      <w:pPr>
        <w:tabs>
          <w:tab w:val="num" w:pos="5644"/>
        </w:tabs>
        <w:ind w:left="5644" w:right="5644" w:hanging="360"/>
      </w:pPr>
      <w:rPr>
        <w:rFonts w:ascii="Wingdings" w:hAnsi="Wingdings" w:hint="default"/>
      </w:rPr>
    </w:lvl>
    <w:lvl w:ilvl="6" w:tplc="04010001" w:tentative="1">
      <w:start w:val="1"/>
      <w:numFmt w:val="bullet"/>
      <w:lvlText w:val=""/>
      <w:lvlJc w:val="left"/>
      <w:pPr>
        <w:tabs>
          <w:tab w:val="num" w:pos="6364"/>
        </w:tabs>
        <w:ind w:left="6364" w:right="6364" w:hanging="360"/>
      </w:pPr>
      <w:rPr>
        <w:rFonts w:ascii="Symbol" w:hAnsi="Symbol" w:hint="default"/>
      </w:rPr>
    </w:lvl>
    <w:lvl w:ilvl="7" w:tplc="04010003" w:tentative="1">
      <w:start w:val="1"/>
      <w:numFmt w:val="bullet"/>
      <w:lvlText w:val="o"/>
      <w:lvlJc w:val="left"/>
      <w:pPr>
        <w:tabs>
          <w:tab w:val="num" w:pos="7084"/>
        </w:tabs>
        <w:ind w:left="7084" w:right="7084" w:hanging="360"/>
      </w:pPr>
      <w:rPr>
        <w:rFonts w:ascii="Courier New" w:hAnsi="Courier New" w:hint="default"/>
      </w:rPr>
    </w:lvl>
    <w:lvl w:ilvl="8" w:tplc="04010005" w:tentative="1">
      <w:start w:val="1"/>
      <w:numFmt w:val="bullet"/>
      <w:lvlText w:val=""/>
      <w:lvlJc w:val="left"/>
      <w:pPr>
        <w:tabs>
          <w:tab w:val="num" w:pos="7804"/>
        </w:tabs>
        <w:ind w:left="7804" w:right="7804" w:hanging="360"/>
      </w:pPr>
      <w:rPr>
        <w:rFonts w:ascii="Wingdings" w:hAnsi="Wingdings" w:hint="default"/>
      </w:rPr>
    </w:lvl>
  </w:abstractNum>
  <w:abstractNum w:abstractNumId="3">
    <w:nsid w:val="235E06F4"/>
    <w:multiLevelType w:val="hybridMultilevel"/>
    <w:tmpl w:val="F16C6BA0"/>
    <w:lvl w:ilvl="0" w:tplc="04010001">
      <w:start w:val="1"/>
      <w:numFmt w:val="bullet"/>
      <w:lvlText w:val=""/>
      <w:lvlJc w:val="left"/>
      <w:pPr>
        <w:tabs>
          <w:tab w:val="num" w:pos="720"/>
        </w:tabs>
        <w:ind w:left="720" w:right="720" w:hanging="360"/>
      </w:pPr>
      <w:rPr>
        <w:rFonts w:ascii="Symbol" w:hAnsi="Symbol" w:hint="default"/>
      </w:rPr>
    </w:lvl>
    <w:lvl w:ilvl="1" w:tplc="04010003">
      <w:start w:val="1"/>
      <w:numFmt w:val="decimal"/>
      <w:lvlText w:val="%2."/>
      <w:lvlJc w:val="left"/>
      <w:pPr>
        <w:tabs>
          <w:tab w:val="num" w:pos="1440"/>
        </w:tabs>
        <w:ind w:left="1440" w:right="1440" w:hanging="360"/>
      </w:pPr>
    </w:lvl>
    <w:lvl w:ilvl="2" w:tplc="04010005">
      <w:start w:val="1"/>
      <w:numFmt w:val="decimal"/>
      <w:lvlText w:val="%3."/>
      <w:lvlJc w:val="left"/>
      <w:pPr>
        <w:tabs>
          <w:tab w:val="num" w:pos="2160"/>
        </w:tabs>
        <w:ind w:left="2160" w:right="2160" w:hanging="360"/>
      </w:pPr>
    </w:lvl>
    <w:lvl w:ilvl="3" w:tplc="04010001">
      <w:start w:val="1"/>
      <w:numFmt w:val="decimal"/>
      <w:lvlText w:val="%4."/>
      <w:lvlJc w:val="left"/>
      <w:pPr>
        <w:tabs>
          <w:tab w:val="num" w:pos="2880"/>
        </w:tabs>
        <w:ind w:left="2880" w:right="2880" w:hanging="360"/>
      </w:pPr>
    </w:lvl>
    <w:lvl w:ilvl="4" w:tplc="04010003">
      <w:start w:val="1"/>
      <w:numFmt w:val="decimal"/>
      <w:lvlText w:val="%5."/>
      <w:lvlJc w:val="left"/>
      <w:pPr>
        <w:tabs>
          <w:tab w:val="num" w:pos="3600"/>
        </w:tabs>
        <w:ind w:left="3600" w:right="3600" w:hanging="360"/>
      </w:pPr>
    </w:lvl>
    <w:lvl w:ilvl="5" w:tplc="04010005">
      <w:start w:val="1"/>
      <w:numFmt w:val="decimal"/>
      <w:lvlText w:val="%6."/>
      <w:lvlJc w:val="left"/>
      <w:pPr>
        <w:tabs>
          <w:tab w:val="num" w:pos="4320"/>
        </w:tabs>
        <w:ind w:left="4320" w:right="4320" w:hanging="360"/>
      </w:pPr>
    </w:lvl>
    <w:lvl w:ilvl="6" w:tplc="04010001">
      <w:start w:val="1"/>
      <w:numFmt w:val="decimal"/>
      <w:lvlText w:val="%7."/>
      <w:lvlJc w:val="left"/>
      <w:pPr>
        <w:tabs>
          <w:tab w:val="num" w:pos="5040"/>
        </w:tabs>
        <w:ind w:left="5040" w:right="5040" w:hanging="360"/>
      </w:pPr>
    </w:lvl>
    <w:lvl w:ilvl="7" w:tplc="04010003">
      <w:start w:val="1"/>
      <w:numFmt w:val="decimal"/>
      <w:lvlText w:val="%8."/>
      <w:lvlJc w:val="left"/>
      <w:pPr>
        <w:tabs>
          <w:tab w:val="num" w:pos="5760"/>
        </w:tabs>
        <w:ind w:left="5760" w:right="5760" w:hanging="360"/>
      </w:pPr>
    </w:lvl>
    <w:lvl w:ilvl="8" w:tplc="04010005">
      <w:start w:val="1"/>
      <w:numFmt w:val="decimal"/>
      <w:lvlText w:val="%9."/>
      <w:lvlJc w:val="left"/>
      <w:pPr>
        <w:tabs>
          <w:tab w:val="num" w:pos="6480"/>
        </w:tabs>
        <w:ind w:left="6480" w:right="6480" w:hanging="360"/>
      </w:pPr>
    </w:lvl>
  </w:abstractNum>
  <w:abstractNum w:abstractNumId="4">
    <w:nsid w:val="2E885836"/>
    <w:multiLevelType w:val="hybridMultilevel"/>
    <w:tmpl w:val="A6DE3C70"/>
    <w:lvl w:ilvl="0" w:tplc="07D23F3E">
      <w:start w:val="1"/>
      <w:numFmt w:val="decimal"/>
      <w:lvlText w:val="%1 - "/>
      <w:lvlJc w:val="left"/>
      <w:pPr>
        <w:tabs>
          <w:tab w:val="num" w:pos="2160"/>
        </w:tabs>
        <w:ind w:left="2160" w:right="2160" w:hanging="360"/>
      </w:pPr>
      <w:rPr>
        <w:rFonts w:hint="default"/>
        <w:lang w:val="en-US" w:bidi="ar-SA"/>
      </w:rPr>
    </w:lvl>
    <w:lvl w:ilvl="1" w:tplc="04010019" w:tentative="1">
      <w:start w:val="1"/>
      <w:numFmt w:val="lowerLetter"/>
      <w:lvlText w:val="%2."/>
      <w:lvlJc w:val="left"/>
      <w:pPr>
        <w:tabs>
          <w:tab w:val="num" w:pos="2880"/>
        </w:tabs>
        <w:ind w:left="2880" w:right="2880" w:hanging="360"/>
      </w:pPr>
    </w:lvl>
    <w:lvl w:ilvl="2" w:tplc="0401001B" w:tentative="1">
      <w:start w:val="1"/>
      <w:numFmt w:val="lowerRoman"/>
      <w:lvlText w:val="%3."/>
      <w:lvlJc w:val="right"/>
      <w:pPr>
        <w:tabs>
          <w:tab w:val="num" w:pos="3600"/>
        </w:tabs>
        <w:ind w:left="3600" w:right="3600" w:hanging="180"/>
      </w:pPr>
    </w:lvl>
    <w:lvl w:ilvl="3" w:tplc="0401000F" w:tentative="1">
      <w:start w:val="1"/>
      <w:numFmt w:val="decimal"/>
      <w:lvlText w:val="%4."/>
      <w:lvlJc w:val="left"/>
      <w:pPr>
        <w:tabs>
          <w:tab w:val="num" w:pos="4320"/>
        </w:tabs>
        <w:ind w:left="4320" w:right="4320" w:hanging="360"/>
      </w:pPr>
    </w:lvl>
    <w:lvl w:ilvl="4" w:tplc="04010019" w:tentative="1">
      <w:start w:val="1"/>
      <w:numFmt w:val="lowerLetter"/>
      <w:lvlText w:val="%5."/>
      <w:lvlJc w:val="left"/>
      <w:pPr>
        <w:tabs>
          <w:tab w:val="num" w:pos="5040"/>
        </w:tabs>
        <w:ind w:left="5040" w:right="5040" w:hanging="360"/>
      </w:pPr>
    </w:lvl>
    <w:lvl w:ilvl="5" w:tplc="0401001B" w:tentative="1">
      <w:start w:val="1"/>
      <w:numFmt w:val="lowerRoman"/>
      <w:lvlText w:val="%6."/>
      <w:lvlJc w:val="right"/>
      <w:pPr>
        <w:tabs>
          <w:tab w:val="num" w:pos="5760"/>
        </w:tabs>
        <w:ind w:left="5760" w:right="5760" w:hanging="180"/>
      </w:pPr>
    </w:lvl>
    <w:lvl w:ilvl="6" w:tplc="0401000F" w:tentative="1">
      <w:start w:val="1"/>
      <w:numFmt w:val="decimal"/>
      <w:lvlText w:val="%7."/>
      <w:lvlJc w:val="left"/>
      <w:pPr>
        <w:tabs>
          <w:tab w:val="num" w:pos="6480"/>
        </w:tabs>
        <w:ind w:left="6480" w:right="6480" w:hanging="360"/>
      </w:pPr>
    </w:lvl>
    <w:lvl w:ilvl="7" w:tplc="04010019" w:tentative="1">
      <w:start w:val="1"/>
      <w:numFmt w:val="lowerLetter"/>
      <w:lvlText w:val="%8."/>
      <w:lvlJc w:val="left"/>
      <w:pPr>
        <w:tabs>
          <w:tab w:val="num" w:pos="7200"/>
        </w:tabs>
        <w:ind w:left="7200" w:right="7200" w:hanging="360"/>
      </w:pPr>
    </w:lvl>
    <w:lvl w:ilvl="8" w:tplc="0401001B" w:tentative="1">
      <w:start w:val="1"/>
      <w:numFmt w:val="lowerRoman"/>
      <w:lvlText w:val="%9."/>
      <w:lvlJc w:val="right"/>
      <w:pPr>
        <w:tabs>
          <w:tab w:val="num" w:pos="7920"/>
        </w:tabs>
        <w:ind w:left="7920" w:right="7920" w:hanging="180"/>
      </w:pPr>
    </w:lvl>
  </w:abstractNum>
  <w:abstractNum w:abstractNumId="5">
    <w:nsid w:val="2FCB4C36"/>
    <w:multiLevelType w:val="hybridMultilevel"/>
    <w:tmpl w:val="407C4B0C"/>
    <w:lvl w:ilvl="0" w:tplc="D340E628">
      <w:start w:val="1"/>
      <w:numFmt w:val="decimal"/>
      <w:lvlText w:val="%1."/>
      <w:lvlJc w:val="left"/>
      <w:pPr>
        <w:tabs>
          <w:tab w:val="num" w:pos="1627"/>
        </w:tabs>
        <w:ind w:left="1627" w:right="1627" w:hanging="360"/>
      </w:pPr>
      <w:rPr>
        <w:rFonts w:hint="default"/>
      </w:rPr>
    </w:lvl>
    <w:lvl w:ilvl="1" w:tplc="04090019" w:tentative="1">
      <w:start w:val="1"/>
      <w:numFmt w:val="lowerLetter"/>
      <w:lvlText w:val="%2."/>
      <w:lvlJc w:val="left"/>
      <w:pPr>
        <w:tabs>
          <w:tab w:val="num" w:pos="2347"/>
        </w:tabs>
        <w:ind w:left="2347" w:right="2347" w:hanging="360"/>
      </w:pPr>
    </w:lvl>
    <w:lvl w:ilvl="2" w:tplc="0409001B" w:tentative="1">
      <w:start w:val="1"/>
      <w:numFmt w:val="lowerRoman"/>
      <w:lvlText w:val="%3."/>
      <w:lvlJc w:val="right"/>
      <w:pPr>
        <w:tabs>
          <w:tab w:val="num" w:pos="3067"/>
        </w:tabs>
        <w:ind w:left="3067" w:right="3067" w:hanging="180"/>
      </w:pPr>
    </w:lvl>
    <w:lvl w:ilvl="3" w:tplc="0409000F" w:tentative="1">
      <w:start w:val="1"/>
      <w:numFmt w:val="decimal"/>
      <w:lvlText w:val="%4."/>
      <w:lvlJc w:val="left"/>
      <w:pPr>
        <w:tabs>
          <w:tab w:val="num" w:pos="3787"/>
        </w:tabs>
        <w:ind w:left="3787" w:right="3787" w:hanging="360"/>
      </w:pPr>
    </w:lvl>
    <w:lvl w:ilvl="4" w:tplc="04090019" w:tentative="1">
      <w:start w:val="1"/>
      <w:numFmt w:val="lowerLetter"/>
      <w:lvlText w:val="%5."/>
      <w:lvlJc w:val="left"/>
      <w:pPr>
        <w:tabs>
          <w:tab w:val="num" w:pos="4507"/>
        </w:tabs>
        <w:ind w:left="4507" w:right="4507" w:hanging="360"/>
      </w:pPr>
    </w:lvl>
    <w:lvl w:ilvl="5" w:tplc="0409001B" w:tentative="1">
      <w:start w:val="1"/>
      <w:numFmt w:val="lowerRoman"/>
      <w:lvlText w:val="%6."/>
      <w:lvlJc w:val="right"/>
      <w:pPr>
        <w:tabs>
          <w:tab w:val="num" w:pos="5227"/>
        </w:tabs>
        <w:ind w:left="5227" w:right="5227" w:hanging="180"/>
      </w:pPr>
    </w:lvl>
    <w:lvl w:ilvl="6" w:tplc="0409000F" w:tentative="1">
      <w:start w:val="1"/>
      <w:numFmt w:val="decimal"/>
      <w:lvlText w:val="%7."/>
      <w:lvlJc w:val="left"/>
      <w:pPr>
        <w:tabs>
          <w:tab w:val="num" w:pos="5947"/>
        </w:tabs>
        <w:ind w:left="5947" w:right="5947" w:hanging="360"/>
      </w:pPr>
    </w:lvl>
    <w:lvl w:ilvl="7" w:tplc="04090019" w:tentative="1">
      <w:start w:val="1"/>
      <w:numFmt w:val="lowerLetter"/>
      <w:lvlText w:val="%8."/>
      <w:lvlJc w:val="left"/>
      <w:pPr>
        <w:tabs>
          <w:tab w:val="num" w:pos="6667"/>
        </w:tabs>
        <w:ind w:left="6667" w:right="6667" w:hanging="360"/>
      </w:pPr>
    </w:lvl>
    <w:lvl w:ilvl="8" w:tplc="0409001B" w:tentative="1">
      <w:start w:val="1"/>
      <w:numFmt w:val="lowerRoman"/>
      <w:lvlText w:val="%9."/>
      <w:lvlJc w:val="right"/>
      <w:pPr>
        <w:tabs>
          <w:tab w:val="num" w:pos="7387"/>
        </w:tabs>
        <w:ind w:left="7387" w:right="7387" w:hanging="180"/>
      </w:pPr>
    </w:lvl>
  </w:abstractNum>
  <w:abstractNum w:abstractNumId="6">
    <w:nsid w:val="39301454"/>
    <w:multiLevelType w:val="hybridMultilevel"/>
    <w:tmpl w:val="12582376"/>
    <w:lvl w:ilvl="0" w:tplc="93C42E14">
      <w:start w:val="65"/>
      <w:numFmt w:val="bullet"/>
      <w:lvlText w:val="-"/>
      <w:lvlJc w:val="left"/>
      <w:pPr>
        <w:tabs>
          <w:tab w:val="num" w:pos="1815"/>
        </w:tabs>
        <w:ind w:left="1815" w:right="1815" w:hanging="450"/>
      </w:pPr>
      <w:rPr>
        <w:rFonts w:ascii="Times New Roman" w:eastAsia="Times New Roman" w:hAnsi="Times New Roman" w:cs="Traditional Arabic" w:hint="default"/>
      </w:rPr>
    </w:lvl>
    <w:lvl w:ilvl="1" w:tplc="04010003" w:tentative="1">
      <w:start w:val="1"/>
      <w:numFmt w:val="bullet"/>
      <w:lvlText w:val="o"/>
      <w:lvlJc w:val="left"/>
      <w:pPr>
        <w:tabs>
          <w:tab w:val="num" w:pos="2445"/>
        </w:tabs>
        <w:ind w:left="2445" w:right="2445" w:hanging="360"/>
      </w:pPr>
      <w:rPr>
        <w:rFonts w:ascii="Courier New" w:hAnsi="Courier New" w:hint="default"/>
      </w:rPr>
    </w:lvl>
    <w:lvl w:ilvl="2" w:tplc="04010005" w:tentative="1">
      <w:start w:val="1"/>
      <w:numFmt w:val="bullet"/>
      <w:lvlText w:val=""/>
      <w:lvlJc w:val="left"/>
      <w:pPr>
        <w:tabs>
          <w:tab w:val="num" w:pos="3165"/>
        </w:tabs>
        <w:ind w:left="3165" w:right="3165" w:hanging="360"/>
      </w:pPr>
      <w:rPr>
        <w:rFonts w:ascii="Wingdings" w:hAnsi="Wingdings" w:hint="default"/>
      </w:rPr>
    </w:lvl>
    <w:lvl w:ilvl="3" w:tplc="04010001" w:tentative="1">
      <w:start w:val="1"/>
      <w:numFmt w:val="bullet"/>
      <w:lvlText w:val=""/>
      <w:lvlJc w:val="left"/>
      <w:pPr>
        <w:tabs>
          <w:tab w:val="num" w:pos="3885"/>
        </w:tabs>
        <w:ind w:left="3885" w:right="3885" w:hanging="360"/>
      </w:pPr>
      <w:rPr>
        <w:rFonts w:ascii="Symbol" w:hAnsi="Symbol" w:hint="default"/>
      </w:rPr>
    </w:lvl>
    <w:lvl w:ilvl="4" w:tplc="04010003" w:tentative="1">
      <w:start w:val="1"/>
      <w:numFmt w:val="bullet"/>
      <w:lvlText w:val="o"/>
      <w:lvlJc w:val="left"/>
      <w:pPr>
        <w:tabs>
          <w:tab w:val="num" w:pos="4605"/>
        </w:tabs>
        <w:ind w:left="4605" w:right="4605" w:hanging="360"/>
      </w:pPr>
      <w:rPr>
        <w:rFonts w:ascii="Courier New" w:hAnsi="Courier New" w:hint="default"/>
      </w:rPr>
    </w:lvl>
    <w:lvl w:ilvl="5" w:tplc="04010005" w:tentative="1">
      <w:start w:val="1"/>
      <w:numFmt w:val="bullet"/>
      <w:lvlText w:val=""/>
      <w:lvlJc w:val="left"/>
      <w:pPr>
        <w:tabs>
          <w:tab w:val="num" w:pos="5325"/>
        </w:tabs>
        <w:ind w:left="5325" w:right="5325" w:hanging="360"/>
      </w:pPr>
      <w:rPr>
        <w:rFonts w:ascii="Wingdings" w:hAnsi="Wingdings" w:hint="default"/>
      </w:rPr>
    </w:lvl>
    <w:lvl w:ilvl="6" w:tplc="04010001" w:tentative="1">
      <w:start w:val="1"/>
      <w:numFmt w:val="bullet"/>
      <w:lvlText w:val=""/>
      <w:lvlJc w:val="left"/>
      <w:pPr>
        <w:tabs>
          <w:tab w:val="num" w:pos="6045"/>
        </w:tabs>
        <w:ind w:left="6045" w:right="6045" w:hanging="360"/>
      </w:pPr>
      <w:rPr>
        <w:rFonts w:ascii="Symbol" w:hAnsi="Symbol" w:hint="default"/>
      </w:rPr>
    </w:lvl>
    <w:lvl w:ilvl="7" w:tplc="04010003" w:tentative="1">
      <w:start w:val="1"/>
      <w:numFmt w:val="bullet"/>
      <w:lvlText w:val="o"/>
      <w:lvlJc w:val="left"/>
      <w:pPr>
        <w:tabs>
          <w:tab w:val="num" w:pos="6765"/>
        </w:tabs>
        <w:ind w:left="6765" w:right="6765" w:hanging="360"/>
      </w:pPr>
      <w:rPr>
        <w:rFonts w:ascii="Courier New" w:hAnsi="Courier New" w:hint="default"/>
      </w:rPr>
    </w:lvl>
    <w:lvl w:ilvl="8" w:tplc="04010005" w:tentative="1">
      <w:start w:val="1"/>
      <w:numFmt w:val="bullet"/>
      <w:lvlText w:val=""/>
      <w:lvlJc w:val="left"/>
      <w:pPr>
        <w:tabs>
          <w:tab w:val="num" w:pos="7485"/>
        </w:tabs>
        <w:ind w:left="7485" w:right="7485" w:hanging="360"/>
      </w:pPr>
      <w:rPr>
        <w:rFonts w:ascii="Wingdings" w:hAnsi="Wingdings" w:hint="default"/>
      </w:rPr>
    </w:lvl>
  </w:abstractNum>
  <w:abstractNum w:abstractNumId="7">
    <w:nsid w:val="41FD599C"/>
    <w:multiLevelType w:val="hybridMultilevel"/>
    <w:tmpl w:val="7660D37E"/>
    <w:lvl w:ilvl="0" w:tplc="2F288952">
      <w:start w:val="1"/>
      <w:numFmt w:val="decimal"/>
      <w:lvlText w:val="%1."/>
      <w:lvlJc w:val="left"/>
      <w:pPr>
        <w:tabs>
          <w:tab w:val="num" w:pos="1627"/>
        </w:tabs>
        <w:ind w:left="1627" w:right="1627" w:hanging="360"/>
      </w:pPr>
      <w:rPr>
        <w:rFonts w:hint="default"/>
      </w:rPr>
    </w:lvl>
    <w:lvl w:ilvl="1" w:tplc="04090019" w:tentative="1">
      <w:start w:val="1"/>
      <w:numFmt w:val="lowerLetter"/>
      <w:lvlText w:val="%2."/>
      <w:lvlJc w:val="left"/>
      <w:pPr>
        <w:tabs>
          <w:tab w:val="num" w:pos="2347"/>
        </w:tabs>
        <w:ind w:left="2347" w:right="2347" w:hanging="360"/>
      </w:pPr>
    </w:lvl>
    <w:lvl w:ilvl="2" w:tplc="0409001B" w:tentative="1">
      <w:start w:val="1"/>
      <w:numFmt w:val="lowerRoman"/>
      <w:lvlText w:val="%3."/>
      <w:lvlJc w:val="right"/>
      <w:pPr>
        <w:tabs>
          <w:tab w:val="num" w:pos="3067"/>
        </w:tabs>
        <w:ind w:left="3067" w:right="3067" w:hanging="180"/>
      </w:pPr>
    </w:lvl>
    <w:lvl w:ilvl="3" w:tplc="0409000F" w:tentative="1">
      <w:start w:val="1"/>
      <w:numFmt w:val="decimal"/>
      <w:lvlText w:val="%4."/>
      <w:lvlJc w:val="left"/>
      <w:pPr>
        <w:tabs>
          <w:tab w:val="num" w:pos="3787"/>
        </w:tabs>
        <w:ind w:left="3787" w:right="3787" w:hanging="360"/>
      </w:pPr>
    </w:lvl>
    <w:lvl w:ilvl="4" w:tplc="04090019" w:tentative="1">
      <w:start w:val="1"/>
      <w:numFmt w:val="lowerLetter"/>
      <w:lvlText w:val="%5."/>
      <w:lvlJc w:val="left"/>
      <w:pPr>
        <w:tabs>
          <w:tab w:val="num" w:pos="4507"/>
        </w:tabs>
        <w:ind w:left="4507" w:right="4507" w:hanging="360"/>
      </w:pPr>
    </w:lvl>
    <w:lvl w:ilvl="5" w:tplc="0409001B" w:tentative="1">
      <w:start w:val="1"/>
      <w:numFmt w:val="lowerRoman"/>
      <w:lvlText w:val="%6."/>
      <w:lvlJc w:val="right"/>
      <w:pPr>
        <w:tabs>
          <w:tab w:val="num" w:pos="5227"/>
        </w:tabs>
        <w:ind w:left="5227" w:right="5227" w:hanging="180"/>
      </w:pPr>
    </w:lvl>
    <w:lvl w:ilvl="6" w:tplc="0409000F" w:tentative="1">
      <w:start w:val="1"/>
      <w:numFmt w:val="decimal"/>
      <w:lvlText w:val="%7."/>
      <w:lvlJc w:val="left"/>
      <w:pPr>
        <w:tabs>
          <w:tab w:val="num" w:pos="5947"/>
        </w:tabs>
        <w:ind w:left="5947" w:right="5947" w:hanging="360"/>
      </w:pPr>
    </w:lvl>
    <w:lvl w:ilvl="7" w:tplc="04090019" w:tentative="1">
      <w:start w:val="1"/>
      <w:numFmt w:val="lowerLetter"/>
      <w:lvlText w:val="%8."/>
      <w:lvlJc w:val="left"/>
      <w:pPr>
        <w:tabs>
          <w:tab w:val="num" w:pos="6667"/>
        </w:tabs>
        <w:ind w:left="6667" w:right="6667" w:hanging="360"/>
      </w:pPr>
    </w:lvl>
    <w:lvl w:ilvl="8" w:tplc="0409001B" w:tentative="1">
      <w:start w:val="1"/>
      <w:numFmt w:val="lowerRoman"/>
      <w:lvlText w:val="%9."/>
      <w:lvlJc w:val="right"/>
      <w:pPr>
        <w:tabs>
          <w:tab w:val="num" w:pos="7387"/>
        </w:tabs>
        <w:ind w:left="7387" w:right="7387" w:hanging="180"/>
      </w:pPr>
    </w:lvl>
  </w:abstractNum>
  <w:abstractNum w:abstractNumId="8">
    <w:nsid w:val="45EA5284"/>
    <w:multiLevelType w:val="hybridMultilevel"/>
    <w:tmpl w:val="9BD825E4"/>
    <w:lvl w:ilvl="0" w:tplc="04010001">
      <w:start w:val="1"/>
      <w:numFmt w:val="bullet"/>
      <w:lvlText w:val=""/>
      <w:lvlJc w:val="left"/>
      <w:pPr>
        <w:tabs>
          <w:tab w:val="num" w:pos="2536"/>
        </w:tabs>
        <w:ind w:left="2536" w:right="2536" w:hanging="360"/>
      </w:pPr>
      <w:rPr>
        <w:rFonts w:ascii="Symbol" w:hAnsi="Symbol" w:hint="default"/>
      </w:rPr>
    </w:lvl>
    <w:lvl w:ilvl="1" w:tplc="04010003" w:tentative="1">
      <w:start w:val="1"/>
      <w:numFmt w:val="bullet"/>
      <w:lvlText w:val="o"/>
      <w:lvlJc w:val="left"/>
      <w:pPr>
        <w:tabs>
          <w:tab w:val="num" w:pos="3256"/>
        </w:tabs>
        <w:ind w:left="3256" w:right="3256" w:hanging="360"/>
      </w:pPr>
      <w:rPr>
        <w:rFonts w:ascii="Courier New" w:hAnsi="Courier New" w:hint="default"/>
      </w:rPr>
    </w:lvl>
    <w:lvl w:ilvl="2" w:tplc="04010005" w:tentative="1">
      <w:start w:val="1"/>
      <w:numFmt w:val="bullet"/>
      <w:lvlText w:val=""/>
      <w:lvlJc w:val="left"/>
      <w:pPr>
        <w:tabs>
          <w:tab w:val="num" w:pos="3976"/>
        </w:tabs>
        <w:ind w:left="3976" w:right="3976" w:hanging="360"/>
      </w:pPr>
      <w:rPr>
        <w:rFonts w:ascii="Wingdings" w:hAnsi="Wingdings" w:hint="default"/>
      </w:rPr>
    </w:lvl>
    <w:lvl w:ilvl="3" w:tplc="04010001" w:tentative="1">
      <w:start w:val="1"/>
      <w:numFmt w:val="bullet"/>
      <w:lvlText w:val=""/>
      <w:lvlJc w:val="left"/>
      <w:pPr>
        <w:tabs>
          <w:tab w:val="num" w:pos="4696"/>
        </w:tabs>
        <w:ind w:left="4696" w:right="4696" w:hanging="360"/>
      </w:pPr>
      <w:rPr>
        <w:rFonts w:ascii="Symbol" w:hAnsi="Symbol" w:hint="default"/>
      </w:rPr>
    </w:lvl>
    <w:lvl w:ilvl="4" w:tplc="04010003" w:tentative="1">
      <w:start w:val="1"/>
      <w:numFmt w:val="bullet"/>
      <w:lvlText w:val="o"/>
      <w:lvlJc w:val="left"/>
      <w:pPr>
        <w:tabs>
          <w:tab w:val="num" w:pos="5416"/>
        </w:tabs>
        <w:ind w:left="5416" w:right="5416" w:hanging="360"/>
      </w:pPr>
      <w:rPr>
        <w:rFonts w:ascii="Courier New" w:hAnsi="Courier New" w:hint="default"/>
      </w:rPr>
    </w:lvl>
    <w:lvl w:ilvl="5" w:tplc="04010005" w:tentative="1">
      <w:start w:val="1"/>
      <w:numFmt w:val="bullet"/>
      <w:lvlText w:val=""/>
      <w:lvlJc w:val="left"/>
      <w:pPr>
        <w:tabs>
          <w:tab w:val="num" w:pos="6136"/>
        </w:tabs>
        <w:ind w:left="6136" w:right="6136" w:hanging="360"/>
      </w:pPr>
      <w:rPr>
        <w:rFonts w:ascii="Wingdings" w:hAnsi="Wingdings" w:hint="default"/>
      </w:rPr>
    </w:lvl>
    <w:lvl w:ilvl="6" w:tplc="04010001" w:tentative="1">
      <w:start w:val="1"/>
      <w:numFmt w:val="bullet"/>
      <w:lvlText w:val=""/>
      <w:lvlJc w:val="left"/>
      <w:pPr>
        <w:tabs>
          <w:tab w:val="num" w:pos="6856"/>
        </w:tabs>
        <w:ind w:left="6856" w:right="6856" w:hanging="360"/>
      </w:pPr>
      <w:rPr>
        <w:rFonts w:ascii="Symbol" w:hAnsi="Symbol" w:hint="default"/>
      </w:rPr>
    </w:lvl>
    <w:lvl w:ilvl="7" w:tplc="04010003" w:tentative="1">
      <w:start w:val="1"/>
      <w:numFmt w:val="bullet"/>
      <w:lvlText w:val="o"/>
      <w:lvlJc w:val="left"/>
      <w:pPr>
        <w:tabs>
          <w:tab w:val="num" w:pos="7576"/>
        </w:tabs>
        <w:ind w:left="7576" w:right="7576" w:hanging="360"/>
      </w:pPr>
      <w:rPr>
        <w:rFonts w:ascii="Courier New" w:hAnsi="Courier New" w:hint="default"/>
      </w:rPr>
    </w:lvl>
    <w:lvl w:ilvl="8" w:tplc="04010005" w:tentative="1">
      <w:start w:val="1"/>
      <w:numFmt w:val="bullet"/>
      <w:lvlText w:val=""/>
      <w:lvlJc w:val="left"/>
      <w:pPr>
        <w:tabs>
          <w:tab w:val="num" w:pos="8296"/>
        </w:tabs>
        <w:ind w:left="8296" w:right="8296" w:hanging="360"/>
      </w:pPr>
      <w:rPr>
        <w:rFonts w:ascii="Wingdings" w:hAnsi="Wingdings" w:hint="default"/>
      </w:rPr>
    </w:lvl>
  </w:abstractNum>
  <w:abstractNum w:abstractNumId="9">
    <w:nsid w:val="55C82F57"/>
    <w:multiLevelType w:val="singleLevel"/>
    <w:tmpl w:val="5D3A1404"/>
    <w:lvl w:ilvl="0">
      <w:start w:val="1"/>
      <w:numFmt w:val="decimal"/>
      <w:lvlRestart w:val="0"/>
      <w:lvlText w:val="%1."/>
      <w:lvlJc w:val="left"/>
      <w:pPr>
        <w:tabs>
          <w:tab w:val="num" w:pos="1742"/>
        </w:tabs>
        <w:ind w:left="1267" w:right="1267" w:firstLine="0"/>
      </w:pPr>
      <w:rPr>
        <w:w w:val="100"/>
      </w:rPr>
    </w:lvl>
  </w:abstractNum>
  <w:num w:numId="1">
    <w:abstractNumId w:val="8"/>
  </w:num>
  <w:num w:numId="2">
    <w:abstractNumId w:val="6"/>
  </w:num>
  <w:num w:numId="3">
    <w:abstractNumId w:val="4"/>
  </w:num>
  <w:num w:numId="4">
    <w:abstractNumId w:val="0"/>
  </w:num>
  <w:num w:numId="5">
    <w:abstractNumId w:val="1"/>
  </w:num>
  <w:num w:numId="6">
    <w:abstractNumId w:val="5"/>
  </w:num>
  <w:num w:numId="7">
    <w:abstractNumId w:val="7"/>
  </w:num>
  <w:num w:numId="8">
    <w:abstractNumId w:val="9"/>
  </w:num>
  <w:num w:numId="9">
    <w:abstractNumId w:val="2"/>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GrammaticalErrors/>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925858*"/>
    <w:docVar w:name="CreationDt" w:val="18/05/2009 12:107 م"/>
    <w:docVar w:name="DocCategory" w:val="Doc"/>
    <w:docVar w:name="DocType" w:val="Final"/>
    <w:docVar w:name="FooterJN" w:val="09-25858"/>
    <w:docVar w:name="jobn" w:val="09-25858 (A)"/>
    <w:docVar w:name="jobnDT" w:val="09-25858 (A)   180509"/>
    <w:docVar w:name="jobnDTDT" w:val="09-25858 (A)   180509   180509"/>
    <w:docVar w:name="JobNo" w:val="0925858A"/>
    <w:docVar w:name="OandT" w:val=" "/>
    <w:docVar w:name="sss1" w:val="CEDAW/C/USR/7"/>
    <w:docVar w:name="sss2" w:val="-"/>
    <w:docVar w:name="Symbol1" w:val="CEDAW/C/USR/7"/>
    <w:docVar w:name="Symbol2" w:val="-"/>
  </w:docVars>
  <w:rsids>
    <w:rsidRoot w:val="00590728"/>
    <w:rsid w:val="000170D3"/>
    <w:rsid w:val="000311C9"/>
    <w:rsid w:val="00042425"/>
    <w:rsid w:val="0006648F"/>
    <w:rsid w:val="00087310"/>
    <w:rsid w:val="0009732C"/>
    <w:rsid w:val="000C4EED"/>
    <w:rsid w:val="000D2CEC"/>
    <w:rsid w:val="00101EE8"/>
    <w:rsid w:val="00113349"/>
    <w:rsid w:val="0012522B"/>
    <w:rsid w:val="001519A9"/>
    <w:rsid w:val="001568A8"/>
    <w:rsid w:val="001737F8"/>
    <w:rsid w:val="001775EA"/>
    <w:rsid w:val="0018030C"/>
    <w:rsid w:val="00187870"/>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501D5"/>
    <w:rsid w:val="003611F3"/>
    <w:rsid w:val="00371AC4"/>
    <w:rsid w:val="00383CA8"/>
    <w:rsid w:val="003A65ED"/>
    <w:rsid w:val="003C2D9D"/>
    <w:rsid w:val="003D4612"/>
    <w:rsid w:val="003E26D7"/>
    <w:rsid w:val="003F4B8C"/>
    <w:rsid w:val="00401BDF"/>
    <w:rsid w:val="00411BBD"/>
    <w:rsid w:val="00415922"/>
    <w:rsid w:val="00423BD7"/>
    <w:rsid w:val="0042757D"/>
    <w:rsid w:val="00437C14"/>
    <w:rsid w:val="00447C0F"/>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728"/>
    <w:rsid w:val="00591B45"/>
    <w:rsid w:val="005A0F73"/>
    <w:rsid w:val="005A2EA3"/>
    <w:rsid w:val="005C2ECE"/>
    <w:rsid w:val="005C7ED8"/>
    <w:rsid w:val="006007BD"/>
    <w:rsid w:val="00616E82"/>
    <w:rsid w:val="006218A3"/>
    <w:rsid w:val="006564CE"/>
    <w:rsid w:val="00663F64"/>
    <w:rsid w:val="00692B46"/>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7F7A8D"/>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46D3B"/>
    <w:rsid w:val="00A56F63"/>
    <w:rsid w:val="00A66F66"/>
    <w:rsid w:val="00A71AE5"/>
    <w:rsid w:val="00A77F16"/>
    <w:rsid w:val="00AA1E16"/>
    <w:rsid w:val="00AC002C"/>
    <w:rsid w:val="00AC6CDD"/>
    <w:rsid w:val="00AD1316"/>
    <w:rsid w:val="00AD38D0"/>
    <w:rsid w:val="00AE108C"/>
    <w:rsid w:val="00AE5AE2"/>
    <w:rsid w:val="00AF1A53"/>
    <w:rsid w:val="00AF7AC7"/>
    <w:rsid w:val="00B05ADC"/>
    <w:rsid w:val="00B14139"/>
    <w:rsid w:val="00B23FE6"/>
    <w:rsid w:val="00B272BE"/>
    <w:rsid w:val="00B9542C"/>
    <w:rsid w:val="00B95560"/>
    <w:rsid w:val="00BA7FAB"/>
    <w:rsid w:val="00BC2F4C"/>
    <w:rsid w:val="00BC4A05"/>
    <w:rsid w:val="00BC567D"/>
    <w:rsid w:val="00BF0B15"/>
    <w:rsid w:val="00C12CBB"/>
    <w:rsid w:val="00C25A2D"/>
    <w:rsid w:val="00C260F8"/>
    <w:rsid w:val="00C34D65"/>
    <w:rsid w:val="00C43FBE"/>
    <w:rsid w:val="00C449C6"/>
    <w:rsid w:val="00C564B0"/>
    <w:rsid w:val="00C6283F"/>
    <w:rsid w:val="00C71487"/>
    <w:rsid w:val="00C814A5"/>
    <w:rsid w:val="00C855F6"/>
    <w:rsid w:val="00C96573"/>
    <w:rsid w:val="00CA4791"/>
    <w:rsid w:val="00CD0BB8"/>
    <w:rsid w:val="00CD3849"/>
    <w:rsid w:val="00CF39FA"/>
    <w:rsid w:val="00CF7384"/>
    <w:rsid w:val="00D2343D"/>
    <w:rsid w:val="00D30EAE"/>
    <w:rsid w:val="00D318F1"/>
    <w:rsid w:val="00D40B0E"/>
    <w:rsid w:val="00D44FE0"/>
    <w:rsid w:val="00D66413"/>
    <w:rsid w:val="00DA66B7"/>
    <w:rsid w:val="00DB0865"/>
    <w:rsid w:val="00DD2D12"/>
    <w:rsid w:val="00DE5433"/>
    <w:rsid w:val="00DE68A7"/>
    <w:rsid w:val="00DF5A43"/>
    <w:rsid w:val="00DF5F38"/>
    <w:rsid w:val="00E1736D"/>
    <w:rsid w:val="00E23336"/>
    <w:rsid w:val="00E31661"/>
    <w:rsid w:val="00E32B52"/>
    <w:rsid w:val="00E47EB8"/>
    <w:rsid w:val="00E704FD"/>
    <w:rsid w:val="00E750E1"/>
    <w:rsid w:val="00E9114A"/>
    <w:rsid w:val="00EA489C"/>
    <w:rsid w:val="00EA7B59"/>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B23FE6"/>
    <w:pPr>
      <w:keepNext/>
      <w:bidi w:val="0"/>
      <w:spacing w:before="240" w:after="60" w:line="240" w:lineRule="exact"/>
      <w:jc w:val="left"/>
      <w:outlineLvl w:val="2"/>
    </w:pPr>
    <w:rPr>
      <w:rFonts w:ascii="Arial" w:hAnsi="Arial" w:cs="Arial"/>
      <w:b/>
      <w:bCs/>
      <w:spacing w:val="4"/>
      <w:sz w:val="26"/>
      <w:szCs w:val="26"/>
      <w:lang w:val="fr-CA" w:eastAsia="zh-CN"/>
    </w:rPr>
  </w:style>
  <w:style w:type="paragraph" w:styleId="Heading4">
    <w:name w:val="heading 4"/>
    <w:basedOn w:val="Normal"/>
    <w:next w:val="Normal"/>
    <w:qFormat/>
    <w:rsid w:val="00B23FE6"/>
    <w:pPr>
      <w:keepNext/>
      <w:spacing w:before="240" w:after="60"/>
      <w:outlineLvl w:val="3"/>
    </w:pPr>
    <w:rPr>
      <w:rFonts w:cs="Times New Roman"/>
      <w:b/>
      <w:bCs/>
      <w:sz w:val="28"/>
      <w:szCs w:val="28"/>
    </w:rPr>
  </w:style>
  <w:style w:type="paragraph" w:styleId="Heading5">
    <w:name w:val="heading 5"/>
    <w:basedOn w:val="Normal"/>
    <w:next w:val="Normal"/>
    <w:qFormat/>
    <w:rsid w:val="00B23FE6"/>
    <w:pPr>
      <w:spacing w:before="240" w:after="60"/>
      <w:outlineLvl w:val="4"/>
    </w:pPr>
    <w:rPr>
      <w:b/>
      <w:bCs/>
      <w:i/>
      <w:iCs/>
      <w:sz w:val="26"/>
      <w:szCs w:val="26"/>
    </w:rPr>
  </w:style>
  <w:style w:type="paragraph" w:styleId="Heading6">
    <w:name w:val="heading 6"/>
    <w:basedOn w:val="Normal"/>
    <w:next w:val="Normal"/>
    <w:qFormat/>
    <w:rsid w:val="00B23FE6"/>
    <w:pPr>
      <w:bidi w:val="0"/>
      <w:spacing w:before="240" w:after="60" w:line="240" w:lineRule="exact"/>
      <w:jc w:val="left"/>
      <w:outlineLvl w:val="5"/>
    </w:pPr>
    <w:rPr>
      <w:rFonts w:cs="Times New Roman"/>
      <w:b/>
      <w:bCs/>
      <w:spacing w:val="4"/>
      <w:sz w:val="22"/>
      <w:szCs w:val="22"/>
      <w:lang w:val="fr-CA" w:eastAsia="zh-CN"/>
    </w:rPr>
  </w:style>
  <w:style w:type="paragraph" w:styleId="Heading7">
    <w:name w:val="heading 7"/>
    <w:basedOn w:val="Normal"/>
    <w:next w:val="Normal"/>
    <w:qFormat/>
    <w:rsid w:val="00B23FE6"/>
    <w:pPr>
      <w:spacing w:before="240" w:after="60"/>
      <w:outlineLvl w:val="6"/>
    </w:pPr>
    <w:rPr>
      <w:rFonts w:cs="Times New Roman"/>
      <w:sz w:val="24"/>
      <w:szCs w:val="24"/>
    </w:rPr>
  </w:style>
  <w:style w:type="paragraph" w:styleId="Heading8">
    <w:name w:val="heading 8"/>
    <w:basedOn w:val="Normal"/>
    <w:next w:val="Normal"/>
    <w:qFormat/>
    <w:rsid w:val="00B23FE6"/>
    <w:pPr>
      <w:spacing w:before="240" w:after="60"/>
      <w:outlineLvl w:val="7"/>
    </w:pPr>
    <w:rPr>
      <w:rFonts w:cs="Times New Roman"/>
      <w:i/>
      <w:iCs/>
      <w:sz w:val="24"/>
      <w:szCs w:val="24"/>
    </w:rPr>
  </w:style>
  <w:style w:type="paragraph" w:styleId="Heading9">
    <w:name w:val="heading 9"/>
    <w:basedOn w:val="Normal"/>
    <w:next w:val="Normal"/>
    <w:qFormat/>
    <w:rsid w:val="00B23FE6"/>
    <w:pPr>
      <w:spacing w:before="240" w:after="60"/>
      <w:outlineLvl w:val="8"/>
    </w:pPr>
    <w:rPr>
      <w:rFonts w:ascii="Arial" w:hAnsi="Arial" w:cs="Arial"/>
      <w:sz w:val="22"/>
      <w:szCs w:val="2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D2D12"/>
    <w:rPr>
      <w:szCs w:val="20"/>
    </w:rPr>
  </w:style>
  <w:style w:type="paragraph" w:styleId="CommentSubject">
    <w:name w:val="annotation subject"/>
    <w:basedOn w:val="CommentText"/>
    <w:next w:val="CommentText"/>
    <w:semiHidden/>
    <w:rsid w:val="00DD2D12"/>
    <w:rPr>
      <w:b/>
      <w:bCs/>
    </w:rPr>
  </w:style>
  <w:style w:type="paragraph" w:styleId="Title">
    <w:name w:val="Title"/>
    <w:basedOn w:val="Normal"/>
    <w:qFormat/>
    <w:rsid w:val="00B23FE6"/>
    <w:pPr>
      <w:widowControl w:val="0"/>
      <w:shd w:val="clear" w:color="auto" w:fill="FFFFFF"/>
      <w:autoSpaceDE w:val="0"/>
      <w:autoSpaceDN w:val="0"/>
      <w:bidi w:val="0"/>
      <w:adjustRightInd w:val="0"/>
      <w:spacing w:line="240" w:lineRule="auto"/>
      <w:ind w:left="52"/>
      <w:jc w:val="center"/>
    </w:pPr>
    <w:rPr>
      <w:rFonts w:cs="Times New Roman"/>
      <w:color w:val="000000"/>
      <w:w w:val="89"/>
      <w:kern w:val="0"/>
      <w:sz w:val="29"/>
      <w:szCs w:val="29"/>
      <w:u w:val="single"/>
      <w:lang w:val="ru-RU" w:eastAsia="ru-RU"/>
    </w:rPr>
  </w:style>
  <w:style w:type="paragraph" w:customStyle="1" w:styleId="font5">
    <w:name w:val="font5"/>
    <w:basedOn w:val="Normal"/>
    <w:rsid w:val="00B23FE6"/>
    <w:pPr>
      <w:bidi w:val="0"/>
      <w:spacing w:before="100" w:after="100" w:line="240" w:lineRule="auto"/>
      <w:jc w:val="left"/>
    </w:pPr>
    <w:rPr>
      <w:rFonts w:eastAsia="Arial Unicode MS" w:cs="Times New Roman"/>
      <w:w w:val="100"/>
      <w:kern w:val="0"/>
      <w:sz w:val="16"/>
      <w:szCs w:val="20"/>
      <w:lang w:val="ru-RU" w:eastAsia="ru-RU"/>
    </w:rPr>
  </w:style>
  <w:style w:type="paragraph" w:styleId="Caption">
    <w:name w:val="caption"/>
    <w:basedOn w:val="Normal"/>
    <w:next w:val="Normal"/>
    <w:qFormat/>
    <w:rsid w:val="00B23FE6"/>
    <w:pPr>
      <w:bidi w:val="0"/>
      <w:spacing w:before="60" w:after="60" w:line="160" w:lineRule="exact"/>
      <w:jc w:val="center"/>
    </w:pPr>
    <w:rPr>
      <w:rFonts w:ascii="Arial" w:hAnsi="Arial" w:cs="Times New Roman"/>
      <w:b/>
      <w:w w:val="100"/>
      <w:kern w:val="0"/>
      <w:sz w:val="16"/>
      <w:szCs w:val="20"/>
      <w:lang w:val="ru-RU" w:eastAsia="ru-RU"/>
    </w:rPr>
  </w:style>
  <w:style w:type="paragraph" w:styleId="BodyText2">
    <w:name w:val="Body Text 2"/>
    <w:basedOn w:val="Normal"/>
    <w:rsid w:val="00B23FE6"/>
    <w:pPr>
      <w:widowControl w:val="0"/>
      <w:tabs>
        <w:tab w:val="left" w:pos="2410"/>
      </w:tabs>
      <w:autoSpaceDE w:val="0"/>
      <w:autoSpaceDN w:val="0"/>
      <w:bidi w:val="0"/>
      <w:spacing w:line="360" w:lineRule="auto"/>
      <w:ind w:firstLine="720"/>
      <w:jc w:val="both"/>
    </w:pPr>
    <w:rPr>
      <w:rFonts w:cs="Times New Roman"/>
      <w:w w:val="100"/>
      <w:kern w:val="0"/>
      <w:sz w:val="26"/>
      <w:szCs w:val="20"/>
      <w:lang w:val="ru-RU" w:eastAsia="ru-RU"/>
    </w:rPr>
  </w:style>
  <w:style w:type="paragraph" w:styleId="BodyText">
    <w:name w:val="Body Text"/>
    <w:basedOn w:val="Normal"/>
    <w:rsid w:val="00B23FE6"/>
    <w:pPr>
      <w:bidi w:val="0"/>
      <w:spacing w:after="120" w:line="240" w:lineRule="exact"/>
      <w:jc w:val="left"/>
    </w:pPr>
    <w:rPr>
      <w:rFonts w:cs="Times New Roman"/>
      <w:spacing w:val="4"/>
      <w:szCs w:val="20"/>
      <w:lang w:val="fr-CA" w:eastAsia="zh-CN"/>
    </w:rPr>
  </w:style>
  <w:style w:type="paragraph" w:styleId="BodyText3">
    <w:name w:val="Body Text 3"/>
    <w:basedOn w:val="Normal"/>
    <w:rsid w:val="00B23FE6"/>
    <w:pPr>
      <w:spacing w:line="240" w:lineRule="exact"/>
      <w:jc w:val="both"/>
    </w:pPr>
    <w:rPr>
      <w:sz w:val="12"/>
      <w:szCs w:val="14"/>
    </w:rPr>
  </w:style>
  <w:style w:type="paragraph" w:styleId="BodyTextIndent">
    <w:name w:val="Body Text Indent"/>
    <w:basedOn w:val="Normal"/>
    <w:rsid w:val="00B23FE6"/>
    <w:pPr>
      <w:spacing w:after="120"/>
      <w:ind w:left="397" w:firstLine="663"/>
      <w:jc w:val="both"/>
    </w:pPr>
    <w:rPr>
      <w:sz w:val="30"/>
    </w:rPr>
  </w:style>
  <w:style w:type="paragraph" w:styleId="BodyTextIndent2">
    <w:name w:val="Body Text Indent 2"/>
    <w:basedOn w:val="Normal"/>
    <w:rsid w:val="00B23FE6"/>
    <w:pPr>
      <w:spacing w:after="120"/>
      <w:ind w:left="1095"/>
      <w:jc w:val="both"/>
    </w:pPr>
    <w:rPr>
      <w:sz w:val="30"/>
    </w:rPr>
  </w:style>
  <w:style w:type="paragraph" w:styleId="BodyTextIndent3">
    <w:name w:val="Body Text Indent 3"/>
    <w:basedOn w:val="Normal"/>
    <w:rsid w:val="00B23FE6"/>
    <w:pPr>
      <w:spacing w:after="120"/>
      <w:ind w:left="908" w:firstLine="908"/>
      <w:jc w:val="both"/>
    </w:pPr>
    <w:rPr>
      <w:sz w:val="30"/>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w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2</Pages>
  <Words>20791</Words>
  <Characters>118511</Characters>
  <Application>Microsoft Office Outlook</Application>
  <DocSecurity>4</DocSecurity>
  <Lines>987</Lines>
  <Paragraphs>278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139024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Bassam.Adawi</dc:creator>
  <cp:keywords/>
  <dc:description/>
  <cp:lastModifiedBy>Front Desk 1</cp:lastModifiedBy>
  <cp:revision>7</cp:revision>
  <cp:lastPrinted>2009-05-18T10:38:00Z</cp:lastPrinted>
  <dcterms:created xsi:type="dcterms:W3CDTF">2009-05-18T10:31:00Z</dcterms:created>
  <dcterms:modified xsi:type="dcterms:W3CDTF">2009-05-18T12:56:00Z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0925858</vt:lpwstr>
  </property>
  <property fmtid="{D5CDD505-2E9C-101B-9397-08002B2CF9AE}" pid="3" name="Symbol1">
    <vt:lpwstr>CEDAW/C/USR/7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