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401BF" w:rsidRPr="0027408B" w:rsidTr="00F41775">
        <w:trPr>
          <w:trHeight w:hRule="exact" w:val="851"/>
        </w:trPr>
        <w:tc>
          <w:tcPr>
            <w:tcW w:w="1280" w:type="dxa"/>
            <w:tcBorders>
              <w:bottom w:val="single" w:sz="4" w:space="0" w:color="auto"/>
            </w:tcBorders>
            <w:shd w:val="clear" w:color="auto" w:fill="auto"/>
          </w:tcPr>
          <w:p w:rsidR="006401BF" w:rsidRPr="0027408B" w:rsidRDefault="006401BF" w:rsidP="00580948"/>
        </w:tc>
        <w:tc>
          <w:tcPr>
            <w:tcW w:w="2273" w:type="dxa"/>
            <w:tcBorders>
              <w:bottom w:val="single" w:sz="4" w:space="0" w:color="auto"/>
            </w:tcBorders>
            <w:shd w:val="clear" w:color="auto" w:fill="auto"/>
            <w:vAlign w:val="bottom"/>
          </w:tcPr>
          <w:p w:rsidR="006401BF" w:rsidRPr="0027408B" w:rsidRDefault="006401BF" w:rsidP="00580948">
            <w:pPr>
              <w:spacing w:after="80" w:line="300" w:lineRule="exact"/>
              <w:rPr>
                <w:sz w:val="28"/>
              </w:rPr>
            </w:pPr>
            <w:proofErr w:type="spellStart"/>
            <w:r w:rsidRPr="0027408B">
              <w:rPr>
                <w:sz w:val="28"/>
              </w:rPr>
              <w:t>Naciones</w:t>
            </w:r>
            <w:proofErr w:type="spellEnd"/>
            <w:r w:rsidRPr="0027408B">
              <w:rPr>
                <w:sz w:val="28"/>
              </w:rPr>
              <w:t xml:space="preserve"> </w:t>
            </w:r>
            <w:proofErr w:type="spellStart"/>
            <w:r w:rsidRPr="0027408B">
              <w:rPr>
                <w:sz w:val="28"/>
              </w:rPr>
              <w:t>Unidas</w:t>
            </w:r>
            <w:proofErr w:type="spellEnd"/>
          </w:p>
        </w:tc>
        <w:tc>
          <w:tcPr>
            <w:tcW w:w="6086" w:type="dxa"/>
            <w:gridSpan w:val="2"/>
            <w:tcBorders>
              <w:bottom w:val="single" w:sz="4" w:space="0" w:color="auto"/>
            </w:tcBorders>
            <w:shd w:val="clear" w:color="auto" w:fill="auto"/>
            <w:vAlign w:val="bottom"/>
          </w:tcPr>
          <w:p w:rsidR="006401BF" w:rsidRPr="0027408B" w:rsidRDefault="006401BF" w:rsidP="00907114">
            <w:pPr>
              <w:jc w:val="right"/>
            </w:pPr>
            <w:r w:rsidRPr="0027408B">
              <w:rPr>
                <w:sz w:val="40"/>
              </w:rPr>
              <w:t>CED</w:t>
            </w:r>
            <w:r w:rsidRPr="0027408B">
              <w:t>/C/</w:t>
            </w:r>
            <w:r w:rsidR="00907114">
              <w:t>COL</w:t>
            </w:r>
            <w:r w:rsidRPr="0027408B">
              <w:t>/1</w:t>
            </w:r>
          </w:p>
        </w:tc>
      </w:tr>
      <w:tr w:rsidR="006401BF" w:rsidRPr="00432239" w:rsidTr="00F41775">
        <w:trPr>
          <w:trHeight w:hRule="exact" w:val="2835"/>
        </w:trPr>
        <w:tc>
          <w:tcPr>
            <w:tcW w:w="1280" w:type="dxa"/>
            <w:tcBorders>
              <w:top w:val="single" w:sz="4" w:space="0" w:color="auto"/>
              <w:bottom w:val="single" w:sz="12" w:space="0" w:color="auto"/>
            </w:tcBorders>
            <w:shd w:val="clear" w:color="auto" w:fill="auto"/>
          </w:tcPr>
          <w:p w:rsidR="006401BF" w:rsidRPr="0027408B" w:rsidRDefault="00F4244D" w:rsidP="00580948">
            <w:pPr>
              <w:spacing w:before="120"/>
              <w:jc w:val="center"/>
            </w:pPr>
            <w:r>
              <w:rPr>
                <w:noProof/>
                <w:lang w:val="en-US" w:eastAsia="en-US"/>
              </w:rPr>
              <w:drawing>
                <wp:inline distT="0" distB="0" distL="0" distR="0">
                  <wp:extent cx="715010" cy="589915"/>
                  <wp:effectExtent l="0" t="0" r="8890" b="635"/>
                  <wp:docPr id="7"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8991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6401BF" w:rsidRPr="00432239" w:rsidRDefault="006401BF" w:rsidP="00580948">
            <w:pPr>
              <w:spacing w:before="120" w:line="360" w:lineRule="exact"/>
              <w:rPr>
                <w:b/>
                <w:sz w:val="34"/>
                <w:szCs w:val="34"/>
                <w:lang w:val="es-ES"/>
              </w:rPr>
            </w:pPr>
            <w:r w:rsidRPr="00432239">
              <w:rPr>
                <w:b/>
                <w:sz w:val="34"/>
                <w:szCs w:val="34"/>
                <w:lang w:val="es-ES"/>
              </w:rPr>
              <w:t xml:space="preserve">Convención Internacional para la </w:t>
            </w:r>
            <w:r w:rsidR="00917A1E">
              <w:rPr>
                <w:b/>
                <w:sz w:val="34"/>
                <w:szCs w:val="34"/>
                <w:lang w:val="es-ES"/>
              </w:rPr>
              <w:t>P</w:t>
            </w:r>
            <w:r w:rsidRPr="00432239">
              <w:rPr>
                <w:b/>
                <w:sz w:val="34"/>
                <w:szCs w:val="34"/>
                <w:lang w:val="es-ES"/>
              </w:rPr>
              <w:t xml:space="preserve">rotección de </w:t>
            </w:r>
            <w:r w:rsidR="00917A1E">
              <w:rPr>
                <w:b/>
                <w:sz w:val="34"/>
                <w:szCs w:val="34"/>
                <w:lang w:val="es-ES"/>
              </w:rPr>
              <w:t>T</w:t>
            </w:r>
            <w:r w:rsidRPr="00432239">
              <w:rPr>
                <w:b/>
                <w:sz w:val="34"/>
                <w:szCs w:val="34"/>
                <w:lang w:val="es-ES"/>
              </w:rPr>
              <w:t xml:space="preserve">odas las </w:t>
            </w:r>
            <w:r w:rsidR="00917A1E">
              <w:rPr>
                <w:b/>
                <w:sz w:val="34"/>
                <w:szCs w:val="34"/>
                <w:lang w:val="es-ES"/>
              </w:rPr>
              <w:t>P</w:t>
            </w:r>
            <w:r w:rsidRPr="00432239">
              <w:rPr>
                <w:b/>
                <w:sz w:val="34"/>
                <w:szCs w:val="34"/>
                <w:lang w:val="es-ES"/>
              </w:rPr>
              <w:t xml:space="preserve">ersonas contra las </w:t>
            </w:r>
            <w:r w:rsidR="00917A1E">
              <w:rPr>
                <w:b/>
                <w:sz w:val="34"/>
                <w:szCs w:val="34"/>
                <w:lang w:val="es-ES"/>
              </w:rPr>
              <w:t>D</w:t>
            </w:r>
            <w:r w:rsidRPr="00432239">
              <w:rPr>
                <w:b/>
                <w:sz w:val="34"/>
                <w:szCs w:val="34"/>
                <w:lang w:val="es-ES"/>
              </w:rPr>
              <w:t xml:space="preserve">esapariciones </w:t>
            </w:r>
            <w:r w:rsidR="00917A1E">
              <w:rPr>
                <w:b/>
                <w:sz w:val="34"/>
                <w:szCs w:val="34"/>
                <w:lang w:val="es-ES"/>
              </w:rPr>
              <w:t>F</w:t>
            </w:r>
            <w:r w:rsidRPr="00432239">
              <w:rPr>
                <w:b/>
                <w:sz w:val="34"/>
                <w:szCs w:val="34"/>
                <w:lang w:val="es-ES"/>
              </w:rPr>
              <w:t>orzadas</w:t>
            </w:r>
          </w:p>
        </w:tc>
        <w:tc>
          <w:tcPr>
            <w:tcW w:w="2819" w:type="dxa"/>
            <w:tcBorders>
              <w:top w:val="single" w:sz="4" w:space="0" w:color="auto"/>
              <w:bottom w:val="single" w:sz="12" w:space="0" w:color="auto"/>
            </w:tcBorders>
            <w:shd w:val="clear" w:color="auto" w:fill="auto"/>
          </w:tcPr>
          <w:p w:rsidR="006401BF" w:rsidRPr="00432239" w:rsidRDefault="006401BF" w:rsidP="00580948">
            <w:pPr>
              <w:spacing w:before="240" w:line="240" w:lineRule="exact"/>
              <w:rPr>
                <w:lang w:val="es-ES"/>
              </w:rPr>
            </w:pPr>
            <w:proofErr w:type="spellStart"/>
            <w:r w:rsidRPr="00432239">
              <w:rPr>
                <w:lang w:val="es-ES"/>
              </w:rPr>
              <w:t>Distr</w:t>
            </w:r>
            <w:proofErr w:type="spellEnd"/>
            <w:r w:rsidRPr="00432239">
              <w:rPr>
                <w:lang w:val="es-ES"/>
              </w:rPr>
              <w:t>. general</w:t>
            </w:r>
          </w:p>
          <w:p w:rsidR="006401BF" w:rsidRPr="00432239" w:rsidRDefault="00EC1978" w:rsidP="00580948">
            <w:pPr>
              <w:spacing w:line="240" w:lineRule="exact"/>
              <w:ind w:right="567"/>
              <w:rPr>
                <w:lang w:val="es-ES"/>
              </w:rPr>
            </w:pPr>
            <w:r>
              <w:rPr>
                <w:lang w:val="es-ES"/>
              </w:rPr>
              <w:t>2</w:t>
            </w:r>
            <w:r w:rsidR="001F5FB1">
              <w:rPr>
                <w:lang w:val="es-ES"/>
              </w:rPr>
              <w:t>6</w:t>
            </w:r>
            <w:r w:rsidR="00266413" w:rsidRPr="00432239">
              <w:rPr>
                <w:lang w:val="es-ES"/>
              </w:rPr>
              <w:t xml:space="preserve"> </w:t>
            </w:r>
            <w:r w:rsidR="00E07BE5" w:rsidRPr="00432239">
              <w:rPr>
                <w:lang w:val="es-ES"/>
              </w:rPr>
              <w:t>de enero</w:t>
            </w:r>
            <w:r w:rsidR="006401BF" w:rsidRPr="00432239">
              <w:rPr>
                <w:lang w:val="es-ES"/>
              </w:rPr>
              <w:t xml:space="preserve"> de 201</w:t>
            </w:r>
            <w:r w:rsidR="00E07BE5" w:rsidRPr="00432239">
              <w:rPr>
                <w:lang w:val="es-ES"/>
              </w:rPr>
              <w:t>5</w:t>
            </w:r>
          </w:p>
          <w:p w:rsidR="006401BF" w:rsidRPr="00432239" w:rsidRDefault="006401BF" w:rsidP="00580948">
            <w:pPr>
              <w:spacing w:line="240" w:lineRule="exact"/>
              <w:rPr>
                <w:lang w:val="es-ES"/>
              </w:rPr>
            </w:pPr>
          </w:p>
          <w:p w:rsidR="006401BF" w:rsidRPr="00432239" w:rsidRDefault="006401BF" w:rsidP="00580948">
            <w:pPr>
              <w:spacing w:line="240" w:lineRule="exact"/>
              <w:rPr>
                <w:lang w:val="es-ES"/>
              </w:rPr>
            </w:pPr>
            <w:r w:rsidRPr="00432239">
              <w:rPr>
                <w:lang w:val="es-ES"/>
              </w:rPr>
              <w:t>Original: español</w:t>
            </w:r>
          </w:p>
        </w:tc>
      </w:tr>
    </w:tbl>
    <w:p w:rsidR="006401BF" w:rsidRPr="00432239" w:rsidRDefault="006401BF" w:rsidP="00432239">
      <w:pPr>
        <w:spacing w:before="120"/>
        <w:rPr>
          <w:b/>
          <w:bCs/>
          <w:sz w:val="24"/>
          <w:szCs w:val="24"/>
          <w:lang w:val="es-ES"/>
        </w:rPr>
      </w:pPr>
      <w:bookmarkStart w:id="0" w:name="_GoBack"/>
      <w:bookmarkEnd w:id="0"/>
      <w:r w:rsidRPr="00432239">
        <w:rPr>
          <w:b/>
          <w:bCs/>
          <w:sz w:val="24"/>
          <w:szCs w:val="24"/>
          <w:lang w:val="es-ES"/>
        </w:rPr>
        <w:t>Comité contra la Desaparición Forzada</w:t>
      </w:r>
    </w:p>
    <w:p w:rsidR="006401BF" w:rsidRPr="00432239" w:rsidRDefault="006401BF" w:rsidP="00990558">
      <w:pPr>
        <w:pStyle w:val="HMG"/>
        <w:ind w:right="0"/>
        <w:rPr>
          <w:lang w:val="es-ES"/>
        </w:rPr>
      </w:pPr>
      <w:r w:rsidRPr="00432239">
        <w:rPr>
          <w:lang w:val="es-ES"/>
        </w:rPr>
        <w:tab/>
      </w:r>
      <w:r w:rsidRPr="00432239">
        <w:rPr>
          <w:lang w:val="es-ES"/>
        </w:rPr>
        <w:tab/>
        <w:t xml:space="preserve">Examen de los informes presentados por los </w:t>
      </w:r>
      <w:r w:rsidR="00E07BE5" w:rsidRPr="00432239">
        <w:rPr>
          <w:lang w:val="es-ES"/>
        </w:rPr>
        <w:br/>
      </w:r>
      <w:r w:rsidRPr="00432239">
        <w:rPr>
          <w:lang w:val="es-ES"/>
        </w:rPr>
        <w:t xml:space="preserve">Estados partes en virtud del </w:t>
      </w:r>
      <w:r w:rsidR="0012579E">
        <w:rPr>
          <w:lang w:val="es-ES"/>
        </w:rPr>
        <w:t>artículo </w:t>
      </w:r>
      <w:r w:rsidRPr="00432239">
        <w:rPr>
          <w:lang w:val="es-ES"/>
        </w:rPr>
        <w:t xml:space="preserve">29, </w:t>
      </w:r>
      <w:r w:rsidR="00990558" w:rsidRPr="00432239">
        <w:rPr>
          <w:lang w:val="es-ES"/>
        </w:rPr>
        <w:br/>
      </w:r>
      <w:r w:rsidR="0012579E">
        <w:rPr>
          <w:lang w:val="es-ES"/>
        </w:rPr>
        <w:t>párrafo </w:t>
      </w:r>
      <w:r w:rsidRPr="00432239">
        <w:rPr>
          <w:lang w:val="es-ES"/>
        </w:rPr>
        <w:t>1, de la Convención</w:t>
      </w:r>
    </w:p>
    <w:p w:rsidR="006401BF" w:rsidRPr="00432239" w:rsidRDefault="006401BF" w:rsidP="006401BF">
      <w:pPr>
        <w:pStyle w:val="HChG"/>
        <w:ind w:right="141"/>
        <w:rPr>
          <w:lang w:val="es-ES"/>
        </w:rPr>
      </w:pPr>
      <w:r w:rsidRPr="00432239">
        <w:rPr>
          <w:lang w:val="es-ES"/>
        </w:rPr>
        <w:tab/>
      </w:r>
      <w:r w:rsidRPr="00432239">
        <w:rPr>
          <w:lang w:val="es-ES"/>
        </w:rPr>
        <w:tab/>
        <w:t xml:space="preserve">Informes que los Estados partes debían presentar en </w:t>
      </w:r>
      <w:r w:rsidR="00334BD8" w:rsidRPr="00432239">
        <w:rPr>
          <w:lang w:val="es-ES"/>
        </w:rPr>
        <w:t>2014</w:t>
      </w:r>
    </w:p>
    <w:p w:rsidR="00D23066" w:rsidRPr="00432239" w:rsidRDefault="006401BF" w:rsidP="006401BF">
      <w:pPr>
        <w:pStyle w:val="HMG"/>
        <w:rPr>
          <w:b w:val="0"/>
          <w:bCs/>
          <w:sz w:val="20"/>
          <w:lang w:val="es-ES"/>
        </w:rPr>
      </w:pPr>
      <w:r w:rsidRPr="00432239">
        <w:rPr>
          <w:lang w:val="es-ES"/>
        </w:rPr>
        <w:tab/>
      </w:r>
      <w:r w:rsidRPr="00432239">
        <w:rPr>
          <w:lang w:val="es-ES"/>
        </w:rPr>
        <w:tab/>
      </w:r>
      <w:r w:rsidR="00907114" w:rsidRPr="00432239">
        <w:rPr>
          <w:lang w:val="es-ES"/>
        </w:rPr>
        <w:t>Colombia</w:t>
      </w:r>
      <w:r w:rsidRPr="00432239">
        <w:rPr>
          <w:rStyle w:val="Refdenotaalpie"/>
          <w:b w:val="0"/>
          <w:bCs/>
          <w:sz w:val="20"/>
          <w:vertAlign w:val="baseline"/>
          <w:lang w:val="es-ES"/>
        </w:rPr>
        <w:footnoteReference w:customMarkFollows="1" w:id="1"/>
        <w:t>*</w:t>
      </w:r>
    </w:p>
    <w:p w:rsidR="006401BF" w:rsidRPr="00432239" w:rsidRDefault="006401BF" w:rsidP="00AD28C8">
      <w:pPr>
        <w:pStyle w:val="SingleTxtG"/>
        <w:jc w:val="right"/>
        <w:rPr>
          <w:lang w:val="es-ES"/>
        </w:rPr>
      </w:pPr>
      <w:r w:rsidRPr="0027408B">
        <w:sym w:font="Symbol" w:char="F05B"/>
      </w:r>
      <w:r w:rsidR="00E07BE5" w:rsidRPr="00432239">
        <w:rPr>
          <w:lang w:val="es-ES"/>
        </w:rPr>
        <w:t xml:space="preserve">Fecha de recepción: </w:t>
      </w:r>
      <w:r w:rsidR="00907114" w:rsidRPr="00432239">
        <w:rPr>
          <w:lang w:val="es-ES"/>
        </w:rPr>
        <w:t>17 de diciembre de 2014</w:t>
      </w:r>
      <w:r w:rsidRPr="0027408B">
        <w:sym w:font="Symbol" w:char="F05D"/>
      </w:r>
    </w:p>
    <w:p w:rsidR="00990558" w:rsidRPr="00432239" w:rsidRDefault="006401BF" w:rsidP="00990558">
      <w:pPr>
        <w:spacing w:after="120"/>
        <w:rPr>
          <w:sz w:val="28"/>
          <w:lang w:val="es-ES"/>
        </w:rPr>
      </w:pPr>
      <w:r w:rsidRPr="00432239">
        <w:rPr>
          <w:lang w:val="es-ES"/>
        </w:rPr>
        <w:br w:type="page"/>
      </w:r>
      <w:r w:rsidR="00990558" w:rsidRPr="00432239">
        <w:rPr>
          <w:sz w:val="28"/>
          <w:lang w:val="es-ES"/>
        </w:rPr>
        <w:lastRenderedPageBreak/>
        <w:t>Índice</w:t>
      </w:r>
    </w:p>
    <w:p w:rsidR="00153A5E" w:rsidRPr="00164507" w:rsidRDefault="00153A5E" w:rsidP="00153A5E">
      <w:pPr>
        <w:tabs>
          <w:tab w:val="right" w:pos="8929"/>
          <w:tab w:val="right" w:pos="9638"/>
        </w:tabs>
        <w:spacing w:after="120"/>
        <w:ind w:left="283"/>
        <w:rPr>
          <w:lang w:val="es-ES"/>
        </w:rPr>
      </w:pPr>
      <w:r w:rsidRPr="00164507">
        <w:rPr>
          <w:i/>
          <w:sz w:val="18"/>
          <w:lang w:val="es-ES"/>
        </w:rPr>
        <w:tab/>
        <w:t>Párrafos</w:t>
      </w:r>
      <w:r w:rsidRPr="00164507">
        <w:rPr>
          <w:i/>
          <w:sz w:val="18"/>
          <w:lang w:val="es-ES"/>
        </w:rPr>
        <w:tab/>
        <w:t>Página</w:t>
      </w:r>
    </w:p>
    <w:p w:rsidR="00153A5E" w:rsidRPr="00164507" w:rsidRDefault="00153A5E" w:rsidP="0007018A">
      <w:pPr>
        <w:tabs>
          <w:tab w:val="right" w:pos="850"/>
          <w:tab w:val="left" w:pos="1134"/>
          <w:tab w:val="left" w:pos="1559"/>
          <w:tab w:val="left" w:pos="1984"/>
          <w:tab w:val="left" w:leader="dot" w:pos="8931"/>
          <w:tab w:val="right" w:pos="9638"/>
        </w:tabs>
        <w:spacing w:after="120"/>
        <w:rPr>
          <w:lang w:val="es-ES"/>
        </w:rPr>
      </w:pPr>
      <w:r w:rsidRPr="00164507">
        <w:rPr>
          <w:lang w:val="es-ES"/>
        </w:rPr>
        <w:tab/>
      </w:r>
      <w:r w:rsidRPr="00164507">
        <w:rPr>
          <w:lang w:val="es-ES"/>
        </w:rPr>
        <w:tab/>
        <w:t>Abreviaturas</w:t>
      </w:r>
      <w:r w:rsidR="00EE0C1D">
        <w:rPr>
          <w:lang w:val="es-ES"/>
        </w:rPr>
        <w:t xml:space="preserve"> y siglas</w:t>
      </w:r>
      <w:r w:rsidRPr="00164507">
        <w:rPr>
          <w:lang w:val="es-ES"/>
        </w:rPr>
        <w:tab/>
      </w:r>
      <w:r w:rsidRPr="00164507">
        <w:rPr>
          <w:lang w:val="es-ES"/>
        </w:rPr>
        <w:tab/>
      </w:r>
      <w:r>
        <w:rPr>
          <w:lang w:val="es-ES"/>
        </w:rPr>
        <w:t>4</w:t>
      </w:r>
    </w:p>
    <w:p w:rsidR="00153A5E" w:rsidRPr="00164507" w:rsidRDefault="00153A5E" w:rsidP="00153A5E">
      <w:pPr>
        <w:tabs>
          <w:tab w:val="right" w:pos="850"/>
          <w:tab w:val="left" w:pos="1134"/>
          <w:tab w:val="left" w:pos="1559"/>
          <w:tab w:val="left" w:leader="dot" w:pos="7654"/>
          <w:tab w:val="right" w:pos="8929"/>
          <w:tab w:val="right" w:pos="9638"/>
        </w:tabs>
        <w:spacing w:after="120"/>
        <w:rPr>
          <w:lang w:val="es-ES"/>
        </w:rPr>
      </w:pPr>
      <w:r w:rsidRPr="00164507">
        <w:rPr>
          <w:lang w:val="es-ES"/>
        </w:rPr>
        <w:tab/>
        <w:t>I.</w:t>
      </w:r>
      <w:r w:rsidRPr="00164507">
        <w:rPr>
          <w:lang w:val="es-ES"/>
        </w:rPr>
        <w:tab/>
        <w:t>Introducción</w:t>
      </w:r>
      <w:r w:rsidRPr="00164507">
        <w:rPr>
          <w:lang w:val="es-ES"/>
        </w:rPr>
        <w:tab/>
      </w:r>
      <w:r w:rsidRPr="00164507">
        <w:rPr>
          <w:lang w:val="es-ES"/>
        </w:rPr>
        <w:tab/>
      </w:r>
      <w:r>
        <w:rPr>
          <w:lang w:val="es-ES"/>
        </w:rPr>
        <w:t>1–3</w:t>
      </w:r>
      <w:r w:rsidRPr="00164507">
        <w:rPr>
          <w:lang w:val="es-ES"/>
        </w:rPr>
        <w:tab/>
      </w:r>
      <w:r>
        <w:rPr>
          <w:lang w:val="es-ES"/>
        </w:rPr>
        <w:t>5</w:t>
      </w:r>
    </w:p>
    <w:p w:rsidR="00153A5E" w:rsidRPr="00164507" w:rsidRDefault="00153A5E" w:rsidP="0007018A">
      <w:pPr>
        <w:tabs>
          <w:tab w:val="right" w:pos="850"/>
          <w:tab w:val="left" w:pos="1134"/>
          <w:tab w:val="left" w:pos="1559"/>
          <w:tab w:val="left" w:leader="dot" w:pos="7654"/>
          <w:tab w:val="right" w:pos="8929"/>
          <w:tab w:val="right" w:pos="9638"/>
        </w:tabs>
        <w:spacing w:after="120"/>
        <w:rPr>
          <w:lang w:val="es-ES"/>
        </w:rPr>
      </w:pPr>
      <w:r w:rsidRPr="00164507">
        <w:rPr>
          <w:lang w:val="es-ES"/>
        </w:rPr>
        <w:tab/>
        <w:t>II.</w:t>
      </w:r>
      <w:r w:rsidRPr="00164507">
        <w:rPr>
          <w:lang w:val="es-ES"/>
        </w:rPr>
        <w:tab/>
        <w:t xml:space="preserve">Disposiciones sustantivas de la </w:t>
      </w:r>
      <w:r w:rsidR="00601C2B">
        <w:rPr>
          <w:lang w:val="es-ES"/>
        </w:rPr>
        <w:t>C</w:t>
      </w:r>
      <w:r w:rsidRPr="00164507">
        <w:rPr>
          <w:lang w:val="es-ES"/>
        </w:rPr>
        <w:t xml:space="preserve">onvención </w:t>
      </w:r>
      <w:r w:rsidRPr="00164507">
        <w:rPr>
          <w:lang w:val="es-ES"/>
        </w:rPr>
        <w:tab/>
      </w:r>
      <w:r w:rsidRPr="00164507">
        <w:rPr>
          <w:lang w:val="es-ES"/>
        </w:rPr>
        <w:tab/>
      </w:r>
      <w:r>
        <w:rPr>
          <w:lang w:val="es-ES"/>
        </w:rPr>
        <w:t>4–261</w:t>
      </w:r>
      <w:r w:rsidRPr="00164507">
        <w:rPr>
          <w:lang w:val="es-ES"/>
        </w:rPr>
        <w:tab/>
      </w:r>
      <w:r>
        <w:rPr>
          <w:lang w:val="es-ES"/>
        </w:rPr>
        <w:t>5</w:t>
      </w:r>
    </w:p>
    <w:p w:rsidR="00153A5E" w:rsidRPr="00164507" w:rsidRDefault="00153A5E" w:rsidP="001D017F">
      <w:pPr>
        <w:tabs>
          <w:tab w:val="right" w:pos="850"/>
          <w:tab w:val="left" w:pos="1134"/>
          <w:tab w:val="left" w:pos="1559"/>
          <w:tab w:val="left" w:leader="dot" w:pos="7654"/>
          <w:tab w:val="right" w:pos="8929"/>
          <w:tab w:val="right" w:pos="9638"/>
        </w:tabs>
        <w:spacing w:after="120"/>
        <w:rPr>
          <w:lang w:val="es-ES"/>
        </w:rPr>
      </w:pPr>
      <w:r w:rsidRPr="00164507">
        <w:rPr>
          <w:lang w:val="es-ES"/>
        </w:rPr>
        <w:tab/>
      </w:r>
      <w:r w:rsidRPr="00164507">
        <w:rPr>
          <w:lang w:val="es-ES"/>
        </w:rPr>
        <w:tab/>
      </w:r>
      <w:r>
        <w:rPr>
          <w:lang w:val="es-ES"/>
        </w:rPr>
        <w:t>Artículo </w:t>
      </w:r>
      <w:r w:rsidRPr="00164507">
        <w:rPr>
          <w:lang w:val="es-ES"/>
        </w:rPr>
        <w:t>1</w:t>
      </w:r>
      <w:r w:rsidR="00601C2B" w:rsidRPr="00601C2B">
        <w:rPr>
          <w:lang w:val="es-ES"/>
        </w:rPr>
        <w:t xml:space="preserve">: medidas jurídicas y administrativas que establecen la prohibición </w:t>
      </w:r>
      <w:r w:rsidR="00601C2B">
        <w:rPr>
          <w:lang w:val="es-ES"/>
        </w:rPr>
        <w:br/>
      </w:r>
      <w:r w:rsidR="00601C2B">
        <w:rPr>
          <w:lang w:val="es-ES"/>
        </w:rPr>
        <w:tab/>
      </w:r>
      <w:r w:rsidR="00601C2B">
        <w:rPr>
          <w:lang w:val="es-ES"/>
        </w:rPr>
        <w:tab/>
      </w:r>
      <w:r w:rsidR="00601C2B" w:rsidRPr="00601C2B">
        <w:rPr>
          <w:lang w:val="es-ES"/>
        </w:rPr>
        <w:t>de ser sometido a desaparición forzada</w:t>
      </w:r>
      <w:r w:rsidRPr="00164507">
        <w:rPr>
          <w:lang w:val="es-ES"/>
        </w:rPr>
        <w:tab/>
      </w:r>
      <w:r w:rsidRPr="00164507">
        <w:rPr>
          <w:lang w:val="es-ES"/>
        </w:rPr>
        <w:tab/>
      </w:r>
      <w:r>
        <w:rPr>
          <w:lang w:val="es-ES"/>
        </w:rPr>
        <w:t>4–16</w:t>
      </w:r>
      <w:r w:rsidRPr="00164507">
        <w:rPr>
          <w:lang w:val="es-ES"/>
        </w:rPr>
        <w:tab/>
      </w:r>
      <w:r>
        <w:rPr>
          <w:lang w:val="es-ES"/>
        </w:rPr>
        <w:t>5</w:t>
      </w:r>
    </w:p>
    <w:p w:rsidR="00153A5E" w:rsidRPr="00164507" w:rsidRDefault="00153A5E" w:rsidP="00153A5E">
      <w:pPr>
        <w:tabs>
          <w:tab w:val="right" w:pos="850"/>
          <w:tab w:val="left" w:pos="1134"/>
          <w:tab w:val="left" w:pos="1559"/>
          <w:tab w:val="left" w:leader="dot" w:pos="7654"/>
          <w:tab w:val="right" w:pos="8929"/>
          <w:tab w:val="right" w:pos="9638"/>
        </w:tabs>
        <w:spacing w:after="120"/>
        <w:rPr>
          <w:lang w:val="es-ES"/>
        </w:rPr>
      </w:pPr>
      <w:r w:rsidRPr="00164507">
        <w:rPr>
          <w:lang w:val="es-ES"/>
        </w:rPr>
        <w:tab/>
      </w:r>
      <w:r w:rsidRPr="00164507">
        <w:rPr>
          <w:lang w:val="es-ES"/>
        </w:rPr>
        <w:tab/>
      </w:r>
      <w:r>
        <w:rPr>
          <w:lang w:val="es-ES"/>
        </w:rPr>
        <w:t>Artículo </w:t>
      </w:r>
      <w:r w:rsidRPr="00164507">
        <w:rPr>
          <w:lang w:val="es-ES"/>
        </w:rPr>
        <w:t>2</w:t>
      </w:r>
      <w:r w:rsidR="00D04B4F" w:rsidRPr="00D04B4F">
        <w:rPr>
          <w:lang w:val="es-ES"/>
        </w:rPr>
        <w:t>: definición de desaparición forzada</w:t>
      </w:r>
      <w:r w:rsidRPr="00164507">
        <w:rPr>
          <w:lang w:val="es-ES"/>
        </w:rPr>
        <w:t xml:space="preserve"> </w:t>
      </w:r>
      <w:r w:rsidRPr="00164507">
        <w:rPr>
          <w:lang w:val="es-ES"/>
        </w:rPr>
        <w:tab/>
      </w:r>
      <w:r w:rsidRPr="00164507">
        <w:rPr>
          <w:lang w:val="es-ES"/>
        </w:rPr>
        <w:tab/>
      </w:r>
      <w:r>
        <w:rPr>
          <w:lang w:val="es-ES"/>
        </w:rPr>
        <w:t>17–23</w:t>
      </w:r>
      <w:r w:rsidRPr="00164507">
        <w:rPr>
          <w:lang w:val="es-ES"/>
        </w:rPr>
        <w:tab/>
      </w:r>
      <w:r>
        <w:rPr>
          <w:lang w:val="es-ES"/>
        </w:rPr>
        <w:t>8</w:t>
      </w:r>
    </w:p>
    <w:p w:rsidR="00153A5E" w:rsidRPr="00164507" w:rsidRDefault="00153A5E" w:rsidP="00153A5E">
      <w:pPr>
        <w:tabs>
          <w:tab w:val="right" w:pos="850"/>
          <w:tab w:val="left" w:pos="1134"/>
          <w:tab w:val="left" w:pos="1559"/>
          <w:tab w:val="left" w:leader="dot" w:pos="7654"/>
          <w:tab w:val="right" w:pos="8929"/>
          <w:tab w:val="right" w:pos="9638"/>
        </w:tabs>
        <w:spacing w:after="120"/>
        <w:rPr>
          <w:lang w:val="es-ES"/>
        </w:rPr>
      </w:pPr>
      <w:r w:rsidRPr="00164507">
        <w:rPr>
          <w:lang w:val="es-ES"/>
        </w:rPr>
        <w:tab/>
      </w:r>
      <w:r w:rsidRPr="00164507">
        <w:rPr>
          <w:lang w:val="es-ES"/>
        </w:rPr>
        <w:tab/>
      </w:r>
      <w:r>
        <w:rPr>
          <w:lang w:val="es-ES"/>
        </w:rPr>
        <w:t>Artículo </w:t>
      </w:r>
      <w:r w:rsidRPr="00164507">
        <w:rPr>
          <w:lang w:val="es-ES"/>
        </w:rPr>
        <w:t>3</w:t>
      </w:r>
      <w:r w:rsidR="00D04B4F" w:rsidRPr="00D04B4F">
        <w:rPr>
          <w:lang w:val="es-ES"/>
        </w:rPr>
        <w:t xml:space="preserve">: medidas adoptadas para investigar y sancionar la </w:t>
      </w:r>
      <w:r w:rsidR="00D04B4F">
        <w:rPr>
          <w:lang w:val="es-ES"/>
        </w:rPr>
        <w:br/>
      </w:r>
      <w:r w:rsidR="00D04B4F">
        <w:rPr>
          <w:lang w:val="es-ES"/>
        </w:rPr>
        <w:tab/>
      </w:r>
      <w:r w:rsidR="00D04B4F">
        <w:rPr>
          <w:lang w:val="es-ES"/>
        </w:rPr>
        <w:tab/>
      </w:r>
      <w:r w:rsidR="00D04B4F" w:rsidRPr="00D04B4F">
        <w:rPr>
          <w:lang w:val="es-ES"/>
        </w:rPr>
        <w:t>desaparición forzada</w:t>
      </w:r>
      <w:r w:rsidRPr="00164507">
        <w:rPr>
          <w:lang w:val="es-ES"/>
        </w:rPr>
        <w:tab/>
      </w:r>
      <w:r w:rsidRPr="00164507">
        <w:rPr>
          <w:lang w:val="es-ES"/>
        </w:rPr>
        <w:tab/>
      </w:r>
      <w:r>
        <w:rPr>
          <w:lang w:val="es-ES"/>
        </w:rPr>
        <w:t>24–27</w:t>
      </w:r>
      <w:r w:rsidRPr="00164507">
        <w:rPr>
          <w:lang w:val="es-ES"/>
        </w:rPr>
        <w:tab/>
      </w:r>
      <w:r>
        <w:rPr>
          <w:lang w:val="es-ES"/>
        </w:rPr>
        <w:t>10</w:t>
      </w:r>
    </w:p>
    <w:p w:rsidR="00153A5E" w:rsidRPr="00164507" w:rsidRDefault="00153A5E" w:rsidP="00153A5E">
      <w:pPr>
        <w:tabs>
          <w:tab w:val="right" w:pos="850"/>
          <w:tab w:val="left" w:pos="1134"/>
          <w:tab w:val="left" w:pos="1559"/>
          <w:tab w:val="left" w:leader="dot" w:pos="7654"/>
          <w:tab w:val="right" w:pos="8929"/>
          <w:tab w:val="right" w:pos="9638"/>
        </w:tabs>
        <w:spacing w:after="120"/>
        <w:rPr>
          <w:lang w:val="es-ES"/>
        </w:rPr>
      </w:pPr>
      <w:r w:rsidRPr="00164507">
        <w:rPr>
          <w:lang w:val="es-ES"/>
        </w:rPr>
        <w:tab/>
      </w:r>
      <w:r w:rsidRPr="00164507">
        <w:rPr>
          <w:lang w:val="es-ES"/>
        </w:rPr>
        <w:tab/>
      </w:r>
      <w:r>
        <w:rPr>
          <w:lang w:val="es-ES"/>
        </w:rPr>
        <w:t>Artículo </w:t>
      </w:r>
      <w:r w:rsidRPr="00164507">
        <w:rPr>
          <w:lang w:val="es-ES"/>
        </w:rPr>
        <w:t>4</w:t>
      </w:r>
      <w:r w:rsidR="00D04B4F" w:rsidRPr="00D04B4F">
        <w:rPr>
          <w:lang w:val="es-ES"/>
        </w:rPr>
        <w:t xml:space="preserve">: tipificación de delito de desaparición forzada como </w:t>
      </w:r>
      <w:r w:rsidR="00D04B4F">
        <w:rPr>
          <w:lang w:val="es-ES"/>
        </w:rPr>
        <w:br/>
      </w:r>
      <w:r w:rsidR="00D04B4F">
        <w:rPr>
          <w:lang w:val="es-ES"/>
        </w:rPr>
        <w:tab/>
      </w:r>
      <w:r w:rsidR="00D04B4F">
        <w:rPr>
          <w:lang w:val="es-ES"/>
        </w:rPr>
        <w:tab/>
      </w:r>
      <w:r w:rsidR="00D04B4F" w:rsidRPr="00D04B4F">
        <w:rPr>
          <w:lang w:val="es-ES"/>
        </w:rPr>
        <w:t>delito independiente</w:t>
      </w:r>
      <w:r w:rsidRPr="00164507">
        <w:rPr>
          <w:lang w:val="es-ES"/>
        </w:rPr>
        <w:tab/>
      </w:r>
      <w:r w:rsidRPr="00164507">
        <w:rPr>
          <w:lang w:val="es-ES"/>
        </w:rPr>
        <w:tab/>
      </w:r>
      <w:r>
        <w:rPr>
          <w:lang w:val="es-ES"/>
        </w:rPr>
        <w:t>28–38</w:t>
      </w:r>
      <w:r w:rsidRPr="00164507">
        <w:rPr>
          <w:lang w:val="es-ES"/>
        </w:rPr>
        <w:tab/>
      </w:r>
      <w:r>
        <w:rPr>
          <w:lang w:val="es-ES"/>
        </w:rPr>
        <w:t>10</w:t>
      </w:r>
    </w:p>
    <w:p w:rsidR="00153A5E" w:rsidRPr="00164507" w:rsidRDefault="00153A5E" w:rsidP="00153A5E">
      <w:pPr>
        <w:tabs>
          <w:tab w:val="right" w:pos="850"/>
          <w:tab w:val="left" w:pos="1134"/>
          <w:tab w:val="left" w:pos="1559"/>
          <w:tab w:val="left" w:leader="dot" w:pos="7654"/>
          <w:tab w:val="right" w:pos="8929"/>
          <w:tab w:val="right" w:pos="9638"/>
        </w:tabs>
        <w:spacing w:after="120"/>
        <w:rPr>
          <w:lang w:val="es-ES"/>
        </w:rPr>
      </w:pPr>
      <w:r w:rsidRPr="00164507">
        <w:rPr>
          <w:lang w:val="es-ES"/>
        </w:rPr>
        <w:tab/>
      </w:r>
      <w:r w:rsidRPr="00164507">
        <w:rPr>
          <w:lang w:val="es-ES"/>
        </w:rPr>
        <w:tab/>
      </w:r>
      <w:r>
        <w:rPr>
          <w:lang w:val="es-ES"/>
        </w:rPr>
        <w:t>Artículo </w:t>
      </w:r>
      <w:r w:rsidRPr="00164507">
        <w:rPr>
          <w:lang w:val="es-ES"/>
        </w:rPr>
        <w:t>5</w:t>
      </w:r>
      <w:r w:rsidR="00D04B4F" w:rsidRPr="00D04B4F">
        <w:rPr>
          <w:lang w:val="es-ES"/>
        </w:rPr>
        <w:t>: desaparición forzada como crimen de lesa humanidad</w:t>
      </w:r>
      <w:r w:rsidRPr="00164507">
        <w:rPr>
          <w:lang w:val="es-ES"/>
        </w:rPr>
        <w:tab/>
      </w:r>
      <w:r w:rsidRPr="00164507">
        <w:rPr>
          <w:lang w:val="es-ES"/>
        </w:rPr>
        <w:tab/>
      </w:r>
      <w:r>
        <w:rPr>
          <w:lang w:val="es-ES"/>
        </w:rPr>
        <w:t>39–43</w:t>
      </w:r>
      <w:r w:rsidRPr="00164507">
        <w:rPr>
          <w:lang w:val="es-ES"/>
        </w:rPr>
        <w:tab/>
      </w:r>
      <w:r>
        <w:rPr>
          <w:lang w:val="es-ES"/>
        </w:rPr>
        <w:t>13</w:t>
      </w:r>
    </w:p>
    <w:p w:rsidR="00153A5E" w:rsidRPr="00164507" w:rsidRDefault="00153A5E" w:rsidP="00153A5E">
      <w:pPr>
        <w:tabs>
          <w:tab w:val="right" w:pos="850"/>
          <w:tab w:val="left" w:pos="1134"/>
          <w:tab w:val="left" w:pos="1559"/>
          <w:tab w:val="left" w:leader="dot" w:pos="7654"/>
          <w:tab w:val="right" w:pos="8929"/>
          <w:tab w:val="right" w:pos="9638"/>
        </w:tabs>
        <w:spacing w:after="120"/>
        <w:rPr>
          <w:lang w:val="es-ES"/>
        </w:rPr>
      </w:pPr>
      <w:r w:rsidRPr="00164507">
        <w:rPr>
          <w:lang w:val="es-ES"/>
        </w:rPr>
        <w:tab/>
      </w:r>
      <w:r w:rsidRPr="00164507">
        <w:rPr>
          <w:lang w:val="es-ES"/>
        </w:rPr>
        <w:tab/>
      </w:r>
      <w:r>
        <w:rPr>
          <w:lang w:val="es-ES"/>
        </w:rPr>
        <w:t>Artículo </w:t>
      </w:r>
      <w:r w:rsidRPr="00164507">
        <w:rPr>
          <w:lang w:val="es-ES"/>
        </w:rPr>
        <w:t>6</w:t>
      </w:r>
      <w:r w:rsidR="00D04B4F" w:rsidRPr="00D04B4F">
        <w:rPr>
          <w:lang w:val="es-ES"/>
        </w:rPr>
        <w:t>: responsabilidad penal y consecuencias de órdenes del superior</w:t>
      </w:r>
      <w:r w:rsidRPr="00164507">
        <w:rPr>
          <w:lang w:val="es-ES"/>
        </w:rPr>
        <w:tab/>
      </w:r>
      <w:r w:rsidRPr="00164507">
        <w:rPr>
          <w:lang w:val="es-ES"/>
        </w:rPr>
        <w:tab/>
      </w:r>
      <w:r>
        <w:rPr>
          <w:lang w:val="es-ES"/>
        </w:rPr>
        <w:t>44–60</w:t>
      </w:r>
      <w:r w:rsidRPr="00164507">
        <w:rPr>
          <w:lang w:val="es-ES"/>
        </w:rPr>
        <w:tab/>
      </w:r>
      <w:r>
        <w:rPr>
          <w:lang w:val="es-ES"/>
        </w:rPr>
        <w:t>14</w:t>
      </w:r>
    </w:p>
    <w:p w:rsidR="00153A5E" w:rsidRPr="00164507" w:rsidRDefault="00153A5E" w:rsidP="00153A5E">
      <w:pPr>
        <w:tabs>
          <w:tab w:val="right" w:pos="850"/>
          <w:tab w:val="left" w:pos="1134"/>
          <w:tab w:val="left" w:pos="1559"/>
          <w:tab w:val="left" w:leader="dot" w:pos="7654"/>
          <w:tab w:val="right" w:pos="8929"/>
          <w:tab w:val="right" w:pos="9638"/>
        </w:tabs>
        <w:spacing w:after="120"/>
        <w:rPr>
          <w:lang w:val="es-ES"/>
        </w:rPr>
      </w:pPr>
      <w:r w:rsidRPr="00164507">
        <w:rPr>
          <w:lang w:val="es-ES"/>
        </w:rPr>
        <w:tab/>
      </w:r>
      <w:r w:rsidRPr="00164507">
        <w:rPr>
          <w:lang w:val="es-ES"/>
        </w:rPr>
        <w:tab/>
      </w:r>
      <w:r>
        <w:rPr>
          <w:lang w:val="es-ES"/>
        </w:rPr>
        <w:t>Artículo </w:t>
      </w:r>
      <w:r w:rsidRPr="00164507">
        <w:rPr>
          <w:lang w:val="es-ES"/>
        </w:rPr>
        <w:t>7</w:t>
      </w:r>
      <w:r w:rsidR="00D04B4F" w:rsidRPr="00D04B4F">
        <w:rPr>
          <w:lang w:val="es-ES"/>
        </w:rPr>
        <w:t>: proporcionalidad de la pena y de las sanciones disciplinarias</w:t>
      </w:r>
      <w:r w:rsidRPr="00164507">
        <w:rPr>
          <w:lang w:val="es-ES"/>
        </w:rPr>
        <w:tab/>
      </w:r>
      <w:r w:rsidRPr="00164507">
        <w:rPr>
          <w:lang w:val="es-ES"/>
        </w:rPr>
        <w:tab/>
      </w:r>
      <w:r>
        <w:rPr>
          <w:lang w:val="es-ES"/>
        </w:rPr>
        <w:t>61–65</w:t>
      </w:r>
      <w:r w:rsidRPr="00164507">
        <w:rPr>
          <w:lang w:val="es-ES"/>
        </w:rPr>
        <w:tab/>
      </w:r>
      <w:r>
        <w:rPr>
          <w:lang w:val="es-ES"/>
        </w:rPr>
        <w:t>18</w:t>
      </w:r>
    </w:p>
    <w:p w:rsidR="00153A5E" w:rsidRPr="00164507" w:rsidRDefault="00153A5E" w:rsidP="00153A5E">
      <w:pPr>
        <w:tabs>
          <w:tab w:val="right" w:pos="850"/>
          <w:tab w:val="left" w:pos="1134"/>
          <w:tab w:val="left" w:pos="1559"/>
          <w:tab w:val="left" w:leader="dot" w:pos="7654"/>
          <w:tab w:val="right" w:pos="8929"/>
          <w:tab w:val="right" w:pos="9638"/>
        </w:tabs>
        <w:spacing w:after="120"/>
        <w:rPr>
          <w:lang w:val="es-ES"/>
        </w:rPr>
      </w:pPr>
      <w:r w:rsidRPr="00164507">
        <w:rPr>
          <w:lang w:val="es-ES"/>
        </w:rPr>
        <w:tab/>
      </w:r>
      <w:r w:rsidRPr="00164507">
        <w:rPr>
          <w:lang w:val="es-ES"/>
        </w:rPr>
        <w:tab/>
      </w:r>
      <w:r>
        <w:rPr>
          <w:lang w:val="es-ES"/>
        </w:rPr>
        <w:t>Artículo </w:t>
      </w:r>
      <w:r w:rsidRPr="00164507">
        <w:rPr>
          <w:lang w:val="es-ES"/>
        </w:rPr>
        <w:t>8</w:t>
      </w:r>
      <w:r w:rsidR="00D04B4F" w:rsidRPr="00D04B4F">
        <w:rPr>
          <w:lang w:val="es-ES"/>
        </w:rPr>
        <w:t>: término de prescripción del delito</w:t>
      </w:r>
      <w:r w:rsidRPr="00164507">
        <w:rPr>
          <w:lang w:val="es-ES"/>
        </w:rPr>
        <w:tab/>
      </w:r>
      <w:r w:rsidRPr="00164507">
        <w:rPr>
          <w:lang w:val="es-ES"/>
        </w:rPr>
        <w:tab/>
      </w:r>
      <w:r>
        <w:rPr>
          <w:lang w:val="es-ES"/>
        </w:rPr>
        <w:t>66–71</w:t>
      </w:r>
      <w:r w:rsidRPr="00164507">
        <w:rPr>
          <w:lang w:val="es-ES"/>
        </w:rPr>
        <w:tab/>
      </w:r>
      <w:r>
        <w:rPr>
          <w:lang w:val="es-ES"/>
        </w:rPr>
        <w:t>19</w:t>
      </w:r>
    </w:p>
    <w:p w:rsidR="00153A5E" w:rsidRPr="00164507" w:rsidRDefault="00153A5E" w:rsidP="00153A5E">
      <w:pPr>
        <w:tabs>
          <w:tab w:val="right" w:pos="850"/>
          <w:tab w:val="left" w:pos="1134"/>
          <w:tab w:val="left" w:pos="1559"/>
          <w:tab w:val="left" w:leader="dot" w:pos="7654"/>
          <w:tab w:val="right" w:pos="8929"/>
          <w:tab w:val="right" w:pos="9638"/>
        </w:tabs>
        <w:spacing w:after="120"/>
        <w:rPr>
          <w:lang w:val="es-ES"/>
        </w:rPr>
      </w:pPr>
      <w:r w:rsidRPr="00164507">
        <w:rPr>
          <w:lang w:val="es-ES"/>
        </w:rPr>
        <w:tab/>
      </w:r>
      <w:r w:rsidRPr="00164507">
        <w:rPr>
          <w:lang w:val="es-ES"/>
        </w:rPr>
        <w:tab/>
      </w:r>
      <w:r>
        <w:rPr>
          <w:lang w:val="es-ES"/>
        </w:rPr>
        <w:t>Artículo </w:t>
      </w:r>
      <w:r w:rsidRPr="00164507">
        <w:rPr>
          <w:lang w:val="es-ES"/>
        </w:rPr>
        <w:t>9</w:t>
      </w:r>
      <w:r w:rsidR="00D04B4F" w:rsidRPr="00D04B4F">
        <w:rPr>
          <w:lang w:val="es-ES"/>
        </w:rPr>
        <w:t xml:space="preserve">: investigación y sanción de actos de desaparición forzada en </w:t>
      </w:r>
      <w:r w:rsidR="00D04B4F">
        <w:rPr>
          <w:lang w:val="es-ES"/>
        </w:rPr>
        <w:br/>
      </w:r>
      <w:r w:rsidR="00D04B4F">
        <w:rPr>
          <w:lang w:val="es-ES"/>
        </w:rPr>
        <w:tab/>
      </w:r>
      <w:r w:rsidR="00D04B4F">
        <w:rPr>
          <w:lang w:val="es-ES"/>
        </w:rPr>
        <w:tab/>
      </w:r>
      <w:r w:rsidR="00D04B4F" w:rsidRPr="00D04B4F">
        <w:rPr>
          <w:lang w:val="es-ES"/>
        </w:rPr>
        <w:t>territorio bajo jurisdicción del Estado</w:t>
      </w:r>
      <w:r w:rsidRPr="00164507">
        <w:rPr>
          <w:lang w:val="es-ES"/>
        </w:rPr>
        <w:tab/>
      </w:r>
      <w:r w:rsidRPr="00164507">
        <w:rPr>
          <w:lang w:val="es-ES"/>
        </w:rPr>
        <w:tab/>
      </w:r>
      <w:r>
        <w:rPr>
          <w:lang w:val="es-ES"/>
        </w:rPr>
        <w:t>72–78</w:t>
      </w:r>
      <w:r w:rsidRPr="00164507">
        <w:rPr>
          <w:lang w:val="es-ES"/>
        </w:rPr>
        <w:tab/>
      </w:r>
      <w:r>
        <w:rPr>
          <w:lang w:val="es-ES"/>
        </w:rPr>
        <w:t>22</w:t>
      </w:r>
    </w:p>
    <w:p w:rsidR="00153A5E" w:rsidRPr="00164507" w:rsidRDefault="00153A5E" w:rsidP="00153A5E">
      <w:pPr>
        <w:tabs>
          <w:tab w:val="right" w:pos="850"/>
          <w:tab w:val="left" w:pos="1134"/>
          <w:tab w:val="left" w:pos="1559"/>
          <w:tab w:val="left" w:leader="dot" w:pos="7654"/>
          <w:tab w:val="right" w:pos="8929"/>
          <w:tab w:val="right" w:pos="9638"/>
        </w:tabs>
        <w:spacing w:after="120"/>
        <w:rPr>
          <w:lang w:val="es-ES"/>
        </w:rPr>
      </w:pPr>
      <w:r w:rsidRPr="00164507">
        <w:rPr>
          <w:lang w:val="es-ES"/>
        </w:rPr>
        <w:tab/>
      </w:r>
      <w:r w:rsidRPr="00164507">
        <w:rPr>
          <w:lang w:val="es-ES"/>
        </w:rPr>
        <w:tab/>
      </w:r>
      <w:r>
        <w:rPr>
          <w:lang w:val="es-ES"/>
        </w:rPr>
        <w:t>Artículo </w:t>
      </w:r>
      <w:r w:rsidRPr="00164507">
        <w:rPr>
          <w:lang w:val="es-ES"/>
        </w:rPr>
        <w:t>10</w:t>
      </w:r>
      <w:r w:rsidR="00D04B4F" w:rsidRPr="00D04B4F">
        <w:rPr>
          <w:lang w:val="es-ES"/>
        </w:rPr>
        <w:t xml:space="preserve">: obligaciones de notificar a otro Estado y que el nacional </w:t>
      </w:r>
      <w:r w:rsidR="00D04B4F">
        <w:rPr>
          <w:lang w:val="es-ES"/>
        </w:rPr>
        <w:br/>
      </w:r>
      <w:r w:rsidR="00D04B4F">
        <w:rPr>
          <w:lang w:val="es-ES"/>
        </w:rPr>
        <w:tab/>
      </w:r>
      <w:r w:rsidR="00D04B4F">
        <w:rPr>
          <w:lang w:val="es-ES"/>
        </w:rPr>
        <w:tab/>
      </w:r>
      <w:r w:rsidR="00D04B4F" w:rsidRPr="00D04B4F">
        <w:rPr>
          <w:lang w:val="es-ES"/>
        </w:rPr>
        <w:t>reciba asistencia judicial</w:t>
      </w:r>
      <w:r w:rsidRPr="00164507">
        <w:rPr>
          <w:lang w:val="es-ES"/>
        </w:rPr>
        <w:tab/>
      </w:r>
      <w:r w:rsidRPr="00164507">
        <w:rPr>
          <w:lang w:val="es-ES"/>
        </w:rPr>
        <w:tab/>
      </w:r>
      <w:r>
        <w:rPr>
          <w:lang w:val="es-ES"/>
        </w:rPr>
        <w:t>79–80</w:t>
      </w:r>
      <w:r w:rsidRPr="00164507">
        <w:rPr>
          <w:lang w:val="es-ES"/>
        </w:rPr>
        <w:tab/>
      </w:r>
      <w:r>
        <w:rPr>
          <w:lang w:val="es-ES"/>
        </w:rPr>
        <w:t>23</w:t>
      </w:r>
    </w:p>
    <w:p w:rsidR="00153A5E" w:rsidRPr="00164507" w:rsidRDefault="00153A5E" w:rsidP="00153A5E">
      <w:pPr>
        <w:tabs>
          <w:tab w:val="right" w:pos="850"/>
          <w:tab w:val="left" w:pos="1134"/>
          <w:tab w:val="left" w:pos="1559"/>
          <w:tab w:val="left" w:leader="dot" w:pos="7654"/>
          <w:tab w:val="right" w:pos="8929"/>
          <w:tab w:val="right" w:pos="9638"/>
        </w:tabs>
        <w:spacing w:after="120"/>
        <w:rPr>
          <w:lang w:val="es-ES"/>
        </w:rPr>
      </w:pPr>
      <w:r w:rsidRPr="00164507">
        <w:rPr>
          <w:lang w:val="es-ES"/>
        </w:rPr>
        <w:tab/>
      </w:r>
      <w:r w:rsidRPr="00164507">
        <w:rPr>
          <w:lang w:val="es-ES"/>
        </w:rPr>
        <w:tab/>
      </w:r>
      <w:r>
        <w:rPr>
          <w:lang w:val="es-ES"/>
        </w:rPr>
        <w:t>Artículo </w:t>
      </w:r>
      <w:r w:rsidRPr="00164507">
        <w:rPr>
          <w:lang w:val="es-ES"/>
        </w:rPr>
        <w:t>11</w:t>
      </w:r>
      <w:r w:rsidR="00D04B4F" w:rsidRPr="00D04B4F">
        <w:rPr>
          <w:lang w:val="es-ES"/>
        </w:rPr>
        <w:t xml:space="preserve">: jurisdicción y competencia para la investigación y sanción del </w:t>
      </w:r>
      <w:r w:rsidR="00D04B4F">
        <w:rPr>
          <w:lang w:val="es-ES"/>
        </w:rPr>
        <w:br/>
      </w:r>
      <w:r w:rsidR="00D04B4F">
        <w:rPr>
          <w:lang w:val="es-ES"/>
        </w:rPr>
        <w:tab/>
      </w:r>
      <w:r w:rsidR="00D04B4F">
        <w:rPr>
          <w:lang w:val="es-ES"/>
        </w:rPr>
        <w:tab/>
      </w:r>
      <w:r w:rsidR="00D04B4F" w:rsidRPr="00D04B4F">
        <w:rPr>
          <w:lang w:val="es-ES"/>
        </w:rPr>
        <w:t>delito de desaparición forzada</w:t>
      </w:r>
      <w:r w:rsidRPr="00164507">
        <w:rPr>
          <w:lang w:val="es-ES"/>
        </w:rPr>
        <w:tab/>
      </w:r>
      <w:r w:rsidRPr="00164507">
        <w:rPr>
          <w:lang w:val="es-ES"/>
        </w:rPr>
        <w:tab/>
      </w:r>
      <w:r>
        <w:rPr>
          <w:lang w:val="es-ES"/>
        </w:rPr>
        <w:t>81–84</w:t>
      </w:r>
      <w:r w:rsidRPr="00164507">
        <w:rPr>
          <w:lang w:val="es-ES"/>
        </w:rPr>
        <w:tab/>
      </w:r>
      <w:r>
        <w:rPr>
          <w:lang w:val="es-ES"/>
        </w:rPr>
        <w:t>24</w:t>
      </w:r>
    </w:p>
    <w:p w:rsidR="00153A5E" w:rsidRPr="00164507" w:rsidRDefault="00153A5E" w:rsidP="00153A5E">
      <w:pPr>
        <w:tabs>
          <w:tab w:val="right" w:pos="850"/>
          <w:tab w:val="left" w:pos="1134"/>
          <w:tab w:val="left" w:pos="1559"/>
          <w:tab w:val="left" w:leader="dot" w:pos="7654"/>
          <w:tab w:val="right" w:pos="8929"/>
          <w:tab w:val="right" w:pos="9638"/>
        </w:tabs>
        <w:spacing w:after="120"/>
        <w:rPr>
          <w:lang w:val="es-ES"/>
        </w:rPr>
      </w:pPr>
      <w:r w:rsidRPr="00164507">
        <w:rPr>
          <w:lang w:val="es-ES"/>
        </w:rPr>
        <w:tab/>
      </w:r>
      <w:r w:rsidRPr="00164507">
        <w:rPr>
          <w:lang w:val="es-ES"/>
        </w:rPr>
        <w:tab/>
      </w:r>
      <w:r>
        <w:rPr>
          <w:lang w:val="es-ES"/>
        </w:rPr>
        <w:t>Artículo </w:t>
      </w:r>
      <w:r w:rsidRPr="00164507">
        <w:rPr>
          <w:lang w:val="es-ES"/>
        </w:rPr>
        <w:t>12</w:t>
      </w:r>
      <w:r w:rsidR="00D04B4F" w:rsidRPr="00D04B4F">
        <w:rPr>
          <w:lang w:val="es-ES"/>
        </w:rPr>
        <w:t xml:space="preserve">: mecanismos para esclarecer el delito desaparición forzada y </w:t>
      </w:r>
      <w:r w:rsidR="00D04B4F">
        <w:rPr>
          <w:lang w:val="es-ES"/>
        </w:rPr>
        <w:br/>
      </w:r>
      <w:r w:rsidR="00D04B4F">
        <w:rPr>
          <w:lang w:val="es-ES"/>
        </w:rPr>
        <w:tab/>
      </w:r>
      <w:r w:rsidR="00D04B4F">
        <w:rPr>
          <w:lang w:val="es-ES"/>
        </w:rPr>
        <w:tab/>
      </w:r>
      <w:r w:rsidR="00D04B4F" w:rsidRPr="00D04B4F">
        <w:rPr>
          <w:lang w:val="es-ES"/>
        </w:rPr>
        <w:t>garantías de acceso a la justicia</w:t>
      </w:r>
      <w:r w:rsidRPr="00164507">
        <w:rPr>
          <w:lang w:val="es-ES"/>
        </w:rPr>
        <w:tab/>
      </w:r>
      <w:r w:rsidRPr="00164507">
        <w:rPr>
          <w:lang w:val="es-ES"/>
        </w:rPr>
        <w:tab/>
      </w:r>
      <w:r>
        <w:rPr>
          <w:lang w:val="es-ES"/>
        </w:rPr>
        <w:t>85–122</w:t>
      </w:r>
      <w:r w:rsidRPr="00164507">
        <w:rPr>
          <w:lang w:val="es-ES"/>
        </w:rPr>
        <w:tab/>
      </w:r>
      <w:r>
        <w:rPr>
          <w:lang w:val="es-ES"/>
        </w:rPr>
        <w:t>25</w:t>
      </w:r>
    </w:p>
    <w:p w:rsidR="00153A5E" w:rsidRPr="00164507" w:rsidRDefault="00153A5E" w:rsidP="0007018A">
      <w:pPr>
        <w:tabs>
          <w:tab w:val="right" w:pos="850"/>
          <w:tab w:val="left" w:pos="1134"/>
          <w:tab w:val="left" w:pos="1559"/>
          <w:tab w:val="left" w:leader="dot" w:pos="7654"/>
          <w:tab w:val="right" w:pos="8929"/>
          <w:tab w:val="right" w:pos="9638"/>
        </w:tabs>
        <w:spacing w:after="120"/>
        <w:rPr>
          <w:lang w:val="es-ES"/>
        </w:rPr>
      </w:pPr>
      <w:r w:rsidRPr="00164507">
        <w:rPr>
          <w:lang w:val="es-ES"/>
        </w:rPr>
        <w:tab/>
      </w:r>
      <w:r w:rsidRPr="00164507">
        <w:rPr>
          <w:lang w:val="es-ES"/>
        </w:rPr>
        <w:tab/>
      </w:r>
      <w:r>
        <w:rPr>
          <w:lang w:val="es-ES"/>
        </w:rPr>
        <w:t>Artículo </w:t>
      </w:r>
      <w:r w:rsidRPr="00164507">
        <w:rPr>
          <w:lang w:val="es-ES"/>
        </w:rPr>
        <w:t>13</w:t>
      </w:r>
      <w:r w:rsidR="00D04B4F" w:rsidRPr="00D04B4F">
        <w:rPr>
          <w:lang w:val="es-ES"/>
        </w:rPr>
        <w:t>: extradición por la comisión del delito de desaparición forzada</w:t>
      </w:r>
      <w:r w:rsidRPr="00164507">
        <w:rPr>
          <w:lang w:val="es-ES"/>
        </w:rPr>
        <w:tab/>
      </w:r>
      <w:r w:rsidRPr="00164507">
        <w:rPr>
          <w:lang w:val="es-ES"/>
        </w:rPr>
        <w:tab/>
      </w:r>
      <w:r>
        <w:rPr>
          <w:lang w:val="es-ES"/>
        </w:rPr>
        <w:t>123–131</w:t>
      </w:r>
      <w:r w:rsidRPr="00164507">
        <w:rPr>
          <w:lang w:val="es-ES"/>
        </w:rPr>
        <w:tab/>
      </w:r>
      <w:r>
        <w:rPr>
          <w:lang w:val="es-ES"/>
        </w:rPr>
        <w:t>34</w:t>
      </w:r>
    </w:p>
    <w:p w:rsidR="00153A5E" w:rsidRPr="00164507" w:rsidRDefault="00153A5E" w:rsidP="00153A5E">
      <w:pPr>
        <w:tabs>
          <w:tab w:val="right" w:pos="850"/>
          <w:tab w:val="left" w:pos="1134"/>
          <w:tab w:val="left" w:pos="1559"/>
          <w:tab w:val="left" w:leader="dot" w:pos="7654"/>
          <w:tab w:val="right" w:pos="8929"/>
          <w:tab w:val="right" w:pos="9638"/>
        </w:tabs>
        <w:spacing w:after="120"/>
        <w:rPr>
          <w:lang w:val="es-ES"/>
        </w:rPr>
      </w:pPr>
      <w:r w:rsidRPr="00164507">
        <w:rPr>
          <w:lang w:val="es-ES"/>
        </w:rPr>
        <w:tab/>
      </w:r>
      <w:r w:rsidRPr="00164507">
        <w:rPr>
          <w:lang w:val="es-ES"/>
        </w:rPr>
        <w:tab/>
      </w:r>
      <w:r>
        <w:rPr>
          <w:lang w:val="es-ES"/>
        </w:rPr>
        <w:t>Artículo </w:t>
      </w:r>
      <w:r w:rsidRPr="00164507">
        <w:rPr>
          <w:lang w:val="es-ES"/>
        </w:rPr>
        <w:t>14</w:t>
      </w:r>
      <w:r w:rsidR="00D04B4F" w:rsidRPr="00D04B4F">
        <w:rPr>
          <w:lang w:val="es-ES"/>
        </w:rPr>
        <w:t>: cooperación judicial en materia de desaparición forzada</w:t>
      </w:r>
      <w:r w:rsidRPr="00164507">
        <w:rPr>
          <w:lang w:val="es-ES"/>
        </w:rPr>
        <w:tab/>
      </w:r>
      <w:r w:rsidRPr="00164507">
        <w:rPr>
          <w:lang w:val="es-ES"/>
        </w:rPr>
        <w:tab/>
      </w:r>
      <w:r>
        <w:rPr>
          <w:lang w:val="es-ES"/>
        </w:rPr>
        <w:t>132–133</w:t>
      </w:r>
      <w:r w:rsidRPr="00164507">
        <w:rPr>
          <w:lang w:val="es-ES"/>
        </w:rPr>
        <w:tab/>
      </w:r>
      <w:r>
        <w:rPr>
          <w:lang w:val="es-ES"/>
        </w:rPr>
        <w:t>3</w:t>
      </w:r>
      <w:r w:rsidR="00EC1978">
        <w:rPr>
          <w:lang w:val="es-ES"/>
        </w:rPr>
        <w:t>6</w:t>
      </w:r>
    </w:p>
    <w:p w:rsidR="00153A5E" w:rsidRPr="00164507" w:rsidRDefault="00153A5E" w:rsidP="00153A5E">
      <w:pPr>
        <w:tabs>
          <w:tab w:val="right" w:pos="850"/>
          <w:tab w:val="left" w:pos="1134"/>
          <w:tab w:val="left" w:pos="1559"/>
          <w:tab w:val="left" w:leader="dot" w:pos="7654"/>
          <w:tab w:val="right" w:pos="8929"/>
          <w:tab w:val="right" w:pos="9638"/>
        </w:tabs>
        <w:spacing w:after="120"/>
        <w:rPr>
          <w:lang w:val="es-ES"/>
        </w:rPr>
      </w:pPr>
      <w:r w:rsidRPr="00164507">
        <w:rPr>
          <w:lang w:val="es-ES"/>
        </w:rPr>
        <w:tab/>
      </w:r>
      <w:r w:rsidRPr="00164507">
        <w:rPr>
          <w:lang w:val="es-ES"/>
        </w:rPr>
        <w:tab/>
      </w:r>
      <w:r>
        <w:rPr>
          <w:lang w:val="es-ES"/>
        </w:rPr>
        <w:t>Artículo </w:t>
      </w:r>
      <w:r w:rsidRPr="00164507">
        <w:rPr>
          <w:lang w:val="es-ES"/>
        </w:rPr>
        <w:t>15</w:t>
      </w:r>
      <w:r w:rsidR="00D04B4F" w:rsidRPr="00D04B4F">
        <w:rPr>
          <w:lang w:val="es-ES"/>
        </w:rPr>
        <w:t>: cooperación frente a las víctimas de desaparición forzada</w:t>
      </w:r>
      <w:r w:rsidRPr="00164507">
        <w:rPr>
          <w:lang w:val="es-ES"/>
        </w:rPr>
        <w:tab/>
      </w:r>
      <w:r w:rsidRPr="00164507">
        <w:rPr>
          <w:lang w:val="es-ES"/>
        </w:rPr>
        <w:tab/>
      </w:r>
      <w:r>
        <w:rPr>
          <w:lang w:val="es-ES"/>
        </w:rPr>
        <w:t>134</w:t>
      </w:r>
      <w:r w:rsidRPr="00164507">
        <w:rPr>
          <w:lang w:val="es-ES"/>
        </w:rPr>
        <w:tab/>
      </w:r>
      <w:r>
        <w:rPr>
          <w:lang w:val="es-ES"/>
        </w:rPr>
        <w:t>3</w:t>
      </w:r>
      <w:r w:rsidR="00EC1978">
        <w:rPr>
          <w:lang w:val="es-ES"/>
        </w:rPr>
        <w:t>7</w:t>
      </w:r>
    </w:p>
    <w:p w:rsidR="00153A5E" w:rsidRPr="00164507" w:rsidRDefault="00153A5E" w:rsidP="00153A5E">
      <w:pPr>
        <w:tabs>
          <w:tab w:val="right" w:pos="850"/>
          <w:tab w:val="left" w:pos="1134"/>
          <w:tab w:val="left" w:pos="1559"/>
          <w:tab w:val="left" w:leader="dot" w:pos="7654"/>
          <w:tab w:val="right" w:pos="8929"/>
          <w:tab w:val="right" w:pos="9638"/>
        </w:tabs>
        <w:spacing w:after="120"/>
        <w:rPr>
          <w:lang w:val="es-ES"/>
        </w:rPr>
      </w:pPr>
      <w:r w:rsidRPr="00164507">
        <w:rPr>
          <w:lang w:val="es-ES"/>
        </w:rPr>
        <w:tab/>
      </w:r>
      <w:r w:rsidRPr="00164507">
        <w:rPr>
          <w:lang w:val="es-ES"/>
        </w:rPr>
        <w:tab/>
      </w:r>
      <w:r>
        <w:rPr>
          <w:lang w:val="es-ES"/>
        </w:rPr>
        <w:t>Artículo </w:t>
      </w:r>
      <w:r w:rsidRPr="00164507">
        <w:rPr>
          <w:lang w:val="es-ES"/>
        </w:rPr>
        <w:t>16</w:t>
      </w:r>
      <w:r w:rsidR="00D04B4F" w:rsidRPr="00D04B4F">
        <w:rPr>
          <w:lang w:val="es-ES"/>
        </w:rPr>
        <w:t xml:space="preserve">: </w:t>
      </w:r>
      <w:r w:rsidR="00D04B4F" w:rsidRPr="00432239">
        <w:rPr>
          <w:i/>
          <w:iCs/>
          <w:lang w:val="es-ES"/>
        </w:rPr>
        <w:t>non-</w:t>
      </w:r>
      <w:proofErr w:type="spellStart"/>
      <w:r w:rsidR="00D04B4F" w:rsidRPr="00432239">
        <w:rPr>
          <w:i/>
          <w:iCs/>
          <w:lang w:val="es-ES"/>
        </w:rPr>
        <w:t>refoulement</w:t>
      </w:r>
      <w:proofErr w:type="spellEnd"/>
      <w:r w:rsidR="00D04B4F" w:rsidRPr="00D04B4F">
        <w:rPr>
          <w:lang w:val="es-ES"/>
        </w:rPr>
        <w:t xml:space="preserve"> – no devolución</w:t>
      </w:r>
      <w:r w:rsidRPr="00164507">
        <w:rPr>
          <w:lang w:val="es-ES"/>
        </w:rPr>
        <w:tab/>
      </w:r>
      <w:r w:rsidRPr="00164507">
        <w:rPr>
          <w:lang w:val="es-ES"/>
        </w:rPr>
        <w:tab/>
      </w:r>
      <w:r>
        <w:rPr>
          <w:lang w:val="es-ES"/>
        </w:rPr>
        <w:t>135</w:t>
      </w:r>
      <w:r w:rsidRPr="00164507">
        <w:rPr>
          <w:lang w:val="es-ES"/>
        </w:rPr>
        <w:tab/>
      </w:r>
      <w:r w:rsidR="00B92C7F">
        <w:rPr>
          <w:lang w:val="es-ES"/>
        </w:rPr>
        <w:t>37</w:t>
      </w:r>
    </w:p>
    <w:p w:rsidR="00153A5E" w:rsidRPr="00164507" w:rsidRDefault="00153A5E" w:rsidP="00153A5E">
      <w:pPr>
        <w:tabs>
          <w:tab w:val="right" w:pos="850"/>
          <w:tab w:val="left" w:pos="1134"/>
          <w:tab w:val="left" w:pos="1559"/>
          <w:tab w:val="left" w:leader="dot" w:pos="7654"/>
          <w:tab w:val="right" w:pos="8929"/>
          <w:tab w:val="right" w:pos="9638"/>
        </w:tabs>
        <w:spacing w:after="120"/>
        <w:rPr>
          <w:lang w:val="es-ES"/>
        </w:rPr>
      </w:pPr>
      <w:r w:rsidRPr="00164507">
        <w:rPr>
          <w:lang w:val="es-ES"/>
        </w:rPr>
        <w:tab/>
      </w:r>
      <w:r w:rsidRPr="00164507">
        <w:rPr>
          <w:lang w:val="es-ES"/>
        </w:rPr>
        <w:tab/>
      </w:r>
      <w:r>
        <w:rPr>
          <w:lang w:val="es-ES"/>
        </w:rPr>
        <w:t>Artículo </w:t>
      </w:r>
      <w:r w:rsidRPr="00164507">
        <w:rPr>
          <w:lang w:val="es-ES"/>
        </w:rPr>
        <w:t>17</w:t>
      </w:r>
      <w:r w:rsidR="00D04B4F" w:rsidRPr="00D04B4F">
        <w:rPr>
          <w:lang w:val="es-ES"/>
        </w:rPr>
        <w:t>: prohibición de la detención arbitraria</w:t>
      </w:r>
      <w:r w:rsidRPr="00164507">
        <w:rPr>
          <w:lang w:val="es-ES"/>
        </w:rPr>
        <w:tab/>
      </w:r>
      <w:r w:rsidRPr="00164507">
        <w:rPr>
          <w:lang w:val="es-ES"/>
        </w:rPr>
        <w:tab/>
      </w:r>
      <w:r>
        <w:rPr>
          <w:lang w:val="es-ES"/>
        </w:rPr>
        <w:t>136–158</w:t>
      </w:r>
      <w:r w:rsidRPr="00164507">
        <w:rPr>
          <w:lang w:val="es-ES"/>
        </w:rPr>
        <w:tab/>
      </w:r>
      <w:r>
        <w:rPr>
          <w:lang w:val="es-ES"/>
        </w:rPr>
        <w:t>38</w:t>
      </w:r>
    </w:p>
    <w:p w:rsidR="00153A5E" w:rsidRPr="00164507" w:rsidRDefault="00153A5E" w:rsidP="00153A5E">
      <w:pPr>
        <w:tabs>
          <w:tab w:val="right" w:pos="850"/>
          <w:tab w:val="left" w:pos="1134"/>
          <w:tab w:val="left" w:pos="1559"/>
          <w:tab w:val="left" w:leader="dot" w:pos="7654"/>
          <w:tab w:val="right" w:pos="8929"/>
          <w:tab w:val="right" w:pos="9638"/>
        </w:tabs>
        <w:spacing w:after="120"/>
        <w:rPr>
          <w:lang w:val="es-ES"/>
        </w:rPr>
      </w:pPr>
      <w:r w:rsidRPr="00164507">
        <w:rPr>
          <w:lang w:val="es-ES"/>
        </w:rPr>
        <w:tab/>
      </w:r>
      <w:r w:rsidRPr="00164507">
        <w:rPr>
          <w:lang w:val="es-ES"/>
        </w:rPr>
        <w:tab/>
      </w:r>
      <w:r>
        <w:rPr>
          <w:lang w:val="es-ES"/>
        </w:rPr>
        <w:t>Artículo </w:t>
      </w:r>
      <w:r w:rsidRPr="00164507">
        <w:rPr>
          <w:lang w:val="es-ES"/>
        </w:rPr>
        <w:t>18</w:t>
      </w:r>
      <w:r w:rsidR="00D04B4F" w:rsidRPr="00D04B4F">
        <w:rPr>
          <w:lang w:val="es-ES"/>
        </w:rPr>
        <w:t>: derecho de acceso a la información</w:t>
      </w:r>
      <w:r w:rsidRPr="00164507">
        <w:rPr>
          <w:lang w:val="es-ES"/>
        </w:rPr>
        <w:tab/>
      </w:r>
      <w:r w:rsidRPr="00164507">
        <w:rPr>
          <w:lang w:val="es-ES"/>
        </w:rPr>
        <w:tab/>
      </w:r>
      <w:r>
        <w:rPr>
          <w:lang w:val="es-ES"/>
        </w:rPr>
        <w:t>159–165</w:t>
      </w:r>
      <w:r w:rsidRPr="00164507">
        <w:rPr>
          <w:lang w:val="es-ES"/>
        </w:rPr>
        <w:tab/>
      </w:r>
      <w:r>
        <w:rPr>
          <w:lang w:val="es-ES"/>
        </w:rPr>
        <w:t>44</w:t>
      </w:r>
    </w:p>
    <w:p w:rsidR="00153A5E" w:rsidRPr="00164507" w:rsidRDefault="00153A5E" w:rsidP="00153A5E">
      <w:pPr>
        <w:tabs>
          <w:tab w:val="right" w:pos="850"/>
          <w:tab w:val="left" w:pos="1134"/>
          <w:tab w:val="left" w:pos="1559"/>
          <w:tab w:val="left" w:leader="dot" w:pos="7654"/>
          <w:tab w:val="right" w:pos="8929"/>
          <w:tab w:val="right" w:pos="9638"/>
        </w:tabs>
        <w:spacing w:after="120"/>
        <w:rPr>
          <w:lang w:val="es-ES"/>
        </w:rPr>
      </w:pPr>
      <w:r w:rsidRPr="00164507">
        <w:rPr>
          <w:lang w:val="es-ES"/>
        </w:rPr>
        <w:tab/>
      </w:r>
      <w:r w:rsidRPr="00164507">
        <w:rPr>
          <w:lang w:val="es-ES"/>
        </w:rPr>
        <w:tab/>
      </w:r>
      <w:r>
        <w:rPr>
          <w:lang w:val="es-ES"/>
        </w:rPr>
        <w:t>Artículo </w:t>
      </w:r>
      <w:r w:rsidRPr="00164507">
        <w:rPr>
          <w:lang w:val="es-ES"/>
        </w:rPr>
        <w:t>19</w:t>
      </w:r>
      <w:r w:rsidR="00D04B4F" w:rsidRPr="00D04B4F">
        <w:rPr>
          <w:lang w:val="es-ES"/>
        </w:rPr>
        <w:t>: obtención de datos genéticos o información médica</w:t>
      </w:r>
      <w:r w:rsidRPr="00164507">
        <w:rPr>
          <w:lang w:val="es-ES"/>
        </w:rPr>
        <w:tab/>
      </w:r>
      <w:r w:rsidRPr="00164507">
        <w:rPr>
          <w:lang w:val="es-ES"/>
        </w:rPr>
        <w:tab/>
      </w:r>
      <w:r>
        <w:rPr>
          <w:lang w:val="es-ES"/>
        </w:rPr>
        <w:t>166–172</w:t>
      </w:r>
      <w:r w:rsidRPr="00164507">
        <w:rPr>
          <w:lang w:val="es-ES"/>
        </w:rPr>
        <w:tab/>
      </w:r>
      <w:r>
        <w:rPr>
          <w:lang w:val="es-ES"/>
        </w:rPr>
        <w:t>46</w:t>
      </w:r>
    </w:p>
    <w:p w:rsidR="00153A5E" w:rsidRPr="00164507" w:rsidRDefault="00153A5E" w:rsidP="0007018A">
      <w:pPr>
        <w:tabs>
          <w:tab w:val="right" w:pos="850"/>
          <w:tab w:val="left" w:pos="1134"/>
          <w:tab w:val="left" w:pos="1559"/>
          <w:tab w:val="left" w:leader="dot" w:pos="7654"/>
          <w:tab w:val="right" w:pos="8929"/>
          <w:tab w:val="right" w:pos="9638"/>
        </w:tabs>
        <w:spacing w:after="120"/>
        <w:rPr>
          <w:lang w:val="es-ES"/>
        </w:rPr>
      </w:pPr>
      <w:r w:rsidRPr="00164507">
        <w:rPr>
          <w:lang w:val="es-ES"/>
        </w:rPr>
        <w:tab/>
      </w:r>
      <w:r w:rsidRPr="00164507">
        <w:rPr>
          <w:lang w:val="es-ES"/>
        </w:rPr>
        <w:tab/>
      </w:r>
      <w:r>
        <w:rPr>
          <w:lang w:val="es-ES"/>
        </w:rPr>
        <w:t>Artículo </w:t>
      </w:r>
      <w:r w:rsidRPr="00164507">
        <w:rPr>
          <w:lang w:val="es-ES"/>
        </w:rPr>
        <w:t>20</w:t>
      </w:r>
      <w:r w:rsidR="00D04B4F" w:rsidRPr="00D04B4F">
        <w:rPr>
          <w:lang w:val="es-ES"/>
        </w:rPr>
        <w:t>: restricciones y límites del derecho de acceso a la información</w:t>
      </w:r>
      <w:r w:rsidRPr="00164507">
        <w:rPr>
          <w:lang w:val="es-ES"/>
        </w:rPr>
        <w:tab/>
      </w:r>
      <w:r w:rsidRPr="00164507">
        <w:rPr>
          <w:lang w:val="es-ES"/>
        </w:rPr>
        <w:tab/>
      </w:r>
      <w:r>
        <w:rPr>
          <w:lang w:val="es-ES"/>
        </w:rPr>
        <w:t>173–175</w:t>
      </w:r>
      <w:r w:rsidRPr="00164507">
        <w:rPr>
          <w:lang w:val="es-ES"/>
        </w:rPr>
        <w:tab/>
      </w:r>
      <w:r>
        <w:rPr>
          <w:lang w:val="es-ES"/>
        </w:rPr>
        <w:t>4</w:t>
      </w:r>
      <w:r w:rsidR="00EC1978">
        <w:rPr>
          <w:lang w:val="es-ES"/>
        </w:rPr>
        <w:t>7</w:t>
      </w:r>
    </w:p>
    <w:p w:rsidR="00153A5E" w:rsidRPr="00164507" w:rsidRDefault="00153A5E" w:rsidP="00153A5E">
      <w:pPr>
        <w:tabs>
          <w:tab w:val="right" w:pos="850"/>
          <w:tab w:val="left" w:pos="1134"/>
          <w:tab w:val="left" w:pos="1559"/>
          <w:tab w:val="left" w:leader="dot" w:pos="7654"/>
          <w:tab w:val="right" w:pos="8929"/>
          <w:tab w:val="right" w:pos="9638"/>
        </w:tabs>
        <w:spacing w:after="120"/>
        <w:rPr>
          <w:lang w:val="es-ES"/>
        </w:rPr>
      </w:pPr>
      <w:r w:rsidRPr="00164507">
        <w:rPr>
          <w:lang w:val="es-ES"/>
        </w:rPr>
        <w:tab/>
      </w:r>
      <w:r w:rsidRPr="00164507">
        <w:rPr>
          <w:lang w:val="es-ES"/>
        </w:rPr>
        <w:tab/>
      </w:r>
      <w:r>
        <w:rPr>
          <w:lang w:val="es-ES"/>
        </w:rPr>
        <w:t>Artículo </w:t>
      </w:r>
      <w:r w:rsidRPr="00164507">
        <w:rPr>
          <w:lang w:val="es-ES"/>
        </w:rPr>
        <w:t>21</w:t>
      </w:r>
      <w:r w:rsidR="00D04B4F" w:rsidRPr="00D04B4F">
        <w:rPr>
          <w:lang w:val="es-ES"/>
        </w:rPr>
        <w:t>: procedencia de la puesta en libertad</w:t>
      </w:r>
      <w:r w:rsidRPr="00164507">
        <w:rPr>
          <w:lang w:val="es-ES"/>
        </w:rPr>
        <w:tab/>
      </w:r>
      <w:r w:rsidRPr="00164507">
        <w:rPr>
          <w:lang w:val="es-ES"/>
        </w:rPr>
        <w:tab/>
      </w:r>
      <w:r>
        <w:rPr>
          <w:lang w:val="es-ES"/>
        </w:rPr>
        <w:t>176–182</w:t>
      </w:r>
      <w:r w:rsidRPr="00164507">
        <w:rPr>
          <w:lang w:val="es-ES"/>
        </w:rPr>
        <w:tab/>
      </w:r>
      <w:r>
        <w:rPr>
          <w:lang w:val="es-ES"/>
        </w:rPr>
        <w:t>4</w:t>
      </w:r>
      <w:r w:rsidR="00EC1978">
        <w:rPr>
          <w:lang w:val="es-ES"/>
        </w:rPr>
        <w:t>8</w:t>
      </w:r>
    </w:p>
    <w:p w:rsidR="00153A5E" w:rsidRPr="00164507" w:rsidRDefault="00153A5E" w:rsidP="00153A5E">
      <w:pPr>
        <w:tabs>
          <w:tab w:val="right" w:pos="850"/>
          <w:tab w:val="left" w:pos="1134"/>
          <w:tab w:val="left" w:pos="1559"/>
          <w:tab w:val="left" w:leader="dot" w:pos="7654"/>
          <w:tab w:val="right" w:pos="8929"/>
          <w:tab w:val="right" w:pos="9638"/>
        </w:tabs>
        <w:spacing w:after="120"/>
        <w:rPr>
          <w:lang w:val="es-ES"/>
        </w:rPr>
      </w:pPr>
      <w:r w:rsidRPr="00164507">
        <w:rPr>
          <w:lang w:val="es-ES"/>
        </w:rPr>
        <w:tab/>
      </w:r>
      <w:r w:rsidRPr="00164507">
        <w:rPr>
          <w:lang w:val="es-ES"/>
        </w:rPr>
        <w:tab/>
      </w:r>
      <w:r>
        <w:rPr>
          <w:lang w:val="es-ES"/>
        </w:rPr>
        <w:t>Artículo </w:t>
      </w:r>
      <w:r w:rsidRPr="00164507">
        <w:rPr>
          <w:lang w:val="es-ES"/>
        </w:rPr>
        <w:t>22</w:t>
      </w:r>
      <w:r w:rsidR="00D04B4F" w:rsidRPr="00D04B4F">
        <w:rPr>
          <w:lang w:val="es-ES"/>
        </w:rPr>
        <w:t>: derecho a interponer recursos y a obtener información</w:t>
      </w:r>
      <w:r w:rsidRPr="00164507">
        <w:rPr>
          <w:lang w:val="es-ES"/>
        </w:rPr>
        <w:tab/>
      </w:r>
      <w:r w:rsidRPr="00164507">
        <w:rPr>
          <w:lang w:val="es-ES"/>
        </w:rPr>
        <w:tab/>
      </w:r>
      <w:r>
        <w:rPr>
          <w:lang w:val="es-ES"/>
        </w:rPr>
        <w:t>183–188</w:t>
      </w:r>
      <w:r w:rsidRPr="00164507">
        <w:rPr>
          <w:lang w:val="es-ES"/>
        </w:rPr>
        <w:tab/>
      </w:r>
      <w:r w:rsidR="00EC1978">
        <w:rPr>
          <w:lang w:val="es-ES"/>
        </w:rPr>
        <w:t>49</w:t>
      </w:r>
    </w:p>
    <w:p w:rsidR="00153A5E" w:rsidRPr="00164507" w:rsidRDefault="00153A5E" w:rsidP="00153A5E">
      <w:pPr>
        <w:tabs>
          <w:tab w:val="right" w:pos="850"/>
          <w:tab w:val="left" w:pos="1134"/>
          <w:tab w:val="left" w:pos="1559"/>
          <w:tab w:val="left" w:leader="dot" w:pos="7654"/>
          <w:tab w:val="right" w:pos="8929"/>
          <w:tab w:val="right" w:pos="9638"/>
        </w:tabs>
        <w:spacing w:after="120"/>
        <w:rPr>
          <w:lang w:val="es-ES"/>
        </w:rPr>
      </w:pPr>
      <w:r w:rsidRPr="00164507">
        <w:rPr>
          <w:lang w:val="es-ES"/>
        </w:rPr>
        <w:tab/>
      </w:r>
      <w:r w:rsidRPr="00164507">
        <w:rPr>
          <w:lang w:val="es-ES"/>
        </w:rPr>
        <w:tab/>
      </w:r>
      <w:r>
        <w:rPr>
          <w:lang w:val="es-ES"/>
        </w:rPr>
        <w:t>Artículo </w:t>
      </w:r>
      <w:r w:rsidRPr="00164507">
        <w:rPr>
          <w:lang w:val="es-ES"/>
        </w:rPr>
        <w:t>23</w:t>
      </w:r>
      <w:r w:rsidR="000A2F15" w:rsidRPr="000A2F15">
        <w:rPr>
          <w:lang w:val="es-ES"/>
        </w:rPr>
        <w:t xml:space="preserve">: actuación de funcionarios y personas que intervengan en la </w:t>
      </w:r>
      <w:r w:rsidR="000A2F15">
        <w:rPr>
          <w:lang w:val="es-ES"/>
        </w:rPr>
        <w:br/>
      </w:r>
      <w:r w:rsidR="000A2F15">
        <w:rPr>
          <w:lang w:val="es-ES"/>
        </w:rPr>
        <w:tab/>
      </w:r>
      <w:r w:rsidR="000A2F15">
        <w:rPr>
          <w:lang w:val="es-ES"/>
        </w:rPr>
        <w:tab/>
      </w:r>
      <w:r w:rsidR="000A2F15" w:rsidRPr="000A2F15">
        <w:rPr>
          <w:lang w:val="es-ES"/>
        </w:rPr>
        <w:t>investigación y sanción del delito de desaparición forzada</w:t>
      </w:r>
      <w:r w:rsidRPr="00164507">
        <w:rPr>
          <w:lang w:val="es-ES"/>
        </w:rPr>
        <w:tab/>
      </w:r>
      <w:r w:rsidRPr="00164507">
        <w:rPr>
          <w:lang w:val="es-ES"/>
        </w:rPr>
        <w:tab/>
      </w:r>
      <w:r>
        <w:rPr>
          <w:lang w:val="es-ES"/>
        </w:rPr>
        <w:t>189–200</w:t>
      </w:r>
      <w:r w:rsidRPr="00164507">
        <w:rPr>
          <w:lang w:val="es-ES"/>
        </w:rPr>
        <w:tab/>
      </w:r>
      <w:r>
        <w:rPr>
          <w:lang w:val="es-ES"/>
        </w:rPr>
        <w:t>51</w:t>
      </w:r>
    </w:p>
    <w:p w:rsidR="00153A5E" w:rsidRPr="00164507" w:rsidRDefault="00153A5E" w:rsidP="00153A5E">
      <w:pPr>
        <w:tabs>
          <w:tab w:val="right" w:pos="850"/>
          <w:tab w:val="left" w:pos="1134"/>
          <w:tab w:val="left" w:pos="1559"/>
          <w:tab w:val="left" w:leader="dot" w:pos="7654"/>
          <w:tab w:val="right" w:pos="8929"/>
          <w:tab w:val="right" w:pos="9638"/>
        </w:tabs>
        <w:spacing w:after="120"/>
        <w:rPr>
          <w:lang w:val="es-ES"/>
        </w:rPr>
      </w:pPr>
      <w:r w:rsidRPr="00164507">
        <w:rPr>
          <w:lang w:val="es-ES"/>
        </w:rPr>
        <w:tab/>
      </w:r>
      <w:r w:rsidRPr="00164507">
        <w:rPr>
          <w:lang w:val="es-ES"/>
        </w:rPr>
        <w:tab/>
      </w:r>
      <w:r>
        <w:rPr>
          <w:lang w:val="es-ES"/>
        </w:rPr>
        <w:t>Artículo </w:t>
      </w:r>
      <w:r w:rsidRPr="00164507">
        <w:rPr>
          <w:lang w:val="es-ES"/>
        </w:rPr>
        <w:t>24</w:t>
      </w:r>
      <w:r w:rsidR="000A2F15" w:rsidRPr="000A2F15">
        <w:rPr>
          <w:lang w:val="es-ES"/>
        </w:rPr>
        <w:t>: derechos de las víctimas</w:t>
      </w:r>
      <w:r w:rsidRPr="00164507">
        <w:rPr>
          <w:lang w:val="es-ES"/>
        </w:rPr>
        <w:tab/>
      </w:r>
      <w:r w:rsidRPr="00164507">
        <w:rPr>
          <w:lang w:val="es-ES"/>
        </w:rPr>
        <w:tab/>
      </w:r>
      <w:r>
        <w:rPr>
          <w:lang w:val="es-ES"/>
        </w:rPr>
        <w:t>201–253</w:t>
      </w:r>
      <w:r w:rsidRPr="00164507">
        <w:rPr>
          <w:lang w:val="es-ES"/>
        </w:rPr>
        <w:tab/>
      </w:r>
      <w:r>
        <w:rPr>
          <w:lang w:val="es-ES"/>
        </w:rPr>
        <w:t>5</w:t>
      </w:r>
      <w:r w:rsidR="00872EAC">
        <w:rPr>
          <w:lang w:val="es-ES"/>
        </w:rPr>
        <w:t>3</w:t>
      </w:r>
    </w:p>
    <w:p w:rsidR="00153A5E" w:rsidRPr="00164507" w:rsidRDefault="00153A5E" w:rsidP="00153A5E">
      <w:pPr>
        <w:tabs>
          <w:tab w:val="right" w:pos="850"/>
          <w:tab w:val="left" w:pos="1134"/>
          <w:tab w:val="left" w:pos="1559"/>
          <w:tab w:val="left" w:leader="dot" w:pos="7654"/>
          <w:tab w:val="right" w:pos="8929"/>
          <w:tab w:val="right" w:pos="9638"/>
        </w:tabs>
        <w:spacing w:after="120"/>
        <w:rPr>
          <w:lang w:val="es-ES"/>
        </w:rPr>
      </w:pPr>
      <w:r w:rsidRPr="00164507">
        <w:rPr>
          <w:lang w:val="es-ES"/>
        </w:rPr>
        <w:tab/>
      </w:r>
      <w:r w:rsidRPr="00164507">
        <w:rPr>
          <w:lang w:val="es-ES"/>
        </w:rPr>
        <w:tab/>
      </w:r>
      <w:r>
        <w:rPr>
          <w:lang w:val="es-ES"/>
        </w:rPr>
        <w:t>Artículo </w:t>
      </w:r>
      <w:r w:rsidRPr="00164507">
        <w:rPr>
          <w:lang w:val="es-ES"/>
        </w:rPr>
        <w:t>25</w:t>
      </w:r>
      <w:r w:rsidR="000A2F15" w:rsidRPr="000A2F15">
        <w:rPr>
          <w:lang w:val="es-ES"/>
        </w:rPr>
        <w:t>: niños, niñas y adolescentes víctimas de desaparición forzada</w:t>
      </w:r>
      <w:r w:rsidRPr="00164507">
        <w:rPr>
          <w:lang w:val="es-ES"/>
        </w:rPr>
        <w:tab/>
      </w:r>
      <w:r w:rsidRPr="00164507">
        <w:rPr>
          <w:lang w:val="es-ES"/>
        </w:rPr>
        <w:tab/>
      </w:r>
      <w:r>
        <w:rPr>
          <w:lang w:val="es-ES"/>
        </w:rPr>
        <w:t>254–261</w:t>
      </w:r>
      <w:r w:rsidRPr="00164507">
        <w:rPr>
          <w:lang w:val="es-ES"/>
        </w:rPr>
        <w:tab/>
      </w:r>
      <w:r>
        <w:rPr>
          <w:lang w:val="es-ES"/>
        </w:rPr>
        <w:t>6</w:t>
      </w:r>
      <w:r w:rsidR="00872EAC">
        <w:rPr>
          <w:lang w:val="es-ES"/>
        </w:rPr>
        <w:t>6</w:t>
      </w:r>
    </w:p>
    <w:p w:rsidR="00153A5E" w:rsidRPr="00164507" w:rsidRDefault="00153A5E" w:rsidP="00153A5E">
      <w:pPr>
        <w:tabs>
          <w:tab w:val="right" w:pos="850"/>
          <w:tab w:val="left" w:pos="1134"/>
          <w:tab w:val="left" w:pos="1559"/>
          <w:tab w:val="left" w:pos="1984"/>
          <w:tab w:val="left" w:leader="dot" w:pos="7654"/>
          <w:tab w:val="right" w:pos="9072"/>
        </w:tabs>
        <w:spacing w:after="120"/>
        <w:rPr>
          <w:lang w:val="es-ES"/>
        </w:rPr>
      </w:pPr>
      <w:r w:rsidRPr="00164507">
        <w:rPr>
          <w:lang w:val="es-ES"/>
        </w:rPr>
        <w:lastRenderedPageBreak/>
        <w:t>Tablas</w:t>
      </w:r>
    </w:p>
    <w:p w:rsidR="00153A5E" w:rsidRPr="00164507" w:rsidRDefault="00153A5E" w:rsidP="00153A5E">
      <w:pPr>
        <w:tabs>
          <w:tab w:val="right" w:pos="850"/>
          <w:tab w:val="left" w:pos="1134"/>
          <w:tab w:val="left" w:pos="1559"/>
          <w:tab w:val="left" w:pos="1984"/>
          <w:tab w:val="left" w:leader="dot" w:pos="8931"/>
          <w:tab w:val="right" w:pos="9638"/>
        </w:tabs>
        <w:spacing w:after="120"/>
        <w:rPr>
          <w:lang w:val="es-ES"/>
        </w:rPr>
      </w:pPr>
      <w:r w:rsidRPr="00164507">
        <w:rPr>
          <w:lang w:val="es-ES"/>
        </w:rPr>
        <w:tab/>
      </w:r>
      <w:r>
        <w:rPr>
          <w:lang w:val="es-ES"/>
        </w:rPr>
        <w:t>1.</w:t>
      </w:r>
      <w:r w:rsidRPr="00164507">
        <w:rPr>
          <w:lang w:val="es-ES"/>
        </w:rPr>
        <w:tab/>
        <w:t>Cifras del Registro Nacional de Desaparecidos</w:t>
      </w:r>
      <w:r w:rsidRPr="00164507">
        <w:rPr>
          <w:lang w:val="es-ES"/>
        </w:rPr>
        <w:tab/>
      </w:r>
      <w:r w:rsidRPr="00164507">
        <w:rPr>
          <w:lang w:val="es-ES"/>
        </w:rPr>
        <w:tab/>
      </w:r>
      <w:r>
        <w:rPr>
          <w:lang w:val="es-ES"/>
        </w:rPr>
        <w:t>27</w:t>
      </w:r>
    </w:p>
    <w:p w:rsidR="00153A5E" w:rsidRPr="00164507" w:rsidRDefault="00153A5E" w:rsidP="00153A5E">
      <w:pPr>
        <w:tabs>
          <w:tab w:val="right" w:pos="850"/>
          <w:tab w:val="left" w:pos="1134"/>
          <w:tab w:val="left" w:pos="1559"/>
          <w:tab w:val="left" w:pos="1984"/>
          <w:tab w:val="left" w:leader="dot" w:pos="8931"/>
          <w:tab w:val="right" w:pos="9638"/>
        </w:tabs>
        <w:spacing w:after="120"/>
        <w:rPr>
          <w:lang w:val="es-ES"/>
        </w:rPr>
      </w:pPr>
      <w:r w:rsidRPr="00164507">
        <w:rPr>
          <w:lang w:val="es-ES"/>
        </w:rPr>
        <w:tab/>
      </w:r>
      <w:r>
        <w:rPr>
          <w:lang w:val="es-ES"/>
        </w:rPr>
        <w:t>2.</w:t>
      </w:r>
      <w:r w:rsidRPr="00164507">
        <w:rPr>
          <w:lang w:val="es-ES"/>
        </w:rPr>
        <w:tab/>
        <w:t xml:space="preserve">Cifras de </w:t>
      </w:r>
      <w:r w:rsidR="00632B1F" w:rsidRPr="00164507">
        <w:rPr>
          <w:lang w:val="es-ES"/>
        </w:rPr>
        <w:t xml:space="preserve">investigaciones </w:t>
      </w:r>
      <w:r w:rsidRPr="00164507">
        <w:rPr>
          <w:lang w:val="es-ES"/>
        </w:rPr>
        <w:t xml:space="preserve">por </w:t>
      </w:r>
      <w:r w:rsidR="00632B1F" w:rsidRPr="00164507">
        <w:rPr>
          <w:lang w:val="es-ES"/>
        </w:rPr>
        <w:t>desaparición</w:t>
      </w:r>
      <w:r w:rsidRPr="00164507">
        <w:rPr>
          <w:lang w:val="es-ES"/>
        </w:rPr>
        <w:tab/>
      </w:r>
      <w:r w:rsidRPr="00164507">
        <w:rPr>
          <w:lang w:val="es-ES"/>
        </w:rPr>
        <w:tab/>
      </w:r>
      <w:r>
        <w:rPr>
          <w:lang w:val="es-ES"/>
        </w:rPr>
        <w:t>3</w:t>
      </w:r>
      <w:r w:rsidR="00632B1F">
        <w:rPr>
          <w:lang w:val="es-ES"/>
        </w:rPr>
        <w:t>0</w:t>
      </w:r>
    </w:p>
    <w:p w:rsidR="00153A5E" w:rsidRPr="00164507" w:rsidRDefault="00153A5E" w:rsidP="00153A5E">
      <w:pPr>
        <w:tabs>
          <w:tab w:val="right" w:pos="850"/>
          <w:tab w:val="left" w:pos="1134"/>
          <w:tab w:val="left" w:pos="1559"/>
          <w:tab w:val="left" w:pos="1984"/>
          <w:tab w:val="left" w:leader="dot" w:pos="8931"/>
          <w:tab w:val="right" w:pos="9638"/>
        </w:tabs>
        <w:spacing w:after="120"/>
        <w:rPr>
          <w:lang w:val="es-ES"/>
        </w:rPr>
      </w:pPr>
      <w:r w:rsidRPr="00164507">
        <w:rPr>
          <w:lang w:val="es-ES"/>
        </w:rPr>
        <w:tab/>
      </w:r>
      <w:r>
        <w:rPr>
          <w:lang w:val="es-ES"/>
        </w:rPr>
        <w:t>3.</w:t>
      </w:r>
      <w:r w:rsidRPr="00164507">
        <w:rPr>
          <w:lang w:val="es-ES"/>
        </w:rPr>
        <w:tab/>
        <w:t xml:space="preserve">Tratados de extradición </w:t>
      </w:r>
      <w:r w:rsidRPr="00432239">
        <w:rPr>
          <w:i/>
          <w:iCs/>
          <w:lang w:val="es-ES"/>
        </w:rPr>
        <w:t xml:space="preserve">numerus </w:t>
      </w:r>
      <w:proofErr w:type="spellStart"/>
      <w:r w:rsidRPr="00432239">
        <w:rPr>
          <w:i/>
          <w:iCs/>
          <w:lang w:val="es-ES"/>
        </w:rPr>
        <w:t>apertus</w:t>
      </w:r>
      <w:proofErr w:type="spellEnd"/>
      <w:r w:rsidRPr="00164507">
        <w:rPr>
          <w:lang w:val="es-ES"/>
        </w:rPr>
        <w:tab/>
      </w:r>
      <w:r w:rsidRPr="00164507">
        <w:rPr>
          <w:lang w:val="es-ES"/>
        </w:rPr>
        <w:tab/>
      </w:r>
      <w:r>
        <w:rPr>
          <w:lang w:val="es-ES"/>
        </w:rPr>
        <w:t>3</w:t>
      </w:r>
      <w:r w:rsidR="00632B1F">
        <w:rPr>
          <w:lang w:val="es-ES"/>
        </w:rPr>
        <w:t>5</w:t>
      </w:r>
    </w:p>
    <w:p w:rsidR="00153A5E" w:rsidRPr="00164507" w:rsidRDefault="00153A5E" w:rsidP="00153A5E">
      <w:pPr>
        <w:tabs>
          <w:tab w:val="right" w:pos="850"/>
          <w:tab w:val="left" w:pos="1134"/>
          <w:tab w:val="left" w:pos="1559"/>
          <w:tab w:val="left" w:pos="1984"/>
          <w:tab w:val="left" w:leader="dot" w:pos="8931"/>
          <w:tab w:val="right" w:pos="9638"/>
        </w:tabs>
        <w:spacing w:after="120"/>
        <w:rPr>
          <w:lang w:val="es-ES"/>
        </w:rPr>
      </w:pPr>
      <w:r w:rsidRPr="00164507">
        <w:rPr>
          <w:lang w:val="es-ES"/>
        </w:rPr>
        <w:tab/>
      </w:r>
      <w:r>
        <w:rPr>
          <w:lang w:val="es-ES"/>
        </w:rPr>
        <w:t>4.</w:t>
      </w:r>
      <w:r w:rsidRPr="00164507">
        <w:rPr>
          <w:lang w:val="es-ES"/>
        </w:rPr>
        <w:tab/>
        <w:t xml:space="preserve">Tratados de extradición por </w:t>
      </w:r>
      <w:r w:rsidR="00632B1F" w:rsidRPr="00164507">
        <w:rPr>
          <w:lang w:val="es-ES"/>
        </w:rPr>
        <w:t>desaparición forzada</w:t>
      </w:r>
      <w:r w:rsidRPr="00164507">
        <w:rPr>
          <w:lang w:val="es-ES"/>
        </w:rPr>
        <w:tab/>
      </w:r>
      <w:r w:rsidRPr="00164507">
        <w:rPr>
          <w:lang w:val="es-ES"/>
        </w:rPr>
        <w:tab/>
      </w:r>
      <w:r>
        <w:rPr>
          <w:lang w:val="es-ES"/>
        </w:rPr>
        <w:t>36</w:t>
      </w:r>
    </w:p>
    <w:p w:rsidR="00153A5E" w:rsidRPr="00164507" w:rsidRDefault="00153A5E" w:rsidP="001F5FB1">
      <w:pPr>
        <w:tabs>
          <w:tab w:val="right" w:pos="850"/>
          <w:tab w:val="left" w:pos="1134"/>
          <w:tab w:val="left" w:pos="1559"/>
          <w:tab w:val="left" w:pos="1984"/>
          <w:tab w:val="left" w:leader="dot" w:pos="8931"/>
          <w:tab w:val="right" w:pos="9638"/>
        </w:tabs>
        <w:spacing w:after="120"/>
        <w:rPr>
          <w:lang w:val="es-ES"/>
        </w:rPr>
      </w:pPr>
      <w:r w:rsidRPr="00164507">
        <w:rPr>
          <w:lang w:val="es-ES"/>
        </w:rPr>
        <w:tab/>
      </w:r>
      <w:r>
        <w:rPr>
          <w:lang w:val="es-ES"/>
        </w:rPr>
        <w:t>5.</w:t>
      </w:r>
      <w:r w:rsidRPr="00164507">
        <w:rPr>
          <w:lang w:val="es-ES"/>
        </w:rPr>
        <w:tab/>
        <w:t xml:space="preserve">Tratados de cooperación judicial con otros Estados </w:t>
      </w:r>
      <w:r w:rsidR="00632B1F">
        <w:rPr>
          <w:lang w:val="es-ES"/>
        </w:rPr>
        <w:t>p</w:t>
      </w:r>
      <w:r w:rsidRPr="00164507">
        <w:rPr>
          <w:lang w:val="es-ES"/>
        </w:rPr>
        <w:t>arte</w:t>
      </w:r>
      <w:r w:rsidR="00632B1F">
        <w:rPr>
          <w:lang w:val="es-ES"/>
        </w:rPr>
        <w:t>s</w:t>
      </w:r>
      <w:r w:rsidRPr="00164507">
        <w:rPr>
          <w:lang w:val="es-ES"/>
        </w:rPr>
        <w:t xml:space="preserve"> </w:t>
      </w:r>
      <w:r w:rsidR="00632B1F">
        <w:rPr>
          <w:lang w:val="es-ES"/>
        </w:rPr>
        <w:t xml:space="preserve">en </w:t>
      </w:r>
      <w:r w:rsidRPr="00164507">
        <w:rPr>
          <w:lang w:val="es-ES"/>
        </w:rPr>
        <w:t>la Convención</w:t>
      </w:r>
      <w:r w:rsidRPr="00164507">
        <w:rPr>
          <w:lang w:val="es-ES"/>
        </w:rPr>
        <w:tab/>
      </w:r>
      <w:r>
        <w:rPr>
          <w:lang w:val="es-ES"/>
        </w:rPr>
        <w:tab/>
        <w:t>37</w:t>
      </w:r>
    </w:p>
    <w:p w:rsidR="00153A5E" w:rsidRPr="00164507" w:rsidRDefault="00153A5E" w:rsidP="00E062EE">
      <w:pPr>
        <w:tabs>
          <w:tab w:val="right" w:pos="850"/>
          <w:tab w:val="left" w:pos="1134"/>
          <w:tab w:val="left" w:pos="1559"/>
          <w:tab w:val="left" w:pos="1984"/>
          <w:tab w:val="left" w:leader="dot" w:pos="8931"/>
          <w:tab w:val="right" w:pos="9638"/>
        </w:tabs>
        <w:spacing w:after="120"/>
        <w:rPr>
          <w:lang w:val="es-ES"/>
        </w:rPr>
      </w:pPr>
      <w:r w:rsidRPr="00164507">
        <w:rPr>
          <w:lang w:val="es-ES"/>
        </w:rPr>
        <w:tab/>
      </w:r>
      <w:r>
        <w:rPr>
          <w:lang w:val="es-ES"/>
        </w:rPr>
        <w:t>6.</w:t>
      </w:r>
      <w:r w:rsidRPr="00164507">
        <w:rPr>
          <w:lang w:val="es-ES"/>
        </w:rPr>
        <w:tab/>
        <w:t xml:space="preserve">Tratados de cooperación judicial con Estados </w:t>
      </w:r>
      <w:r w:rsidR="00632B1F">
        <w:rPr>
          <w:lang w:val="es-ES"/>
        </w:rPr>
        <w:t>n</w:t>
      </w:r>
      <w:r w:rsidRPr="00164507">
        <w:rPr>
          <w:lang w:val="es-ES"/>
        </w:rPr>
        <w:t xml:space="preserve">o </w:t>
      </w:r>
      <w:r w:rsidR="00632B1F">
        <w:rPr>
          <w:lang w:val="es-ES"/>
        </w:rPr>
        <w:t>p</w:t>
      </w:r>
      <w:r w:rsidRPr="00164507">
        <w:rPr>
          <w:lang w:val="es-ES"/>
        </w:rPr>
        <w:t xml:space="preserve">arte </w:t>
      </w:r>
      <w:r w:rsidR="00632B1F">
        <w:rPr>
          <w:lang w:val="es-ES"/>
        </w:rPr>
        <w:t xml:space="preserve">en </w:t>
      </w:r>
      <w:r w:rsidRPr="00164507">
        <w:rPr>
          <w:lang w:val="es-ES"/>
        </w:rPr>
        <w:t>la Convención</w:t>
      </w:r>
      <w:r w:rsidRPr="00164507">
        <w:rPr>
          <w:lang w:val="es-ES"/>
        </w:rPr>
        <w:tab/>
      </w:r>
      <w:r w:rsidRPr="00164507">
        <w:rPr>
          <w:lang w:val="es-ES"/>
        </w:rPr>
        <w:tab/>
      </w:r>
      <w:r>
        <w:rPr>
          <w:lang w:val="es-ES"/>
        </w:rPr>
        <w:t>3</w:t>
      </w:r>
      <w:r w:rsidR="00632B1F">
        <w:rPr>
          <w:lang w:val="es-ES"/>
        </w:rPr>
        <w:t>7</w:t>
      </w:r>
    </w:p>
    <w:p w:rsidR="00153A5E" w:rsidRPr="00164507" w:rsidRDefault="00153A5E" w:rsidP="00153A5E">
      <w:pPr>
        <w:tabs>
          <w:tab w:val="right" w:pos="850"/>
          <w:tab w:val="left" w:pos="1134"/>
          <w:tab w:val="left" w:pos="1559"/>
          <w:tab w:val="left" w:pos="1984"/>
          <w:tab w:val="left" w:leader="dot" w:pos="8931"/>
          <w:tab w:val="right" w:pos="9638"/>
        </w:tabs>
        <w:spacing w:after="120"/>
        <w:rPr>
          <w:lang w:val="es-ES"/>
        </w:rPr>
      </w:pPr>
      <w:r w:rsidRPr="00164507">
        <w:rPr>
          <w:lang w:val="es-ES"/>
        </w:rPr>
        <w:tab/>
      </w:r>
      <w:r>
        <w:rPr>
          <w:lang w:val="es-ES"/>
        </w:rPr>
        <w:t>7.</w:t>
      </w:r>
      <w:r w:rsidRPr="00164507">
        <w:rPr>
          <w:lang w:val="es-ES"/>
        </w:rPr>
        <w:tab/>
        <w:t xml:space="preserve">Capacitación </w:t>
      </w:r>
      <w:r w:rsidR="00632B1F">
        <w:rPr>
          <w:lang w:val="es-ES"/>
        </w:rPr>
        <w:t>c</w:t>
      </w:r>
      <w:r w:rsidRPr="00164507">
        <w:rPr>
          <w:lang w:val="es-ES"/>
        </w:rPr>
        <w:t>urricular Policía Nacional</w:t>
      </w:r>
      <w:r w:rsidRPr="00164507">
        <w:rPr>
          <w:lang w:val="es-ES"/>
        </w:rPr>
        <w:tab/>
      </w:r>
      <w:r w:rsidRPr="00164507">
        <w:rPr>
          <w:lang w:val="es-ES"/>
        </w:rPr>
        <w:tab/>
      </w:r>
      <w:r>
        <w:rPr>
          <w:lang w:val="es-ES"/>
        </w:rPr>
        <w:t>5</w:t>
      </w:r>
      <w:r w:rsidR="00632B1F">
        <w:rPr>
          <w:lang w:val="es-ES"/>
        </w:rPr>
        <w:t>2</w:t>
      </w:r>
    </w:p>
    <w:p w:rsidR="00153A5E" w:rsidRPr="00164507" w:rsidRDefault="00153A5E" w:rsidP="00153A5E">
      <w:pPr>
        <w:tabs>
          <w:tab w:val="right" w:pos="850"/>
          <w:tab w:val="left" w:pos="1134"/>
          <w:tab w:val="left" w:pos="1559"/>
          <w:tab w:val="left" w:pos="1984"/>
          <w:tab w:val="left" w:leader="dot" w:pos="8931"/>
          <w:tab w:val="right" w:pos="9638"/>
        </w:tabs>
        <w:spacing w:after="120"/>
        <w:rPr>
          <w:lang w:val="es-ES"/>
        </w:rPr>
      </w:pPr>
      <w:r w:rsidRPr="00164507">
        <w:rPr>
          <w:lang w:val="es-ES"/>
        </w:rPr>
        <w:tab/>
      </w:r>
      <w:r>
        <w:rPr>
          <w:lang w:val="es-ES"/>
        </w:rPr>
        <w:t>8.</w:t>
      </w:r>
      <w:r w:rsidRPr="00164507">
        <w:rPr>
          <w:lang w:val="es-ES"/>
        </w:rPr>
        <w:tab/>
        <w:t xml:space="preserve">Capacitación </w:t>
      </w:r>
      <w:r w:rsidR="00632B1F">
        <w:rPr>
          <w:lang w:val="es-ES"/>
        </w:rPr>
        <w:t>e</w:t>
      </w:r>
      <w:r w:rsidRPr="00164507">
        <w:rPr>
          <w:lang w:val="es-ES"/>
        </w:rPr>
        <w:t>xtracurricular Policía Nacional</w:t>
      </w:r>
      <w:r w:rsidRPr="00164507">
        <w:rPr>
          <w:lang w:val="es-ES"/>
        </w:rPr>
        <w:tab/>
      </w:r>
      <w:r w:rsidRPr="00164507">
        <w:rPr>
          <w:lang w:val="es-ES"/>
        </w:rPr>
        <w:tab/>
      </w:r>
      <w:r>
        <w:rPr>
          <w:lang w:val="es-ES"/>
        </w:rPr>
        <w:t>53</w:t>
      </w:r>
    </w:p>
    <w:p w:rsidR="00153A5E" w:rsidRPr="00164507" w:rsidRDefault="00153A5E" w:rsidP="00153A5E">
      <w:pPr>
        <w:tabs>
          <w:tab w:val="right" w:pos="850"/>
          <w:tab w:val="left" w:pos="1134"/>
          <w:tab w:val="left" w:pos="1559"/>
          <w:tab w:val="left" w:pos="1984"/>
          <w:tab w:val="left" w:leader="dot" w:pos="8931"/>
          <w:tab w:val="right" w:pos="9638"/>
        </w:tabs>
        <w:spacing w:after="120"/>
        <w:rPr>
          <w:lang w:val="es-ES"/>
        </w:rPr>
      </w:pPr>
      <w:r w:rsidRPr="00164507">
        <w:rPr>
          <w:lang w:val="es-ES"/>
        </w:rPr>
        <w:tab/>
      </w:r>
      <w:r>
        <w:rPr>
          <w:lang w:val="es-ES"/>
        </w:rPr>
        <w:t>9.</w:t>
      </w:r>
      <w:r w:rsidRPr="00164507">
        <w:rPr>
          <w:lang w:val="es-ES"/>
        </w:rPr>
        <w:tab/>
        <w:t xml:space="preserve">Desaparición </w:t>
      </w:r>
      <w:r w:rsidR="00632B1F">
        <w:rPr>
          <w:lang w:val="es-ES"/>
        </w:rPr>
        <w:t>f</w:t>
      </w:r>
      <w:r w:rsidRPr="00164507">
        <w:rPr>
          <w:lang w:val="es-ES"/>
        </w:rPr>
        <w:t>orzada en Justicia y Paz</w:t>
      </w:r>
      <w:r w:rsidRPr="00164507">
        <w:rPr>
          <w:lang w:val="es-ES"/>
        </w:rPr>
        <w:tab/>
      </w:r>
      <w:r w:rsidRPr="00164507">
        <w:rPr>
          <w:lang w:val="es-ES"/>
        </w:rPr>
        <w:tab/>
      </w:r>
      <w:r>
        <w:rPr>
          <w:lang w:val="es-ES"/>
        </w:rPr>
        <w:t>5</w:t>
      </w:r>
      <w:r w:rsidR="00632B1F">
        <w:rPr>
          <w:lang w:val="es-ES"/>
        </w:rPr>
        <w:t>5</w:t>
      </w:r>
    </w:p>
    <w:p w:rsidR="00153A5E" w:rsidRPr="00164507" w:rsidRDefault="00153A5E" w:rsidP="00153A5E">
      <w:pPr>
        <w:tabs>
          <w:tab w:val="right" w:pos="850"/>
          <w:tab w:val="left" w:pos="1134"/>
          <w:tab w:val="left" w:pos="1559"/>
          <w:tab w:val="left" w:pos="1984"/>
          <w:tab w:val="left" w:leader="dot" w:pos="8931"/>
          <w:tab w:val="right" w:pos="9638"/>
        </w:tabs>
        <w:spacing w:after="120"/>
        <w:rPr>
          <w:lang w:val="es-ES"/>
        </w:rPr>
      </w:pPr>
      <w:r w:rsidRPr="00164507">
        <w:rPr>
          <w:lang w:val="es-ES"/>
        </w:rPr>
        <w:tab/>
      </w:r>
      <w:r>
        <w:rPr>
          <w:lang w:val="es-ES"/>
        </w:rPr>
        <w:t>10.</w:t>
      </w:r>
      <w:r w:rsidRPr="00164507">
        <w:rPr>
          <w:lang w:val="es-ES"/>
        </w:rPr>
        <w:tab/>
        <w:t>Medidas para el acompañamiento psicosocial</w:t>
      </w:r>
      <w:r w:rsidRPr="00164507">
        <w:rPr>
          <w:lang w:val="es-ES"/>
        </w:rPr>
        <w:tab/>
      </w:r>
      <w:r w:rsidRPr="00164507">
        <w:rPr>
          <w:lang w:val="es-ES"/>
        </w:rPr>
        <w:tab/>
      </w:r>
      <w:r>
        <w:rPr>
          <w:lang w:val="es-ES"/>
        </w:rPr>
        <w:t>61</w:t>
      </w:r>
    </w:p>
    <w:p w:rsidR="00153A5E" w:rsidRPr="00164507" w:rsidRDefault="00153A5E" w:rsidP="00153A5E">
      <w:pPr>
        <w:tabs>
          <w:tab w:val="right" w:pos="850"/>
          <w:tab w:val="left" w:pos="1134"/>
          <w:tab w:val="left" w:pos="1559"/>
          <w:tab w:val="left" w:pos="1984"/>
          <w:tab w:val="left" w:leader="dot" w:pos="8931"/>
          <w:tab w:val="right" w:pos="9638"/>
        </w:tabs>
        <w:spacing w:after="120"/>
        <w:rPr>
          <w:lang w:val="es-ES"/>
        </w:rPr>
      </w:pPr>
      <w:r w:rsidRPr="00164507">
        <w:rPr>
          <w:lang w:val="es-ES"/>
        </w:rPr>
        <w:tab/>
      </w:r>
      <w:r>
        <w:rPr>
          <w:lang w:val="es-ES"/>
        </w:rPr>
        <w:t>11.</w:t>
      </w:r>
      <w:r w:rsidRPr="00164507">
        <w:rPr>
          <w:lang w:val="es-ES"/>
        </w:rPr>
        <w:tab/>
        <w:t xml:space="preserve">Reparación a víctimas de </w:t>
      </w:r>
      <w:r w:rsidR="00503813" w:rsidRPr="00164507">
        <w:rPr>
          <w:lang w:val="es-ES"/>
        </w:rPr>
        <w:t>desaparición forzada</w:t>
      </w:r>
      <w:r w:rsidRPr="00164507">
        <w:rPr>
          <w:lang w:val="es-ES"/>
        </w:rPr>
        <w:tab/>
      </w:r>
      <w:r w:rsidRPr="00164507">
        <w:rPr>
          <w:lang w:val="es-ES"/>
        </w:rPr>
        <w:tab/>
      </w:r>
      <w:r>
        <w:rPr>
          <w:lang w:val="es-ES"/>
        </w:rPr>
        <w:t>6</w:t>
      </w:r>
      <w:r w:rsidR="00503813">
        <w:rPr>
          <w:lang w:val="es-ES"/>
        </w:rPr>
        <w:t>4</w:t>
      </w:r>
    </w:p>
    <w:p w:rsidR="00153A5E" w:rsidRPr="00164507" w:rsidRDefault="00153A5E" w:rsidP="00153A5E">
      <w:pPr>
        <w:tabs>
          <w:tab w:val="right" w:pos="850"/>
          <w:tab w:val="left" w:pos="1134"/>
          <w:tab w:val="left" w:pos="1559"/>
          <w:tab w:val="left" w:pos="1984"/>
          <w:tab w:val="left" w:leader="dot" w:pos="8931"/>
          <w:tab w:val="right" w:pos="9638"/>
        </w:tabs>
        <w:spacing w:after="120"/>
        <w:rPr>
          <w:lang w:val="es-ES"/>
        </w:rPr>
      </w:pPr>
      <w:r w:rsidRPr="00164507">
        <w:rPr>
          <w:lang w:val="es-ES"/>
        </w:rPr>
        <w:tab/>
      </w:r>
      <w:r>
        <w:rPr>
          <w:lang w:val="es-ES"/>
        </w:rPr>
        <w:t>12.</w:t>
      </w:r>
      <w:r w:rsidRPr="00164507">
        <w:rPr>
          <w:lang w:val="es-ES"/>
        </w:rPr>
        <w:tab/>
        <w:t>Cifras de personas desaparecidas 2012</w:t>
      </w:r>
      <w:r w:rsidRPr="00164507">
        <w:rPr>
          <w:lang w:val="es-ES"/>
        </w:rPr>
        <w:tab/>
      </w:r>
      <w:r w:rsidRPr="00164507">
        <w:rPr>
          <w:lang w:val="es-ES"/>
        </w:rPr>
        <w:tab/>
      </w:r>
      <w:r>
        <w:rPr>
          <w:lang w:val="es-ES"/>
        </w:rPr>
        <w:t>6</w:t>
      </w:r>
      <w:r w:rsidR="00503813">
        <w:rPr>
          <w:lang w:val="es-ES"/>
        </w:rPr>
        <w:t>8</w:t>
      </w:r>
    </w:p>
    <w:p w:rsidR="00153A5E" w:rsidRPr="00164507" w:rsidRDefault="00153A5E" w:rsidP="00153A5E">
      <w:pPr>
        <w:tabs>
          <w:tab w:val="right" w:pos="850"/>
          <w:tab w:val="left" w:pos="1134"/>
          <w:tab w:val="left" w:pos="1559"/>
          <w:tab w:val="left" w:pos="1984"/>
          <w:tab w:val="left" w:leader="dot" w:pos="8931"/>
          <w:tab w:val="right" w:pos="9638"/>
        </w:tabs>
        <w:spacing w:after="120"/>
        <w:rPr>
          <w:lang w:val="es-ES"/>
        </w:rPr>
      </w:pPr>
      <w:r w:rsidRPr="00164507">
        <w:rPr>
          <w:lang w:val="es-ES"/>
        </w:rPr>
        <w:tab/>
      </w:r>
      <w:r>
        <w:rPr>
          <w:lang w:val="es-ES"/>
        </w:rPr>
        <w:t>13.</w:t>
      </w:r>
      <w:r w:rsidRPr="00164507">
        <w:rPr>
          <w:lang w:val="es-ES"/>
        </w:rPr>
        <w:tab/>
        <w:t>Cifras de personas desaparecidas 2013</w:t>
      </w:r>
      <w:r w:rsidRPr="00164507">
        <w:rPr>
          <w:lang w:val="es-ES"/>
        </w:rPr>
        <w:tab/>
      </w:r>
      <w:r w:rsidRPr="00164507">
        <w:rPr>
          <w:lang w:val="es-ES"/>
        </w:rPr>
        <w:tab/>
      </w:r>
      <w:r>
        <w:rPr>
          <w:lang w:val="es-ES"/>
        </w:rPr>
        <w:t>7</w:t>
      </w:r>
      <w:r w:rsidR="00503813">
        <w:rPr>
          <w:lang w:val="es-ES"/>
        </w:rPr>
        <w:t>2</w:t>
      </w:r>
    </w:p>
    <w:p w:rsidR="00153A5E" w:rsidRPr="00164507" w:rsidRDefault="00153A5E" w:rsidP="00153A5E">
      <w:pPr>
        <w:tabs>
          <w:tab w:val="right" w:pos="850"/>
          <w:tab w:val="left" w:pos="1134"/>
          <w:tab w:val="left" w:pos="1559"/>
          <w:tab w:val="left" w:pos="1984"/>
          <w:tab w:val="left" w:leader="dot" w:pos="8931"/>
          <w:tab w:val="right" w:pos="9638"/>
        </w:tabs>
        <w:spacing w:after="120"/>
        <w:rPr>
          <w:lang w:val="es-ES"/>
        </w:rPr>
      </w:pPr>
      <w:r w:rsidRPr="00164507">
        <w:rPr>
          <w:lang w:val="es-ES"/>
        </w:rPr>
        <w:tab/>
      </w:r>
      <w:r>
        <w:rPr>
          <w:lang w:val="es-ES"/>
        </w:rPr>
        <w:t>14.</w:t>
      </w:r>
      <w:r w:rsidRPr="00164507">
        <w:rPr>
          <w:lang w:val="es-ES"/>
        </w:rPr>
        <w:tab/>
        <w:t>Cifras de personas desaparecidas 2014</w:t>
      </w:r>
      <w:r w:rsidRPr="00164507">
        <w:rPr>
          <w:lang w:val="es-ES"/>
        </w:rPr>
        <w:tab/>
      </w:r>
      <w:r w:rsidRPr="00164507">
        <w:rPr>
          <w:lang w:val="es-ES"/>
        </w:rPr>
        <w:tab/>
      </w:r>
      <w:r>
        <w:rPr>
          <w:lang w:val="es-ES"/>
        </w:rPr>
        <w:t>7</w:t>
      </w:r>
      <w:r w:rsidR="00503813">
        <w:rPr>
          <w:lang w:val="es-ES"/>
        </w:rPr>
        <w:t>5</w:t>
      </w:r>
    </w:p>
    <w:p w:rsidR="00153A5E" w:rsidRPr="00164507" w:rsidRDefault="00153A5E" w:rsidP="00153A5E">
      <w:pPr>
        <w:tabs>
          <w:tab w:val="right" w:pos="850"/>
          <w:tab w:val="left" w:pos="1134"/>
          <w:tab w:val="left" w:pos="1559"/>
          <w:tab w:val="left" w:pos="1984"/>
          <w:tab w:val="left" w:leader="dot" w:pos="8931"/>
          <w:tab w:val="right" w:pos="9638"/>
        </w:tabs>
        <w:spacing w:after="120"/>
        <w:rPr>
          <w:lang w:val="es-ES"/>
        </w:rPr>
      </w:pPr>
      <w:r w:rsidRPr="00164507">
        <w:rPr>
          <w:lang w:val="es-ES"/>
        </w:rPr>
        <w:t>Ilustraciones</w:t>
      </w:r>
    </w:p>
    <w:p w:rsidR="00153A5E" w:rsidRPr="00164507" w:rsidRDefault="00153A5E" w:rsidP="00153A5E">
      <w:pPr>
        <w:tabs>
          <w:tab w:val="right" w:pos="850"/>
          <w:tab w:val="left" w:pos="1134"/>
          <w:tab w:val="left" w:pos="1559"/>
          <w:tab w:val="left" w:pos="1984"/>
          <w:tab w:val="left" w:leader="dot" w:pos="8931"/>
          <w:tab w:val="right" w:pos="9638"/>
        </w:tabs>
        <w:spacing w:after="120"/>
        <w:rPr>
          <w:lang w:val="es-ES"/>
        </w:rPr>
      </w:pPr>
      <w:r w:rsidRPr="00164507">
        <w:rPr>
          <w:lang w:val="es-ES"/>
        </w:rPr>
        <w:tab/>
        <w:t>1</w:t>
      </w:r>
      <w:r>
        <w:rPr>
          <w:lang w:val="es-ES"/>
        </w:rPr>
        <w:t>.</w:t>
      </w:r>
      <w:r w:rsidRPr="00164507">
        <w:rPr>
          <w:lang w:val="es-ES"/>
        </w:rPr>
        <w:tab/>
        <w:t>Aplicativo SISIPEC</w:t>
      </w:r>
      <w:r w:rsidRPr="00164507">
        <w:rPr>
          <w:lang w:val="es-ES"/>
        </w:rPr>
        <w:tab/>
      </w:r>
      <w:r w:rsidRPr="00164507">
        <w:rPr>
          <w:lang w:val="es-ES"/>
        </w:rPr>
        <w:tab/>
      </w:r>
      <w:r>
        <w:rPr>
          <w:lang w:val="es-ES"/>
        </w:rPr>
        <w:t>4</w:t>
      </w:r>
      <w:r w:rsidR="00632B1F">
        <w:rPr>
          <w:lang w:val="es-ES"/>
        </w:rPr>
        <w:t>3</w:t>
      </w:r>
    </w:p>
    <w:p w:rsidR="00153A5E" w:rsidRPr="00990558" w:rsidRDefault="00153A5E" w:rsidP="00153A5E">
      <w:pPr>
        <w:tabs>
          <w:tab w:val="right" w:pos="850"/>
          <w:tab w:val="left" w:pos="1134"/>
          <w:tab w:val="left" w:pos="1559"/>
          <w:tab w:val="left" w:pos="1984"/>
          <w:tab w:val="left" w:leader="dot" w:pos="8931"/>
          <w:tab w:val="right" w:pos="9638"/>
        </w:tabs>
        <w:spacing w:after="120"/>
        <w:rPr>
          <w:lang w:val="es-ES"/>
        </w:rPr>
      </w:pPr>
      <w:r w:rsidRPr="00164507">
        <w:rPr>
          <w:lang w:val="es-ES"/>
        </w:rPr>
        <w:tab/>
        <w:t>2</w:t>
      </w:r>
      <w:r>
        <w:rPr>
          <w:lang w:val="es-ES"/>
        </w:rPr>
        <w:t>.</w:t>
      </w:r>
      <w:r w:rsidRPr="00164507">
        <w:rPr>
          <w:lang w:val="es-ES"/>
        </w:rPr>
        <w:tab/>
      </w:r>
      <w:r w:rsidRPr="00990558">
        <w:rPr>
          <w:lang w:val="es-ES"/>
        </w:rPr>
        <w:t>Aplicativo SISIPEC</w:t>
      </w:r>
      <w:r w:rsidRPr="00990558">
        <w:rPr>
          <w:lang w:val="es-ES"/>
        </w:rPr>
        <w:tab/>
      </w:r>
      <w:r w:rsidRPr="00990558">
        <w:rPr>
          <w:lang w:val="es-ES"/>
        </w:rPr>
        <w:tab/>
      </w:r>
      <w:r>
        <w:rPr>
          <w:lang w:val="es-ES"/>
        </w:rPr>
        <w:t>44</w:t>
      </w:r>
    </w:p>
    <w:p w:rsidR="00153A5E" w:rsidRPr="00990558" w:rsidRDefault="00153A5E" w:rsidP="00153A5E">
      <w:pPr>
        <w:tabs>
          <w:tab w:val="right" w:pos="850"/>
          <w:tab w:val="left" w:pos="1134"/>
          <w:tab w:val="left" w:pos="1559"/>
          <w:tab w:val="left" w:pos="1984"/>
          <w:tab w:val="left" w:leader="dot" w:pos="8931"/>
          <w:tab w:val="right" w:pos="9638"/>
        </w:tabs>
        <w:spacing w:after="120"/>
        <w:rPr>
          <w:lang w:val="es-ES"/>
        </w:rPr>
      </w:pPr>
      <w:r w:rsidRPr="00990558">
        <w:rPr>
          <w:lang w:val="es-ES"/>
        </w:rPr>
        <w:tab/>
      </w:r>
      <w:r>
        <w:rPr>
          <w:lang w:val="es-ES"/>
        </w:rPr>
        <w:t>3.</w:t>
      </w:r>
      <w:r w:rsidRPr="00990558">
        <w:rPr>
          <w:lang w:val="es-ES"/>
        </w:rPr>
        <w:tab/>
        <w:t xml:space="preserve">Personas registradas en el RUV por </w:t>
      </w:r>
      <w:r w:rsidR="00503813" w:rsidRPr="00990558">
        <w:rPr>
          <w:lang w:val="es-ES"/>
        </w:rPr>
        <w:t>desaparición forzada</w:t>
      </w:r>
      <w:r w:rsidRPr="00990558">
        <w:rPr>
          <w:lang w:val="es-ES"/>
        </w:rPr>
        <w:tab/>
      </w:r>
      <w:r w:rsidRPr="00990558">
        <w:rPr>
          <w:lang w:val="es-ES"/>
        </w:rPr>
        <w:tab/>
      </w:r>
      <w:r>
        <w:rPr>
          <w:lang w:val="es-ES"/>
        </w:rPr>
        <w:t>59</w:t>
      </w:r>
    </w:p>
    <w:p w:rsidR="00153A5E" w:rsidRPr="00990558" w:rsidRDefault="00153A5E" w:rsidP="00153A5E">
      <w:pPr>
        <w:tabs>
          <w:tab w:val="right" w:pos="850"/>
          <w:tab w:val="left" w:pos="1134"/>
          <w:tab w:val="left" w:pos="1559"/>
          <w:tab w:val="left" w:pos="1984"/>
          <w:tab w:val="left" w:leader="dot" w:pos="8931"/>
          <w:tab w:val="right" w:pos="9638"/>
        </w:tabs>
        <w:spacing w:after="120"/>
        <w:rPr>
          <w:lang w:val="es-ES"/>
        </w:rPr>
      </w:pPr>
      <w:r w:rsidRPr="00990558">
        <w:rPr>
          <w:lang w:val="es-ES"/>
        </w:rPr>
        <w:tab/>
      </w:r>
      <w:r>
        <w:rPr>
          <w:lang w:val="es-ES"/>
        </w:rPr>
        <w:t>4.</w:t>
      </w:r>
      <w:r w:rsidRPr="00990558">
        <w:rPr>
          <w:lang w:val="es-ES"/>
        </w:rPr>
        <w:tab/>
        <w:t xml:space="preserve">Gráfica de personas registradas en el RUV por hecho </w:t>
      </w:r>
      <w:proofErr w:type="spellStart"/>
      <w:r w:rsidRPr="00990558">
        <w:rPr>
          <w:lang w:val="es-ES"/>
        </w:rPr>
        <w:t>victimizante</w:t>
      </w:r>
      <w:proofErr w:type="spellEnd"/>
      <w:r w:rsidRPr="00990558">
        <w:rPr>
          <w:lang w:val="es-ES"/>
        </w:rPr>
        <w:tab/>
      </w:r>
      <w:r w:rsidRPr="00990558">
        <w:rPr>
          <w:lang w:val="es-ES"/>
        </w:rPr>
        <w:tab/>
      </w:r>
      <w:r w:rsidR="00B92C7F">
        <w:rPr>
          <w:lang w:val="es-ES"/>
        </w:rPr>
        <w:t>59</w:t>
      </w:r>
    </w:p>
    <w:p w:rsidR="00153A5E" w:rsidRPr="00164507" w:rsidRDefault="00153A5E" w:rsidP="00153A5E">
      <w:pPr>
        <w:tabs>
          <w:tab w:val="right" w:pos="850"/>
          <w:tab w:val="left" w:pos="1134"/>
          <w:tab w:val="left" w:pos="1559"/>
          <w:tab w:val="left" w:pos="1984"/>
          <w:tab w:val="left" w:leader="dot" w:pos="8931"/>
          <w:tab w:val="right" w:pos="9638"/>
        </w:tabs>
        <w:spacing w:after="120"/>
        <w:rPr>
          <w:lang w:val="es-ES"/>
        </w:rPr>
      </w:pPr>
      <w:r w:rsidRPr="00164507">
        <w:rPr>
          <w:lang w:val="es-ES"/>
        </w:rPr>
        <w:tab/>
        <w:t>Anexos</w:t>
      </w:r>
      <w:r w:rsidRPr="00164507">
        <w:rPr>
          <w:rStyle w:val="Refdenotaalpie"/>
          <w:sz w:val="20"/>
          <w:vertAlign w:val="baseline"/>
          <w:lang w:val="es-ES"/>
        </w:rPr>
        <w:footnoteReference w:customMarkFollows="1" w:id="2"/>
        <w:t>**</w:t>
      </w:r>
    </w:p>
    <w:p w:rsidR="00153A5E" w:rsidRPr="00164507" w:rsidRDefault="00153A5E" w:rsidP="00153A5E">
      <w:pPr>
        <w:tabs>
          <w:tab w:val="right" w:pos="850"/>
          <w:tab w:val="left" w:pos="1134"/>
          <w:tab w:val="left" w:pos="1559"/>
          <w:tab w:val="left" w:pos="1984"/>
          <w:tab w:val="left" w:leader="dot" w:pos="8931"/>
          <w:tab w:val="right" w:pos="9638"/>
        </w:tabs>
        <w:spacing w:after="120"/>
        <w:rPr>
          <w:lang w:val="es-ES"/>
        </w:rPr>
      </w:pPr>
      <w:r w:rsidRPr="00164507">
        <w:rPr>
          <w:lang w:val="es-ES"/>
        </w:rPr>
        <w:tab/>
        <w:t>I.</w:t>
      </w:r>
      <w:r w:rsidRPr="00164507">
        <w:rPr>
          <w:lang w:val="es-ES"/>
        </w:rPr>
        <w:tab/>
      </w:r>
      <w:r w:rsidRPr="00D23066">
        <w:rPr>
          <w:rFonts w:eastAsia="Times New Roman"/>
          <w:lang w:val="es-ES" w:eastAsia="es-ES"/>
        </w:rPr>
        <w:t>Cartillas A, B, C, D y E, Comisión de Búsqueda de Personas Desaparecidas</w:t>
      </w:r>
    </w:p>
    <w:p w:rsidR="00153A5E" w:rsidRPr="00164507" w:rsidRDefault="00153A5E" w:rsidP="00153A5E">
      <w:pPr>
        <w:tabs>
          <w:tab w:val="right" w:pos="850"/>
          <w:tab w:val="left" w:pos="1134"/>
          <w:tab w:val="left" w:pos="1559"/>
          <w:tab w:val="left" w:pos="1984"/>
          <w:tab w:val="left" w:leader="dot" w:pos="8931"/>
          <w:tab w:val="right" w:pos="9638"/>
        </w:tabs>
        <w:spacing w:after="120"/>
        <w:rPr>
          <w:lang w:val="es-ES"/>
        </w:rPr>
      </w:pPr>
      <w:r w:rsidRPr="00164507">
        <w:rPr>
          <w:lang w:val="es-ES"/>
        </w:rPr>
        <w:tab/>
        <w:t>II.</w:t>
      </w:r>
      <w:r w:rsidRPr="00164507">
        <w:rPr>
          <w:lang w:val="es-ES"/>
        </w:rPr>
        <w:tab/>
      </w:r>
      <w:r w:rsidRPr="00D23066">
        <w:rPr>
          <w:rFonts w:eastAsia="Times New Roman"/>
          <w:lang w:val="es-ES" w:eastAsia="es-ES"/>
        </w:rPr>
        <w:t>Cartilla Registro Nacional de Desaparecidos, Comisión de Bús</w:t>
      </w:r>
      <w:r w:rsidRPr="00164507">
        <w:rPr>
          <w:lang w:val="es-ES"/>
        </w:rPr>
        <w:t>queda de Personas Desaparecidas</w:t>
      </w:r>
    </w:p>
    <w:p w:rsidR="00153A5E" w:rsidRPr="00D23066" w:rsidRDefault="00153A5E" w:rsidP="00153A5E">
      <w:pPr>
        <w:tabs>
          <w:tab w:val="right" w:pos="850"/>
          <w:tab w:val="left" w:pos="1134"/>
          <w:tab w:val="left" w:pos="1559"/>
          <w:tab w:val="left" w:pos="1984"/>
          <w:tab w:val="left" w:leader="dot" w:pos="8931"/>
          <w:tab w:val="right" w:pos="9638"/>
        </w:tabs>
        <w:spacing w:after="120"/>
        <w:rPr>
          <w:rFonts w:eastAsia="Times New Roman"/>
          <w:lang w:val="es-ES" w:eastAsia="es-ES"/>
        </w:rPr>
      </w:pPr>
      <w:r w:rsidRPr="00164507">
        <w:rPr>
          <w:lang w:val="es-ES"/>
        </w:rPr>
        <w:tab/>
        <w:t>III.</w:t>
      </w:r>
      <w:r w:rsidRPr="00164507">
        <w:rPr>
          <w:lang w:val="es-ES"/>
        </w:rPr>
        <w:tab/>
      </w:r>
      <w:r w:rsidRPr="00D23066">
        <w:rPr>
          <w:rFonts w:eastAsia="Times New Roman"/>
          <w:lang w:val="es-ES" w:eastAsia="es-ES"/>
        </w:rPr>
        <w:t>Desaparición Forzada en Colombia: Herram</w:t>
      </w:r>
      <w:r w:rsidRPr="00164507">
        <w:rPr>
          <w:lang w:val="es-ES"/>
        </w:rPr>
        <w:t>ientas para enfrentar el delito</w:t>
      </w:r>
    </w:p>
    <w:p w:rsidR="00153A5E" w:rsidRPr="00D23066" w:rsidRDefault="00153A5E" w:rsidP="00153A5E">
      <w:pPr>
        <w:tabs>
          <w:tab w:val="right" w:pos="850"/>
          <w:tab w:val="left" w:pos="1134"/>
          <w:tab w:val="left" w:pos="1559"/>
          <w:tab w:val="left" w:pos="1984"/>
          <w:tab w:val="left" w:leader="dot" w:pos="8931"/>
          <w:tab w:val="right" w:pos="9638"/>
        </w:tabs>
        <w:spacing w:after="120"/>
        <w:rPr>
          <w:rFonts w:eastAsia="Times New Roman"/>
          <w:lang w:val="es-ES" w:eastAsia="es-ES"/>
        </w:rPr>
      </w:pPr>
      <w:r w:rsidRPr="00D23066">
        <w:rPr>
          <w:rFonts w:eastAsia="Times New Roman"/>
          <w:lang w:val="es-ES" w:eastAsia="es-ES"/>
        </w:rPr>
        <w:tab/>
        <w:t>IV.</w:t>
      </w:r>
      <w:r w:rsidRPr="00D23066">
        <w:rPr>
          <w:rFonts w:eastAsia="Times New Roman"/>
          <w:lang w:val="es-ES" w:eastAsia="es-ES"/>
        </w:rPr>
        <w:tab/>
        <w:t xml:space="preserve">Folleto Normatividad vigente sobre procesos de Inhumación y Exhumación de cuerpos </w:t>
      </w:r>
      <w:r w:rsidRPr="00164507">
        <w:rPr>
          <w:lang w:val="es-ES"/>
        </w:rPr>
        <w:br/>
      </w:r>
      <w:r w:rsidRPr="00164507">
        <w:rPr>
          <w:lang w:val="es-ES"/>
        </w:rPr>
        <w:tab/>
      </w:r>
      <w:r w:rsidRPr="00164507">
        <w:rPr>
          <w:lang w:val="es-ES"/>
        </w:rPr>
        <w:tab/>
        <w:t>e</w:t>
      </w:r>
      <w:r w:rsidRPr="00D23066">
        <w:rPr>
          <w:rFonts w:eastAsia="Times New Roman"/>
          <w:lang w:val="es-ES" w:eastAsia="es-ES"/>
        </w:rPr>
        <w:t>n cementerios, Instituto Nacional de Med</w:t>
      </w:r>
      <w:r w:rsidRPr="00164507">
        <w:rPr>
          <w:lang w:val="es-ES"/>
        </w:rPr>
        <w:t>icina Legal y Ciencias Forenses</w:t>
      </w:r>
    </w:p>
    <w:p w:rsidR="00153A5E" w:rsidRPr="00D23066" w:rsidRDefault="00153A5E" w:rsidP="00153A5E">
      <w:pPr>
        <w:tabs>
          <w:tab w:val="right" w:pos="850"/>
          <w:tab w:val="left" w:pos="1134"/>
          <w:tab w:val="left" w:pos="1559"/>
          <w:tab w:val="left" w:pos="1984"/>
          <w:tab w:val="left" w:leader="dot" w:pos="8931"/>
          <w:tab w:val="right" w:pos="9638"/>
        </w:tabs>
        <w:spacing w:after="120"/>
        <w:rPr>
          <w:rFonts w:eastAsia="Times New Roman"/>
          <w:lang w:val="es-ES" w:eastAsia="es-ES"/>
        </w:rPr>
      </w:pPr>
      <w:r w:rsidRPr="00D23066">
        <w:rPr>
          <w:rFonts w:eastAsia="Times New Roman"/>
          <w:lang w:val="es-ES" w:eastAsia="es-ES"/>
        </w:rPr>
        <w:tab/>
      </w:r>
      <w:r w:rsidRPr="00164507">
        <w:rPr>
          <w:lang w:val="es-ES"/>
        </w:rPr>
        <w:t>V.</w:t>
      </w:r>
      <w:r w:rsidRPr="00164507">
        <w:rPr>
          <w:lang w:val="es-ES"/>
        </w:rPr>
        <w:tab/>
      </w:r>
      <w:r w:rsidRPr="00D23066">
        <w:rPr>
          <w:rFonts w:eastAsia="Times New Roman"/>
          <w:lang w:val="es-ES" w:eastAsia="es-ES"/>
        </w:rPr>
        <w:t xml:space="preserve">Protocolo Interinstitucional para la entrega digna de cadáveres de personas desaparecidas </w:t>
      </w:r>
      <w:r w:rsidRPr="00164507">
        <w:rPr>
          <w:lang w:val="es-ES"/>
        </w:rPr>
        <w:br/>
      </w:r>
      <w:r w:rsidRPr="00164507">
        <w:rPr>
          <w:lang w:val="es-ES"/>
        </w:rPr>
        <w:tab/>
      </w:r>
      <w:r w:rsidRPr="00164507">
        <w:rPr>
          <w:lang w:val="es-ES"/>
        </w:rPr>
        <w:tab/>
      </w:r>
      <w:r>
        <w:rPr>
          <w:rFonts w:eastAsia="Times New Roman"/>
          <w:lang w:val="es-ES" w:eastAsia="es-ES"/>
        </w:rPr>
        <w:t>Ley </w:t>
      </w:r>
      <w:r w:rsidRPr="00D23066">
        <w:rPr>
          <w:rFonts w:eastAsia="Times New Roman"/>
          <w:lang w:val="es-ES" w:eastAsia="es-ES"/>
        </w:rPr>
        <w:t>1408 de 2010, Comisión de Bús</w:t>
      </w:r>
      <w:r w:rsidRPr="00164507">
        <w:rPr>
          <w:lang w:val="es-ES"/>
        </w:rPr>
        <w:t>queda de Personas Desaparecidas</w:t>
      </w:r>
    </w:p>
    <w:p w:rsidR="00153A5E" w:rsidRPr="00D23066" w:rsidRDefault="00153A5E" w:rsidP="001F5FB1">
      <w:pPr>
        <w:tabs>
          <w:tab w:val="right" w:pos="850"/>
          <w:tab w:val="left" w:pos="1134"/>
          <w:tab w:val="left" w:pos="1559"/>
          <w:tab w:val="left" w:pos="1984"/>
          <w:tab w:val="left" w:leader="dot" w:pos="8931"/>
          <w:tab w:val="right" w:pos="9638"/>
        </w:tabs>
        <w:spacing w:after="120"/>
        <w:rPr>
          <w:rFonts w:eastAsia="Times New Roman"/>
          <w:lang w:val="es-ES" w:eastAsia="es-ES"/>
        </w:rPr>
      </w:pPr>
      <w:r w:rsidRPr="00164507">
        <w:rPr>
          <w:lang w:val="es-ES"/>
        </w:rPr>
        <w:tab/>
        <w:t>VI.</w:t>
      </w:r>
      <w:r w:rsidRPr="00164507">
        <w:rPr>
          <w:lang w:val="es-ES"/>
        </w:rPr>
        <w:tab/>
      </w:r>
      <w:r>
        <w:rPr>
          <w:rFonts w:eastAsia="Times New Roman"/>
          <w:lang w:val="es-ES" w:eastAsia="es-ES"/>
        </w:rPr>
        <w:t>Ley </w:t>
      </w:r>
      <w:r w:rsidRPr="00D23066">
        <w:rPr>
          <w:rFonts w:eastAsia="Times New Roman"/>
          <w:lang w:val="es-ES" w:eastAsia="es-ES"/>
        </w:rPr>
        <w:t xml:space="preserve">599 de 2000 </w:t>
      </w:r>
      <w:r>
        <w:rPr>
          <w:rFonts w:eastAsia="Times New Roman"/>
          <w:lang w:val="es-ES" w:eastAsia="es-ES"/>
        </w:rPr>
        <w:t>“</w:t>
      </w:r>
      <w:r w:rsidRPr="00D23066">
        <w:rPr>
          <w:rFonts w:eastAsia="Times New Roman"/>
          <w:lang w:val="es-ES" w:eastAsia="es-ES"/>
        </w:rPr>
        <w:t>Por la cual se expide el Código Penal</w:t>
      </w:r>
      <w:r>
        <w:rPr>
          <w:rFonts w:eastAsia="Times New Roman"/>
          <w:lang w:val="es-ES" w:eastAsia="es-ES"/>
        </w:rPr>
        <w:t>”</w:t>
      </w:r>
      <w:r w:rsidRPr="00D23066">
        <w:rPr>
          <w:rFonts w:eastAsia="Times New Roman"/>
          <w:lang w:val="es-ES" w:eastAsia="es-ES"/>
        </w:rPr>
        <w:t xml:space="preserve"> </w:t>
      </w:r>
    </w:p>
    <w:p w:rsidR="00153A5E" w:rsidRPr="00D23066" w:rsidRDefault="00153A5E" w:rsidP="00E062EE">
      <w:pPr>
        <w:tabs>
          <w:tab w:val="right" w:pos="850"/>
          <w:tab w:val="left" w:pos="1134"/>
          <w:tab w:val="left" w:pos="1559"/>
          <w:tab w:val="left" w:pos="1984"/>
          <w:tab w:val="left" w:leader="dot" w:pos="8931"/>
          <w:tab w:val="right" w:pos="9638"/>
        </w:tabs>
        <w:spacing w:after="120"/>
        <w:rPr>
          <w:rFonts w:eastAsia="Times New Roman"/>
          <w:lang w:val="es-ES" w:eastAsia="es-ES"/>
        </w:rPr>
      </w:pPr>
      <w:r w:rsidRPr="00D23066">
        <w:rPr>
          <w:rFonts w:eastAsia="Times New Roman"/>
          <w:lang w:val="es-ES" w:eastAsia="es-ES"/>
        </w:rPr>
        <w:tab/>
        <w:t>VII.</w:t>
      </w:r>
      <w:r w:rsidRPr="00D23066">
        <w:rPr>
          <w:rFonts w:eastAsia="Times New Roman"/>
          <w:lang w:val="es-ES" w:eastAsia="es-ES"/>
        </w:rPr>
        <w:tab/>
      </w:r>
      <w:r>
        <w:rPr>
          <w:rFonts w:eastAsia="Times New Roman"/>
          <w:lang w:val="es-ES" w:eastAsia="es-ES"/>
        </w:rPr>
        <w:t>Ley </w:t>
      </w:r>
      <w:r w:rsidRPr="00D23066">
        <w:rPr>
          <w:rFonts w:eastAsia="Times New Roman"/>
          <w:lang w:val="es-ES" w:eastAsia="es-ES"/>
        </w:rPr>
        <w:t xml:space="preserve">600 de 2000 </w:t>
      </w:r>
      <w:r>
        <w:rPr>
          <w:rFonts w:eastAsia="Times New Roman"/>
          <w:lang w:val="es-ES" w:eastAsia="es-ES"/>
        </w:rPr>
        <w:t>“</w:t>
      </w:r>
      <w:r w:rsidRPr="00D23066">
        <w:rPr>
          <w:rFonts w:eastAsia="Times New Roman"/>
          <w:lang w:val="es-ES" w:eastAsia="es-ES"/>
        </w:rPr>
        <w:t>Por la cual se expide el Código de Procedimiento Penal</w:t>
      </w:r>
      <w:r>
        <w:rPr>
          <w:rFonts w:eastAsia="Times New Roman"/>
          <w:lang w:val="es-ES" w:eastAsia="es-ES"/>
        </w:rPr>
        <w:t>”</w:t>
      </w:r>
      <w:r w:rsidRPr="00D23066">
        <w:rPr>
          <w:rFonts w:eastAsia="Times New Roman"/>
          <w:lang w:val="es-ES" w:eastAsia="es-ES"/>
        </w:rPr>
        <w:t xml:space="preserve"> </w:t>
      </w:r>
    </w:p>
    <w:p w:rsidR="00153A5E" w:rsidRPr="00D23066" w:rsidRDefault="00153A5E" w:rsidP="00432239">
      <w:pPr>
        <w:tabs>
          <w:tab w:val="right" w:pos="850"/>
          <w:tab w:val="left" w:pos="1134"/>
          <w:tab w:val="left" w:pos="1559"/>
          <w:tab w:val="left" w:pos="1984"/>
          <w:tab w:val="left" w:leader="dot" w:pos="8931"/>
          <w:tab w:val="right" w:pos="9638"/>
        </w:tabs>
        <w:spacing w:after="120"/>
        <w:rPr>
          <w:rFonts w:eastAsia="Times New Roman"/>
          <w:lang w:val="es-ES" w:eastAsia="es-ES"/>
        </w:rPr>
      </w:pPr>
      <w:r w:rsidRPr="00D23066">
        <w:rPr>
          <w:rFonts w:eastAsia="Times New Roman"/>
          <w:lang w:val="es-ES" w:eastAsia="es-ES"/>
        </w:rPr>
        <w:tab/>
        <w:t>VIII.</w:t>
      </w:r>
      <w:r w:rsidRPr="00D23066">
        <w:rPr>
          <w:rFonts w:eastAsia="Times New Roman"/>
          <w:lang w:val="es-ES" w:eastAsia="es-ES"/>
        </w:rPr>
        <w:tab/>
      </w:r>
      <w:r>
        <w:rPr>
          <w:rFonts w:eastAsia="Times New Roman"/>
          <w:lang w:val="es-ES" w:eastAsia="es-ES"/>
        </w:rPr>
        <w:t>Ley </w:t>
      </w:r>
      <w:r w:rsidRPr="00D23066">
        <w:rPr>
          <w:rFonts w:eastAsia="Times New Roman"/>
          <w:lang w:val="es-ES" w:eastAsia="es-ES"/>
        </w:rPr>
        <w:t xml:space="preserve">906 de 2004 </w:t>
      </w:r>
      <w:r>
        <w:rPr>
          <w:rFonts w:eastAsia="Times New Roman"/>
          <w:lang w:val="es-ES" w:eastAsia="es-ES"/>
        </w:rPr>
        <w:t>“</w:t>
      </w:r>
      <w:r w:rsidRPr="00D23066">
        <w:rPr>
          <w:rFonts w:eastAsia="Times New Roman"/>
          <w:lang w:val="es-ES" w:eastAsia="es-ES"/>
        </w:rPr>
        <w:t xml:space="preserve">Por la cual se expide el Código de Procedimiento Penal. </w:t>
      </w:r>
      <w:r w:rsidRPr="00164507">
        <w:rPr>
          <w:lang w:val="es-ES"/>
        </w:rPr>
        <w:br/>
      </w:r>
      <w:r w:rsidRPr="00164507">
        <w:rPr>
          <w:lang w:val="es-ES"/>
        </w:rPr>
        <w:tab/>
      </w:r>
      <w:r w:rsidRPr="00164507">
        <w:rPr>
          <w:lang w:val="es-ES"/>
        </w:rPr>
        <w:tab/>
      </w:r>
      <w:r w:rsidRPr="00D23066">
        <w:rPr>
          <w:rFonts w:eastAsia="Times New Roman"/>
          <w:lang w:val="es-ES" w:eastAsia="es-ES"/>
        </w:rPr>
        <w:t>Corregida de conformidad con el Decreto 2770 de 2004)</w:t>
      </w:r>
      <w:r>
        <w:rPr>
          <w:rFonts w:eastAsia="Times New Roman"/>
          <w:lang w:val="es-ES" w:eastAsia="es-ES"/>
        </w:rPr>
        <w:t>”</w:t>
      </w:r>
    </w:p>
    <w:p w:rsidR="002F0E1C" w:rsidRPr="002F0E1C" w:rsidRDefault="002720B3" w:rsidP="0007018A">
      <w:pPr>
        <w:pStyle w:val="HChG"/>
        <w:rPr>
          <w:lang w:val="es-CO" w:eastAsia="en-US"/>
        </w:rPr>
      </w:pPr>
      <w:r w:rsidRPr="00432239">
        <w:rPr>
          <w:lang w:val="es-ES"/>
        </w:rPr>
        <w:br w:type="page"/>
      </w:r>
      <w:bookmarkStart w:id="1" w:name="_Toc398708842"/>
      <w:r w:rsidR="00CB4F04" w:rsidRPr="00432239">
        <w:rPr>
          <w:lang w:val="es-ES"/>
        </w:rPr>
        <w:lastRenderedPageBreak/>
        <w:tab/>
      </w:r>
      <w:r w:rsidR="00CB4F04" w:rsidRPr="00432239">
        <w:rPr>
          <w:lang w:val="es-ES"/>
        </w:rPr>
        <w:tab/>
      </w:r>
      <w:r w:rsidR="002F0E1C" w:rsidRPr="002F0E1C">
        <w:rPr>
          <w:lang w:val="es-CO" w:eastAsia="en-US"/>
        </w:rPr>
        <w:t>Abreviaturas</w:t>
      </w:r>
      <w:bookmarkEnd w:id="1"/>
      <w:r w:rsidR="00EE0C1D">
        <w:rPr>
          <w:lang w:val="es-CO" w:eastAsia="en-US"/>
        </w:rPr>
        <w:t xml:space="preserve"> y siglas</w:t>
      </w:r>
    </w:p>
    <w:p w:rsidR="002F0E1C" w:rsidRPr="002F0E1C" w:rsidRDefault="002F0E1C" w:rsidP="00432239">
      <w:pPr>
        <w:pStyle w:val="SingleTxtG"/>
        <w:spacing w:after="80"/>
        <w:ind w:left="2835" w:hanging="1701"/>
        <w:jc w:val="left"/>
        <w:rPr>
          <w:lang w:val="es-ES_tradnl"/>
        </w:rPr>
      </w:pPr>
      <w:r w:rsidRPr="002F0E1C">
        <w:rPr>
          <w:lang w:val="es-ES_tradnl"/>
        </w:rPr>
        <w:t>ASFADDES</w:t>
      </w:r>
      <w:r w:rsidR="00CB4F04">
        <w:rPr>
          <w:lang w:val="es-ES_tradnl"/>
        </w:rPr>
        <w:tab/>
      </w:r>
      <w:r w:rsidRPr="002F0E1C">
        <w:rPr>
          <w:lang w:val="es-ES_tradnl"/>
        </w:rPr>
        <w:t>Asociación de Familiares de Detenidos Desaparecidos</w:t>
      </w:r>
    </w:p>
    <w:p w:rsidR="002F0E1C" w:rsidRPr="002F0E1C" w:rsidRDefault="002F0E1C" w:rsidP="00432239">
      <w:pPr>
        <w:pStyle w:val="SingleTxtG"/>
        <w:spacing w:after="80"/>
        <w:ind w:left="2835" w:hanging="1701"/>
        <w:jc w:val="left"/>
        <w:rPr>
          <w:lang w:val="es-ES_tradnl"/>
        </w:rPr>
      </w:pPr>
      <w:r w:rsidRPr="002F0E1C">
        <w:rPr>
          <w:lang w:val="es-ES_tradnl"/>
        </w:rPr>
        <w:t>CBPD</w:t>
      </w:r>
      <w:r w:rsidR="00CB4F04">
        <w:rPr>
          <w:lang w:val="es-ES_tradnl"/>
        </w:rPr>
        <w:tab/>
      </w:r>
      <w:r w:rsidRPr="002F0E1C">
        <w:rPr>
          <w:lang w:val="es-ES_tradnl"/>
        </w:rPr>
        <w:t xml:space="preserve">Comisión de Búsqueda de Personas Desaparecidas </w:t>
      </w:r>
    </w:p>
    <w:p w:rsidR="002F0E1C" w:rsidRPr="002F0E1C" w:rsidRDefault="002F0E1C" w:rsidP="00432239">
      <w:pPr>
        <w:pStyle w:val="SingleTxtG"/>
        <w:spacing w:after="80"/>
        <w:ind w:left="2835" w:hanging="1701"/>
        <w:jc w:val="left"/>
        <w:rPr>
          <w:lang w:val="es-ES_tradnl"/>
        </w:rPr>
      </w:pPr>
      <w:r w:rsidRPr="002F0E1C">
        <w:rPr>
          <w:lang w:val="es-ES_tradnl"/>
        </w:rPr>
        <w:t>CERREM</w:t>
      </w:r>
      <w:r w:rsidR="00CB4F04">
        <w:rPr>
          <w:lang w:val="es-ES_tradnl"/>
        </w:rPr>
        <w:tab/>
      </w:r>
      <w:r w:rsidRPr="002F0E1C">
        <w:rPr>
          <w:lang w:val="es-ES_tradnl"/>
        </w:rPr>
        <w:t>Comité de Evaluación de Riesgo y Recomendación de Medidas</w:t>
      </w:r>
    </w:p>
    <w:p w:rsidR="002F0E1C" w:rsidRPr="002F0E1C" w:rsidRDefault="002F0E1C" w:rsidP="00432239">
      <w:pPr>
        <w:pStyle w:val="SingleTxtG"/>
        <w:spacing w:after="80"/>
        <w:ind w:left="2835" w:hanging="1701"/>
        <w:jc w:val="left"/>
        <w:rPr>
          <w:lang w:val="es-ES_tradnl"/>
        </w:rPr>
      </w:pPr>
      <w:r w:rsidRPr="002F0E1C">
        <w:rPr>
          <w:lang w:val="es-ES_tradnl"/>
        </w:rPr>
        <w:t>CICR</w:t>
      </w:r>
      <w:r w:rsidR="00CB4F04">
        <w:rPr>
          <w:lang w:val="es-ES_tradnl"/>
        </w:rPr>
        <w:tab/>
      </w:r>
      <w:r w:rsidRPr="002F0E1C">
        <w:rPr>
          <w:lang w:val="es-ES_tradnl"/>
        </w:rPr>
        <w:t xml:space="preserve">Comité Internacional de la Cruz Roja </w:t>
      </w:r>
    </w:p>
    <w:p w:rsidR="002F0E1C" w:rsidRPr="002F0E1C" w:rsidRDefault="002F0E1C" w:rsidP="00432239">
      <w:pPr>
        <w:pStyle w:val="SingleTxtG"/>
        <w:spacing w:after="80"/>
        <w:ind w:left="2835" w:hanging="1701"/>
        <w:jc w:val="left"/>
        <w:rPr>
          <w:lang w:val="es-ES_tradnl"/>
        </w:rPr>
      </w:pPr>
      <w:r w:rsidRPr="002F0E1C">
        <w:rPr>
          <w:lang w:val="es-ES_tradnl"/>
        </w:rPr>
        <w:t>CODIS</w:t>
      </w:r>
      <w:r w:rsidR="00CB4F04">
        <w:rPr>
          <w:lang w:val="es-ES_tradnl"/>
        </w:rPr>
        <w:tab/>
      </w:r>
      <w:r w:rsidRPr="002F0E1C">
        <w:rPr>
          <w:lang w:val="es-ES_tradnl"/>
        </w:rPr>
        <w:t>Sistema de Índice Combinado de ADN (por sus siglas en inglés)</w:t>
      </w:r>
    </w:p>
    <w:p w:rsidR="002F0E1C" w:rsidRPr="002F0E1C" w:rsidRDefault="002F0E1C" w:rsidP="00432239">
      <w:pPr>
        <w:pStyle w:val="SingleTxtG"/>
        <w:spacing w:after="80"/>
        <w:ind w:left="2835" w:hanging="1701"/>
        <w:jc w:val="left"/>
        <w:rPr>
          <w:lang w:val="es-ES_tradnl"/>
        </w:rPr>
      </w:pPr>
      <w:r w:rsidRPr="002F0E1C">
        <w:rPr>
          <w:lang w:val="es-ES_tradnl"/>
        </w:rPr>
        <w:t>CP</w:t>
      </w:r>
      <w:r w:rsidR="00CB4F04">
        <w:rPr>
          <w:lang w:val="es-ES_tradnl"/>
        </w:rPr>
        <w:tab/>
      </w:r>
      <w:r w:rsidRPr="002F0E1C">
        <w:rPr>
          <w:lang w:val="es-ES_tradnl"/>
        </w:rPr>
        <w:t>Código Penal</w:t>
      </w:r>
    </w:p>
    <w:p w:rsidR="002F0E1C" w:rsidRPr="002F0E1C" w:rsidRDefault="002F0E1C" w:rsidP="00432239">
      <w:pPr>
        <w:pStyle w:val="SingleTxtG"/>
        <w:spacing w:after="80"/>
        <w:ind w:left="2835" w:hanging="1701"/>
        <w:jc w:val="left"/>
        <w:rPr>
          <w:lang w:val="es-ES_tradnl"/>
        </w:rPr>
      </w:pPr>
      <w:r w:rsidRPr="002F0E1C">
        <w:rPr>
          <w:lang w:val="es-ES_tradnl"/>
        </w:rPr>
        <w:t>CTI</w:t>
      </w:r>
      <w:r w:rsidR="00CB4F04">
        <w:rPr>
          <w:lang w:val="es-ES_tradnl"/>
        </w:rPr>
        <w:tab/>
      </w:r>
      <w:r w:rsidRPr="002F0E1C">
        <w:rPr>
          <w:lang w:val="es-ES_tradnl"/>
        </w:rPr>
        <w:t>Cuerpo Técnico de Investigación</w:t>
      </w:r>
    </w:p>
    <w:p w:rsidR="002F0E1C" w:rsidRPr="002F0E1C" w:rsidRDefault="002F0E1C" w:rsidP="00432239">
      <w:pPr>
        <w:pStyle w:val="SingleTxtG"/>
        <w:spacing w:after="80"/>
        <w:ind w:left="2835" w:hanging="1701"/>
        <w:jc w:val="left"/>
        <w:rPr>
          <w:lang w:val="es-ES_tradnl"/>
        </w:rPr>
      </w:pPr>
      <w:r w:rsidRPr="002F0E1C">
        <w:rPr>
          <w:lang w:val="es-ES_tradnl"/>
        </w:rPr>
        <w:t>DAS</w:t>
      </w:r>
      <w:r w:rsidR="00CB4F04">
        <w:rPr>
          <w:lang w:val="es-ES_tradnl"/>
        </w:rPr>
        <w:tab/>
      </w:r>
      <w:r w:rsidRPr="002F0E1C">
        <w:rPr>
          <w:lang w:val="es-ES_tradnl"/>
        </w:rPr>
        <w:t xml:space="preserve">Departamento Administrativo de Seguridad </w:t>
      </w:r>
    </w:p>
    <w:p w:rsidR="002F0E1C" w:rsidRPr="002F0E1C" w:rsidRDefault="002F0E1C" w:rsidP="00432239">
      <w:pPr>
        <w:pStyle w:val="SingleTxtG"/>
        <w:spacing w:after="80"/>
        <w:ind w:left="2835" w:hanging="1701"/>
        <w:jc w:val="left"/>
        <w:rPr>
          <w:lang w:val="es-ES_tradnl"/>
        </w:rPr>
      </w:pPr>
      <w:r w:rsidRPr="002F0E1C">
        <w:rPr>
          <w:lang w:val="es-ES_tradnl"/>
        </w:rPr>
        <w:t>DIJIN</w:t>
      </w:r>
      <w:r w:rsidR="00CB4F04">
        <w:rPr>
          <w:lang w:val="es-ES_tradnl"/>
        </w:rPr>
        <w:tab/>
      </w:r>
      <w:r w:rsidRPr="002F0E1C">
        <w:rPr>
          <w:lang w:val="es-ES_tradnl"/>
        </w:rPr>
        <w:t>Dirección de Investigación Criminal e Interpol</w:t>
      </w:r>
    </w:p>
    <w:p w:rsidR="002F0E1C" w:rsidRPr="002F0E1C" w:rsidRDefault="002F0E1C" w:rsidP="00432239">
      <w:pPr>
        <w:pStyle w:val="SingleTxtG"/>
        <w:spacing w:after="80"/>
        <w:ind w:left="2835" w:hanging="1701"/>
        <w:jc w:val="left"/>
        <w:rPr>
          <w:lang w:val="es-ES_tradnl"/>
        </w:rPr>
      </w:pPr>
      <w:r w:rsidRPr="002F0E1C">
        <w:rPr>
          <w:lang w:val="es-ES_tradnl"/>
        </w:rPr>
        <w:t>DDHH</w:t>
      </w:r>
      <w:r w:rsidR="00CB4F04">
        <w:rPr>
          <w:lang w:val="es-ES_tradnl"/>
        </w:rPr>
        <w:tab/>
      </w:r>
      <w:r w:rsidRPr="002F0E1C">
        <w:rPr>
          <w:lang w:val="es-ES_tradnl"/>
        </w:rPr>
        <w:t>Derechos Humanos</w:t>
      </w:r>
    </w:p>
    <w:p w:rsidR="002F0E1C" w:rsidRPr="002F0E1C" w:rsidRDefault="002F0E1C" w:rsidP="00432239">
      <w:pPr>
        <w:pStyle w:val="SingleTxtG"/>
        <w:spacing w:after="80"/>
        <w:ind w:left="2835" w:hanging="1701"/>
        <w:jc w:val="left"/>
        <w:rPr>
          <w:lang w:val="es-ES_tradnl"/>
        </w:rPr>
      </w:pPr>
      <w:r w:rsidRPr="002F0E1C">
        <w:rPr>
          <w:lang w:val="es-ES_tradnl"/>
        </w:rPr>
        <w:t>DIH</w:t>
      </w:r>
      <w:r w:rsidR="00CB4F04">
        <w:rPr>
          <w:lang w:val="es-ES_tradnl"/>
        </w:rPr>
        <w:tab/>
      </w:r>
      <w:r w:rsidRPr="002F0E1C">
        <w:rPr>
          <w:lang w:val="es-ES_tradnl"/>
        </w:rPr>
        <w:t xml:space="preserve">Derecho Internacional Humanitario </w:t>
      </w:r>
    </w:p>
    <w:p w:rsidR="002F0E1C" w:rsidRPr="002F0E1C" w:rsidRDefault="002F0E1C" w:rsidP="00432239">
      <w:pPr>
        <w:pStyle w:val="SingleTxtG"/>
        <w:spacing w:after="80"/>
        <w:ind w:left="2835" w:hanging="1701"/>
        <w:jc w:val="left"/>
        <w:rPr>
          <w:lang w:val="es-ES_tradnl"/>
        </w:rPr>
      </w:pPr>
      <w:r w:rsidRPr="002F0E1C">
        <w:rPr>
          <w:lang w:val="es-ES_tradnl"/>
        </w:rPr>
        <w:t>EPAMS-CAS</w:t>
      </w:r>
      <w:r w:rsidR="00CB4F04">
        <w:rPr>
          <w:lang w:val="es-ES_tradnl"/>
        </w:rPr>
        <w:tab/>
      </w:r>
      <w:r w:rsidRPr="002F0E1C">
        <w:rPr>
          <w:lang w:val="es-ES_tradnl"/>
        </w:rPr>
        <w:t>Establecimiento Penitenciario de Alta y Mediana Seguridad-Carcelario Alta Seguridad</w:t>
      </w:r>
    </w:p>
    <w:p w:rsidR="002F0E1C" w:rsidRPr="002F0E1C" w:rsidRDefault="002F0E1C" w:rsidP="00432239">
      <w:pPr>
        <w:pStyle w:val="SingleTxtG"/>
        <w:spacing w:after="80"/>
        <w:ind w:left="2835" w:hanging="1701"/>
        <w:jc w:val="left"/>
        <w:rPr>
          <w:lang w:val="es-ES_tradnl"/>
        </w:rPr>
      </w:pPr>
      <w:r w:rsidRPr="002F0E1C">
        <w:rPr>
          <w:lang w:val="es-ES_tradnl"/>
        </w:rPr>
        <w:t>ERON</w:t>
      </w:r>
      <w:r w:rsidR="00CB4F04">
        <w:rPr>
          <w:lang w:val="es-ES_tradnl"/>
        </w:rPr>
        <w:tab/>
      </w:r>
      <w:r w:rsidRPr="002F0E1C">
        <w:rPr>
          <w:lang w:val="es-ES_tradnl"/>
        </w:rPr>
        <w:t>Establecimiento de Reclusión del Orden nacional</w:t>
      </w:r>
    </w:p>
    <w:p w:rsidR="002F0E1C" w:rsidRPr="002F0E1C" w:rsidRDefault="002F0E1C" w:rsidP="00432239">
      <w:pPr>
        <w:pStyle w:val="SingleTxtG"/>
        <w:spacing w:after="80"/>
        <w:ind w:left="2835" w:hanging="1701"/>
        <w:jc w:val="left"/>
        <w:rPr>
          <w:lang w:val="es-ES_tradnl"/>
        </w:rPr>
      </w:pPr>
      <w:r w:rsidRPr="002F0E1C">
        <w:rPr>
          <w:lang w:val="es-ES_tradnl"/>
        </w:rPr>
        <w:t>FGN</w:t>
      </w:r>
      <w:r w:rsidR="00CB4F04">
        <w:rPr>
          <w:lang w:val="es-ES_tradnl"/>
        </w:rPr>
        <w:tab/>
      </w:r>
      <w:r w:rsidRPr="002F0E1C">
        <w:rPr>
          <w:lang w:val="es-ES_tradnl"/>
        </w:rPr>
        <w:t>Fiscalía General de la Nación</w:t>
      </w:r>
    </w:p>
    <w:p w:rsidR="002F0E1C" w:rsidRPr="002F0E1C" w:rsidRDefault="002F0E1C" w:rsidP="00432239">
      <w:pPr>
        <w:pStyle w:val="SingleTxtG"/>
        <w:spacing w:after="80"/>
        <w:ind w:left="2835" w:hanging="1701"/>
        <w:jc w:val="left"/>
        <w:rPr>
          <w:lang w:val="es-ES_tradnl"/>
        </w:rPr>
      </w:pPr>
      <w:r w:rsidRPr="002F0E1C">
        <w:rPr>
          <w:lang w:val="es-ES_tradnl"/>
        </w:rPr>
        <w:t>ICBF</w:t>
      </w:r>
      <w:r w:rsidR="00CB4F04">
        <w:rPr>
          <w:lang w:val="es-ES_tradnl"/>
        </w:rPr>
        <w:tab/>
      </w:r>
      <w:r w:rsidRPr="002F0E1C">
        <w:rPr>
          <w:lang w:val="es-ES_tradnl"/>
        </w:rPr>
        <w:t xml:space="preserve">Instituto Colombiano de Bienestar Familiar </w:t>
      </w:r>
    </w:p>
    <w:p w:rsidR="002F0E1C" w:rsidRPr="002F0E1C" w:rsidRDefault="002F0E1C" w:rsidP="00432239">
      <w:pPr>
        <w:pStyle w:val="SingleTxtG"/>
        <w:spacing w:after="80"/>
        <w:ind w:left="2835" w:hanging="1701"/>
        <w:jc w:val="left"/>
        <w:rPr>
          <w:lang w:val="es-ES_tradnl"/>
        </w:rPr>
      </w:pPr>
      <w:r w:rsidRPr="002F0E1C">
        <w:rPr>
          <w:lang w:val="es-ES_tradnl"/>
        </w:rPr>
        <w:t>ICPPED</w:t>
      </w:r>
      <w:r w:rsidR="00CB4F04">
        <w:rPr>
          <w:lang w:val="es-ES_tradnl"/>
        </w:rPr>
        <w:tab/>
      </w:r>
      <w:r w:rsidRPr="002F0E1C">
        <w:rPr>
          <w:lang w:val="es-ES_tradnl"/>
        </w:rPr>
        <w:t>Convención Internacional para la Protección de todas las Personas contra las Desapariciones Forzadas</w:t>
      </w:r>
    </w:p>
    <w:p w:rsidR="002F0E1C" w:rsidRPr="002F0E1C" w:rsidRDefault="002F0E1C" w:rsidP="00432239">
      <w:pPr>
        <w:pStyle w:val="SingleTxtG"/>
        <w:spacing w:after="80"/>
        <w:ind w:left="2835" w:hanging="1701"/>
        <w:jc w:val="left"/>
        <w:rPr>
          <w:lang w:val="es-ES_tradnl"/>
        </w:rPr>
      </w:pPr>
      <w:r w:rsidRPr="002F0E1C">
        <w:rPr>
          <w:lang w:val="es-ES_tradnl"/>
        </w:rPr>
        <w:t>INPEC</w:t>
      </w:r>
      <w:r w:rsidR="00CB4F04">
        <w:rPr>
          <w:lang w:val="es-ES_tradnl"/>
        </w:rPr>
        <w:tab/>
      </w:r>
      <w:r w:rsidRPr="002F0E1C">
        <w:rPr>
          <w:lang w:val="es-ES_tradnl"/>
        </w:rPr>
        <w:t>Instituto Nacional Penitenciario y Carcelario</w:t>
      </w:r>
    </w:p>
    <w:p w:rsidR="002F0E1C" w:rsidRPr="002F0E1C" w:rsidRDefault="002F0E1C" w:rsidP="00432239">
      <w:pPr>
        <w:pStyle w:val="SingleTxtG"/>
        <w:spacing w:after="80"/>
        <w:ind w:left="2835" w:hanging="1701"/>
        <w:jc w:val="left"/>
        <w:rPr>
          <w:lang w:val="es-ES_tradnl"/>
        </w:rPr>
      </w:pPr>
      <w:r w:rsidRPr="002F0E1C">
        <w:rPr>
          <w:lang w:val="es-ES_tradnl"/>
        </w:rPr>
        <w:t>INML y CF</w:t>
      </w:r>
      <w:r w:rsidR="00CB4F04">
        <w:rPr>
          <w:lang w:val="es-ES_tradnl"/>
        </w:rPr>
        <w:tab/>
      </w:r>
      <w:r w:rsidRPr="002F0E1C">
        <w:rPr>
          <w:lang w:val="es-ES_tradnl"/>
        </w:rPr>
        <w:t>Instituto de Medicina legal y Ciencias Forenses</w:t>
      </w:r>
    </w:p>
    <w:p w:rsidR="002F0E1C" w:rsidRPr="002F0E1C" w:rsidRDefault="002F0E1C" w:rsidP="00432239">
      <w:pPr>
        <w:pStyle w:val="SingleTxtG"/>
        <w:spacing w:after="80"/>
        <w:ind w:left="2835" w:hanging="1701"/>
        <w:jc w:val="left"/>
        <w:rPr>
          <w:lang w:val="es-ES_tradnl"/>
        </w:rPr>
      </w:pPr>
      <w:r w:rsidRPr="002F0E1C">
        <w:rPr>
          <w:lang w:val="es-ES_tradnl"/>
        </w:rPr>
        <w:t>MBU</w:t>
      </w:r>
      <w:r w:rsidR="00CB4F04">
        <w:rPr>
          <w:lang w:val="es-ES_tradnl"/>
        </w:rPr>
        <w:tab/>
      </w:r>
      <w:r w:rsidRPr="002F0E1C">
        <w:rPr>
          <w:lang w:val="es-ES_tradnl"/>
        </w:rPr>
        <w:t>Mecanismo de Búsqueda Urgente</w:t>
      </w:r>
    </w:p>
    <w:p w:rsidR="002F0E1C" w:rsidRPr="002F0E1C" w:rsidRDefault="002F0E1C" w:rsidP="00432239">
      <w:pPr>
        <w:pStyle w:val="SingleTxtG"/>
        <w:spacing w:after="80"/>
        <w:ind w:left="2835" w:hanging="1701"/>
        <w:jc w:val="left"/>
        <w:rPr>
          <w:lang w:val="es-ES_tradnl"/>
        </w:rPr>
      </w:pPr>
      <w:r w:rsidRPr="002F0E1C">
        <w:rPr>
          <w:lang w:val="es-ES_tradnl"/>
        </w:rPr>
        <w:t>NNA</w:t>
      </w:r>
      <w:r w:rsidR="00CB4F04">
        <w:rPr>
          <w:lang w:val="es-ES_tradnl"/>
        </w:rPr>
        <w:tab/>
      </w:r>
      <w:r w:rsidRPr="002F0E1C">
        <w:rPr>
          <w:lang w:val="es-ES_tradnl"/>
        </w:rPr>
        <w:t>Niñas, Niños y Adolescentes</w:t>
      </w:r>
    </w:p>
    <w:p w:rsidR="002F0E1C" w:rsidRPr="002F0E1C" w:rsidRDefault="002F0E1C" w:rsidP="00432239">
      <w:pPr>
        <w:pStyle w:val="SingleTxtG"/>
        <w:spacing w:after="80"/>
        <w:ind w:left="2835" w:hanging="1701"/>
        <w:jc w:val="left"/>
        <w:rPr>
          <w:lang w:val="es-ES_tradnl"/>
        </w:rPr>
      </w:pPr>
      <w:r w:rsidRPr="002F0E1C">
        <w:rPr>
          <w:lang w:val="es-ES_tradnl"/>
        </w:rPr>
        <w:t>ONG</w:t>
      </w:r>
      <w:r w:rsidR="00CB4F04">
        <w:rPr>
          <w:lang w:val="es-ES_tradnl"/>
        </w:rPr>
        <w:tab/>
      </w:r>
      <w:r w:rsidRPr="002F0E1C">
        <w:rPr>
          <w:lang w:val="es-ES_tradnl"/>
        </w:rPr>
        <w:t>Organización no Gubernamental</w:t>
      </w:r>
    </w:p>
    <w:p w:rsidR="002F0E1C" w:rsidRPr="002F0E1C" w:rsidRDefault="002F0E1C" w:rsidP="00432239">
      <w:pPr>
        <w:pStyle w:val="SingleTxtG"/>
        <w:spacing w:after="80"/>
        <w:ind w:left="2835" w:hanging="1701"/>
        <w:jc w:val="left"/>
        <w:rPr>
          <w:lang w:val="es-ES_tradnl"/>
        </w:rPr>
      </w:pPr>
      <w:r w:rsidRPr="002F0E1C">
        <w:rPr>
          <w:lang w:val="es-ES_tradnl"/>
        </w:rPr>
        <w:t>PNBPD</w:t>
      </w:r>
      <w:r w:rsidR="00CB4F04">
        <w:rPr>
          <w:lang w:val="es-ES_tradnl"/>
        </w:rPr>
        <w:tab/>
      </w:r>
      <w:r w:rsidRPr="002F0E1C">
        <w:rPr>
          <w:lang w:val="es-ES_tradnl"/>
        </w:rPr>
        <w:t>Plan Nacional de Búsqueda de Personas Desaparecidas</w:t>
      </w:r>
    </w:p>
    <w:p w:rsidR="002F0E1C" w:rsidRPr="002F0E1C" w:rsidRDefault="002F0E1C" w:rsidP="00432239">
      <w:pPr>
        <w:pStyle w:val="SingleTxtG"/>
        <w:spacing w:after="80"/>
        <w:ind w:left="2835" w:hanging="1701"/>
        <w:jc w:val="left"/>
        <w:rPr>
          <w:lang w:val="es-ES_tradnl"/>
        </w:rPr>
      </w:pPr>
      <w:r w:rsidRPr="002F0E1C">
        <w:rPr>
          <w:lang w:val="es-ES_tradnl"/>
        </w:rPr>
        <w:t>PGN</w:t>
      </w:r>
      <w:r w:rsidR="00CB4F04">
        <w:rPr>
          <w:lang w:val="es-ES_tradnl"/>
        </w:rPr>
        <w:tab/>
      </w:r>
      <w:r w:rsidRPr="002F0E1C">
        <w:rPr>
          <w:lang w:val="es-ES_tradnl"/>
        </w:rPr>
        <w:t xml:space="preserve">Procuraduría General de la Nación </w:t>
      </w:r>
    </w:p>
    <w:p w:rsidR="002F0E1C" w:rsidRPr="002F0E1C" w:rsidRDefault="002F0E1C" w:rsidP="00432239">
      <w:pPr>
        <w:pStyle w:val="SingleTxtG"/>
        <w:spacing w:after="80"/>
        <w:ind w:left="2835" w:hanging="1701"/>
        <w:jc w:val="left"/>
        <w:rPr>
          <w:lang w:val="es-ES_tradnl"/>
        </w:rPr>
      </w:pPr>
      <w:r w:rsidRPr="002F0E1C">
        <w:rPr>
          <w:lang w:val="es-ES_tradnl"/>
        </w:rPr>
        <w:t>PIDCP</w:t>
      </w:r>
      <w:r w:rsidR="00CB4F04">
        <w:rPr>
          <w:lang w:val="es-ES_tradnl"/>
        </w:rPr>
        <w:tab/>
      </w:r>
      <w:r w:rsidRPr="002F0E1C">
        <w:rPr>
          <w:lang w:val="es-ES_tradnl"/>
        </w:rPr>
        <w:t>Pacto Internacional de Derechos Civiles y Políticos</w:t>
      </w:r>
    </w:p>
    <w:p w:rsidR="002F0E1C" w:rsidRPr="002F0E1C" w:rsidRDefault="002F0E1C" w:rsidP="00432239">
      <w:pPr>
        <w:pStyle w:val="SingleTxtG"/>
        <w:spacing w:after="80"/>
        <w:ind w:left="2835" w:hanging="1701"/>
        <w:jc w:val="left"/>
        <w:rPr>
          <w:lang w:val="es-ES_tradnl"/>
        </w:rPr>
      </w:pPr>
      <w:r w:rsidRPr="002F0E1C">
        <w:rPr>
          <w:lang w:val="es-ES_tradnl"/>
        </w:rPr>
        <w:t>PISD</w:t>
      </w:r>
      <w:r w:rsidR="00CB4F04">
        <w:rPr>
          <w:lang w:val="es-ES_tradnl"/>
        </w:rPr>
        <w:tab/>
      </w:r>
      <w:r w:rsidRPr="002F0E1C">
        <w:rPr>
          <w:lang w:val="es-ES_tradnl"/>
        </w:rPr>
        <w:t xml:space="preserve">Política Integral de Seguridad y Defensa para la Prosperidad </w:t>
      </w:r>
    </w:p>
    <w:p w:rsidR="002F0E1C" w:rsidRPr="002F0E1C" w:rsidRDefault="002F0E1C" w:rsidP="00432239">
      <w:pPr>
        <w:pStyle w:val="SingleTxtG"/>
        <w:spacing w:after="80"/>
        <w:ind w:left="2835" w:hanging="1701"/>
        <w:jc w:val="left"/>
        <w:rPr>
          <w:lang w:val="es-ES_tradnl"/>
        </w:rPr>
      </w:pPr>
      <w:r w:rsidRPr="002F0E1C">
        <w:rPr>
          <w:lang w:val="es-ES_tradnl"/>
        </w:rPr>
        <w:t>PPIDDHH-DIH</w:t>
      </w:r>
      <w:r w:rsidR="00CB4F04">
        <w:rPr>
          <w:lang w:val="es-ES_tradnl"/>
        </w:rPr>
        <w:tab/>
      </w:r>
      <w:r w:rsidRPr="002F0E1C">
        <w:rPr>
          <w:lang w:val="es-ES_tradnl"/>
        </w:rPr>
        <w:t>Política Pública Integral de Derechos Humanos y Derecho Internacional Humanitario</w:t>
      </w:r>
    </w:p>
    <w:p w:rsidR="002F0E1C" w:rsidRPr="002F0E1C" w:rsidRDefault="002F0E1C" w:rsidP="00432239">
      <w:pPr>
        <w:pStyle w:val="SingleTxtG"/>
        <w:spacing w:after="80"/>
        <w:ind w:left="2835" w:hanging="1701"/>
        <w:jc w:val="left"/>
        <w:rPr>
          <w:lang w:val="es-ES_tradnl"/>
        </w:rPr>
      </w:pPr>
      <w:r w:rsidRPr="002F0E1C">
        <w:rPr>
          <w:lang w:val="es-ES_tradnl"/>
        </w:rPr>
        <w:t>RND</w:t>
      </w:r>
      <w:r w:rsidR="00CB4F04">
        <w:rPr>
          <w:lang w:val="es-ES_tradnl"/>
        </w:rPr>
        <w:tab/>
      </w:r>
      <w:r w:rsidRPr="002F0E1C">
        <w:rPr>
          <w:lang w:val="es-ES_tradnl"/>
        </w:rPr>
        <w:t>Registro Nacional de Desaparecidos</w:t>
      </w:r>
    </w:p>
    <w:p w:rsidR="002F0E1C" w:rsidRPr="002F0E1C" w:rsidRDefault="002F0E1C" w:rsidP="00432239">
      <w:pPr>
        <w:pStyle w:val="SingleTxtG"/>
        <w:spacing w:after="80"/>
        <w:ind w:left="2835" w:hanging="1701"/>
        <w:jc w:val="left"/>
        <w:rPr>
          <w:lang w:val="es-ES_tradnl"/>
        </w:rPr>
      </w:pPr>
      <w:r w:rsidRPr="002F0E1C">
        <w:rPr>
          <w:lang w:val="es-ES_tradnl"/>
        </w:rPr>
        <w:t>SIID</w:t>
      </w:r>
      <w:r w:rsidR="00CB4F04">
        <w:rPr>
          <w:lang w:val="es-ES_tradnl"/>
        </w:rPr>
        <w:tab/>
      </w:r>
      <w:r w:rsidRPr="002F0E1C">
        <w:rPr>
          <w:lang w:val="es-ES_tradnl"/>
        </w:rPr>
        <w:t>Sistema de Información Disciplinaria</w:t>
      </w:r>
    </w:p>
    <w:p w:rsidR="002F0E1C" w:rsidRPr="002F0E1C" w:rsidRDefault="002F0E1C" w:rsidP="00432239">
      <w:pPr>
        <w:pStyle w:val="SingleTxtG"/>
        <w:spacing w:after="80"/>
        <w:ind w:left="2835" w:hanging="1701"/>
        <w:jc w:val="left"/>
        <w:rPr>
          <w:lang w:val="es-ES_tradnl"/>
        </w:rPr>
      </w:pPr>
      <w:r w:rsidRPr="002F0E1C">
        <w:rPr>
          <w:lang w:val="es-ES_tradnl"/>
        </w:rPr>
        <w:t>SIJYP</w:t>
      </w:r>
      <w:r w:rsidR="00CB4F04">
        <w:rPr>
          <w:lang w:val="es-ES_tradnl"/>
        </w:rPr>
        <w:tab/>
      </w:r>
      <w:r w:rsidRPr="002F0E1C">
        <w:rPr>
          <w:lang w:val="es-ES_tradnl"/>
        </w:rPr>
        <w:t>Sistema de Información de Justicia y Paz</w:t>
      </w:r>
    </w:p>
    <w:p w:rsidR="002F0E1C" w:rsidRPr="002F0E1C" w:rsidRDefault="002F0E1C" w:rsidP="00432239">
      <w:pPr>
        <w:pStyle w:val="SingleTxtG"/>
        <w:spacing w:after="80"/>
        <w:ind w:left="2835" w:hanging="1701"/>
        <w:jc w:val="left"/>
        <w:rPr>
          <w:lang w:val="es-ES_tradnl"/>
        </w:rPr>
      </w:pPr>
      <w:r w:rsidRPr="002F0E1C">
        <w:rPr>
          <w:lang w:val="es-ES_tradnl"/>
        </w:rPr>
        <w:t>SIRDEC</w:t>
      </w:r>
      <w:r w:rsidR="00CB4F04">
        <w:rPr>
          <w:lang w:val="es-ES_tradnl"/>
        </w:rPr>
        <w:tab/>
      </w:r>
      <w:r w:rsidRPr="002F0E1C">
        <w:rPr>
          <w:lang w:val="es-ES_tradnl"/>
        </w:rPr>
        <w:t>Sistema de Información Red de Desaparecidos y Cadáveres</w:t>
      </w:r>
    </w:p>
    <w:p w:rsidR="002F0E1C" w:rsidRPr="002F0E1C" w:rsidRDefault="002F0E1C" w:rsidP="00432239">
      <w:pPr>
        <w:pStyle w:val="SingleTxtG"/>
        <w:spacing w:after="80"/>
        <w:ind w:left="2835" w:hanging="1701"/>
        <w:jc w:val="left"/>
        <w:rPr>
          <w:lang w:val="es-ES_tradnl"/>
        </w:rPr>
      </w:pPr>
      <w:r w:rsidRPr="002F0E1C">
        <w:rPr>
          <w:lang w:val="es-ES_tradnl"/>
        </w:rPr>
        <w:t>SMLV</w:t>
      </w:r>
      <w:r w:rsidR="00CB4F04">
        <w:rPr>
          <w:lang w:val="es-ES_tradnl"/>
        </w:rPr>
        <w:tab/>
      </w:r>
      <w:r w:rsidRPr="002F0E1C">
        <w:rPr>
          <w:lang w:val="es-ES_tradnl"/>
        </w:rPr>
        <w:t>Salario Mínimo Legal Vigente</w:t>
      </w:r>
    </w:p>
    <w:p w:rsidR="002F0E1C" w:rsidRPr="002F0E1C" w:rsidRDefault="002F0E1C" w:rsidP="00432239">
      <w:pPr>
        <w:pStyle w:val="SingleTxtG"/>
        <w:spacing w:after="80"/>
        <w:ind w:left="2835" w:hanging="1701"/>
        <w:jc w:val="left"/>
        <w:rPr>
          <w:lang w:val="es-ES_tradnl"/>
        </w:rPr>
      </w:pPr>
      <w:r w:rsidRPr="002F0E1C">
        <w:rPr>
          <w:lang w:val="es-ES_tradnl"/>
        </w:rPr>
        <w:t>SNARIV</w:t>
      </w:r>
      <w:r w:rsidR="00CB4F04">
        <w:rPr>
          <w:lang w:val="es-ES_tradnl"/>
        </w:rPr>
        <w:tab/>
      </w:r>
      <w:r w:rsidRPr="002F0E1C">
        <w:rPr>
          <w:lang w:val="es-ES_tradnl"/>
        </w:rPr>
        <w:t xml:space="preserve">Sistema Nacional de Atención y Reparación Integral a Víctimas </w:t>
      </w:r>
    </w:p>
    <w:p w:rsidR="002F0E1C" w:rsidRPr="002F0E1C" w:rsidRDefault="002F0E1C" w:rsidP="00432239">
      <w:pPr>
        <w:pStyle w:val="SingleTxtG"/>
        <w:spacing w:after="80"/>
        <w:ind w:left="2835" w:hanging="1701"/>
        <w:jc w:val="left"/>
        <w:rPr>
          <w:lang w:val="es-ES_tradnl"/>
        </w:rPr>
      </w:pPr>
      <w:r w:rsidRPr="002F0E1C">
        <w:rPr>
          <w:lang w:val="es-ES_tradnl"/>
        </w:rPr>
        <w:t>UARIV</w:t>
      </w:r>
      <w:r w:rsidR="00CB4F04">
        <w:rPr>
          <w:lang w:val="es-ES_tradnl"/>
        </w:rPr>
        <w:tab/>
      </w:r>
      <w:r w:rsidRPr="002F0E1C">
        <w:rPr>
          <w:lang w:val="es-ES_tradnl"/>
        </w:rPr>
        <w:t>Unidad para la Atención y Reparación Integral a las Víctimas</w:t>
      </w:r>
    </w:p>
    <w:p w:rsidR="002F0E1C" w:rsidRPr="002F0E1C" w:rsidRDefault="002F0E1C" w:rsidP="00432239">
      <w:pPr>
        <w:pStyle w:val="SingleTxtG"/>
        <w:spacing w:after="80"/>
        <w:ind w:left="2835" w:hanging="1701"/>
        <w:jc w:val="left"/>
        <w:rPr>
          <w:lang w:val="es-ES_tradnl"/>
        </w:rPr>
      </w:pPr>
      <w:r w:rsidRPr="002F0E1C">
        <w:rPr>
          <w:lang w:val="es-ES_tradnl"/>
        </w:rPr>
        <w:t>UNP</w:t>
      </w:r>
      <w:r w:rsidR="00CB4F04">
        <w:rPr>
          <w:lang w:val="es-ES_tradnl"/>
        </w:rPr>
        <w:tab/>
      </w:r>
      <w:r w:rsidRPr="002F0E1C">
        <w:rPr>
          <w:lang w:val="es-ES_tradnl"/>
        </w:rPr>
        <w:t>Unidad Nacional de Protección</w:t>
      </w:r>
    </w:p>
    <w:p w:rsidR="00064425" w:rsidRDefault="0016047C" w:rsidP="00385DC5">
      <w:pPr>
        <w:pStyle w:val="HChG"/>
        <w:ind w:right="0"/>
        <w:rPr>
          <w:lang w:val="es-PY" w:eastAsia="es-PY"/>
        </w:rPr>
      </w:pPr>
      <w:r w:rsidRPr="00432239">
        <w:rPr>
          <w:lang w:val="es-ES"/>
        </w:rPr>
        <w:br w:type="page"/>
      </w:r>
      <w:r w:rsidR="00064425" w:rsidRPr="00064425">
        <w:rPr>
          <w:lang w:val="es-PY" w:eastAsia="es-PY"/>
        </w:rPr>
        <w:lastRenderedPageBreak/>
        <w:tab/>
        <w:t>I.</w:t>
      </w:r>
      <w:r w:rsidR="00064425" w:rsidRPr="00064425">
        <w:rPr>
          <w:lang w:val="es-PY" w:eastAsia="es-PY"/>
        </w:rPr>
        <w:tab/>
      </w:r>
      <w:r w:rsidR="008A1D0E">
        <w:rPr>
          <w:lang w:val="es-PY" w:eastAsia="es-PY"/>
        </w:rPr>
        <w:t>Introducción</w:t>
      </w:r>
    </w:p>
    <w:p w:rsidR="008A1D0E" w:rsidRPr="00432239" w:rsidRDefault="008A1D0E" w:rsidP="00BB3808">
      <w:pPr>
        <w:pStyle w:val="SingleTxtG"/>
        <w:numPr>
          <w:ilvl w:val="0"/>
          <w:numId w:val="16"/>
        </w:numPr>
        <w:tabs>
          <w:tab w:val="left" w:pos="1701"/>
        </w:tabs>
        <w:ind w:left="1134" w:firstLine="0"/>
        <w:rPr>
          <w:rFonts w:eastAsia="Calibri"/>
          <w:lang w:val="es-ES" w:eastAsia="en-US"/>
        </w:rPr>
      </w:pPr>
      <w:r w:rsidRPr="00432239">
        <w:rPr>
          <w:rFonts w:eastAsia="Calibri"/>
          <w:lang w:val="es-ES" w:eastAsia="en-US"/>
        </w:rPr>
        <w:t>El Estado Colombiano ha venido trabajando de manera comprometida en la lucha contra el delito de la Desaparición Forzada, para lo cual cuenta con toda una institucionalidad cada vez más fortalecida que se encarga</w:t>
      </w:r>
      <w:r w:rsidR="00ED33FE" w:rsidRPr="00432239">
        <w:rPr>
          <w:rFonts w:eastAsia="Calibri"/>
          <w:lang w:val="es-ES" w:eastAsia="en-US"/>
        </w:rPr>
        <w:t xml:space="preserve"> </w:t>
      </w:r>
      <w:r w:rsidRPr="00432239">
        <w:rPr>
          <w:rFonts w:eastAsia="Calibri"/>
          <w:lang w:val="es-ES" w:eastAsia="en-US"/>
        </w:rPr>
        <w:t>de prevenir y sancionar este flagelo. La ratificación de la Convención Internacional para la Protección</w:t>
      </w:r>
      <w:r w:rsidR="00ED33FE" w:rsidRPr="00432239">
        <w:rPr>
          <w:rFonts w:eastAsia="Calibri"/>
          <w:lang w:val="es-ES" w:eastAsia="en-US"/>
        </w:rPr>
        <w:t xml:space="preserve"> </w:t>
      </w:r>
      <w:r w:rsidRPr="00432239">
        <w:rPr>
          <w:rFonts w:eastAsia="Calibri"/>
          <w:lang w:val="es-ES" w:eastAsia="en-US"/>
        </w:rPr>
        <w:t xml:space="preserve">de </w:t>
      </w:r>
      <w:r w:rsidR="00917A1E">
        <w:rPr>
          <w:rFonts w:eastAsia="Calibri"/>
          <w:lang w:val="es-ES" w:eastAsia="en-US"/>
        </w:rPr>
        <w:t>T</w:t>
      </w:r>
      <w:r w:rsidRPr="00432239">
        <w:rPr>
          <w:rFonts w:eastAsia="Calibri"/>
          <w:lang w:val="es-ES" w:eastAsia="en-US"/>
        </w:rPr>
        <w:t xml:space="preserve">odas las </w:t>
      </w:r>
      <w:r w:rsidR="00917A1E">
        <w:rPr>
          <w:rFonts w:eastAsia="Calibri"/>
          <w:lang w:val="es-ES" w:eastAsia="en-US"/>
        </w:rPr>
        <w:t>P</w:t>
      </w:r>
      <w:r w:rsidRPr="00432239">
        <w:rPr>
          <w:rFonts w:eastAsia="Calibri"/>
          <w:lang w:val="es-ES" w:eastAsia="en-US"/>
        </w:rPr>
        <w:t>ersonas contra la</w:t>
      </w:r>
      <w:r w:rsidR="00601C2B">
        <w:rPr>
          <w:rFonts w:eastAsia="Calibri"/>
          <w:lang w:val="es-ES" w:eastAsia="en-US"/>
        </w:rPr>
        <w:t>s</w:t>
      </w:r>
      <w:r w:rsidRPr="00432239">
        <w:rPr>
          <w:rFonts w:eastAsia="Calibri"/>
          <w:lang w:val="es-ES" w:eastAsia="en-US"/>
        </w:rPr>
        <w:t xml:space="preserve"> Desaparici</w:t>
      </w:r>
      <w:r w:rsidR="00601C2B">
        <w:rPr>
          <w:rFonts w:eastAsia="Calibri"/>
          <w:lang w:val="es-ES" w:eastAsia="en-US"/>
        </w:rPr>
        <w:t>o</w:t>
      </w:r>
      <w:r w:rsidRPr="00432239">
        <w:rPr>
          <w:rFonts w:eastAsia="Calibri"/>
          <w:lang w:val="es-ES" w:eastAsia="en-US"/>
        </w:rPr>
        <w:t>n</w:t>
      </w:r>
      <w:r w:rsidR="00601C2B">
        <w:rPr>
          <w:rFonts w:eastAsia="Calibri"/>
          <w:lang w:val="es-ES" w:eastAsia="en-US"/>
        </w:rPr>
        <w:t>es</w:t>
      </w:r>
      <w:r w:rsidRPr="00432239">
        <w:rPr>
          <w:rFonts w:eastAsia="Calibri"/>
          <w:lang w:val="es-ES" w:eastAsia="en-US"/>
        </w:rPr>
        <w:t xml:space="preserve"> Forzada</w:t>
      </w:r>
      <w:r w:rsidR="00601C2B">
        <w:rPr>
          <w:rFonts w:eastAsia="Calibri"/>
          <w:lang w:val="es-ES" w:eastAsia="en-US"/>
        </w:rPr>
        <w:t>s</w:t>
      </w:r>
      <w:r w:rsidRPr="00432239">
        <w:rPr>
          <w:rFonts w:eastAsia="Calibri"/>
          <w:lang w:val="es-ES" w:eastAsia="en-US"/>
        </w:rPr>
        <w:t xml:space="preserve"> mediante</w:t>
      </w:r>
      <w:r w:rsidR="0004333F" w:rsidRPr="00432239">
        <w:rPr>
          <w:rFonts w:eastAsia="Calibri"/>
          <w:lang w:val="es-ES" w:eastAsia="en-US"/>
        </w:rPr>
        <w:t xml:space="preserve"> </w:t>
      </w:r>
      <w:r w:rsidRPr="00432239">
        <w:rPr>
          <w:rFonts w:eastAsia="Calibri"/>
          <w:lang w:val="es-ES" w:eastAsia="en-US"/>
        </w:rPr>
        <w:t>la Ley 1418 de 2010, evidencia ese compromiso por alcanzar los estándares internacionales, a través de la adopción de medidas legislativas y administrativas que buscan un abordaje integral frente a esta problemática, a partir de la Constitución Política que se encarga de sentar las bases normativas en la materia.</w:t>
      </w:r>
    </w:p>
    <w:p w:rsidR="008A1D0E" w:rsidRPr="00432239" w:rsidRDefault="008A1D0E" w:rsidP="00140DAF">
      <w:pPr>
        <w:pStyle w:val="SingleTxtG"/>
        <w:numPr>
          <w:ilvl w:val="0"/>
          <w:numId w:val="16"/>
        </w:numPr>
        <w:tabs>
          <w:tab w:val="left" w:pos="1701"/>
        </w:tabs>
        <w:ind w:left="1134" w:firstLine="0"/>
        <w:rPr>
          <w:rFonts w:eastAsia="Calibri"/>
          <w:lang w:val="es-ES" w:eastAsia="en-US"/>
        </w:rPr>
      </w:pPr>
      <w:r w:rsidRPr="00432239">
        <w:rPr>
          <w:rFonts w:eastAsia="Calibri"/>
          <w:lang w:val="es-ES" w:eastAsia="en-US"/>
        </w:rPr>
        <w:t xml:space="preserve">La Convención, así como los demás instrumentos internacionales de derechos humanos, tienen rango de normas constitucionales y por ende prevalecen en el orden interno, en virtud de lo previsto en los </w:t>
      </w:r>
      <w:r w:rsidR="0012579E">
        <w:rPr>
          <w:rFonts w:eastAsia="Calibri"/>
          <w:lang w:val="es-ES" w:eastAsia="en-US"/>
        </w:rPr>
        <w:t>artículos </w:t>
      </w:r>
      <w:r w:rsidRPr="00432239">
        <w:rPr>
          <w:rFonts w:eastAsia="Calibri"/>
          <w:lang w:val="es-ES" w:eastAsia="en-US"/>
        </w:rPr>
        <w:t>53, 93 94, 102, inciso</w:t>
      </w:r>
      <w:r w:rsidR="00BA08FD">
        <w:rPr>
          <w:rFonts w:eastAsia="Calibri"/>
          <w:lang w:val="es-ES" w:eastAsia="en-US"/>
        </w:rPr>
        <w:t> </w:t>
      </w:r>
      <w:r w:rsidRPr="00432239">
        <w:rPr>
          <w:rFonts w:eastAsia="Calibri"/>
          <w:lang w:val="es-ES" w:eastAsia="en-US"/>
        </w:rPr>
        <w:t xml:space="preserve">2, y </w:t>
      </w:r>
      <w:r w:rsidR="009458B1">
        <w:rPr>
          <w:rFonts w:eastAsia="Calibri"/>
          <w:lang w:val="es-ES" w:eastAsia="en-US"/>
        </w:rPr>
        <w:t>numeral </w:t>
      </w:r>
      <w:r w:rsidRPr="00432239">
        <w:rPr>
          <w:rFonts w:eastAsia="Calibri"/>
          <w:lang w:val="es-ES" w:eastAsia="en-US"/>
        </w:rPr>
        <w:t xml:space="preserve">2 del </w:t>
      </w:r>
      <w:r w:rsidR="0012579E">
        <w:rPr>
          <w:rFonts w:eastAsia="Calibri"/>
          <w:lang w:val="es-ES" w:eastAsia="en-US"/>
        </w:rPr>
        <w:t>artículo </w:t>
      </w:r>
      <w:r w:rsidRPr="00432239">
        <w:rPr>
          <w:rFonts w:eastAsia="Calibri"/>
          <w:lang w:val="es-ES" w:eastAsia="en-US"/>
        </w:rPr>
        <w:t xml:space="preserve">214 de la Constitución Política. Con fundamento en estas normas la Corte Constitucional ha desarrollado el concepto de </w:t>
      </w:r>
      <w:r w:rsidR="00023C56">
        <w:rPr>
          <w:rFonts w:eastAsia="Calibri"/>
          <w:lang w:val="es-ES" w:eastAsia="en-US"/>
        </w:rPr>
        <w:t>“</w:t>
      </w:r>
      <w:r w:rsidRPr="00432239">
        <w:rPr>
          <w:rFonts w:eastAsia="Calibri"/>
          <w:lang w:val="es-ES" w:eastAsia="en-US"/>
        </w:rPr>
        <w:t>Bloque de Constitucionalidad</w:t>
      </w:r>
      <w:r w:rsidR="00023C56">
        <w:rPr>
          <w:rFonts w:eastAsia="Calibri"/>
          <w:lang w:val="es-ES" w:eastAsia="en-US"/>
        </w:rPr>
        <w:t>”</w:t>
      </w:r>
      <w:r w:rsidRPr="00432239">
        <w:rPr>
          <w:rFonts w:eastAsia="Calibri"/>
          <w:lang w:val="es-ES" w:eastAsia="en-US"/>
        </w:rPr>
        <w:t>, según el cual aquellas normas y principios que, sin aparecer formalmente en el articulado del texto constitucional, se entienden integrados a la Constitución por mandato de la propia Constitución.</w:t>
      </w:r>
    </w:p>
    <w:p w:rsidR="008A1D0E" w:rsidRPr="00432239" w:rsidRDefault="008A1D0E" w:rsidP="0007018A">
      <w:pPr>
        <w:pStyle w:val="SingleTxtG"/>
        <w:numPr>
          <w:ilvl w:val="0"/>
          <w:numId w:val="16"/>
        </w:numPr>
        <w:tabs>
          <w:tab w:val="left" w:pos="1701"/>
        </w:tabs>
        <w:ind w:left="1134" w:firstLine="0"/>
        <w:rPr>
          <w:rFonts w:eastAsia="Calibri"/>
          <w:lang w:val="es-ES" w:eastAsia="en-US"/>
        </w:rPr>
      </w:pPr>
      <w:r w:rsidRPr="00432239">
        <w:rPr>
          <w:rFonts w:eastAsia="Calibri"/>
          <w:lang w:val="es-ES" w:eastAsia="en-US"/>
        </w:rPr>
        <w:t>El presente informe da cuenta de los desarrollos</w:t>
      </w:r>
      <w:r w:rsidR="00ED33FE" w:rsidRPr="00432239">
        <w:rPr>
          <w:rFonts w:eastAsia="Calibri"/>
          <w:lang w:val="es-ES" w:eastAsia="en-US"/>
        </w:rPr>
        <w:t xml:space="preserve"> </w:t>
      </w:r>
      <w:r w:rsidRPr="00432239">
        <w:rPr>
          <w:rFonts w:eastAsia="Calibri"/>
          <w:lang w:val="es-ES" w:eastAsia="en-US"/>
        </w:rPr>
        <w:t xml:space="preserve">estatales en la materia los cuales han contado con el aporte de la sociedad civil y el acompañamiento de los organismos internacionales. La metodología empleada para la elaboración del documento </w:t>
      </w:r>
      <w:r w:rsidRPr="00432239">
        <w:rPr>
          <w:rFonts w:eastAsia="Calibri"/>
          <w:i/>
          <w:lang w:val="es-ES" w:eastAsia="en-US"/>
        </w:rPr>
        <w:t xml:space="preserve">sub examine </w:t>
      </w:r>
      <w:r w:rsidRPr="00432239">
        <w:rPr>
          <w:rFonts w:eastAsia="Calibri"/>
          <w:lang w:val="es-ES" w:eastAsia="en-US"/>
        </w:rPr>
        <w:t xml:space="preserve">acoge </w:t>
      </w:r>
      <w:r w:rsidR="00DB7A18">
        <w:rPr>
          <w:rFonts w:eastAsia="Calibri"/>
          <w:lang w:val="es-ES" w:eastAsia="en-US"/>
        </w:rPr>
        <w:t xml:space="preserve">las directrices relativas a la forma y el contenido de los informes que deben presentar los Estados partes en virtud del artículo 29 de la Convención (documento </w:t>
      </w:r>
      <w:r w:rsidRPr="00432239">
        <w:rPr>
          <w:rFonts w:eastAsia="Calibri"/>
          <w:lang w:val="es-ES" w:eastAsia="en-US"/>
        </w:rPr>
        <w:t>CED/C/2</w:t>
      </w:r>
      <w:r w:rsidR="00DB7A18">
        <w:rPr>
          <w:rFonts w:eastAsia="Calibri"/>
          <w:lang w:val="es-ES" w:eastAsia="en-US"/>
        </w:rPr>
        <w:t>)</w:t>
      </w:r>
      <w:r w:rsidRPr="00432239">
        <w:rPr>
          <w:rFonts w:eastAsia="Calibri"/>
          <w:lang w:val="es-ES" w:eastAsia="en-US"/>
        </w:rPr>
        <w:t>.</w:t>
      </w:r>
    </w:p>
    <w:p w:rsidR="00064425" w:rsidRDefault="00F920B0" w:rsidP="001D017F">
      <w:pPr>
        <w:pStyle w:val="HChG"/>
        <w:rPr>
          <w:lang w:val="es-PY" w:eastAsia="es-PY"/>
        </w:rPr>
      </w:pPr>
      <w:r>
        <w:rPr>
          <w:lang w:val="es-PY" w:eastAsia="es-PY"/>
        </w:rPr>
        <w:tab/>
        <w:t>II.</w:t>
      </w:r>
      <w:r w:rsidR="00E94F20">
        <w:rPr>
          <w:lang w:val="es-PY" w:eastAsia="es-PY"/>
        </w:rPr>
        <w:tab/>
      </w:r>
      <w:r w:rsidR="008A1D0E">
        <w:rPr>
          <w:lang w:val="es-PY" w:eastAsia="es-PY"/>
        </w:rPr>
        <w:t xml:space="preserve">Disposiciones sustantivas de la </w:t>
      </w:r>
      <w:r w:rsidR="00DB7A18">
        <w:rPr>
          <w:lang w:val="es-PY" w:eastAsia="es-PY"/>
        </w:rPr>
        <w:t>Convención</w:t>
      </w:r>
    </w:p>
    <w:p w:rsidR="008A1D0E" w:rsidRDefault="00E94F20" w:rsidP="0007018A">
      <w:pPr>
        <w:pStyle w:val="H1G"/>
        <w:rPr>
          <w:rFonts w:eastAsia="Calibri"/>
          <w:lang w:val="es-CO" w:eastAsia="en-US"/>
        </w:rPr>
      </w:pPr>
      <w:r>
        <w:rPr>
          <w:lang w:val="es-PY" w:eastAsia="es-PY"/>
        </w:rPr>
        <w:tab/>
      </w:r>
      <w:r>
        <w:rPr>
          <w:lang w:val="es-PY" w:eastAsia="es-PY"/>
        </w:rPr>
        <w:tab/>
      </w:r>
      <w:r w:rsidR="0012579E">
        <w:rPr>
          <w:lang w:val="es-PY" w:eastAsia="es-PY"/>
        </w:rPr>
        <w:t>Artículo </w:t>
      </w:r>
      <w:r w:rsidR="00064425" w:rsidRPr="00064425">
        <w:rPr>
          <w:lang w:val="es-PY" w:eastAsia="es-PY"/>
        </w:rPr>
        <w:t>1</w:t>
      </w:r>
      <w:r w:rsidR="009458B1">
        <w:rPr>
          <w:lang w:val="es-PY" w:eastAsia="es-PY"/>
        </w:rPr>
        <w:t xml:space="preserve">: </w:t>
      </w:r>
      <w:r w:rsidR="00917A1E" w:rsidRPr="008A1D0E">
        <w:rPr>
          <w:rFonts w:eastAsia="Calibri"/>
          <w:lang w:val="es-CO" w:eastAsia="en-US"/>
        </w:rPr>
        <w:t xml:space="preserve">medidas </w:t>
      </w:r>
      <w:r w:rsidR="008A1D0E" w:rsidRPr="008A1D0E">
        <w:rPr>
          <w:rFonts w:eastAsia="Calibri"/>
          <w:lang w:val="es-CO" w:eastAsia="en-US"/>
        </w:rPr>
        <w:t>jurídicas y administrativas que establecen la</w:t>
      </w:r>
      <w:r w:rsidR="009458B1">
        <w:rPr>
          <w:rFonts w:eastAsia="Calibri"/>
          <w:lang w:val="es-CO" w:eastAsia="en-US"/>
        </w:rPr>
        <w:t> </w:t>
      </w:r>
      <w:r w:rsidR="008A1D0E" w:rsidRPr="008A1D0E">
        <w:rPr>
          <w:rFonts w:eastAsia="Calibri"/>
          <w:lang w:val="es-CO" w:eastAsia="en-US"/>
        </w:rPr>
        <w:t xml:space="preserve">prohibición de ser sometido a </w:t>
      </w:r>
      <w:r w:rsidR="00917A1E" w:rsidRPr="008A1D0E">
        <w:rPr>
          <w:rFonts w:eastAsia="Calibri"/>
          <w:lang w:val="es-CO" w:eastAsia="en-US"/>
        </w:rPr>
        <w:t>desaparición forzada</w:t>
      </w:r>
    </w:p>
    <w:p w:rsidR="008A1D0E" w:rsidRPr="00245B22" w:rsidRDefault="008A1D0E" w:rsidP="000A5B70">
      <w:pPr>
        <w:pStyle w:val="SingleTxtG"/>
        <w:numPr>
          <w:ilvl w:val="0"/>
          <w:numId w:val="16"/>
        </w:numPr>
        <w:tabs>
          <w:tab w:val="left" w:pos="1701"/>
        </w:tabs>
        <w:ind w:left="1134" w:firstLine="0"/>
        <w:rPr>
          <w:rFonts w:eastAsia="Calibri"/>
          <w:lang w:val="es-MX" w:eastAsia="es-CO"/>
        </w:rPr>
      </w:pPr>
      <w:r w:rsidRPr="00245B22">
        <w:rPr>
          <w:rFonts w:eastAsia="Calibri"/>
          <w:lang w:val="es-MX" w:eastAsia="es-CO"/>
        </w:rPr>
        <w:t>El Estado Colombiano cuenta con un amplio cuerpo normativo que prohíbe la Desaparición Forzada, a partir de la propia Constitución Política que regula de manera específica el tema.</w:t>
      </w:r>
    </w:p>
    <w:p w:rsidR="008A1D0E" w:rsidRPr="00AD28C8" w:rsidRDefault="008A1D0E" w:rsidP="00601C2B">
      <w:pPr>
        <w:pStyle w:val="SingleTxtG"/>
        <w:numPr>
          <w:ilvl w:val="0"/>
          <w:numId w:val="16"/>
        </w:numPr>
        <w:tabs>
          <w:tab w:val="left" w:pos="1701"/>
        </w:tabs>
        <w:ind w:left="1134" w:firstLine="0"/>
        <w:rPr>
          <w:rFonts w:eastAsia="Calibri"/>
          <w:lang w:val="es-MX" w:eastAsia="es-CO"/>
        </w:rPr>
      </w:pPr>
      <w:r w:rsidRPr="00245B22">
        <w:rPr>
          <w:rFonts w:eastAsia="Calibri"/>
          <w:lang w:val="es-MX" w:eastAsia="es-CO"/>
        </w:rPr>
        <w:t xml:space="preserve">Así, la Constitución Política de Colombia </w:t>
      </w:r>
      <w:r w:rsidRPr="00245B22">
        <w:rPr>
          <w:rFonts w:eastAsia="Calibri"/>
          <w:lang w:val="es-CO" w:eastAsia="es-CO"/>
        </w:rPr>
        <w:t>consagra expresamente la prohibición de someter a cualquier persona a desaparición forzada</w:t>
      </w:r>
      <w:r w:rsidRPr="00245B22">
        <w:rPr>
          <w:rFonts w:eastAsia="Calibri"/>
          <w:lang w:val="es-MX" w:eastAsia="es-CO"/>
        </w:rPr>
        <w:t xml:space="preserve"> tal como lo dispone el </w:t>
      </w:r>
      <w:r w:rsidR="0012579E">
        <w:rPr>
          <w:rFonts w:eastAsia="Calibri"/>
          <w:lang w:val="es-MX" w:eastAsia="es-CO"/>
        </w:rPr>
        <w:t>artículo </w:t>
      </w:r>
      <w:r w:rsidRPr="00245B22">
        <w:rPr>
          <w:rFonts w:eastAsia="Calibri"/>
          <w:lang w:val="es-MX" w:eastAsia="es-CO"/>
        </w:rPr>
        <w:t xml:space="preserve">12 en los siguientes términos </w:t>
      </w:r>
      <w:r w:rsidRPr="00AD28C8">
        <w:rPr>
          <w:rFonts w:eastAsia="Calibri"/>
          <w:lang w:val="es-MX" w:eastAsia="es-CO"/>
        </w:rPr>
        <w:t>“</w:t>
      </w:r>
      <w:r w:rsidRPr="00432239">
        <w:rPr>
          <w:rFonts w:eastAsia="Calibri"/>
          <w:lang w:val="es-MX" w:eastAsia="es-CO"/>
        </w:rPr>
        <w:t>Nadie será sometido a desaparición forzada</w:t>
      </w:r>
      <w:r w:rsidRPr="00432239">
        <w:rPr>
          <w:rFonts w:eastAsia="Calibri"/>
          <w:lang w:val="es-CO" w:eastAsia="es-CO"/>
        </w:rPr>
        <w:t xml:space="preserve"> a torturas ni a tratos crueles, inhumanos o degradantes”</w:t>
      </w:r>
      <w:r w:rsidRPr="00AD28C8">
        <w:rPr>
          <w:rFonts w:eastAsia="Calibri"/>
          <w:lang w:val="es-MX" w:eastAsia="es-CO"/>
        </w:rPr>
        <w:t>.</w:t>
      </w:r>
    </w:p>
    <w:p w:rsidR="008A1D0E" w:rsidRPr="00245B22" w:rsidRDefault="008A1D0E" w:rsidP="000A5B70">
      <w:pPr>
        <w:pStyle w:val="SingleTxtG"/>
        <w:numPr>
          <w:ilvl w:val="0"/>
          <w:numId w:val="16"/>
        </w:numPr>
        <w:tabs>
          <w:tab w:val="left" w:pos="1701"/>
        </w:tabs>
        <w:ind w:left="1134" w:firstLine="0"/>
        <w:rPr>
          <w:rFonts w:eastAsia="Calibri"/>
          <w:iCs/>
          <w:lang w:val="es-MX" w:eastAsia="es-CO"/>
        </w:rPr>
      </w:pPr>
      <w:r w:rsidRPr="00245B22">
        <w:rPr>
          <w:rFonts w:eastAsia="Calibri"/>
          <w:lang w:val="es-MX" w:eastAsia="es-CO"/>
        </w:rPr>
        <w:t>Igualmente</w:t>
      </w:r>
      <w:r w:rsidRPr="00245B22">
        <w:rPr>
          <w:rFonts w:eastAsia="Calibri"/>
          <w:iCs/>
          <w:lang w:val="es-MX" w:eastAsia="es-CO"/>
        </w:rPr>
        <w:t xml:space="preserve">, la norma constitucional tiene previsto los Estados de Excepción, que podrán ser declarados por el Presidente de la República en caso de Guerra Exterior, Conmoción Interior o Estado de Emergencia, y sobre los cuales el constituyente estableció unas prohibiciones, en procura de proteger los derechos humanos. En este sentido, el </w:t>
      </w:r>
      <w:r w:rsidR="0012579E">
        <w:rPr>
          <w:rFonts w:eastAsia="Calibri"/>
          <w:iCs/>
          <w:lang w:val="es-MX" w:eastAsia="es-CO"/>
        </w:rPr>
        <w:t>artículo </w:t>
      </w:r>
      <w:r w:rsidRPr="00245B22">
        <w:rPr>
          <w:rFonts w:eastAsia="Calibri"/>
          <w:iCs/>
          <w:lang w:val="es-MX" w:eastAsia="es-CO"/>
        </w:rPr>
        <w:t>214 de la Constitución Política limitó las facultades extraordinarias concedidas al Ejecutivo, en especial las previstas en los numerales</w:t>
      </w:r>
      <w:r w:rsidR="009458B1">
        <w:rPr>
          <w:rFonts w:eastAsia="Calibri"/>
          <w:iCs/>
          <w:lang w:val="es-MX" w:eastAsia="es-CO"/>
        </w:rPr>
        <w:t> </w:t>
      </w:r>
      <w:r w:rsidRPr="00245B22">
        <w:rPr>
          <w:rFonts w:eastAsia="Calibri"/>
          <w:iCs/>
          <w:lang w:val="es-MX" w:eastAsia="es-CO"/>
        </w:rPr>
        <w:t>2 y 3, así:</w:t>
      </w:r>
    </w:p>
    <w:p w:rsidR="008A1D0E" w:rsidRPr="00432239" w:rsidRDefault="008A1D0E" w:rsidP="00432239">
      <w:pPr>
        <w:pStyle w:val="SingleTxtG"/>
        <w:ind w:left="1701"/>
        <w:rPr>
          <w:lang w:val="es-MX"/>
        </w:rPr>
      </w:pPr>
      <w:r w:rsidRPr="00432239">
        <w:rPr>
          <w:lang w:val="es-MX"/>
        </w:rPr>
        <w:t>“2.</w:t>
      </w:r>
      <w:r w:rsidR="009458B1">
        <w:rPr>
          <w:lang w:val="es-MX"/>
        </w:rPr>
        <w:tab/>
      </w:r>
      <w:r w:rsidRPr="00432239">
        <w:rPr>
          <w:lang w:val="es-MX"/>
        </w:rPr>
        <w:t>No podrán suspenderse los derechos humanos ni las libertades fundamentales. En todo caso se respetarán las reglas del derecho internacional humanitario.</w:t>
      </w:r>
    </w:p>
    <w:p w:rsidR="008A1D0E" w:rsidRPr="00432239" w:rsidRDefault="008A1D0E" w:rsidP="00432239">
      <w:pPr>
        <w:pStyle w:val="SingleTxtG"/>
        <w:ind w:left="1701"/>
        <w:rPr>
          <w:lang w:val="es-MX"/>
        </w:rPr>
      </w:pPr>
      <w:r w:rsidRPr="00432239">
        <w:rPr>
          <w:lang w:val="es-MX"/>
        </w:rPr>
        <w:lastRenderedPageBreak/>
        <w:t>3.</w:t>
      </w:r>
      <w:r w:rsidR="009458B1">
        <w:rPr>
          <w:lang w:val="es-MX"/>
        </w:rPr>
        <w:tab/>
      </w:r>
      <w:r w:rsidRPr="00432239">
        <w:rPr>
          <w:lang w:val="es-MX"/>
        </w:rPr>
        <w:t>No se interrumpirá el normal funcionamiento de las ramas del poder público ni de los órganos del Estado</w:t>
      </w:r>
      <w:r w:rsidR="009458B1">
        <w:rPr>
          <w:lang w:val="es-MX"/>
        </w:rPr>
        <w:t>.</w:t>
      </w:r>
      <w:r w:rsidRPr="00432239">
        <w:rPr>
          <w:lang w:val="es-MX"/>
        </w:rPr>
        <w:t>”</w:t>
      </w:r>
    </w:p>
    <w:p w:rsidR="008A1D0E" w:rsidRPr="00245B22" w:rsidRDefault="008A1D0E" w:rsidP="00432239">
      <w:pPr>
        <w:pStyle w:val="SingleTxtG"/>
        <w:numPr>
          <w:ilvl w:val="0"/>
          <w:numId w:val="16"/>
        </w:numPr>
        <w:tabs>
          <w:tab w:val="left" w:pos="1701"/>
        </w:tabs>
        <w:ind w:left="1134" w:firstLine="0"/>
        <w:rPr>
          <w:rFonts w:eastAsia="Calibri"/>
          <w:iCs/>
          <w:lang w:val="es-MX" w:eastAsia="es-CO"/>
        </w:rPr>
      </w:pPr>
      <w:r w:rsidRPr="00245B22">
        <w:rPr>
          <w:rFonts w:eastAsia="Calibri"/>
          <w:iCs/>
          <w:lang w:val="es-MX" w:eastAsia="es-CO"/>
        </w:rPr>
        <w:t>En desarrollo de la Constitución Política la Ley Estatutaria 137 de 1994 reguló las facultades del Gobierno durante los estados de excepción y estableció los controles judiciales y las garantías para proteger los derechos, de conformidad con los tratados internacionales.</w:t>
      </w:r>
    </w:p>
    <w:p w:rsidR="008A1D0E" w:rsidRPr="00245B22" w:rsidRDefault="008A1D0E" w:rsidP="000A5B70">
      <w:pPr>
        <w:pStyle w:val="SingleTxtG"/>
        <w:numPr>
          <w:ilvl w:val="0"/>
          <w:numId w:val="16"/>
        </w:numPr>
        <w:tabs>
          <w:tab w:val="left" w:pos="1701"/>
        </w:tabs>
        <w:ind w:left="1134" w:firstLine="0"/>
        <w:rPr>
          <w:rFonts w:eastAsia="Calibri"/>
          <w:lang w:val="es-MX" w:eastAsia="es-CO"/>
        </w:rPr>
      </w:pPr>
      <w:r w:rsidRPr="00245B22">
        <w:rPr>
          <w:rFonts w:eastAsia="Calibri"/>
          <w:iCs/>
          <w:lang w:val="es-MX" w:eastAsia="es-CO"/>
        </w:rPr>
        <w:t xml:space="preserve">Igualmente, el Estado colombiano mediante la </w:t>
      </w:r>
      <w:r w:rsidR="0009183A">
        <w:rPr>
          <w:rFonts w:eastAsia="Calibri"/>
          <w:iCs/>
          <w:lang w:val="es-MX" w:eastAsia="es-CO"/>
        </w:rPr>
        <w:t>Ley </w:t>
      </w:r>
      <w:r w:rsidRPr="00245B22">
        <w:rPr>
          <w:rFonts w:eastAsia="Calibri"/>
          <w:iCs/>
          <w:lang w:val="es-MX" w:eastAsia="es-CO"/>
        </w:rPr>
        <w:t>707 de 2001</w:t>
      </w:r>
      <w:r w:rsidRPr="00245B22">
        <w:rPr>
          <w:rFonts w:eastAsia="Calibri"/>
          <w:lang w:val="es-MX" w:eastAsia="es-CO"/>
        </w:rPr>
        <w:t xml:space="preserve"> ratificó la Convención Interamericana </w:t>
      </w:r>
      <w:r w:rsidR="00D8334C">
        <w:rPr>
          <w:rFonts w:eastAsia="Calibri"/>
          <w:lang w:val="es-MX" w:eastAsia="es-CO"/>
        </w:rPr>
        <w:t>s</w:t>
      </w:r>
      <w:r w:rsidRPr="00245B22">
        <w:rPr>
          <w:rFonts w:eastAsia="Calibri"/>
          <w:lang w:val="es-MX" w:eastAsia="es-CO"/>
        </w:rPr>
        <w:t>obre Desaparición Forzada de Personas</w:t>
      </w:r>
      <w:r w:rsidRPr="00982CDC">
        <w:rPr>
          <w:rStyle w:val="Refdenotaalpie"/>
        </w:rPr>
        <w:footnoteReference w:id="3"/>
      </w:r>
      <w:r w:rsidRPr="00245B22">
        <w:rPr>
          <w:rFonts w:eastAsia="Calibri"/>
          <w:lang w:val="es-MX" w:eastAsia="es-CO"/>
        </w:rPr>
        <w:t xml:space="preserve">, </w:t>
      </w:r>
      <w:r w:rsidRPr="00245B22">
        <w:rPr>
          <w:rFonts w:eastAsia="Calibri"/>
          <w:iCs/>
          <w:lang w:val="es-MX" w:eastAsia="es-CO"/>
        </w:rPr>
        <w:t>que entró en vigor para Colombia en el año 2005. E</w:t>
      </w:r>
      <w:r w:rsidRPr="00245B22">
        <w:rPr>
          <w:rFonts w:eastAsia="Calibri"/>
          <w:lang w:val="es-MX" w:eastAsia="es-CO"/>
        </w:rPr>
        <w:t xml:space="preserve">n su </w:t>
      </w:r>
      <w:r w:rsidR="0012579E">
        <w:rPr>
          <w:rFonts w:eastAsia="Calibri"/>
          <w:lang w:val="es-MX" w:eastAsia="es-CO"/>
        </w:rPr>
        <w:t>artículo </w:t>
      </w:r>
      <w:r w:rsidRPr="00245B22">
        <w:rPr>
          <w:rFonts w:eastAsia="Calibri"/>
          <w:lang w:val="es-MX" w:eastAsia="es-CO"/>
        </w:rPr>
        <w:t>1°, inciso</w:t>
      </w:r>
      <w:r w:rsidR="009458B1">
        <w:rPr>
          <w:rFonts w:eastAsia="Calibri"/>
          <w:lang w:val="es-MX" w:eastAsia="es-CO"/>
        </w:rPr>
        <w:t> </w:t>
      </w:r>
      <w:r w:rsidRPr="00245B22">
        <w:rPr>
          <w:rFonts w:eastAsia="Calibri"/>
          <w:lang w:val="es-MX" w:eastAsia="es-CO"/>
        </w:rPr>
        <w:t>1° señala que:</w:t>
      </w:r>
    </w:p>
    <w:p w:rsidR="008A1D0E" w:rsidRPr="00432239" w:rsidRDefault="008A1D0E" w:rsidP="00432239">
      <w:pPr>
        <w:pStyle w:val="SingleTxtG"/>
        <w:ind w:left="1701" w:firstLine="567"/>
        <w:rPr>
          <w:lang w:val="es-MX"/>
        </w:rPr>
      </w:pPr>
      <w:r w:rsidRPr="00432239">
        <w:rPr>
          <w:lang w:val="es-MX"/>
        </w:rPr>
        <w:t>“Los Estados Partes en esta Convención se comprometen a:</w:t>
      </w:r>
    </w:p>
    <w:p w:rsidR="008A1D0E" w:rsidRPr="00432239" w:rsidRDefault="008A1D0E" w:rsidP="00432239">
      <w:pPr>
        <w:pStyle w:val="SingleTxtG"/>
        <w:ind w:left="1701" w:firstLine="567"/>
        <w:rPr>
          <w:lang w:val="es-MX"/>
        </w:rPr>
      </w:pPr>
      <w:r w:rsidRPr="00432239">
        <w:rPr>
          <w:lang w:val="es-MX"/>
        </w:rPr>
        <w:t>a)</w:t>
      </w:r>
      <w:r w:rsidR="009458B1">
        <w:rPr>
          <w:lang w:val="es-MX"/>
        </w:rPr>
        <w:tab/>
      </w:r>
      <w:r w:rsidRPr="00432239">
        <w:rPr>
          <w:lang w:val="es-MX"/>
        </w:rPr>
        <w:t>No practicar, no permitir, ni tolerar la desaparición forzada de personas, ni aun en estado de emergencia, excepción o suspensión de garantías individuales</w:t>
      </w:r>
      <w:r w:rsidR="009458B1">
        <w:rPr>
          <w:lang w:val="es-MX"/>
        </w:rPr>
        <w:t>.</w:t>
      </w:r>
      <w:r w:rsidRPr="00432239">
        <w:rPr>
          <w:lang w:val="es-MX"/>
        </w:rPr>
        <w:t>”</w:t>
      </w:r>
    </w:p>
    <w:p w:rsidR="008A1D0E" w:rsidRPr="00245B22" w:rsidRDefault="008A1D0E" w:rsidP="000A5B70">
      <w:pPr>
        <w:pStyle w:val="SingleTxtG"/>
        <w:numPr>
          <w:ilvl w:val="0"/>
          <w:numId w:val="16"/>
        </w:numPr>
        <w:tabs>
          <w:tab w:val="left" w:pos="1701"/>
        </w:tabs>
        <w:ind w:left="1134" w:firstLine="0"/>
        <w:rPr>
          <w:rFonts w:eastAsia="Calibri"/>
          <w:lang w:val="es-MX" w:eastAsia="es-CO"/>
        </w:rPr>
      </w:pPr>
      <w:r w:rsidRPr="00245B22">
        <w:rPr>
          <w:rFonts w:eastAsia="Calibri"/>
          <w:lang w:val="es-MX" w:eastAsia="es-CO"/>
        </w:rPr>
        <w:t>No existe ninguna disposición en el ordenamiento jurídico colombiano que autorice la suspensión de la garantía a no ser sometido a desaparición forzada.</w:t>
      </w:r>
    </w:p>
    <w:p w:rsidR="008A1D0E" w:rsidRPr="00245B22" w:rsidRDefault="009458B1" w:rsidP="00432239">
      <w:pPr>
        <w:pStyle w:val="SingleTxtG"/>
        <w:ind w:left="1701" w:firstLine="567"/>
        <w:rPr>
          <w:lang w:val="es-MX" w:eastAsia="es-CO"/>
        </w:rPr>
      </w:pPr>
      <w:r>
        <w:rPr>
          <w:lang w:val="es-MX" w:eastAsia="es-CO"/>
        </w:rPr>
        <w:t>“</w:t>
      </w:r>
      <w:r w:rsidR="008A1D0E" w:rsidRPr="00245B22">
        <w:rPr>
          <w:lang w:val="es-MX" w:eastAsia="es-CO"/>
        </w:rPr>
        <w:t>b)</w:t>
      </w:r>
      <w:r>
        <w:rPr>
          <w:lang w:val="es-MX" w:eastAsia="es-CO"/>
        </w:rPr>
        <w:tab/>
      </w:r>
      <w:r w:rsidR="008A1D0E" w:rsidRPr="00245B22">
        <w:rPr>
          <w:lang w:val="es-MX" w:eastAsia="es-CO"/>
        </w:rPr>
        <w:t>Si las leyes y prácticas en relación con el terrorismo, las situaciones de excepción, la seguridad nacional u otras situaciones que el Estado haya podido adoptar han tenido consecuencias para la aplicación efectiva de esta prohibición.</w:t>
      </w:r>
      <w:r>
        <w:rPr>
          <w:lang w:val="es-MX" w:eastAsia="es-CO"/>
        </w:rPr>
        <w:t>”</w:t>
      </w:r>
    </w:p>
    <w:p w:rsidR="008A1D0E" w:rsidRPr="00245B22" w:rsidRDefault="008A1D0E" w:rsidP="000A5B70">
      <w:pPr>
        <w:pStyle w:val="SingleTxtG"/>
        <w:numPr>
          <w:ilvl w:val="0"/>
          <w:numId w:val="16"/>
        </w:numPr>
        <w:tabs>
          <w:tab w:val="left" w:pos="1701"/>
        </w:tabs>
        <w:ind w:left="1134" w:firstLine="0"/>
        <w:rPr>
          <w:rFonts w:eastAsia="Calibri"/>
          <w:lang w:val="es-MX" w:eastAsia="es-CO"/>
        </w:rPr>
      </w:pPr>
      <w:r w:rsidRPr="00245B22">
        <w:rPr>
          <w:rFonts w:eastAsia="Calibri"/>
          <w:lang w:val="es-MX" w:eastAsia="es-CO"/>
        </w:rPr>
        <w:t xml:space="preserve">Como se mencionó ninguna norma jurídica autoriza o permite la desaparición forzada de personas, ni siquiera en los </w:t>
      </w:r>
      <w:r w:rsidR="0007018A">
        <w:rPr>
          <w:rFonts w:eastAsia="Calibri"/>
          <w:lang w:val="es-MX" w:eastAsia="es-CO"/>
        </w:rPr>
        <w:t>e</w:t>
      </w:r>
      <w:r w:rsidRPr="00245B22">
        <w:rPr>
          <w:rFonts w:eastAsia="Calibri"/>
          <w:lang w:val="es-MX" w:eastAsia="es-CO"/>
        </w:rPr>
        <w:t xml:space="preserve">stados de </w:t>
      </w:r>
      <w:r w:rsidR="0007018A">
        <w:rPr>
          <w:rFonts w:eastAsia="Calibri"/>
          <w:lang w:val="es-MX" w:eastAsia="es-CO"/>
        </w:rPr>
        <w:t>e</w:t>
      </w:r>
      <w:r w:rsidRPr="00245B22">
        <w:rPr>
          <w:rFonts w:eastAsia="Calibri"/>
          <w:lang w:val="es-MX" w:eastAsia="es-CO"/>
        </w:rPr>
        <w:t xml:space="preserve">xcepción. En ese sentido se ha pronunciado la Corte Constitucional Colombiana, en Sentencia de constitucionalidad: </w:t>
      </w:r>
    </w:p>
    <w:p w:rsidR="008A1D0E" w:rsidRPr="00DE4578" w:rsidRDefault="008A1D0E" w:rsidP="00432239">
      <w:pPr>
        <w:pStyle w:val="SingleTxtG"/>
        <w:ind w:left="1701" w:firstLine="567"/>
        <w:rPr>
          <w:lang w:val="es-MX"/>
        </w:rPr>
      </w:pPr>
      <w:r w:rsidRPr="00DE4578">
        <w:rPr>
          <w:lang w:val="es-MX"/>
        </w:rPr>
        <w:t>“</w:t>
      </w:r>
      <w:r w:rsidRPr="00DE4578">
        <w:rPr>
          <w:lang w:val="es-CO"/>
        </w:rPr>
        <w:t xml:space="preserve">De conformidad con nuestro ordenamiento constitucional, durante los estados de </w:t>
      </w:r>
      <w:r w:rsidRPr="00DE4578">
        <w:rPr>
          <w:lang w:val="es-MX"/>
        </w:rPr>
        <w:t>normalidad</w:t>
      </w:r>
      <w:r w:rsidRPr="00DE4578">
        <w:rPr>
          <w:lang w:val="es-CO"/>
        </w:rPr>
        <w:t>, las personas conservan la plenitud de sus derechos y de las garantías necesarias para su ejercicio.</w:t>
      </w:r>
      <w:r w:rsidR="00ED33FE" w:rsidRPr="00DE4578">
        <w:rPr>
          <w:lang w:val="es-CO"/>
        </w:rPr>
        <w:t xml:space="preserve"> </w:t>
      </w:r>
      <w:r w:rsidRPr="00DE4578">
        <w:rPr>
          <w:lang w:val="es-CO"/>
        </w:rPr>
        <w:t>Durante los estados de excepción el gobierno puede restringir algunos de tales derechos, en la medida en que sea estrictamente necesario para conjurar los efectos del estado excepcional y permitirle restablecer la normalidad.</w:t>
      </w:r>
      <w:r w:rsidR="00ED33FE" w:rsidRPr="00DE4578">
        <w:rPr>
          <w:lang w:val="es-CO"/>
        </w:rPr>
        <w:t xml:space="preserve"> </w:t>
      </w:r>
      <w:r w:rsidRPr="00DE4578">
        <w:rPr>
          <w:lang w:val="es-CO"/>
        </w:rPr>
        <w:t>Con todo, sin embargo, algunos de tales derechos son considerados intangibles y su limitación está prohibida independientemente de que se haya declarado un estado de excepción.</w:t>
      </w:r>
      <w:r w:rsidR="00ED33FE" w:rsidRPr="00DE4578">
        <w:rPr>
          <w:lang w:val="es-CO"/>
        </w:rPr>
        <w:t xml:space="preserve"> </w:t>
      </w:r>
      <w:r w:rsidRPr="00DE4578">
        <w:rPr>
          <w:lang w:val="es-CO"/>
        </w:rPr>
        <w:t>Así, incluso resultaría completamente contrario a la Constitución permitir que durante los estados de excepción se puedan cometer desapariciones forzadas de personas.</w:t>
      </w:r>
      <w:r w:rsidR="00B62C27">
        <w:rPr>
          <w:lang w:val="es-CO"/>
        </w:rPr>
        <w:t xml:space="preserve"> </w:t>
      </w:r>
    </w:p>
    <w:p w:rsidR="008A1D0E" w:rsidRPr="00245B22" w:rsidRDefault="008A1D0E" w:rsidP="00432239">
      <w:pPr>
        <w:pStyle w:val="SingleTxtG"/>
        <w:ind w:left="1701" w:firstLine="567"/>
        <w:rPr>
          <w:lang w:val="es-MX"/>
        </w:rPr>
      </w:pPr>
      <w:r w:rsidRPr="00DE4578">
        <w:rPr>
          <w:lang w:val="es-CO"/>
        </w:rPr>
        <w:t xml:space="preserve">En tal sentido, el </w:t>
      </w:r>
      <w:r w:rsidR="009458B1">
        <w:rPr>
          <w:lang w:val="es-CO"/>
        </w:rPr>
        <w:t>numeral </w:t>
      </w:r>
      <w:r w:rsidRPr="00DE4578">
        <w:rPr>
          <w:lang w:val="es-CO"/>
        </w:rPr>
        <w:t xml:space="preserve">2º del </w:t>
      </w:r>
      <w:r w:rsidR="0012579E">
        <w:rPr>
          <w:lang w:val="es-CO"/>
        </w:rPr>
        <w:t>artículo </w:t>
      </w:r>
      <w:r w:rsidRPr="00DE4578">
        <w:rPr>
          <w:lang w:val="es-CO"/>
        </w:rPr>
        <w:t xml:space="preserve">214 de la Constitución establece que durante tales estados </w:t>
      </w:r>
      <w:r w:rsidR="00E37598">
        <w:rPr>
          <w:lang w:val="es-CO"/>
        </w:rPr>
        <w:t>ʻ</w:t>
      </w:r>
      <w:r w:rsidRPr="00DE4578">
        <w:rPr>
          <w:lang w:val="es-CO"/>
        </w:rPr>
        <w:t xml:space="preserve">[n]o podrán suspenderse los derechos humanos ni las libertades fundamentales. En todo caso se respetarán las reglas del derecho internacional humanitario. Una ley </w:t>
      </w:r>
      <w:r w:rsidRPr="00DE4578">
        <w:rPr>
          <w:lang w:val="es-MX"/>
        </w:rPr>
        <w:t>estatutaria</w:t>
      </w:r>
      <w:r w:rsidRPr="00DE4578">
        <w:rPr>
          <w:lang w:val="es-CO"/>
        </w:rPr>
        <w:t xml:space="preserve"> regulará las facultades del Gobierno durante los estados de excepción y establecerá los controles judiciales y las garantías para proteger los derechos de conformidad con los tratados </w:t>
      </w:r>
      <w:proofErr w:type="spellStart"/>
      <w:r w:rsidRPr="00DE4578">
        <w:rPr>
          <w:lang w:val="es-CO"/>
        </w:rPr>
        <w:t>internacionales.</w:t>
      </w:r>
      <w:r w:rsidR="00E37598">
        <w:rPr>
          <w:lang w:val="es-CO"/>
        </w:rPr>
        <w:t>ʼ</w:t>
      </w:r>
      <w:proofErr w:type="spellEnd"/>
      <w:r w:rsidRPr="00DE4578">
        <w:rPr>
          <w:lang w:val="es-CO"/>
        </w:rPr>
        <w:t xml:space="preserve"> Sin embargo, sin los mecanismos necesarios para ejercerlos, tales derechos no pasarían de ser simples enunciados.</w:t>
      </w:r>
      <w:r w:rsidR="00ED33FE" w:rsidRPr="00DE4578">
        <w:rPr>
          <w:lang w:val="es-CO"/>
        </w:rPr>
        <w:t xml:space="preserve"> </w:t>
      </w:r>
      <w:r w:rsidRPr="00DE4578">
        <w:rPr>
          <w:lang w:val="es-CO"/>
        </w:rPr>
        <w:t xml:space="preserve">Por lo tanto, en el </w:t>
      </w:r>
      <w:r w:rsidR="009458B1">
        <w:rPr>
          <w:lang w:val="es-CO"/>
        </w:rPr>
        <w:t>numeral </w:t>
      </w:r>
      <w:r w:rsidRPr="00DE4578">
        <w:rPr>
          <w:lang w:val="es-CO"/>
        </w:rPr>
        <w:t xml:space="preserve">3º siguiente, el constituyente </w:t>
      </w:r>
      <w:r w:rsidRPr="0043225A">
        <w:rPr>
          <w:lang w:val="es-CO"/>
        </w:rPr>
        <w:t xml:space="preserve">dispuso en que </w:t>
      </w:r>
      <w:r w:rsidR="00E37598">
        <w:rPr>
          <w:lang w:val="es-CO"/>
        </w:rPr>
        <w:t>ʻ</w:t>
      </w:r>
      <w:r w:rsidRPr="0043225A">
        <w:rPr>
          <w:lang w:val="es-CO"/>
        </w:rPr>
        <w:t xml:space="preserve">[n]o se interrumpirá el normal funcionamiento de las ramas del poder público ni de los órganos del </w:t>
      </w:r>
      <w:proofErr w:type="spellStart"/>
      <w:r w:rsidRPr="0043225A">
        <w:rPr>
          <w:lang w:val="es-CO"/>
        </w:rPr>
        <w:t>Estado</w:t>
      </w:r>
      <w:r w:rsidR="00E37598">
        <w:rPr>
          <w:lang w:val="es-CO"/>
        </w:rPr>
        <w:t>ʼ</w:t>
      </w:r>
      <w:proofErr w:type="spellEnd"/>
      <w:r w:rsidR="00E37598">
        <w:rPr>
          <w:lang w:val="es-CO"/>
        </w:rPr>
        <w:t>.</w:t>
      </w:r>
    </w:p>
    <w:p w:rsidR="008A1D0E" w:rsidRPr="00A53F08" w:rsidRDefault="008A1D0E" w:rsidP="00432239">
      <w:pPr>
        <w:pStyle w:val="SingleTxtG"/>
        <w:ind w:left="1701" w:firstLine="567"/>
        <w:rPr>
          <w:lang w:val="es-MX"/>
        </w:rPr>
      </w:pPr>
      <w:r w:rsidRPr="00A53F08">
        <w:rPr>
          <w:lang w:val="es-CO"/>
        </w:rPr>
        <w:t xml:space="preserve">Por su parte, el </w:t>
      </w:r>
      <w:r w:rsidR="0012579E">
        <w:rPr>
          <w:lang w:val="es-CO"/>
        </w:rPr>
        <w:t>artículo </w:t>
      </w:r>
      <w:r w:rsidRPr="00A53F08">
        <w:rPr>
          <w:lang w:val="es-CO"/>
        </w:rPr>
        <w:t xml:space="preserve">4º de la </w:t>
      </w:r>
      <w:r w:rsidR="0009183A">
        <w:rPr>
          <w:lang w:val="es-CO"/>
        </w:rPr>
        <w:t>Ley </w:t>
      </w:r>
      <w:r w:rsidRPr="00A53F08">
        <w:rPr>
          <w:lang w:val="es-CO"/>
        </w:rPr>
        <w:t xml:space="preserve">137 de 1994 reguló los controles judiciales y las garantías de los derechos fundamentales a las que hace referencia el citado </w:t>
      </w:r>
      <w:r w:rsidR="009458B1">
        <w:rPr>
          <w:lang w:val="es-CO"/>
        </w:rPr>
        <w:t>numeral </w:t>
      </w:r>
      <w:r w:rsidRPr="00A53F08">
        <w:rPr>
          <w:lang w:val="es-CO"/>
        </w:rPr>
        <w:t xml:space="preserve">2º del </w:t>
      </w:r>
      <w:r w:rsidR="0012579E">
        <w:rPr>
          <w:lang w:val="es-CO"/>
        </w:rPr>
        <w:t>artículo </w:t>
      </w:r>
      <w:r w:rsidRPr="00A53F08">
        <w:rPr>
          <w:lang w:val="es-CO"/>
        </w:rPr>
        <w:t>214 constitucional.</w:t>
      </w:r>
      <w:r w:rsidR="00ED33FE" w:rsidRPr="00A53F08">
        <w:rPr>
          <w:lang w:val="es-CO"/>
        </w:rPr>
        <w:t xml:space="preserve"> </w:t>
      </w:r>
      <w:r w:rsidRPr="00A53F08">
        <w:rPr>
          <w:lang w:val="es-CO"/>
        </w:rPr>
        <w:t xml:space="preserve">Tal </w:t>
      </w:r>
      <w:r w:rsidRPr="00A53F08">
        <w:rPr>
          <w:iCs/>
          <w:lang w:val="es-CO"/>
        </w:rPr>
        <w:t>disposición</w:t>
      </w:r>
      <w:r w:rsidRPr="00A53F08">
        <w:rPr>
          <w:lang w:val="es-CO"/>
        </w:rPr>
        <w:t xml:space="preserve"> estatutaria dispone que son intangibles, entre otros, los mismos derechos que se pretenden proteger </w:t>
      </w:r>
      <w:r w:rsidRPr="00A53F08">
        <w:rPr>
          <w:lang w:val="es-CO"/>
        </w:rPr>
        <w:lastRenderedPageBreak/>
        <w:t>mediante la tipificación de la desaparición forzada de personas, y reitera que no se podrán suspender las garantías necesarias para el ejercicio de tales derechos.</w:t>
      </w:r>
    </w:p>
    <w:p w:rsidR="008A1D0E" w:rsidRPr="00A53F08" w:rsidRDefault="008A1D0E" w:rsidP="00432239">
      <w:pPr>
        <w:pStyle w:val="SingleTxtG"/>
        <w:ind w:left="1701"/>
        <w:rPr>
          <w:lang w:val="es-MX"/>
        </w:rPr>
      </w:pPr>
      <w:r w:rsidRPr="00A53F08">
        <w:rPr>
          <w:lang w:val="es-MX"/>
        </w:rPr>
        <w:t>(…) durante los estados de excepción no sólo está prohibida la desaparición forzada, sino que además, el Estado está obligado a garantizar cada uno de los derechos protegidos mediante la tipificación de la conducta.</w:t>
      </w:r>
      <w:r w:rsidR="00ED33FE" w:rsidRPr="00A53F08">
        <w:rPr>
          <w:lang w:val="es-MX"/>
        </w:rPr>
        <w:t xml:space="preserve"> </w:t>
      </w:r>
      <w:r w:rsidRPr="00A53F08">
        <w:rPr>
          <w:lang w:val="es-MX"/>
        </w:rPr>
        <w:t>En esa medida, es indispensable preservar los medios necesarios para que las autoridades judiciales y los familiares de las personas privadas de la libertad conozcan de su paradero, de su estado de salud y de la identidad de las autoridades que realizaron las detenciones</w:t>
      </w:r>
      <w:r w:rsidR="00E37598">
        <w:rPr>
          <w:lang w:val="es-MX"/>
        </w:rPr>
        <w:t>.</w:t>
      </w:r>
      <w:r w:rsidRPr="00A53F08">
        <w:rPr>
          <w:lang w:val="es-MX"/>
        </w:rPr>
        <w:t>”</w:t>
      </w:r>
      <w:r w:rsidRPr="00982CDC">
        <w:rPr>
          <w:rStyle w:val="Refdenotaalpie"/>
        </w:rPr>
        <w:footnoteReference w:id="4"/>
      </w:r>
    </w:p>
    <w:p w:rsidR="008A1D0E" w:rsidRPr="00245B22" w:rsidRDefault="008A1D0E" w:rsidP="000A5B70">
      <w:pPr>
        <w:pStyle w:val="SingleTxtG"/>
        <w:numPr>
          <w:ilvl w:val="0"/>
          <w:numId w:val="16"/>
        </w:numPr>
        <w:tabs>
          <w:tab w:val="left" w:pos="1701"/>
        </w:tabs>
        <w:ind w:left="1134" w:firstLine="0"/>
        <w:rPr>
          <w:rFonts w:eastAsia="Calibri"/>
          <w:iCs/>
          <w:lang w:val="es-CO" w:eastAsia="es-CO"/>
        </w:rPr>
      </w:pPr>
      <w:r w:rsidRPr="00245B22">
        <w:rPr>
          <w:rFonts w:eastAsia="Calibri"/>
          <w:lang w:val="es-MX" w:eastAsia="es-CO"/>
        </w:rPr>
        <w:t>Desde</w:t>
      </w:r>
      <w:r w:rsidRPr="00245B22">
        <w:rPr>
          <w:rFonts w:eastAsia="Calibri"/>
          <w:iCs/>
          <w:lang w:val="es-MX" w:eastAsia="es-CO"/>
        </w:rPr>
        <w:t xml:space="preserve"> </w:t>
      </w:r>
      <w:r w:rsidRPr="00245B22">
        <w:rPr>
          <w:rFonts w:eastAsia="Calibri"/>
          <w:lang w:val="es-MX" w:eastAsia="es-CO"/>
        </w:rPr>
        <w:t>el</w:t>
      </w:r>
      <w:r w:rsidR="00ED33FE">
        <w:rPr>
          <w:rFonts w:eastAsia="Calibri"/>
          <w:iCs/>
          <w:lang w:val="es-MX" w:eastAsia="es-CO"/>
        </w:rPr>
        <w:t xml:space="preserve"> </w:t>
      </w:r>
      <w:r w:rsidRPr="00245B22">
        <w:rPr>
          <w:rFonts w:eastAsia="Calibri"/>
          <w:iCs/>
          <w:lang w:val="es-MX" w:eastAsia="es-CO"/>
        </w:rPr>
        <w:t xml:space="preserve">ámbito penal, se aprobó la </w:t>
      </w:r>
      <w:r w:rsidR="0009183A">
        <w:rPr>
          <w:rFonts w:eastAsia="Calibri"/>
          <w:iCs/>
          <w:lang w:val="es-MX" w:eastAsia="es-CO"/>
        </w:rPr>
        <w:t>Ley </w:t>
      </w:r>
      <w:r w:rsidRPr="00245B22">
        <w:rPr>
          <w:rFonts w:eastAsia="Calibri"/>
          <w:iCs/>
          <w:lang w:val="es-MX" w:eastAsia="es-CO"/>
        </w:rPr>
        <w:t xml:space="preserve">589 de 2000, que tipifica el delito de desaparición forzada de personas </w:t>
      </w:r>
      <w:r w:rsidRPr="00245B22">
        <w:rPr>
          <w:rFonts w:eastAsia="Calibri"/>
          <w:iCs/>
          <w:lang w:val="es-CO" w:eastAsia="es-CO"/>
        </w:rPr>
        <w:t>y además se crea la Comisión de Búsqueda de Personas Desaparecidas (CBPD), con el propósito de enfrentar y prevenir el delito de desaparición forzada como fenómeno en el marco del conflicto armado interno.</w:t>
      </w:r>
    </w:p>
    <w:p w:rsidR="008A1D0E" w:rsidRPr="00432239" w:rsidRDefault="008A1D0E" w:rsidP="000A5B70">
      <w:pPr>
        <w:pStyle w:val="SingleTxtG"/>
        <w:numPr>
          <w:ilvl w:val="0"/>
          <w:numId w:val="16"/>
        </w:numPr>
        <w:tabs>
          <w:tab w:val="left" w:pos="1701"/>
        </w:tabs>
        <w:ind w:left="1134" w:firstLine="0"/>
        <w:rPr>
          <w:rFonts w:eastAsia="Calibri"/>
          <w:lang w:val="es-ES" w:eastAsia="es-CO"/>
        </w:rPr>
      </w:pPr>
      <w:r w:rsidRPr="00245B22">
        <w:rPr>
          <w:rFonts w:eastAsia="Calibri"/>
          <w:lang w:val="es-CO" w:eastAsia="es-CO"/>
        </w:rPr>
        <w:t>Por otra parte, en el ámbito penal,</w:t>
      </w:r>
      <w:r w:rsidR="00ED33FE">
        <w:rPr>
          <w:rFonts w:eastAsia="Calibri"/>
          <w:lang w:val="es-CO" w:eastAsia="es-CO"/>
        </w:rPr>
        <w:t xml:space="preserve"> </w:t>
      </w:r>
      <w:r w:rsidRPr="00245B22">
        <w:rPr>
          <w:rFonts w:eastAsia="Calibri"/>
          <w:lang w:val="es-CO" w:eastAsia="es-CO"/>
        </w:rPr>
        <w:t xml:space="preserve">a través de la </w:t>
      </w:r>
      <w:r w:rsidR="0009183A">
        <w:rPr>
          <w:rFonts w:eastAsia="Calibri"/>
          <w:lang w:val="es-MX" w:eastAsia="es-CO"/>
        </w:rPr>
        <w:t>Ley </w:t>
      </w:r>
      <w:r w:rsidRPr="00245B22">
        <w:rPr>
          <w:rFonts w:eastAsia="Calibri"/>
          <w:lang w:val="es-MX" w:eastAsia="es-CO"/>
        </w:rPr>
        <w:t>599 de 2000 (Código Penal Colombiano)</w:t>
      </w:r>
      <w:r w:rsidRPr="00245B22">
        <w:rPr>
          <w:rFonts w:eastAsia="Calibri"/>
          <w:lang w:val="es-CO" w:eastAsia="es-CO"/>
        </w:rPr>
        <w:t xml:space="preserve">, modificado por el </w:t>
      </w:r>
      <w:r w:rsidR="0012579E">
        <w:rPr>
          <w:rFonts w:eastAsia="Calibri"/>
          <w:lang w:val="es-CO" w:eastAsia="es-CO"/>
        </w:rPr>
        <w:t>artículo </w:t>
      </w:r>
      <w:r w:rsidRPr="00245B22">
        <w:rPr>
          <w:rFonts w:eastAsia="Calibri"/>
          <w:lang w:val="es-CO" w:eastAsia="es-CO"/>
        </w:rPr>
        <w:t xml:space="preserve">14 de la </w:t>
      </w:r>
      <w:r w:rsidR="0009183A">
        <w:rPr>
          <w:rFonts w:eastAsia="Calibri"/>
          <w:lang w:val="es-CO" w:eastAsia="es-CO"/>
        </w:rPr>
        <w:t>Ley </w:t>
      </w:r>
      <w:r w:rsidRPr="00245B22">
        <w:rPr>
          <w:rFonts w:eastAsia="Calibri"/>
          <w:lang w:val="es-CO" w:eastAsia="es-CO"/>
        </w:rPr>
        <w:t xml:space="preserve">890 de 2004, </w:t>
      </w:r>
      <w:r w:rsidRPr="00432239">
        <w:rPr>
          <w:rFonts w:eastAsia="Calibri"/>
          <w:lang w:val="es-ES" w:eastAsia="es-CO"/>
        </w:rPr>
        <w:t>se contemplan en el Título III los delitos contra la libertad individual y otras garantías que incluyen la desaparición forzada, el secuestro y la detención arbitraria, como delitos.</w:t>
      </w:r>
      <w:r w:rsidR="00ED33FE" w:rsidRPr="00432239">
        <w:rPr>
          <w:rFonts w:eastAsia="Calibri"/>
          <w:lang w:val="es-ES" w:eastAsia="es-CO"/>
        </w:rPr>
        <w:t xml:space="preserve"> </w:t>
      </w:r>
    </w:p>
    <w:p w:rsidR="008A1D0E" w:rsidRPr="00432239" w:rsidRDefault="008A1D0E" w:rsidP="000A5B70">
      <w:pPr>
        <w:pStyle w:val="SingleTxtG"/>
        <w:numPr>
          <w:ilvl w:val="0"/>
          <w:numId w:val="16"/>
        </w:numPr>
        <w:tabs>
          <w:tab w:val="left" w:pos="1701"/>
        </w:tabs>
        <w:ind w:left="1134" w:firstLine="0"/>
        <w:rPr>
          <w:rFonts w:eastAsia="Calibri"/>
          <w:lang w:val="es-ES" w:eastAsia="es-CO"/>
        </w:rPr>
      </w:pPr>
      <w:r w:rsidRPr="00432239">
        <w:rPr>
          <w:rFonts w:eastAsia="Calibri"/>
          <w:lang w:val="es-ES" w:eastAsia="es-CO"/>
        </w:rPr>
        <w:t xml:space="preserve">El </w:t>
      </w:r>
      <w:r w:rsidR="0012579E">
        <w:rPr>
          <w:rFonts w:eastAsia="Calibri"/>
          <w:lang w:val="es-CO" w:eastAsia="es-CO"/>
        </w:rPr>
        <w:t>Artículo </w:t>
      </w:r>
      <w:r w:rsidRPr="00432239">
        <w:rPr>
          <w:rFonts w:eastAsia="Calibri"/>
          <w:lang w:val="es-ES" w:eastAsia="es-CO"/>
        </w:rPr>
        <w:t xml:space="preserve">165 del CP establece como tipo penal la </w:t>
      </w:r>
      <w:r w:rsidR="0007018A">
        <w:rPr>
          <w:rFonts w:eastAsia="Calibri"/>
          <w:lang w:val="es-ES" w:eastAsia="es-CO"/>
        </w:rPr>
        <w:t>d</w:t>
      </w:r>
      <w:r w:rsidRPr="00432239">
        <w:rPr>
          <w:rFonts w:eastAsia="Calibri"/>
          <w:lang w:val="es-ES" w:eastAsia="es-CO"/>
        </w:rPr>
        <w:t xml:space="preserve">esaparición </w:t>
      </w:r>
      <w:r w:rsidR="0007018A">
        <w:rPr>
          <w:rFonts w:eastAsia="Calibri"/>
          <w:lang w:val="es-ES" w:eastAsia="es-CO"/>
        </w:rPr>
        <w:t>f</w:t>
      </w:r>
      <w:r w:rsidRPr="00432239">
        <w:rPr>
          <w:rFonts w:eastAsia="Calibri"/>
          <w:lang w:val="es-ES" w:eastAsia="es-CO"/>
        </w:rPr>
        <w:t>orzada en los siguientes términos:</w:t>
      </w:r>
    </w:p>
    <w:p w:rsidR="008A1D0E" w:rsidRPr="00432239" w:rsidRDefault="008A1D0E" w:rsidP="00432239">
      <w:pPr>
        <w:pStyle w:val="SingleTxtG"/>
        <w:ind w:left="1701"/>
        <w:rPr>
          <w:lang w:val="es-ES"/>
        </w:rPr>
      </w:pPr>
      <w:bookmarkStart w:id="2" w:name="165"/>
      <w:r w:rsidRPr="00432239">
        <w:rPr>
          <w:bCs/>
          <w:lang w:val="es-ES"/>
        </w:rPr>
        <w:t>“</w:t>
      </w:r>
      <w:r w:rsidR="0037210E" w:rsidRPr="0007018A">
        <w:rPr>
          <w:bCs/>
          <w:lang w:val="es-ES"/>
        </w:rPr>
        <w:t>Art</w:t>
      </w:r>
      <w:r w:rsidR="0037210E">
        <w:rPr>
          <w:bCs/>
          <w:lang w:val="es-ES"/>
        </w:rPr>
        <w:t>í</w:t>
      </w:r>
      <w:r w:rsidR="0037210E" w:rsidRPr="001D017F">
        <w:rPr>
          <w:bCs/>
          <w:lang w:val="es-ES"/>
        </w:rPr>
        <w:t xml:space="preserve">culo </w:t>
      </w:r>
      <w:r w:rsidRPr="00432239">
        <w:rPr>
          <w:bCs/>
          <w:lang w:val="es-ES"/>
        </w:rPr>
        <w:t xml:space="preserve">165. </w:t>
      </w:r>
      <w:r w:rsidR="0037210E" w:rsidRPr="0007018A">
        <w:rPr>
          <w:bCs/>
          <w:lang w:val="es-ES"/>
        </w:rPr>
        <w:t>Desaparici</w:t>
      </w:r>
      <w:r w:rsidR="0037210E">
        <w:rPr>
          <w:bCs/>
          <w:lang w:val="es-ES"/>
        </w:rPr>
        <w:t>ó</w:t>
      </w:r>
      <w:r w:rsidR="0037210E" w:rsidRPr="001D017F">
        <w:rPr>
          <w:bCs/>
          <w:lang w:val="es-ES"/>
        </w:rPr>
        <w:t>n forzada</w:t>
      </w:r>
      <w:r w:rsidRPr="00432239">
        <w:rPr>
          <w:bCs/>
          <w:lang w:val="es-ES"/>
        </w:rPr>
        <w:t>.</w:t>
      </w:r>
      <w:bookmarkEnd w:id="2"/>
      <w:r w:rsidR="00ED33FE" w:rsidRPr="00432239">
        <w:rPr>
          <w:lang w:val="es-ES"/>
        </w:rPr>
        <w:t xml:space="preserve"> </w:t>
      </w:r>
      <w:r w:rsidRPr="00432239">
        <w:rPr>
          <w:lang w:val="es-ES"/>
        </w:rPr>
        <w:t>El particular que</w:t>
      </w:r>
      <w:r w:rsidR="00ED33FE" w:rsidRPr="00432239">
        <w:rPr>
          <w:lang w:val="es-ES"/>
        </w:rPr>
        <w:t xml:space="preserve"> </w:t>
      </w:r>
      <w:r w:rsidRPr="00432239">
        <w:rPr>
          <w:lang w:val="es-ES"/>
        </w:rPr>
        <w:t>someta a otra persona a privación de su libertad cualquiera que sea la forma, seguida de su ocultamiento y de la negativa a reconocer dicha privación o de dar información sobre su paradero, sustrayéndola del amparo de la ley…</w:t>
      </w:r>
    </w:p>
    <w:p w:rsidR="008A1D0E" w:rsidRPr="00432239" w:rsidRDefault="008A1D0E" w:rsidP="00432239">
      <w:pPr>
        <w:pStyle w:val="SingleTxtG"/>
        <w:ind w:left="1701"/>
        <w:rPr>
          <w:lang w:val="es-ES"/>
        </w:rPr>
      </w:pPr>
      <w:r w:rsidRPr="00432239">
        <w:rPr>
          <w:lang w:val="es-ES"/>
        </w:rPr>
        <w:t>(…) A la misma pena quedará sometido, el servidor público, o el particular que actúe bajo la determinación o la aquiescencia de aquél, y realice la conducta descrita en el inciso anterior.”</w:t>
      </w:r>
    </w:p>
    <w:p w:rsidR="008A1D0E" w:rsidRPr="00245B22" w:rsidRDefault="008A1D0E" w:rsidP="000A5B70">
      <w:pPr>
        <w:pStyle w:val="SingleTxtG"/>
        <w:numPr>
          <w:ilvl w:val="0"/>
          <w:numId w:val="16"/>
        </w:numPr>
        <w:tabs>
          <w:tab w:val="left" w:pos="1701"/>
        </w:tabs>
        <w:ind w:left="1134" w:firstLine="0"/>
        <w:rPr>
          <w:rFonts w:eastAsia="Calibri"/>
          <w:iCs/>
          <w:lang w:val="es-MX" w:eastAsia="es-CO"/>
        </w:rPr>
      </w:pPr>
      <w:r w:rsidRPr="00245B22">
        <w:rPr>
          <w:rFonts w:eastAsia="Calibri"/>
          <w:lang w:val="es-MX" w:eastAsia="es-CO"/>
        </w:rPr>
        <w:t>Igualmente</w:t>
      </w:r>
      <w:r w:rsidRPr="00245B22">
        <w:rPr>
          <w:rFonts w:eastAsia="Calibri"/>
          <w:iCs/>
          <w:lang w:val="es-MX" w:eastAsia="es-CO"/>
        </w:rPr>
        <w:t>, se destacan las siguientes medidas legislativas y administrativas en la materia:</w:t>
      </w:r>
    </w:p>
    <w:p w:rsidR="008A1D0E" w:rsidRPr="00432239" w:rsidRDefault="008A1D0E" w:rsidP="00432239">
      <w:pPr>
        <w:pStyle w:val="Bullet1G"/>
        <w:rPr>
          <w:lang w:val="es-ES"/>
        </w:rPr>
      </w:pPr>
      <w:r w:rsidRPr="00432239">
        <w:rPr>
          <w:lang w:val="es-ES"/>
        </w:rPr>
        <w:t>La Ley Estatutaria 971 de 2005, mediante la cual se establece el Mecanismo de Búsqueda Urgente, como un mecanismo tutelar de la libertad, que opera de manera pa</w:t>
      </w:r>
      <w:r w:rsidR="00156211" w:rsidRPr="00432239">
        <w:rPr>
          <w:lang w:val="es-ES"/>
        </w:rPr>
        <w:t>ralela a la investigación penal;</w:t>
      </w:r>
    </w:p>
    <w:p w:rsidR="008A1D0E" w:rsidRPr="00432239" w:rsidRDefault="0009183A" w:rsidP="00432239">
      <w:pPr>
        <w:pStyle w:val="Bullet1G"/>
        <w:rPr>
          <w:lang w:val="es-ES"/>
        </w:rPr>
      </w:pPr>
      <w:r>
        <w:rPr>
          <w:lang w:val="es-ES"/>
        </w:rPr>
        <w:t xml:space="preserve">Ley </w:t>
      </w:r>
      <w:r w:rsidR="008A1D0E" w:rsidRPr="00432239">
        <w:rPr>
          <w:lang w:val="es-ES"/>
        </w:rPr>
        <w:t>1408 de 2010 o “Ley de Homenaje”, por la cual se rinde homenaje a las víctimas del delito de desaparición forzada y se dictan medidas para s</w:t>
      </w:r>
      <w:r w:rsidR="00156211" w:rsidRPr="00432239">
        <w:rPr>
          <w:lang w:val="es-ES"/>
        </w:rPr>
        <w:t>u localización e identificación;</w:t>
      </w:r>
    </w:p>
    <w:p w:rsidR="008A1D0E" w:rsidRPr="00432239" w:rsidRDefault="008A1D0E" w:rsidP="00432239">
      <w:pPr>
        <w:pStyle w:val="Bullet1G"/>
        <w:rPr>
          <w:lang w:val="es-ES"/>
        </w:rPr>
      </w:pPr>
      <w:r w:rsidRPr="00432239">
        <w:rPr>
          <w:lang w:val="es-ES"/>
        </w:rPr>
        <w:t xml:space="preserve">La Ley 1448 de 2011, “Ley de víctimas y restitución de tierras”, por la cual se dictan medidas de atención, asistencia y reparación integral a las víctimas del conflicto armado interno y se dictan otras disposiciones, que establece como uno de los hechos </w:t>
      </w:r>
      <w:proofErr w:type="spellStart"/>
      <w:r w:rsidRPr="00432239">
        <w:rPr>
          <w:lang w:val="es-ES"/>
        </w:rPr>
        <w:t>victimizantes</w:t>
      </w:r>
      <w:proofErr w:type="spellEnd"/>
      <w:r w:rsidRPr="00432239">
        <w:rPr>
          <w:lang w:val="es-ES"/>
        </w:rPr>
        <w:t xml:space="preserve"> la desaparición forzada. Así como, en su reglamentación, en lo referente al Decreto 4800 de 2011, que tiene por objeto establecer los mecanismos para la adecuada implementación de las medidas de asistencia, atención y reparación integral a las víctimas, para la materialización de sus derechos constitucionales; y el Decreto 4803 de 2011, por medio del cual se establece la estructura del Centro de Memoria Histórica, dirigido a satisfacer el derecho a la verdad de la</w:t>
      </w:r>
      <w:r w:rsidR="000923DE" w:rsidRPr="00432239">
        <w:rPr>
          <w:lang w:val="es-ES"/>
        </w:rPr>
        <w:t>s víctimas del conflicto armado;</w:t>
      </w:r>
      <w:r w:rsidRPr="00432239">
        <w:rPr>
          <w:lang w:val="es-ES"/>
        </w:rPr>
        <w:t xml:space="preserve"> </w:t>
      </w:r>
    </w:p>
    <w:p w:rsidR="008A1D0E" w:rsidRPr="00432239" w:rsidRDefault="008A1D0E" w:rsidP="00432239">
      <w:pPr>
        <w:pStyle w:val="Bullet1G"/>
        <w:rPr>
          <w:lang w:val="es-ES"/>
        </w:rPr>
      </w:pPr>
      <w:r w:rsidRPr="00432239">
        <w:rPr>
          <w:lang w:val="es-ES"/>
        </w:rPr>
        <w:lastRenderedPageBreak/>
        <w:t>La Ley 531 del 23 de mayo de 2012, por medio de la cual se crea “la acción de declaración de ausencia por desaparición forzada y otras formas de desaparición invo</w:t>
      </w:r>
      <w:r w:rsidR="00156211" w:rsidRPr="00432239">
        <w:rPr>
          <w:lang w:val="es-ES"/>
        </w:rPr>
        <w:t>luntaria y sus efectos civiles</w:t>
      </w:r>
      <w:r w:rsidR="00023C56" w:rsidRPr="00432239">
        <w:rPr>
          <w:lang w:val="es-ES"/>
        </w:rPr>
        <w:t>”</w:t>
      </w:r>
      <w:r w:rsidR="00156211" w:rsidRPr="00432239">
        <w:rPr>
          <w:lang w:val="es-ES"/>
        </w:rPr>
        <w:t>;</w:t>
      </w:r>
    </w:p>
    <w:p w:rsidR="008A1D0E" w:rsidRPr="00432239" w:rsidRDefault="008A1D0E" w:rsidP="00432239">
      <w:pPr>
        <w:pStyle w:val="Bullet1G"/>
        <w:rPr>
          <w:lang w:val="es-ES"/>
        </w:rPr>
      </w:pPr>
      <w:r w:rsidRPr="00432239">
        <w:rPr>
          <w:lang w:val="es-ES"/>
        </w:rPr>
        <w:t>El Decreto 929 de 2007 que reglamenta la Comisión de Búsqueda de Personas Desaparecidas y establece que la Presidencia de la misma será ejercida por el Defensor del Pueblo. Decreto que se encuentra en proceso de modificación por ini</w:t>
      </w:r>
      <w:r w:rsidR="00AD6055" w:rsidRPr="00432239">
        <w:rPr>
          <w:lang w:val="es-ES"/>
        </w:rPr>
        <w:t>ciativa del Defensor del Pueblo;</w:t>
      </w:r>
    </w:p>
    <w:p w:rsidR="008A1D0E" w:rsidRPr="00432239" w:rsidRDefault="008A1D0E" w:rsidP="00432239">
      <w:pPr>
        <w:pStyle w:val="Bullet1G"/>
        <w:rPr>
          <w:lang w:val="es-ES"/>
        </w:rPr>
      </w:pPr>
      <w:r w:rsidRPr="00432239">
        <w:rPr>
          <w:lang w:val="es-ES"/>
        </w:rPr>
        <w:t>El Decreto Reglamentario 4218 de 2005, por el cual se reglamenta el Registro Nacional de Desaparecidos (RND), que es administrado por el Instituto de Medicina Legal y Ciencias Forenses.</w:t>
      </w:r>
    </w:p>
    <w:p w:rsidR="008A1D0E" w:rsidRPr="00245B22" w:rsidRDefault="008A1D0E" w:rsidP="001D017F">
      <w:pPr>
        <w:pStyle w:val="SingleTxtG"/>
        <w:numPr>
          <w:ilvl w:val="0"/>
          <w:numId w:val="16"/>
        </w:numPr>
        <w:tabs>
          <w:tab w:val="left" w:pos="1701"/>
        </w:tabs>
        <w:ind w:left="1134" w:firstLine="0"/>
        <w:rPr>
          <w:rFonts w:eastAsia="Calibri"/>
          <w:iCs/>
          <w:lang w:val="es-CO" w:eastAsia="es-CO"/>
        </w:rPr>
      </w:pPr>
      <w:r w:rsidRPr="00245B22">
        <w:rPr>
          <w:rFonts w:eastAsia="Calibri"/>
          <w:iCs/>
          <w:lang w:val="es-CO" w:eastAsia="es-CO"/>
        </w:rPr>
        <w:t xml:space="preserve">Estos avances normativos han sido fruto de la discusión, el trabajo interinstitucional y los compromisos adquiridos con las organizaciones sociales, en donde las instituciones y organizaciones que hacen parte de la CBPD participan activamente para lograr los resultados obtenidos a la fecha. </w:t>
      </w:r>
    </w:p>
    <w:p w:rsidR="008A1D0E" w:rsidRPr="00245B22" w:rsidRDefault="008A1D0E" w:rsidP="000A5B70">
      <w:pPr>
        <w:pStyle w:val="SingleTxtG"/>
        <w:numPr>
          <w:ilvl w:val="0"/>
          <w:numId w:val="16"/>
        </w:numPr>
        <w:tabs>
          <w:tab w:val="left" w:pos="1701"/>
        </w:tabs>
        <w:ind w:left="1134" w:firstLine="0"/>
        <w:rPr>
          <w:rFonts w:eastAsia="Calibri"/>
          <w:iCs/>
          <w:lang w:val="es-CO" w:eastAsia="es-CO"/>
        </w:rPr>
      </w:pPr>
      <w:r w:rsidRPr="00245B22">
        <w:rPr>
          <w:rFonts w:eastAsia="Calibri"/>
          <w:iCs/>
          <w:lang w:val="es-CO" w:eastAsia="es-CO"/>
        </w:rPr>
        <w:t>En este punto es importante destacar el papel que ha asumido la CBPD a nivel nacional y a nivel local que se puede resumir en lo siguiente:</w:t>
      </w:r>
    </w:p>
    <w:p w:rsidR="008A1D0E" w:rsidRPr="00245B22" w:rsidRDefault="008A1D0E" w:rsidP="00432239">
      <w:pPr>
        <w:pStyle w:val="SingleTxtG"/>
        <w:ind w:firstLine="567"/>
        <w:rPr>
          <w:lang w:val="es-CO"/>
        </w:rPr>
      </w:pPr>
      <w:r w:rsidRPr="00245B22">
        <w:rPr>
          <w:lang w:val="es-CO"/>
        </w:rPr>
        <w:t>a)</w:t>
      </w:r>
      <w:r w:rsidR="00E37598">
        <w:rPr>
          <w:lang w:val="es-CO"/>
        </w:rPr>
        <w:tab/>
      </w:r>
      <w:r w:rsidRPr="00432239">
        <w:rPr>
          <w:i/>
          <w:lang w:val="es-CO"/>
        </w:rPr>
        <w:t>Coordinación</w:t>
      </w:r>
      <w:r w:rsidRPr="00245B22">
        <w:rPr>
          <w:lang w:val="es-CO"/>
        </w:rPr>
        <w:t xml:space="preserve">: </w:t>
      </w:r>
      <w:r w:rsidR="0007018A">
        <w:rPr>
          <w:lang w:val="es-CO"/>
        </w:rPr>
        <w:t>l</w:t>
      </w:r>
      <w:r w:rsidRPr="00245B22">
        <w:rPr>
          <w:lang w:val="es-CO"/>
        </w:rPr>
        <w:t>a Comisión, como máxima autoridad en materia de desaparición forzada, es la encargada de conocer el funcionamiento y competencias de las instituciones, con el propósito de ejercer una labor de coordinación interinstitucional, que le permite observar los intereses y necesidades de todos los sectores y diseñar, impulsar y adoptar medidas que contribuyan a fortalecer la acción conjunta del Estado, para prevenir y erradicar la desaparición forzada de personas</w:t>
      </w:r>
      <w:r w:rsidR="00E37598">
        <w:rPr>
          <w:lang w:val="es-CO"/>
        </w:rPr>
        <w:t>;</w:t>
      </w:r>
    </w:p>
    <w:p w:rsidR="008A1D0E" w:rsidRPr="00245B22" w:rsidRDefault="008A1D0E" w:rsidP="00432239">
      <w:pPr>
        <w:pStyle w:val="SingleTxtG"/>
        <w:ind w:firstLine="567"/>
        <w:rPr>
          <w:iCs/>
          <w:lang w:val="es-CO" w:eastAsia="es-CO"/>
        </w:rPr>
      </w:pPr>
      <w:r w:rsidRPr="00245B22">
        <w:rPr>
          <w:iCs/>
          <w:lang w:val="es-CO" w:eastAsia="es-CO"/>
        </w:rPr>
        <w:t>b)</w:t>
      </w:r>
      <w:r w:rsidR="00E37598">
        <w:rPr>
          <w:iCs/>
          <w:lang w:val="es-CO" w:eastAsia="es-CO"/>
        </w:rPr>
        <w:tab/>
      </w:r>
      <w:r w:rsidRPr="00432239">
        <w:rPr>
          <w:i/>
          <w:lang w:val="es-CO"/>
        </w:rPr>
        <w:t>Seguimiento</w:t>
      </w:r>
      <w:r w:rsidRPr="00245B22">
        <w:rPr>
          <w:iCs/>
          <w:lang w:val="es-CO" w:eastAsia="es-CO"/>
        </w:rPr>
        <w:t xml:space="preserve">: </w:t>
      </w:r>
      <w:r w:rsidR="0007018A">
        <w:rPr>
          <w:iCs/>
          <w:lang w:val="es-CO" w:eastAsia="es-CO"/>
        </w:rPr>
        <w:t>a</w:t>
      </w:r>
      <w:r w:rsidRPr="00245B22">
        <w:rPr>
          <w:iCs/>
          <w:lang w:val="es-CO" w:eastAsia="es-CO"/>
        </w:rPr>
        <w:t xml:space="preserve"> través de este rol, la CBPD ha podido supervisar el desarrollo adecuado y efectivo de las competencias de las diferentes entidades estatales que se relacionan con la temática de la desaparición. De acuerdo con las características regionales del fenómeno de la desaparición forzada,</w:t>
      </w:r>
      <w:r w:rsidR="00ED33FE">
        <w:rPr>
          <w:iCs/>
          <w:lang w:val="es-CO" w:eastAsia="es-CO"/>
        </w:rPr>
        <w:t xml:space="preserve"> </w:t>
      </w:r>
      <w:r w:rsidRPr="00245B22">
        <w:rPr>
          <w:iCs/>
          <w:lang w:val="es-CO" w:eastAsia="es-CO"/>
        </w:rPr>
        <w:t>la Comisión desarrolla junto con las autoridades locales competentes, mecanismos de carácter cautelar, encaminados a prevenir y contener las desapariciones forzadas, por tal motivo, es la encargada de evaluar y analizar el diseño y la ejecución de planes regionales de búsqueda</w:t>
      </w:r>
      <w:r w:rsidR="00E37598">
        <w:rPr>
          <w:iCs/>
          <w:lang w:val="es-CO" w:eastAsia="es-CO"/>
        </w:rPr>
        <w:t>;</w:t>
      </w:r>
    </w:p>
    <w:p w:rsidR="008A1D0E" w:rsidRPr="00245B22" w:rsidRDefault="008A1D0E" w:rsidP="00432239">
      <w:pPr>
        <w:pStyle w:val="SingleTxtG"/>
        <w:ind w:firstLine="567"/>
        <w:rPr>
          <w:iCs/>
          <w:lang w:val="es-CO" w:eastAsia="es-CO"/>
        </w:rPr>
      </w:pPr>
      <w:r w:rsidRPr="00245B22">
        <w:rPr>
          <w:iCs/>
          <w:lang w:val="es-CO" w:eastAsia="es-CO"/>
        </w:rPr>
        <w:t>c)</w:t>
      </w:r>
      <w:r w:rsidR="00E37598">
        <w:rPr>
          <w:iCs/>
          <w:lang w:val="es-CO" w:eastAsia="es-CO"/>
        </w:rPr>
        <w:tab/>
      </w:r>
      <w:r w:rsidRPr="00432239">
        <w:rPr>
          <w:i/>
          <w:iCs/>
          <w:lang w:val="es-CO" w:eastAsia="es-CO"/>
        </w:rPr>
        <w:t>Asesoría y Consulta</w:t>
      </w:r>
      <w:r w:rsidRPr="00245B22">
        <w:rPr>
          <w:i/>
          <w:iCs/>
          <w:lang w:val="es-CO" w:eastAsia="es-CO"/>
        </w:rPr>
        <w:t xml:space="preserve">: </w:t>
      </w:r>
      <w:r w:rsidR="0007018A">
        <w:rPr>
          <w:iCs/>
          <w:lang w:val="es-CO" w:eastAsia="es-CO"/>
        </w:rPr>
        <w:t>l</w:t>
      </w:r>
      <w:r w:rsidRPr="00245B22">
        <w:rPr>
          <w:iCs/>
          <w:lang w:val="es-CO" w:eastAsia="es-CO"/>
        </w:rPr>
        <w:t>a CBPD puede recomendar medidas de impulso a las investigaciones, así como solicitar y recomendar la protección de víctimas y testigos relacionados con actos de desaparición, con el fin de proteger su vida e integridad personal. Este rol permite que exista inmediatez entre los familiares de los desaparecidos forzadamente y las entidades que integran la Comisión, con el propósito de elevar los niveles de confianza y eficiencia en la lucha contra la desaparición forzada</w:t>
      </w:r>
      <w:r w:rsidR="00E37598">
        <w:rPr>
          <w:iCs/>
          <w:lang w:val="es-CO" w:eastAsia="es-CO"/>
        </w:rPr>
        <w:t>;</w:t>
      </w:r>
    </w:p>
    <w:p w:rsidR="008A1D0E" w:rsidRPr="00245B22" w:rsidRDefault="008A1D0E" w:rsidP="00432239">
      <w:pPr>
        <w:pStyle w:val="SingleTxtG"/>
        <w:ind w:firstLine="567"/>
        <w:rPr>
          <w:iCs/>
          <w:lang w:val="es-CO" w:eastAsia="es-CO"/>
        </w:rPr>
      </w:pPr>
      <w:r w:rsidRPr="00245B22">
        <w:rPr>
          <w:iCs/>
          <w:lang w:val="es-CO" w:eastAsia="es-CO"/>
        </w:rPr>
        <w:t>d</w:t>
      </w:r>
      <w:r w:rsidR="00E37598">
        <w:rPr>
          <w:iCs/>
          <w:lang w:val="es-CO" w:eastAsia="es-CO"/>
        </w:rPr>
        <w:t>)</w:t>
      </w:r>
      <w:r w:rsidR="00E37598">
        <w:rPr>
          <w:iCs/>
          <w:lang w:val="es-CO" w:eastAsia="es-CO"/>
        </w:rPr>
        <w:tab/>
      </w:r>
      <w:r w:rsidRPr="00432239">
        <w:rPr>
          <w:i/>
          <w:iCs/>
          <w:lang w:val="es-CO" w:eastAsia="es-CO"/>
        </w:rPr>
        <w:t>Capacitación</w:t>
      </w:r>
      <w:r w:rsidRPr="00245B22">
        <w:rPr>
          <w:i/>
          <w:iCs/>
          <w:lang w:val="es-CO" w:eastAsia="es-CO"/>
        </w:rPr>
        <w:t xml:space="preserve">: </w:t>
      </w:r>
      <w:r w:rsidR="0007018A">
        <w:rPr>
          <w:iCs/>
          <w:lang w:val="es-CO" w:eastAsia="es-CO"/>
        </w:rPr>
        <w:t>l</w:t>
      </w:r>
      <w:r w:rsidRPr="00245B22">
        <w:rPr>
          <w:iCs/>
          <w:lang w:val="es-CO" w:eastAsia="es-CO"/>
        </w:rPr>
        <w:t xml:space="preserve">a </w:t>
      </w:r>
      <w:r w:rsidR="0007018A">
        <w:rPr>
          <w:iCs/>
          <w:lang w:val="es-CO" w:eastAsia="es-CO"/>
        </w:rPr>
        <w:t>CBPD</w:t>
      </w:r>
      <w:r w:rsidR="0007018A" w:rsidRPr="00245B22">
        <w:rPr>
          <w:iCs/>
          <w:lang w:val="es-CO" w:eastAsia="es-CO"/>
        </w:rPr>
        <w:t xml:space="preserve"> </w:t>
      </w:r>
      <w:r w:rsidRPr="00245B22">
        <w:rPr>
          <w:iCs/>
          <w:lang w:val="es-CO" w:eastAsia="es-CO"/>
        </w:rPr>
        <w:t xml:space="preserve">ha venido fortaleciendo el proceso de capacitación de funcionarios de las instituciones del Estado en las diferentes regiones del país. En los últimos 4 años ha brindado capacitación a más de 1.000 funcionarios públicos a lo largo del país, en particular en Popayán, Yopal, Medellín, Buenaventura, Apartadó, Barranquilla, Santa Marta, Cartagena, entre otros. </w:t>
      </w:r>
    </w:p>
    <w:p w:rsidR="006C70F7" w:rsidRDefault="00E94F20" w:rsidP="00AD28C8">
      <w:pPr>
        <w:pStyle w:val="H1G"/>
        <w:rPr>
          <w:lang w:val="es-PY" w:eastAsia="es-PY"/>
        </w:rPr>
      </w:pPr>
      <w:r>
        <w:rPr>
          <w:lang w:val="es-PY" w:eastAsia="es-PY"/>
        </w:rPr>
        <w:tab/>
      </w:r>
      <w:r>
        <w:rPr>
          <w:lang w:val="es-PY" w:eastAsia="es-PY"/>
        </w:rPr>
        <w:tab/>
      </w:r>
      <w:r w:rsidR="0012579E">
        <w:rPr>
          <w:lang w:val="es-PY" w:eastAsia="es-PY"/>
        </w:rPr>
        <w:t>Artículo </w:t>
      </w:r>
      <w:r w:rsidR="00064425" w:rsidRPr="00064425">
        <w:rPr>
          <w:lang w:val="es-PY" w:eastAsia="es-PY"/>
        </w:rPr>
        <w:t>2</w:t>
      </w:r>
      <w:r w:rsidR="00E37598">
        <w:rPr>
          <w:lang w:val="es-PY" w:eastAsia="es-PY"/>
        </w:rPr>
        <w:t xml:space="preserve">: </w:t>
      </w:r>
      <w:r w:rsidR="00917A1E" w:rsidRPr="006C70F7">
        <w:rPr>
          <w:lang w:val="es-PY" w:eastAsia="es-PY"/>
        </w:rPr>
        <w:t xml:space="preserve">definición </w:t>
      </w:r>
      <w:r w:rsidR="006C70F7" w:rsidRPr="006C70F7">
        <w:rPr>
          <w:lang w:val="es-PY" w:eastAsia="es-PY"/>
        </w:rPr>
        <w:t xml:space="preserve">de </w:t>
      </w:r>
      <w:r w:rsidR="00917A1E" w:rsidRPr="006C70F7">
        <w:rPr>
          <w:lang w:val="es-PY" w:eastAsia="es-PY"/>
        </w:rPr>
        <w:t>desaparición forzada</w:t>
      </w:r>
    </w:p>
    <w:p w:rsidR="006C70F7" w:rsidRPr="00D16BED" w:rsidRDefault="006C70F7" w:rsidP="000A5B70">
      <w:pPr>
        <w:pStyle w:val="SingleTxtG"/>
        <w:numPr>
          <w:ilvl w:val="0"/>
          <w:numId w:val="16"/>
        </w:numPr>
        <w:tabs>
          <w:tab w:val="left" w:pos="1701"/>
        </w:tabs>
        <w:ind w:left="1134" w:firstLine="0"/>
        <w:rPr>
          <w:rFonts w:eastAsia="Calibri"/>
          <w:lang w:val="es-CO" w:eastAsia="es-CO"/>
        </w:rPr>
      </w:pPr>
      <w:r w:rsidRPr="00D16BED">
        <w:rPr>
          <w:rFonts w:eastAsia="Calibri"/>
          <w:iCs/>
          <w:lang w:val="es-CO" w:eastAsia="es-CO"/>
        </w:rPr>
        <w:t>Como</w:t>
      </w:r>
      <w:r w:rsidRPr="00D16BED">
        <w:rPr>
          <w:rFonts w:eastAsia="Calibri"/>
          <w:lang w:val="es-CO" w:eastAsia="es-CO"/>
        </w:rPr>
        <w:t xml:space="preserve"> se mencionó el </w:t>
      </w:r>
      <w:r w:rsidR="0012579E">
        <w:rPr>
          <w:rFonts w:eastAsia="Calibri"/>
          <w:lang w:val="es-CO" w:eastAsia="es-CO"/>
        </w:rPr>
        <w:t>artículo </w:t>
      </w:r>
      <w:r w:rsidRPr="00D16BED">
        <w:rPr>
          <w:rFonts w:eastAsia="Calibri"/>
          <w:lang w:val="es-CO" w:eastAsia="es-CO"/>
        </w:rPr>
        <w:t>165 del Código Penal colombiano tipifica la desaparición forzada en los siguientes términos:</w:t>
      </w:r>
    </w:p>
    <w:p w:rsidR="006C70F7" w:rsidRPr="00A97F39" w:rsidRDefault="00023C56" w:rsidP="00432239">
      <w:pPr>
        <w:pStyle w:val="SingleTxtG"/>
        <w:ind w:left="1701" w:firstLine="567"/>
        <w:rPr>
          <w:lang w:val="es-CO"/>
        </w:rPr>
      </w:pPr>
      <w:r>
        <w:rPr>
          <w:lang w:val="es-CO"/>
        </w:rPr>
        <w:t>“</w:t>
      </w:r>
      <w:r w:rsidR="006C70F7" w:rsidRPr="00A97F39">
        <w:rPr>
          <w:lang w:val="es-CO"/>
        </w:rPr>
        <w:t xml:space="preserve">El </w:t>
      </w:r>
      <w:r w:rsidR="006C70F7" w:rsidRPr="00432239">
        <w:rPr>
          <w:b/>
          <w:bCs/>
          <w:lang w:val="es-CO"/>
        </w:rPr>
        <w:t>particular</w:t>
      </w:r>
      <w:r w:rsidR="006C70F7" w:rsidRPr="00A97F39">
        <w:rPr>
          <w:lang w:val="es-CO"/>
        </w:rPr>
        <w:t xml:space="preserve"> que someta a otra persona a </w:t>
      </w:r>
      <w:r w:rsidR="006C70F7" w:rsidRPr="00432239">
        <w:rPr>
          <w:b/>
          <w:bCs/>
          <w:lang w:val="es-CO"/>
        </w:rPr>
        <w:t>privación de su libertad cualquiera que sea la forma</w:t>
      </w:r>
      <w:r w:rsidR="006C70F7" w:rsidRPr="00A97F39">
        <w:rPr>
          <w:lang w:val="es-CO"/>
        </w:rPr>
        <w:t xml:space="preserve">, seguida de su </w:t>
      </w:r>
      <w:r w:rsidR="006C70F7" w:rsidRPr="00432239">
        <w:rPr>
          <w:b/>
          <w:bCs/>
          <w:lang w:val="es-CO"/>
        </w:rPr>
        <w:t xml:space="preserve">ocultamiento y de la negativa a reconocer dicha privación o de dar información sobre su paradero, </w:t>
      </w:r>
      <w:r w:rsidR="006C70F7" w:rsidRPr="00432239">
        <w:rPr>
          <w:b/>
          <w:bCs/>
          <w:lang w:val="es-CO"/>
        </w:rPr>
        <w:lastRenderedPageBreak/>
        <w:t>sustrayéndola del amparo de la ley</w:t>
      </w:r>
      <w:r w:rsidR="006C70F7" w:rsidRPr="00A97F39">
        <w:rPr>
          <w:lang w:val="es-CO"/>
        </w:rPr>
        <w:t>, incurrirá en prisión de trescientos veinte (320) a quinientos cuarenta (540) meses, multa de mil trescientos treinta y tres punto treinta y tres (1</w:t>
      </w:r>
      <w:r w:rsidR="00E37598">
        <w:rPr>
          <w:lang w:val="es-CO"/>
        </w:rPr>
        <w:t>.</w:t>
      </w:r>
      <w:r w:rsidR="006C70F7" w:rsidRPr="00A97F39">
        <w:rPr>
          <w:lang w:val="es-CO"/>
        </w:rPr>
        <w:t>333</w:t>
      </w:r>
      <w:r w:rsidR="00E37598">
        <w:rPr>
          <w:lang w:val="es-CO"/>
        </w:rPr>
        <w:t>,</w:t>
      </w:r>
      <w:r w:rsidR="006C70F7" w:rsidRPr="00A97F39">
        <w:rPr>
          <w:lang w:val="es-CO"/>
        </w:rPr>
        <w:t>33) a cuatro mil quinientos (4</w:t>
      </w:r>
      <w:r w:rsidR="00E37598">
        <w:rPr>
          <w:lang w:val="es-CO"/>
        </w:rPr>
        <w:t>.</w:t>
      </w:r>
      <w:r w:rsidR="006C70F7" w:rsidRPr="00A97F39">
        <w:rPr>
          <w:lang w:val="es-CO"/>
        </w:rPr>
        <w:t>500) salarios mínimos legales mensuales vigentes y en interdicción de derechos y funciones públicas de ciento sesenta (160) a trescientos sesenta (360) meses.</w:t>
      </w:r>
    </w:p>
    <w:p w:rsidR="006C70F7" w:rsidRPr="00A97F39" w:rsidRDefault="006C70F7" w:rsidP="00432239">
      <w:pPr>
        <w:pStyle w:val="SingleTxtG"/>
        <w:ind w:left="1701" w:firstLine="567"/>
        <w:rPr>
          <w:lang w:val="es-CO"/>
        </w:rPr>
      </w:pPr>
      <w:r w:rsidRPr="00432239">
        <w:rPr>
          <w:b/>
          <w:bCs/>
          <w:lang w:val="es-CO"/>
        </w:rPr>
        <w:t>A la misma pena quedará sometido, el servidor público, o el particular que actúe bajo la determinación o la aquiescencia de aquél, y realice la conducta descrita en el inciso anterior</w:t>
      </w:r>
      <w:r w:rsidR="0012579E">
        <w:rPr>
          <w:lang w:val="es-CO"/>
        </w:rPr>
        <w:t>”</w:t>
      </w:r>
      <w:r w:rsidR="0012579E" w:rsidRPr="00A97F39">
        <w:rPr>
          <w:lang w:val="es-CO"/>
        </w:rPr>
        <w:t xml:space="preserve">. </w:t>
      </w:r>
      <w:r w:rsidRPr="00A97F39">
        <w:rPr>
          <w:lang w:val="es-CO"/>
        </w:rPr>
        <w:t>(Negrilla fuera del texto</w:t>
      </w:r>
      <w:r w:rsidR="007C7C38">
        <w:rPr>
          <w:lang w:val="es-CO"/>
        </w:rPr>
        <w:t>.</w:t>
      </w:r>
      <w:r w:rsidRPr="00A97F39">
        <w:rPr>
          <w:lang w:val="es-CO"/>
        </w:rPr>
        <w:t>)</w:t>
      </w:r>
    </w:p>
    <w:p w:rsidR="006C70F7" w:rsidRPr="00245B22" w:rsidRDefault="006C70F7" w:rsidP="000A5B70">
      <w:pPr>
        <w:pStyle w:val="SingleTxtG"/>
        <w:numPr>
          <w:ilvl w:val="0"/>
          <w:numId w:val="16"/>
        </w:numPr>
        <w:tabs>
          <w:tab w:val="left" w:pos="1701"/>
        </w:tabs>
        <w:ind w:left="1134" w:firstLine="0"/>
        <w:rPr>
          <w:rFonts w:eastAsia="Calibri"/>
          <w:lang w:val="es-MX" w:eastAsia="es-CO"/>
        </w:rPr>
      </w:pPr>
      <w:r w:rsidRPr="00245B22">
        <w:rPr>
          <w:rFonts w:eastAsia="Calibri"/>
          <w:lang w:val="es-CO" w:eastAsia="es-CO"/>
        </w:rPr>
        <w:t xml:space="preserve">El contenido de dicho </w:t>
      </w:r>
      <w:r w:rsidR="0012579E">
        <w:rPr>
          <w:rFonts w:eastAsia="Calibri"/>
          <w:lang w:val="es-CO" w:eastAsia="es-CO"/>
        </w:rPr>
        <w:t xml:space="preserve">artículo </w:t>
      </w:r>
      <w:r w:rsidRPr="00245B22">
        <w:rPr>
          <w:rFonts w:eastAsia="Calibri"/>
          <w:lang w:val="es-CO" w:eastAsia="es-CO"/>
        </w:rPr>
        <w:t xml:space="preserve">incluye cada uno de los condicionantes que el </w:t>
      </w:r>
      <w:r w:rsidR="0012579E">
        <w:rPr>
          <w:rFonts w:eastAsia="Calibri"/>
          <w:lang w:val="es-CO" w:eastAsia="es-CO"/>
        </w:rPr>
        <w:t>artículo </w:t>
      </w:r>
      <w:r w:rsidRPr="00245B22">
        <w:rPr>
          <w:rFonts w:eastAsia="Calibri"/>
          <w:lang w:val="es-CO" w:eastAsia="es-CO"/>
        </w:rPr>
        <w:t>2 de la Convención consagra, siendo incluso aún más garantista, en el sentido de ampliar el rango del autor, por cuanto contempla que este puede ser cometido tanto servidores públicos o por particulares que actúen bajo su determinación o aquiescencia, o por</w:t>
      </w:r>
      <w:r w:rsidR="00ED33FE">
        <w:rPr>
          <w:rFonts w:eastAsia="Calibri"/>
          <w:lang w:val="es-CO" w:eastAsia="es-CO"/>
        </w:rPr>
        <w:t xml:space="preserve"> </w:t>
      </w:r>
      <w:r w:rsidRPr="00245B22">
        <w:rPr>
          <w:rFonts w:eastAsia="Calibri"/>
          <w:lang w:val="es-CO" w:eastAsia="es-CO"/>
        </w:rPr>
        <w:t xml:space="preserve">cualquier persona, sin importar su condición, afiliación o vinculación a grupo o movimiento alguno. Además en el </w:t>
      </w:r>
      <w:r w:rsidR="0012579E">
        <w:rPr>
          <w:rFonts w:eastAsia="Calibri"/>
          <w:lang w:val="es-CO" w:eastAsia="es-CO"/>
        </w:rPr>
        <w:t>artículo </w:t>
      </w:r>
      <w:r w:rsidRPr="00245B22">
        <w:rPr>
          <w:rFonts w:eastAsia="Calibri"/>
          <w:lang w:val="es-CO" w:eastAsia="es-CO"/>
        </w:rPr>
        <w:t>166 ídem contempla las circunstancias de agravación punitiva del tipo penal, dichas circunstancias de agravación de la pena se dan cuando el delito es cometido por servidor público.</w:t>
      </w:r>
    </w:p>
    <w:p w:rsidR="006C70F7" w:rsidRPr="00245B22" w:rsidRDefault="006C70F7" w:rsidP="000A5B70">
      <w:pPr>
        <w:pStyle w:val="SingleTxtG"/>
        <w:numPr>
          <w:ilvl w:val="0"/>
          <w:numId w:val="16"/>
        </w:numPr>
        <w:tabs>
          <w:tab w:val="left" w:pos="1701"/>
        </w:tabs>
        <w:ind w:left="1134" w:firstLine="0"/>
        <w:rPr>
          <w:rFonts w:eastAsia="Calibri"/>
          <w:lang w:val="es-CO" w:eastAsia="es-CO"/>
        </w:rPr>
      </w:pPr>
      <w:r w:rsidRPr="00245B22">
        <w:rPr>
          <w:rFonts w:eastAsia="Calibri"/>
          <w:lang w:val="es-CO" w:eastAsia="es-CO"/>
        </w:rPr>
        <w:t>Así mismo, la Corte Constitucional colombiana, en la Sentencia C-620 del 2011, por medio de la cual examinó la constitucionalidad de la Convención Internacional para la Protección de todas las Personas contra la</w:t>
      </w:r>
      <w:r w:rsidR="006B201B">
        <w:rPr>
          <w:rFonts w:eastAsia="Calibri"/>
          <w:lang w:val="es-CO" w:eastAsia="es-CO"/>
        </w:rPr>
        <w:t>s</w:t>
      </w:r>
      <w:r w:rsidRPr="00245B22">
        <w:rPr>
          <w:rFonts w:eastAsia="Calibri"/>
          <w:lang w:val="es-CO" w:eastAsia="es-CO"/>
        </w:rPr>
        <w:t xml:space="preserve"> </w:t>
      </w:r>
      <w:r w:rsidR="006B201B">
        <w:rPr>
          <w:rFonts w:eastAsia="Calibri"/>
          <w:lang w:val="es-CO" w:eastAsia="es-CO"/>
        </w:rPr>
        <w:t>D</w:t>
      </w:r>
      <w:r w:rsidRPr="00245B22">
        <w:rPr>
          <w:rFonts w:eastAsia="Calibri"/>
          <w:lang w:val="es-CO" w:eastAsia="es-CO"/>
        </w:rPr>
        <w:t>esaparici</w:t>
      </w:r>
      <w:r w:rsidR="006B201B">
        <w:rPr>
          <w:rFonts w:eastAsia="Calibri"/>
          <w:lang w:val="es-CO" w:eastAsia="es-CO"/>
        </w:rPr>
        <w:t>ones</w:t>
      </w:r>
      <w:r w:rsidRPr="00245B22">
        <w:rPr>
          <w:rFonts w:eastAsia="Calibri"/>
          <w:lang w:val="es-CO" w:eastAsia="es-CO"/>
        </w:rPr>
        <w:t xml:space="preserve"> </w:t>
      </w:r>
      <w:r w:rsidR="006B201B">
        <w:rPr>
          <w:rFonts w:eastAsia="Calibri"/>
          <w:lang w:val="es-CO" w:eastAsia="es-CO"/>
        </w:rPr>
        <w:t>F</w:t>
      </w:r>
      <w:r w:rsidRPr="00245B22">
        <w:rPr>
          <w:rFonts w:eastAsia="Calibri"/>
          <w:lang w:val="es-CO" w:eastAsia="es-CO"/>
        </w:rPr>
        <w:t>orzada</w:t>
      </w:r>
      <w:r w:rsidR="006B201B">
        <w:rPr>
          <w:rFonts w:eastAsia="Calibri"/>
          <w:lang w:val="es-CO" w:eastAsia="es-CO"/>
        </w:rPr>
        <w:t>s</w:t>
      </w:r>
      <w:r w:rsidRPr="00245B22">
        <w:rPr>
          <w:rFonts w:eastAsia="Calibri"/>
          <w:lang w:val="es-CO" w:eastAsia="es-CO"/>
        </w:rPr>
        <w:t xml:space="preserve">, Ley 1418 del 2010, evidencia en su análisis jurisprudencial como la normativa interna está acorde con los estándares internacionales, incluso supera tales estándares. </w:t>
      </w:r>
    </w:p>
    <w:p w:rsidR="006C70F7" w:rsidRPr="00245B22" w:rsidRDefault="006C70F7" w:rsidP="000A5B70">
      <w:pPr>
        <w:pStyle w:val="SingleTxtG"/>
        <w:numPr>
          <w:ilvl w:val="0"/>
          <w:numId w:val="16"/>
        </w:numPr>
        <w:tabs>
          <w:tab w:val="left" w:pos="1701"/>
        </w:tabs>
        <w:ind w:left="1134" w:firstLine="0"/>
        <w:rPr>
          <w:rFonts w:eastAsia="Calibri"/>
          <w:lang w:val="es-CO" w:eastAsia="es-CO"/>
        </w:rPr>
      </w:pPr>
      <w:r w:rsidRPr="00245B22">
        <w:rPr>
          <w:rFonts w:eastAsia="Calibri"/>
          <w:lang w:val="es-CO" w:eastAsia="es-CO"/>
        </w:rPr>
        <w:t>En este orden de ideas se analiza uno a uno los tres elementos que de acuerdo a la Convención, debe contener la definición, al respecto tenemos que:</w:t>
      </w:r>
    </w:p>
    <w:p w:rsidR="006C70F7" w:rsidRPr="00245B22" w:rsidRDefault="007C7C38" w:rsidP="00432239">
      <w:pPr>
        <w:pStyle w:val="H23G"/>
        <w:rPr>
          <w:lang w:val="es-CO"/>
        </w:rPr>
      </w:pPr>
      <w:r>
        <w:rPr>
          <w:lang w:val="es-CO"/>
        </w:rPr>
        <w:tab/>
      </w:r>
      <w:r w:rsidR="00852315">
        <w:rPr>
          <w:lang w:val="es-CO"/>
        </w:rPr>
        <w:t>1.</w:t>
      </w:r>
      <w:r>
        <w:rPr>
          <w:lang w:val="es-CO"/>
        </w:rPr>
        <w:tab/>
      </w:r>
      <w:r w:rsidR="006C70F7" w:rsidRPr="00245B22">
        <w:rPr>
          <w:lang w:val="es-CO"/>
        </w:rPr>
        <w:t>El arresto, la detención, el secuestro o cualquier otra forma de privación de libertad que sean obra de agentes del Estado o de personas o grupos de personas que actúan con la autorización, el apoyo o la aquiescencia del Estado</w:t>
      </w:r>
    </w:p>
    <w:p w:rsidR="006C70F7" w:rsidRPr="00245B22" w:rsidRDefault="006C70F7" w:rsidP="000A5B70">
      <w:pPr>
        <w:pStyle w:val="SingleTxtG"/>
        <w:numPr>
          <w:ilvl w:val="0"/>
          <w:numId w:val="16"/>
        </w:numPr>
        <w:tabs>
          <w:tab w:val="left" w:pos="1701"/>
        </w:tabs>
        <w:ind w:left="1134" w:firstLine="0"/>
        <w:rPr>
          <w:rFonts w:eastAsia="Calibri"/>
          <w:lang w:val="es-CO" w:eastAsia="es-CO"/>
        </w:rPr>
      </w:pPr>
      <w:r w:rsidRPr="00245B22">
        <w:rPr>
          <w:rFonts w:eastAsia="Calibri"/>
          <w:lang w:val="es-CO" w:eastAsia="es-CO"/>
        </w:rPr>
        <w:t xml:space="preserve">Sobre el particular se aclara que inicialmente la definición que se tenía en Colombia respecto del delito de desaparición forzada hacía referencia a que el sujeto activo era cualificado, en tanto se encontraba circunscrito exclusivamente a particulares pertenecientes a un grupo armado al margen de la ley. Sin embargo la Corte Constitucional mediante Sentencia C-317 de 2 de mayo de 2002, declaró inexequible la frase </w:t>
      </w:r>
      <w:r w:rsidRPr="00245B22">
        <w:rPr>
          <w:rFonts w:eastAsia="Calibri"/>
          <w:i/>
          <w:lang w:val="es-CO" w:eastAsia="es-CO"/>
        </w:rPr>
        <w:t>perteneciendo a un grupo armado al margen de la ley</w:t>
      </w:r>
      <w:r w:rsidRPr="00245B22">
        <w:rPr>
          <w:rFonts w:eastAsia="Calibri"/>
          <w:lang w:val="es-CO" w:eastAsia="es-CO"/>
        </w:rPr>
        <w:t xml:space="preserve">, al considerar que el mismo reducía significativamente el sentido y alcance de la protección general contenida en el </w:t>
      </w:r>
      <w:r w:rsidR="0012579E">
        <w:rPr>
          <w:rFonts w:eastAsia="Calibri"/>
          <w:lang w:val="es-CO" w:eastAsia="es-CO"/>
        </w:rPr>
        <w:t>Artículo </w:t>
      </w:r>
      <w:r w:rsidRPr="00245B22">
        <w:rPr>
          <w:rFonts w:eastAsia="Calibri"/>
          <w:lang w:val="es-CO" w:eastAsia="es-CO"/>
        </w:rPr>
        <w:t>12 de la Carta Política</w:t>
      </w:r>
      <w:r w:rsidRPr="00982CDC">
        <w:rPr>
          <w:rStyle w:val="Refdenotaalpie"/>
        </w:rPr>
        <w:footnoteReference w:id="5"/>
      </w:r>
      <w:r w:rsidRPr="00245B22">
        <w:rPr>
          <w:rFonts w:eastAsia="Calibri"/>
          <w:lang w:val="es-CO" w:eastAsia="es-CO"/>
        </w:rPr>
        <w:t xml:space="preserve"> y de manera concreta al particular que: a)</w:t>
      </w:r>
      <w:r w:rsidR="007C7C38">
        <w:rPr>
          <w:rFonts w:eastAsia="Calibri"/>
          <w:lang w:val="es-CO" w:eastAsia="es-CO"/>
        </w:rPr>
        <w:t> </w:t>
      </w:r>
      <w:r w:rsidRPr="00245B22">
        <w:rPr>
          <w:rFonts w:eastAsia="Calibri"/>
          <w:lang w:val="es-CO" w:eastAsia="es-CO"/>
        </w:rPr>
        <w:t xml:space="preserve">no pertenezca a ningún grupo, esto es quien realiza el hecho punible individualmente o </w:t>
      </w:r>
      <w:r w:rsidRPr="00245B22">
        <w:rPr>
          <w:rFonts w:eastAsia="Calibri"/>
          <w:i/>
          <w:iCs/>
          <w:lang w:val="es-CO" w:eastAsia="es-CO"/>
        </w:rPr>
        <w:t>motu proprio</w:t>
      </w:r>
      <w:r w:rsidRPr="00245B22">
        <w:rPr>
          <w:rFonts w:eastAsia="Calibri"/>
          <w:lang w:val="es-CO" w:eastAsia="es-CO"/>
        </w:rPr>
        <w:t>; b)</w:t>
      </w:r>
      <w:r w:rsidR="007C7C38">
        <w:rPr>
          <w:rFonts w:eastAsia="Calibri"/>
          <w:lang w:val="es-CO" w:eastAsia="es-CO"/>
        </w:rPr>
        <w:t> </w:t>
      </w:r>
      <w:r w:rsidRPr="00245B22">
        <w:rPr>
          <w:rFonts w:eastAsia="Calibri"/>
          <w:lang w:val="es-CO" w:eastAsia="es-CO"/>
        </w:rPr>
        <w:t>pertenezca a un grupo pero que éste no sea armado; y c)</w:t>
      </w:r>
      <w:r w:rsidR="007C7C38">
        <w:rPr>
          <w:rFonts w:eastAsia="Calibri"/>
          <w:lang w:val="es-CO" w:eastAsia="es-CO"/>
        </w:rPr>
        <w:t> </w:t>
      </w:r>
      <w:r w:rsidRPr="00245B22">
        <w:rPr>
          <w:rFonts w:eastAsia="Calibri"/>
          <w:lang w:val="es-CO" w:eastAsia="es-CO"/>
        </w:rPr>
        <w:t>pertenezca a un grupo armado pero que no se encuentre al margen de la</w:t>
      </w:r>
      <w:r w:rsidR="007C7C38">
        <w:rPr>
          <w:rFonts w:eastAsia="Calibri"/>
          <w:lang w:val="es-CO" w:eastAsia="es-CO"/>
        </w:rPr>
        <w:t> </w:t>
      </w:r>
      <w:r w:rsidRPr="00245B22">
        <w:rPr>
          <w:rFonts w:eastAsia="Calibri"/>
          <w:lang w:val="es-CO" w:eastAsia="es-CO"/>
        </w:rPr>
        <w:t>ley.</w:t>
      </w:r>
    </w:p>
    <w:p w:rsidR="006C70F7" w:rsidRPr="00245B22" w:rsidRDefault="007C7C38" w:rsidP="00432239">
      <w:pPr>
        <w:pStyle w:val="H23G"/>
        <w:rPr>
          <w:lang w:val="es-CO"/>
        </w:rPr>
      </w:pPr>
      <w:r>
        <w:rPr>
          <w:lang w:val="es-CO"/>
        </w:rPr>
        <w:tab/>
      </w:r>
      <w:r w:rsidR="00852315">
        <w:rPr>
          <w:lang w:val="es-CO"/>
        </w:rPr>
        <w:t>2.</w:t>
      </w:r>
      <w:r>
        <w:rPr>
          <w:lang w:val="es-CO"/>
        </w:rPr>
        <w:tab/>
      </w:r>
      <w:r w:rsidR="006C70F7" w:rsidRPr="00245B22">
        <w:rPr>
          <w:lang w:val="es-CO"/>
        </w:rPr>
        <w:t>La negativa a reconocer dicha privación de libertad o el ocultamiento de la suerte o el paradero de la persona desaparecid</w:t>
      </w:r>
      <w:r w:rsidR="00917A1E">
        <w:rPr>
          <w:lang w:val="es-CO"/>
        </w:rPr>
        <w:t>a</w:t>
      </w:r>
    </w:p>
    <w:p w:rsidR="006C70F7" w:rsidRPr="00432239" w:rsidRDefault="006C70F7" w:rsidP="000A5B70">
      <w:pPr>
        <w:pStyle w:val="SingleTxtG"/>
        <w:numPr>
          <w:ilvl w:val="0"/>
          <w:numId w:val="16"/>
        </w:numPr>
        <w:tabs>
          <w:tab w:val="left" w:pos="1701"/>
        </w:tabs>
        <w:ind w:left="1134" w:firstLine="0"/>
        <w:rPr>
          <w:rFonts w:eastAsia="Calibri"/>
          <w:iCs/>
          <w:lang w:val="es-CO" w:eastAsia="es-CO"/>
        </w:rPr>
      </w:pPr>
      <w:r w:rsidRPr="00245B22">
        <w:rPr>
          <w:rFonts w:eastAsia="Calibri"/>
          <w:lang w:val="es-CO" w:eastAsia="es-CO"/>
        </w:rPr>
        <w:t xml:space="preserve">Como se puede verificar en la definición del CP efectivamente está comprendido el ocultamiento y de la negativa a reconocer dicha privación o de dar información sobre su paradero, al respecto se destaca que en la misma </w:t>
      </w:r>
      <w:r w:rsidR="00145FAC">
        <w:rPr>
          <w:rFonts w:eastAsia="Calibri"/>
          <w:lang w:val="es-CO" w:eastAsia="es-CO"/>
        </w:rPr>
        <w:t>Sentencia</w:t>
      </w:r>
      <w:r w:rsidRPr="00245B22">
        <w:rPr>
          <w:rFonts w:eastAsia="Calibri"/>
          <w:lang w:val="es-CO" w:eastAsia="es-CO"/>
        </w:rPr>
        <w:t xml:space="preserve"> C-317 de 2002, la Corte Constitucional señaló que </w:t>
      </w:r>
      <w:r w:rsidRPr="00432239">
        <w:rPr>
          <w:rFonts w:eastAsia="Calibri"/>
          <w:iCs/>
          <w:lang w:val="es-CO" w:eastAsia="es-CO"/>
        </w:rPr>
        <w:t>“no exige que para cometer la infracción el particular deba ser</w:t>
      </w:r>
      <w:r w:rsidR="00ED33FE" w:rsidRPr="00432239">
        <w:rPr>
          <w:rFonts w:eastAsia="Calibri"/>
          <w:iCs/>
          <w:lang w:val="es-CO" w:eastAsia="es-CO"/>
        </w:rPr>
        <w:t xml:space="preserve"> </w:t>
      </w:r>
      <w:r w:rsidRPr="00432239">
        <w:rPr>
          <w:rFonts w:eastAsia="Calibri"/>
          <w:iCs/>
          <w:lang w:val="es-CO" w:eastAsia="es-CO"/>
        </w:rPr>
        <w:t xml:space="preserve">requerido, sino que basta solamente la falta de información o de la negativa a reconocer la </w:t>
      </w:r>
      <w:r w:rsidRPr="00432239">
        <w:rPr>
          <w:rFonts w:eastAsia="Calibri"/>
          <w:iCs/>
          <w:lang w:val="es-CO" w:eastAsia="es-CO"/>
        </w:rPr>
        <w:lastRenderedPageBreak/>
        <w:t xml:space="preserve">privación de la libertad, por cuanto según el </w:t>
      </w:r>
      <w:r w:rsidR="0012579E" w:rsidRPr="00432239">
        <w:rPr>
          <w:rFonts w:eastAsia="Calibri"/>
          <w:iCs/>
          <w:lang w:val="es-CO" w:eastAsia="es-CO"/>
        </w:rPr>
        <w:t>artículo </w:t>
      </w:r>
      <w:r w:rsidRPr="00432239">
        <w:rPr>
          <w:rFonts w:eastAsia="Calibri"/>
          <w:iCs/>
          <w:lang w:val="es-CO" w:eastAsia="es-CO"/>
        </w:rPr>
        <w:t xml:space="preserve">33 Superior los particulares no están obligados a </w:t>
      </w:r>
      <w:proofErr w:type="spellStart"/>
      <w:r w:rsidRPr="00432239">
        <w:rPr>
          <w:rFonts w:eastAsia="Calibri"/>
          <w:iCs/>
          <w:lang w:val="es-CO" w:eastAsia="es-CO"/>
        </w:rPr>
        <w:t>autoincriminarse</w:t>
      </w:r>
      <w:proofErr w:type="spellEnd"/>
      <w:r w:rsidRPr="00432239">
        <w:rPr>
          <w:rFonts w:eastAsia="Calibri"/>
          <w:iCs/>
          <w:lang w:val="es-CO" w:eastAsia="es-CO"/>
        </w:rPr>
        <w:t>”</w:t>
      </w:r>
      <w:r w:rsidR="007C7C38">
        <w:rPr>
          <w:rFonts w:eastAsia="Calibri"/>
          <w:iCs/>
          <w:lang w:val="es-CO" w:eastAsia="es-CO"/>
        </w:rPr>
        <w:t>.</w:t>
      </w:r>
    </w:p>
    <w:p w:rsidR="006C70F7" w:rsidRPr="00245B22" w:rsidRDefault="007C7C38" w:rsidP="00432239">
      <w:pPr>
        <w:pStyle w:val="H23G"/>
        <w:rPr>
          <w:lang w:val="es-CO"/>
        </w:rPr>
      </w:pPr>
      <w:r>
        <w:rPr>
          <w:lang w:val="es-CO"/>
        </w:rPr>
        <w:tab/>
      </w:r>
      <w:r w:rsidR="00852315">
        <w:rPr>
          <w:lang w:val="es-CO"/>
        </w:rPr>
        <w:t>3.</w:t>
      </w:r>
      <w:r>
        <w:rPr>
          <w:lang w:val="es-CO"/>
        </w:rPr>
        <w:tab/>
      </w:r>
      <w:r w:rsidR="006C70F7" w:rsidRPr="00245B22">
        <w:rPr>
          <w:lang w:val="es-CO"/>
        </w:rPr>
        <w:t>Su sustracción a la protección de la ley</w:t>
      </w:r>
    </w:p>
    <w:p w:rsidR="006C70F7" w:rsidRPr="00245B22" w:rsidRDefault="006C70F7" w:rsidP="000A5B70">
      <w:pPr>
        <w:pStyle w:val="SingleTxtG"/>
        <w:numPr>
          <w:ilvl w:val="0"/>
          <w:numId w:val="16"/>
        </w:numPr>
        <w:tabs>
          <w:tab w:val="left" w:pos="1701"/>
        </w:tabs>
        <w:ind w:left="1134" w:firstLine="0"/>
        <w:rPr>
          <w:rFonts w:eastAsia="Calibri"/>
          <w:lang w:val="es-CO" w:eastAsia="es-CO"/>
        </w:rPr>
      </w:pPr>
      <w:r w:rsidRPr="00245B22">
        <w:rPr>
          <w:rFonts w:eastAsia="Calibri"/>
          <w:lang w:val="es-CO" w:eastAsia="es-CO"/>
        </w:rPr>
        <w:t xml:space="preserve">Finalmente, el tercer elemento también se encuentra presente en la definición del CP, cuando se menciona en su parte final </w:t>
      </w:r>
      <w:r w:rsidRPr="00432239">
        <w:rPr>
          <w:rFonts w:eastAsia="Calibri"/>
          <w:i/>
          <w:iCs/>
          <w:lang w:val="es-CO" w:eastAsia="es-CO"/>
        </w:rPr>
        <w:t>sustrayéndola d</w:t>
      </w:r>
      <w:r w:rsidRPr="00245B22">
        <w:rPr>
          <w:rFonts w:eastAsia="Calibri"/>
          <w:i/>
          <w:lang w:val="es-CO" w:eastAsia="es-CO"/>
        </w:rPr>
        <w:t>el amparo de la ley</w:t>
      </w:r>
      <w:r w:rsidRPr="00245B22">
        <w:rPr>
          <w:rFonts w:eastAsia="Calibri"/>
          <w:lang w:val="es-CO" w:eastAsia="es-CO"/>
        </w:rPr>
        <w:t>, con lo cual se puede concluir que la definición comprende todos los elementos requeridos por la Convención.</w:t>
      </w:r>
    </w:p>
    <w:p w:rsidR="006C70F7" w:rsidRPr="006C70F7" w:rsidRDefault="00E94F20" w:rsidP="00AD28C8">
      <w:pPr>
        <w:pStyle w:val="H1G"/>
        <w:rPr>
          <w:rFonts w:eastAsia="Calibri"/>
          <w:lang w:val="es-CO" w:eastAsia="es-CO"/>
        </w:rPr>
      </w:pPr>
      <w:r>
        <w:rPr>
          <w:lang w:val="es-PY" w:eastAsia="es-PY"/>
        </w:rPr>
        <w:tab/>
      </w:r>
      <w:r>
        <w:rPr>
          <w:lang w:val="es-PY" w:eastAsia="es-PY"/>
        </w:rPr>
        <w:tab/>
      </w:r>
      <w:r w:rsidR="0012579E">
        <w:rPr>
          <w:lang w:val="es-PY" w:eastAsia="es-PY"/>
        </w:rPr>
        <w:t>Artículo </w:t>
      </w:r>
      <w:r w:rsidR="00064425" w:rsidRPr="00064425">
        <w:rPr>
          <w:lang w:val="es-PY" w:eastAsia="es-PY"/>
        </w:rPr>
        <w:t>3</w:t>
      </w:r>
      <w:r w:rsidR="007C7C38">
        <w:rPr>
          <w:lang w:val="es-PY" w:eastAsia="es-PY"/>
        </w:rPr>
        <w:t xml:space="preserve">: </w:t>
      </w:r>
      <w:r w:rsidR="00917A1E" w:rsidRPr="006C70F7">
        <w:rPr>
          <w:rFonts w:eastAsia="Calibri"/>
          <w:lang w:val="es-CO" w:eastAsia="es-CO"/>
        </w:rPr>
        <w:t xml:space="preserve">medidas adoptadas </w:t>
      </w:r>
      <w:r w:rsidR="006C70F7" w:rsidRPr="006C70F7">
        <w:rPr>
          <w:rFonts w:eastAsia="Calibri"/>
          <w:lang w:val="es-CO" w:eastAsia="es-CO"/>
        </w:rPr>
        <w:t xml:space="preserve">para </w:t>
      </w:r>
      <w:r w:rsidR="00917A1E" w:rsidRPr="006C70F7">
        <w:rPr>
          <w:rFonts w:eastAsia="Calibri"/>
          <w:lang w:val="es-CO" w:eastAsia="es-CO"/>
        </w:rPr>
        <w:t xml:space="preserve">investigar </w:t>
      </w:r>
      <w:r w:rsidR="006C70F7" w:rsidRPr="006C70F7">
        <w:rPr>
          <w:rFonts w:eastAsia="Calibri"/>
          <w:lang w:val="es-CO" w:eastAsia="es-CO"/>
        </w:rPr>
        <w:t xml:space="preserve">y </w:t>
      </w:r>
      <w:r w:rsidR="00917A1E" w:rsidRPr="006C70F7">
        <w:rPr>
          <w:rFonts w:eastAsia="Calibri"/>
          <w:lang w:val="es-CO" w:eastAsia="es-CO"/>
        </w:rPr>
        <w:t xml:space="preserve">sancionar </w:t>
      </w:r>
      <w:r w:rsidR="006C70F7" w:rsidRPr="006C70F7">
        <w:rPr>
          <w:rFonts w:eastAsia="Calibri"/>
          <w:lang w:val="es-CO" w:eastAsia="es-CO"/>
        </w:rPr>
        <w:t>la</w:t>
      </w:r>
      <w:r w:rsidR="007C7C38">
        <w:rPr>
          <w:rFonts w:eastAsia="Calibri"/>
          <w:lang w:val="es-CO" w:eastAsia="es-CO"/>
        </w:rPr>
        <w:t> </w:t>
      </w:r>
      <w:r w:rsidR="00917A1E" w:rsidRPr="006C70F7">
        <w:rPr>
          <w:rFonts w:eastAsia="Calibri"/>
          <w:lang w:val="es-CO" w:eastAsia="es-CO"/>
        </w:rPr>
        <w:t>desaparición forzada</w:t>
      </w:r>
    </w:p>
    <w:p w:rsidR="00245B22" w:rsidRPr="00245B22" w:rsidRDefault="00245B22" w:rsidP="000A5B70">
      <w:pPr>
        <w:pStyle w:val="SingleTxtG"/>
        <w:numPr>
          <w:ilvl w:val="0"/>
          <w:numId w:val="16"/>
        </w:numPr>
        <w:tabs>
          <w:tab w:val="left" w:pos="1701"/>
        </w:tabs>
        <w:ind w:left="1134" w:firstLine="0"/>
        <w:rPr>
          <w:rFonts w:eastAsia="Calibri"/>
          <w:lang w:val="es-CO" w:eastAsia="es-CO"/>
        </w:rPr>
      </w:pPr>
      <w:r w:rsidRPr="00245B22">
        <w:rPr>
          <w:rFonts w:eastAsia="Calibri"/>
          <w:lang w:val="es-MX" w:eastAsia="es-CO"/>
        </w:rPr>
        <w:t>Debe indicarse que e</w:t>
      </w:r>
      <w:r w:rsidRPr="00245B22">
        <w:rPr>
          <w:rFonts w:eastAsia="Calibri"/>
          <w:lang w:val="es-CO" w:eastAsia="es-CO"/>
        </w:rPr>
        <w:t xml:space="preserve">n materia de procedimiento e investigación del delito, el Estado colombiano a través de la Fiscalía General de la Nación, organismo perteneciente a la Rama Judicial encargado de llevar la investigación de aquellas acciones tipificadas como delitos, creó la Unidad Nacional contra los delitos de Desaparición y Desplazamiento Forzados, </w:t>
      </w:r>
      <w:r w:rsidR="00852315">
        <w:rPr>
          <w:rFonts w:eastAsia="Calibri"/>
          <w:lang w:val="es-CO" w:eastAsia="es-CO"/>
        </w:rPr>
        <w:t>m</w:t>
      </w:r>
      <w:r w:rsidRPr="00245B22">
        <w:rPr>
          <w:rFonts w:eastAsia="Calibri"/>
          <w:lang w:val="es-CO" w:eastAsia="es-CO"/>
        </w:rPr>
        <w:t>ediante Resolución 0-2596 del 3 de noviembre de 2010.</w:t>
      </w:r>
    </w:p>
    <w:p w:rsidR="00245B22" w:rsidRPr="00245B22" w:rsidRDefault="00245B22" w:rsidP="000A5B70">
      <w:pPr>
        <w:pStyle w:val="SingleTxtG"/>
        <w:numPr>
          <w:ilvl w:val="0"/>
          <w:numId w:val="16"/>
        </w:numPr>
        <w:tabs>
          <w:tab w:val="left" w:pos="1701"/>
        </w:tabs>
        <w:ind w:left="1134" w:firstLine="0"/>
        <w:rPr>
          <w:rFonts w:eastAsia="Calibri"/>
          <w:lang w:val="es-CO" w:eastAsia="es-MX"/>
        </w:rPr>
      </w:pPr>
      <w:r w:rsidRPr="00245B22">
        <w:rPr>
          <w:rFonts w:eastAsia="Calibri"/>
          <w:lang w:val="es-CO" w:eastAsia="es-MX"/>
        </w:rPr>
        <w:t xml:space="preserve">A través del Instituto Nacional de Medicina Legal y Ciencias Forenses, establecimiento público adscrito a la </w:t>
      </w:r>
      <w:r w:rsidRPr="00245B22">
        <w:rPr>
          <w:rFonts w:eastAsia="Calibri"/>
          <w:lang w:val="es-CO" w:eastAsia="es-CO"/>
        </w:rPr>
        <w:t>Fiscalía</w:t>
      </w:r>
      <w:r w:rsidRPr="00245B22">
        <w:rPr>
          <w:rFonts w:eastAsia="Calibri"/>
          <w:lang w:val="es-CO" w:eastAsia="es-MX"/>
        </w:rPr>
        <w:t xml:space="preserve"> General de la Nación, se brinda el apoyo a la administración de justicia, a partir de la generación de dictámenes técnico científicos. Por lo que de manera permanente y de acuerdo con la solicitud de las autoridades judiciales, se realizan estudios y se generan dictámenes que apoyan las investigaciones judiciales relacionadas con la desaparición de personas desde áreas de patología, clínica, psiquiatría y psicología y laboratorios forenses.</w:t>
      </w:r>
    </w:p>
    <w:p w:rsidR="00245B22" w:rsidRPr="00432239" w:rsidRDefault="00245B22" w:rsidP="009458B1">
      <w:pPr>
        <w:pStyle w:val="SingleTxtG"/>
        <w:numPr>
          <w:ilvl w:val="0"/>
          <w:numId w:val="16"/>
        </w:numPr>
        <w:tabs>
          <w:tab w:val="left" w:pos="1701"/>
        </w:tabs>
        <w:ind w:left="1134" w:firstLine="0"/>
        <w:rPr>
          <w:rFonts w:eastAsia="Calibri"/>
          <w:lang w:val="es-ES" w:eastAsia="es-MX"/>
        </w:rPr>
      </w:pPr>
      <w:r w:rsidRPr="00245B22">
        <w:rPr>
          <w:rFonts w:eastAsia="Calibri"/>
          <w:lang w:val="es-MX" w:eastAsia="es-MX"/>
        </w:rPr>
        <w:t xml:space="preserve">Adicionalmente por conducto del Ministerio de Defensa Nacional se emitió la Directiva </w:t>
      </w:r>
      <w:r w:rsidR="009458B1">
        <w:rPr>
          <w:rFonts w:eastAsia="Calibri"/>
          <w:lang w:val="es-CO"/>
        </w:rPr>
        <w:t>N° </w:t>
      </w:r>
      <w:r w:rsidRPr="00245B22">
        <w:rPr>
          <w:rFonts w:eastAsia="Calibri"/>
          <w:lang w:val="es-MX" w:eastAsia="es-MX"/>
        </w:rPr>
        <w:t xml:space="preserve">06 de </w:t>
      </w:r>
      <w:r w:rsidRPr="00245B22">
        <w:rPr>
          <w:rFonts w:eastAsia="Calibri"/>
          <w:lang w:val="es-CO" w:eastAsia="es-MX"/>
        </w:rPr>
        <w:t>2006</w:t>
      </w:r>
      <w:r w:rsidRPr="00245B22">
        <w:rPr>
          <w:rFonts w:eastAsia="Calibri"/>
          <w:lang w:val="es-MX" w:eastAsia="es-MX"/>
        </w:rPr>
        <w:t xml:space="preserve">, con el fin de </w:t>
      </w:r>
      <w:r w:rsidRPr="00432239">
        <w:rPr>
          <w:rFonts w:eastAsia="Calibri"/>
          <w:lang w:val="es-ES" w:eastAsia="es-MX"/>
        </w:rPr>
        <w:t>adoptar medidas para prevenir la desaparición forzada de personas, apoyar la investigación de este delito y la búsqueda de las personas desaparecidas en desarrollo del Mecanismo de Búsqueda Urgente, en los términos de la normatividad nacional e internacional.</w:t>
      </w:r>
    </w:p>
    <w:p w:rsidR="00245B22" w:rsidRPr="00245B22" w:rsidRDefault="00245B22" w:rsidP="000A5B70">
      <w:pPr>
        <w:pStyle w:val="SingleTxtG"/>
        <w:numPr>
          <w:ilvl w:val="0"/>
          <w:numId w:val="16"/>
        </w:numPr>
        <w:tabs>
          <w:tab w:val="left" w:pos="1701"/>
        </w:tabs>
        <w:ind w:left="1134" w:firstLine="0"/>
        <w:rPr>
          <w:rFonts w:eastAsia="Calibri"/>
          <w:lang w:val="es-MX" w:eastAsia="es-MX"/>
        </w:rPr>
      </w:pPr>
      <w:r w:rsidRPr="00432239">
        <w:rPr>
          <w:rFonts w:eastAsia="Calibri"/>
          <w:lang w:val="es-ES" w:eastAsia="es-MX"/>
        </w:rPr>
        <w:t xml:space="preserve">En cumplimiento de la mencionada Directiva, </w:t>
      </w:r>
      <w:r w:rsidRPr="00245B22">
        <w:rPr>
          <w:rFonts w:eastAsia="Calibri"/>
          <w:lang w:val="es-MX" w:eastAsia="es-MX"/>
        </w:rPr>
        <w:t>la Fuerza Pública por intermedio de sus unidades operativas, tácticas y operacionales, con sus recursos, medios disponibles y teniendo en cuenta las condiciones de seguridad en la zona, atenderá en forma prioritaria las solicitudes de las autoridades judiciales relacionadas con el eficaz desarrollo del Mecanismo de Búsqueda Urgente o de la investigación del delito de desaparición forzada de personas, así como de los procedimientos técnico científicos que deban adelantarse dentro de los mismos.</w:t>
      </w:r>
      <w:r w:rsidR="00ED33FE">
        <w:rPr>
          <w:rFonts w:eastAsia="Calibri"/>
          <w:lang w:val="es-MX" w:eastAsia="es-MX"/>
        </w:rPr>
        <w:t xml:space="preserve"> </w:t>
      </w:r>
      <w:r w:rsidRPr="00245B22">
        <w:rPr>
          <w:rFonts w:eastAsia="Calibri"/>
          <w:lang w:val="es-MX" w:eastAsia="es-MX"/>
        </w:rPr>
        <w:t>Para este efecto, tomará inmediatamente las medidas necesarias que garanticen el desplazamiento de las autoridades judiciales a los sitios en donde deban realizarse las diligencias y la práctica de las pruebas ordenadas.</w:t>
      </w:r>
    </w:p>
    <w:p w:rsidR="00245B22" w:rsidRPr="00245B22" w:rsidRDefault="00E94F20" w:rsidP="00AD28C8">
      <w:pPr>
        <w:pStyle w:val="H1G"/>
        <w:rPr>
          <w:rFonts w:eastAsia="Calibri"/>
          <w:lang w:val="es-CO" w:eastAsia="es-CO"/>
        </w:rPr>
      </w:pPr>
      <w:r>
        <w:rPr>
          <w:shd w:val="clear" w:color="auto" w:fill="FFFFFF"/>
          <w:lang w:val="es-PY" w:eastAsia="es-PY"/>
        </w:rPr>
        <w:tab/>
      </w:r>
      <w:r>
        <w:rPr>
          <w:shd w:val="clear" w:color="auto" w:fill="FFFFFF"/>
          <w:lang w:val="es-PY" w:eastAsia="es-PY"/>
        </w:rPr>
        <w:tab/>
      </w:r>
      <w:r w:rsidR="0012579E">
        <w:rPr>
          <w:lang w:val="es-PY" w:eastAsia="es-PY"/>
        </w:rPr>
        <w:t>Artículo </w:t>
      </w:r>
      <w:r w:rsidR="00064425" w:rsidRPr="00064425">
        <w:rPr>
          <w:shd w:val="clear" w:color="auto" w:fill="FFFFFF"/>
          <w:lang w:val="es-PY" w:eastAsia="es-PY"/>
        </w:rPr>
        <w:t>4</w:t>
      </w:r>
      <w:r w:rsidR="00917A1E">
        <w:rPr>
          <w:shd w:val="clear" w:color="auto" w:fill="FFFFFF"/>
          <w:lang w:val="es-PY" w:eastAsia="es-PY"/>
        </w:rPr>
        <w:t xml:space="preserve">: </w:t>
      </w:r>
      <w:r w:rsidR="00917A1E" w:rsidRPr="00245B22">
        <w:rPr>
          <w:rFonts w:eastAsia="Calibri"/>
          <w:lang w:val="es-CO" w:eastAsia="es-CO"/>
        </w:rPr>
        <w:t xml:space="preserve">tipificación </w:t>
      </w:r>
      <w:r w:rsidR="00245B22" w:rsidRPr="00245B22">
        <w:rPr>
          <w:rFonts w:eastAsia="Calibri"/>
          <w:lang w:val="es-CO" w:eastAsia="es-CO"/>
        </w:rPr>
        <w:t>de delito de desaparición forzada como delito independiente</w:t>
      </w:r>
    </w:p>
    <w:p w:rsidR="00AC7D04" w:rsidRPr="001C644E" w:rsidRDefault="00AC7D04" w:rsidP="000A5B70">
      <w:pPr>
        <w:pStyle w:val="SingleTxtG"/>
        <w:numPr>
          <w:ilvl w:val="0"/>
          <w:numId w:val="16"/>
        </w:numPr>
        <w:tabs>
          <w:tab w:val="left" w:pos="1701"/>
        </w:tabs>
        <w:ind w:left="1134" w:firstLine="0"/>
        <w:rPr>
          <w:rFonts w:eastAsia="Calibri"/>
          <w:lang w:val="es-CO" w:eastAsia="es-CO"/>
        </w:rPr>
      </w:pPr>
      <w:r w:rsidRPr="001C644E">
        <w:rPr>
          <w:rFonts w:eastAsia="Calibri"/>
          <w:lang w:val="es-CO" w:eastAsia="es-CO"/>
        </w:rPr>
        <w:t xml:space="preserve">La Legislación Penal Colombiana, en el </w:t>
      </w:r>
      <w:r w:rsidR="0012579E">
        <w:rPr>
          <w:rFonts w:eastAsia="Calibri"/>
          <w:lang w:val="es-CO" w:eastAsia="es-CO"/>
        </w:rPr>
        <w:t>artículo </w:t>
      </w:r>
      <w:r w:rsidRPr="001C644E">
        <w:rPr>
          <w:rFonts w:eastAsia="Calibri"/>
          <w:lang w:val="es-CO" w:eastAsia="es-CO"/>
        </w:rPr>
        <w:t>165 de la</w:t>
      </w:r>
      <w:r w:rsidR="00ED33FE">
        <w:rPr>
          <w:rFonts w:eastAsia="Calibri"/>
          <w:lang w:val="es-CO" w:eastAsia="es-CO"/>
        </w:rPr>
        <w:t xml:space="preserve"> </w:t>
      </w:r>
      <w:r w:rsidR="0009183A">
        <w:rPr>
          <w:rFonts w:eastAsia="Calibri"/>
          <w:lang w:val="es-CO" w:eastAsia="es-CO"/>
        </w:rPr>
        <w:t>Ley </w:t>
      </w:r>
      <w:r w:rsidRPr="001C644E">
        <w:rPr>
          <w:rFonts w:eastAsia="Calibri"/>
          <w:lang w:val="es-CO" w:eastAsia="es-CO"/>
        </w:rPr>
        <w:t xml:space="preserve">599 de 2000, modificado por el </w:t>
      </w:r>
      <w:r w:rsidR="0012579E">
        <w:rPr>
          <w:rFonts w:eastAsia="Calibri"/>
          <w:lang w:val="es-CO" w:eastAsia="es-CO"/>
        </w:rPr>
        <w:t>artículo </w:t>
      </w:r>
      <w:r w:rsidRPr="001C644E">
        <w:rPr>
          <w:rFonts w:eastAsia="Calibri"/>
          <w:lang w:val="es-CO" w:eastAsia="es-CO"/>
        </w:rPr>
        <w:t xml:space="preserve">14 de la </w:t>
      </w:r>
      <w:r w:rsidR="0009183A">
        <w:rPr>
          <w:rFonts w:eastAsia="Calibri"/>
          <w:lang w:val="es-CO" w:eastAsia="es-CO"/>
        </w:rPr>
        <w:t>Ley </w:t>
      </w:r>
      <w:r w:rsidRPr="001C644E">
        <w:rPr>
          <w:rFonts w:eastAsia="Calibri"/>
          <w:lang w:val="es-CO" w:eastAsia="es-CO"/>
        </w:rPr>
        <w:t xml:space="preserve">890 de 2004 tipifica como delito independiente la desaparición forzada. </w:t>
      </w:r>
    </w:p>
    <w:p w:rsidR="00AC7D04" w:rsidRPr="001C644E" w:rsidRDefault="00AC7D04" w:rsidP="000A5B70">
      <w:pPr>
        <w:pStyle w:val="SingleTxtG"/>
        <w:numPr>
          <w:ilvl w:val="0"/>
          <w:numId w:val="16"/>
        </w:numPr>
        <w:tabs>
          <w:tab w:val="left" w:pos="1701"/>
        </w:tabs>
        <w:ind w:left="1134" w:firstLine="0"/>
        <w:rPr>
          <w:rFonts w:eastAsia="Calibri"/>
          <w:lang w:val="es-CO" w:eastAsia="es-CO"/>
        </w:rPr>
      </w:pPr>
      <w:r w:rsidRPr="001C644E">
        <w:rPr>
          <w:rFonts w:eastAsia="Calibri"/>
          <w:lang w:val="es-CO" w:eastAsia="es-CO"/>
        </w:rPr>
        <w:t xml:space="preserve">El contenido de dicho </w:t>
      </w:r>
      <w:r w:rsidR="0012579E">
        <w:rPr>
          <w:rFonts w:eastAsia="Calibri"/>
          <w:lang w:val="es-CO" w:eastAsia="es-CO"/>
        </w:rPr>
        <w:t xml:space="preserve">artículo </w:t>
      </w:r>
      <w:r w:rsidRPr="001C644E">
        <w:rPr>
          <w:rFonts w:eastAsia="Calibri"/>
          <w:lang w:val="es-CO" w:eastAsia="es-CO"/>
        </w:rPr>
        <w:t xml:space="preserve">incluye como ya se mencionó cada uno de los elementos que el </w:t>
      </w:r>
      <w:r w:rsidR="0012579E">
        <w:rPr>
          <w:rFonts w:eastAsia="Calibri"/>
          <w:lang w:val="es-CO" w:eastAsia="es-CO"/>
        </w:rPr>
        <w:t>artículo </w:t>
      </w:r>
      <w:r w:rsidRPr="001C644E">
        <w:rPr>
          <w:rFonts w:eastAsia="Calibri"/>
          <w:lang w:val="es-CO" w:eastAsia="es-CO"/>
        </w:rPr>
        <w:t xml:space="preserve">2 de la Convención consagra, siendo incluso aún más garantista, en el sentido de que no cualifica el autor. El tipo penal se encuentra regulado como “Delitos contra la Libertad Individual”, título en el cual se consagran otra serie de delitos en pos de </w:t>
      </w:r>
      <w:r w:rsidRPr="001C644E">
        <w:rPr>
          <w:rFonts w:eastAsia="Calibri"/>
          <w:lang w:val="es-CO" w:eastAsia="es-CO"/>
        </w:rPr>
        <w:lastRenderedPageBreak/>
        <w:t xml:space="preserve">preservar este bien jurídico, tales como secuestro; apoderamiento o desvío de naves, aeronaves o transporte colectivo; detención arbitraria; tortura; desplazamiento forzado; tráfico de inmigrantes; trata de personas; y tráfico de niñas, niños y adolescentes. </w:t>
      </w:r>
    </w:p>
    <w:p w:rsidR="00AC7D04" w:rsidRPr="001C644E" w:rsidRDefault="00AC7D04" w:rsidP="000A5B70">
      <w:pPr>
        <w:pStyle w:val="SingleTxtG"/>
        <w:numPr>
          <w:ilvl w:val="0"/>
          <w:numId w:val="16"/>
        </w:numPr>
        <w:tabs>
          <w:tab w:val="left" w:pos="1701"/>
        </w:tabs>
        <w:ind w:left="1134" w:firstLine="0"/>
        <w:rPr>
          <w:rFonts w:eastAsia="Calibri"/>
          <w:lang w:val="es-CO" w:eastAsia="es-CO"/>
        </w:rPr>
      </w:pPr>
      <w:r w:rsidRPr="001C644E">
        <w:rPr>
          <w:rFonts w:eastAsia="Calibri"/>
          <w:lang w:val="es-CO" w:eastAsia="es-CO"/>
        </w:rPr>
        <w:t>La tipificación de la desaparición forzada como delito autónomo, se evidencia frente a los demás delitos que pueden tener elementos similares, así:</w:t>
      </w:r>
    </w:p>
    <w:p w:rsidR="00AC7D04" w:rsidRPr="00AC7D04" w:rsidRDefault="00AC7D04" w:rsidP="00432239">
      <w:pPr>
        <w:pStyle w:val="H23G"/>
        <w:rPr>
          <w:lang w:val="es-CO" w:eastAsia="es-CO"/>
        </w:rPr>
      </w:pPr>
      <w:r>
        <w:rPr>
          <w:lang w:val="es-CO" w:eastAsia="es-CO"/>
        </w:rPr>
        <w:tab/>
      </w:r>
      <w:r w:rsidR="00D9525A">
        <w:rPr>
          <w:lang w:val="es-CO" w:eastAsia="es-CO"/>
        </w:rPr>
        <w:t>1.</w:t>
      </w:r>
      <w:r>
        <w:rPr>
          <w:lang w:val="es-CO" w:eastAsia="es-CO"/>
        </w:rPr>
        <w:tab/>
      </w:r>
      <w:r w:rsidR="00D16BED">
        <w:rPr>
          <w:lang w:val="es-CO" w:eastAsia="es-CO"/>
        </w:rPr>
        <w:t>El secuestro</w:t>
      </w:r>
    </w:p>
    <w:p w:rsidR="00AC7D04" w:rsidRPr="00AE1A45" w:rsidRDefault="00AC7D04" w:rsidP="000A5B70">
      <w:pPr>
        <w:pStyle w:val="SingleTxtG"/>
        <w:numPr>
          <w:ilvl w:val="0"/>
          <w:numId w:val="16"/>
        </w:numPr>
        <w:tabs>
          <w:tab w:val="left" w:pos="1701"/>
        </w:tabs>
        <w:ind w:left="1134" w:firstLine="0"/>
        <w:rPr>
          <w:rFonts w:eastAsia="Calibri"/>
          <w:lang w:val="es-CO" w:eastAsia="es-CO"/>
        </w:rPr>
      </w:pPr>
      <w:r w:rsidRPr="001C644E">
        <w:rPr>
          <w:rFonts w:eastAsia="Calibri"/>
          <w:lang w:val="es-CO" w:eastAsia="es-CO"/>
        </w:rPr>
        <w:t xml:space="preserve">Si bien se encuentra comprendido dentro del mismo título del CP, delitos contra la libertad individual y otras garantías, se trata de un tipo penal cuya conducta y penas </w:t>
      </w:r>
      <w:r w:rsidRPr="00AE1A45">
        <w:rPr>
          <w:rFonts w:eastAsia="Calibri"/>
          <w:lang w:val="es-CO" w:eastAsia="es-CO"/>
        </w:rPr>
        <w:t xml:space="preserve">son diferentes, veamos: </w:t>
      </w:r>
    </w:p>
    <w:p w:rsidR="00AC7D04" w:rsidRPr="00206A87" w:rsidRDefault="00AC7D04" w:rsidP="00432239">
      <w:pPr>
        <w:pStyle w:val="SingleTxtG"/>
        <w:ind w:left="1701"/>
        <w:rPr>
          <w:lang w:val="es-CO"/>
        </w:rPr>
      </w:pPr>
      <w:bookmarkStart w:id="4" w:name="168"/>
      <w:r w:rsidRPr="00206A87">
        <w:rPr>
          <w:bCs/>
          <w:lang w:val="es-CO"/>
        </w:rPr>
        <w:t>“</w:t>
      </w:r>
      <w:r w:rsidR="00D9525A">
        <w:rPr>
          <w:bCs/>
          <w:lang w:val="es-CO"/>
        </w:rPr>
        <w:t>Artículo</w:t>
      </w:r>
      <w:r w:rsidR="005B3151" w:rsidRPr="00206A87">
        <w:rPr>
          <w:bCs/>
          <w:lang w:val="es-CO"/>
        </w:rPr>
        <w:t xml:space="preserve"> </w:t>
      </w:r>
      <w:r w:rsidRPr="00206A87">
        <w:rPr>
          <w:bCs/>
          <w:lang w:val="es-CO"/>
        </w:rPr>
        <w:t xml:space="preserve">168. </w:t>
      </w:r>
      <w:r w:rsidR="005B3151" w:rsidRPr="00206A87">
        <w:rPr>
          <w:bCs/>
          <w:lang w:val="es-CO"/>
        </w:rPr>
        <w:t>Secuestro simple</w:t>
      </w:r>
      <w:r w:rsidRPr="00206A87">
        <w:rPr>
          <w:bCs/>
          <w:lang w:val="es-CO"/>
        </w:rPr>
        <w:t>.</w:t>
      </w:r>
      <w:bookmarkEnd w:id="4"/>
      <w:r w:rsidR="00ED33FE" w:rsidRPr="00206A87">
        <w:rPr>
          <w:lang w:val="es-CO"/>
        </w:rPr>
        <w:t xml:space="preserve"> </w:t>
      </w:r>
      <w:r w:rsidRPr="00206A87">
        <w:rPr>
          <w:lang w:val="es-CO"/>
        </w:rPr>
        <w:t xml:space="preserve">El que con propósitos distintos a los previstos en el </w:t>
      </w:r>
      <w:r w:rsidR="0012579E">
        <w:rPr>
          <w:lang w:val="es-CO"/>
        </w:rPr>
        <w:t xml:space="preserve">artículo </w:t>
      </w:r>
      <w:r w:rsidRPr="00206A87">
        <w:rPr>
          <w:lang w:val="es-CO"/>
        </w:rPr>
        <w:t>siguiente, arrebate, sustraiga, retenga u oculte a una persona, incurrirá en prisión de ciento noventa y dos (192) a trescientos sesenta (360) meses y multa de ochocientos (800) a mil quinientos (1500) salarios mínimos legales mensuales vigentes.</w:t>
      </w:r>
    </w:p>
    <w:p w:rsidR="00AC7D04" w:rsidRPr="00432239" w:rsidRDefault="00D9525A" w:rsidP="00432239">
      <w:pPr>
        <w:pStyle w:val="SingleTxtG"/>
        <w:ind w:left="1701"/>
        <w:rPr>
          <w:lang w:val="es-ES"/>
        </w:rPr>
      </w:pPr>
      <w:bookmarkStart w:id="5" w:name="169"/>
      <w:r>
        <w:rPr>
          <w:bCs/>
          <w:lang w:val="es-ES"/>
        </w:rPr>
        <w:t>Artículo</w:t>
      </w:r>
      <w:r w:rsidR="005B3151" w:rsidRPr="00601C2B">
        <w:rPr>
          <w:bCs/>
          <w:lang w:val="es-ES"/>
        </w:rPr>
        <w:t xml:space="preserve"> </w:t>
      </w:r>
      <w:r w:rsidR="00AC7D04" w:rsidRPr="00432239">
        <w:rPr>
          <w:bCs/>
          <w:lang w:val="es-ES"/>
        </w:rPr>
        <w:t xml:space="preserve">169. </w:t>
      </w:r>
      <w:r w:rsidR="005B3151" w:rsidRPr="00601C2B">
        <w:rPr>
          <w:bCs/>
          <w:lang w:val="es-ES"/>
        </w:rPr>
        <w:t>Secuestro extorsivo</w:t>
      </w:r>
      <w:r w:rsidR="00AC7D04" w:rsidRPr="00432239">
        <w:rPr>
          <w:bCs/>
          <w:lang w:val="es-ES"/>
        </w:rPr>
        <w:t>.</w:t>
      </w:r>
      <w:bookmarkEnd w:id="5"/>
      <w:r w:rsidR="00ED33FE" w:rsidRPr="00432239">
        <w:rPr>
          <w:lang w:val="es-ES"/>
        </w:rPr>
        <w:t xml:space="preserve"> </w:t>
      </w:r>
      <w:r w:rsidR="00AC7D04" w:rsidRPr="00432239">
        <w:rPr>
          <w:lang w:val="es-ES"/>
        </w:rPr>
        <w:t>El que arrebate, sustraiga, retenga u oculte a una persona, con el propósito de exigir por su libertad un provecho o cualquier utilidad, o para que se haga u omita algo, o con fines publicitarios o de carácter político, incurrirá en prisión de trescientos veinte (320) a quinientos cuatro (504) meses y multa de dos mil seiscientos sesenta y seis punto sesenta y seis (2.666</w:t>
      </w:r>
      <w:r w:rsidR="00ED5159">
        <w:rPr>
          <w:lang w:val="es-ES"/>
        </w:rPr>
        <w:t>,</w:t>
      </w:r>
      <w:r w:rsidR="00AC7D04" w:rsidRPr="00432239">
        <w:rPr>
          <w:lang w:val="es-ES"/>
        </w:rPr>
        <w:t>66) a seis mil (6.000) salarios mínimos legales mensuales vigentes.</w:t>
      </w:r>
    </w:p>
    <w:p w:rsidR="00AC7D04" w:rsidRPr="00432239" w:rsidRDefault="00AC7D04" w:rsidP="00432239">
      <w:pPr>
        <w:pStyle w:val="SingleTxtG"/>
        <w:ind w:left="1701" w:firstLine="567"/>
        <w:rPr>
          <w:lang w:val="es-ES"/>
        </w:rPr>
      </w:pPr>
      <w:r w:rsidRPr="00432239">
        <w:rPr>
          <w:lang w:val="es-ES"/>
        </w:rPr>
        <w:t xml:space="preserve">Igual </w:t>
      </w:r>
      <w:r w:rsidRPr="00206A87">
        <w:rPr>
          <w:lang w:val="es-CO"/>
        </w:rPr>
        <w:t>pena</w:t>
      </w:r>
      <w:r w:rsidRPr="00432239">
        <w:rPr>
          <w:lang w:val="es-ES"/>
        </w:rPr>
        <w:t xml:space="preserve"> se aplicará cuando la conducta se realice temporalmente en medio de transporte con el propósito de obtener provecho económico bajo amenaza.”</w:t>
      </w:r>
    </w:p>
    <w:p w:rsidR="00AC7D04" w:rsidRPr="00AC7D04" w:rsidRDefault="00AC7D04" w:rsidP="00432239">
      <w:pPr>
        <w:pStyle w:val="H23G"/>
        <w:rPr>
          <w:lang w:val="es-CO" w:eastAsia="es-CO"/>
        </w:rPr>
      </w:pPr>
      <w:r>
        <w:rPr>
          <w:lang w:val="es-CO" w:eastAsia="es-CO"/>
        </w:rPr>
        <w:tab/>
      </w:r>
      <w:r w:rsidR="00D9525A">
        <w:rPr>
          <w:lang w:val="es-CO" w:eastAsia="es-CO"/>
        </w:rPr>
        <w:t>2.</w:t>
      </w:r>
      <w:r>
        <w:rPr>
          <w:lang w:val="es-CO" w:eastAsia="es-CO"/>
        </w:rPr>
        <w:tab/>
      </w:r>
      <w:r w:rsidR="00D16BED">
        <w:rPr>
          <w:lang w:val="es-CO" w:eastAsia="es-CO"/>
        </w:rPr>
        <w:t>El secuestro de niños</w:t>
      </w:r>
    </w:p>
    <w:p w:rsidR="00AC7D04" w:rsidRPr="001C644E" w:rsidRDefault="00AC7D04" w:rsidP="000A5B70">
      <w:pPr>
        <w:pStyle w:val="SingleTxtG"/>
        <w:numPr>
          <w:ilvl w:val="0"/>
          <w:numId w:val="16"/>
        </w:numPr>
        <w:tabs>
          <w:tab w:val="left" w:pos="1701"/>
        </w:tabs>
        <w:ind w:left="1134" w:firstLine="0"/>
        <w:rPr>
          <w:rFonts w:eastAsia="Calibri"/>
          <w:lang w:val="es-CO" w:eastAsia="es-CO"/>
        </w:rPr>
      </w:pPr>
      <w:r w:rsidRPr="001C644E">
        <w:rPr>
          <w:rFonts w:eastAsia="Calibri"/>
          <w:lang w:val="es-CO" w:eastAsia="es-CO"/>
        </w:rPr>
        <w:t>El</w:t>
      </w:r>
      <w:r w:rsidRPr="00D16BED">
        <w:rPr>
          <w:rFonts w:eastAsia="Calibri"/>
          <w:lang w:val="es-CO" w:eastAsia="es-CO"/>
        </w:rPr>
        <w:t xml:space="preserve"> s</w:t>
      </w:r>
      <w:r w:rsidRPr="00432239">
        <w:rPr>
          <w:rFonts w:eastAsia="Calibri"/>
          <w:lang w:val="es-ES" w:eastAsia="es-CO"/>
        </w:rPr>
        <w:t>e</w:t>
      </w:r>
      <w:proofErr w:type="spellStart"/>
      <w:r w:rsidRPr="00D16BED">
        <w:rPr>
          <w:rFonts w:eastAsia="Calibri"/>
          <w:lang w:val="es-CO" w:eastAsia="es-CO"/>
        </w:rPr>
        <w:t>cuestro</w:t>
      </w:r>
      <w:proofErr w:type="spellEnd"/>
      <w:r w:rsidRPr="001C644E">
        <w:rPr>
          <w:rFonts w:eastAsia="Calibri"/>
          <w:lang w:val="es-CO" w:eastAsia="es-CO"/>
        </w:rPr>
        <w:t xml:space="preserve"> de niños no es un tipo penal independiente del secuestro, pero constituye una agravante, así:</w:t>
      </w:r>
    </w:p>
    <w:p w:rsidR="00AC7D04" w:rsidRPr="00432239" w:rsidRDefault="00AC7D04" w:rsidP="00432239">
      <w:pPr>
        <w:pStyle w:val="SingleTxtG"/>
        <w:ind w:left="1701"/>
        <w:rPr>
          <w:lang w:val="es-ES"/>
        </w:rPr>
      </w:pPr>
      <w:bookmarkStart w:id="6" w:name="170"/>
      <w:r w:rsidRPr="00432239">
        <w:rPr>
          <w:bCs/>
          <w:lang w:val="es-ES"/>
        </w:rPr>
        <w:t>“</w:t>
      </w:r>
      <w:r w:rsidR="00D9525A">
        <w:rPr>
          <w:bCs/>
          <w:lang w:val="es-ES"/>
        </w:rPr>
        <w:t>Artículo</w:t>
      </w:r>
      <w:r w:rsidR="005B3151" w:rsidRPr="00601C2B">
        <w:rPr>
          <w:bCs/>
          <w:lang w:val="es-ES"/>
        </w:rPr>
        <w:t xml:space="preserve"> </w:t>
      </w:r>
      <w:r w:rsidRPr="00432239">
        <w:rPr>
          <w:bCs/>
          <w:lang w:val="es-ES"/>
        </w:rPr>
        <w:t xml:space="preserve">170. </w:t>
      </w:r>
      <w:r w:rsidR="005B3151" w:rsidRPr="00601C2B">
        <w:rPr>
          <w:bCs/>
          <w:lang w:val="es-ES"/>
        </w:rPr>
        <w:t xml:space="preserve">Circunstancias de </w:t>
      </w:r>
      <w:proofErr w:type="spellStart"/>
      <w:r w:rsidR="005B3151" w:rsidRPr="00601C2B">
        <w:rPr>
          <w:bCs/>
          <w:lang w:val="es-ES"/>
        </w:rPr>
        <w:t>agravacion</w:t>
      </w:r>
      <w:proofErr w:type="spellEnd"/>
      <w:r w:rsidR="005B3151" w:rsidRPr="00601C2B">
        <w:rPr>
          <w:bCs/>
          <w:lang w:val="es-ES"/>
        </w:rPr>
        <w:t xml:space="preserve"> punitiva</w:t>
      </w:r>
      <w:bookmarkEnd w:id="6"/>
      <w:r w:rsidR="005B3151" w:rsidRPr="0007018A">
        <w:rPr>
          <w:b/>
          <w:bCs/>
          <w:lang w:val="es-ES"/>
        </w:rPr>
        <w:t xml:space="preserve"> </w:t>
      </w:r>
      <w:r w:rsidRPr="00432239">
        <w:rPr>
          <w:lang w:val="es-ES"/>
        </w:rPr>
        <w:t>La pena señalada para el secuestro extorsivo será de cuatrocientos cuarenta y ocho (448) a seiscientos (600) meses y la multa será de seis mil seiscientos sesenta y seis punto sesenta y seis (6</w:t>
      </w:r>
      <w:r w:rsidR="00ED5159">
        <w:rPr>
          <w:lang w:val="es-ES"/>
        </w:rPr>
        <w:t>.</w:t>
      </w:r>
      <w:r w:rsidRPr="00432239">
        <w:rPr>
          <w:lang w:val="es-ES"/>
        </w:rPr>
        <w:t>666</w:t>
      </w:r>
      <w:r w:rsidR="00ED5159">
        <w:rPr>
          <w:lang w:val="es-ES"/>
        </w:rPr>
        <w:t>,</w:t>
      </w:r>
      <w:r w:rsidRPr="00432239">
        <w:rPr>
          <w:lang w:val="es-ES"/>
        </w:rPr>
        <w:t>66) a cincuenta mil (50</w:t>
      </w:r>
      <w:r w:rsidR="00ED5159">
        <w:rPr>
          <w:lang w:val="es-ES"/>
        </w:rPr>
        <w:t>.</w:t>
      </w:r>
      <w:r w:rsidRPr="00432239">
        <w:rPr>
          <w:lang w:val="es-ES"/>
        </w:rPr>
        <w:t>000) salarios mínimos legales mensuales vigentes, sin superar el límite máximo de la pena privativa de la libertad establecida en el Código Penal, si concurriere alguna de las siguientes circunstancias.</w:t>
      </w:r>
    </w:p>
    <w:p w:rsidR="00AC7D04" w:rsidRPr="00432239" w:rsidRDefault="00AC7D04" w:rsidP="00432239">
      <w:pPr>
        <w:pStyle w:val="SingleTxtG"/>
        <w:ind w:left="1701"/>
        <w:rPr>
          <w:lang w:val="es-ES"/>
        </w:rPr>
      </w:pPr>
      <w:r w:rsidRPr="00432239">
        <w:rPr>
          <w:lang w:val="es-ES"/>
        </w:rPr>
        <w:t>1.</w:t>
      </w:r>
      <w:r w:rsidR="00ED5159">
        <w:rPr>
          <w:lang w:val="es-ES"/>
        </w:rPr>
        <w:tab/>
      </w:r>
      <w:r w:rsidRPr="00432239">
        <w:rPr>
          <w:lang w:val="es-ES"/>
        </w:rPr>
        <w:t xml:space="preserve">Si la conducta se comete en persona discapacitada que no pueda valerse por sí misma o que padezca enfermedad grave, </w:t>
      </w:r>
      <w:r w:rsidRPr="00432239">
        <w:rPr>
          <w:i/>
          <w:iCs/>
          <w:lang w:val="es-ES"/>
        </w:rPr>
        <w:t>o en menor de dieciocho (18) años</w:t>
      </w:r>
      <w:r w:rsidRPr="00432239">
        <w:rPr>
          <w:lang w:val="es-ES"/>
        </w:rPr>
        <w:t>, o en mayor de sesenta y cinco (65) años, o que no tenga la plena capacidad de autodeterminación o que sea mujer embarazada.” (Énfasis fuera del texto)</w:t>
      </w:r>
      <w:bookmarkStart w:id="7" w:name="176"/>
      <w:r w:rsidRPr="00432239">
        <w:rPr>
          <w:lang w:val="es-ES"/>
        </w:rPr>
        <w:t xml:space="preserve"> </w:t>
      </w:r>
    </w:p>
    <w:bookmarkEnd w:id="7"/>
    <w:p w:rsidR="00AC7D04" w:rsidRPr="00AC7D04" w:rsidRDefault="00AC7D04" w:rsidP="00432239">
      <w:pPr>
        <w:pStyle w:val="H23G"/>
        <w:rPr>
          <w:lang w:val="es-CO" w:eastAsia="es-CO"/>
        </w:rPr>
      </w:pPr>
      <w:r>
        <w:rPr>
          <w:lang w:val="es-CO" w:eastAsia="es-CO"/>
        </w:rPr>
        <w:tab/>
      </w:r>
      <w:r w:rsidR="00D9525A">
        <w:rPr>
          <w:lang w:val="es-CO" w:eastAsia="es-CO"/>
        </w:rPr>
        <w:t>3.</w:t>
      </w:r>
      <w:r>
        <w:rPr>
          <w:lang w:val="es-CO" w:eastAsia="es-CO"/>
        </w:rPr>
        <w:tab/>
      </w:r>
      <w:r w:rsidR="00D16BED">
        <w:rPr>
          <w:lang w:val="es-CO" w:eastAsia="es-CO"/>
        </w:rPr>
        <w:t>La detención arbitraria</w:t>
      </w:r>
    </w:p>
    <w:p w:rsidR="00AC7D04" w:rsidRPr="00D16BED" w:rsidRDefault="00AC7D04" w:rsidP="000A5B70">
      <w:pPr>
        <w:pStyle w:val="SingleTxtG"/>
        <w:numPr>
          <w:ilvl w:val="0"/>
          <w:numId w:val="16"/>
        </w:numPr>
        <w:tabs>
          <w:tab w:val="left" w:pos="1701"/>
        </w:tabs>
        <w:ind w:left="1134" w:firstLine="0"/>
        <w:rPr>
          <w:rFonts w:eastAsia="Calibri"/>
          <w:lang w:val="es-CO" w:eastAsia="es-CO"/>
        </w:rPr>
      </w:pPr>
      <w:r w:rsidRPr="00D16BED">
        <w:rPr>
          <w:rFonts w:eastAsia="Calibri"/>
          <w:lang w:val="es-CO" w:eastAsia="es-CO"/>
        </w:rPr>
        <w:t>La detención arbitraria también está comprendida en el mismo título que la desaparición, pero al igual que el secuestro es una conducta diferente:</w:t>
      </w:r>
      <w:r w:rsidR="00ED33FE">
        <w:rPr>
          <w:rFonts w:eastAsia="Calibri"/>
          <w:lang w:val="es-CO" w:eastAsia="es-CO"/>
        </w:rPr>
        <w:t xml:space="preserve"> </w:t>
      </w:r>
    </w:p>
    <w:p w:rsidR="00AC7D04" w:rsidRPr="007276F0" w:rsidRDefault="00AC7D04" w:rsidP="00432239">
      <w:pPr>
        <w:pStyle w:val="SingleTxtG"/>
        <w:ind w:left="1701"/>
        <w:rPr>
          <w:lang w:val="es-CO"/>
        </w:rPr>
      </w:pPr>
      <w:r w:rsidRPr="007276F0">
        <w:rPr>
          <w:bCs/>
          <w:lang w:val="es-CO"/>
        </w:rPr>
        <w:t>“</w:t>
      </w:r>
      <w:r w:rsidR="00D9525A">
        <w:rPr>
          <w:bCs/>
          <w:lang w:val="es-CO"/>
        </w:rPr>
        <w:t>Artículo</w:t>
      </w:r>
      <w:r w:rsidR="005B3151" w:rsidRPr="007276F0">
        <w:rPr>
          <w:bCs/>
          <w:lang w:val="es-CO"/>
        </w:rPr>
        <w:t xml:space="preserve"> 176. </w:t>
      </w:r>
      <w:r w:rsidR="00D9525A">
        <w:rPr>
          <w:bCs/>
          <w:lang w:val="es-CO"/>
        </w:rPr>
        <w:t>Detención</w:t>
      </w:r>
      <w:r w:rsidR="005B3151" w:rsidRPr="007276F0">
        <w:rPr>
          <w:bCs/>
          <w:lang w:val="es-CO"/>
        </w:rPr>
        <w:t xml:space="preserve"> arbitraria especial</w:t>
      </w:r>
      <w:r w:rsidRPr="007276F0">
        <w:rPr>
          <w:bCs/>
          <w:lang w:val="es-CO"/>
        </w:rPr>
        <w:t>.</w:t>
      </w:r>
      <w:r w:rsidR="00ED33FE" w:rsidRPr="007276F0">
        <w:rPr>
          <w:lang w:val="es-CO"/>
        </w:rPr>
        <w:t xml:space="preserve"> </w:t>
      </w:r>
      <w:r w:rsidRPr="007276F0">
        <w:rPr>
          <w:lang w:val="es-CO"/>
        </w:rPr>
        <w:t>El servidor público que sin el cumplimiento de los requisitos legales reciba a una persona para privarla de libertad o mantenerla bajo medida de seguridad, incurrirá en prisión de cuarenta y ocho (48) a noventa (90) meses y pérdida del empleo o cargo público.”</w:t>
      </w:r>
    </w:p>
    <w:p w:rsidR="00AC7D04" w:rsidRPr="00AC7D04" w:rsidRDefault="00AC7D04" w:rsidP="00432239">
      <w:pPr>
        <w:pStyle w:val="H23G"/>
        <w:rPr>
          <w:lang w:val="es-CO" w:eastAsia="es-CO"/>
        </w:rPr>
      </w:pPr>
      <w:r>
        <w:rPr>
          <w:lang w:val="es-CO" w:eastAsia="es-CO"/>
        </w:rPr>
        <w:lastRenderedPageBreak/>
        <w:tab/>
      </w:r>
      <w:r w:rsidR="00D9525A">
        <w:rPr>
          <w:lang w:val="es-CO" w:eastAsia="es-CO"/>
        </w:rPr>
        <w:t>4.</w:t>
      </w:r>
      <w:r>
        <w:rPr>
          <w:lang w:val="es-CO" w:eastAsia="es-CO"/>
        </w:rPr>
        <w:tab/>
      </w:r>
      <w:r w:rsidR="00D16BED">
        <w:rPr>
          <w:lang w:val="es-CO" w:eastAsia="es-CO"/>
        </w:rPr>
        <w:t>La privación de libertad</w:t>
      </w:r>
    </w:p>
    <w:p w:rsidR="00AC7D04" w:rsidRPr="001C644E" w:rsidRDefault="00AC7D04" w:rsidP="000A5B70">
      <w:pPr>
        <w:pStyle w:val="SingleTxtG"/>
        <w:numPr>
          <w:ilvl w:val="0"/>
          <w:numId w:val="16"/>
        </w:numPr>
        <w:tabs>
          <w:tab w:val="left" w:pos="1701"/>
        </w:tabs>
        <w:ind w:left="1134" w:firstLine="0"/>
        <w:rPr>
          <w:rFonts w:eastAsia="Calibri"/>
          <w:lang w:val="es-CO" w:eastAsia="es-CO"/>
        </w:rPr>
      </w:pPr>
      <w:r w:rsidRPr="00432239">
        <w:rPr>
          <w:rFonts w:eastAsia="Calibri"/>
          <w:i/>
          <w:lang w:val="es-ES" w:eastAsia="es-CO"/>
        </w:rPr>
        <w:t>Dentro</w:t>
      </w:r>
      <w:r w:rsidRPr="001C644E">
        <w:rPr>
          <w:rFonts w:eastAsia="Calibri"/>
          <w:lang w:val="es-CO" w:eastAsia="es-CO"/>
        </w:rPr>
        <w:t xml:space="preserve"> del mismo Título III, está también la privación ilegal de la libertad junto con la prolongación ilegal de esta: </w:t>
      </w:r>
    </w:p>
    <w:p w:rsidR="00AC7D04" w:rsidRPr="00D1799E" w:rsidRDefault="00AC7D04" w:rsidP="00432239">
      <w:pPr>
        <w:pStyle w:val="SingleTxtG"/>
        <w:ind w:left="1701"/>
        <w:rPr>
          <w:lang w:val="es-CO"/>
        </w:rPr>
      </w:pPr>
      <w:bookmarkStart w:id="8" w:name="175"/>
      <w:r w:rsidRPr="00D1799E">
        <w:rPr>
          <w:bCs/>
          <w:lang w:val="es-CO"/>
        </w:rPr>
        <w:t>“</w:t>
      </w:r>
      <w:r w:rsidR="00D9525A">
        <w:rPr>
          <w:bCs/>
          <w:lang w:val="es-CO"/>
        </w:rPr>
        <w:t>Artículo</w:t>
      </w:r>
      <w:r w:rsidR="005B3151" w:rsidRPr="00D1799E">
        <w:rPr>
          <w:bCs/>
          <w:lang w:val="es-CO"/>
        </w:rPr>
        <w:t xml:space="preserve"> </w:t>
      </w:r>
      <w:r w:rsidRPr="00D1799E">
        <w:rPr>
          <w:bCs/>
          <w:lang w:val="es-CO"/>
        </w:rPr>
        <w:t xml:space="preserve">174. </w:t>
      </w:r>
      <w:proofErr w:type="spellStart"/>
      <w:r w:rsidR="005B3151" w:rsidRPr="00D1799E">
        <w:rPr>
          <w:bCs/>
          <w:lang w:val="es-CO"/>
        </w:rPr>
        <w:t>Privacion</w:t>
      </w:r>
      <w:proofErr w:type="spellEnd"/>
      <w:r w:rsidR="005B3151" w:rsidRPr="00D1799E">
        <w:rPr>
          <w:bCs/>
          <w:lang w:val="es-CO"/>
        </w:rPr>
        <w:t xml:space="preserve"> ilegal de libertad</w:t>
      </w:r>
      <w:r w:rsidRPr="00D1799E">
        <w:rPr>
          <w:bCs/>
          <w:lang w:val="es-CO"/>
        </w:rPr>
        <w:t>.</w:t>
      </w:r>
      <w:r w:rsidR="00ED33FE" w:rsidRPr="00D1799E">
        <w:rPr>
          <w:lang w:val="es-CO"/>
        </w:rPr>
        <w:t xml:space="preserve"> </w:t>
      </w:r>
      <w:r w:rsidRPr="00D1799E">
        <w:rPr>
          <w:lang w:val="es-CO"/>
        </w:rPr>
        <w:t>El servidor público que abusando de sus funciones, prive a otro de su libertad, incurrirá en prisión de cuarenta y ocho (48) a noventa (90) meses.</w:t>
      </w:r>
    </w:p>
    <w:p w:rsidR="00AC7D04" w:rsidRPr="00D1799E" w:rsidRDefault="00D9525A" w:rsidP="00432239">
      <w:pPr>
        <w:pStyle w:val="SingleTxtG"/>
        <w:ind w:left="1701"/>
        <w:rPr>
          <w:lang w:val="es-CO"/>
        </w:rPr>
      </w:pPr>
      <w:r>
        <w:rPr>
          <w:bCs/>
          <w:lang w:val="es-CO"/>
        </w:rPr>
        <w:t>Artículo</w:t>
      </w:r>
      <w:r w:rsidR="005B3151" w:rsidRPr="00D1799E">
        <w:rPr>
          <w:bCs/>
          <w:lang w:val="es-CO"/>
        </w:rPr>
        <w:t xml:space="preserve"> </w:t>
      </w:r>
      <w:r w:rsidR="00AC7D04" w:rsidRPr="00D1799E">
        <w:rPr>
          <w:bCs/>
          <w:lang w:val="es-CO"/>
        </w:rPr>
        <w:t xml:space="preserve">175. </w:t>
      </w:r>
      <w:proofErr w:type="spellStart"/>
      <w:r w:rsidR="005B3151" w:rsidRPr="00D1799E">
        <w:rPr>
          <w:bCs/>
          <w:lang w:val="es-CO"/>
        </w:rPr>
        <w:t>Prolongacion</w:t>
      </w:r>
      <w:proofErr w:type="spellEnd"/>
      <w:r w:rsidR="005B3151" w:rsidRPr="00D1799E">
        <w:rPr>
          <w:bCs/>
          <w:lang w:val="es-CO"/>
        </w:rPr>
        <w:t xml:space="preserve"> </w:t>
      </w:r>
      <w:proofErr w:type="spellStart"/>
      <w:r w:rsidR="005B3151" w:rsidRPr="00D1799E">
        <w:rPr>
          <w:bCs/>
          <w:lang w:val="es-CO"/>
        </w:rPr>
        <w:t>ilicita</w:t>
      </w:r>
      <w:proofErr w:type="spellEnd"/>
      <w:r w:rsidR="005B3151" w:rsidRPr="00D1799E">
        <w:rPr>
          <w:bCs/>
          <w:lang w:val="es-CO"/>
        </w:rPr>
        <w:t xml:space="preserve"> de </w:t>
      </w:r>
      <w:proofErr w:type="spellStart"/>
      <w:r w:rsidR="005B3151" w:rsidRPr="00D1799E">
        <w:rPr>
          <w:bCs/>
          <w:lang w:val="es-CO"/>
        </w:rPr>
        <w:t>privacion</w:t>
      </w:r>
      <w:proofErr w:type="spellEnd"/>
      <w:r w:rsidR="005B3151" w:rsidRPr="00D1799E">
        <w:rPr>
          <w:bCs/>
          <w:lang w:val="es-CO"/>
        </w:rPr>
        <w:t xml:space="preserve"> de la libertad</w:t>
      </w:r>
      <w:r w:rsidR="00AC7D04" w:rsidRPr="00D1799E">
        <w:rPr>
          <w:bCs/>
          <w:lang w:val="es-CO"/>
        </w:rPr>
        <w:t>.</w:t>
      </w:r>
      <w:bookmarkEnd w:id="8"/>
      <w:r w:rsidR="00ED33FE" w:rsidRPr="00D1799E">
        <w:rPr>
          <w:lang w:val="es-CO"/>
        </w:rPr>
        <w:t xml:space="preserve"> </w:t>
      </w:r>
      <w:r w:rsidR="00AC7D04" w:rsidRPr="00D1799E">
        <w:rPr>
          <w:lang w:val="es-CO"/>
        </w:rPr>
        <w:t>El servidor público que prolongue ilícitamente la privación de libertad de una persona, incurrirá en prisión de cuarenta y ocho (48) a noventa (90) meses y pérdida del empleo o cargo público.</w:t>
      </w:r>
      <w:bookmarkStart w:id="9" w:name="174"/>
      <w:r w:rsidR="00AC7D04" w:rsidRPr="00D1799E">
        <w:rPr>
          <w:lang w:val="es-CO"/>
        </w:rPr>
        <w:t>”</w:t>
      </w:r>
    </w:p>
    <w:bookmarkEnd w:id="9"/>
    <w:p w:rsidR="00AC7D04" w:rsidRPr="00AC7D04" w:rsidRDefault="00AC7D04" w:rsidP="00432239">
      <w:pPr>
        <w:pStyle w:val="H23G"/>
        <w:rPr>
          <w:lang w:val="es-CO" w:eastAsia="es-CO"/>
        </w:rPr>
      </w:pPr>
      <w:r>
        <w:rPr>
          <w:lang w:val="es-CO" w:eastAsia="es-CO"/>
        </w:rPr>
        <w:tab/>
      </w:r>
      <w:r w:rsidR="00D9525A">
        <w:rPr>
          <w:lang w:val="es-CO" w:eastAsia="es-CO"/>
        </w:rPr>
        <w:t>5.</w:t>
      </w:r>
      <w:r>
        <w:rPr>
          <w:lang w:val="es-CO" w:eastAsia="es-CO"/>
        </w:rPr>
        <w:tab/>
      </w:r>
      <w:r w:rsidR="00D16BED">
        <w:rPr>
          <w:lang w:val="es-CO" w:eastAsia="es-CO"/>
        </w:rPr>
        <w:t>La tortura</w:t>
      </w:r>
      <w:r w:rsidRPr="00AC7D04">
        <w:rPr>
          <w:lang w:val="es-CO" w:eastAsia="es-CO"/>
        </w:rPr>
        <w:t xml:space="preserve"> </w:t>
      </w:r>
    </w:p>
    <w:p w:rsidR="00AC7D04" w:rsidRPr="001C644E" w:rsidRDefault="00AC7D04" w:rsidP="001D017F">
      <w:pPr>
        <w:pStyle w:val="SingleTxtG"/>
        <w:numPr>
          <w:ilvl w:val="0"/>
          <w:numId w:val="16"/>
        </w:numPr>
        <w:tabs>
          <w:tab w:val="left" w:pos="1701"/>
        </w:tabs>
        <w:ind w:left="1134" w:firstLine="0"/>
        <w:rPr>
          <w:rFonts w:eastAsia="Calibri"/>
          <w:lang w:val="es-CO" w:eastAsia="es-CO"/>
        </w:rPr>
      </w:pPr>
      <w:r w:rsidRPr="001C644E">
        <w:rPr>
          <w:rFonts w:eastAsia="Calibri"/>
          <w:lang w:val="es-CO" w:eastAsia="es-CO"/>
        </w:rPr>
        <w:t xml:space="preserve">El delito de tortura se encuentra en dos Títulos del CP, el primero es el Título II correspondiente a los delitos contra personas protegidas por el </w:t>
      </w:r>
      <w:r w:rsidR="006B201B">
        <w:rPr>
          <w:rFonts w:eastAsia="Calibri"/>
          <w:lang w:val="es-CO" w:eastAsia="es-CO"/>
        </w:rPr>
        <w:t>derecho internacional humanitario</w:t>
      </w:r>
      <w:r w:rsidR="006B201B" w:rsidRPr="001C644E">
        <w:rPr>
          <w:rFonts w:eastAsia="Calibri"/>
          <w:lang w:val="es-CO" w:eastAsia="es-CO"/>
        </w:rPr>
        <w:t xml:space="preserve"> </w:t>
      </w:r>
      <w:r w:rsidRPr="001C644E">
        <w:rPr>
          <w:rFonts w:eastAsia="Calibri"/>
          <w:lang w:val="es-CO" w:eastAsia="es-CO"/>
        </w:rPr>
        <w:t>en donde se dice que:</w:t>
      </w:r>
    </w:p>
    <w:p w:rsidR="00AC7D04" w:rsidRPr="00A85E66" w:rsidRDefault="00AC7D04" w:rsidP="00432239">
      <w:pPr>
        <w:pStyle w:val="SingleTxtG"/>
        <w:ind w:left="1701"/>
        <w:rPr>
          <w:lang w:val="es-CO"/>
        </w:rPr>
      </w:pPr>
      <w:bookmarkStart w:id="10" w:name="137"/>
      <w:r w:rsidRPr="00A85E66">
        <w:rPr>
          <w:bCs/>
          <w:lang w:val="es-CO"/>
        </w:rPr>
        <w:t>“</w:t>
      </w:r>
      <w:r w:rsidR="00D9525A">
        <w:rPr>
          <w:bCs/>
          <w:lang w:val="es-CO"/>
        </w:rPr>
        <w:t>Artículo</w:t>
      </w:r>
      <w:r w:rsidR="005B3151" w:rsidRPr="00A85E66">
        <w:rPr>
          <w:bCs/>
          <w:lang w:val="es-CO"/>
        </w:rPr>
        <w:t xml:space="preserve"> 137. Tortura en persona protegida</w:t>
      </w:r>
      <w:r w:rsidRPr="00A85E66">
        <w:rPr>
          <w:bCs/>
          <w:lang w:val="es-CO"/>
        </w:rPr>
        <w:t>.</w:t>
      </w:r>
      <w:bookmarkEnd w:id="10"/>
      <w:r w:rsidR="00ED33FE" w:rsidRPr="00A85E66">
        <w:rPr>
          <w:lang w:val="es-CO"/>
        </w:rPr>
        <w:t xml:space="preserve"> </w:t>
      </w:r>
      <w:r w:rsidRPr="00A85E66">
        <w:rPr>
          <w:lang w:val="es-CO"/>
        </w:rPr>
        <w:t xml:space="preserve">El que, </w:t>
      </w:r>
      <w:r w:rsidRPr="00432239">
        <w:rPr>
          <w:i/>
          <w:iCs/>
          <w:lang w:val="es-CO"/>
        </w:rPr>
        <w:t>con ocasión y en desarrollo de conflicto armado</w:t>
      </w:r>
      <w:r w:rsidRPr="00A85E66">
        <w:rPr>
          <w:lang w:val="es-CO"/>
        </w:rPr>
        <w:t>, inflija a una persona dolores o sufrimientos, físicos o síquicos, con el fin de obtener de ella o de un tercero información o confesión, de castigarla por un acto por ella cometido o que se sospeche que ha cometido, o de intimidarla o coaccionarla por cualquier razón que comporte algún tipo de discriminación, incurrirá en prisión de ciento sesenta (160) a trescientos sesenta (360) meses, multa de seiscientos sesenta y seis</w:t>
      </w:r>
      <w:r w:rsidR="00ED33FE" w:rsidRPr="00A85E66">
        <w:rPr>
          <w:lang w:val="es-CO"/>
        </w:rPr>
        <w:t xml:space="preserve"> </w:t>
      </w:r>
      <w:r w:rsidRPr="00A85E66">
        <w:rPr>
          <w:lang w:val="es-CO"/>
        </w:rPr>
        <w:t>punto sesenta y seis (666.66) a mil quinientos (1500) salarios mínimos legales mensuales vigentes, e inhabilitación para el ejercicio de derechos y funciones públicas de ciento sesenta (160) a trescientos sesenta (360) meses.” (Énfasis fuera del texto)</w:t>
      </w:r>
    </w:p>
    <w:p w:rsidR="00AC7D04" w:rsidRPr="001C644E" w:rsidRDefault="00AC7D04" w:rsidP="000A5B70">
      <w:pPr>
        <w:pStyle w:val="SingleTxtG"/>
        <w:numPr>
          <w:ilvl w:val="0"/>
          <w:numId w:val="16"/>
        </w:numPr>
        <w:tabs>
          <w:tab w:val="left" w:pos="1701"/>
        </w:tabs>
        <w:ind w:left="1134" w:firstLine="0"/>
        <w:rPr>
          <w:rFonts w:eastAsia="Calibri"/>
          <w:lang w:val="es-CO" w:eastAsia="es-CO"/>
        </w:rPr>
      </w:pPr>
      <w:bookmarkStart w:id="11" w:name="178"/>
      <w:r w:rsidRPr="001C644E">
        <w:rPr>
          <w:rFonts w:eastAsia="Calibri"/>
          <w:lang w:val="es-CO" w:eastAsia="es-CO"/>
        </w:rPr>
        <w:t>Adicionalmente encontramos la tortura, en el Título III de la siguiente manera:</w:t>
      </w:r>
    </w:p>
    <w:p w:rsidR="00AC7D04" w:rsidRPr="00432239" w:rsidRDefault="00AC7D04" w:rsidP="00432239">
      <w:pPr>
        <w:pStyle w:val="SingleTxtG"/>
        <w:ind w:left="1701"/>
        <w:rPr>
          <w:lang w:val="es-ES"/>
        </w:rPr>
      </w:pPr>
      <w:r w:rsidRPr="00432239">
        <w:rPr>
          <w:bCs/>
          <w:lang w:val="es-ES"/>
        </w:rPr>
        <w:t>“</w:t>
      </w:r>
      <w:r w:rsidR="00D9525A">
        <w:rPr>
          <w:bCs/>
          <w:lang w:val="es-ES"/>
        </w:rPr>
        <w:t>Artículo</w:t>
      </w:r>
      <w:r w:rsidR="005B3151" w:rsidRPr="00601C2B">
        <w:rPr>
          <w:bCs/>
          <w:lang w:val="es-ES"/>
        </w:rPr>
        <w:t xml:space="preserve"> 178. </w:t>
      </w:r>
      <w:r w:rsidR="005B3151" w:rsidRPr="0007018A">
        <w:rPr>
          <w:bCs/>
          <w:lang w:val="es-ES"/>
        </w:rPr>
        <w:t>Tortura</w:t>
      </w:r>
      <w:r w:rsidRPr="00432239">
        <w:rPr>
          <w:bCs/>
          <w:lang w:val="es-ES"/>
        </w:rPr>
        <w:t>.</w:t>
      </w:r>
      <w:bookmarkEnd w:id="11"/>
      <w:r w:rsidR="00B62C27" w:rsidRPr="00432239">
        <w:rPr>
          <w:lang w:val="es-ES"/>
        </w:rPr>
        <w:t xml:space="preserve"> </w:t>
      </w:r>
      <w:r w:rsidRPr="00432239">
        <w:rPr>
          <w:lang w:val="es-ES"/>
        </w:rPr>
        <w:t>El que inflija a una persona dolores o sufrimientos, físicos o psíquicos, con el fin de obtener de ella o de un tercero información o confesión, de castigarla por un acto por ella cometido o que se sospeche que ha cometido o de intimidarla o coaccionarla por cualquier razón que comporte algún tipo de discriminación incurrirá en prisión de ciento veintiocho (128) a doscientos setenta (270) meses, multa de mil sesenta y seis punto sesenta y seis (1</w:t>
      </w:r>
      <w:r w:rsidR="00ED5159">
        <w:rPr>
          <w:lang w:val="es-ES"/>
        </w:rPr>
        <w:t>.</w:t>
      </w:r>
      <w:r w:rsidRPr="00432239">
        <w:rPr>
          <w:lang w:val="es-ES"/>
        </w:rPr>
        <w:t>066</w:t>
      </w:r>
      <w:r w:rsidR="00ED5159">
        <w:rPr>
          <w:lang w:val="es-ES"/>
        </w:rPr>
        <w:t>,</w:t>
      </w:r>
      <w:r w:rsidRPr="00432239">
        <w:rPr>
          <w:lang w:val="es-ES"/>
        </w:rPr>
        <w:t>66) a tres mil (3</w:t>
      </w:r>
      <w:r w:rsidR="00ED5159">
        <w:rPr>
          <w:lang w:val="es-ES"/>
        </w:rPr>
        <w:t>.</w:t>
      </w:r>
      <w:r w:rsidRPr="00432239">
        <w:rPr>
          <w:lang w:val="es-ES"/>
        </w:rPr>
        <w:t>000) salarios mínimos legales vigentes, e inhabilitación para el ejercicio de derechos y funciones públicas por el mismo término de la pena privativa de la libertad.</w:t>
      </w:r>
    </w:p>
    <w:p w:rsidR="00AC7D04" w:rsidRPr="00432239" w:rsidRDefault="00AC7D04" w:rsidP="00432239">
      <w:pPr>
        <w:pStyle w:val="SingleTxtG"/>
        <w:ind w:left="1701" w:firstLine="567"/>
        <w:rPr>
          <w:lang w:val="es-ES"/>
        </w:rPr>
      </w:pPr>
      <w:r w:rsidRPr="00432239">
        <w:rPr>
          <w:lang w:val="es-ES"/>
        </w:rPr>
        <w:t>En la misma pena incurrirá el que cometa la conducta con fines distintos a los descritos en el inciso anterior.</w:t>
      </w:r>
    </w:p>
    <w:p w:rsidR="00AC7D04" w:rsidRPr="00432239" w:rsidRDefault="00AC7D04" w:rsidP="00432239">
      <w:pPr>
        <w:pStyle w:val="SingleTxtG"/>
        <w:ind w:left="1701" w:firstLine="567"/>
        <w:rPr>
          <w:lang w:val="es-ES"/>
        </w:rPr>
      </w:pPr>
      <w:r w:rsidRPr="00432239">
        <w:rPr>
          <w:lang w:val="es-ES"/>
        </w:rPr>
        <w:t>No se entenderá por tortura el dolor o los sufrimientos que se deriven únicamente de sanciones lícitas o que sean consecuencia normal o inherente a ellas.”</w:t>
      </w:r>
    </w:p>
    <w:p w:rsidR="00AC7D04" w:rsidRPr="00432239" w:rsidRDefault="00AC7D04" w:rsidP="00432239">
      <w:pPr>
        <w:pStyle w:val="SingleTxtG"/>
        <w:numPr>
          <w:ilvl w:val="0"/>
          <w:numId w:val="16"/>
        </w:numPr>
        <w:tabs>
          <w:tab w:val="left" w:pos="1701"/>
        </w:tabs>
        <w:ind w:left="1134" w:firstLine="0"/>
        <w:jc w:val="left"/>
        <w:rPr>
          <w:rFonts w:eastAsia="Calibri"/>
          <w:lang w:val="es-ES" w:eastAsia="es-CO"/>
        </w:rPr>
      </w:pPr>
      <w:r w:rsidRPr="00432239">
        <w:rPr>
          <w:rFonts w:eastAsia="Calibri"/>
          <w:lang w:val="es-ES" w:eastAsia="es-CO"/>
        </w:rPr>
        <w:t xml:space="preserve">La diferencia entre la tortura “simple” y aquella cometida en persona protegida radica en que la segunda es llevada a cabo “con ocasión y en desarrollo de conflicto armado” lo cual se considera como más grave y por ende sus penas son superiores. </w:t>
      </w:r>
    </w:p>
    <w:p w:rsidR="00AC7D04" w:rsidRPr="001C644E" w:rsidRDefault="00BD6444" w:rsidP="00432239">
      <w:pPr>
        <w:pStyle w:val="H23G"/>
        <w:rPr>
          <w:lang w:val="es-CO" w:eastAsia="es-CO"/>
        </w:rPr>
      </w:pPr>
      <w:r>
        <w:rPr>
          <w:lang w:val="es-CO" w:eastAsia="es-CO"/>
        </w:rPr>
        <w:tab/>
      </w:r>
      <w:r w:rsidR="00D9525A">
        <w:rPr>
          <w:lang w:val="es-CO" w:eastAsia="es-CO"/>
        </w:rPr>
        <w:t>6.</w:t>
      </w:r>
      <w:r>
        <w:rPr>
          <w:lang w:val="es-CO" w:eastAsia="es-CO"/>
        </w:rPr>
        <w:tab/>
      </w:r>
      <w:r w:rsidR="00D16BED">
        <w:rPr>
          <w:lang w:val="es-CO" w:eastAsia="es-CO"/>
        </w:rPr>
        <w:t>La privación de la vida</w:t>
      </w:r>
    </w:p>
    <w:p w:rsidR="00AC7D04" w:rsidRPr="00432239" w:rsidRDefault="00AC7D04" w:rsidP="000A5B70">
      <w:pPr>
        <w:pStyle w:val="SingleTxtG"/>
        <w:numPr>
          <w:ilvl w:val="0"/>
          <w:numId w:val="16"/>
        </w:numPr>
        <w:tabs>
          <w:tab w:val="left" w:pos="1701"/>
        </w:tabs>
        <w:ind w:left="1134" w:firstLine="0"/>
        <w:rPr>
          <w:rFonts w:eastAsia="Calibri"/>
          <w:lang w:val="es-ES" w:eastAsia="es-CO"/>
        </w:rPr>
      </w:pPr>
      <w:r w:rsidRPr="00432239">
        <w:rPr>
          <w:rFonts w:eastAsia="Calibri"/>
          <w:lang w:val="es-ES" w:eastAsia="es-CO"/>
        </w:rPr>
        <w:t xml:space="preserve">Por oposición a la mayoría de las conductas explicadas hasta el momento, el homicidio se encuentra contemplado en el Título I del CP relativo a los delitos contra la vida y la integridad personal así: </w:t>
      </w:r>
    </w:p>
    <w:p w:rsidR="00AC7D04" w:rsidRPr="00432239" w:rsidRDefault="00AC7D04" w:rsidP="00432239">
      <w:pPr>
        <w:pStyle w:val="SingleTxtG"/>
        <w:ind w:left="1701"/>
        <w:rPr>
          <w:lang w:val="es-ES"/>
        </w:rPr>
      </w:pPr>
      <w:bookmarkStart w:id="12" w:name="103"/>
      <w:r w:rsidRPr="00874C37">
        <w:rPr>
          <w:bCs/>
          <w:lang w:val="es-CO"/>
        </w:rPr>
        <w:lastRenderedPageBreak/>
        <w:t>“</w:t>
      </w:r>
      <w:r w:rsidR="00D9525A">
        <w:rPr>
          <w:bCs/>
          <w:lang w:val="es-CO"/>
        </w:rPr>
        <w:t>Artículo</w:t>
      </w:r>
      <w:r w:rsidR="005B3151" w:rsidRPr="00874C37">
        <w:rPr>
          <w:bCs/>
          <w:lang w:val="es-CO"/>
        </w:rPr>
        <w:t xml:space="preserve"> 103. Homicidio</w:t>
      </w:r>
      <w:r w:rsidRPr="00874C37">
        <w:rPr>
          <w:bCs/>
          <w:lang w:val="es-CO"/>
        </w:rPr>
        <w:t>.</w:t>
      </w:r>
      <w:bookmarkEnd w:id="12"/>
      <w:r w:rsidR="00ED33FE" w:rsidRPr="00874C37">
        <w:rPr>
          <w:lang w:val="es-CO"/>
        </w:rPr>
        <w:t xml:space="preserve"> </w:t>
      </w:r>
      <w:r w:rsidRPr="00874C37">
        <w:rPr>
          <w:lang w:val="es-CO"/>
        </w:rPr>
        <w:t>El que matare a otro, incurrirá en prisión de doscientos ocho (208) a cuatrocientos cincuenta (450) meses.”</w:t>
      </w:r>
    </w:p>
    <w:p w:rsidR="00050373" w:rsidRPr="00050373" w:rsidRDefault="00E94F20" w:rsidP="00AD28C8">
      <w:pPr>
        <w:pStyle w:val="H1G"/>
        <w:rPr>
          <w:rFonts w:eastAsia="Calibri"/>
          <w:lang w:val="es-CO" w:eastAsia="es-CO"/>
        </w:rPr>
      </w:pPr>
      <w:r>
        <w:rPr>
          <w:lang w:val="es-PY" w:eastAsia="es-PY"/>
        </w:rPr>
        <w:tab/>
      </w:r>
      <w:r>
        <w:rPr>
          <w:lang w:val="es-PY" w:eastAsia="es-PY"/>
        </w:rPr>
        <w:tab/>
      </w:r>
      <w:r w:rsidR="0012579E">
        <w:rPr>
          <w:lang w:val="es-PY" w:eastAsia="es-PY"/>
        </w:rPr>
        <w:t>Artículo </w:t>
      </w:r>
      <w:r w:rsidR="00064425" w:rsidRPr="00064425">
        <w:rPr>
          <w:lang w:val="es-PY" w:eastAsia="es-PY"/>
        </w:rPr>
        <w:t>5</w:t>
      </w:r>
      <w:r w:rsidR="00ED5159">
        <w:rPr>
          <w:lang w:val="es-PY" w:eastAsia="es-PY"/>
        </w:rPr>
        <w:t xml:space="preserve">: </w:t>
      </w:r>
      <w:r w:rsidR="00917A1E" w:rsidRPr="00050373">
        <w:rPr>
          <w:rFonts w:eastAsia="Calibri"/>
          <w:lang w:val="es-CO" w:eastAsia="es-CO"/>
        </w:rPr>
        <w:t>desaparición forzada como crimen de lesa humanidad</w:t>
      </w:r>
    </w:p>
    <w:p w:rsidR="00050373" w:rsidRPr="00AD28C8" w:rsidRDefault="00050373" w:rsidP="000A5B70">
      <w:pPr>
        <w:pStyle w:val="SingleTxtG"/>
        <w:numPr>
          <w:ilvl w:val="0"/>
          <w:numId w:val="16"/>
        </w:numPr>
        <w:tabs>
          <w:tab w:val="left" w:pos="1701"/>
        </w:tabs>
        <w:ind w:left="1134" w:firstLine="0"/>
        <w:rPr>
          <w:rFonts w:eastAsia="Calibri"/>
          <w:lang w:val="es-CO" w:eastAsia="es-CO"/>
        </w:rPr>
      </w:pPr>
      <w:r w:rsidRPr="001C644E">
        <w:rPr>
          <w:rFonts w:eastAsia="Calibri"/>
          <w:lang w:val="es-CO" w:eastAsia="es-CO"/>
        </w:rPr>
        <w:t xml:space="preserve">El </w:t>
      </w:r>
      <w:r w:rsidR="0012579E">
        <w:rPr>
          <w:rFonts w:eastAsia="Calibri"/>
          <w:lang w:val="es-CO" w:eastAsia="es-CO"/>
        </w:rPr>
        <w:t>artículo </w:t>
      </w:r>
      <w:r w:rsidRPr="001C644E">
        <w:rPr>
          <w:rFonts w:eastAsia="Calibri"/>
          <w:lang w:val="es-CO" w:eastAsia="es-CO"/>
        </w:rPr>
        <w:t xml:space="preserve">93 de la Constitución Política Colombiana, establece el marco normativo del denominado </w:t>
      </w:r>
      <w:r w:rsidRPr="00AD28C8">
        <w:rPr>
          <w:rFonts w:eastAsia="Calibri"/>
          <w:lang w:val="es-CO" w:eastAsia="es-CO"/>
        </w:rPr>
        <w:t>“</w:t>
      </w:r>
      <w:r w:rsidRPr="00432239">
        <w:rPr>
          <w:rFonts w:eastAsia="Calibri"/>
          <w:lang w:val="es-CO" w:eastAsia="es-CO"/>
        </w:rPr>
        <w:t>Bloque de Constitucionalidad</w:t>
      </w:r>
      <w:r w:rsidRPr="00AD28C8">
        <w:rPr>
          <w:rFonts w:eastAsia="Calibri"/>
          <w:lang w:val="es-CO" w:eastAsia="es-CO"/>
        </w:rPr>
        <w:t>”, al consagrar “</w:t>
      </w:r>
      <w:r w:rsidRPr="00432239">
        <w:rPr>
          <w:rFonts w:eastAsia="Calibri"/>
          <w:lang w:val="es-CO" w:eastAsia="es-CO"/>
        </w:rPr>
        <w:t>Los tratados y convenios internacionales ratificados por el Congreso, que reconocen los derechos humanos y que prohíben su limitación en los estados de excepción, prevalecen en el orden interno. Los derechos y deberes consagrados en esta Carta, se interpretarán de conformidad con los tratados internacionales sobre derechos humanos ratificados por Colombia</w:t>
      </w:r>
      <w:r w:rsidRPr="00AD28C8">
        <w:rPr>
          <w:rFonts w:eastAsia="Calibri"/>
          <w:lang w:val="es-CO" w:eastAsia="es-CO"/>
        </w:rPr>
        <w:t>”.</w:t>
      </w:r>
    </w:p>
    <w:p w:rsidR="00050373" w:rsidRPr="00AD28C8" w:rsidRDefault="00050373" w:rsidP="000A5B70">
      <w:pPr>
        <w:pStyle w:val="SingleTxtG"/>
        <w:numPr>
          <w:ilvl w:val="0"/>
          <w:numId w:val="16"/>
        </w:numPr>
        <w:tabs>
          <w:tab w:val="left" w:pos="1701"/>
        </w:tabs>
        <w:ind w:left="1134" w:firstLine="0"/>
        <w:rPr>
          <w:rFonts w:eastAsia="Calibri"/>
          <w:lang w:val="es-CO" w:eastAsia="es-CO"/>
        </w:rPr>
      </w:pPr>
      <w:r w:rsidRPr="00FE3F25">
        <w:rPr>
          <w:rFonts w:eastAsia="Calibri"/>
          <w:lang w:val="es-CO" w:eastAsia="es-CO"/>
        </w:rPr>
        <w:t xml:space="preserve">Con base en este artículo, la Corte Constitucional colombiana de forma reiterada en sus </w:t>
      </w:r>
      <w:r w:rsidR="00145FAC">
        <w:rPr>
          <w:rFonts w:eastAsia="Calibri"/>
          <w:lang w:val="es-CO" w:eastAsia="es-CO"/>
        </w:rPr>
        <w:t>Sentencia</w:t>
      </w:r>
      <w:r w:rsidRPr="00FE3F25">
        <w:rPr>
          <w:rFonts w:eastAsia="Calibri"/>
          <w:lang w:val="es-CO" w:eastAsia="es-CO"/>
        </w:rPr>
        <w:t>s C-225-95, C-578-95, C-358-97, C-191-98 y C-574-92 entre otras, h</w:t>
      </w:r>
      <w:r w:rsidRPr="00BB3808">
        <w:rPr>
          <w:rFonts w:eastAsia="Calibri"/>
          <w:lang w:val="es-CO" w:eastAsia="es-CO"/>
        </w:rPr>
        <w:t>a definido este Bloque como “</w:t>
      </w:r>
      <w:r w:rsidRPr="00432239">
        <w:rPr>
          <w:rFonts w:eastAsia="Calibri"/>
          <w:lang w:val="es-CO" w:eastAsia="es-CO"/>
        </w:rPr>
        <w:t>aquellas normas y principios que, sin aparecer formalmente en el articulado del texto constitucional, son utilizados como parámetros del control de constitucionalidad de las leyes, por cuanto han sido normativamente integrados a la Constitución, por diversas vías y por mandato de la propia Constitución</w:t>
      </w:r>
      <w:r w:rsidRPr="00AD28C8">
        <w:rPr>
          <w:rFonts w:eastAsia="Calibri"/>
          <w:lang w:val="es-CO" w:eastAsia="es-CO"/>
        </w:rPr>
        <w:t>”.</w:t>
      </w:r>
    </w:p>
    <w:p w:rsidR="00050373" w:rsidRPr="0007018A" w:rsidRDefault="00050373" w:rsidP="000A5B70">
      <w:pPr>
        <w:pStyle w:val="SingleTxtG"/>
        <w:numPr>
          <w:ilvl w:val="0"/>
          <w:numId w:val="16"/>
        </w:numPr>
        <w:tabs>
          <w:tab w:val="left" w:pos="1701"/>
        </w:tabs>
        <w:ind w:left="1134" w:firstLine="0"/>
        <w:rPr>
          <w:rFonts w:eastAsia="Calibri"/>
          <w:lang w:val="es-CO" w:eastAsia="es-CO"/>
        </w:rPr>
      </w:pPr>
      <w:r w:rsidRPr="00FE3F25">
        <w:rPr>
          <w:rFonts w:eastAsia="Calibri"/>
          <w:lang w:val="es-CO" w:eastAsia="es-CO"/>
        </w:rPr>
        <w:t xml:space="preserve">Así mismo, el Estado de Colombia al ratificar el Estatuto de Roma </w:t>
      </w:r>
      <w:r w:rsidR="001D017F">
        <w:rPr>
          <w:rFonts w:eastAsia="Calibri"/>
          <w:lang w:val="es-CO" w:eastAsia="es-CO"/>
        </w:rPr>
        <w:t xml:space="preserve">de la Corte Penal Internacional </w:t>
      </w:r>
      <w:r w:rsidRPr="00FE3F25">
        <w:rPr>
          <w:rFonts w:eastAsia="Calibri"/>
          <w:lang w:val="es-CO" w:eastAsia="es-CO"/>
        </w:rPr>
        <w:t xml:space="preserve">llevó a cabo una adición al mencionado </w:t>
      </w:r>
      <w:r w:rsidR="0012579E" w:rsidRPr="00140DAF">
        <w:rPr>
          <w:rFonts w:eastAsia="Calibri"/>
          <w:lang w:val="es-CO" w:eastAsia="es-CO"/>
        </w:rPr>
        <w:t>artículo </w:t>
      </w:r>
      <w:r w:rsidRPr="00917A1E">
        <w:rPr>
          <w:rFonts w:eastAsia="Calibri"/>
          <w:lang w:val="es-CO" w:eastAsia="es-CO"/>
        </w:rPr>
        <w:t>93 de la Constitución Nacional cuyo texto quedó en los siguientes términos:</w:t>
      </w:r>
      <w:r w:rsidR="00ED33FE" w:rsidRPr="00601C2B">
        <w:rPr>
          <w:rFonts w:eastAsia="Calibri"/>
          <w:lang w:val="es-CO" w:eastAsia="es-CO"/>
        </w:rPr>
        <w:t xml:space="preserve"> </w:t>
      </w:r>
    </w:p>
    <w:p w:rsidR="00050373" w:rsidRPr="00432239" w:rsidRDefault="00023C56" w:rsidP="00494486">
      <w:pPr>
        <w:pStyle w:val="Bullet1G"/>
        <w:numPr>
          <w:ilvl w:val="0"/>
          <w:numId w:val="0"/>
        </w:numPr>
        <w:ind w:left="1701"/>
        <w:rPr>
          <w:rFonts w:eastAsia="Calibri"/>
          <w:lang w:val="es-CO"/>
        </w:rPr>
      </w:pPr>
      <w:r w:rsidRPr="00432239">
        <w:rPr>
          <w:rFonts w:eastAsia="Calibri"/>
          <w:lang w:val="es-CO"/>
        </w:rPr>
        <w:t>“</w:t>
      </w:r>
      <w:r w:rsidR="00D9525A">
        <w:rPr>
          <w:rFonts w:eastAsia="Calibri"/>
          <w:lang w:val="es-CO"/>
        </w:rPr>
        <w:t>Artículo</w:t>
      </w:r>
      <w:r w:rsidR="005B3151" w:rsidRPr="00601C2B">
        <w:rPr>
          <w:rFonts w:eastAsia="Calibri"/>
          <w:lang w:val="es-CO"/>
        </w:rPr>
        <w:t xml:space="preserve"> </w:t>
      </w:r>
      <w:r w:rsidR="00050373" w:rsidRPr="00432239">
        <w:rPr>
          <w:rFonts w:eastAsia="Calibri"/>
          <w:lang w:val="es-CO"/>
        </w:rPr>
        <w:t>93. Los tratados y convenios internacionales ratificados por el Congreso, que reconocen los derechos humanos y que prohíben su limitación en los estados de excepción, prevalecen en el orden interno…</w:t>
      </w:r>
    </w:p>
    <w:p w:rsidR="00050373" w:rsidRPr="00432239" w:rsidRDefault="00050373" w:rsidP="00494486">
      <w:pPr>
        <w:pStyle w:val="Bullet1G"/>
        <w:numPr>
          <w:ilvl w:val="0"/>
          <w:numId w:val="0"/>
        </w:numPr>
        <w:ind w:left="1701"/>
        <w:rPr>
          <w:rFonts w:eastAsia="Calibri"/>
          <w:lang w:val="es-CO"/>
        </w:rPr>
      </w:pPr>
      <w:r w:rsidRPr="00432239">
        <w:rPr>
          <w:rFonts w:eastAsia="Calibri"/>
          <w:lang w:val="es-CO"/>
        </w:rPr>
        <w:t>(…) Adicionado por el Acto Legislativo 02 de 2001, con el siguiente texto: El Estado Colombiano puede reconocer la jurisdicción de la Corte Penal Internacional en los términos previstos en el Estatuto de Roma adoptado el 17 de julio de 1998 por la Conferencia de Plenipotenciarios de las Naciones Unidas y, consecuentemente, ratificar este tratado de conformidad con el procedimiento establecido en esta Constitución. La admisión de un tratamiento diferente en materias sustanciales por parte del Estatuto de Roma con respecto a las garantías contenidas en la Constitución tendrá efectos exclusivamente dentro del ámbito de la materia regulada en</w:t>
      </w:r>
      <w:r w:rsidR="00ED5159">
        <w:rPr>
          <w:rFonts w:eastAsia="Calibri"/>
          <w:lang w:val="es-CO"/>
        </w:rPr>
        <w:t> </w:t>
      </w:r>
      <w:r w:rsidRPr="00432239">
        <w:rPr>
          <w:rFonts w:eastAsia="Calibri"/>
          <w:lang w:val="es-CO"/>
        </w:rPr>
        <w:t>él.</w:t>
      </w:r>
      <w:r w:rsidR="00023C56" w:rsidRPr="00432239">
        <w:rPr>
          <w:rFonts w:eastAsia="Calibri"/>
          <w:lang w:val="es-CO"/>
        </w:rPr>
        <w:t>”</w:t>
      </w:r>
    </w:p>
    <w:p w:rsidR="00050373" w:rsidRPr="001C644E" w:rsidRDefault="00050373" w:rsidP="000A5B70">
      <w:pPr>
        <w:pStyle w:val="SingleTxtG"/>
        <w:numPr>
          <w:ilvl w:val="0"/>
          <w:numId w:val="16"/>
        </w:numPr>
        <w:tabs>
          <w:tab w:val="left" w:pos="1701"/>
        </w:tabs>
        <w:ind w:left="1134" w:firstLine="0"/>
        <w:rPr>
          <w:rFonts w:eastAsia="Calibri"/>
          <w:iCs/>
          <w:lang w:val="es-CO" w:eastAsia="es-CO"/>
        </w:rPr>
      </w:pPr>
      <w:r w:rsidRPr="001C644E">
        <w:rPr>
          <w:rFonts w:eastAsia="Calibri"/>
          <w:iCs/>
          <w:lang w:val="es-CO" w:eastAsia="es-CO"/>
        </w:rPr>
        <w:t xml:space="preserve">En virtud de la </w:t>
      </w:r>
      <w:r w:rsidR="0009183A">
        <w:rPr>
          <w:rFonts w:eastAsia="Calibri"/>
          <w:iCs/>
          <w:lang w:val="es-CO" w:eastAsia="es-CO"/>
        </w:rPr>
        <w:t>Ley </w:t>
      </w:r>
      <w:r w:rsidRPr="001C644E">
        <w:rPr>
          <w:rFonts w:eastAsia="Calibri"/>
          <w:iCs/>
          <w:lang w:val="es-CO" w:eastAsia="es-CO"/>
        </w:rPr>
        <w:t xml:space="preserve">742 de 2002, se aprobó el Estatuto de la Corte Penal Internacional, el cual en su </w:t>
      </w:r>
      <w:r w:rsidR="0012579E">
        <w:rPr>
          <w:rFonts w:eastAsia="Calibri"/>
          <w:iCs/>
          <w:lang w:val="es-CO" w:eastAsia="es-CO"/>
        </w:rPr>
        <w:t>artículo </w:t>
      </w:r>
      <w:r w:rsidRPr="001C644E">
        <w:rPr>
          <w:rFonts w:eastAsia="Calibri"/>
          <w:iCs/>
          <w:lang w:val="es-CO" w:eastAsia="es-CO"/>
        </w:rPr>
        <w:t xml:space="preserve">7, </w:t>
      </w:r>
      <w:r w:rsidR="009458B1">
        <w:rPr>
          <w:rFonts w:eastAsia="Calibri"/>
          <w:iCs/>
          <w:lang w:val="es-CO" w:eastAsia="es-CO"/>
        </w:rPr>
        <w:t>numeral </w:t>
      </w:r>
      <w:r w:rsidRPr="001C644E">
        <w:rPr>
          <w:rFonts w:eastAsia="Calibri"/>
          <w:iCs/>
          <w:lang w:val="es-CO" w:eastAsia="es-CO"/>
        </w:rPr>
        <w:t>1, literal i, determina la desaparición forzada de personas como crimen de lesa humanidad.</w:t>
      </w:r>
    </w:p>
    <w:p w:rsidR="00050373" w:rsidRPr="001C644E" w:rsidRDefault="00050373" w:rsidP="00AD28C8">
      <w:pPr>
        <w:pStyle w:val="SingleTxtG"/>
        <w:numPr>
          <w:ilvl w:val="0"/>
          <w:numId w:val="16"/>
        </w:numPr>
        <w:tabs>
          <w:tab w:val="left" w:pos="1701"/>
        </w:tabs>
        <w:ind w:left="1134" w:firstLine="0"/>
        <w:rPr>
          <w:rFonts w:eastAsia="Calibri"/>
          <w:i/>
          <w:iCs/>
          <w:lang w:val="es-CO" w:eastAsia="es-CO"/>
        </w:rPr>
      </w:pPr>
      <w:r w:rsidRPr="001C644E">
        <w:rPr>
          <w:rFonts w:eastAsia="Calibri"/>
          <w:iCs/>
          <w:lang w:val="es-CO" w:eastAsia="es-CO"/>
        </w:rPr>
        <w:t>Así mismo, teniendo en cuenta que Colombia ha aprobado y ratificado el Protocolo adicional de los Convenios de Ginebra, relativo a las víctimas de los conflictos armados internacionales, art</w:t>
      </w:r>
      <w:r w:rsidR="0012579E">
        <w:rPr>
          <w:rFonts w:eastAsia="Calibri"/>
          <w:iCs/>
          <w:lang w:val="es-CO" w:eastAsia="es-CO"/>
        </w:rPr>
        <w:t>ículo </w:t>
      </w:r>
      <w:r w:rsidRPr="001C644E">
        <w:rPr>
          <w:rFonts w:eastAsia="Calibri"/>
          <w:iCs/>
          <w:lang w:val="es-CO" w:eastAsia="es-CO"/>
        </w:rPr>
        <w:t xml:space="preserve"> 4º, así como el PIDCP, </w:t>
      </w:r>
      <w:r w:rsidR="0012579E">
        <w:rPr>
          <w:rFonts w:eastAsia="Calibri"/>
          <w:iCs/>
          <w:lang w:val="es-CO" w:eastAsia="es-CO"/>
        </w:rPr>
        <w:t>artículo </w:t>
      </w:r>
      <w:r w:rsidRPr="001C644E">
        <w:rPr>
          <w:rFonts w:eastAsia="Calibri"/>
          <w:iCs/>
          <w:lang w:val="es-CO" w:eastAsia="es-CO"/>
        </w:rPr>
        <w:t xml:space="preserve">15, </w:t>
      </w:r>
      <w:r w:rsidR="009458B1">
        <w:rPr>
          <w:rFonts w:eastAsia="Calibri"/>
          <w:iCs/>
          <w:lang w:val="es-CO" w:eastAsia="es-CO"/>
        </w:rPr>
        <w:t>numeral </w:t>
      </w:r>
      <w:r w:rsidRPr="001C644E">
        <w:rPr>
          <w:rFonts w:eastAsia="Calibri"/>
          <w:iCs/>
          <w:lang w:val="es-CO" w:eastAsia="es-CO"/>
        </w:rPr>
        <w:t xml:space="preserve">1º y 2º, y el Convenio IV del 12 de agosto de 1949, </w:t>
      </w:r>
      <w:r w:rsidR="0009183A">
        <w:rPr>
          <w:rFonts w:eastAsia="Calibri"/>
          <w:iCs/>
          <w:lang w:val="es-CO" w:eastAsia="es-CO"/>
        </w:rPr>
        <w:t>Ley </w:t>
      </w:r>
      <w:r w:rsidRPr="001C644E">
        <w:rPr>
          <w:rFonts w:eastAsia="Calibri"/>
          <w:iCs/>
          <w:lang w:val="es-CO" w:eastAsia="es-CO"/>
        </w:rPr>
        <w:t xml:space="preserve">5ª de 1960, conforme a tales instrumentos el Estado prohíbe </w:t>
      </w:r>
      <w:r w:rsidRPr="001C644E">
        <w:rPr>
          <w:rFonts w:eastAsia="Calibri"/>
          <w:i/>
          <w:iCs/>
          <w:lang w:val="es-CO" w:eastAsia="es-CO"/>
        </w:rPr>
        <w:t>la comisión de conductas que vulneran claramente la conciencia misma de la humanidad, como los homicidios arbitrarios, las torturas, los tratos crueles, las tomas de rehenes, las desapariciones forzadas, los juicios de garantías o la imposición de penas ex post ipso.</w:t>
      </w:r>
    </w:p>
    <w:p w:rsidR="00D8471E" w:rsidRDefault="00E94F20" w:rsidP="00AD28C8">
      <w:pPr>
        <w:pStyle w:val="H1G"/>
        <w:rPr>
          <w:rFonts w:eastAsia="Calibri"/>
          <w:lang w:val="es-CO" w:eastAsia="es-CO"/>
        </w:rPr>
      </w:pPr>
      <w:r>
        <w:rPr>
          <w:lang w:val="es-PY" w:eastAsia="es-PY"/>
        </w:rPr>
        <w:lastRenderedPageBreak/>
        <w:tab/>
      </w:r>
      <w:r>
        <w:rPr>
          <w:lang w:val="es-PY" w:eastAsia="es-PY"/>
        </w:rPr>
        <w:tab/>
      </w:r>
      <w:r w:rsidR="0012579E">
        <w:rPr>
          <w:lang w:val="es-PY" w:eastAsia="es-PY"/>
        </w:rPr>
        <w:t>Artículo </w:t>
      </w:r>
      <w:r w:rsidR="00064425" w:rsidRPr="00064425">
        <w:rPr>
          <w:lang w:val="es-PY" w:eastAsia="es-PY"/>
        </w:rPr>
        <w:t>6</w:t>
      </w:r>
      <w:r w:rsidR="00ED5159">
        <w:rPr>
          <w:lang w:val="es-PY" w:eastAsia="es-PY"/>
        </w:rPr>
        <w:t xml:space="preserve">: </w:t>
      </w:r>
      <w:r w:rsidR="00917A1E" w:rsidRPr="00D8471E">
        <w:rPr>
          <w:rFonts w:eastAsia="Calibri"/>
          <w:lang w:val="es-CO" w:eastAsia="es-CO"/>
        </w:rPr>
        <w:t>responsabilidad penal y consecuencias de órdenes del</w:t>
      </w:r>
      <w:r w:rsidR="00917A1E">
        <w:rPr>
          <w:rFonts w:eastAsia="Calibri"/>
          <w:lang w:val="es-CO" w:eastAsia="es-CO"/>
        </w:rPr>
        <w:t> </w:t>
      </w:r>
      <w:r w:rsidR="00917A1E" w:rsidRPr="00D8471E">
        <w:rPr>
          <w:rFonts w:eastAsia="Calibri"/>
          <w:lang w:val="es-CO" w:eastAsia="es-CO"/>
        </w:rPr>
        <w:t>superior</w:t>
      </w:r>
    </w:p>
    <w:p w:rsidR="00D8471E" w:rsidRPr="001C644E" w:rsidRDefault="00D8471E" w:rsidP="000A5B70">
      <w:pPr>
        <w:pStyle w:val="SingleTxtG"/>
        <w:numPr>
          <w:ilvl w:val="0"/>
          <w:numId w:val="16"/>
        </w:numPr>
        <w:tabs>
          <w:tab w:val="left" w:pos="1701"/>
        </w:tabs>
        <w:ind w:left="1134" w:firstLine="0"/>
        <w:rPr>
          <w:rFonts w:eastAsia="Calibri"/>
          <w:lang w:val="es-CO" w:eastAsia="es-CO"/>
        </w:rPr>
      </w:pPr>
      <w:r w:rsidRPr="001C644E">
        <w:rPr>
          <w:rFonts w:eastAsia="Calibri"/>
          <w:lang w:val="es-CO" w:eastAsia="es-CO"/>
        </w:rPr>
        <w:t xml:space="preserve">La </w:t>
      </w:r>
      <w:r w:rsidRPr="001C644E">
        <w:rPr>
          <w:rFonts w:eastAsia="Calibri"/>
          <w:iCs/>
          <w:lang w:val="es-CO" w:eastAsia="es-CO"/>
        </w:rPr>
        <w:t>regulación</w:t>
      </w:r>
      <w:r w:rsidRPr="001C644E">
        <w:rPr>
          <w:rFonts w:eastAsia="Calibri"/>
          <w:lang w:val="es-CO" w:eastAsia="es-CO"/>
        </w:rPr>
        <w:t xml:space="preserve"> de la responsabilidad penal es aplicable para todos los tipos penales incluida la desaparición forzada de personas. A la luz del derecho interno (Código Penal) se es responsable penalmente cuando se actúa en cualquiera de las siguientes formas:</w:t>
      </w:r>
    </w:p>
    <w:p w:rsidR="00D8471E" w:rsidRPr="00432239" w:rsidRDefault="00D8471E" w:rsidP="00432239">
      <w:pPr>
        <w:pStyle w:val="SingleTxtG"/>
        <w:ind w:left="1701"/>
        <w:rPr>
          <w:lang w:val="es-CO"/>
        </w:rPr>
      </w:pPr>
      <w:r w:rsidRPr="00432239">
        <w:rPr>
          <w:lang w:val="es-CO"/>
        </w:rPr>
        <w:t>“</w:t>
      </w:r>
      <w:r w:rsidR="005B3151" w:rsidRPr="00601C2B">
        <w:rPr>
          <w:lang w:val="es-CO"/>
        </w:rPr>
        <w:t>Artículo </w:t>
      </w:r>
      <w:r w:rsidRPr="00432239">
        <w:rPr>
          <w:lang w:val="es-CO"/>
        </w:rPr>
        <w:t xml:space="preserve">28. </w:t>
      </w:r>
      <w:r w:rsidR="005B3151" w:rsidRPr="00601C2B">
        <w:rPr>
          <w:lang w:val="es-CO"/>
        </w:rPr>
        <w:t>Concurso de personas en la conducta punible</w:t>
      </w:r>
      <w:r w:rsidRPr="00432239">
        <w:rPr>
          <w:lang w:val="es-CO"/>
        </w:rPr>
        <w:t>. Concurren en la realización de la conducta punible los autores y los partícipes.”</w:t>
      </w:r>
    </w:p>
    <w:p w:rsidR="00D8471E" w:rsidRPr="00432239" w:rsidRDefault="00D8471E" w:rsidP="000A5B70">
      <w:pPr>
        <w:pStyle w:val="SingleTxtG"/>
        <w:numPr>
          <w:ilvl w:val="0"/>
          <w:numId w:val="16"/>
        </w:numPr>
        <w:tabs>
          <w:tab w:val="left" w:pos="1701"/>
        </w:tabs>
        <w:ind w:left="1134" w:firstLine="0"/>
        <w:rPr>
          <w:rFonts w:eastAsia="Calibri"/>
          <w:iCs/>
          <w:lang w:val="es-CO" w:eastAsia="es-CO"/>
        </w:rPr>
      </w:pPr>
      <w:r w:rsidRPr="00432239">
        <w:rPr>
          <w:rFonts w:eastAsia="Calibri"/>
          <w:iCs/>
          <w:lang w:val="es-CO" w:eastAsia="es-CO"/>
        </w:rPr>
        <w:t xml:space="preserve">A su vez el </w:t>
      </w:r>
      <w:r w:rsidR="0012579E" w:rsidRPr="00432239">
        <w:rPr>
          <w:rFonts w:eastAsia="Calibri"/>
          <w:iCs/>
          <w:lang w:val="es-CO" w:eastAsia="es-CO"/>
        </w:rPr>
        <w:t>artículo </w:t>
      </w:r>
      <w:r w:rsidRPr="00432239">
        <w:rPr>
          <w:rFonts w:eastAsia="Calibri"/>
          <w:iCs/>
          <w:lang w:val="es-CO" w:eastAsia="es-CO"/>
        </w:rPr>
        <w:t xml:space="preserve">29 del mismo Estatuto señala: </w:t>
      </w:r>
    </w:p>
    <w:p w:rsidR="00D8471E" w:rsidRPr="00432239" w:rsidRDefault="00D8471E" w:rsidP="007851A8">
      <w:pPr>
        <w:pStyle w:val="Bullet1G"/>
        <w:numPr>
          <w:ilvl w:val="0"/>
          <w:numId w:val="0"/>
        </w:numPr>
        <w:ind w:left="1701"/>
        <w:rPr>
          <w:rFonts w:eastAsia="Calibri"/>
          <w:iCs/>
          <w:lang w:val="es-CO"/>
        </w:rPr>
      </w:pPr>
      <w:r w:rsidRPr="00432239">
        <w:rPr>
          <w:rFonts w:eastAsia="Calibri"/>
          <w:iCs/>
          <w:lang w:val="es-CO"/>
        </w:rPr>
        <w:t>“</w:t>
      </w:r>
      <w:r w:rsidR="00D9525A">
        <w:rPr>
          <w:rFonts w:eastAsia="Calibri"/>
          <w:iCs/>
          <w:lang w:val="es-CO"/>
        </w:rPr>
        <w:t>Artículo</w:t>
      </w:r>
      <w:r w:rsidR="005B3151" w:rsidRPr="00601C2B">
        <w:rPr>
          <w:rFonts w:eastAsia="Calibri"/>
          <w:iCs/>
          <w:lang w:val="es-CO"/>
        </w:rPr>
        <w:t xml:space="preserve"> </w:t>
      </w:r>
      <w:r w:rsidRPr="00432239">
        <w:rPr>
          <w:rFonts w:eastAsia="Calibri"/>
          <w:iCs/>
          <w:lang w:val="es-CO"/>
        </w:rPr>
        <w:t xml:space="preserve">29. </w:t>
      </w:r>
      <w:r w:rsidR="005B3151" w:rsidRPr="00601C2B">
        <w:rPr>
          <w:rFonts w:eastAsia="Calibri"/>
          <w:iCs/>
          <w:lang w:val="es-CO"/>
        </w:rPr>
        <w:t>Autores</w:t>
      </w:r>
      <w:r w:rsidRPr="00432239">
        <w:rPr>
          <w:rFonts w:eastAsia="Calibri"/>
          <w:iCs/>
          <w:lang w:val="es-CO"/>
        </w:rPr>
        <w:t>. Es autor quien realice la conducta punible por sí mismo o utilizando a otro como instrumento.</w:t>
      </w:r>
    </w:p>
    <w:p w:rsidR="00D8471E" w:rsidRPr="00432239" w:rsidRDefault="00D8471E" w:rsidP="00982CDC">
      <w:pPr>
        <w:pStyle w:val="Bullet1G"/>
        <w:numPr>
          <w:ilvl w:val="0"/>
          <w:numId w:val="0"/>
        </w:numPr>
        <w:ind w:left="1701" w:firstLine="567"/>
        <w:rPr>
          <w:rFonts w:eastAsia="Calibri"/>
          <w:iCs/>
          <w:lang w:val="es-CO"/>
        </w:rPr>
      </w:pPr>
      <w:r w:rsidRPr="00432239">
        <w:rPr>
          <w:rFonts w:eastAsia="Calibri"/>
          <w:iCs/>
          <w:lang w:val="es-CO"/>
        </w:rPr>
        <w:t>Son coautores los que, mediando un acuerdo común, actúan como división del trabajo criminal atendiendo la importancia del aporte.</w:t>
      </w:r>
    </w:p>
    <w:p w:rsidR="00D8471E" w:rsidRPr="00432239" w:rsidRDefault="00D8471E" w:rsidP="00982CDC">
      <w:pPr>
        <w:pStyle w:val="Bullet1G"/>
        <w:numPr>
          <w:ilvl w:val="0"/>
          <w:numId w:val="0"/>
        </w:numPr>
        <w:ind w:left="1701" w:firstLine="567"/>
        <w:rPr>
          <w:rFonts w:eastAsia="Calibri"/>
          <w:iCs/>
          <w:lang w:val="es-CO"/>
        </w:rPr>
      </w:pPr>
      <w:r w:rsidRPr="00432239">
        <w:rPr>
          <w:rFonts w:eastAsia="Calibri"/>
          <w:iCs/>
          <w:lang w:val="es-CO"/>
        </w:rPr>
        <w:t>También es autor quien actúa como miembro u órgano de representación autorizado o de hecho de una persona jurídica de un ente colectivo sin tal atributo, o de una persona natural cuya representación voluntaria se detente y realiza la conducta punible, aunque los elementos especiales que fundamentan la penalidad de la figura punible respectiva no concurran en él, pero si en la persona o ente colectivo representado.</w:t>
      </w:r>
    </w:p>
    <w:p w:rsidR="00D8471E" w:rsidRPr="00432239" w:rsidRDefault="00D8471E" w:rsidP="00AD28C8">
      <w:pPr>
        <w:pStyle w:val="Bullet1G"/>
        <w:numPr>
          <w:ilvl w:val="0"/>
          <w:numId w:val="0"/>
        </w:numPr>
        <w:ind w:left="1701" w:firstLine="567"/>
        <w:rPr>
          <w:rFonts w:eastAsia="Calibri"/>
          <w:iCs/>
          <w:lang w:val="es-CO"/>
        </w:rPr>
      </w:pPr>
      <w:r w:rsidRPr="00432239">
        <w:rPr>
          <w:rFonts w:eastAsia="Calibri"/>
          <w:iCs/>
          <w:lang w:val="es-CO"/>
        </w:rPr>
        <w:t>El autor en sus diversas modalidades incurrirá en la pena prevista para la conducta punible</w:t>
      </w:r>
      <w:r w:rsidR="00982CDC">
        <w:rPr>
          <w:rFonts w:eastAsia="Calibri"/>
          <w:iCs/>
          <w:lang w:val="es-CO"/>
        </w:rPr>
        <w:t>.</w:t>
      </w:r>
      <w:r w:rsidRPr="00432239">
        <w:rPr>
          <w:rFonts w:eastAsia="Calibri"/>
          <w:iCs/>
          <w:lang w:val="es-CO"/>
        </w:rPr>
        <w:t>”</w:t>
      </w:r>
    </w:p>
    <w:p w:rsidR="00D8471E" w:rsidRPr="00432239" w:rsidRDefault="00D8471E" w:rsidP="000A5B70">
      <w:pPr>
        <w:pStyle w:val="SingleTxtG"/>
        <w:numPr>
          <w:ilvl w:val="0"/>
          <w:numId w:val="16"/>
        </w:numPr>
        <w:tabs>
          <w:tab w:val="left" w:pos="1701"/>
        </w:tabs>
        <w:ind w:left="1134" w:firstLine="0"/>
        <w:rPr>
          <w:rFonts w:eastAsia="Calibri"/>
          <w:iCs/>
          <w:lang w:val="es-CO" w:eastAsia="es-CO"/>
        </w:rPr>
      </w:pPr>
      <w:r w:rsidRPr="00432239">
        <w:rPr>
          <w:rFonts w:eastAsia="Calibri"/>
          <w:iCs/>
          <w:lang w:val="es-CO" w:eastAsia="es-CO"/>
        </w:rPr>
        <w:t xml:space="preserve">Ahora bien, el </w:t>
      </w:r>
      <w:r w:rsidR="0012579E" w:rsidRPr="00432239">
        <w:rPr>
          <w:rFonts w:eastAsia="Calibri"/>
          <w:iCs/>
          <w:lang w:val="es-CO" w:eastAsia="es-CO"/>
        </w:rPr>
        <w:t>artículo </w:t>
      </w:r>
      <w:r w:rsidRPr="00432239">
        <w:rPr>
          <w:rFonts w:eastAsia="Calibri"/>
          <w:iCs/>
          <w:lang w:val="es-CO" w:eastAsia="es-CO"/>
        </w:rPr>
        <w:t>30 de este código define los partícipes de la siguiente manera:</w:t>
      </w:r>
    </w:p>
    <w:p w:rsidR="00D8471E" w:rsidRPr="00432239" w:rsidRDefault="00D8471E" w:rsidP="007851A8">
      <w:pPr>
        <w:pStyle w:val="Bullet1G"/>
        <w:numPr>
          <w:ilvl w:val="0"/>
          <w:numId w:val="0"/>
        </w:numPr>
        <w:ind w:left="1701"/>
        <w:rPr>
          <w:rFonts w:eastAsia="Calibri"/>
          <w:iCs/>
          <w:lang w:val="es-CO"/>
        </w:rPr>
      </w:pPr>
      <w:r w:rsidRPr="00432239">
        <w:rPr>
          <w:rFonts w:eastAsia="Calibri"/>
          <w:iCs/>
          <w:lang w:val="es-CO"/>
        </w:rPr>
        <w:t>“</w:t>
      </w:r>
      <w:r w:rsidR="00D9525A">
        <w:rPr>
          <w:rFonts w:eastAsia="Calibri"/>
          <w:iCs/>
          <w:lang w:val="es-CO"/>
        </w:rPr>
        <w:t>Artículo</w:t>
      </w:r>
      <w:r w:rsidR="005B3151" w:rsidRPr="00601C2B">
        <w:rPr>
          <w:rFonts w:eastAsia="Calibri"/>
          <w:iCs/>
          <w:lang w:val="es-CO"/>
        </w:rPr>
        <w:t xml:space="preserve"> 30. Partícipes</w:t>
      </w:r>
      <w:r w:rsidRPr="00432239">
        <w:rPr>
          <w:rFonts w:eastAsia="Calibri"/>
          <w:iCs/>
          <w:lang w:val="es-CO"/>
        </w:rPr>
        <w:t>. Son partícipes el determinador y el cómplice.</w:t>
      </w:r>
    </w:p>
    <w:p w:rsidR="00D8471E" w:rsidRPr="00432239" w:rsidRDefault="00D8471E" w:rsidP="00982CDC">
      <w:pPr>
        <w:pStyle w:val="Bullet1G"/>
        <w:numPr>
          <w:ilvl w:val="0"/>
          <w:numId w:val="0"/>
        </w:numPr>
        <w:ind w:left="1701" w:firstLine="567"/>
        <w:rPr>
          <w:rFonts w:eastAsia="Calibri"/>
          <w:iCs/>
          <w:lang w:val="es-CO"/>
        </w:rPr>
      </w:pPr>
      <w:r w:rsidRPr="00432239">
        <w:rPr>
          <w:rFonts w:eastAsia="Calibri"/>
          <w:iCs/>
          <w:lang w:val="es-CO"/>
        </w:rPr>
        <w:t>Quien determine a otro a realizar la conducta antijurídica incurrirá en la pena prevista para la infracción.</w:t>
      </w:r>
    </w:p>
    <w:p w:rsidR="00D8471E" w:rsidRPr="00432239" w:rsidRDefault="00D8471E" w:rsidP="00982CDC">
      <w:pPr>
        <w:pStyle w:val="Bullet1G"/>
        <w:numPr>
          <w:ilvl w:val="0"/>
          <w:numId w:val="0"/>
        </w:numPr>
        <w:ind w:left="1701" w:firstLine="567"/>
        <w:rPr>
          <w:rFonts w:eastAsia="Calibri"/>
          <w:iCs/>
          <w:lang w:val="es-CO"/>
        </w:rPr>
      </w:pPr>
      <w:r w:rsidRPr="00432239">
        <w:rPr>
          <w:rFonts w:eastAsia="Calibri"/>
          <w:iCs/>
          <w:lang w:val="es-CO"/>
        </w:rPr>
        <w:t>Quien contribuya a la realización de la conducta antijurídica o preste una ayuda posterior, por concierto previo o concomitante a la misma, incurrirá en la pena prevista para la correspondiente infracción, disminuida de una sexta parte a la mitad...”</w:t>
      </w:r>
    </w:p>
    <w:p w:rsidR="00D8471E" w:rsidRPr="00432239" w:rsidRDefault="00D8471E" w:rsidP="000A5B70">
      <w:pPr>
        <w:pStyle w:val="SingleTxtG"/>
        <w:numPr>
          <w:ilvl w:val="0"/>
          <w:numId w:val="16"/>
        </w:numPr>
        <w:tabs>
          <w:tab w:val="left" w:pos="1701"/>
        </w:tabs>
        <w:ind w:left="1134" w:firstLine="0"/>
        <w:rPr>
          <w:rFonts w:eastAsia="Calibri"/>
          <w:i/>
          <w:lang w:val="es-ES" w:eastAsia="es-CO"/>
        </w:rPr>
      </w:pPr>
      <w:r w:rsidRPr="00432239">
        <w:rPr>
          <w:rFonts w:eastAsia="Calibri"/>
          <w:lang w:val="es-ES" w:eastAsia="es-CO"/>
        </w:rPr>
        <w:t xml:space="preserve">Sobre el tema del sujeto activo de la conducta penal, resulta relevante destacar, primero que el inciso final del </w:t>
      </w:r>
      <w:r w:rsidR="0012579E">
        <w:rPr>
          <w:rFonts w:eastAsia="Calibri"/>
          <w:lang w:val="es-ES" w:eastAsia="es-CO"/>
        </w:rPr>
        <w:t>Artículo </w:t>
      </w:r>
      <w:r w:rsidRPr="00432239">
        <w:rPr>
          <w:rFonts w:eastAsia="Calibri"/>
          <w:lang w:val="es-ES" w:eastAsia="es-CO"/>
        </w:rPr>
        <w:t xml:space="preserve">165, referente al delito de desaparición forzada, consagra que </w:t>
      </w:r>
      <w:r w:rsidRPr="001C644E">
        <w:rPr>
          <w:rFonts w:eastAsia="Calibri"/>
          <w:i/>
          <w:lang w:val="es-CO" w:eastAsia="es-CO"/>
        </w:rPr>
        <w:t>a la misma pena quedará sometido, el servidor público, o el particular que actúe bajo la determinación o la aquiescencia de aquél, y realice la conducta descrita en el inciso</w:t>
      </w:r>
      <w:r w:rsidRPr="001C644E">
        <w:rPr>
          <w:rFonts w:eastAsia="Calibri"/>
          <w:lang w:val="es-CO" w:eastAsia="es-CO"/>
        </w:rPr>
        <w:t xml:space="preserve"> </w:t>
      </w:r>
      <w:r w:rsidRPr="001C644E">
        <w:rPr>
          <w:rFonts w:eastAsia="Calibri"/>
          <w:i/>
          <w:lang w:val="es-CO" w:eastAsia="es-CO"/>
        </w:rPr>
        <w:t>anterior</w:t>
      </w:r>
      <w:r w:rsidRPr="001C644E">
        <w:rPr>
          <w:rFonts w:eastAsia="Calibri"/>
          <w:lang w:val="es-CO" w:eastAsia="es-CO"/>
        </w:rPr>
        <w:t xml:space="preserve">; y segundo que la primera circunstancia de agravación de la desaparición se da </w:t>
      </w:r>
      <w:r w:rsidRPr="001C644E">
        <w:rPr>
          <w:rFonts w:eastAsia="Calibri"/>
          <w:i/>
          <w:lang w:val="es-CO" w:eastAsia="es-CO"/>
        </w:rPr>
        <w:t>cuando la conducta se cometa por quien ejerza autoridad o jurisdicción.</w:t>
      </w:r>
    </w:p>
    <w:p w:rsidR="00D8471E" w:rsidRPr="00432239" w:rsidRDefault="00D8471E" w:rsidP="000A5B70">
      <w:pPr>
        <w:pStyle w:val="SingleTxtG"/>
        <w:numPr>
          <w:ilvl w:val="0"/>
          <w:numId w:val="16"/>
        </w:numPr>
        <w:tabs>
          <w:tab w:val="left" w:pos="1701"/>
        </w:tabs>
        <w:ind w:left="1134" w:firstLine="0"/>
        <w:rPr>
          <w:rFonts w:eastAsia="Calibri"/>
          <w:lang w:val="es-ES" w:eastAsia="es-CO"/>
        </w:rPr>
      </w:pPr>
      <w:r w:rsidRPr="00432239">
        <w:rPr>
          <w:rFonts w:eastAsia="Calibri"/>
          <w:lang w:val="es-ES" w:eastAsia="es-CO"/>
        </w:rPr>
        <w:t>Respecto a la responsabilidad de los miembros de organizaciones legales, tenemos que en principio, y hasta hace unos pocos años, la Corte Suprema asumía los casos en cuestión a partir de instituciones dogmáticas como la coautoría</w:t>
      </w:r>
      <w:r w:rsidRPr="00982CDC">
        <w:rPr>
          <w:rStyle w:val="Refdenotaalpie"/>
        </w:rPr>
        <w:footnoteReference w:id="6"/>
      </w:r>
      <w:r w:rsidRPr="00432239">
        <w:rPr>
          <w:rFonts w:eastAsia="Calibri"/>
          <w:lang w:val="es-ES" w:eastAsia="es-CO"/>
        </w:rPr>
        <w:t xml:space="preserve">, sin embargo, </w:t>
      </w:r>
      <w:r w:rsidRPr="00432239">
        <w:rPr>
          <w:rFonts w:eastAsia="Calibri"/>
          <w:lang w:val="es-ES" w:eastAsia="es-CO"/>
        </w:rPr>
        <w:lastRenderedPageBreak/>
        <w:t>recientemente parece abrirse paso la aplicación de la teoría de autoría mediata a través de aparatos organizados de poder</w:t>
      </w:r>
      <w:r w:rsidRPr="00982CDC">
        <w:rPr>
          <w:rStyle w:val="Refdenotaalpie"/>
        </w:rPr>
        <w:footnoteReference w:id="7"/>
      </w:r>
      <w:r w:rsidRPr="00432239">
        <w:rPr>
          <w:rFonts w:eastAsia="Calibri"/>
          <w:lang w:val="es-ES" w:eastAsia="es-CO"/>
        </w:rPr>
        <w:t>.</w:t>
      </w:r>
    </w:p>
    <w:p w:rsidR="00D8471E" w:rsidRPr="00432239" w:rsidRDefault="00D8471E" w:rsidP="000A5B70">
      <w:pPr>
        <w:pStyle w:val="SingleTxtG"/>
        <w:numPr>
          <w:ilvl w:val="0"/>
          <w:numId w:val="16"/>
        </w:numPr>
        <w:tabs>
          <w:tab w:val="left" w:pos="1701"/>
        </w:tabs>
        <w:ind w:left="1134" w:firstLine="0"/>
        <w:rPr>
          <w:rFonts w:eastAsia="Calibri"/>
          <w:lang w:val="es-ES" w:eastAsia="es-CO"/>
        </w:rPr>
      </w:pPr>
      <w:r w:rsidRPr="00432239">
        <w:rPr>
          <w:rFonts w:eastAsia="Calibri"/>
          <w:lang w:val="es-ES" w:eastAsia="es-CO"/>
        </w:rPr>
        <w:t xml:space="preserve">Sumado a lo anterior tenemos que las causales de ausencia de responsabilidad se han estipulado así: </w:t>
      </w:r>
    </w:p>
    <w:p w:rsidR="00D8471E" w:rsidRPr="007A1AB6" w:rsidRDefault="00D8471E" w:rsidP="00432239">
      <w:pPr>
        <w:pStyle w:val="SingleTxtG"/>
        <w:ind w:left="1701"/>
        <w:rPr>
          <w:lang w:val="es-CO"/>
        </w:rPr>
      </w:pPr>
      <w:bookmarkStart w:id="13" w:name="32"/>
      <w:r w:rsidRPr="007A1AB6">
        <w:rPr>
          <w:lang w:val="es-CO"/>
        </w:rPr>
        <w:t>“</w:t>
      </w:r>
      <w:r w:rsidR="005B3151">
        <w:rPr>
          <w:lang w:val="es-CO"/>
        </w:rPr>
        <w:t>Artículo </w:t>
      </w:r>
      <w:r w:rsidR="005B3151" w:rsidRPr="007A1AB6">
        <w:rPr>
          <w:lang w:val="es-CO"/>
        </w:rPr>
        <w:t>32. Ausencia de responsabilidad</w:t>
      </w:r>
      <w:r w:rsidRPr="007A1AB6">
        <w:rPr>
          <w:lang w:val="es-CO"/>
        </w:rPr>
        <w:t>.</w:t>
      </w:r>
      <w:bookmarkEnd w:id="13"/>
      <w:r w:rsidR="00ED33FE" w:rsidRPr="007A1AB6">
        <w:rPr>
          <w:lang w:val="es-CO"/>
        </w:rPr>
        <w:t xml:space="preserve"> </w:t>
      </w:r>
      <w:r w:rsidRPr="007A1AB6">
        <w:rPr>
          <w:lang w:val="es-CO"/>
        </w:rPr>
        <w:t>No habrá lugar a responsabilidad penal cuando: (…)</w:t>
      </w:r>
    </w:p>
    <w:p w:rsidR="00D8471E" w:rsidRPr="007A1AB6" w:rsidRDefault="00D8471E" w:rsidP="00432239">
      <w:pPr>
        <w:pStyle w:val="SingleTxtG"/>
        <w:ind w:left="1701"/>
        <w:rPr>
          <w:lang w:val="es-CO"/>
        </w:rPr>
      </w:pPr>
      <w:r w:rsidRPr="007A1AB6">
        <w:rPr>
          <w:lang w:val="es-CO"/>
        </w:rPr>
        <w:t>3.</w:t>
      </w:r>
      <w:r w:rsidR="00982CDC">
        <w:rPr>
          <w:lang w:val="es-CO"/>
        </w:rPr>
        <w:tab/>
      </w:r>
      <w:r w:rsidRPr="007A1AB6">
        <w:rPr>
          <w:lang w:val="es-CO"/>
        </w:rPr>
        <w:t>Se obre en estricto cumplimiento de un deber legal.</w:t>
      </w:r>
    </w:p>
    <w:p w:rsidR="00D8471E" w:rsidRPr="007A1AB6" w:rsidRDefault="00D8471E" w:rsidP="00432239">
      <w:pPr>
        <w:pStyle w:val="SingleTxtG"/>
        <w:ind w:left="1701"/>
        <w:rPr>
          <w:lang w:val="es-CO"/>
        </w:rPr>
      </w:pPr>
      <w:r w:rsidRPr="007A1AB6">
        <w:rPr>
          <w:lang w:val="es-CO"/>
        </w:rPr>
        <w:t>4.</w:t>
      </w:r>
      <w:r w:rsidR="00982CDC">
        <w:rPr>
          <w:lang w:val="es-CO"/>
        </w:rPr>
        <w:tab/>
      </w:r>
      <w:r w:rsidRPr="007A1AB6">
        <w:rPr>
          <w:lang w:val="es-CO"/>
        </w:rPr>
        <w:t>Se obre en cumplimiento de orden legítima de autoridad competente emitida con las formalidades legales.</w:t>
      </w:r>
    </w:p>
    <w:p w:rsidR="00D8471E" w:rsidRPr="007A1AB6" w:rsidRDefault="00982CDC" w:rsidP="00432239">
      <w:pPr>
        <w:pStyle w:val="SingleTxtG"/>
        <w:ind w:left="1701"/>
        <w:rPr>
          <w:lang w:val="es-CO"/>
        </w:rPr>
      </w:pPr>
      <w:r>
        <w:rPr>
          <w:lang w:val="es-CO"/>
        </w:rPr>
        <w:tab/>
      </w:r>
      <w:r w:rsidR="00D8471E" w:rsidRPr="007A1AB6">
        <w:rPr>
          <w:lang w:val="es-CO"/>
        </w:rPr>
        <w:t>No se podrá reconocer la obediencia debida cuando se trate de delitos de genocidio, desaparición forzada y tortura.</w:t>
      </w:r>
    </w:p>
    <w:p w:rsidR="00D8471E" w:rsidRPr="00636B4C" w:rsidRDefault="00D8471E" w:rsidP="00432239">
      <w:pPr>
        <w:pStyle w:val="SingleTxtG"/>
        <w:ind w:left="1701"/>
        <w:rPr>
          <w:lang w:val="es-CO"/>
        </w:rPr>
      </w:pPr>
      <w:r w:rsidRPr="00636B4C">
        <w:rPr>
          <w:lang w:val="es-CO"/>
        </w:rPr>
        <w:t>5.</w:t>
      </w:r>
      <w:r w:rsidR="00982CDC">
        <w:rPr>
          <w:lang w:val="es-CO"/>
        </w:rPr>
        <w:tab/>
      </w:r>
      <w:r w:rsidRPr="00636B4C">
        <w:rPr>
          <w:lang w:val="es-CO"/>
        </w:rPr>
        <w:t>Se obre en legítimo ejercicio de un derecho, de una actividad lícita o de un cargo público.</w:t>
      </w:r>
    </w:p>
    <w:p w:rsidR="00D8471E" w:rsidRPr="00636B4C" w:rsidRDefault="00D8471E" w:rsidP="00432239">
      <w:pPr>
        <w:pStyle w:val="SingleTxtG"/>
        <w:ind w:left="1701"/>
        <w:rPr>
          <w:lang w:val="es-CO"/>
        </w:rPr>
      </w:pPr>
      <w:r w:rsidRPr="00636B4C">
        <w:rPr>
          <w:lang w:val="es-CO"/>
        </w:rPr>
        <w:t>(…)</w:t>
      </w:r>
    </w:p>
    <w:p w:rsidR="00D8471E" w:rsidRPr="00636B4C" w:rsidRDefault="00982CDC" w:rsidP="00432239">
      <w:pPr>
        <w:pStyle w:val="SingleTxtG"/>
        <w:ind w:left="1701"/>
        <w:rPr>
          <w:lang w:val="es-CO"/>
        </w:rPr>
      </w:pPr>
      <w:r>
        <w:rPr>
          <w:lang w:val="es-CO"/>
        </w:rPr>
        <w:tab/>
      </w:r>
      <w:r w:rsidR="00D8471E" w:rsidRPr="00636B4C">
        <w:rPr>
          <w:lang w:val="es-CO"/>
        </w:rPr>
        <w:t>El que exceda los límites propios de las causales consagradas en los numerales 3, 4, 5, 6 y 7 precedentes, incurrirá en una pena no menor de la sexta parte del mínimo ni mayor de la mitad del máximo de la señalada para la respectiva conducta punible.</w:t>
      </w:r>
    </w:p>
    <w:p w:rsidR="00D8471E" w:rsidRPr="00636B4C" w:rsidRDefault="00D8471E" w:rsidP="00432239">
      <w:pPr>
        <w:pStyle w:val="SingleTxtG"/>
        <w:ind w:left="1701"/>
        <w:rPr>
          <w:lang w:val="es-CO"/>
        </w:rPr>
      </w:pPr>
      <w:r w:rsidRPr="00636B4C">
        <w:rPr>
          <w:lang w:val="es-CO"/>
        </w:rPr>
        <w:t>8.</w:t>
      </w:r>
      <w:r w:rsidR="00982CDC">
        <w:rPr>
          <w:lang w:val="es-CO"/>
        </w:rPr>
        <w:tab/>
      </w:r>
      <w:r w:rsidRPr="00636B4C">
        <w:rPr>
          <w:lang w:val="es-CO"/>
        </w:rPr>
        <w:t>Se obre bajo insuperable coacción ajena.”</w:t>
      </w:r>
    </w:p>
    <w:p w:rsidR="00D8471E" w:rsidRPr="001C644E" w:rsidRDefault="00D8471E" w:rsidP="000A5B70">
      <w:pPr>
        <w:pStyle w:val="SingleTxtG"/>
        <w:numPr>
          <w:ilvl w:val="0"/>
          <w:numId w:val="16"/>
        </w:numPr>
        <w:tabs>
          <w:tab w:val="left" w:pos="1701"/>
        </w:tabs>
        <w:ind w:left="1134" w:firstLine="0"/>
        <w:rPr>
          <w:rFonts w:eastAsia="Calibri"/>
          <w:lang w:val="es-CO"/>
        </w:rPr>
      </w:pPr>
      <w:r w:rsidRPr="001C644E">
        <w:rPr>
          <w:rFonts w:eastAsia="Calibri"/>
          <w:lang w:val="es-CO"/>
        </w:rPr>
        <w:t xml:space="preserve">Por otra parte la Constitucional Nacional en su </w:t>
      </w:r>
      <w:r w:rsidR="0012579E">
        <w:rPr>
          <w:rFonts w:eastAsia="Calibri"/>
          <w:lang w:val="es-CO"/>
        </w:rPr>
        <w:t>artículo </w:t>
      </w:r>
      <w:r w:rsidRPr="001C644E">
        <w:rPr>
          <w:rFonts w:eastAsia="Calibri"/>
          <w:lang w:val="es-CO"/>
        </w:rPr>
        <w:t>91 señala que:</w:t>
      </w:r>
    </w:p>
    <w:p w:rsidR="00D8471E" w:rsidRPr="00B71616" w:rsidRDefault="00D8471E" w:rsidP="00432239">
      <w:pPr>
        <w:pStyle w:val="SingleTxtG"/>
        <w:ind w:left="1701"/>
        <w:rPr>
          <w:lang w:val="es-CO"/>
        </w:rPr>
      </w:pPr>
      <w:r w:rsidRPr="00B71616">
        <w:rPr>
          <w:lang w:val="es-CO"/>
        </w:rPr>
        <w:t>“</w:t>
      </w:r>
      <w:r w:rsidR="00D9525A">
        <w:rPr>
          <w:lang w:val="es-CO"/>
        </w:rPr>
        <w:t>Artículo</w:t>
      </w:r>
      <w:r w:rsidR="005B3151" w:rsidRPr="00B71616">
        <w:rPr>
          <w:lang w:val="es-CO"/>
        </w:rPr>
        <w:t xml:space="preserve"> </w:t>
      </w:r>
      <w:r w:rsidRPr="00B71616">
        <w:rPr>
          <w:lang w:val="es-CO"/>
        </w:rPr>
        <w:t>91.</w:t>
      </w:r>
      <w:r w:rsidRPr="00B71616">
        <w:rPr>
          <w:b/>
          <w:lang w:val="es-CO"/>
        </w:rPr>
        <w:t xml:space="preserve"> </w:t>
      </w:r>
      <w:r w:rsidRPr="00B71616">
        <w:rPr>
          <w:lang w:val="es-CO"/>
        </w:rPr>
        <w:t>En caso de infracción manifiesta de un precepto constitucional en detrimento de alguna persona, el mandato superior no exime de responsabilidad al agente que lo ejecuta.</w:t>
      </w:r>
    </w:p>
    <w:p w:rsidR="00D8471E" w:rsidRPr="00B71616" w:rsidRDefault="00982CDC" w:rsidP="00432239">
      <w:pPr>
        <w:pStyle w:val="SingleTxtG"/>
        <w:ind w:left="1701"/>
        <w:rPr>
          <w:lang w:val="es-CO"/>
        </w:rPr>
      </w:pPr>
      <w:r>
        <w:rPr>
          <w:lang w:val="es-CO"/>
        </w:rPr>
        <w:tab/>
      </w:r>
      <w:r w:rsidR="00D8471E" w:rsidRPr="00B71616">
        <w:rPr>
          <w:lang w:val="es-CO"/>
        </w:rPr>
        <w:t>Los militares en servicio quedan exceptuados de esta disposición. Respecto de ellos, la responsabilidad recaerá únicamente en el superior que da la orden”.</w:t>
      </w:r>
    </w:p>
    <w:p w:rsidR="00D8471E" w:rsidRPr="00432239" w:rsidRDefault="00D8471E" w:rsidP="00432239">
      <w:pPr>
        <w:pStyle w:val="SingleTxtG"/>
        <w:numPr>
          <w:ilvl w:val="0"/>
          <w:numId w:val="16"/>
        </w:numPr>
        <w:tabs>
          <w:tab w:val="left" w:pos="1701"/>
        </w:tabs>
        <w:ind w:left="1134" w:firstLine="0"/>
        <w:rPr>
          <w:rFonts w:eastAsia="Calibri"/>
          <w:iCs/>
          <w:lang w:val="es-CO" w:eastAsia="es-CO"/>
        </w:rPr>
      </w:pPr>
      <w:r w:rsidRPr="001C644E">
        <w:rPr>
          <w:rFonts w:eastAsia="Calibri"/>
          <w:lang w:val="es-CO" w:eastAsia="es-CO"/>
        </w:rPr>
        <w:t xml:space="preserve">Frente a este precepto la Corte Constitucional en diferentes pronunciamientos ha señalado lo siguiente: en la </w:t>
      </w:r>
      <w:r w:rsidR="00145FAC">
        <w:rPr>
          <w:rFonts w:eastAsia="Calibri"/>
          <w:lang w:val="es-CO" w:eastAsia="es-CO"/>
        </w:rPr>
        <w:t>Sentencia</w:t>
      </w:r>
      <w:r w:rsidRPr="001C644E">
        <w:rPr>
          <w:rFonts w:eastAsia="Calibri"/>
          <w:lang w:val="es-CO" w:eastAsia="es-CO"/>
        </w:rPr>
        <w:t xml:space="preserve"> C-225/ 96 manifestó que</w:t>
      </w:r>
      <w:r w:rsidR="00ED33FE">
        <w:rPr>
          <w:rFonts w:eastAsia="Calibri"/>
          <w:lang w:val="es-CO" w:eastAsia="es-CO"/>
        </w:rPr>
        <w:t xml:space="preserve"> </w:t>
      </w:r>
      <w:r w:rsidRPr="001C644E">
        <w:rPr>
          <w:rFonts w:eastAsia="Calibri"/>
          <w:lang w:val="es-CO" w:eastAsia="es-CO"/>
        </w:rPr>
        <w:t>“</w:t>
      </w:r>
      <w:r w:rsidRPr="00432239">
        <w:rPr>
          <w:rFonts w:eastAsia="Calibri"/>
          <w:iCs/>
          <w:lang w:val="es-CO" w:eastAsia="es-CO"/>
        </w:rPr>
        <w:t>No se puede invocar la obediencia militar debida para justificar la comisión de conductas que sea manifiestamente lesivas de los derechos humanos y en particular de la dignidad, la vida e integridad de las personas, como los homicidios fuera de combate, la imposiciones de penas sin juicio imparcial previo, las torturas, las mutilaciones y los tratos crueles y degradantes…”</w:t>
      </w:r>
    </w:p>
    <w:p w:rsidR="00D8471E" w:rsidRPr="00432239" w:rsidRDefault="00D8471E" w:rsidP="00432239">
      <w:pPr>
        <w:pStyle w:val="SingleTxtG"/>
        <w:numPr>
          <w:ilvl w:val="0"/>
          <w:numId w:val="16"/>
        </w:numPr>
        <w:tabs>
          <w:tab w:val="left" w:pos="1701"/>
        </w:tabs>
        <w:ind w:left="1134" w:firstLine="0"/>
        <w:rPr>
          <w:rFonts w:eastAsia="Calibri"/>
          <w:iCs/>
          <w:lang w:val="es-CO" w:eastAsia="es-CO"/>
        </w:rPr>
      </w:pPr>
      <w:r w:rsidRPr="00432239">
        <w:rPr>
          <w:rFonts w:eastAsia="Calibri"/>
          <w:iCs/>
          <w:lang w:val="es-CO" w:eastAsia="es-CO"/>
        </w:rPr>
        <w:t>Por su parte en la Sentencia-C-358/98 consideró que “Las conductas constitutivas de delitos de lesa humanidad son manifiestamente contrarias a la dignidad humana y a los derechos de las personas por lo cual no guardan ninguna conexidad con la función constitucional de la fuerza pública, hasta el punto de que una orden de cometer un hecho de esta naturaleza no merece ninguna obediencia.</w:t>
      </w:r>
      <w:r w:rsidR="00982CDC">
        <w:rPr>
          <w:rFonts w:eastAsia="Calibri"/>
          <w:iCs/>
          <w:lang w:val="es-CO" w:eastAsia="es-CO"/>
        </w:rPr>
        <w:t>”</w:t>
      </w:r>
    </w:p>
    <w:p w:rsidR="00B709CF" w:rsidRDefault="00D8471E" w:rsidP="00432239">
      <w:pPr>
        <w:pStyle w:val="SingleTxtG"/>
        <w:numPr>
          <w:ilvl w:val="0"/>
          <w:numId w:val="16"/>
        </w:numPr>
        <w:tabs>
          <w:tab w:val="left" w:pos="1701"/>
        </w:tabs>
        <w:ind w:left="1134" w:firstLine="0"/>
        <w:rPr>
          <w:rFonts w:eastAsia="Calibri"/>
          <w:iCs/>
          <w:lang w:val="es-CO" w:eastAsia="es-CO"/>
        </w:rPr>
      </w:pPr>
      <w:r w:rsidRPr="00432239">
        <w:rPr>
          <w:rFonts w:eastAsia="Calibri"/>
          <w:iCs/>
          <w:lang w:val="es-CO" w:eastAsia="es-CO"/>
        </w:rPr>
        <w:t xml:space="preserve">Así mismo, en la Sentencia C-578/02 consagró </w:t>
      </w:r>
    </w:p>
    <w:p w:rsidR="00D8471E" w:rsidRPr="00432239" w:rsidRDefault="00D8471E" w:rsidP="00432239">
      <w:pPr>
        <w:pStyle w:val="SingleTxtG"/>
        <w:tabs>
          <w:tab w:val="left" w:pos="1701"/>
        </w:tabs>
        <w:ind w:left="1701" w:firstLine="567"/>
        <w:rPr>
          <w:rFonts w:eastAsia="Calibri"/>
          <w:iCs/>
          <w:lang w:val="es-CO" w:eastAsia="es-CO"/>
        </w:rPr>
      </w:pPr>
      <w:r w:rsidRPr="00432239">
        <w:rPr>
          <w:rFonts w:eastAsia="Calibri"/>
          <w:iCs/>
          <w:lang w:val="es-CO" w:eastAsia="es-CO"/>
        </w:rPr>
        <w:t xml:space="preserve">“La lucha contra la impunidad frente a la comisión de crímenes atroces ha llevado a los países signatarios del estatuto de roma a codificar la doctrina de la </w:t>
      </w:r>
      <w:r w:rsidRPr="00432239">
        <w:rPr>
          <w:rFonts w:eastAsia="Calibri"/>
          <w:iCs/>
          <w:lang w:val="es-CO" w:eastAsia="es-CO"/>
        </w:rPr>
        <w:lastRenderedPageBreak/>
        <w:t xml:space="preserve">responsabilidad del comandante o superior. El </w:t>
      </w:r>
      <w:r w:rsidR="0012579E" w:rsidRPr="00432239">
        <w:rPr>
          <w:rFonts w:eastAsia="Calibri"/>
          <w:iCs/>
          <w:lang w:val="es-CO" w:eastAsia="es-CO"/>
        </w:rPr>
        <w:t>artículo</w:t>
      </w:r>
      <w:r w:rsidR="00982CDC">
        <w:rPr>
          <w:rFonts w:eastAsia="Calibri"/>
          <w:iCs/>
          <w:lang w:val="es-CO" w:eastAsia="es-CO"/>
        </w:rPr>
        <w:t xml:space="preserve"> </w:t>
      </w:r>
      <w:r w:rsidRPr="00432239">
        <w:rPr>
          <w:rFonts w:eastAsia="Calibri"/>
          <w:iCs/>
          <w:lang w:val="es-CO" w:eastAsia="es-CO"/>
        </w:rPr>
        <w:t>28</w:t>
      </w:r>
      <w:r w:rsidR="00982CDC">
        <w:rPr>
          <w:rFonts w:eastAsia="Calibri"/>
          <w:iCs/>
          <w:lang w:val="es-CO" w:eastAsia="es-CO"/>
        </w:rPr>
        <w:t> </w:t>
      </w:r>
      <w:r w:rsidRPr="00432239">
        <w:rPr>
          <w:rFonts w:eastAsia="Calibri"/>
          <w:iCs/>
          <w:lang w:val="es-CO" w:eastAsia="es-CO"/>
        </w:rPr>
        <w:t>a). Cobija no solo a los jefes militares de las fuerzas militares oficiales, sino también a los jefes de facto de grupos armados irregulares. A la persona que sea comandante militar, oficial o de fato, en virtud de que son garantes por ciertas conductas de personas sometidas a su control se le imputan los crímenes de las fuerzas que están bajo su mando y control efectivo, que se hayan cometido como consecuencia de la falta de desempeño de ese control. Esta imputación se presenta cuando dicho comandante sabia o ha debido saber, dadas las circunstancias, que sus fuerzas estaban cometiendo o cometerían un c rimen y omitió emprender las medidas ne4cesarias y razonables para evitar la comisión, impedirla o someter la cuestión a investigación de los funcionarios competentes.</w:t>
      </w:r>
    </w:p>
    <w:p w:rsidR="00D8471E" w:rsidRPr="00432239" w:rsidRDefault="00B709CF" w:rsidP="00432239">
      <w:pPr>
        <w:pStyle w:val="Bullet1G"/>
        <w:numPr>
          <w:ilvl w:val="0"/>
          <w:numId w:val="0"/>
        </w:numPr>
        <w:ind w:left="1701" w:firstLine="567"/>
        <w:rPr>
          <w:rFonts w:eastAsia="Calibri"/>
          <w:iCs/>
          <w:lang w:val="es-CO"/>
        </w:rPr>
      </w:pPr>
      <w:r>
        <w:rPr>
          <w:rFonts w:eastAsia="Calibri"/>
          <w:iCs/>
          <w:lang w:val="es-CO"/>
        </w:rPr>
        <w:t>“</w:t>
      </w:r>
      <w:r w:rsidR="00D8471E" w:rsidRPr="00432239">
        <w:rPr>
          <w:rFonts w:eastAsia="Calibri"/>
          <w:iCs/>
          <w:lang w:val="es-CO"/>
        </w:rPr>
        <w:t>En lo que respecta a la constitucionalidad de la exclusión de la obediencia debida del derecho constitucional interno, la Corte ha hecho eco a la aceptación por el estado colombiano del consenso internacional sobre la materia:</w:t>
      </w:r>
    </w:p>
    <w:p w:rsidR="00D8471E" w:rsidRPr="00432239" w:rsidRDefault="00D8471E" w:rsidP="00432239">
      <w:pPr>
        <w:pStyle w:val="Bullet1G"/>
        <w:numPr>
          <w:ilvl w:val="0"/>
          <w:numId w:val="0"/>
        </w:numPr>
        <w:ind w:left="1701" w:firstLine="567"/>
        <w:rPr>
          <w:rFonts w:eastAsia="Calibri"/>
          <w:iCs/>
          <w:lang w:val="es-CO"/>
        </w:rPr>
      </w:pPr>
      <w:r w:rsidRPr="00432239">
        <w:rPr>
          <w:rFonts w:eastAsia="Calibri"/>
          <w:iCs/>
          <w:lang w:val="es-CO"/>
        </w:rPr>
        <w:t>A parte de que la obediencia debida absoluta y la exoneración incondicional de responsabilidad del militar subalterno, ha sido universalmente considerada en las practicas, usos, costumbres y jurisprudencia como</w:t>
      </w:r>
      <w:r w:rsidR="00ED33FE" w:rsidRPr="00432239">
        <w:rPr>
          <w:rFonts w:eastAsia="Calibri"/>
          <w:iCs/>
          <w:lang w:val="es-CO"/>
        </w:rPr>
        <w:t xml:space="preserve"> </w:t>
      </w:r>
      <w:r w:rsidRPr="00432239">
        <w:rPr>
          <w:rFonts w:eastAsia="Calibri"/>
          <w:iCs/>
          <w:lang w:val="es-CO"/>
        </w:rPr>
        <w:t xml:space="preserve">contraria al derecho internacional humanitario, de manera específica, se han prohibido en varios tratados suscritos por Colombia que prevalecen en el derecho interno (C.P. </w:t>
      </w:r>
      <w:r w:rsidR="00B709CF" w:rsidRPr="00AD28C8">
        <w:rPr>
          <w:rFonts w:eastAsia="Calibri"/>
          <w:iCs/>
          <w:lang w:val="es-CO"/>
        </w:rPr>
        <w:t>art</w:t>
      </w:r>
      <w:r w:rsidR="00B709CF">
        <w:rPr>
          <w:rFonts w:eastAsia="Calibri"/>
          <w:iCs/>
          <w:lang w:val="es-CO"/>
        </w:rPr>
        <w:t>.</w:t>
      </w:r>
      <w:r w:rsidR="0012579E" w:rsidRPr="00432239">
        <w:rPr>
          <w:rFonts w:eastAsia="Calibri"/>
          <w:iCs/>
          <w:lang w:val="es-CO"/>
        </w:rPr>
        <w:t> </w:t>
      </w:r>
      <w:r w:rsidRPr="00432239">
        <w:rPr>
          <w:rFonts w:eastAsia="Calibri"/>
          <w:iCs/>
          <w:lang w:val="es-CO"/>
        </w:rPr>
        <w:t>94)…”</w:t>
      </w:r>
    </w:p>
    <w:p w:rsidR="00D8471E" w:rsidRPr="001C644E" w:rsidRDefault="00D8471E" w:rsidP="000A5B70">
      <w:pPr>
        <w:pStyle w:val="SingleTxtG"/>
        <w:numPr>
          <w:ilvl w:val="0"/>
          <w:numId w:val="16"/>
        </w:numPr>
        <w:tabs>
          <w:tab w:val="left" w:pos="1701"/>
        </w:tabs>
        <w:ind w:left="1134" w:firstLine="0"/>
        <w:rPr>
          <w:rFonts w:eastAsia="Calibri"/>
          <w:lang w:val="es-CO" w:eastAsia="es-CO"/>
        </w:rPr>
      </w:pPr>
      <w:r w:rsidRPr="001C644E">
        <w:rPr>
          <w:rFonts w:eastAsia="Calibri"/>
          <w:lang w:val="es-CO" w:eastAsia="es-CO"/>
        </w:rPr>
        <w:t>Además de lo anterior en la Sentencia C-620 del 2011, al estudiar la constitucionalidad de la Convención Internacional para la protección de todas las personas contra las desapariciones forzadas, se pronunció sobre este aspecto, puntualizó lo siguiente:</w:t>
      </w:r>
    </w:p>
    <w:p w:rsidR="00D8471E" w:rsidRPr="008D5320" w:rsidRDefault="00D8471E" w:rsidP="00432239">
      <w:pPr>
        <w:pStyle w:val="SingleTxtG"/>
        <w:ind w:left="1701"/>
        <w:rPr>
          <w:lang w:val="es-CO"/>
        </w:rPr>
      </w:pPr>
      <w:r w:rsidRPr="008D5320">
        <w:rPr>
          <w:lang w:val="es-CO"/>
        </w:rPr>
        <w:t>“...</w:t>
      </w:r>
      <w:r w:rsidR="00B709CF">
        <w:rPr>
          <w:lang w:val="es-CO"/>
        </w:rPr>
        <w:t> </w:t>
      </w:r>
      <w:r w:rsidRPr="008D5320">
        <w:rPr>
          <w:lang w:val="es-CO"/>
        </w:rPr>
        <w:t xml:space="preserve">Dentro de este mismo razonamiento, pero como elemento volitivo del delito, se excluye la posible argumentación de la </w:t>
      </w:r>
      <w:proofErr w:type="spellStart"/>
      <w:r w:rsidR="00B709CF">
        <w:rPr>
          <w:lang w:val="es-CO"/>
        </w:rPr>
        <w:t>ʻ</w:t>
      </w:r>
      <w:r w:rsidRPr="008D5320">
        <w:rPr>
          <w:lang w:val="es-CO"/>
        </w:rPr>
        <w:t>obediencia</w:t>
      </w:r>
      <w:proofErr w:type="spellEnd"/>
      <w:r w:rsidRPr="008D5320">
        <w:rPr>
          <w:lang w:val="es-CO"/>
        </w:rPr>
        <w:t xml:space="preserve"> </w:t>
      </w:r>
      <w:proofErr w:type="spellStart"/>
      <w:r w:rsidRPr="008D5320">
        <w:rPr>
          <w:lang w:val="es-CO"/>
        </w:rPr>
        <w:t>debida</w:t>
      </w:r>
      <w:r w:rsidR="00B709CF">
        <w:rPr>
          <w:lang w:val="es-CO"/>
        </w:rPr>
        <w:t>ʼ</w:t>
      </w:r>
      <w:proofErr w:type="spellEnd"/>
      <w:r w:rsidRPr="008D5320">
        <w:rPr>
          <w:lang w:val="es-CO"/>
        </w:rPr>
        <w:t xml:space="preserve"> como base para la comisión del mismo y más adelante, en el </w:t>
      </w:r>
      <w:r w:rsidR="0012579E">
        <w:rPr>
          <w:lang w:val="es-CO"/>
        </w:rPr>
        <w:t>artículo </w:t>
      </w:r>
      <w:r w:rsidRPr="008D5320">
        <w:rPr>
          <w:lang w:val="es-CO"/>
        </w:rPr>
        <w:t xml:space="preserve">23, </w:t>
      </w:r>
      <w:r w:rsidR="009458B1">
        <w:rPr>
          <w:lang w:val="es-CO"/>
        </w:rPr>
        <w:t>numeral </w:t>
      </w:r>
      <w:r w:rsidRPr="008D5320">
        <w:rPr>
          <w:lang w:val="es-CO"/>
        </w:rPr>
        <w:t>2º, se reconoce la garantía de que la persona que se niegue a acatar una orden de tal naturaleza, bajo ningún concepto pueda ser sancionada.</w:t>
      </w:r>
    </w:p>
    <w:p w:rsidR="00D8471E" w:rsidRPr="001C644E" w:rsidRDefault="00D8471E" w:rsidP="00432239">
      <w:pPr>
        <w:pStyle w:val="SingleTxtG"/>
        <w:ind w:left="1701" w:firstLine="567"/>
        <w:rPr>
          <w:lang w:val="es-CO" w:eastAsia="es-CO"/>
        </w:rPr>
      </w:pPr>
      <w:r w:rsidRPr="001C644E">
        <w:rPr>
          <w:lang w:val="es-CO" w:eastAsia="es-CO"/>
        </w:rPr>
        <w:t xml:space="preserve">En este sentido, la norma que en tales disposiciones se establece resulta acorde con la Constitución, en particular en lo que hace referencia al debido proceso en términos de legalidad en la definición de la conducta punible que admite muchas manifestaciones en términos de tipicidad por comisión u omisión dolosa o imprudente. También en lo relacionado con el </w:t>
      </w:r>
      <w:r w:rsidR="0012579E">
        <w:rPr>
          <w:lang w:val="es-CO" w:eastAsia="es-CO"/>
        </w:rPr>
        <w:t>artículo </w:t>
      </w:r>
      <w:r w:rsidRPr="001C644E">
        <w:rPr>
          <w:lang w:val="es-CO" w:eastAsia="es-CO"/>
        </w:rPr>
        <w:t xml:space="preserve">91 de la Constitución, a partir de la interpretación trazada desde la </w:t>
      </w:r>
      <w:r w:rsidR="00145FAC">
        <w:rPr>
          <w:lang w:val="es-CO" w:eastAsia="es-CO"/>
        </w:rPr>
        <w:t>Sentencia</w:t>
      </w:r>
      <w:r w:rsidRPr="001C644E">
        <w:rPr>
          <w:lang w:val="es-CO" w:eastAsia="es-CO"/>
        </w:rPr>
        <w:t xml:space="preserve"> C-578 de 1995 y según la cual, la asignación de la responsabilidad sólo en cabeza de quien emite la orden, no será admisible para el caso de órdenes militares violatorias de los derechos fundamentales intangibles e inescindibles de la dignidad humana (</w:t>
      </w:r>
      <w:r w:rsidR="0009183A">
        <w:rPr>
          <w:lang w:val="es-CO" w:eastAsia="es-CO"/>
        </w:rPr>
        <w:t>Ley </w:t>
      </w:r>
      <w:r w:rsidRPr="001C644E">
        <w:rPr>
          <w:lang w:val="es-CO" w:eastAsia="es-CO"/>
        </w:rPr>
        <w:t xml:space="preserve">137 de 1994, </w:t>
      </w:r>
      <w:r w:rsidR="0012579E">
        <w:rPr>
          <w:lang w:val="es-CO" w:eastAsia="es-CO"/>
        </w:rPr>
        <w:t>artículo </w:t>
      </w:r>
      <w:r w:rsidRPr="001C644E">
        <w:rPr>
          <w:lang w:val="es-CO" w:eastAsia="es-CO"/>
        </w:rPr>
        <w:t>4º), pues en ese evento, de ser tales no deben ser ejecutadas y en caso de serlo, no pueden ser alegadas como eximentes de responsabilidad.</w:t>
      </w:r>
      <w:r w:rsidR="00023C56">
        <w:rPr>
          <w:lang w:val="es-CO" w:eastAsia="es-CO"/>
        </w:rPr>
        <w:t>”</w:t>
      </w:r>
    </w:p>
    <w:p w:rsidR="00D8471E" w:rsidRPr="001C644E" w:rsidRDefault="00D8471E" w:rsidP="000A5B70">
      <w:pPr>
        <w:pStyle w:val="SingleTxtG"/>
        <w:numPr>
          <w:ilvl w:val="0"/>
          <w:numId w:val="16"/>
        </w:numPr>
        <w:tabs>
          <w:tab w:val="left" w:pos="1701"/>
        </w:tabs>
        <w:ind w:left="1134" w:firstLine="0"/>
        <w:rPr>
          <w:rFonts w:eastAsia="Calibri"/>
          <w:lang w:val="es-CO" w:eastAsia="es-CO"/>
        </w:rPr>
      </w:pPr>
      <w:r w:rsidRPr="001C644E">
        <w:rPr>
          <w:rFonts w:eastAsia="Calibri"/>
          <w:lang w:val="es-CO" w:eastAsia="es-CO"/>
        </w:rPr>
        <w:t xml:space="preserve">En cuanto a la sanción del superior que cometió o propuso cometer el delito de desaparición forzada, o que no haya adoptado las medidas necesarias para prevenir o reprimir esta conducta, o que haya omitido poner en conocimiento los hechos ante las autoridades competentes, se prevé como ya se acotó su responsabilidad de acuerdo con lo señalado en los </w:t>
      </w:r>
      <w:r w:rsidR="0012579E">
        <w:rPr>
          <w:rFonts w:eastAsia="Calibri"/>
          <w:lang w:val="es-CO" w:eastAsia="es-CO"/>
        </w:rPr>
        <w:t>artículos </w:t>
      </w:r>
      <w:r w:rsidRPr="001C644E">
        <w:rPr>
          <w:rFonts w:eastAsia="Calibri"/>
          <w:lang w:val="es-CO" w:eastAsia="es-CO"/>
        </w:rPr>
        <w:t xml:space="preserve">28 a 30 del Código Penal. Así mismo, la conducta punible en Colombia se da por acción o por omisión, conforme lo dispone el </w:t>
      </w:r>
      <w:r w:rsidR="0012579E">
        <w:rPr>
          <w:rFonts w:eastAsia="Calibri"/>
          <w:lang w:val="es-CO" w:eastAsia="es-CO"/>
        </w:rPr>
        <w:t>artículo </w:t>
      </w:r>
      <w:r w:rsidRPr="001C644E">
        <w:rPr>
          <w:rFonts w:eastAsia="Calibri"/>
          <w:lang w:val="es-CO" w:eastAsia="es-CO"/>
        </w:rPr>
        <w:t>25 del Código Penal colombiano que señala:</w:t>
      </w:r>
    </w:p>
    <w:p w:rsidR="00D8471E" w:rsidRPr="00432239" w:rsidRDefault="00D8471E" w:rsidP="00BB5ACE">
      <w:pPr>
        <w:pStyle w:val="Bullet1G"/>
        <w:numPr>
          <w:ilvl w:val="0"/>
          <w:numId w:val="0"/>
        </w:numPr>
        <w:ind w:left="1701"/>
        <w:rPr>
          <w:rFonts w:eastAsia="Calibri"/>
          <w:iCs/>
          <w:lang w:val="es-CO"/>
        </w:rPr>
      </w:pPr>
      <w:r w:rsidRPr="00432239">
        <w:rPr>
          <w:rFonts w:eastAsia="Calibri"/>
          <w:iCs/>
          <w:lang w:val="es-CO"/>
        </w:rPr>
        <w:t>“</w:t>
      </w:r>
      <w:r w:rsidR="005B3151" w:rsidRPr="00601C2B">
        <w:rPr>
          <w:rFonts w:eastAsia="Calibri"/>
          <w:iCs/>
          <w:lang w:val="es-CO"/>
        </w:rPr>
        <w:t>Artículo </w:t>
      </w:r>
      <w:r w:rsidRPr="00432239">
        <w:rPr>
          <w:rFonts w:eastAsia="Calibri"/>
          <w:iCs/>
          <w:lang w:val="es-CO"/>
        </w:rPr>
        <w:t>25</w:t>
      </w:r>
      <w:r w:rsidRPr="00432239">
        <w:rPr>
          <w:rFonts w:eastAsia="Calibri"/>
          <w:b/>
          <w:iCs/>
          <w:lang w:val="es-CO"/>
        </w:rPr>
        <w:t>.</w:t>
      </w:r>
      <w:r w:rsidRPr="00432239">
        <w:rPr>
          <w:rFonts w:eastAsia="Calibri"/>
          <w:iCs/>
          <w:lang w:val="es-CO"/>
        </w:rPr>
        <w:t xml:space="preserve"> La conducta punible puede ser realizada por acción o por omisión.</w:t>
      </w:r>
    </w:p>
    <w:p w:rsidR="00D8471E" w:rsidRPr="00432239" w:rsidRDefault="00D8471E" w:rsidP="00432239">
      <w:pPr>
        <w:pStyle w:val="Bullet1G"/>
        <w:numPr>
          <w:ilvl w:val="0"/>
          <w:numId w:val="0"/>
        </w:numPr>
        <w:ind w:left="1701" w:firstLine="567"/>
        <w:rPr>
          <w:rFonts w:eastAsia="Calibri"/>
          <w:iCs/>
          <w:lang w:val="es-CO" w:eastAsia="es-CO"/>
        </w:rPr>
      </w:pPr>
      <w:r w:rsidRPr="00432239">
        <w:rPr>
          <w:rFonts w:eastAsia="Calibri"/>
          <w:iCs/>
          <w:lang w:val="es-CO" w:eastAsia="es-CO"/>
        </w:rPr>
        <w:t>Quien tuviere el deber jurídico de impedir un resultado perteneciente a una descripción típica y no lo llevaré a acabo estando en posibilidad de hacerlo, quedará sujeto a la pena contemplada en la respectiva norma penal. A tal efecto, se requiere</w:t>
      </w:r>
      <w:r w:rsidR="00ED33FE" w:rsidRPr="00432239">
        <w:rPr>
          <w:rFonts w:eastAsia="Calibri"/>
          <w:iCs/>
          <w:lang w:val="es-CO" w:eastAsia="es-CO"/>
        </w:rPr>
        <w:t xml:space="preserve"> </w:t>
      </w:r>
      <w:r w:rsidRPr="00432239">
        <w:rPr>
          <w:rFonts w:eastAsia="Calibri"/>
          <w:iCs/>
          <w:lang w:val="es-CO" w:eastAsia="es-CO"/>
        </w:rPr>
        <w:lastRenderedPageBreak/>
        <w:t>que el agente tenga a su cargo la protección en concreto del bien jurídico protegido, o que se la haya encomendado como garante la vigilancia de una determina fuente de riesgo, conforme a la Constitución o a la ley.</w:t>
      </w:r>
    </w:p>
    <w:p w:rsidR="00D8471E" w:rsidRPr="00432239" w:rsidRDefault="00D8471E" w:rsidP="00432239">
      <w:pPr>
        <w:pStyle w:val="Bullet1G"/>
        <w:numPr>
          <w:ilvl w:val="0"/>
          <w:numId w:val="0"/>
        </w:numPr>
        <w:ind w:left="1701" w:firstLine="567"/>
        <w:rPr>
          <w:rFonts w:eastAsia="Calibri"/>
          <w:iCs/>
          <w:lang w:val="es-CO" w:eastAsia="es-CO"/>
        </w:rPr>
      </w:pPr>
      <w:r w:rsidRPr="00432239">
        <w:rPr>
          <w:rFonts w:eastAsia="Calibri"/>
          <w:iCs/>
          <w:lang w:val="es-CO" w:eastAsia="es-CO"/>
        </w:rPr>
        <w:t>Son constitutivas de posiciones de garantía las siguientes situaciones:</w:t>
      </w:r>
    </w:p>
    <w:p w:rsidR="00D8471E" w:rsidRPr="00432239" w:rsidRDefault="00D8471E" w:rsidP="00D76C3E">
      <w:pPr>
        <w:pStyle w:val="Bullet1G"/>
        <w:numPr>
          <w:ilvl w:val="0"/>
          <w:numId w:val="0"/>
        </w:numPr>
        <w:ind w:left="1701" w:firstLine="567"/>
        <w:rPr>
          <w:rFonts w:eastAsia="Calibri"/>
          <w:iCs/>
          <w:lang w:val="es-CO"/>
        </w:rPr>
      </w:pPr>
      <w:r w:rsidRPr="00432239">
        <w:rPr>
          <w:rFonts w:eastAsia="Calibri"/>
          <w:iCs/>
          <w:lang w:val="es-CO"/>
        </w:rPr>
        <w:t>1.</w:t>
      </w:r>
      <w:r w:rsidR="00B709CF">
        <w:rPr>
          <w:rFonts w:eastAsia="Calibri"/>
          <w:iCs/>
          <w:lang w:val="es-CO"/>
        </w:rPr>
        <w:tab/>
      </w:r>
      <w:r w:rsidRPr="00432239">
        <w:rPr>
          <w:rFonts w:eastAsia="Calibri"/>
          <w:iCs/>
          <w:lang w:val="es-CO"/>
        </w:rPr>
        <w:t>Cuando se asuma voluntariamente la protección real de una persona o de una fuente de riesgo dentro del propio ámbito de dominio.</w:t>
      </w:r>
    </w:p>
    <w:p w:rsidR="00D8471E" w:rsidRPr="00432239" w:rsidRDefault="00D8471E" w:rsidP="00D76C3E">
      <w:pPr>
        <w:pStyle w:val="Bullet1G"/>
        <w:numPr>
          <w:ilvl w:val="0"/>
          <w:numId w:val="0"/>
        </w:numPr>
        <w:ind w:left="1701" w:firstLine="567"/>
        <w:rPr>
          <w:rFonts w:eastAsia="Calibri"/>
          <w:iCs/>
          <w:lang w:val="es-CO" w:eastAsia="es-CO"/>
        </w:rPr>
      </w:pPr>
      <w:r w:rsidRPr="00432239">
        <w:rPr>
          <w:rFonts w:eastAsia="Calibri"/>
          <w:iCs/>
          <w:lang w:val="es-CO" w:eastAsia="es-CO"/>
        </w:rPr>
        <w:t>2.</w:t>
      </w:r>
      <w:r w:rsidR="00B709CF">
        <w:rPr>
          <w:rFonts w:eastAsia="Calibri"/>
          <w:iCs/>
          <w:lang w:val="es-CO" w:eastAsia="es-CO"/>
        </w:rPr>
        <w:tab/>
      </w:r>
      <w:r w:rsidRPr="00432239">
        <w:rPr>
          <w:rFonts w:eastAsia="Calibri"/>
          <w:iCs/>
          <w:lang w:val="es-CO" w:eastAsia="es-CO"/>
        </w:rPr>
        <w:t>Cuando exista una estrecha comunidad de vida entre personas.</w:t>
      </w:r>
    </w:p>
    <w:p w:rsidR="00D8471E" w:rsidRPr="00432239" w:rsidRDefault="00D8471E" w:rsidP="00D76C3E">
      <w:pPr>
        <w:pStyle w:val="Bullet1G"/>
        <w:numPr>
          <w:ilvl w:val="0"/>
          <w:numId w:val="0"/>
        </w:numPr>
        <w:ind w:left="1701" w:firstLine="567"/>
        <w:rPr>
          <w:rFonts w:eastAsia="Calibri"/>
          <w:iCs/>
          <w:lang w:val="es-CO" w:eastAsia="es-CO"/>
        </w:rPr>
      </w:pPr>
      <w:r w:rsidRPr="00432239">
        <w:rPr>
          <w:rFonts w:eastAsia="Calibri"/>
          <w:iCs/>
          <w:lang w:val="es-CO" w:eastAsia="es-CO"/>
        </w:rPr>
        <w:t>3.</w:t>
      </w:r>
      <w:r w:rsidR="00B709CF">
        <w:rPr>
          <w:rFonts w:eastAsia="Calibri"/>
          <w:iCs/>
          <w:lang w:val="es-CO" w:eastAsia="es-CO"/>
        </w:rPr>
        <w:tab/>
      </w:r>
      <w:r w:rsidRPr="00432239">
        <w:rPr>
          <w:rFonts w:eastAsia="Calibri"/>
          <w:iCs/>
          <w:lang w:val="es-CO" w:eastAsia="es-CO"/>
        </w:rPr>
        <w:t>Cuando se emprenda la realización de una actividad riesgosa por varias personas.</w:t>
      </w:r>
    </w:p>
    <w:p w:rsidR="00D8471E" w:rsidRPr="00432239" w:rsidRDefault="00D8471E" w:rsidP="00D76C3E">
      <w:pPr>
        <w:pStyle w:val="Bullet1G"/>
        <w:numPr>
          <w:ilvl w:val="0"/>
          <w:numId w:val="0"/>
        </w:numPr>
        <w:ind w:left="1701" w:firstLine="567"/>
        <w:rPr>
          <w:rFonts w:eastAsia="Calibri"/>
          <w:iCs/>
          <w:lang w:val="es-CO" w:eastAsia="es-CO"/>
        </w:rPr>
      </w:pPr>
      <w:r w:rsidRPr="00432239">
        <w:rPr>
          <w:rFonts w:eastAsia="Calibri"/>
          <w:iCs/>
          <w:lang w:val="es-CO" w:eastAsia="es-CO"/>
        </w:rPr>
        <w:t>4.</w:t>
      </w:r>
      <w:r w:rsidR="00B709CF">
        <w:rPr>
          <w:rFonts w:eastAsia="Calibri"/>
          <w:iCs/>
          <w:lang w:val="es-CO" w:eastAsia="es-CO"/>
        </w:rPr>
        <w:tab/>
      </w:r>
      <w:r w:rsidRPr="00432239">
        <w:rPr>
          <w:rFonts w:eastAsia="Calibri"/>
          <w:iCs/>
          <w:lang w:val="es-CO" w:eastAsia="es-CO"/>
        </w:rPr>
        <w:t>Cuando se haya creado precedentemente una situación antijurídica de riesgo próximo para el bien jurídico correspondiente.</w:t>
      </w:r>
    </w:p>
    <w:p w:rsidR="00D8471E" w:rsidRPr="00432239" w:rsidRDefault="00D8471E" w:rsidP="0009580F">
      <w:pPr>
        <w:pStyle w:val="Bullet1G"/>
        <w:numPr>
          <w:ilvl w:val="0"/>
          <w:numId w:val="0"/>
        </w:numPr>
        <w:ind w:left="1701"/>
        <w:rPr>
          <w:rFonts w:eastAsia="Calibri"/>
          <w:iCs/>
          <w:lang w:val="es-CO" w:eastAsia="es-CO"/>
        </w:rPr>
      </w:pPr>
      <w:r w:rsidRPr="00432239">
        <w:rPr>
          <w:rFonts w:eastAsia="Calibri"/>
          <w:iCs/>
          <w:lang w:val="es-CO" w:eastAsia="es-CO"/>
        </w:rPr>
        <w:t>Parágrafo: Los numerales 1, 2, 3 y 4 solo se tendrán en cuenta en relación con las conductas punibles delictuales que atenten contra la vida e integridad personal, la libertad individual y la libertad y formación sexuales.”</w:t>
      </w:r>
    </w:p>
    <w:p w:rsidR="00D8471E" w:rsidRPr="00432239" w:rsidRDefault="00D8471E" w:rsidP="000A5B70">
      <w:pPr>
        <w:pStyle w:val="SingleTxtG"/>
        <w:numPr>
          <w:ilvl w:val="0"/>
          <w:numId w:val="16"/>
        </w:numPr>
        <w:tabs>
          <w:tab w:val="left" w:pos="1701"/>
        </w:tabs>
        <w:ind w:left="1134" w:firstLine="0"/>
        <w:rPr>
          <w:rFonts w:eastAsia="Calibri"/>
          <w:iCs/>
          <w:lang w:val="es-CO" w:eastAsia="es-CO"/>
        </w:rPr>
      </w:pPr>
      <w:r w:rsidRPr="00432239">
        <w:rPr>
          <w:rFonts w:eastAsia="Calibri"/>
          <w:iCs/>
          <w:lang w:val="es-CO" w:eastAsia="es-CO"/>
        </w:rPr>
        <w:t>Cabe advertir que en Colombia todas las personas, incluidos los servidores públicos están en la obligación de cumplir la Constitución Nacional. Así lo dispone la misma Carta política en</w:t>
      </w:r>
      <w:r w:rsidR="00B709CF">
        <w:rPr>
          <w:rFonts w:eastAsia="Calibri"/>
          <w:iCs/>
          <w:lang w:val="es-CO" w:eastAsia="es-CO"/>
        </w:rPr>
        <w:t> </w:t>
      </w:r>
      <w:r w:rsidRPr="00432239">
        <w:rPr>
          <w:rFonts w:eastAsia="Calibri"/>
          <w:iCs/>
          <w:lang w:val="es-CO" w:eastAsia="es-CO"/>
        </w:rPr>
        <w:t>el:</w:t>
      </w:r>
    </w:p>
    <w:p w:rsidR="00D8471E" w:rsidRPr="00432239" w:rsidRDefault="00023C56" w:rsidP="00D17B36">
      <w:pPr>
        <w:pStyle w:val="Bullet1G"/>
        <w:numPr>
          <w:ilvl w:val="0"/>
          <w:numId w:val="0"/>
        </w:numPr>
        <w:ind w:left="1701"/>
        <w:rPr>
          <w:rFonts w:eastAsia="Calibri"/>
          <w:iCs/>
          <w:lang w:val="es-CO"/>
        </w:rPr>
      </w:pPr>
      <w:r w:rsidRPr="00432239">
        <w:rPr>
          <w:rFonts w:eastAsia="Calibri"/>
          <w:iCs/>
          <w:lang w:val="es-CO"/>
        </w:rPr>
        <w:t>“</w:t>
      </w:r>
      <w:r w:rsidR="00D9525A">
        <w:rPr>
          <w:rFonts w:eastAsia="Calibri"/>
          <w:iCs/>
          <w:lang w:val="es-CO"/>
        </w:rPr>
        <w:t>Artículo</w:t>
      </w:r>
      <w:r w:rsidR="005B3151" w:rsidRPr="00601C2B">
        <w:rPr>
          <w:rFonts w:eastAsia="Calibri"/>
          <w:iCs/>
          <w:lang w:val="es-CO"/>
        </w:rPr>
        <w:t xml:space="preserve"> </w:t>
      </w:r>
      <w:r w:rsidR="00D8471E" w:rsidRPr="00432239">
        <w:rPr>
          <w:rFonts w:eastAsia="Calibri"/>
          <w:iCs/>
          <w:lang w:val="es-CO"/>
        </w:rPr>
        <w:t>4. La Constitución es norma de normas. En todo caso de incompatibilidad entre la Constitución y la ley u otra norma jurídica, se aplicarán las disposiciones constitucionales.</w:t>
      </w:r>
    </w:p>
    <w:p w:rsidR="00D8471E" w:rsidRPr="00432239" w:rsidRDefault="00D8471E" w:rsidP="00432239">
      <w:pPr>
        <w:pStyle w:val="Bullet1G"/>
        <w:numPr>
          <w:ilvl w:val="0"/>
          <w:numId w:val="0"/>
        </w:numPr>
        <w:ind w:left="1701" w:firstLine="567"/>
        <w:rPr>
          <w:rFonts w:eastAsia="Calibri"/>
          <w:iCs/>
          <w:lang w:val="es-CO"/>
        </w:rPr>
      </w:pPr>
      <w:r w:rsidRPr="00432239">
        <w:rPr>
          <w:rFonts w:eastAsia="Calibri"/>
          <w:iCs/>
          <w:lang w:val="es-CO"/>
        </w:rPr>
        <w:t>Es deber de los nacionales y de los extranjeros en Colombia acatar la Constitución y las leyes, y respetar y obedecer a las autoridades.</w:t>
      </w:r>
      <w:r w:rsidR="00023C56" w:rsidRPr="00432239">
        <w:rPr>
          <w:rFonts w:eastAsia="Calibri"/>
          <w:iCs/>
          <w:lang w:val="es-CO"/>
        </w:rPr>
        <w:t>”</w:t>
      </w:r>
    </w:p>
    <w:p w:rsidR="00D8471E" w:rsidRPr="00AD28C8" w:rsidRDefault="00D8471E" w:rsidP="000A5B70">
      <w:pPr>
        <w:pStyle w:val="SingleTxtG"/>
        <w:numPr>
          <w:ilvl w:val="0"/>
          <w:numId w:val="16"/>
        </w:numPr>
        <w:tabs>
          <w:tab w:val="left" w:pos="1701"/>
        </w:tabs>
        <w:ind w:left="1134" w:firstLine="0"/>
        <w:rPr>
          <w:rFonts w:eastAsia="Calibri"/>
          <w:iCs/>
          <w:lang w:val="es-MX" w:eastAsia="es-CO"/>
        </w:rPr>
      </w:pPr>
      <w:r w:rsidRPr="001C644E">
        <w:rPr>
          <w:rFonts w:eastAsia="Calibri"/>
          <w:iCs/>
          <w:lang w:val="es-MX" w:eastAsia="es-CO"/>
        </w:rPr>
        <w:t xml:space="preserve">De acuerdo con lo establecido en la Convención Interamericana sobre Desaparición Forzada de Personas, en su </w:t>
      </w:r>
      <w:r w:rsidR="0012579E">
        <w:rPr>
          <w:rFonts w:eastAsia="Calibri"/>
          <w:iCs/>
          <w:lang w:val="es-MX" w:eastAsia="es-CO"/>
        </w:rPr>
        <w:t>artículo </w:t>
      </w:r>
      <w:r w:rsidRPr="001C644E">
        <w:rPr>
          <w:rFonts w:eastAsia="Calibri"/>
          <w:iCs/>
          <w:lang w:val="es-MX" w:eastAsia="es-CO"/>
        </w:rPr>
        <w:t xml:space="preserve">8, </w:t>
      </w:r>
      <w:r w:rsidRPr="00AD28C8">
        <w:rPr>
          <w:rFonts w:eastAsia="Calibri"/>
          <w:iCs/>
          <w:lang w:val="es-MX" w:eastAsia="es-CO"/>
        </w:rPr>
        <w:t>“</w:t>
      </w:r>
      <w:r w:rsidRPr="00432239">
        <w:rPr>
          <w:rFonts w:eastAsia="Calibri"/>
          <w:iCs/>
          <w:lang w:val="es-MX" w:eastAsia="es-CO"/>
        </w:rPr>
        <w:t>No se admitirá la eximente de la obediencia debida a órdenes o instrucciones superiores que dispongan, autoricen o alienten la desaparición forzada. Toda persona que reciba tales órdenes tienen el derecho y el deber de no obedecerlas</w:t>
      </w:r>
      <w:r w:rsidRPr="00AD28C8">
        <w:rPr>
          <w:rFonts w:eastAsia="Calibri"/>
          <w:iCs/>
          <w:lang w:val="es-MX" w:eastAsia="es-CO"/>
        </w:rPr>
        <w:t>”.</w:t>
      </w:r>
    </w:p>
    <w:p w:rsidR="00D8471E" w:rsidRPr="001C644E" w:rsidRDefault="00D8471E" w:rsidP="00AD28C8">
      <w:pPr>
        <w:pStyle w:val="SingleTxtG"/>
        <w:numPr>
          <w:ilvl w:val="0"/>
          <w:numId w:val="16"/>
        </w:numPr>
        <w:tabs>
          <w:tab w:val="left" w:pos="1701"/>
        </w:tabs>
        <w:ind w:left="1134" w:firstLine="0"/>
        <w:rPr>
          <w:rFonts w:eastAsia="Calibri"/>
          <w:iCs/>
          <w:lang w:val="es-MX" w:eastAsia="es-CO"/>
        </w:rPr>
      </w:pPr>
      <w:r w:rsidRPr="001C644E">
        <w:rPr>
          <w:rFonts w:eastAsia="Calibri"/>
          <w:iCs/>
          <w:lang w:val="es-MX" w:eastAsia="es-CO"/>
        </w:rPr>
        <w:t xml:space="preserve">Así mismo, mediante </w:t>
      </w:r>
      <w:r w:rsidR="00145FAC">
        <w:rPr>
          <w:rFonts w:eastAsia="Calibri"/>
          <w:iCs/>
          <w:lang w:val="es-MX" w:eastAsia="es-CO"/>
        </w:rPr>
        <w:t>Sentencia</w:t>
      </w:r>
      <w:r w:rsidRPr="001C644E">
        <w:rPr>
          <w:rFonts w:eastAsia="Calibri"/>
          <w:iCs/>
          <w:lang w:val="es-MX" w:eastAsia="es-CO"/>
        </w:rPr>
        <w:t xml:space="preserve"> C-578 de 1995 declara la </w:t>
      </w:r>
      <w:proofErr w:type="spellStart"/>
      <w:r w:rsidRPr="001C644E">
        <w:rPr>
          <w:rFonts w:eastAsia="Calibri"/>
          <w:iCs/>
          <w:lang w:val="es-MX" w:eastAsia="es-CO"/>
        </w:rPr>
        <w:t>Exequibilidad</w:t>
      </w:r>
      <w:proofErr w:type="spellEnd"/>
      <w:r w:rsidRPr="001C644E">
        <w:rPr>
          <w:rFonts w:eastAsia="Calibri"/>
          <w:iCs/>
          <w:lang w:val="es-MX" w:eastAsia="es-CO"/>
        </w:rPr>
        <w:t xml:space="preserve"> del </w:t>
      </w:r>
      <w:r w:rsidR="0012579E">
        <w:rPr>
          <w:rFonts w:eastAsia="Calibri"/>
          <w:iCs/>
          <w:lang w:val="es-MX" w:eastAsia="es-CO"/>
        </w:rPr>
        <w:t>artículo </w:t>
      </w:r>
      <w:r w:rsidRPr="001C644E">
        <w:rPr>
          <w:rFonts w:eastAsia="Calibri"/>
          <w:iCs/>
          <w:lang w:val="es-MX" w:eastAsia="es-CO"/>
        </w:rPr>
        <w:t>15 del Decreto 0085 de 1989, “Por el cual se reforma el reglamento de Régimen Disciplinario para las Fuerzas Militares”, siempre que se entienda que las órdenes militares violatorias de los derechos fundamentales intangibles e inescindibles de la dignidad humana (</w:t>
      </w:r>
      <w:r w:rsidR="0009183A">
        <w:rPr>
          <w:rFonts w:eastAsia="Calibri"/>
          <w:iCs/>
          <w:lang w:val="es-MX" w:eastAsia="es-CO"/>
        </w:rPr>
        <w:t>Ley </w:t>
      </w:r>
      <w:r w:rsidRPr="001C644E">
        <w:rPr>
          <w:rFonts w:eastAsia="Calibri"/>
          <w:iCs/>
          <w:lang w:val="es-MX" w:eastAsia="es-CO"/>
        </w:rPr>
        <w:t xml:space="preserve">137 de 1994, </w:t>
      </w:r>
      <w:r w:rsidR="00B73F38">
        <w:rPr>
          <w:rFonts w:eastAsia="Calibri"/>
          <w:iCs/>
          <w:lang w:val="es-MX" w:eastAsia="es-CO"/>
        </w:rPr>
        <w:t>art. </w:t>
      </w:r>
      <w:r w:rsidRPr="001C644E">
        <w:rPr>
          <w:rFonts w:eastAsia="Calibri"/>
          <w:iCs/>
          <w:lang w:val="es-MX" w:eastAsia="es-CO"/>
        </w:rPr>
        <w:t>4º) no deben ser ejecutadas y que, en caso de serlo, tales ordenes no podrán ser alegadas como eximentes de responsabilidad.</w:t>
      </w:r>
    </w:p>
    <w:p w:rsidR="00D8471E" w:rsidRPr="001C644E" w:rsidRDefault="00D8471E" w:rsidP="000A5B70">
      <w:pPr>
        <w:pStyle w:val="SingleTxtG"/>
        <w:numPr>
          <w:ilvl w:val="0"/>
          <w:numId w:val="16"/>
        </w:numPr>
        <w:tabs>
          <w:tab w:val="left" w:pos="1701"/>
        </w:tabs>
        <w:ind w:left="1134" w:firstLine="0"/>
        <w:rPr>
          <w:rFonts w:eastAsia="Calibri"/>
          <w:iCs/>
          <w:lang w:val="es-MX" w:eastAsia="es-CO"/>
        </w:rPr>
      </w:pPr>
      <w:r w:rsidRPr="001C644E">
        <w:rPr>
          <w:rFonts w:eastAsia="Calibri"/>
          <w:iCs/>
          <w:lang w:val="es-MX" w:eastAsia="es-CO"/>
        </w:rPr>
        <w:t xml:space="preserve">El </w:t>
      </w:r>
      <w:r w:rsidR="0012579E">
        <w:rPr>
          <w:rFonts w:eastAsia="Calibri"/>
          <w:iCs/>
          <w:lang w:val="es-MX" w:eastAsia="es-CO"/>
        </w:rPr>
        <w:t>artículo </w:t>
      </w:r>
      <w:r w:rsidRPr="001C644E">
        <w:rPr>
          <w:rFonts w:eastAsia="Calibri"/>
          <w:iCs/>
          <w:lang w:val="es-MX" w:eastAsia="es-CO"/>
        </w:rPr>
        <w:t>28 del Estatuto de la Corte Penal Internacional, exige que los crímenes de los subordinados sean “resultado” de “no haber ejercido un control adecuado”, es decir, que se requiere que exista una relación de causalidad entre la falta de control del superior y la comisión de los crímenes por los subordinados.</w:t>
      </w:r>
    </w:p>
    <w:p w:rsidR="00D8471E" w:rsidRPr="001C644E" w:rsidRDefault="00D8471E" w:rsidP="000A5B70">
      <w:pPr>
        <w:pStyle w:val="SingleTxtG"/>
        <w:numPr>
          <w:ilvl w:val="0"/>
          <w:numId w:val="16"/>
        </w:numPr>
        <w:tabs>
          <w:tab w:val="left" w:pos="1701"/>
        </w:tabs>
        <w:ind w:left="1134" w:firstLine="0"/>
        <w:rPr>
          <w:rFonts w:eastAsia="Calibri"/>
          <w:iCs/>
          <w:lang w:val="es-MX" w:eastAsia="es-CO"/>
        </w:rPr>
      </w:pPr>
      <w:r w:rsidRPr="001C644E">
        <w:rPr>
          <w:rFonts w:eastAsia="Calibri"/>
          <w:iCs/>
          <w:lang w:val="es-MX" w:eastAsia="es-CO"/>
        </w:rPr>
        <w:t>Finalmente, la responsabilidad por omisión presume el deber de actuar por parte de una persona que se encuentra en una posición específica de “garante” (posición y deber de garante)</w:t>
      </w:r>
      <w:r w:rsidRPr="00982CDC">
        <w:rPr>
          <w:rStyle w:val="Refdenotaalpie"/>
        </w:rPr>
        <w:footnoteReference w:id="8"/>
      </w:r>
      <w:r w:rsidRPr="001C644E">
        <w:rPr>
          <w:rFonts w:eastAsia="Calibri"/>
          <w:iCs/>
          <w:lang w:val="es-MX" w:eastAsia="es-CO"/>
        </w:rPr>
        <w:t>.</w:t>
      </w:r>
    </w:p>
    <w:p w:rsidR="001A7B9A" w:rsidRDefault="00E94F20" w:rsidP="00AD28C8">
      <w:pPr>
        <w:pStyle w:val="H1G"/>
        <w:rPr>
          <w:rFonts w:eastAsia="Calibri"/>
          <w:lang w:val="es-MX" w:eastAsia="es-CO"/>
        </w:rPr>
      </w:pPr>
      <w:r>
        <w:rPr>
          <w:lang w:val="es-PY" w:eastAsia="es-PY"/>
        </w:rPr>
        <w:lastRenderedPageBreak/>
        <w:tab/>
      </w:r>
      <w:r>
        <w:rPr>
          <w:lang w:val="es-PY" w:eastAsia="es-PY"/>
        </w:rPr>
        <w:tab/>
      </w:r>
      <w:r w:rsidR="0012579E">
        <w:rPr>
          <w:lang w:val="es-PY" w:eastAsia="es-PY"/>
        </w:rPr>
        <w:t>Artículo </w:t>
      </w:r>
      <w:r w:rsidR="00064425" w:rsidRPr="00064425">
        <w:rPr>
          <w:lang w:val="es-PY" w:eastAsia="es-PY"/>
        </w:rPr>
        <w:t>7</w:t>
      </w:r>
      <w:r w:rsidR="00B73F38">
        <w:rPr>
          <w:lang w:val="es-PY" w:eastAsia="es-PY"/>
        </w:rPr>
        <w:t xml:space="preserve">: </w:t>
      </w:r>
      <w:r w:rsidR="00917A1E" w:rsidRPr="001A7B9A">
        <w:rPr>
          <w:rFonts w:eastAsia="Calibri"/>
          <w:lang w:val="es-MX" w:eastAsia="es-CO"/>
        </w:rPr>
        <w:t>proporcionalidad de la pena y de las sanciones disciplinarias</w:t>
      </w:r>
    </w:p>
    <w:p w:rsidR="001A7B9A" w:rsidRPr="001C644E" w:rsidRDefault="001A7B9A" w:rsidP="000A5B70">
      <w:pPr>
        <w:pStyle w:val="SingleTxtG"/>
        <w:numPr>
          <w:ilvl w:val="0"/>
          <w:numId w:val="16"/>
        </w:numPr>
        <w:tabs>
          <w:tab w:val="left" w:pos="1701"/>
        </w:tabs>
        <w:ind w:left="1134" w:firstLine="0"/>
        <w:rPr>
          <w:rFonts w:eastAsia="Calibri"/>
          <w:lang w:val="es-CO" w:eastAsia="es-CO"/>
        </w:rPr>
      </w:pPr>
      <w:r w:rsidRPr="001C644E">
        <w:rPr>
          <w:rFonts w:eastAsia="Calibri"/>
          <w:lang w:val="es-CO" w:eastAsia="es-CO"/>
        </w:rPr>
        <w:t xml:space="preserve">En materia penal el </w:t>
      </w:r>
      <w:r w:rsidR="0012579E">
        <w:rPr>
          <w:rFonts w:eastAsia="Calibri"/>
          <w:lang w:val="es-CO" w:eastAsia="es-CO"/>
        </w:rPr>
        <w:t>artículo </w:t>
      </w:r>
      <w:r w:rsidRPr="001C644E">
        <w:rPr>
          <w:rFonts w:eastAsia="Calibri"/>
          <w:lang w:val="es-CO" w:eastAsia="es-CO"/>
        </w:rPr>
        <w:t>165 del Código Penal dispone:</w:t>
      </w:r>
    </w:p>
    <w:p w:rsidR="001A7B9A" w:rsidRPr="00432239" w:rsidRDefault="00023C56" w:rsidP="00432239">
      <w:pPr>
        <w:pStyle w:val="SingleTxtG"/>
        <w:ind w:left="1701"/>
        <w:rPr>
          <w:lang w:val="es-CO"/>
        </w:rPr>
      </w:pPr>
      <w:r w:rsidRPr="00432239">
        <w:rPr>
          <w:lang w:val="es-CO"/>
        </w:rPr>
        <w:t>“</w:t>
      </w:r>
      <w:r w:rsidR="00D9525A">
        <w:rPr>
          <w:lang w:val="es-CO"/>
        </w:rPr>
        <w:t>Artículo</w:t>
      </w:r>
      <w:r w:rsidR="00547438" w:rsidRPr="00601C2B">
        <w:rPr>
          <w:lang w:val="es-CO"/>
        </w:rPr>
        <w:t xml:space="preserve"> </w:t>
      </w:r>
      <w:r w:rsidR="001A7B9A" w:rsidRPr="00432239">
        <w:rPr>
          <w:lang w:val="es-CO"/>
        </w:rPr>
        <w:t xml:space="preserve">165. </w:t>
      </w:r>
      <w:r w:rsidR="005B3151" w:rsidRPr="00601C2B">
        <w:rPr>
          <w:lang w:val="es-CO"/>
        </w:rPr>
        <w:t xml:space="preserve">Desaparición </w:t>
      </w:r>
      <w:r w:rsidR="00547438" w:rsidRPr="0007018A">
        <w:rPr>
          <w:lang w:val="es-CO"/>
        </w:rPr>
        <w:t>forzada</w:t>
      </w:r>
      <w:r w:rsidR="001A7B9A" w:rsidRPr="00432239">
        <w:rPr>
          <w:lang w:val="es-CO"/>
        </w:rPr>
        <w:t>. El particular que perteneciendo a un grupo armado al margen de la ley someta a otra persona a privación de su libertad cualquiera que sea la forma, seguida de su ocultamiento y de la negativa a reconocer dicha privación o de dar información sobre su paradero, sustrayéndola del amparo de la ley, incurrirá en prisión de veinte (20) a treinta (30) años, multa de mil (1.000) a tres mil (3.000) salarios mínimos legales mensuales vigentes y en interdicción de derechos y funciones públicas de diez (10) a veinte (20) años.</w:t>
      </w:r>
    </w:p>
    <w:p w:rsidR="001A7B9A" w:rsidRPr="00432239" w:rsidRDefault="001A7B9A" w:rsidP="00432239">
      <w:pPr>
        <w:pStyle w:val="SingleTxtG"/>
        <w:ind w:left="1701" w:firstLine="567"/>
        <w:rPr>
          <w:lang w:val="es-CO" w:eastAsia="es-CO"/>
        </w:rPr>
      </w:pPr>
      <w:r w:rsidRPr="00432239">
        <w:rPr>
          <w:lang w:val="es-CO" w:eastAsia="es-CO"/>
        </w:rPr>
        <w:t>A la misma pena quedará sometido, el servidor público, o el particular que actúe bajo la determinación o la aquiescencia de aquél, y realice la conducta descrita en el inciso anterior.” (Resaltado fuera de texto</w:t>
      </w:r>
      <w:r w:rsidR="00B73F38">
        <w:rPr>
          <w:lang w:val="es-CO" w:eastAsia="es-CO"/>
        </w:rPr>
        <w:t>.</w:t>
      </w:r>
      <w:r w:rsidRPr="00432239">
        <w:rPr>
          <w:lang w:val="es-CO" w:eastAsia="es-CO"/>
        </w:rPr>
        <w:t>)</w:t>
      </w:r>
    </w:p>
    <w:p w:rsidR="001A7B9A" w:rsidRPr="001C644E" w:rsidRDefault="001A7B9A" w:rsidP="000A5B70">
      <w:pPr>
        <w:pStyle w:val="SingleTxtG"/>
        <w:numPr>
          <w:ilvl w:val="0"/>
          <w:numId w:val="16"/>
        </w:numPr>
        <w:tabs>
          <w:tab w:val="left" w:pos="1701"/>
        </w:tabs>
        <w:ind w:left="1134" w:firstLine="0"/>
        <w:rPr>
          <w:rFonts w:eastAsia="Calibri"/>
          <w:lang w:val="es-CO" w:eastAsia="es-CO"/>
        </w:rPr>
      </w:pPr>
      <w:r w:rsidRPr="001C644E">
        <w:rPr>
          <w:rFonts w:eastAsia="Calibri"/>
          <w:lang w:val="es-CO" w:eastAsia="es-CO"/>
        </w:rPr>
        <w:t xml:space="preserve">A su vez el </w:t>
      </w:r>
      <w:r w:rsidR="0012579E">
        <w:rPr>
          <w:rFonts w:eastAsia="Calibri"/>
          <w:lang w:val="es-CO" w:eastAsia="es-CO"/>
        </w:rPr>
        <w:t>Artículo </w:t>
      </w:r>
      <w:r w:rsidRPr="001C644E">
        <w:rPr>
          <w:rFonts w:eastAsia="Calibri"/>
          <w:lang w:val="es-CO" w:eastAsia="es-CO"/>
        </w:rPr>
        <w:t>166, que consagra las</w:t>
      </w:r>
      <w:r w:rsidRPr="001C644E">
        <w:rPr>
          <w:rFonts w:eastAsia="Calibri"/>
          <w:b/>
          <w:lang w:val="es-CO" w:eastAsia="es-CO"/>
        </w:rPr>
        <w:t xml:space="preserve"> c</w:t>
      </w:r>
      <w:r w:rsidRPr="001C644E">
        <w:rPr>
          <w:rFonts w:eastAsia="Calibri"/>
          <w:lang w:val="es-CO" w:eastAsia="es-CO"/>
        </w:rPr>
        <w:t>ircunstancias de agravación punitiva</w:t>
      </w:r>
      <w:r w:rsidRPr="001C644E">
        <w:rPr>
          <w:rFonts w:eastAsia="Calibri"/>
          <w:i/>
          <w:lang w:val="es-CO" w:eastAsia="es-CO"/>
        </w:rPr>
        <w:t xml:space="preserve">, </w:t>
      </w:r>
      <w:r w:rsidRPr="001C644E">
        <w:rPr>
          <w:rFonts w:eastAsia="Calibri"/>
          <w:lang w:val="es-CO" w:eastAsia="es-CO"/>
        </w:rPr>
        <w:t>señala:</w:t>
      </w:r>
      <w:r w:rsidRPr="001C644E">
        <w:rPr>
          <w:rFonts w:eastAsia="Calibri"/>
          <w:i/>
          <w:lang w:val="es-CO" w:eastAsia="es-CO"/>
        </w:rPr>
        <w:t xml:space="preserve"> </w:t>
      </w:r>
    </w:p>
    <w:p w:rsidR="001A7B9A" w:rsidRPr="00154549" w:rsidRDefault="00023C56" w:rsidP="00432239">
      <w:pPr>
        <w:pStyle w:val="SingleTxtG"/>
        <w:ind w:left="1701"/>
        <w:rPr>
          <w:lang w:val="es-CO"/>
        </w:rPr>
      </w:pPr>
      <w:r>
        <w:rPr>
          <w:lang w:val="es-CO"/>
        </w:rPr>
        <w:t>“</w:t>
      </w:r>
      <w:r w:rsidRPr="00154549">
        <w:rPr>
          <w:lang w:val="es-CO"/>
        </w:rPr>
        <w:t>...</w:t>
      </w:r>
      <w:r w:rsidR="00B73F38">
        <w:rPr>
          <w:lang w:val="es-CO"/>
        </w:rPr>
        <w:t> </w:t>
      </w:r>
      <w:r w:rsidR="001A7B9A" w:rsidRPr="00154549">
        <w:rPr>
          <w:lang w:val="es-CO"/>
        </w:rPr>
        <w:t xml:space="preserve">La pena prevista en el </w:t>
      </w:r>
      <w:r w:rsidR="0012579E">
        <w:rPr>
          <w:lang w:val="es-CO"/>
        </w:rPr>
        <w:t xml:space="preserve">artículo </w:t>
      </w:r>
      <w:r w:rsidR="001A7B9A" w:rsidRPr="00154549">
        <w:rPr>
          <w:lang w:val="es-CO"/>
        </w:rPr>
        <w:t>anterior será de (30) treinta a cuarenta (40) años de prisión, multa de dos mil (2.000) a cinco mil (5.000) salarios mínimos legales mensuales vigentes, e inhabilitación para el ejercicio de derechos y funciones públicas de quince (15) a veinte (20) años, siempre que concurra alguna de las siguientes circunstancias:</w:t>
      </w:r>
      <w:r w:rsidR="00B73F38">
        <w:rPr>
          <w:lang w:val="es-CO"/>
        </w:rPr>
        <w:t> </w:t>
      </w:r>
      <w:r w:rsidR="001A7B9A" w:rsidRPr="00154549">
        <w:rPr>
          <w:lang w:val="es-CO"/>
        </w:rPr>
        <w:t>...</w:t>
      </w:r>
      <w:r>
        <w:rPr>
          <w:lang w:val="es-CO"/>
        </w:rPr>
        <w:t>”</w:t>
      </w:r>
    </w:p>
    <w:p w:rsidR="001A7B9A" w:rsidRPr="001C644E" w:rsidRDefault="001A7B9A" w:rsidP="000A5B70">
      <w:pPr>
        <w:pStyle w:val="SingleTxtG"/>
        <w:numPr>
          <w:ilvl w:val="0"/>
          <w:numId w:val="16"/>
        </w:numPr>
        <w:tabs>
          <w:tab w:val="left" w:pos="1701"/>
        </w:tabs>
        <w:ind w:left="1134" w:firstLine="0"/>
        <w:rPr>
          <w:rFonts w:eastAsia="Calibri"/>
          <w:lang w:val="es-CO" w:eastAsia="es-CO"/>
        </w:rPr>
      </w:pPr>
      <w:r w:rsidRPr="001C644E">
        <w:rPr>
          <w:rFonts w:eastAsia="Calibri"/>
          <w:lang w:val="es-CO" w:eastAsia="es-CO"/>
        </w:rPr>
        <w:t>La pena máxima prevista en el Código Penal</w:t>
      </w:r>
      <w:r w:rsidR="00ED33FE">
        <w:rPr>
          <w:rFonts w:eastAsia="Calibri"/>
          <w:b/>
          <w:i/>
          <w:lang w:val="es-CO" w:eastAsia="es-CO"/>
        </w:rPr>
        <w:t xml:space="preserve"> </w:t>
      </w:r>
      <w:r w:rsidRPr="001C644E">
        <w:rPr>
          <w:rFonts w:eastAsia="Calibri"/>
          <w:lang w:val="es-CO" w:eastAsia="es-CO"/>
        </w:rPr>
        <w:t xml:space="preserve">colombiano o </w:t>
      </w:r>
      <w:r w:rsidR="0009183A">
        <w:rPr>
          <w:rFonts w:eastAsia="Calibri"/>
          <w:lang w:val="es-CO" w:eastAsia="es-CO"/>
        </w:rPr>
        <w:t>Ley </w:t>
      </w:r>
      <w:r w:rsidRPr="001C644E">
        <w:rPr>
          <w:rFonts w:eastAsia="Calibri"/>
          <w:lang w:val="es-CO" w:eastAsia="es-CO"/>
        </w:rPr>
        <w:t xml:space="preserve">599 de 2000, está sujeta a las siguientes reglas, modificadas por los </w:t>
      </w:r>
      <w:r w:rsidR="0012579E">
        <w:rPr>
          <w:rFonts w:eastAsia="Calibri"/>
          <w:lang w:val="es-CO" w:eastAsia="es-CO"/>
        </w:rPr>
        <w:t>artículos </w:t>
      </w:r>
      <w:r w:rsidRPr="001C644E">
        <w:rPr>
          <w:rFonts w:eastAsia="Calibri"/>
          <w:lang w:val="es-CO" w:eastAsia="es-CO"/>
        </w:rPr>
        <w:t>1 y</w:t>
      </w:r>
      <w:r w:rsidR="00ED33FE">
        <w:rPr>
          <w:rFonts w:eastAsia="Calibri"/>
          <w:lang w:val="es-CO" w:eastAsia="es-CO"/>
        </w:rPr>
        <w:t xml:space="preserve"> </w:t>
      </w:r>
      <w:r w:rsidRPr="001C644E">
        <w:rPr>
          <w:rFonts w:eastAsia="Calibri"/>
          <w:lang w:val="es-CO" w:eastAsia="es-CO"/>
        </w:rPr>
        <w:t xml:space="preserve">2 de la </w:t>
      </w:r>
      <w:r w:rsidR="0009183A">
        <w:rPr>
          <w:rFonts w:eastAsia="Calibri"/>
          <w:lang w:val="es-CO" w:eastAsia="es-CO"/>
        </w:rPr>
        <w:t>Ley </w:t>
      </w:r>
      <w:r w:rsidRPr="001C644E">
        <w:rPr>
          <w:rFonts w:eastAsia="Calibri"/>
          <w:lang w:val="es-CO" w:eastAsia="es-CO"/>
        </w:rPr>
        <w:t xml:space="preserve">890 de 2004 en lo siguiente: </w:t>
      </w:r>
    </w:p>
    <w:p w:rsidR="001A7B9A" w:rsidRPr="001C644E" w:rsidRDefault="001A7B9A" w:rsidP="00432239">
      <w:pPr>
        <w:pStyle w:val="SingleTxtG"/>
        <w:ind w:left="1701"/>
        <w:rPr>
          <w:lang w:val="es-CO" w:eastAsia="es-CO"/>
        </w:rPr>
      </w:pPr>
      <w:r w:rsidRPr="001C644E">
        <w:rPr>
          <w:lang w:val="es-CO" w:eastAsia="es-CO"/>
        </w:rPr>
        <w:t>“</w:t>
      </w:r>
      <w:r w:rsidR="00547438">
        <w:rPr>
          <w:lang w:val="es-CO" w:eastAsia="es-CO"/>
        </w:rPr>
        <w:t>Artículo </w:t>
      </w:r>
      <w:r w:rsidRPr="00492274">
        <w:rPr>
          <w:lang w:val="es-CO" w:eastAsia="es-CO"/>
        </w:rPr>
        <w:t>1°.</w:t>
      </w:r>
      <w:r w:rsidRPr="001C644E">
        <w:rPr>
          <w:lang w:val="es-CO" w:eastAsia="es-CO"/>
        </w:rPr>
        <w:t xml:space="preserve"> El inciso </w:t>
      </w:r>
      <w:hyperlink r:id="rId10" w:anchor="31.2" w:history="1">
        <w:r w:rsidRPr="001C644E">
          <w:rPr>
            <w:lang w:val="es-CO" w:eastAsia="es-CO"/>
          </w:rPr>
          <w:t>2°</w:t>
        </w:r>
      </w:hyperlink>
      <w:r w:rsidRPr="001C644E">
        <w:rPr>
          <w:lang w:val="es-CO" w:eastAsia="es-CO"/>
        </w:rPr>
        <w:t xml:space="preserve"> del </w:t>
      </w:r>
      <w:r w:rsidR="0012579E">
        <w:rPr>
          <w:lang w:val="es-CO" w:eastAsia="es-CO"/>
        </w:rPr>
        <w:t>artículo </w:t>
      </w:r>
      <w:r w:rsidRPr="001C644E">
        <w:rPr>
          <w:lang w:val="es-CO" w:eastAsia="es-CO"/>
        </w:rPr>
        <w:t>31 del Código Penal quedará así:</w:t>
      </w:r>
    </w:p>
    <w:p w:rsidR="001A7B9A" w:rsidRPr="001C644E" w:rsidRDefault="00B73F38" w:rsidP="00432239">
      <w:pPr>
        <w:pStyle w:val="SingleTxtG"/>
        <w:ind w:left="2268"/>
        <w:rPr>
          <w:lang w:val="es-CO" w:eastAsia="es-CO"/>
        </w:rPr>
      </w:pPr>
      <w:r>
        <w:rPr>
          <w:lang w:val="es-CO" w:eastAsia="es-CO"/>
        </w:rPr>
        <w:tab/>
      </w:r>
      <w:proofErr w:type="spellStart"/>
      <w:r w:rsidR="00023C56">
        <w:rPr>
          <w:lang w:val="es-CO" w:eastAsia="es-CO"/>
        </w:rPr>
        <w:t>ʽ</w:t>
      </w:r>
      <w:r w:rsidR="001A7B9A" w:rsidRPr="001C644E">
        <w:rPr>
          <w:lang w:val="es-CO" w:eastAsia="es-CO"/>
        </w:rPr>
        <w:t>En</w:t>
      </w:r>
      <w:proofErr w:type="spellEnd"/>
      <w:r w:rsidR="001A7B9A" w:rsidRPr="001C644E">
        <w:rPr>
          <w:lang w:val="es-CO" w:eastAsia="es-CO"/>
        </w:rPr>
        <w:t xml:space="preserve"> ningún caso, en los eventos de concurso, la pena privativa de la libertad podrá exceder de sesenta (60) </w:t>
      </w:r>
      <w:proofErr w:type="spellStart"/>
      <w:r w:rsidR="001A7B9A" w:rsidRPr="001C644E">
        <w:rPr>
          <w:lang w:val="es-CO" w:eastAsia="es-CO"/>
        </w:rPr>
        <w:t>años</w:t>
      </w:r>
      <w:r w:rsidR="00023C56">
        <w:rPr>
          <w:lang w:val="es-CO" w:eastAsia="es-CO"/>
        </w:rPr>
        <w:t>.ʼ</w:t>
      </w:r>
      <w:proofErr w:type="spellEnd"/>
    </w:p>
    <w:p w:rsidR="001A7B9A" w:rsidRPr="001C644E" w:rsidRDefault="00547438" w:rsidP="00432239">
      <w:pPr>
        <w:pStyle w:val="SingleTxtG"/>
        <w:ind w:left="1701"/>
        <w:rPr>
          <w:lang w:val="es-CO" w:eastAsia="es-CO"/>
        </w:rPr>
      </w:pPr>
      <w:r>
        <w:rPr>
          <w:lang w:val="es-CO" w:eastAsia="es-CO"/>
        </w:rPr>
        <w:t>Artículo </w:t>
      </w:r>
      <w:r w:rsidR="001A7B9A" w:rsidRPr="00492274">
        <w:rPr>
          <w:lang w:val="es-CO" w:eastAsia="es-CO"/>
        </w:rPr>
        <w:t>2°.</w:t>
      </w:r>
      <w:r w:rsidR="001A7B9A" w:rsidRPr="001C644E">
        <w:rPr>
          <w:lang w:val="es-CO" w:eastAsia="es-CO"/>
        </w:rPr>
        <w:t xml:space="preserve"> El </w:t>
      </w:r>
      <w:r w:rsidR="009458B1">
        <w:rPr>
          <w:lang w:val="es-CO" w:eastAsia="es-CO"/>
        </w:rPr>
        <w:t>numeral </w:t>
      </w:r>
      <w:hyperlink r:id="rId11" w:anchor="37.1" w:history="1">
        <w:r w:rsidR="001A7B9A" w:rsidRPr="001C644E">
          <w:rPr>
            <w:lang w:val="es-CO" w:eastAsia="es-CO"/>
          </w:rPr>
          <w:t>1</w:t>
        </w:r>
      </w:hyperlink>
      <w:r w:rsidR="001A7B9A" w:rsidRPr="001C644E">
        <w:rPr>
          <w:lang w:val="es-CO" w:eastAsia="es-CO"/>
        </w:rPr>
        <w:t xml:space="preserve"> del </w:t>
      </w:r>
      <w:r w:rsidR="0012579E">
        <w:rPr>
          <w:lang w:val="es-CO" w:eastAsia="es-CO"/>
        </w:rPr>
        <w:t>artículo </w:t>
      </w:r>
      <w:r w:rsidR="001A7B9A" w:rsidRPr="001C644E">
        <w:rPr>
          <w:lang w:val="es-CO" w:eastAsia="es-CO"/>
        </w:rPr>
        <w:t>37 del Código Penal quedará así:</w:t>
      </w:r>
    </w:p>
    <w:p w:rsidR="001A7B9A" w:rsidRPr="001C644E" w:rsidRDefault="00B73F38" w:rsidP="00432239">
      <w:pPr>
        <w:pStyle w:val="SingleTxtG"/>
        <w:ind w:left="2268"/>
        <w:rPr>
          <w:lang w:val="es-CO" w:eastAsia="es-CO"/>
        </w:rPr>
      </w:pPr>
      <w:r>
        <w:rPr>
          <w:lang w:val="es-CO" w:eastAsia="es-CO"/>
        </w:rPr>
        <w:t>ʻ</w:t>
      </w:r>
      <w:r w:rsidR="001A7B9A" w:rsidRPr="001C644E">
        <w:rPr>
          <w:lang w:val="es-CO" w:eastAsia="es-CO"/>
        </w:rPr>
        <w:t>1.</w:t>
      </w:r>
      <w:r>
        <w:rPr>
          <w:lang w:val="es-CO" w:eastAsia="es-CO"/>
        </w:rPr>
        <w:tab/>
      </w:r>
      <w:r w:rsidR="001A7B9A" w:rsidRPr="001C644E">
        <w:rPr>
          <w:lang w:val="es-CO" w:eastAsia="es-CO"/>
        </w:rPr>
        <w:t xml:space="preserve">La pena de prisión para los tipos penales tendrá una duración máxima de cincuenta (50) años, excepto en los casos de </w:t>
      </w:r>
      <w:proofErr w:type="spellStart"/>
      <w:r w:rsidR="001A7B9A" w:rsidRPr="001C644E">
        <w:rPr>
          <w:lang w:val="es-CO" w:eastAsia="es-CO"/>
        </w:rPr>
        <w:t>concurso</w:t>
      </w:r>
      <w:r w:rsidR="00023C56">
        <w:rPr>
          <w:lang w:val="es-CO" w:eastAsia="es-CO"/>
        </w:rPr>
        <w:t>.</w:t>
      </w:r>
      <w:r>
        <w:rPr>
          <w:lang w:val="es-CO" w:eastAsia="es-CO"/>
        </w:rPr>
        <w:t>ʼ</w:t>
      </w:r>
      <w:proofErr w:type="spellEnd"/>
      <w:r>
        <w:rPr>
          <w:lang w:val="es-CO" w:eastAsia="es-CO"/>
        </w:rPr>
        <w:t>.</w:t>
      </w:r>
      <w:r w:rsidR="00023C56">
        <w:rPr>
          <w:lang w:val="es-CO" w:eastAsia="es-CO"/>
        </w:rPr>
        <w:t>”</w:t>
      </w:r>
    </w:p>
    <w:p w:rsidR="001A7B9A" w:rsidRPr="001C644E" w:rsidRDefault="001A7B9A" w:rsidP="000A5B70">
      <w:pPr>
        <w:pStyle w:val="SingleTxtG"/>
        <w:numPr>
          <w:ilvl w:val="0"/>
          <w:numId w:val="16"/>
        </w:numPr>
        <w:tabs>
          <w:tab w:val="left" w:pos="1701"/>
        </w:tabs>
        <w:ind w:left="1134" w:firstLine="0"/>
        <w:rPr>
          <w:rFonts w:eastAsia="Calibri"/>
          <w:lang w:val="es-CO" w:eastAsia="es-CO"/>
        </w:rPr>
      </w:pPr>
      <w:r w:rsidRPr="001C644E">
        <w:rPr>
          <w:rFonts w:eastAsia="Calibri"/>
          <w:lang w:val="es-CO" w:eastAsia="es-CO"/>
        </w:rPr>
        <w:t xml:space="preserve">De igual manera en el Código Penal existen circunstancias genéricas de mayor y menor punibilidad, reguladas en los </w:t>
      </w:r>
      <w:r w:rsidR="0012579E">
        <w:rPr>
          <w:rFonts w:eastAsia="Calibri"/>
          <w:lang w:val="es-CO" w:eastAsia="es-CO"/>
        </w:rPr>
        <w:t>artículos </w:t>
      </w:r>
      <w:r w:rsidRPr="001C644E">
        <w:rPr>
          <w:rFonts w:eastAsia="Calibri"/>
          <w:lang w:val="es-CO" w:eastAsia="es-CO"/>
        </w:rPr>
        <w:t>54,</w:t>
      </w:r>
      <w:r w:rsidR="00B73F38">
        <w:rPr>
          <w:rFonts w:eastAsia="Calibri"/>
          <w:lang w:val="es-CO" w:eastAsia="es-CO"/>
        </w:rPr>
        <w:t xml:space="preserve"> </w:t>
      </w:r>
      <w:r w:rsidRPr="001C644E">
        <w:rPr>
          <w:rFonts w:eastAsia="Calibri"/>
          <w:lang w:val="es-CO" w:eastAsia="es-CO"/>
        </w:rPr>
        <w:t xml:space="preserve">55 y 58 de dicho estatuto. A su turno el </w:t>
      </w:r>
      <w:r w:rsidR="0012579E">
        <w:rPr>
          <w:rFonts w:eastAsia="Calibri"/>
          <w:lang w:val="es-CO" w:eastAsia="es-CO"/>
        </w:rPr>
        <w:t>artículo </w:t>
      </w:r>
      <w:r w:rsidRPr="001C644E">
        <w:rPr>
          <w:rFonts w:eastAsia="Calibri"/>
          <w:lang w:val="es-CO" w:eastAsia="es-CO"/>
        </w:rPr>
        <w:t>166 del mismo Estatuto Represor, establece circunstancias específicas de agravación punitiva de la desaparición forzada, como:</w:t>
      </w:r>
    </w:p>
    <w:p w:rsidR="001A7B9A" w:rsidRPr="008C2A4D" w:rsidRDefault="001A7B9A" w:rsidP="00432239">
      <w:pPr>
        <w:pStyle w:val="SingleTxtG"/>
        <w:ind w:left="1701"/>
        <w:rPr>
          <w:lang w:val="es-CO"/>
        </w:rPr>
      </w:pPr>
      <w:r w:rsidRPr="008C2A4D">
        <w:rPr>
          <w:lang w:val="es-CO"/>
        </w:rPr>
        <w:t>“1.</w:t>
      </w:r>
      <w:r w:rsidR="00B73F38">
        <w:rPr>
          <w:lang w:val="es-CO"/>
        </w:rPr>
        <w:tab/>
      </w:r>
      <w:r w:rsidRPr="008C2A4D">
        <w:rPr>
          <w:lang w:val="es-CO"/>
        </w:rPr>
        <w:t>Cuando la conducta se cometa por quien ejerza autoridad o jurisdicción.</w:t>
      </w:r>
    </w:p>
    <w:p w:rsidR="001A7B9A" w:rsidRPr="008C2A4D" w:rsidRDefault="001A7B9A" w:rsidP="00432239">
      <w:pPr>
        <w:pStyle w:val="SingleTxtG"/>
        <w:ind w:left="1701"/>
        <w:rPr>
          <w:lang w:val="es-CO"/>
        </w:rPr>
      </w:pPr>
      <w:r w:rsidRPr="008C2A4D">
        <w:rPr>
          <w:lang w:val="es-CO"/>
        </w:rPr>
        <w:t>2.</w:t>
      </w:r>
      <w:r w:rsidR="00B73F38">
        <w:rPr>
          <w:lang w:val="es-CO"/>
        </w:rPr>
        <w:tab/>
      </w:r>
      <w:r w:rsidRPr="008C2A4D">
        <w:rPr>
          <w:lang w:val="es-CO"/>
        </w:rPr>
        <w:t>Cuando la conducta se cometa en persona con discapacidad que le impida valerse por sí misma.</w:t>
      </w:r>
    </w:p>
    <w:p w:rsidR="001A7B9A" w:rsidRPr="008C2A4D" w:rsidRDefault="00B81B46" w:rsidP="00432239">
      <w:pPr>
        <w:pStyle w:val="SingleTxtG"/>
        <w:ind w:left="1701"/>
        <w:rPr>
          <w:lang w:val="es-CO"/>
        </w:rPr>
      </w:pPr>
      <w:r w:rsidRPr="008C2A4D">
        <w:rPr>
          <w:lang w:val="es-CO"/>
        </w:rPr>
        <w:t>3.</w:t>
      </w:r>
      <w:r w:rsidR="00B73F38">
        <w:rPr>
          <w:lang w:val="es-CO"/>
        </w:rPr>
        <w:tab/>
      </w:r>
      <w:r w:rsidR="001A7B9A" w:rsidRPr="008C2A4D">
        <w:rPr>
          <w:lang w:val="es-CO"/>
        </w:rPr>
        <w:t>Cuando la conducta se ejecute en menor de dieciocho (18) años, mayor de sesenta (60) o mujer embarazada.</w:t>
      </w:r>
    </w:p>
    <w:p w:rsidR="001A7B9A" w:rsidRPr="008C2A4D" w:rsidRDefault="001A7B9A" w:rsidP="00432239">
      <w:pPr>
        <w:pStyle w:val="SingleTxtG"/>
        <w:ind w:left="1701"/>
        <w:rPr>
          <w:lang w:val="es-CO"/>
        </w:rPr>
      </w:pPr>
      <w:r w:rsidRPr="008C2A4D">
        <w:rPr>
          <w:lang w:val="es-CO"/>
        </w:rPr>
        <w:t>4.</w:t>
      </w:r>
      <w:r w:rsidR="00B73F38">
        <w:rPr>
          <w:lang w:val="es-CO"/>
        </w:rPr>
        <w:tab/>
      </w:r>
      <w:r w:rsidRPr="008C2A4D">
        <w:rPr>
          <w:lang w:val="es-CO"/>
        </w:rPr>
        <w:t xml:space="preserve">Cuando la conducta se cometa, por razón de sus calidades, contra las siguientes personas: servidores públicos, comunicadores, defensores de derechos </w:t>
      </w:r>
      <w:r w:rsidRPr="008C2A4D">
        <w:rPr>
          <w:lang w:val="es-CO"/>
        </w:rPr>
        <w:lastRenderedPageBreak/>
        <w:t>humanos, candidatos o aspirantes a cargos de elección popular, dirigentes sindicales, políticos o religiosos, contra quienes hayan sido testigos de conductas punibles o disciplinarias, juez de paz, o contra cualquier otra persona por sus creencias u opiniones políticas o por motivo que implique alguna forma de discriminación o intolerancia.</w:t>
      </w:r>
    </w:p>
    <w:p w:rsidR="001A7B9A" w:rsidRPr="008C2A4D" w:rsidRDefault="001A7B9A" w:rsidP="00432239">
      <w:pPr>
        <w:pStyle w:val="SingleTxtG"/>
        <w:ind w:left="1701"/>
        <w:rPr>
          <w:lang w:val="es-CO"/>
        </w:rPr>
      </w:pPr>
      <w:r w:rsidRPr="008C2A4D">
        <w:rPr>
          <w:lang w:val="es-CO"/>
        </w:rPr>
        <w:t>5.</w:t>
      </w:r>
      <w:r w:rsidR="00B73F38">
        <w:rPr>
          <w:lang w:val="es-CO"/>
        </w:rPr>
        <w:tab/>
      </w:r>
      <w:r w:rsidRPr="008C2A4D">
        <w:rPr>
          <w:lang w:val="es-CO"/>
        </w:rPr>
        <w:t xml:space="preserve">Cuando la conducta se cometa por razón y contra los parientes de las personas mencionadas en el </w:t>
      </w:r>
      <w:r w:rsidR="009458B1">
        <w:rPr>
          <w:lang w:val="es-CO"/>
        </w:rPr>
        <w:t xml:space="preserve">numeral </w:t>
      </w:r>
      <w:r w:rsidRPr="008C2A4D">
        <w:rPr>
          <w:lang w:val="es-CO"/>
        </w:rPr>
        <w:t>anterior, hasta el segundo grado de consanguinidad, segundo de afinidad o primero civil.</w:t>
      </w:r>
    </w:p>
    <w:p w:rsidR="001A7B9A" w:rsidRPr="008C2A4D" w:rsidRDefault="001A7B9A" w:rsidP="00432239">
      <w:pPr>
        <w:pStyle w:val="SingleTxtG"/>
        <w:ind w:left="1701"/>
        <w:rPr>
          <w:lang w:val="es-CO"/>
        </w:rPr>
      </w:pPr>
      <w:r w:rsidRPr="008C2A4D">
        <w:rPr>
          <w:lang w:val="es-CO"/>
        </w:rPr>
        <w:t>6.</w:t>
      </w:r>
      <w:r w:rsidR="00B73F38">
        <w:rPr>
          <w:lang w:val="es-CO"/>
        </w:rPr>
        <w:tab/>
      </w:r>
      <w:r w:rsidRPr="008C2A4D">
        <w:rPr>
          <w:lang w:val="es-CO"/>
        </w:rPr>
        <w:t>Cuando se cometa utilizando bienes del Estado.</w:t>
      </w:r>
    </w:p>
    <w:p w:rsidR="001A7B9A" w:rsidRPr="008C2A4D" w:rsidRDefault="001A7B9A" w:rsidP="00432239">
      <w:pPr>
        <w:pStyle w:val="SingleTxtG"/>
        <w:ind w:left="1701"/>
        <w:rPr>
          <w:lang w:val="es-CO"/>
        </w:rPr>
      </w:pPr>
      <w:r w:rsidRPr="008C2A4D">
        <w:rPr>
          <w:lang w:val="es-CO"/>
        </w:rPr>
        <w:t>7.</w:t>
      </w:r>
      <w:r w:rsidR="00B73F38">
        <w:rPr>
          <w:lang w:val="es-CO"/>
        </w:rPr>
        <w:tab/>
      </w:r>
      <w:r w:rsidRPr="008C2A4D">
        <w:rPr>
          <w:lang w:val="es-CO"/>
        </w:rPr>
        <w:t>Si se somete a la víctima a tratos crueles, inhumanos o degradantes durante el tiempo en que permanezca desaparecida, siempre y cuando la conducta no configure otro delito.</w:t>
      </w:r>
    </w:p>
    <w:p w:rsidR="001A7B9A" w:rsidRPr="008C2A4D" w:rsidRDefault="001A7B9A" w:rsidP="00432239">
      <w:pPr>
        <w:pStyle w:val="SingleTxtG"/>
        <w:ind w:left="1701"/>
        <w:rPr>
          <w:lang w:val="es-CO"/>
        </w:rPr>
      </w:pPr>
      <w:r w:rsidRPr="008C2A4D">
        <w:rPr>
          <w:lang w:val="es-CO"/>
        </w:rPr>
        <w:t>8.</w:t>
      </w:r>
      <w:r w:rsidR="00B73F38">
        <w:rPr>
          <w:lang w:val="es-CO"/>
        </w:rPr>
        <w:tab/>
      </w:r>
      <w:r w:rsidRPr="008C2A4D">
        <w:rPr>
          <w:lang w:val="es-CO"/>
        </w:rPr>
        <w:t>Cuando por causa o con ocasión de la desaparición forzada le sobrevenga a la víctima la muerte o sufra lesiones físicas o psíquicas.</w:t>
      </w:r>
    </w:p>
    <w:p w:rsidR="001A7B9A" w:rsidRPr="008C2A4D" w:rsidRDefault="001A7B9A" w:rsidP="00432239">
      <w:pPr>
        <w:pStyle w:val="SingleTxtG"/>
        <w:ind w:left="1701"/>
        <w:rPr>
          <w:lang w:val="es-CO"/>
        </w:rPr>
      </w:pPr>
      <w:r w:rsidRPr="008C2A4D">
        <w:rPr>
          <w:lang w:val="es-CO"/>
        </w:rPr>
        <w:t>9.</w:t>
      </w:r>
      <w:r w:rsidR="00B73F38">
        <w:rPr>
          <w:lang w:val="es-CO"/>
        </w:rPr>
        <w:tab/>
      </w:r>
      <w:r w:rsidRPr="008C2A4D">
        <w:rPr>
          <w:lang w:val="es-CO"/>
        </w:rPr>
        <w:t>Cuando se cometa cualquier acción sobre el cadáver de la víctima para evitar su identificación posterior, o para causar daño a terceros.”</w:t>
      </w:r>
    </w:p>
    <w:p w:rsidR="001A7B9A" w:rsidRPr="001C644E" w:rsidRDefault="001A7B9A" w:rsidP="000A5B70">
      <w:pPr>
        <w:pStyle w:val="SingleTxtG"/>
        <w:numPr>
          <w:ilvl w:val="0"/>
          <w:numId w:val="16"/>
        </w:numPr>
        <w:tabs>
          <w:tab w:val="left" w:pos="1701"/>
        </w:tabs>
        <w:ind w:left="1134" w:firstLine="0"/>
        <w:rPr>
          <w:rFonts w:eastAsia="Calibri"/>
          <w:lang w:val="es-CO" w:eastAsia="es-CO"/>
        </w:rPr>
      </w:pPr>
      <w:r w:rsidRPr="001C644E">
        <w:rPr>
          <w:rFonts w:eastAsia="Calibri"/>
          <w:lang w:val="es-CO" w:eastAsia="es-CO"/>
        </w:rPr>
        <w:t xml:space="preserve">El </w:t>
      </w:r>
      <w:r w:rsidR="0012579E">
        <w:rPr>
          <w:rFonts w:eastAsia="Calibri"/>
          <w:lang w:val="es-CO" w:eastAsia="es-CO"/>
        </w:rPr>
        <w:t>artículo </w:t>
      </w:r>
      <w:r w:rsidRPr="001C644E">
        <w:rPr>
          <w:rFonts w:eastAsia="Calibri"/>
          <w:lang w:val="es-CO" w:eastAsia="es-CO"/>
        </w:rPr>
        <w:t>167 contempla las circunstancias de atenuación punitiva.</w:t>
      </w:r>
      <w:bookmarkStart w:id="14" w:name="167"/>
      <w:bookmarkEnd w:id="14"/>
      <w:r w:rsidR="00B62C27">
        <w:rPr>
          <w:rFonts w:eastAsia="Calibri"/>
          <w:lang w:val="es-CO" w:eastAsia="es-CO"/>
        </w:rPr>
        <w:t xml:space="preserve"> </w:t>
      </w:r>
      <w:r w:rsidRPr="001C644E">
        <w:rPr>
          <w:rFonts w:eastAsia="Calibri"/>
          <w:lang w:val="es-CO" w:eastAsia="es-CO"/>
        </w:rPr>
        <w:t>Las penas previstas en el artículo</w:t>
      </w:r>
      <w:r w:rsidR="00B62C27">
        <w:rPr>
          <w:rFonts w:eastAsia="Calibri"/>
          <w:lang w:val="es-CO" w:eastAsia="es-CO"/>
        </w:rPr>
        <w:t xml:space="preserve"> </w:t>
      </w:r>
      <w:r w:rsidRPr="001C644E">
        <w:rPr>
          <w:rFonts w:eastAsia="Calibri"/>
          <w:lang w:val="es-CO" w:eastAsia="es-CO"/>
        </w:rPr>
        <w:t>160 se atenuarán en los siguientes casos:</w:t>
      </w:r>
    </w:p>
    <w:p w:rsidR="001A7B9A" w:rsidRPr="009778B1" w:rsidRDefault="001A7B9A" w:rsidP="00432239">
      <w:pPr>
        <w:pStyle w:val="SingleTxtG"/>
        <w:ind w:left="1701"/>
        <w:rPr>
          <w:lang w:val="es-CO"/>
        </w:rPr>
      </w:pPr>
      <w:r w:rsidRPr="009778B1">
        <w:rPr>
          <w:lang w:val="es-CO"/>
        </w:rPr>
        <w:t>“1.</w:t>
      </w:r>
      <w:r w:rsidR="00B73F38">
        <w:rPr>
          <w:lang w:val="es-CO"/>
        </w:rPr>
        <w:tab/>
      </w:r>
      <w:r w:rsidRPr="009778B1">
        <w:rPr>
          <w:lang w:val="es-CO"/>
        </w:rPr>
        <w:t>La pena se reducirá de la mitad (1/2) a las cinco sextas (5/6) partes cuando en un término no superior a quince (15) días, los autores o partícipes liberen a la víctima voluntariamente en similares condiciones físicas y psíquicas a las que se encontraba en el momento de ser privada de la libertad, o suministren información que conduzca a su recuperación inmediata, en similares condiciones físicas y psíquicas.</w:t>
      </w:r>
    </w:p>
    <w:p w:rsidR="001A7B9A" w:rsidRPr="009778B1" w:rsidRDefault="001A7B9A" w:rsidP="00432239">
      <w:pPr>
        <w:pStyle w:val="SingleTxtG"/>
        <w:ind w:left="1701"/>
        <w:rPr>
          <w:lang w:val="es-CO"/>
        </w:rPr>
      </w:pPr>
      <w:r w:rsidRPr="009778B1">
        <w:rPr>
          <w:lang w:val="es-CO"/>
        </w:rPr>
        <w:t>2.</w:t>
      </w:r>
      <w:r w:rsidR="00B73F38">
        <w:rPr>
          <w:lang w:val="es-CO"/>
        </w:rPr>
        <w:tab/>
      </w:r>
      <w:r w:rsidRPr="009778B1">
        <w:rPr>
          <w:lang w:val="es-CO"/>
        </w:rPr>
        <w:t xml:space="preserve">La pena se reducirá de una tercera parte (1/3) a la mitad (1/2) cuando en un término mayor a quince (15) días y no superior a treinta (30) días, los autores o partícipes liberen a la víctima en las mismas condiciones previstas en el </w:t>
      </w:r>
      <w:r w:rsidR="009458B1">
        <w:rPr>
          <w:lang w:val="es-CO"/>
        </w:rPr>
        <w:t xml:space="preserve">numeral </w:t>
      </w:r>
      <w:r w:rsidRPr="009778B1">
        <w:rPr>
          <w:lang w:val="es-CO"/>
        </w:rPr>
        <w:t>anterior.</w:t>
      </w:r>
    </w:p>
    <w:p w:rsidR="001A7B9A" w:rsidRPr="009778B1" w:rsidRDefault="001A7B9A" w:rsidP="00432239">
      <w:pPr>
        <w:pStyle w:val="SingleTxtG"/>
        <w:ind w:left="1701"/>
        <w:rPr>
          <w:lang w:val="es-CO"/>
        </w:rPr>
      </w:pPr>
      <w:r w:rsidRPr="009778B1">
        <w:rPr>
          <w:lang w:val="es-CO"/>
        </w:rPr>
        <w:t>3.</w:t>
      </w:r>
      <w:r w:rsidR="00B73F38">
        <w:rPr>
          <w:lang w:val="es-CO"/>
        </w:rPr>
        <w:tab/>
      </w:r>
      <w:r w:rsidRPr="009778B1">
        <w:rPr>
          <w:lang w:val="es-CO"/>
        </w:rPr>
        <w:t>Si los autores o partícipes suministran información que conduzca a la recuperación del cadáver de la persona desaparecida, la pena se reducirá hasta en una octava (1/8) parte.</w:t>
      </w:r>
    </w:p>
    <w:p w:rsidR="001A7B9A" w:rsidRPr="001C644E" w:rsidRDefault="00CF267D" w:rsidP="00432239">
      <w:pPr>
        <w:pStyle w:val="SingleTxtG"/>
        <w:ind w:left="1701"/>
        <w:rPr>
          <w:lang w:val="es-CO" w:eastAsia="es-CO"/>
        </w:rPr>
      </w:pPr>
      <w:proofErr w:type="spellStart"/>
      <w:r>
        <w:rPr>
          <w:lang w:val="es-CO" w:eastAsia="es-CO"/>
        </w:rPr>
        <w:t>Paragrafo</w:t>
      </w:r>
      <w:proofErr w:type="spellEnd"/>
      <w:r w:rsidR="004F68CC">
        <w:rPr>
          <w:lang w:val="es-CO" w:eastAsia="es-CO"/>
        </w:rPr>
        <w:t>.</w:t>
      </w:r>
      <w:r>
        <w:rPr>
          <w:lang w:val="es-CO" w:eastAsia="es-CO"/>
        </w:rPr>
        <w:t xml:space="preserve"> </w:t>
      </w:r>
      <w:r w:rsidR="001A7B9A" w:rsidRPr="001C644E">
        <w:rPr>
          <w:lang w:val="es-CO" w:eastAsia="es-CO"/>
        </w:rPr>
        <w:t xml:space="preserve">Las reducciones de penas previstas en este </w:t>
      </w:r>
      <w:r w:rsidR="0012579E">
        <w:rPr>
          <w:lang w:val="es-CO" w:eastAsia="es-CO"/>
        </w:rPr>
        <w:t xml:space="preserve">artículo </w:t>
      </w:r>
      <w:r w:rsidR="001A7B9A" w:rsidRPr="001C644E">
        <w:rPr>
          <w:lang w:val="es-CO" w:eastAsia="es-CO"/>
        </w:rPr>
        <w:t>se aplicarán únicamente al autor o partícipe que libere voluntariamente a la víctima o suministre la información.”</w:t>
      </w:r>
    </w:p>
    <w:p w:rsidR="003C3824" w:rsidRPr="00432239" w:rsidRDefault="00E94F20" w:rsidP="00AD28C8">
      <w:pPr>
        <w:pStyle w:val="H1G"/>
        <w:rPr>
          <w:rFonts w:eastAsia="Calibri"/>
          <w:i/>
          <w:lang w:val="es-ES" w:eastAsia="es-CO"/>
        </w:rPr>
      </w:pPr>
      <w:r>
        <w:rPr>
          <w:lang w:val="es-PY" w:eastAsia="es-PY"/>
        </w:rPr>
        <w:tab/>
      </w:r>
      <w:r w:rsidR="00475F12">
        <w:rPr>
          <w:lang w:val="es-PY" w:eastAsia="es-PY"/>
        </w:rPr>
        <w:tab/>
      </w:r>
      <w:r w:rsidR="0012579E">
        <w:rPr>
          <w:lang w:val="es-PY" w:eastAsia="es-PY"/>
        </w:rPr>
        <w:t>Artículo </w:t>
      </w:r>
      <w:r w:rsidR="00064425" w:rsidRPr="00064425">
        <w:rPr>
          <w:lang w:val="es-PY" w:eastAsia="es-PY"/>
        </w:rPr>
        <w:t>8</w:t>
      </w:r>
      <w:r w:rsidR="00B73F38">
        <w:rPr>
          <w:lang w:val="es-PY" w:eastAsia="es-PY"/>
        </w:rPr>
        <w:t xml:space="preserve">: </w:t>
      </w:r>
      <w:r w:rsidR="00917A1E" w:rsidRPr="00601C2B">
        <w:rPr>
          <w:rFonts w:eastAsia="Calibri"/>
          <w:lang w:val="es-ES" w:eastAsia="es-CO"/>
        </w:rPr>
        <w:t>término de prescripción del delito</w:t>
      </w:r>
    </w:p>
    <w:p w:rsidR="003C3824" w:rsidRPr="001C644E" w:rsidRDefault="003C3824" w:rsidP="000A5B70">
      <w:pPr>
        <w:pStyle w:val="SingleTxtG"/>
        <w:numPr>
          <w:ilvl w:val="0"/>
          <w:numId w:val="16"/>
        </w:numPr>
        <w:tabs>
          <w:tab w:val="left" w:pos="1701"/>
        </w:tabs>
        <w:ind w:left="1134" w:firstLine="0"/>
        <w:rPr>
          <w:rFonts w:eastAsia="Calibri"/>
          <w:lang w:val="es-CO" w:eastAsia="es-CO"/>
        </w:rPr>
      </w:pPr>
      <w:r w:rsidRPr="001C644E">
        <w:rPr>
          <w:rFonts w:eastAsia="Calibri"/>
          <w:lang w:val="es-CO" w:eastAsia="es-CO"/>
        </w:rPr>
        <w:t xml:space="preserve">El régimen de prescripción de la acción penal en relación con el delito de desaparición forzada se encuentra regulado en los </w:t>
      </w:r>
      <w:r w:rsidR="0012579E">
        <w:rPr>
          <w:rFonts w:eastAsia="Calibri"/>
          <w:lang w:val="es-CO" w:eastAsia="es-CO"/>
        </w:rPr>
        <w:t>artículos </w:t>
      </w:r>
      <w:r w:rsidRPr="001C644E">
        <w:rPr>
          <w:rFonts w:eastAsia="Calibri"/>
          <w:lang w:val="es-CO" w:eastAsia="es-CO"/>
        </w:rPr>
        <w:t>83 al 86 del Código Penal, estableciendo un término de treinta (30) años, que por tratarse de un delito de ejecución permanente, son contados a partir de la aparición de la persona desaparecida (con vida o sin vida).</w:t>
      </w:r>
      <w:r w:rsidR="00ED33FE">
        <w:rPr>
          <w:rFonts w:eastAsia="Calibri"/>
          <w:lang w:val="es-CO" w:eastAsia="es-CO"/>
        </w:rPr>
        <w:t xml:space="preserve"> </w:t>
      </w:r>
    </w:p>
    <w:p w:rsidR="003C3824" w:rsidRPr="001C644E" w:rsidRDefault="00023C56" w:rsidP="00432239">
      <w:pPr>
        <w:pStyle w:val="SingleTxtG"/>
        <w:ind w:left="1701"/>
        <w:rPr>
          <w:lang w:val="es-CO" w:eastAsia="es-CO"/>
        </w:rPr>
      </w:pPr>
      <w:r>
        <w:rPr>
          <w:lang w:val="es-CO" w:eastAsia="es-CO"/>
        </w:rPr>
        <w:t>“</w:t>
      </w:r>
      <w:r w:rsidR="00547438">
        <w:rPr>
          <w:lang w:val="es-CO" w:eastAsia="es-CO"/>
        </w:rPr>
        <w:t>Artículo </w:t>
      </w:r>
      <w:r w:rsidR="003C3824" w:rsidRPr="000D08DB">
        <w:rPr>
          <w:lang w:val="es-CO" w:eastAsia="es-CO"/>
        </w:rPr>
        <w:t xml:space="preserve">83. </w:t>
      </w:r>
      <w:r w:rsidR="00547438" w:rsidRPr="000D08DB">
        <w:rPr>
          <w:lang w:val="es-CO" w:eastAsia="es-CO"/>
        </w:rPr>
        <w:t>Término de prescripción de la acción penal</w:t>
      </w:r>
      <w:r w:rsidR="003C3824" w:rsidRPr="000D08DB">
        <w:rPr>
          <w:lang w:val="es-CO" w:eastAsia="es-CO"/>
        </w:rPr>
        <w:t>.</w:t>
      </w:r>
      <w:r w:rsidR="003C3824" w:rsidRPr="001C644E">
        <w:rPr>
          <w:lang w:val="es-CO" w:eastAsia="es-CO"/>
        </w:rPr>
        <w:t xml:space="preserve"> Adicionado por la Ley 1154 de 2007, Modificado por el </w:t>
      </w:r>
      <w:r w:rsidR="0012579E">
        <w:rPr>
          <w:lang w:val="es-CO" w:eastAsia="es-CO"/>
        </w:rPr>
        <w:t>art. </w:t>
      </w:r>
      <w:r w:rsidR="003C3824" w:rsidRPr="001C644E">
        <w:rPr>
          <w:lang w:val="es-CO" w:eastAsia="es-CO"/>
        </w:rPr>
        <w:t>1, Ley 1309 de 2009. La acción penal prescribirá en un tiempo igual al máximo de la pena fijada en la ley, si fuere privativa de la libertad, pero en ningún caso será inferior a cinco (5) años, ni excederá de veinte (20), salvo lo dispuesto en el inciso siguiente de este artículo.</w:t>
      </w:r>
    </w:p>
    <w:p w:rsidR="003C3824" w:rsidRPr="0079184A" w:rsidRDefault="003C3824" w:rsidP="00432239">
      <w:pPr>
        <w:pStyle w:val="SingleTxtG"/>
        <w:ind w:left="1701" w:firstLine="567"/>
        <w:rPr>
          <w:lang w:val="es-CO" w:eastAsia="es-CO"/>
        </w:rPr>
      </w:pPr>
      <w:r w:rsidRPr="001C644E">
        <w:rPr>
          <w:lang w:val="es-CO" w:eastAsia="es-CO"/>
        </w:rPr>
        <w:lastRenderedPageBreak/>
        <w:t xml:space="preserve">Modificado por el </w:t>
      </w:r>
      <w:r w:rsidR="0012579E">
        <w:rPr>
          <w:lang w:val="es-CO" w:eastAsia="es-CO"/>
        </w:rPr>
        <w:t>art. </w:t>
      </w:r>
      <w:r w:rsidRPr="001C644E">
        <w:rPr>
          <w:lang w:val="es-CO" w:eastAsia="es-CO"/>
        </w:rPr>
        <w:t xml:space="preserve">1, Ley 1309 de 2009, Modificado por el </w:t>
      </w:r>
      <w:r w:rsidR="0012579E">
        <w:rPr>
          <w:lang w:val="es-CO" w:eastAsia="es-CO"/>
        </w:rPr>
        <w:t>art. </w:t>
      </w:r>
      <w:r w:rsidRPr="001C644E">
        <w:rPr>
          <w:lang w:val="es-CO" w:eastAsia="es-CO"/>
        </w:rPr>
        <w:t xml:space="preserve">1, Ley 1426 de 2010, Modificado por el </w:t>
      </w:r>
      <w:r w:rsidR="0012579E">
        <w:rPr>
          <w:lang w:val="es-CO" w:eastAsia="es-CO"/>
        </w:rPr>
        <w:t>art. </w:t>
      </w:r>
      <w:r w:rsidRPr="001C644E">
        <w:rPr>
          <w:lang w:val="es-CO" w:eastAsia="es-CO"/>
        </w:rPr>
        <w:t xml:space="preserve">16, Ley 1719 de 2014. El término de prescripción para las conductas punibles de genocidio, </w:t>
      </w:r>
      <w:r w:rsidRPr="00432239">
        <w:rPr>
          <w:i/>
          <w:iCs/>
          <w:lang w:val="es-CO" w:eastAsia="es-CO"/>
        </w:rPr>
        <w:t>desaparición forzada</w:t>
      </w:r>
      <w:r w:rsidRPr="0079184A">
        <w:rPr>
          <w:lang w:val="es-CO" w:eastAsia="es-CO"/>
        </w:rPr>
        <w:t xml:space="preserve">, tortura y desplazamiento forzado, </w:t>
      </w:r>
      <w:r w:rsidRPr="00432239">
        <w:rPr>
          <w:i/>
          <w:iCs/>
          <w:lang w:val="es-CO" w:eastAsia="es-CO"/>
        </w:rPr>
        <w:t>será de treinta (30) años</w:t>
      </w:r>
      <w:r w:rsidRPr="0079184A">
        <w:rPr>
          <w:lang w:val="es-CO" w:eastAsia="es-CO"/>
        </w:rPr>
        <w:t>.</w:t>
      </w:r>
    </w:p>
    <w:p w:rsidR="003C3824" w:rsidRPr="001C644E" w:rsidRDefault="003C3824" w:rsidP="00432239">
      <w:pPr>
        <w:pStyle w:val="SingleTxtG"/>
        <w:ind w:left="1701" w:firstLine="567"/>
        <w:rPr>
          <w:lang w:val="es-CO" w:eastAsia="es-CO"/>
        </w:rPr>
      </w:pPr>
      <w:r w:rsidRPr="001C644E">
        <w:rPr>
          <w:lang w:val="es-CO" w:eastAsia="es-CO"/>
        </w:rPr>
        <w:t>En las conductas punibles que tengan señalada pena no privativa de la libertad, la acción penal prescribirá en cinco (5) años.</w:t>
      </w:r>
    </w:p>
    <w:p w:rsidR="003C3824" w:rsidRPr="001C644E" w:rsidRDefault="003C3824" w:rsidP="00432239">
      <w:pPr>
        <w:pStyle w:val="SingleTxtG"/>
        <w:ind w:left="1701" w:firstLine="567"/>
        <w:rPr>
          <w:lang w:val="es-CO" w:eastAsia="es-CO"/>
        </w:rPr>
      </w:pPr>
      <w:r w:rsidRPr="001C644E">
        <w:rPr>
          <w:lang w:val="es-CO" w:eastAsia="es-CO"/>
        </w:rPr>
        <w:t>Para este efecto se tendrán en cuenta las causales sustanciales modificadoras de la punibilidad.</w:t>
      </w:r>
    </w:p>
    <w:p w:rsidR="003C3824" w:rsidRPr="007C08FA" w:rsidRDefault="003C3824" w:rsidP="00432239">
      <w:pPr>
        <w:pStyle w:val="SingleTxtG"/>
        <w:ind w:left="1701" w:firstLine="567"/>
        <w:rPr>
          <w:lang w:val="es-CO" w:eastAsia="es-CO"/>
        </w:rPr>
      </w:pPr>
      <w:r w:rsidRPr="001C644E">
        <w:rPr>
          <w:lang w:val="es-CO" w:eastAsia="es-CO"/>
        </w:rPr>
        <w:t xml:space="preserve">Modificado por el </w:t>
      </w:r>
      <w:r w:rsidR="0012579E">
        <w:rPr>
          <w:lang w:val="es-CO" w:eastAsia="es-CO"/>
        </w:rPr>
        <w:t>art. </w:t>
      </w:r>
      <w:r w:rsidRPr="001C644E">
        <w:rPr>
          <w:lang w:val="es-CO" w:eastAsia="es-CO"/>
        </w:rPr>
        <w:t xml:space="preserve">14, Ley 1474 de 2011. Al </w:t>
      </w:r>
      <w:r w:rsidRPr="00155091">
        <w:rPr>
          <w:lang w:val="es-CO" w:eastAsia="es-CO"/>
        </w:rPr>
        <w:t>servidor público</w:t>
      </w:r>
      <w:r w:rsidRPr="001C644E">
        <w:rPr>
          <w:lang w:val="es-CO" w:eastAsia="es-CO"/>
        </w:rPr>
        <w:t xml:space="preserve"> que en ejercicio de sus funciones, de su cargo o con ocasión de ellos realice una conducta punible o participe en ella, el término de prescripción </w:t>
      </w:r>
      <w:r w:rsidRPr="00432239">
        <w:rPr>
          <w:i/>
          <w:iCs/>
          <w:lang w:val="es-CO" w:eastAsia="es-CO"/>
        </w:rPr>
        <w:t>se aumentará en una tercera parte</w:t>
      </w:r>
      <w:r w:rsidRPr="007C08FA">
        <w:rPr>
          <w:lang w:val="es-CO" w:eastAsia="es-CO"/>
        </w:rPr>
        <w:t>.</w:t>
      </w:r>
    </w:p>
    <w:p w:rsidR="003C3824" w:rsidRPr="001C644E" w:rsidRDefault="003C3824" w:rsidP="00432239">
      <w:pPr>
        <w:pStyle w:val="SingleTxtG"/>
        <w:ind w:left="1701" w:firstLine="567"/>
        <w:rPr>
          <w:lang w:val="es-CO" w:eastAsia="es-CO"/>
        </w:rPr>
      </w:pPr>
      <w:r w:rsidRPr="001C644E">
        <w:rPr>
          <w:lang w:val="es-CO" w:eastAsia="es-CO"/>
        </w:rPr>
        <w:t>También se aumentará el término de prescripción, en la mitad, cuando la conducta punible se hubiere iniciado o consumado en el exterior.</w:t>
      </w:r>
    </w:p>
    <w:p w:rsidR="003C3824" w:rsidRPr="001C644E" w:rsidRDefault="003C3824" w:rsidP="00432239">
      <w:pPr>
        <w:pStyle w:val="SingleTxtG"/>
        <w:ind w:left="1701" w:firstLine="567"/>
        <w:rPr>
          <w:lang w:val="es-CO" w:eastAsia="es-CO"/>
        </w:rPr>
      </w:pPr>
      <w:r w:rsidRPr="001C644E">
        <w:rPr>
          <w:lang w:val="es-CO" w:eastAsia="es-CO"/>
        </w:rPr>
        <w:t>En todo caso, cuando se aumente el término de prescripción, no se excederá el límite máximo fijado. (Negrilla fuera del texto</w:t>
      </w:r>
      <w:r w:rsidR="00CF267D">
        <w:rPr>
          <w:lang w:val="es-CO" w:eastAsia="es-CO"/>
        </w:rPr>
        <w:t>.</w:t>
      </w:r>
      <w:r w:rsidRPr="001C644E">
        <w:rPr>
          <w:lang w:val="es-CO" w:eastAsia="es-CO"/>
        </w:rPr>
        <w:t>)</w:t>
      </w:r>
    </w:p>
    <w:p w:rsidR="003C3824" w:rsidRPr="001C644E" w:rsidRDefault="00547438" w:rsidP="00432239">
      <w:pPr>
        <w:pStyle w:val="SingleTxtG"/>
        <w:ind w:left="1701"/>
        <w:rPr>
          <w:lang w:val="es-CO" w:eastAsia="es-CO"/>
        </w:rPr>
      </w:pPr>
      <w:r>
        <w:rPr>
          <w:lang w:val="es-CO" w:eastAsia="es-CO"/>
        </w:rPr>
        <w:t>Artículo </w:t>
      </w:r>
      <w:r w:rsidR="003C3824" w:rsidRPr="000A60C7">
        <w:rPr>
          <w:lang w:val="es-CO" w:eastAsia="es-CO"/>
        </w:rPr>
        <w:t xml:space="preserve">84. </w:t>
      </w:r>
      <w:r w:rsidRPr="000A60C7">
        <w:rPr>
          <w:lang w:val="es-CO" w:eastAsia="es-CO"/>
        </w:rPr>
        <w:t>Iniciación del término de prescripción de la acción.</w:t>
      </w:r>
      <w:r w:rsidR="003C3824" w:rsidRPr="000A60C7">
        <w:rPr>
          <w:lang w:val="es-CO" w:eastAsia="es-CO"/>
        </w:rPr>
        <w:t xml:space="preserve"> En las conductas punibles de ejecución instantánea el término de</w:t>
      </w:r>
      <w:r w:rsidR="003C3824" w:rsidRPr="001C644E">
        <w:rPr>
          <w:lang w:val="es-CO" w:eastAsia="es-CO"/>
        </w:rPr>
        <w:t xml:space="preserve"> prescripción de la acción comenzará a correr desde el día de su consumación.</w:t>
      </w:r>
    </w:p>
    <w:p w:rsidR="003C3824" w:rsidRPr="00432239" w:rsidRDefault="003C3824" w:rsidP="00432239">
      <w:pPr>
        <w:pStyle w:val="SingleTxtG"/>
        <w:ind w:left="1701" w:firstLine="567"/>
        <w:rPr>
          <w:i/>
          <w:iCs/>
          <w:lang w:val="es-CO" w:eastAsia="es-CO"/>
        </w:rPr>
      </w:pPr>
      <w:r w:rsidRPr="00432239">
        <w:rPr>
          <w:i/>
          <w:iCs/>
          <w:lang w:val="es-CO" w:eastAsia="es-CO"/>
        </w:rPr>
        <w:t>En las conductas punibles de ejecución permanente o en las que solo alcancen el grado de tentativa, el término comenzará a correr desde la perpetración del último acto.</w:t>
      </w:r>
    </w:p>
    <w:p w:rsidR="003C3824" w:rsidRPr="001C644E" w:rsidRDefault="003C3824" w:rsidP="00432239">
      <w:pPr>
        <w:pStyle w:val="SingleTxtG"/>
        <w:ind w:left="1701" w:firstLine="567"/>
        <w:rPr>
          <w:lang w:val="es-CO" w:eastAsia="es-CO"/>
        </w:rPr>
      </w:pPr>
      <w:r w:rsidRPr="001C644E">
        <w:rPr>
          <w:lang w:val="es-CO" w:eastAsia="es-CO"/>
        </w:rPr>
        <w:t xml:space="preserve">En las conductas punibles </w:t>
      </w:r>
      <w:proofErr w:type="spellStart"/>
      <w:r w:rsidRPr="001C644E">
        <w:rPr>
          <w:lang w:val="es-CO" w:eastAsia="es-CO"/>
        </w:rPr>
        <w:t>omisivas</w:t>
      </w:r>
      <w:proofErr w:type="spellEnd"/>
      <w:r w:rsidRPr="001C644E">
        <w:rPr>
          <w:lang w:val="es-CO" w:eastAsia="es-CO"/>
        </w:rPr>
        <w:t xml:space="preserve"> el término comenzará a correr cuando haya cesado el deber de actuar.</w:t>
      </w:r>
    </w:p>
    <w:p w:rsidR="003C3824" w:rsidRPr="001C644E" w:rsidRDefault="003C3824" w:rsidP="00432239">
      <w:pPr>
        <w:pStyle w:val="SingleTxtG"/>
        <w:ind w:left="1701" w:firstLine="567"/>
        <w:rPr>
          <w:lang w:val="es-CO" w:eastAsia="es-CO"/>
        </w:rPr>
      </w:pPr>
      <w:r w:rsidRPr="001C644E">
        <w:rPr>
          <w:lang w:val="es-CO" w:eastAsia="es-CO"/>
        </w:rPr>
        <w:t>Cuando fueren varias las conductas punibles investigadas y juzgadas en un mismo proceso, el término de prescripción correrá independientemente para cada una de ellas.</w:t>
      </w:r>
    </w:p>
    <w:p w:rsidR="003C3824" w:rsidRPr="001C644E" w:rsidRDefault="00547438" w:rsidP="00432239">
      <w:pPr>
        <w:pStyle w:val="SingleTxtG"/>
        <w:ind w:left="1701"/>
        <w:rPr>
          <w:lang w:val="es-CO" w:eastAsia="es-CO"/>
        </w:rPr>
      </w:pPr>
      <w:r>
        <w:rPr>
          <w:lang w:val="es-CO" w:eastAsia="es-CO"/>
        </w:rPr>
        <w:t>Artículo </w:t>
      </w:r>
      <w:r w:rsidRPr="000A60C7">
        <w:rPr>
          <w:lang w:val="es-CO" w:eastAsia="es-CO"/>
        </w:rPr>
        <w:t>85. Renuncia a la prescripción</w:t>
      </w:r>
      <w:r w:rsidR="003C3824" w:rsidRPr="001C644E">
        <w:rPr>
          <w:lang w:val="es-CO" w:eastAsia="es-CO"/>
        </w:rPr>
        <w:t>. El procesado podrá renunciar a la prescripción de la acción penal. En todo caso, si transcurridos dos (2) años contados a partir de la prescripción no se ha proferido decisión definitiva, se decretará la prescripción.</w:t>
      </w:r>
    </w:p>
    <w:p w:rsidR="003C3824" w:rsidRPr="001C644E" w:rsidRDefault="00547438" w:rsidP="00432239">
      <w:pPr>
        <w:pStyle w:val="SingleTxtG"/>
        <w:ind w:left="1701"/>
        <w:rPr>
          <w:lang w:val="es-CO" w:eastAsia="es-CO"/>
        </w:rPr>
      </w:pPr>
      <w:r>
        <w:rPr>
          <w:lang w:val="es-CO" w:eastAsia="es-CO"/>
        </w:rPr>
        <w:t>Artículo </w:t>
      </w:r>
      <w:r w:rsidRPr="000A60C7">
        <w:rPr>
          <w:lang w:val="es-CO" w:eastAsia="es-CO"/>
        </w:rPr>
        <w:t xml:space="preserve">86. Interrupción y suspensión del término prescriptivo de la acción. </w:t>
      </w:r>
      <w:r w:rsidR="003C3824" w:rsidRPr="001C644E">
        <w:rPr>
          <w:lang w:val="es-CO" w:eastAsia="es-CO"/>
        </w:rPr>
        <w:t>La prescripción de la acción penal se interrumpe con la resolución acusatoria o su equivalente debidamente ejecutoriada.</w:t>
      </w:r>
    </w:p>
    <w:p w:rsidR="003C3824" w:rsidRPr="001C644E" w:rsidRDefault="003C3824" w:rsidP="00432239">
      <w:pPr>
        <w:pStyle w:val="SingleTxtG"/>
        <w:ind w:left="1701" w:firstLine="567"/>
        <w:rPr>
          <w:lang w:val="es-CO" w:eastAsia="es-CO"/>
        </w:rPr>
      </w:pPr>
      <w:r w:rsidRPr="001C644E">
        <w:rPr>
          <w:lang w:val="es-CO" w:eastAsia="es-CO"/>
        </w:rPr>
        <w:t xml:space="preserve">Modificado por el </w:t>
      </w:r>
      <w:r w:rsidR="0012579E">
        <w:rPr>
          <w:lang w:val="es-CO" w:eastAsia="es-CO"/>
        </w:rPr>
        <w:t>art. </w:t>
      </w:r>
      <w:r w:rsidRPr="001C644E">
        <w:rPr>
          <w:lang w:val="es-CO" w:eastAsia="es-CO"/>
        </w:rPr>
        <w:t xml:space="preserve">6, </w:t>
      </w:r>
      <w:r w:rsidR="0009183A">
        <w:rPr>
          <w:lang w:val="es-CO" w:eastAsia="es-CO"/>
        </w:rPr>
        <w:t>Ley </w:t>
      </w:r>
      <w:r w:rsidRPr="001C644E">
        <w:rPr>
          <w:lang w:val="es-CO" w:eastAsia="es-CO"/>
        </w:rPr>
        <w:t xml:space="preserve">890 de 2004. Producida la interrupción del término prescriptivo, éste comenzará a correr de nuevo por un tiempo igual a la mitad del señalado en el </w:t>
      </w:r>
      <w:r w:rsidR="0012579E">
        <w:rPr>
          <w:lang w:val="es-CO" w:eastAsia="es-CO"/>
        </w:rPr>
        <w:t>artículo </w:t>
      </w:r>
      <w:r w:rsidRPr="001C644E">
        <w:rPr>
          <w:lang w:val="es-CO" w:eastAsia="es-CO"/>
        </w:rPr>
        <w:t>83. En este evento el término no podrá ser inferior a cinco (5) años, ni superior a diez (10).”</w:t>
      </w:r>
    </w:p>
    <w:p w:rsidR="003C3824" w:rsidRPr="001C644E" w:rsidRDefault="003C3824" w:rsidP="000A5B70">
      <w:pPr>
        <w:pStyle w:val="SingleTxtG"/>
        <w:numPr>
          <w:ilvl w:val="0"/>
          <w:numId w:val="16"/>
        </w:numPr>
        <w:tabs>
          <w:tab w:val="left" w:pos="1701"/>
        </w:tabs>
        <w:ind w:left="1134" w:firstLine="0"/>
        <w:rPr>
          <w:rFonts w:eastAsia="Calibri"/>
          <w:b/>
          <w:bCs/>
          <w:i/>
          <w:lang w:val="es-CO" w:eastAsia="es-CO"/>
        </w:rPr>
      </w:pPr>
      <w:r w:rsidRPr="001C644E">
        <w:rPr>
          <w:rFonts w:eastAsia="Calibri"/>
          <w:lang w:val="es-CO" w:eastAsia="es-CO"/>
        </w:rPr>
        <w:t xml:space="preserve">El régimen de prescripción de las sanciones penales, se encuentra regulado de manera general en los </w:t>
      </w:r>
      <w:r w:rsidR="0012579E">
        <w:rPr>
          <w:rFonts w:eastAsia="Calibri"/>
          <w:lang w:val="es-CO" w:eastAsia="es-CO"/>
        </w:rPr>
        <w:t>artículos </w:t>
      </w:r>
      <w:r w:rsidRPr="001C644E">
        <w:rPr>
          <w:rFonts w:eastAsia="Calibri"/>
          <w:lang w:val="es-CO" w:eastAsia="es-CO"/>
        </w:rPr>
        <w:t>89 y 90 del Código Penal que a la letra disponen:</w:t>
      </w:r>
    </w:p>
    <w:p w:rsidR="003C3824" w:rsidRPr="003A73CF" w:rsidRDefault="003C3824" w:rsidP="00432239">
      <w:pPr>
        <w:pStyle w:val="SingleTxtG"/>
        <w:ind w:left="1701"/>
        <w:rPr>
          <w:lang w:val="es-CO"/>
        </w:rPr>
      </w:pPr>
      <w:r w:rsidRPr="003A73CF">
        <w:rPr>
          <w:bCs/>
          <w:lang w:val="es-CO"/>
        </w:rPr>
        <w:t>“</w:t>
      </w:r>
      <w:r w:rsidR="00547438">
        <w:rPr>
          <w:bCs/>
          <w:lang w:val="es-CO"/>
        </w:rPr>
        <w:t>Artículo </w:t>
      </w:r>
      <w:r w:rsidRPr="003A73CF">
        <w:rPr>
          <w:bCs/>
          <w:lang w:val="es-CO"/>
        </w:rPr>
        <w:t xml:space="preserve">89. </w:t>
      </w:r>
      <w:r w:rsidR="00547438" w:rsidRPr="003A73CF">
        <w:rPr>
          <w:iCs/>
          <w:lang w:val="es-CO"/>
        </w:rPr>
        <w:t>Término de prescripción de la sanción penal</w:t>
      </w:r>
      <w:r w:rsidRPr="003A73CF">
        <w:rPr>
          <w:lang w:val="es-CO"/>
        </w:rPr>
        <w:t>.</w:t>
      </w:r>
      <w:r w:rsidR="00B62C27">
        <w:rPr>
          <w:lang w:val="es-CO"/>
        </w:rPr>
        <w:t xml:space="preserve"> </w:t>
      </w:r>
      <w:r w:rsidRPr="003A73CF">
        <w:rPr>
          <w:lang w:val="es-CO"/>
        </w:rPr>
        <w:t xml:space="preserve">Modificado por el </w:t>
      </w:r>
      <w:r w:rsidR="0012579E">
        <w:rPr>
          <w:lang w:val="es-CO"/>
        </w:rPr>
        <w:t>art. </w:t>
      </w:r>
      <w:r w:rsidRPr="003A73CF">
        <w:rPr>
          <w:lang w:val="es-CO"/>
        </w:rPr>
        <w:t>99, Ley 1709 de 2014. La pena privativa de la libertad, salvo lo previsto en tratados internacionales debidamente incorporados al ordenamiento jurídico, prescribe en el término fijado para ella en la sentencia o en el que falte por ejecutar, pero en ningún caso podrá ser inferior a cinco (5) años.</w:t>
      </w:r>
    </w:p>
    <w:p w:rsidR="003C3824" w:rsidRPr="003A73CF" w:rsidRDefault="003C3824" w:rsidP="00432239">
      <w:pPr>
        <w:pStyle w:val="SingleTxtG"/>
        <w:ind w:left="1701" w:firstLine="567"/>
        <w:rPr>
          <w:lang w:val="es-CO"/>
        </w:rPr>
      </w:pPr>
      <w:r w:rsidRPr="003A73CF">
        <w:rPr>
          <w:lang w:val="es-CO"/>
        </w:rPr>
        <w:t>La pena no privativa de la libertad prescribe en cinco (5) años.</w:t>
      </w:r>
    </w:p>
    <w:p w:rsidR="003C3824" w:rsidRPr="00432239" w:rsidRDefault="00547438" w:rsidP="00432239">
      <w:pPr>
        <w:pStyle w:val="SingleTxtG"/>
        <w:ind w:left="1701"/>
        <w:rPr>
          <w:lang w:val="es-ES"/>
        </w:rPr>
      </w:pPr>
      <w:bookmarkStart w:id="15" w:name="90"/>
      <w:r>
        <w:rPr>
          <w:bCs/>
          <w:lang w:val="es-CO"/>
        </w:rPr>
        <w:lastRenderedPageBreak/>
        <w:t>Artículo </w:t>
      </w:r>
      <w:r w:rsidRPr="003A73CF">
        <w:rPr>
          <w:bCs/>
          <w:lang w:val="es-CO"/>
        </w:rPr>
        <w:t>90. Interrupción del término de prescripción de la sanción privativa de la libertad.</w:t>
      </w:r>
      <w:bookmarkEnd w:id="15"/>
      <w:r w:rsidR="00B62C27">
        <w:rPr>
          <w:lang w:val="es-CO"/>
        </w:rPr>
        <w:t xml:space="preserve"> </w:t>
      </w:r>
      <w:r w:rsidR="003C3824" w:rsidRPr="003A73CF">
        <w:rPr>
          <w:lang w:val="es-CO"/>
        </w:rPr>
        <w:t>El término de prescripción de la sanción privativa de la libertad se interrumpirá cuando el sentenciado fuere aprehendido en virtud de la sentencia, o fuere puesto a disposición de la autoridad competente para el cumplimiento de la misma.”</w:t>
      </w:r>
    </w:p>
    <w:p w:rsidR="003C3824" w:rsidRPr="001C644E" w:rsidRDefault="003C3824" w:rsidP="00432239">
      <w:pPr>
        <w:pStyle w:val="SingleTxtG"/>
        <w:numPr>
          <w:ilvl w:val="0"/>
          <w:numId w:val="16"/>
        </w:numPr>
        <w:tabs>
          <w:tab w:val="left" w:pos="1701"/>
        </w:tabs>
        <w:ind w:left="1134" w:firstLine="0"/>
        <w:rPr>
          <w:rFonts w:eastAsia="Calibri"/>
          <w:lang w:val="es-CO" w:eastAsia="es-CO"/>
        </w:rPr>
      </w:pPr>
      <w:r w:rsidRPr="001C644E">
        <w:rPr>
          <w:rFonts w:eastAsia="Calibri"/>
          <w:lang w:val="es-CO" w:eastAsia="es-CO"/>
        </w:rPr>
        <w:t xml:space="preserve">De acuerdo a la normatividad existente en materia de prescripción de las penas, no consta una norma expresa que tipifique los crímenes de lesa humanidad, como tampoco su imprescriptibilidad, sin embargo, </w:t>
      </w:r>
      <w:r w:rsidRPr="00432239">
        <w:rPr>
          <w:rFonts w:eastAsia="Calibri"/>
          <w:lang w:val="es-ES" w:eastAsia="es-CO"/>
        </w:rPr>
        <w:t xml:space="preserve">se encuentra cursando en el Congreso de la República el Proyecto de </w:t>
      </w:r>
      <w:r w:rsidR="0009183A">
        <w:rPr>
          <w:rFonts w:eastAsia="Calibri"/>
          <w:lang w:val="es-ES" w:eastAsia="es-CO"/>
        </w:rPr>
        <w:t>Ley </w:t>
      </w:r>
      <w:r w:rsidRPr="001C644E">
        <w:rPr>
          <w:rFonts w:eastAsia="Calibri"/>
          <w:lang w:val="es-CO" w:eastAsia="es-CO"/>
        </w:rPr>
        <w:t xml:space="preserve">018 de 2012 “Por medio de la cual se modifica la </w:t>
      </w:r>
      <w:r w:rsidR="0009183A">
        <w:rPr>
          <w:rFonts w:eastAsia="Calibri"/>
          <w:lang w:val="es-CO" w:eastAsia="es-CO"/>
        </w:rPr>
        <w:t>Ley </w:t>
      </w:r>
      <w:r w:rsidRPr="001C644E">
        <w:rPr>
          <w:rFonts w:eastAsia="Calibri"/>
          <w:lang w:val="es-CO" w:eastAsia="es-CO"/>
        </w:rPr>
        <w:t>599 de 2000 para eliminar la prescripción de la acción penal contra las conductas punibles de genocidio, crímenes de lesa humanidad u otros actos inhumanos”</w:t>
      </w:r>
      <w:r w:rsidRPr="00432239">
        <w:rPr>
          <w:rFonts w:eastAsia="Calibri"/>
          <w:lang w:val="es-ES" w:eastAsia="es-CO"/>
        </w:rPr>
        <w:t xml:space="preserve">, que busca modificar el </w:t>
      </w:r>
      <w:r w:rsidR="0012579E">
        <w:rPr>
          <w:rFonts w:eastAsia="Calibri"/>
          <w:lang w:val="es-ES" w:eastAsia="es-CO"/>
        </w:rPr>
        <w:t>artículo </w:t>
      </w:r>
      <w:r w:rsidRPr="00432239">
        <w:rPr>
          <w:rFonts w:eastAsia="Calibri"/>
          <w:lang w:val="es-ES" w:eastAsia="es-CO"/>
        </w:rPr>
        <w:t xml:space="preserve">83 del Código Penal de la siguiente forma: </w:t>
      </w:r>
    </w:p>
    <w:p w:rsidR="003C3824" w:rsidRPr="00A20D55" w:rsidRDefault="003C3824" w:rsidP="00432239">
      <w:pPr>
        <w:pStyle w:val="SingleTxtG"/>
        <w:ind w:left="1701"/>
        <w:rPr>
          <w:lang w:val="es-CO"/>
        </w:rPr>
      </w:pPr>
      <w:r w:rsidRPr="00A20D55">
        <w:rPr>
          <w:lang w:val="es-CO"/>
        </w:rPr>
        <w:t>“</w:t>
      </w:r>
      <w:r w:rsidR="00547438">
        <w:rPr>
          <w:lang w:val="es-CO"/>
        </w:rPr>
        <w:t>Artículo </w:t>
      </w:r>
      <w:r w:rsidRPr="00A20D55">
        <w:rPr>
          <w:lang w:val="es-CO"/>
        </w:rPr>
        <w:t>1°.</w:t>
      </w:r>
      <w:r w:rsidRPr="00A20D55">
        <w:rPr>
          <w:b/>
          <w:lang w:val="es-CO"/>
        </w:rPr>
        <w:t xml:space="preserve"> </w:t>
      </w:r>
      <w:r w:rsidRPr="00A20D55">
        <w:rPr>
          <w:lang w:val="es-CO"/>
        </w:rPr>
        <w:t xml:space="preserve">Modifíquese el </w:t>
      </w:r>
      <w:r w:rsidR="0012579E">
        <w:rPr>
          <w:lang w:val="es-CO"/>
        </w:rPr>
        <w:t>artículo </w:t>
      </w:r>
      <w:r w:rsidRPr="00A20D55">
        <w:rPr>
          <w:lang w:val="es-CO"/>
        </w:rPr>
        <w:t xml:space="preserve">83 de la </w:t>
      </w:r>
      <w:r w:rsidR="0009183A">
        <w:rPr>
          <w:lang w:val="es-CO"/>
        </w:rPr>
        <w:t>Ley </w:t>
      </w:r>
      <w:r w:rsidRPr="00A20D55">
        <w:rPr>
          <w:lang w:val="es-CO"/>
        </w:rPr>
        <w:t>599 de 2000, así:</w:t>
      </w:r>
    </w:p>
    <w:p w:rsidR="003C3824" w:rsidRPr="00A20D55" w:rsidRDefault="00547438" w:rsidP="00432239">
      <w:pPr>
        <w:pStyle w:val="SingleTxtG"/>
        <w:ind w:left="1701"/>
        <w:rPr>
          <w:lang w:val="es-CO"/>
        </w:rPr>
      </w:pPr>
      <w:r>
        <w:rPr>
          <w:bCs/>
          <w:lang w:val="es-CO"/>
        </w:rPr>
        <w:t>Artículo </w:t>
      </w:r>
      <w:r w:rsidR="003C3824" w:rsidRPr="00A20D55">
        <w:rPr>
          <w:bCs/>
          <w:lang w:val="es-CO"/>
        </w:rPr>
        <w:t>83</w:t>
      </w:r>
      <w:r w:rsidR="003C3824" w:rsidRPr="00A20D55">
        <w:rPr>
          <w:b/>
          <w:bCs/>
          <w:lang w:val="es-CO"/>
        </w:rPr>
        <w:t>.</w:t>
      </w:r>
      <w:r w:rsidR="003C3824" w:rsidRPr="00A20D55">
        <w:rPr>
          <w:bCs/>
          <w:lang w:val="es-CO"/>
        </w:rPr>
        <w:t xml:space="preserve"> Término de prescripción de la acción penal.</w:t>
      </w:r>
      <w:r w:rsidR="003C3824" w:rsidRPr="00A20D55">
        <w:rPr>
          <w:b/>
          <w:bCs/>
          <w:lang w:val="es-CO"/>
        </w:rPr>
        <w:t xml:space="preserve"> </w:t>
      </w:r>
      <w:r w:rsidR="003C3824" w:rsidRPr="00A20D55">
        <w:rPr>
          <w:lang w:val="es-CO"/>
        </w:rPr>
        <w:t xml:space="preserve">La acción penal </w:t>
      </w:r>
      <w:r w:rsidR="003C3824" w:rsidRPr="00601C2B">
        <w:rPr>
          <w:lang w:val="es-CO"/>
        </w:rPr>
        <w:t>prescribirá</w:t>
      </w:r>
      <w:r w:rsidR="003C3824" w:rsidRPr="00A20D55">
        <w:rPr>
          <w:lang w:val="es-CO"/>
        </w:rPr>
        <w:t xml:space="preserve"> en un tiempo igual al máximo de la pena fijada en la ley, si fuere privativa de la libertad, pero en ningún caso será inferior a cinco (5) años, ni excederá de veinte (20), salvo lo dispuesto en el inciso siguiente de este artículo.</w:t>
      </w:r>
    </w:p>
    <w:p w:rsidR="003C3824" w:rsidRPr="00A20D55" w:rsidRDefault="00CF267D" w:rsidP="00432239">
      <w:pPr>
        <w:pStyle w:val="SingleTxtG"/>
        <w:ind w:left="1701"/>
        <w:rPr>
          <w:lang w:val="es-CO"/>
        </w:rPr>
      </w:pPr>
      <w:r>
        <w:rPr>
          <w:lang w:val="es-CO"/>
        </w:rPr>
        <w:tab/>
      </w:r>
      <w:r w:rsidR="003C3824" w:rsidRPr="00A20D55">
        <w:rPr>
          <w:lang w:val="es-CO"/>
        </w:rPr>
        <w:t xml:space="preserve">No prescribirán las conductas punibles de genocidio, crímenes de lesa humanidad u otros actos inhumanos de carácter similar que causen intencionalmente grandes sufrimientos o atenten gravemente contra la integridad física o la salud mental o física de personas protegidas, conforme a la descripción de los </w:t>
      </w:r>
      <w:r w:rsidR="0012579E">
        <w:rPr>
          <w:lang w:val="es-CO"/>
        </w:rPr>
        <w:t>artículos </w:t>
      </w:r>
      <w:r w:rsidR="003C3824" w:rsidRPr="00A20D55">
        <w:rPr>
          <w:lang w:val="es-CO"/>
        </w:rPr>
        <w:t xml:space="preserve">6°, 7° y 8° del Estatuto de Roma de la Corte Penal Internacional aprobado por la </w:t>
      </w:r>
      <w:r w:rsidR="0009183A">
        <w:rPr>
          <w:lang w:val="es-CO"/>
        </w:rPr>
        <w:t>Ley </w:t>
      </w:r>
      <w:r w:rsidR="003C3824" w:rsidRPr="00A20D55">
        <w:rPr>
          <w:lang w:val="es-CO"/>
        </w:rPr>
        <w:t>742 de 2002. (…)”</w:t>
      </w:r>
    </w:p>
    <w:p w:rsidR="003C3824" w:rsidRPr="001C644E" w:rsidRDefault="003C3824" w:rsidP="000A5B70">
      <w:pPr>
        <w:pStyle w:val="SingleTxtG"/>
        <w:numPr>
          <w:ilvl w:val="0"/>
          <w:numId w:val="16"/>
        </w:numPr>
        <w:tabs>
          <w:tab w:val="left" w:pos="1701"/>
        </w:tabs>
        <w:ind w:left="1134" w:firstLine="0"/>
        <w:rPr>
          <w:rFonts w:eastAsia="Calibri"/>
          <w:lang w:val="es-CO" w:eastAsia="es-CO"/>
        </w:rPr>
      </w:pPr>
      <w:r w:rsidRPr="001C644E">
        <w:rPr>
          <w:rFonts w:eastAsia="Calibri"/>
          <w:lang w:val="es-CO" w:eastAsia="es-CO"/>
        </w:rPr>
        <w:t xml:space="preserve">Ahora bien, de la redacción del </w:t>
      </w:r>
      <w:r w:rsidR="0012579E">
        <w:rPr>
          <w:rFonts w:eastAsia="Calibri"/>
          <w:lang w:val="es-CO" w:eastAsia="es-CO"/>
        </w:rPr>
        <w:t xml:space="preserve">artículo </w:t>
      </w:r>
      <w:r w:rsidRPr="001C644E">
        <w:rPr>
          <w:rFonts w:eastAsia="Calibri"/>
          <w:lang w:val="es-CO" w:eastAsia="es-CO"/>
        </w:rPr>
        <w:t>se deduce que la desaparición forzada estaría comprendida por esta imprescriptibilidad en cuanto que este delito se encuentra circunscrito en uno de los actos que constituyen crímenes de lesa humanidad (</w:t>
      </w:r>
      <w:r w:rsidR="0012579E">
        <w:rPr>
          <w:rFonts w:eastAsia="Calibri"/>
          <w:lang w:val="es-CO" w:eastAsia="es-CO"/>
        </w:rPr>
        <w:t>artículo </w:t>
      </w:r>
      <w:r w:rsidR="00994609">
        <w:rPr>
          <w:rFonts w:eastAsia="Calibri"/>
          <w:lang w:val="es-CO" w:eastAsia="es-CO"/>
        </w:rPr>
        <w:t>7 del Estatuto de Roma)</w:t>
      </w:r>
      <w:r w:rsidRPr="001C644E">
        <w:rPr>
          <w:rFonts w:eastAsia="Calibri"/>
          <w:lang w:val="es-CO" w:eastAsia="es-CO"/>
        </w:rPr>
        <w:t>.</w:t>
      </w:r>
    </w:p>
    <w:p w:rsidR="003C3824" w:rsidRPr="001C644E" w:rsidRDefault="003C3824" w:rsidP="000A5B70">
      <w:pPr>
        <w:pStyle w:val="SingleTxtG"/>
        <w:numPr>
          <w:ilvl w:val="0"/>
          <w:numId w:val="16"/>
        </w:numPr>
        <w:tabs>
          <w:tab w:val="left" w:pos="1701"/>
        </w:tabs>
        <w:ind w:left="1134" w:firstLine="0"/>
        <w:rPr>
          <w:rFonts w:eastAsia="Calibri"/>
          <w:lang w:val="es-CO" w:eastAsia="es-CO"/>
        </w:rPr>
      </w:pPr>
      <w:r w:rsidRPr="001C644E">
        <w:rPr>
          <w:rFonts w:eastAsia="Calibri"/>
          <w:lang w:val="es-CO" w:eastAsia="es-CO"/>
        </w:rPr>
        <w:t xml:space="preserve">Importa destacar que la </w:t>
      </w:r>
      <w:r w:rsidR="0009183A">
        <w:rPr>
          <w:rFonts w:eastAsia="Calibri"/>
          <w:lang w:val="es-CO" w:eastAsia="es-CO"/>
        </w:rPr>
        <w:t>Ley </w:t>
      </w:r>
      <w:r w:rsidRPr="001C644E">
        <w:rPr>
          <w:rFonts w:eastAsia="Calibri"/>
          <w:lang w:val="es-CO" w:eastAsia="es-CO"/>
        </w:rPr>
        <w:t>589 de 2000, por medio de la cual se tipificó por primera vez en Colombia el delito de desaparición forzada, dispuso:</w:t>
      </w:r>
    </w:p>
    <w:p w:rsidR="003C3824" w:rsidRPr="00147D3E" w:rsidRDefault="00023C56" w:rsidP="00432239">
      <w:pPr>
        <w:pStyle w:val="SingleTxtG"/>
        <w:ind w:left="1701"/>
        <w:rPr>
          <w:lang w:val="es-CO"/>
        </w:rPr>
      </w:pPr>
      <w:r>
        <w:rPr>
          <w:lang w:val="es-CO"/>
        </w:rPr>
        <w:t>“</w:t>
      </w:r>
      <w:r w:rsidR="00547438">
        <w:rPr>
          <w:lang w:val="es-CO"/>
        </w:rPr>
        <w:t>Artículo </w:t>
      </w:r>
      <w:r w:rsidR="003C3824" w:rsidRPr="00147D3E">
        <w:rPr>
          <w:lang w:val="es-CO"/>
        </w:rPr>
        <w:t xml:space="preserve">11. </w:t>
      </w:r>
      <w:r w:rsidR="00547438" w:rsidRPr="00147D3E">
        <w:rPr>
          <w:lang w:val="es-CO"/>
        </w:rPr>
        <w:t>Obligaciones del Estado</w:t>
      </w:r>
      <w:r w:rsidR="003C3824" w:rsidRPr="00147D3E">
        <w:rPr>
          <w:lang w:val="es-CO"/>
        </w:rPr>
        <w:t xml:space="preserve">. Sin perjuicio de la extinción de la acción penal o terminación del proceso por cualquier causa, en el delito de desaparición forzada de personas, </w:t>
      </w:r>
      <w:r w:rsidR="003C3824" w:rsidRPr="00432239">
        <w:rPr>
          <w:i/>
          <w:iCs/>
          <w:lang w:val="es-CO"/>
        </w:rPr>
        <w:t>el Estado tiene la obligación permanente de realizar todas las acciones necesarias tendientes a establecer el paradero de la víctima, conocer sobre las razones de su desaparición e informar sobre ello a sus familiares</w:t>
      </w:r>
      <w:r w:rsidR="003C3824" w:rsidRPr="00147D3E">
        <w:rPr>
          <w:lang w:val="es-CO"/>
        </w:rPr>
        <w:t>.” (Subrayado fuera del texto</w:t>
      </w:r>
      <w:r w:rsidR="00CF267D">
        <w:rPr>
          <w:lang w:val="es-CO"/>
        </w:rPr>
        <w:t>.</w:t>
      </w:r>
      <w:r w:rsidR="003C3824" w:rsidRPr="00147D3E">
        <w:rPr>
          <w:lang w:val="es-CO"/>
        </w:rPr>
        <w:t>)</w:t>
      </w:r>
    </w:p>
    <w:p w:rsidR="003C3824" w:rsidRPr="001C644E" w:rsidRDefault="003C3824" w:rsidP="000A5B70">
      <w:pPr>
        <w:pStyle w:val="SingleTxtG"/>
        <w:numPr>
          <w:ilvl w:val="0"/>
          <w:numId w:val="16"/>
        </w:numPr>
        <w:tabs>
          <w:tab w:val="left" w:pos="1701"/>
        </w:tabs>
        <w:ind w:left="1134" w:firstLine="0"/>
        <w:rPr>
          <w:rFonts w:eastAsia="Calibri"/>
          <w:lang w:val="es-CO" w:eastAsia="es-CO"/>
        </w:rPr>
      </w:pPr>
      <w:r w:rsidRPr="001C644E">
        <w:rPr>
          <w:rFonts w:eastAsia="Calibri"/>
          <w:lang w:val="es-CO" w:eastAsia="es-CO"/>
        </w:rPr>
        <w:t>En materia de lo Contencioso Administrativo y para efectos de reparación judicial a las víctimas o sus familiares, se regula el término de caducidad de las acciones, de la manera siguiente:</w:t>
      </w:r>
      <w:r w:rsidR="00ED33FE">
        <w:rPr>
          <w:rFonts w:eastAsia="Calibri"/>
          <w:lang w:val="es-CO" w:eastAsia="es-CO"/>
        </w:rPr>
        <w:t xml:space="preserve"> </w:t>
      </w:r>
    </w:p>
    <w:p w:rsidR="003C3824" w:rsidRPr="00147D3E" w:rsidRDefault="00023C56" w:rsidP="00432239">
      <w:pPr>
        <w:pStyle w:val="SingleTxtG"/>
        <w:ind w:left="1701"/>
        <w:rPr>
          <w:lang w:val="es-CO"/>
        </w:rPr>
      </w:pPr>
      <w:r>
        <w:rPr>
          <w:lang w:val="es-CO"/>
        </w:rPr>
        <w:t>“</w:t>
      </w:r>
      <w:r w:rsidR="00547438">
        <w:rPr>
          <w:lang w:val="es-CO"/>
        </w:rPr>
        <w:t>Artículo </w:t>
      </w:r>
      <w:r w:rsidR="003C3824" w:rsidRPr="00147D3E">
        <w:rPr>
          <w:lang w:val="es-CO"/>
        </w:rPr>
        <w:t xml:space="preserve">7°. El </w:t>
      </w:r>
      <w:r w:rsidR="009458B1">
        <w:rPr>
          <w:lang w:val="es-CO"/>
        </w:rPr>
        <w:t>numeral </w:t>
      </w:r>
      <w:r w:rsidR="003C3824" w:rsidRPr="00147D3E">
        <w:rPr>
          <w:lang w:val="es-CO"/>
        </w:rPr>
        <w:t xml:space="preserve">8 del </w:t>
      </w:r>
      <w:r w:rsidR="0012579E">
        <w:rPr>
          <w:lang w:val="es-CO"/>
        </w:rPr>
        <w:t>artículo </w:t>
      </w:r>
      <w:r w:rsidR="003C3824" w:rsidRPr="00147D3E">
        <w:rPr>
          <w:lang w:val="es-CO"/>
        </w:rPr>
        <w:t>136 del Código Contencioso Administrativo tendrá un inciso segundo del siguiente tenor:</w:t>
      </w:r>
    </w:p>
    <w:p w:rsidR="003C3824" w:rsidRPr="00147D3E" w:rsidRDefault="003C3824" w:rsidP="00432239">
      <w:pPr>
        <w:pStyle w:val="SingleTxtG"/>
        <w:ind w:left="1701" w:firstLine="567"/>
        <w:rPr>
          <w:lang w:val="es-CO"/>
        </w:rPr>
      </w:pPr>
      <w:r w:rsidRPr="00147D3E">
        <w:rPr>
          <w:lang w:val="es-CO"/>
        </w:rPr>
        <w:t>Sin embargo, el término de caducidad de la acción de reparación directa derivada del delito de desaparición forzada, se contará a partir de la fecha en que aparezca la víctima o en su defecto desde la ejecutoria del fallo definitivo adoptado en el proceso penal, sin perjuicio de que tal acción pueda intentarse desde el momento en que ocurrieron los hechos que dieron lugar a la desaparición.</w:t>
      </w:r>
      <w:r w:rsidR="00023C56">
        <w:rPr>
          <w:lang w:val="es-CO"/>
        </w:rPr>
        <w:t>”</w:t>
      </w:r>
    </w:p>
    <w:p w:rsidR="001C644E" w:rsidRPr="00432239" w:rsidRDefault="00475F12" w:rsidP="00AD28C8">
      <w:pPr>
        <w:pStyle w:val="H1G"/>
        <w:rPr>
          <w:rFonts w:eastAsia="Calibri"/>
          <w:i/>
          <w:lang w:val="es-ES" w:eastAsia="es-CO"/>
        </w:rPr>
      </w:pPr>
      <w:r>
        <w:rPr>
          <w:lang w:val="es-PY" w:eastAsia="es-PY"/>
        </w:rPr>
        <w:lastRenderedPageBreak/>
        <w:tab/>
      </w:r>
      <w:r>
        <w:rPr>
          <w:lang w:val="es-PY" w:eastAsia="es-PY"/>
        </w:rPr>
        <w:tab/>
      </w:r>
      <w:r w:rsidR="0012579E">
        <w:rPr>
          <w:lang w:val="es-PY" w:eastAsia="es-PY"/>
        </w:rPr>
        <w:t>Artículo </w:t>
      </w:r>
      <w:r w:rsidR="00064425" w:rsidRPr="00064425">
        <w:rPr>
          <w:lang w:val="es-PY" w:eastAsia="es-PY"/>
        </w:rPr>
        <w:t>9</w:t>
      </w:r>
      <w:r w:rsidR="00CF267D">
        <w:rPr>
          <w:lang w:val="es-PY" w:eastAsia="es-PY"/>
        </w:rPr>
        <w:t xml:space="preserve">: </w:t>
      </w:r>
      <w:r w:rsidR="00917A1E" w:rsidRPr="00601C2B">
        <w:rPr>
          <w:rFonts w:eastAsia="Calibri"/>
          <w:lang w:val="es-ES" w:eastAsia="es-CO"/>
        </w:rPr>
        <w:t>investigación y sanción de actos de desaparición forzada en</w:t>
      </w:r>
      <w:r w:rsidR="00917A1E">
        <w:rPr>
          <w:rFonts w:eastAsia="Calibri"/>
          <w:lang w:val="es-ES" w:eastAsia="es-CO"/>
        </w:rPr>
        <w:t> </w:t>
      </w:r>
      <w:r w:rsidR="00917A1E" w:rsidRPr="00601C2B">
        <w:rPr>
          <w:rFonts w:eastAsia="Calibri"/>
          <w:lang w:val="es-ES" w:eastAsia="es-CO"/>
        </w:rPr>
        <w:t xml:space="preserve">territorio bajo jurisdicción del </w:t>
      </w:r>
      <w:r w:rsidR="00D04B4F" w:rsidRPr="00601C2B">
        <w:rPr>
          <w:rFonts w:eastAsia="Calibri"/>
          <w:lang w:val="es-ES" w:eastAsia="es-CO"/>
        </w:rPr>
        <w:t>Estado</w:t>
      </w:r>
    </w:p>
    <w:p w:rsidR="001C644E" w:rsidRPr="002A418E" w:rsidRDefault="001C644E" w:rsidP="000A5B70">
      <w:pPr>
        <w:pStyle w:val="SingleTxtG"/>
        <w:numPr>
          <w:ilvl w:val="0"/>
          <w:numId w:val="16"/>
        </w:numPr>
        <w:tabs>
          <w:tab w:val="left" w:pos="1701"/>
        </w:tabs>
        <w:ind w:left="1134" w:firstLine="0"/>
        <w:rPr>
          <w:rFonts w:eastAsia="Calibri"/>
          <w:lang w:val="es-CO" w:eastAsia="es-CO"/>
        </w:rPr>
      </w:pPr>
      <w:r w:rsidRPr="002A418E">
        <w:rPr>
          <w:rFonts w:eastAsia="Calibri"/>
          <w:lang w:val="es-CO" w:eastAsia="es-CO"/>
        </w:rPr>
        <w:t xml:space="preserve">Las medidas adoptadas para instituir la jurisdicción en Colombia son de carácter legal, para el efecto el ámbito de aplicación de la ley penal y en el derecho interno, está regulada en los </w:t>
      </w:r>
      <w:r w:rsidR="0012579E">
        <w:rPr>
          <w:rFonts w:eastAsia="Calibri"/>
          <w:lang w:val="es-CO" w:eastAsia="es-CO"/>
        </w:rPr>
        <w:t>artículos </w:t>
      </w:r>
      <w:r w:rsidRPr="002A418E">
        <w:rPr>
          <w:rFonts w:eastAsia="Calibri"/>
          <w:lang w:val="es-CO" w:eastAsia="es-CO"/>
        </w:rPr>
        <w:t>14 al 16 del Código Penal, la Territorialidad, en este sentido, la Ley Penal se aplica a toda persona que la infringe en el territorio nacional, dicha conducta punible</w:t>
      </w:r>
      <w:r w:rsidRPr="002A418E">
        <w:rPr>
          <w:rFonts w:eastAsia="Calibri"/>
          <w:i/>
          <w:lang w:val="es-CO" w:eastAsia="es-CO"/>
        </w:rPr>
        <w:t xml:space="preserve"> </w:t>
      </w:r>
      <w:r w:rsidRPr="002A418E">
        <w:rPr>
          <w:rFonts w:eastAsia="Calibri"/>
          <w:lang w:val="es-CO" w:eastAsia="es-CO"/>
        </w:rPr>
        <w:t>se considera realizada en tres circunstancias: 1. En el lugar donde se desarrolló total o parcialmente la acción. 2. En el lugar donde debió realizarse la acción omitida, y 3. En el lugar donde se produjo o debió producirse el resultado</w:t>
      </w:r>
      <w:r w:rsidRPr="00982CDC">
        <w:rPr>
          <w:rStyle w:val="Refdenotaalpie"/>
        </w:rPr>
        <w:footnoteReference w:id="9"/>
      </w:r>
      <w:r w:rsidRPr="002A418E">
        <w:rPr>
          <w:rFonts w:eastAsia="Calibri"/>
          <w:lang w:val="es-CO" w:eastAsia="es-CO"/>
        </w:rPr>
        <w:t>.</w:t>
      </w:r>
    </w:p>
    <w:p w:rsidR="001C644E" w:rsidRPr="002A418E" w:rsidRDefault="001C644E" w:rsidP="000A5B70">
      <w:pPr>
        <w:pStyle w:val="SingleTxtG"/>
        <w:numPr>
          <w:ilvl w:val="0"/>
          <w:numId w:val="16"/>
        </w:numPr>
        <w:tabs>
          <w:tab w:val="left" w:pos="1701"/>
        </w:tabs>
        <w:ind w:left="1134" w:firstLine="0"/>
        <w:rPr>
          <w:rFonts w:eastAsia="Calibri"/>
          <w:lang w:val="es-CO" w:eastAsia="es-CO"/>
        </w:rPr>
      </w:pPr>
      <w:r w:rsidRPr="002A418E">
        <w:rPr>
          <w:rFonts w:eastAsia="Calibri"/>
          <w:lang w:val="es-CO" w:eastAsia="es-CO"/>
        </w:rPr>
        <w:t xml:space="preserve">En los casos en los que el presunto autor del delito sea nacional de este Estado se deberá observar lo contenido en el </w:t>
      </w:r>
      <w:r w:rsidR="0012579E">
        <w:rPr>
          <w:rFonts w:eastAsia="Calibri"/>
          <w:lang w:val="es-CO" w:eastAsia="es-CO"/>
        </w:rPr>
        <w:t>artículo </w:t>
      </w:r>
      <w:r w:rsidRPr="002A418E">
        <w:rPr>
          <w:rFonts w:eastAsia="Calibri"/>
          <w:lang w:val="es-CO" w:eastAsia="es-CO"/>
        </w:rPr>
        <w:t>15 del código penal referente a la territorialidad por extensión</w:t>
      </w:r>
      <w:r w:rsidRPr="002A418E">
        <w:rPr>
          <w:rFonts w:eastAsia="Calibri"/>
          <w:b/>
          <w:i/>
          <w:lang w:val="es-CO" w:eastAsia="es-CO"/>
        </w:rPr>
        <w:t xml:space="preserve">, </w:t>
      </w:r>
      <w:r w:rsidRPr="002A418E">
        <w:rPr>
          <w:rFonts w:eastAsia="Calibri"/>
          <w:lang w:val="es-CO" w:eastAsia="es-CO"/>
        </w:rPr>
        <w:t>en este precepto normativo se establece que</w:t>
      </w:r>
      <w:r w:rsidR="00ED33FE">
        <w:rPr>
          <w:rFonts w:eastAsia="Calibri"/>
          <w:lang w:val="es-CO" w:eastAsia="es-CO"/>
        </w:rPr>
        <w:t xml:space="preserve"> </w:t>
      </w:r>
      <w:r w:rsidRPr="002A418E">
        <w:rPr>
          <w:rFonts w:eastAsia="Calibri"/>
          <w:lang w:val="es-CO" w:eastAsia="es-CO"/>
        </w:rPr>
        <w:t>la ley penal</w:t>
      </w:r>
      <w:r w:rsidRPr="002A418E">
        <w:rPr>
          <w:rFonts w:eastAsia="Calibri"/>
          <w:i/>
          <w:lang w:val="es-CO" w:eastAsia="es-CO"/>
        </w:rPr>
        <w:t xml:space="preserve"> </w:t>
      </w:r>
      <w:r w:rsidRPr="002A418E">
        <w:rPr>
          <w:rFonts w:eastAsia="Calibri"/>
          <w:lang w:val="es-CO" w:eastAsia="es-CO"/>
        </w:rPr>
        <w:t>colombiana se aplicará a la persona que cometa la conducta punible a bordo de nave o aeronave del Estado que se encuentre fuera del territorio nacional, salvo las excepciones consagradas en los Tratados o Convenios Internacionales ratificados por Colombia.</w:t>
      </w:r>
    </w:p>
    <w:p w:rsidR="001C644E" w:rsidRPr="002A418E" w:rsidRDefault="001C644E" w:rsidP="000A5B70">
      <w:pPr>
        <w:pStyle w:val="SingleTxtG"/>
        <w:numPr>
          <w:ilvl w:val="0"/>
          <w:numId w:val="16"/>
        </w:numPr>
        <w:tabs>
          <w:tab w:val="left" w:pos="1701"/>
        </w:tabs>
        <w:ind w:left="1134" w:firstLine="0"/>
        <w:rPr>
          <w:rFonts w:eastAsia="Calibri"/>
          <w:lang w:val="es-CO" w:eastAsia="es-CO"/>
        </w:rPr>
      </w:pPr>
      <w:r w:rsidRPr="002A418E">
        <w:rPr>
          <w:rFonts w:eastAsia="Calibri"/>
          <w:lang w:val="es-CO" w:eastAsia="es-CO"/>
        </w:rPr>
        <w:t>Se aplicará igualmente al que cometa la conducta a bordo de cualquier otra nave o aeronave nacional, que se halle en altamar, cuando no se hubiere iniciado la acción penal en el exterior</w:t>
      </w:r>
      <w:r w:rsidRPr="00982CDC">
        <w:rPr>
          <w:rStyle w:val="Refdenotaalpie"/>
        </w:rPr>
        <w:footnoteReference w:id="10"/>
      </w:r>
      <w:r w:rsidRPr="002A418E">
        <w:rPr>
          <w:rFonts w:eastAsia="Calibri"/>
          <w:lang w:val="es-CO" w:eastAsia="es-CO"/>
        </w:rPr>
        <w:t>.</w:t>
      </w:r>
    </w:p>
    <w:p w:rsidR="001C644E" w:rsidRPr="002A418E" w:rsidRDefault="001C644E" w:rsidP="000A5B70">
      <w:pPr>
        <w:pStyle w:val="SingleTxtG"/>
        <w:numPr>
          <w:ilvl w:val="0"/>
          <w:numId w:val="16"/>
        </w:numPr>
        <w:tabs>
          <w:tab w:val="left" w:pos="1701"/>
        </w:tabs>
        <w:ind w:left="1134" w:firstLine="0"/>
        <w:rPr>
          <w:rFonts w:eastAsia="Calibri"/>
          <w:lang w:val="es-CO" w:eastAsia="es-CO"/>
        </w:rPr>
      </w:pPr>
      <w:r w:rsidRPr="002A418E">
        <w:rPr>
          <w:rFonts w:eastAsia="Calibri"/>
          <w:lang w:val="es-CO" w:eastAsia="es-CO"/>
        </w:rPr>
        <w:t xml:space="preserve">Ahora bien, frente a la extraterritorialidad, se consagra en el </w:t>
      </w:r>
      <w:r w:rsidR="0012579E">
        <w:rPr>
          <w:rFonts w:eastAsia="Calibri"/>
          <w:lang w:val="es-CO" w:eastAsia="es-CO"/>
        </w:rPr>
        <w:t>artículo </w:t>
      </w:r>
      <w:r w:rsidRPr="002A418E">
        <w:rPr>
          <w:rFonts w:eastAsia="Calibri"/>
          <w:lang w:val="es-CO" w:eastAsia="es-CO"/>
        </w:rPr>
        <w:t>16 del C.P</w:t>
      </w:r>
      <w:r w:rsidRPr="002A418E">
        <w:rPr>
          <w:rFonts w:eastAsia="Calibri"/>
          <w:i/>
          <w:lang w:val="es-CO" w:eastAsia="es-CO"/>
        </w:rPr>
        <w:t xml:space="preserve"> </w:t>
      </w:r>
      <w:r w:rsidRPr="002A418E">
        <w:rPr>
          <w:rFonts w:eastAsia="Calibri"/>
          <w:lang w:val="es-CO" w:eastAsia="es-CO"/>
        </w:rPr>
        <w:t>que La ley penal colombiana se aplicará</w:t>
      </w:r>
      <w:r w:rsidRPr="002A418E">
        <w:rPr>
          <w:rFonts w:eastAsia="Calibri"/>
          <w:i/>
          <w:lang w:val="es-CO" w:eastAsia="es-CO"/>
        </w:rPr>
        <w:t>:</w:t>
      </w:r>
    </w:p>
    <w:p w:rsidR="001C644E" w:rsidRPr="00AE7C87" w:rsidRDefault="001C644E" w:rsidP="00432239">
      <w:pPr>
        <w:pStyle w:val="SingleTxtG"/>
        <w:ind w:left="1701"/>
        <w:rPr>
          <w:lang w:val="es-CO"/>
        </w:rPr>
      </w:pPr>
      <w:r w:rsidRPr="00AE7C87">
        <w:rPr>
          <w:lang w:val="es-CO"/>
        </w:rPr>
        <w:t>“1.</w:t>
      </w:r>
      <w:r w:rsidR="00CF267D">
        <w:rPr>
          <w:lang w:val="es-CO"/>
        </w:rPr>
        <w:tab/>
      </w:r>
      <w:r w:rsidRPr="00AE7C87">
        <w:rPr>
          <w:lang w:val="es-CO"/>
        </w:rPr>
        <w:t xml:space="preserve">A la persona que cometa en el extranjero delito contra la existencia y la seguridad del Estado, contra el régimen constitucional, contra el orden económico social excepto la conducta definida en el </w:t>
      </w:r>
      <w:r w:rsidR="0012579E">
        <w:rPr>
          <w:lang w:val="es-CO"/>
        </w:rPr>
        <w:t>Artículo </w:t>
      </w:r>
      <w:r w:rsidRPr="00AE7C87">
        <w:rPr>
          <w:lang w:val="es-CO"/>
        </w:rPr>
        <w:t>323 del presente Código, contra la administración pública, o falsifique moneda nacional, documento de crédito público, o estampilla oficial, aun cuando hubiere sido absuelta o condenada en el exterior a una pena menor que la prevista en la ley colombiana.</w:t>
      </w:r>
    </w:p>
    <w:p w:rsidR="001C644E" w:rsidRPr="00AE7C87" w:rsidRDefault="00CF267D" w:rsidP="00432239">
      <w:pPr>
        <w:pStyle w:val="SingleTxtG"/>
        <w:ind w:left="1701"/>
        <w:rPr>
          <w:lang w:val="es-CO"/>
        </w:rPr>
      </w:pPr>
      <w:r>
        <w:rPr>
          <w:lang w:val="es-CO"/>
        </w:rPr>
        <w:tab/>
      </w:r>
      <w:r w:rsidR="001C644E" w:rsidRPr="00AE7C87">
        <w:rPr>
          <w:lang w:val="es-CO"/>
        </w:rPr>
        <w:t>En todo caso se tendrá como parte cumplida de la pena el tiempo que hubiere estado privada de su libertad.</w:t>
      </w:r>
    </w:p>
    <w:p w:rsidR="00140315" w:rsidRPr="00AE7C87" w:rsidRDefault="001C644E" w:rsidP="00432239">
      <w:pPr>
        <w:pStyle w:val="SingleTxtG"/>
        <w:ind w:left="1701"/>
        <w:rPr>
          <w:lang w:val="es-CO"/>
        </w:rPr>
      </w:pPr>
      <w:r w:rsidRPr="00AE7C87">
        <w:rPr>
          <w:lang w:val="es-CO"/>
        </w:rPr>
        <w:t>2.</w:t>
      </w:r>
      <w:r w:rsidR="00CF267D">
        <w:rPr>
          <w:lang w:val="es-CO"/>
        </w:rPr>
        <w:tab/>
      </w:r>
      <w:r w:rsidRPr="00AE7C87">
        <w:rPr>
          <w:lang w:val="es-CO"/>
        </w:rPr>
        <w:t>A la persona que esté al servicio del Estado colombiano, goce de inmunidad reconocida por el derecho internacional y cometa delito en el extranjero.</w:t>
      </w:r>
    </w:p>
    <w:p w:rsidR="001C644E" w:rsidRPr="00AE7C87" w:rsidRDefault="001C644E" w:rsidP="00432239">
      <w:pPr>
        <w:pStyle w:val="SingleTxtG"/>
        <w:ind w:left="1701"/>
        <w:rPr>
          <w:lang w:val="es-CO"/>
        </w:rPr>
      </w:pPr>
      <w:r w:rsidRPr="00AE7C87">
        <w:rPr>
          <w:lang w:val="es-CO" w:eastAsia="es-CO"/>
        </w:rPr>
        <w:t>3.</w:t>
      </w:r>
      <w:r w:rsidR="00CF267D">
        <w:rPr>
          <w:lang w:val="es-CO" w:eastAsia="es-CO"/>
        </w:rPr>
        <w:tab/>
      </w:r>
      <w:r w:rsidRPr="00AE7C87">
        <w:rPr>
          <w:lang w:val="es-CO" w:eastAsia="es-CO"/>
        </w:rPr>
        <w:t xml:space="preserve">A la persona que esté al servicio del Estado colombiano, no goce de inmunidad reconocida por el derecho internacional y cometa en el extranjero delito distinto de los mencionados en el </w:t>
      </w:r>
      <w:r w:rsidR="009458B1">
        <w:rPr>
          <w:lang w:val="es-CO" w:eastAsia="es-CO"/>
        </w:rPr>
        <w:t>numeral </w:t>
      </w:r>
      <w:r w:rsidRPr="00AE7C87">
        <w:rPr>
          <w:lang w:val="es-CO" w:eastAsia="es-CO"/>
        </w:rPr>
        <w:t>1º, cuando no hubiere sido juzgada en el exterior.</w:t>
      </w:r>
    </w:p>
    <w:p w:rsidR="001C644E" w:rsidRPr="00AE7C87" w:rsidRDefault="001C644E" w:rsidP="00432239">
      <w:pPr>
        <w:pStyle w:val="SingleTxtG"/>
        <w:ind w:left="1701"/>
        <w:rPr>
          <w:lang w:val="es-CO"/>
        </w:rPr>
      </w:pPr>
      <w:r w:rsidRPr="00AE7C87">
        <w:rPr>
          <w:lang w:val="es-CO"/>
        </w:rPr>
        <w:t>4.</w:t>
      </w:r>
      <w:r w:rsidR="00CF267D">
        <w:rPr>
          <w:lang w:val="es-CO"/>
        </w:rPr>
        <w:tab/>
      </w:r>
      <w:r w:rsidRPr="00AE7C87">
        <w:rPr>
          <w:lang w:val="es-CO"/>
        </w:rPr>
        <w:t>Al nacional que fuera de los casos previstos en los numerales anteriores, se encuentre en Colombia después de haber cometido un delito en territorio extranjero, cuando la ley penal colombiana lo reprima con pena privativa de la libertad cuyo mínimo no sea inferior a dos (2) años y no hubiere sido juzgado en el exterior.</w:t>
      </w:r>
    </w:p>
    <w:p w:rsidR="001C644E" w:rsidRPr="00AE7C87" w:rsidRDefault="00CF267D" w:rsidP="00432239">
      <w:pPr>
        <w:pStyle w:val="SingleTxtG"/>
        <w:ind w:left="1701"/>
        <w:rPr>
          <w:lang w:val="es-CO"/>
        </w:rPr>
      </w:pPr>
      <w:r>
        <w:rPr>
          <w:lang w:val="es-CO"/>
        </w:rPr>
        <w:tab/>
      </w:r>
      <w:r w:rsidR="001C644E" w:rsidRPr="00AE7C87">
        <w:rPr>
          <w:lang w:val="es-CO"/>
        </w:rPr>
        <w:t>Si se trata de pena inferior, no se procederá sino por querella de parte o petición del Procurador General de la Nación.</w:t>
      </w:r>
    </w:p>
    <w:p w:rsidR="001C644E" w:rsidRPr="00AE7C87" w:rsidRDefault="001C644E" w:rsidP="00432239">
      <w:pPr>
        <w:pStyle w:val="SingleTxtG"/>
        <w:ind w:left="1701"/>
        <w:rPr>
          <w:lang w:val="es-CO"/>
        </w:rPr>
      </w:pPr>
      <w:r w:rsidRPr="00AE7C87">
        <w:rPr>
          <w:lang w:val="es-CO"/>
        </w:rPr>
        <w:t>5.</w:t>
      </w:r>
      <w:r w:rsidR="00CF267D">
        <w:rPr>
          <w:lang w:val="es-CO"/>
        </w:rPr>
        <w:tab/>
      </w:r>
      <w:r w:rsidRPr="00AE7C87">
        <w:rPr>
          <w:lang w:val="es-CO"/>
        </w:rPr>
        <w:t xml:space="preserve">Al extranjero que fuera de los casos previstos en los </w:t>
      </w:r>
      <w:r w:rsidR="009458B1">
        <w:rPr>
          <w:lang w:val="es-CO"/>
        </w:rPr>
        <w:t>numerales </w:t>
      </w:r>
      <w:r w:rsidRPr="00AE7C87">
        <w:rPr>
          <w:lang w:val="es-CO"/>
        </w:rPr>
        <w:t xml:space="preserve">1, 2 y 3, se encuentre en Colombia después de haber cometido en el exterior un delito en perjuicio del Estado o de un nacional colombiano, que la ley colombiana reprima </w:t>
      </w:r>
      <w:r w:rsidRPr="00AE7C87">
        <w:rPr>
          <w:lang w:val="es-CO"/>
        </w:rPr>
        <w:lastRenderedPageBreak/>
        <w:t>con pena privativa de la libertad cuyo mínimo no sea inferior a dos años (2) y no hubiere sido juzgado en el exterior.</w:t>
      </w:r>
    </w:p>
    <w:p w:rsidR="001C644E" w:rsidRPr="00AE7C87" w:rsidRDefault="00CF267D" w:rsidP="00432239">
      <w:pPr>
        <w:pStyle w:val="SingleTxtG"/>
        <w:ind w:left="1701"/>
        <w:rPr>
          <w:lang w:val="es-CO"/>
        </w:rPr>
      </w:pPr>
      <w:r>
        <w:rPr>
          <w:lang w:val="es-CO"/>
        </w:rPr>
        <w:tab/>
      </w:r>
      <w:r w:rsidR="001C644E" w:rsidRPr="00AE7C87">
        <w:rPr>
          <w:lang w:val="es-CO"/>
        </w:rPr>
        <w:t>En este caso sólo se procederá por querella de parte o petición del Procurador General de la Nación.</w:t>
      </w:r>
    </w:p>
    <w:p w:rsidR="001C644E" w:rsidRPr="00760F33" w:rsidRDefault="001C644E" w:rsidP="00432239">
      <w:pPr>
        <w:pStyle w:val="SingleTxtG"/>
        <w:ind w:left="1701"/>
        <w:rPr>
          <w:lang w:val="es-CO"/>
        </w:rPr>
      </w:pPr>
      <w:r w:rsidRPr="00760F33">
        <w:rPr>
          <w:lang w:val="es-CO"/>
        </w:rPr>
        <w:t>6.</w:t>
      </w:r>
      <w:r w:rsidR="00CF267D">
        <w:rPr>
          <w:lang w:val="es-CO"/>
        </w:rPr>
        <w:tab/>
      </w:r>
      <w:r w:rsidRPr="00760F33">
        <w:rPr>
          <w:lang w:val="es-CO"/>
        </w:rPr>
        <w:t>Al extranjero que haya cometido en el exterior un delito en perjuicio de extranjero, siempre que se reúnan estas condiciones:</w:t>
      </w:r>
    </w:p>
    <w:p w:rsidR="001C644E" w:rsidRPr="00760F33" w:rsidRDefault="001C644E" w:rsidP="00432239">
      <w:pPr>
        <w:pStyle w:val="SingleTxtG"/>
        <w:ind w:left="1701" w:firstLine="567"/>
        <w:rPr>
          <w:lang w:val="es-CO" w:eastAsia="es-CO"/>
        </w:rPr>
      </w:pPr>
      <w:r w:rsidRPr="00760F33">
        <w:rPr>
          <w:lang w:val="es-CO" w:eastAsia="es-CO"/>
        </w:rPr>
        <w:t>a)</w:t>
      </w:r>
      <w:r w:rsidR="00CF267D">
        <w:rPr>
          <w:lang w:val="es-CO" w:eastAsia="es-CO"/>
        </w:rPr>
        <w:tab/>
      </w:r>
      <w:r w:rsidRPr="00760F33">
        <w:rPr>
          <w:lang w:val="es-CO" w:eastAsia="es-CO"/>
        </w:rPr>
        <w:t>Que se halle en territorio colombiano;</w:t>
      </w:r>
    </w:p>
    <w:p w:rsidR="001C644E" w:rsidRPr="00760F33" w:rsidRDefault="001C644E" w:rsidP="00432239">
      <w:pPr>
        <w:pStyle w:val="SingleTxtG"/>
        <w:ind w:left="1701" w:firstLine="567"/>
        <w:rPr>
          <w:lang w:val="es-CO" w:eastAsia="es-CO"/>
        </w:rPr>
      </w:pPr>
      <w:r w:rsidRPr="00760F33">
        <w:rPr>
          <w:lang w:val="es-CO" w:eastAsia="es-CO"/>
        </w:rPr>
        <w:t>b)</w:t>
      </w:r>
      <w:r w:rsidR="00CF267D">
        <w:rPr>
          <w:lang w:val="es-CO" w:eastAsia="es-CO"/>
        </w:rPr>
        <w:tab/>
      </w:r>
      <w:r w:rsidRPr="00760F33">
        <w:rPr>
          <w:lang w:val="es-CO" w:eastAsia="es-CO"/>
        </w:rPr>
        <w:t>Que el delito tenga señalada en Colombia pena privativa de la libertad cuyo mínimo no sea inferior a tres (3) años;</w:t>
      </w:r>
    </w:p>
    <w:p w:rsidR="001C644E" w:rsidRPr="00760F33" w:rsidRDefault="001C644E" w:rsidP="00432239">
      <w:pPr>
        <w:pStyle w:val="SingleTxtG"/>
        <w:ind w:left="1701" w:firstLine="567"/>
        <w:rPr>
          <w:lang w:val="es-CO" w:eastAsia="es-CO"/>
        </w:rPr>
      </w:pPr>
      <w:r w:rsidRPr="00760F33">
        <w:rPr>
          <w:lang w:val="es-CO" w:eastAsia="es-CO"/>
        </w:rPr>
        <w:t>c)</w:t>
      </w:r>
      <w:r w:rsidR="00CF267D">
        <w:rPr>
          <w:lang w:val="es-CO" w:eastAsia="es-CO"/>
        </w:rPr>
        <w:tab/>
      </w:r>
      <w:r w:rsidRPr="00760F33">
        <w:rPr>
          <w:lang w:val="es-CO" w:eastAsia="es-CO"/>
        </w:rPr>
        <w:t>Que no se trate de delito político, y</w:t>
      </w:r>
    </w:p>
    <w:p w:rsidR="001C644E" w:rsidRPr="00760F33" w:rsidRDefault="001C644E" w:rsidP="00432239">
      <w:pPr>
        <w:pStyle w:val="SingleTxtG"/>
        <w:ind w:left="1701" w:firstLine="567"/>
        <w:rPr>
          <w:lang w:val="es-CO" w:eastAsia="es-CO"/>
        </w:rPr>
      </w:pPr>
      <w:r w:rsidRPr="00760F33">
        <w:rPr>
          <w:lang w:val="es-CO" w:eastAsia="es-CO"/>
        </w:rPr>
        <w:t>d)</w:t>
      </w:r>
      <w:r w:rsidR="00CF267D">
        <w:rPr>
          <w:lang w:val="es-CO" w:eastAsia="es-CO"/>
        </w:rPr>
        <w:tab/>
      </w:r>
      <w:r w:rsidRPr="00760F33">
        <w:rPr>
          <w:lang w:val="es-CO" w:eastAsia="es-CO"/>
        </w:rPr>
        <w:t>Que solicitada la extradición no hubiere sido concedida por el gobierno colombiano. Cuando la extradición no fuere aceptada habrá lugar a proceso penal.</w:t>
      </w:r>
    </w:p>
    <w:p w:rsidR="001C644E" w:rsidRPr="002A418E" w:rsidRDefault="001C644E" w:rsidP="00432239">
      <w:pPr>
        <w:pStyle w:val="SingleTxtG"/>
        <w:ind w:left="1701" w:firstLine="567"/>
        <w:rPr>
          <w:lang w:val="es-CO" w:eastAsia="es-CO"/>
        </w:rPr>
      </w:pPr>
      <w:r w:rsidRPr="002A418E">
        <w:rPr>
          <w:lang w:val="es-CO" w:eastAsia="es-CO"/>
        </w:rPr>
        <w:t xml:space="preserve">En el caso a que se refiere el presente </w:t>
      </w:r>
      <w:r w:rsidR="009458B1">
        <w:rPr>
          <w:lang w:val="es-CO" w:eastAsia="es-CO"/>
        </w:rPr>
        <w:t xml:space="preserve">numeral </w:t>
      </w:r>
      <w:r w:rsidRPr="002A418E">
        <w:rPr>
          <w:lang w:val="es-CO" w:eastAsia="es-CO"/>
        </w:rPr>
        <w:t>no se procederá sino mediante querella o petición del Procurador General de la Nación y siempre que no hubiere sido juzgado en el exterior.”</w:t>
      </w:r>
    </w:p>
    <w:p w:rsidR="001C644E" w:rsidRPr="002A418E" w:rsidRDefault="001C644E" w:rsidP="000A5B70">
      <w:pPr>
        <w:pStyle w:val="SingleTxtG"/>
        <w:numPr>
          <w:ilvl w:val="0"/>
          <w:numId w:val="16"/>
        </w:numPr>
        <w:tabs>
          <w:tab w:val="left" w:pos="1701"/>
        </w:tabs>
        <w:ind w:left="1134" w:firstLine="0"/>
        <w:rPr>
          <w:rFonts w:eastAsia="Calibri"/>
          <w:lang w:val="es-CO" w:eastAsia="es-CO"/>
        </w:rPr>
      </w:pPr>
      <w:r w:rsidRPr="002A418E">
        <w:rPr>
          <w:rFonts w:eastAsia="Calibri"/>
          <w:lang w:val="es-CO" w:eastAsia="es-CO"/>
        </w:rPr>
        <w:t xml:space="preserve">Ahora bien, las disposiciones jurídicas que regulan la asistencia judicial en Colombia se encuentran contenidas en los siguientes instrumentos normativos: </w:t>
      </w:r>
      <w:r w:rsidR="00632B1F">
        <w:rPr>
          <w:rFonts w:eastAsia="Calibri"/>
          <w:lang w:val="es-CO" w:eastAsia="es-CO"/>
        </w:rPr>
        <w:t>a</w:t>
      </w:r>
      <w:r w:rsidRPr="002A418E">
        <w:rPr>
          <w:rFonts w:eastAsia="Calibri"/>
          <w:lang w:val="es-CO" w:eastAsia="es-CO"/>
        </w:rPr>
        <w:t xml:space="preserve">) para los casos tramitados bajo la </w:t>
      </w:r>
      <w:r w:rsidR="0009183A">
        <w:rPr>
          <w:rFonts w:eastAsia="Calibri"/>
          <w:lang w:val="es-CO" w:eastAsia="es-CO"/>
        </w:rPr>
        <w:t>Ley </w:t>
      </w:r>
      <w:r w:rsidRPr="002A418E">
        <w:rPr>
          <w:rFonts w:eastAsia="Calibri"/>
          <w:lang w:val="es-CO" w:eastAsia="es-CO"/>
        </w:rPr>
        <w:t>600 de 2000 (</w:t>
      </w:r>
      <w:r w:rsidRPr="002A418E">
        <w:rPr>
          <w:rFonts w:eastAsia="Calibri"/>
          <w:lang w:val="es-MX" w:eastAsia="es-CO"/>
        </w:rPr>
        <w:t>sistema procesal penal inquisitivo mixto)</w:t>
      </w:r>
      <w:r w:rsidRPr="002A418E">
        <w:rPr>
          <w:rFonts w:eastAsia="Calibri"/>
          <w:lang w:val="es-CO" w:eastAsia="es-CO"/>
        </w:rPr>
        <w:t xml:space="preserve"> está consagrado en los </w:t>
      </w:r>
      <w:r w:rsidR="0012579E">
        <w:rPr>
          <w:rFonts w:eastAsia="Calibri"/>
          <w:lang w:val="es-CO" w:eastAsia="es-CO"/>
        </w:rPr>
        <w:t>artículos </w:t>
      </w:r>
      <w:r w:rsidRPr="002A418E">
        <w:rPr>
          <w:rFonts w:eastAsia="Calibri"/>
          <w:lang w:val="es-CO" w:eastAsia="es-CO"/>
        </w:rPr>
        <w:t>499 a 507</w:t>
      </w:r>
      <w:r w:rsidR="00632B1F">
        <w:rPr>
          <w:rFonts w:eastAsia="Calibri"/>
          <w:lang w:val="es-CO" w:eastAsia="es-CO"/>
        </w:rPr>
        <w:t>; b</w:t>
      </w:r>
      <w:r w:rsidRPr="002A418E">
        <w:rPr>
          <w:rFonts w:eastAsia="Calibri"/>
          <w:lang w:val="es-CO" w:eastAsia="es-CO"/>
        </w:rPr>
        <w:t xml:space="preserve">) Para las investigaciones que se tramitan bajo la </w:t>
      </w:r>
      <w:r w:rsidR="0009183A">
        <w:rPr>
          <w:rFonts w:eastAsia="Calibri"/>
          <w:lang w:val="es-CO" w:eastAsia="es-CO"/>
        </w:rPr>
        <w:t>Ley </w:t>
      </w:r>
      <w:r w:rsidRPr="002A418E">
        <w:rPr>
          <w:rFonts w:eastAsia="Calibri"/>
          <w:lang w:val="es-CO" w:eastAsia="es-CO"/>
        </w:rPr>
        <w:t>906 de 2004</w:t>
      </w:r>
      <w:r w:rsidRPr="00982CDC">
        <w:rPr>
          <w:rStyle w:val="Refdenotaalpie"/>
        </w:rPr>
        <w:footnoteReference w:id="11"/>
      </w:r>
      <w:r w:rsidRPr="002A418E">
        <w:rPr>
          <w:rFonts w:eastAsia="Calibri"/>
          <w:lang w:val="es-MX" w:eastAsia="es-CO"/>
        </w:rPr>
        <w:t xml:space="preserve"> (sistema procesal penal con tendencia acusatoria)</w:t>
      </w:r>
      <w:r w:rsidRPr="002A418E">
        <w:rPr>
          <w:rFonts w:eastAsia="Calibri"/>
          <w:lang w:val="es-CO" w:eastAsia="es-CO"/>
        </w:rPr>
        <w:t xml:space="preserve">, está dispuesto en los </w:t>
      </w:r>
      <w:r w:rsidR="0012579E">
        <w:rPr>
          <w:rFonts w:eastAsia="Calibri"/>
          <w:lang w:val="es-CO" w:eastAsia="es-CO"/>
        </w:rPr>
        <w:t>artículos </w:t>
      </w:r>
      <w:r w:rsidRPr="002A418E">
        <w:rPr>
          <w:rFonts w:eastAsia="Calibri"/>
          <w:lang w:val="es-CO" w:eastAsia="es-CO"/>
        </w:rPr>
        <w:t>484 a 489.</w:t>
      </w:r>
    </w:p>
    <w:p w:rsidR="001C644E" w:rsidRPr="002A418E" w:rsidRDefault="001C644E" w:rsidP="000A5B70">
      <w:pPr>
        <w:pStyle w:val="SingleTxtG"/>
        <w:numPr>
          <w:ilvl w:val="0"/>
          <w:numId w:val="16"/>
        </w:numPr>
        <w:tabs>
          <w:tab w:val="left" w:pos="1701"/>
        </w:tabs>
        <w:ind w:left="1134" w:firstLine="0"/>
        <w:rPr>
          <w:rFonts w:eastAsia="Calibri"/>
          <w:lang w:val="es-CO" w:eastAsia="es-CO"/>
        </w:rPr>
      </w:pPr>
      <w:r w:rsidRPr="002A418E">
        <w:rPr>
          <w:rFonts w:eastAsia="Calibri"/>
          <w:lang w:val="es-CO" w:eastAsia="es-CO"/>
        </w:rPr>
        <w:t xml:space="preserve">Con el propósito de prevenir la desaparición forzada Colombia ha ratificado diferentes instrumentos internacionales, dentro de los cuales se encuentra la Convención interamericana sobre desaparición forzada de personas, ratificada a través de la </w:t>
      </w:r>
      <w:r w:rsidR="0009183A">
        <w:rPr>
          <w:rFonts w:eastAsia="Calibri"/>
          <w:lang w:val="es-CO" w:eastAsia="es-CO"/>
        </w:rPr>
        <w:t>Ley </w:t>
      </w:r>
      <w:r w:rsidRPr="002A418E">
        <w:rPr>
          <w:rFonts w:eastAsia="Calibri"/>
          <w:lang w:val="es-CO" w:eastAsia="es-CO"/>
        </w:rPr>
        <w:t>707 de 2001, la cual</w:t>
      </w:r>
      <w:r w:rsidR="00ED33FE">
        <w:rPr>
          <w:rFonts w:eastAsia="Calibri"/>
          <w:lang w:val="es-CO" w:eastAsia="es-CO"/>
        </w:rPr>
        <w:t xml:space="preserve"> </w:t>
      </w:r>
      <w:r w:rsidRPr="002A418E">
        <w:rPr>
          <w:rFonts w:eastAsia="Calibri"/>
          <w:lang w:val="es-CO" w:eastAsia="es-CO"/>
        </w:rPr>
        <w:t xml:space="preserve">entro en vigor para Colombia el 12 de mayo de 2005, además ratificó la Convención internacional para la protección de todas las personas contra las desapariciones forzadas en virtud de la Ley 1418 de 2010, la cual entró en vigor para Colombia el 10 de agosto de 2012 y el Estatuto de la Corte Penal Internacional, </w:t>
      </w:r>
      <w:r w:rsidR="0009183A">
        <w:rPr>
          <w:rFonts w:eastAsia="Calibri"/>
          <w:lang w:val="es-CO" w:eastAsia="es-CO"/>
        </w:rPr>
        <w:t>Ley </w:t>
      </w:r>
      <w:r w:rsidRPr="002A418E">
        <w:rPr>
          <w:rFonts w:eastAsia="Calibri"/>
          <w:lang w:val="es-CO" w:eastAsia="es-CO"/>
        </w:rPr>
        <w:t>742 de 2002, entra en vigor para Colombia el 1 de noviembre de 2002.</w:t>
      </w:r>
    </w:p>
    <w:p w:rsidR="001C644E" w:rsidRPr="002A418E" w:rsidRDefault="001C644E" w:rsidP="000A5B70">
      <w:pPr>
        <w:pStyle w:val="SingleTxtG"/>
        <w:numPr>
          <w:ilvl w:val="0"/>
          <w:numId w:val="16"/>
        </w:numPr>
        <w:tabs>
          <w:tab w:val="left" w:pos="1701"/>
        </w:tabs>
        <w:ind w:left="1134" w:firstLine="0"/>
        <w:rPr>
          <w:rFonts w:eastAsia="Calibri"/>
          <w:lang w:val="es-CO" w:eastAsia="es-CO"/>
        </w:rPr>
      </w:pPr>
      <w:r w:rsidRPr="002A418E">
        <w:rPr>
          <w:rFonts w:eastAsia="Calibri"/>
          <w:lang w:val="es-CO" w:eastAsia="es-CO"/>
        </w:rPr>
        <w:t xml:space="preserve">En lo que respecta a las solicitudes de extradición debe mencionarse que de acuerdo con los registros oficiales, en Colombia no se ha recibido ninguna solicitud de extradición en la que el delito corresponda al de desaparición forzada. </w:t>
      </w:r>
    </w:p>
    <w:p w:rsidR="001C644E" w:rsidRPr="00432239" w:rsidRDefault="00140315" w:rsidP="00AD28C8">
      <w:pPr>
        <w:pStyle w:val="H1G"/>
        <w:rPr>
          <w:rFonts w:eastAsia="Calibri"/>
          <w:i/>
          <w:lang w:val="es-ES" w:eastAsia="es-CO"/>
        </w:rPr>
      </w:pPr>
      <w:bookmarkStart w:id="16" w:name="_Toc398708854"/>
      <w:r>
        <w:rPr>
          <w:rFonts w:eastAsia="Calibri"/>
          <w:lang w:val="es-CO" w:eastAsia="es-CO"/>
        </w:rPr>
        <w:tab/>
      </w:r>
      <w:r>
        <w:rPr>
          <w:rFonts w:eastAsia="Calibri"/>
          <w:lang w:val="es-CO" w:eastAsia="es-CO"/>
        </w:rPr>
        <w:tab/>
      </w:r>
      <w:r w:rsidR="0012579E">
        <w:rPr>
          <w:rFonts w:eastAsia="Calibri"/>
          <w:lang w:val="es-CO" w:eastAsia="es-CO"/>
        </w:rPr>
        <w:t>Artículo </w:t>
      </w:r>
      <w:r w:rsidR="001C644E" w:rsidRPr="002A418E">
        <w:rPr>
          <w:rFonts w:eastAsia="Calibri"/>
          <w:lang w:val="es-CO" w:eastAsia="es-CO"/>
        </w:rPr>
        <w:t>10</w:t>
      </w:r>
      <w:bookmarkEnd w:id="16"/>
      <w:r w:rsidR="00CF267D">
        <w:rPr>
          <w:rFonts w:eastAsia="Calibri"/>
          <w:lang w:val="es-CO" w:eastAsia="es-CO"/>
        </w:rPr>
        <w:t xml:space="preserve">: </w:t>
      </w:r>
      <w:r w:rsidR="00917A1E" w:rsidRPr="00601C2B">
        <w:rPr>
          <w:rFonts w:eastAsia="Calibri"/>
          <w:lang w:val="es-ES" w:eastAsia="es-CO"/>
        </w:rPr>
        <w:t xml:space="preserve">obligaciones de notificar a otro </w:t>
      </w:r>
      <w:r w:rsidR="00D04B4F" w:rsidRPr="00601C2B">
        <w:rPr>
          <w:rFonts w:eastAsia="Calibri"/>
          <w:lang w:val="es-ES" w:eastAsia="es-CO"/>
        </w:rPr>
        <w:t xml:space="preserve">Estado </w:t>
      </w:r>
      <w:r w:rsidR="00917A1E" w:rsidRPr="00601C2B">
        <w:rPr>
          <w:rFonts w:eastAsia="Calibri"/>
          <w:lang w:val="es-ES" w:eastAsia="es-CO"/>
        </w:rPr>
        <w:t>y que el nacional reciba asistencia judicial</w:t>
      </w:r>
    </w:p>
    <w:p w:rsidR="001C644E" w:rsidRPr="002A418E" w:rsidRDefault="001C644E" w:rsidP="000A5B70">
      <w:pPr>
        <w:pStyle w:val="SingleTxtG"/>
        <w:numPr>
          <w:ilvl w:val="0"/>
          <w:numId w:val="16"/>
        </w:numPr>
        <w:tabs>
          <w:tab w:val="left" w:pos="1701"/>
        </w:tabs>
        <w:ind w:left="1134" w:firstLine="0"/>
        <w:rPr>
          <w:rFonts w:eastAsia="Calibri"/>
          <w:lang w:val="es-CO" w:eastAsia="es-CO"/>
        </w:rPr>
      </w:pPr>
      <w:r w:rsidRPr="002A418E">
        <w:rPr>
          <w:rFonts w:eastAsia="Calibri"/>
          <w:lang w:val="es-CO" w:eastAsia="es-CO"/>
        </w:rPr>
        <w:t xml:space="preserve">En Colombia las disposiciones jurídicas que regulan la asistencia judicial y la asistencia consular están contenidas en la </w:t>
      </w:r>
      <w:r w:rsidR="0009183A">
        <w:rPr>
          <w:rFonts w:eastAsia="Calibri"/>
          <w:lang w:val="es-CO" w:eastAsia="es-CO"/>
        </w:rPr>
        <w:t>Ley </w:t>
      </w:r>
      <w:r w:rsidRPr="002A418E">
        <w:rPr>
          <w:rFonts w:eastAsia="Calibri"/>
          <w:lang w:val="es-CO" w:eastAsia="es-CO"/>
        </w:rPr>
        <w:t xml:space="preserve">600 de 2000 y la </w:t>
      </w:r>
      <w:r w:rsidR="0009183A">
        <w:rPr>
          <w:rFonts w:eastAsia="Calibri"/>
          <w:lang w:val="es-CO" w:eastAsia="es-CO"/>
        </w:rPr>
        <w:t>Ley </w:t>
      </w:r>
      <w:r w:rsidRPr="002A418E">
        <w:rPr>
          <w:rFonts w:eastAsia="Calibri"/>
          <w:lang w:val="es-CO" w:eastAsia="es-CO"/>
        </w:rPr>
        <w:t xml:space="preserve">906 de 2004. Para los casos regulados por la </w:t>
      </w:r>
      <w:r w:rsidR="0009183A">
        <w:rPr>
          <w:rFonts w:eastAsia="Calibri"/>
          <w:lang w:val="es-CO" w:eastAsia="es-CO"/>
        </w:rPr>
        <w:t>Ley </w:t>
      </w:r>
      <w:r w:rsidRPr="002A418E">
        <w:rPr>
          <w:rFonts w:eastAsia="Calibri"/>
          <w:lang w:val="es-CO" w:eastAsia="es-CO"/>
        </w:rPr>
        <w:t xml:space="preserve">600 de 2000 en los </w:t>
      </w:r>
      <w:r w:rsidR="0012579E">
        <w:rPr>
          <w:rFonts w:eastAsia="Calibri"/>
          <w:lang w:val="es-CO" w:eastAsia="es-CO"/>
        </w:rPr>
        <w:t>artículos </w:t>
      </w:r>
      <w:r w:rsidRPr="002A418E">
        <w:rPr>
          <w:rFonts w:eastAsia="Calibri"/>
          <w:lang w:val="es-CO" w:eastAsia="es-CO"/>
        </w:rPr>
        <w:t>499 al 507, se consagran algunas orientaciones que se deben tener en cuenta en materia de relaciones con autoridades extranjeras para cooperación judicial, tanto las solicitadas por las autoridades nacionales, como las recibidas de autoridades extranjeras, las cuales pueden ser adelantadas directamente por la Fiscalía General de la Nación, o a través de las Embajadas y Consulados en el exterior.</w:t>
      </w:r>
    </w:p>
    <w:p w:rsidR="001C644E" w:rsidRPr="002A418E" w:rsidRDefault="001C644E" w:rsidP="000A5B70">
      <w:pPr>
        <w:pStyle w:val="SingleTxtG"/>
        <w:numPr>
          <w:ilvl w:val="0"/>
          <w:numId w:val="16"/>
        </w:numPr>
        <w:tabs>
          <w:tab w:val="left" w:pos="1701"/>
        </w:tabs>
        <w:ind w:left="1134" w:firstLine="0"/>
        <w:rPr>
          <w:rFonts w:eastAsia="Calibri"/>
          <w:lang w:val="es-CO" w:eastAsia="es-CO"/>
        </w:rPr>
      </w:pPr>
      <w:r w:rsidRPr="002A418E">
        <w:rPr>
          <w:rFonts w:eastAsia="Calibri"/>
          <w:lang w:val="es-CO" w:eastAsia="es-CO"/>
        </w:rPr>
        <w:lastRenderedPageBreak/>
        <w:t xml:space="preserve">Por otro lado, en las investigaciones que se tramitan bajo la </w:t>
      </w:r>
      <w:r w:rsidR="0009183A">
        <w:rPr>
          <w:rFonts w:eastAsia="Calibri"/>
          <w:lang w:val="es-CO" w:eastAsia="es-CO"/>
        </w:rPr>
        <w:t>Ley </w:t>
      </w:r>
      <w:r w:rsidRPr="002A418E">
        <w:rPr>
          <w:rFonts w:eastAsia="Calibri"/>
          <w:lang w:val="es-CO" w:eastAsia="es-CO"/>
        </w:rPr>
        <w:t xml:space="preserve">906 de 2004 en los </w:t>
      </w:r>
      <w:r w:rsidR="0012579E">
        <w:rPr>
          <w:rFonts w:eastAsia="Calibri"/>
          <w:lang w:val="es-CO" w:eastAsia="es-CO"/>
        </w:rPr>
        <w:t>artículos </w:t>
      </w:r>
      <w:r w:rsidRPr="002A418E">
        <w:rPr>
          <w:rFonts w:eastAsia="Calibri"/>
          <w:lang w:val="es-CO" w:eastAsia="es-CO"/>
        </w:rPr>
        <w:t>484 al 489, se señala las reglas generales que deben tener en cuenta las autoridades investigativas y judiciales en materia de cooperación judicial, en e</w:t>
      </w:r>
      <w:r w:rsidR="003049CF">
        <w:rPr>
          <w:rFonts w:eastAsia="Calibri"/>
          <w:lang w:val="es-CO" w:eastAsia="es-CO"/>
        </w:rPr>
        <w:t xml:space="preserve">special, la cooperación con la </w:t>
      </w:r>
      <w:r w:rsidRPr="002A418E">
        <w:rPr>
          <w:rFonts w:eastAsia="Calibri"/>
          <w:lang w:val="es-CO" w:eastAsia="es-CO"/>
        </w:rPr>
        <w:t>Corte Penal Internacional y la Organización Internacional de Policía Criminal INTERPOL; así como el manejo de las solicitudes de cooperación judicial realizadas a las autoridades extranjeras y las facultades que tienen las autoridades para evitar la dilación de estos procesos de cooperación.</w:t>
      </w:r>
    </w:p>
    <w:p w:rsidR="001C644E" w:rsidRPr="001C644E" w:rsidRDefault="00140315" w:rsidP="00AD28C8">
      <w:pPr>
        <w:pStyle w:val="H1G"/>
        <w:rPr>
          <w:rFonts w:eastAsia="Calibri"/>
          <w:lang w:val="es-CO" w:eastAsia="es-CO"/>
        </w:rPr>
      </w:pPr>
      <w:bookmarkStart w:id="17" w:name="_Toc398708855"/>
      <w:r w:rsidRPr="00432239">
        <w:rPr>
          <w:rFonts w:eastAsia="Calibri"/>
          <w:lang w:val="es-ES"/>
        </w:rPr>
        <w:tab/>
      </w:r>
      <w:r w:rsidRPr="00432239">
        <w:rPr>
          <w:rFonts w:eastAsia="Calibri"/>
          <w:lang w:val="es-ES"/>
        </w:rPr>
        <w:tab/>
      </w:r>
      <w:r w:rsidR="0012579E">
        <w:rPr>
          <w:rFonts w:eastAsia="Calibri"/>
          <w:lang w:val="es-ES"/>
        </w:rPr>
        <w:t>Artículo </w:t>
      </w:r>
      <w:r w:rsidR="001C644E" w:rsidRPr="001C644E">
        <w:rPr>
          <w:rFonts w:eastAsia="Calibri"/>
          <w:lang w:val="es-CO" w:eastAsia="es-CO"/>
        </w:rPr>
        <w:t>11</w:t>
      </w:r>
      <w:bookmarkEnd w:id="17"/>
      <w:r w:rsidR="00CF267D">
        <w:rPr>
          <w:rFonts w:eastAsia="Calibri"/>
          <w:lang w:val="es-CO" w:eastAsia="es-CO"/>
        </w:rPr>
        <w:t xml:space="preserve">: </w:t>
      </w:r>
      <w:r w:rsidR="00917A1E" w:rsidRPr="001C644E">
        <w:rPr>
          <w:rFonts w:eastAsia="Calibri"/>
          <w:lang w:val="es-CO" w:eastAsia="es-CO"/>
        </w:rPr>
        <w:t>jurisdicción y competencia para la investigación y</w:t>
      </w:r>
      <w:r w:rsidR="00917A1E">
        <w:rPr>
          <w:rFonts w:eastAsia="Calibri"/>
          <w:lang w:val="es-CO" w:eastAsia="es-CO"/>
        </w:rPr>
        <w:t> </w:t>
      </w:r>
      <w:r w:rsidR="00917A1E" w:rsidRPr="001C644E">
        <w:rPr>
          <w:rFonts w:eastAsia="Calibri"/>
          <w:lang w:val="es-CO" w:eastAsia="es-CO"/>
        </w:rPr>
        <w:t>sanción del delito de desaparición forzada</w:t>
      </w:r>
    </w:p>
    <w:p w:rsidR="001C644E" w:rsidRPr="002A418E" w:rsidRDefault="001C644E" w:rsidP="000A5B70">
      <w:pPr>
        <w:pStyle w:val="SingleTxtG"/>
        <w:numPr>
          <w:ilvl w:val="0"/>
          <w:numId w:val="16"/>
        </w:numPr>
        <w:tabs>
          <w:tab w:val="left" w:pos="1701"/>
        </w:tabs>
        <w:ind w:left="1134" w:firstLine="0"/>
        <w:rPr>
          <w:rFonts w:eastAsia="Calibri"/>
          <w:lang w:val="es-CO" w:eastAsia="es-CO"/>
        </w:rPr>
      </w:pPr>
      <w:r w:rsidRPr="002A418E">
        <w:rPr>
          <w:rFonts w:eastAsia="Calibri"/>
          <w:lang w:val="es-CO" w:eastAsia="es-CO"/>
        </w:rPr>
        <w:t xml:space="preserve">En este </w:t>
      </w:r>
      <w:r w:rsidR="0012579E">
        <w:rPr>
          <w:rFonts w:eastAsia="Calibri"/>
          <w:lang w:val="es-CO" w:eastAsia="es-CO"/>
        </w:rPr>
        <w:t xml:space="preserve">artículo </w:t>
      </w:r>
      <w:r w:rsidRPr="002A418E">
        <w:rPr>
          <w:rFonts w:eastAsia="Calibri"/>
          <w:lang w:val="es-CO" w:eastAsia="es-CO"/>
        </w:rPr>
        <w:t>se debe mencionar que en Colombia no existe normativa expresa que regule el ejercicio de la jurisdicción universal. Respecto de las autoridades competentes para investigar y enjuiciar hechos constitutivos de desaparición forzada en Colombia, se</w:t>
      </w:r>
      <w:r w:rsidR="00ED33FE">
        <w:rPr>
          <w:rFonts w:eastAsia="Calibri"/>
          <w:lang w:val="es-CO" w:eastAsia="es-CO"/>
        </w:rPr>
        <w:t xml:space="preserve"> </w:t>
      </w:r>
      <w:r w:rsidRPr="002A418E">
        <w:rPr>
          <w:rFonts w:eastAsia="Calibri"/>
          <w:lang w:val="es-CO" w:eastAsia="es-CO"/>
        </w:rPr>
        <w:t xml:space="preserve">señala que para aquellas investigaciones que se tramiten bajo el procedimiento de la </w:t>
      </w:r>
      <w:r w:rsidR="0009183A">
        <w:rPr>
          <w:rFonts w:eastAsia="Calibri"/>
          <w:lang w:val="es-CO" w:eastAsia="es-CO"/>
        </w:rPr>
        <w:t>Ley </w:t>
      </w:r>
      <w:r w:rsidRPr="002A418E">
        <w:rPr>
          <w:rFonts w:eastAsia="Calibri"/>
          <w:lang w:val="es-CO" w:eastAsia="es-CO"/>
        </w:rPr>
        <w:t>600 de 2000, es la Fiscalía General de la Nación la encargada de dirigir, realizar y coordinar, la Investigación e instrucción en materia penal</w:t>
      </w:r>
      <w:r w:rsidRPr="00982CDC">
        <w:rPr>
          <w:rStyle w:val="Refdenotaalpie"/>
        </w:rPr>
        <w:footnoteReference w:id="12"/>
      </w:r>
      <w:r w:rsidRPr="002A418E">
        <w:rPr>
          <w:rFonts w:eastAsia="Calibri"/>
          <w:lang w:val="es-CO" w:eastAsia="es-CO"/>
        </w:rPr>
        <w:t xml:space="preserve"> y el Juez Penal del Circuito es el encargado del conocimiento en</w:t>
      </w:r>
      <w:r w:rsidR="00ED33FE">
        <w:rPr>
          <w:rFonts w:eastAsia="Calibri"/>
          <w:lang w:val="es-CO" w:eastAsia="es-CO"/>
        </w:rPr>
        <w:t xml:space="preserve"> </w:t>
      </w:r>
      <w:r w:rsidRPr="002A418E">
        <w:rPr>
          <w:rFonts w:eastAsia="Calibri"/>
          <w:lang w:val="es-CO" w:eastAsia="es-CO"/>
        </w:rPr>
        <w:t>la etapa de juzgamiento</w:t>
      </w:r>
      <w:r w:rsidRPr="00982CDC">
        <w:rPr>
          <w:rStyle w:val="Refdenotaalpie"/>
        </w:rPr>
        <w:footnoteReference w:id="13"/>
      </w:r>
      <w:r w:rsidRPr="002A418E">
        <w:rPr>
          <w:rFonts w:eastAsia="Calibri"/>
          <w:lang w:val="es-CO" w:eastAsia="es-CO"/>
        </w:rPr>
        <w:t>.</w:t>
      </w:r>
    </w:p>
    <w:p w:rsidR="001C644E" w:rsidRPr="002A418E" w:rsidRDefault="001C644E" w:rsidP="00AD28C8">
      <w:pPr>
        <w:pStyle w:val="SingleTxtG"/>
        <w:numPr>
          <w:ilvl w:val="0"/>
          <w:numId w:val="16"/>
        </w:numPr>
        <w:tabs>
          <w:tab w:val="left" w:pos="1701"/>
        </w:tabs>
        <w:ind w:left="1134" w:firstLine="0"/>
        <w:rPr>
          <w:rFonts w:eastAsia="Calibri"/>
          <w:lang w:val="es-CO" w:eastAsia="es-CO"/>
        </w:rPr>
      </w:pPr>
      <w:r w:rsidRPr="002A418E">
        <w:rPr>
          <w:rFonts w:eastAsia="Calibri"/>
          <w:lang w:val="es-CO" w:eastAsia="es-CO"/>
        </w:rPr>
        <w:t xml:space="preserve">El Sistema Penal con tendencia Acusatoria, puede definirse a grandes rasgos como </w:t>
      </w:r>
      <w:r w:rsidRPr="002A418E">
        <w:rPr>
          <w:rFonts w:eastAsia="Calibri"/>
          <w:bCs/>
          <w:lang w:val="es-CO" w:eastAsia="es-CO"/>
        </w:rPr>
        <w:t xml:space="preserve">un </w:t>
      </w:r>
      <w:r w:rsidR="00023C56">
        <w:rPr>
          <w:rFonts w:eastAsia="Calibri"/>
          <w:bCs/>
          <w:lang w:val="es-CO" w:eastAsia="es-CO"/>
        </w:rPr>
        <w:t>“</w:t>
      </w:r>
      <w:r w:rsidRPr="002A418E">
        <w:rPr>
          <w:rFonts w:eastAsia="Calibri"/>
          <w:bCs/>
          <w:lang w:val="es-CO" w:eastAsia="es-CO"/>
        </w:rPr>
        <w:t>proceso de partes</w:t>
      </w:r>
      <w:r w:rsidR="00023C56">
        <w:rPr>
          <w:rFonts w:eastAsia="Calibri"/>
          <w:bCs/>
          <w:lang w:val="es-CO" w:eastAsia="es-CO"/>
        </w:rPr>
        <w:t>”</w:t>
      </w:r>
      <w:r w:rsidRPr="002A418E">
        <w:rPr>
          <w:rFonts w:eastAsia="Calibri"/>
          <w:bCs/>
          <w:lang w:val="es-CO" w:eastAsia="es-CO"/>
        </w:rPr>
        <w:t xml:space="preserve"> en el cual los roles de defensor, fiscal y juez se encuentran bien diferenciados, en contraposición al sistema mixto en el que las funciones de investigación y juzgamiento podían confundirse en una misma persona</w:t>
      </w:r>
      <w:r w:rsidRPr="002A418E">
        <w:rPr>
          <w:rFonts w:eastAsia="Calibri"/>
          <w:lang w:val="es-CO" w:eastAsia="es-CO"/>
        </w:rPr>
        <w:t>. Se compone de cuatro etapas: (i)</w:t>
      </w:r>
      <w:r w:rsidR="00496C83">
        <w:rPr>
          <w:rFonts w:eastAsia="Calibri"/>
          <w:lang w:val="es-CO" w:eastAsia="es-CO"/>
        </w:rPr>
        <w:t> </w:t>
      </w:r>
      <w:r w:rsidRPr="002A418E">
        <w:rPr>
          <w:rFonts w:eastAsia="Calibri"/>
          <w:lang w:val="es-CO" w:eastAsia="es-CO"/>
        </w:rPr>
        <w:t>Noticia Criminal, (ii)</w:t>
      </w:r>
      <w:r w:rsidR="00496C83">
        <w:rPr>
          <w:rFonts w:eastAsia="Calibri"/>
          <w:lang w:val="es-CO" w:eastAsia="es-CO"/>
        </w:rPr>
        <w:t> </w:t>
      </w:r>
      <w:r w:rsidRPr="002A418E">
        <w:rPr>
          <w:rFonts w:eastAsia="Calibri"/>
          <w:lang w:val="es-CO" w:eastAsia="es-CO"/>
        </w:rPr>
        <w:t>Indagación, (iii)</w:t>
      </w:r>
      <w:r w:rsidR="00496C83">
        <w:rPr>
          <w:rFonts w:eastAsia="Calibri"/>
          <w:lang w:val="es-CO" w:eastAsia="es-CO"/>
        </w:rPr>
        <w:t> </w:t>
      </w:r>
      <w:r w:rsidRPr="002A418E">
        <w:rPr>
          <w:rFonts w:eastAsia="Calibri"/>
          <w:lang w:val="es-CO" w:eastAsia="es-CO"/>
        </w:rPr>
        <w:t>Investigación, y (iv)</w:t>
      </w:r>
      <w:r w:rsidR="00496C83">
        <w:rPr>
          <w:rFonts w:eastAsia="Calibri"/>
          <w:lang w:val="es-CO" w:eastAsia="es-CO"/>
        </w:rPr>
        <w:t> </w:t>
      </w:r>
      <w:r w:rsidRPr="002A418E">
        <w:rPr>
          <w:rFonts w:eastAsia="Calibri"/>
          <w:lang w:val="es-CO" w:eastAsia="es-CO"/>
        </w:rPr>
        <w:t>Juzgamiento.</w:t>
      </w:r>
    </w:p>
    <w:p w:rsidR="001C644E" w:rsidRPr="002A418E" w:rsidRDefault="001C644E" w:rsidP="00BB3808">
      <w:pPr>
        <w:pStyle w:val="SingleTxtG"/>
        <w:numPr>
          <w:ilvl w:val="0"/>
          <w:numId w:val="16"/>
        </w:numPr>
        <w:tabs>
          <w:tab w:val="left" w:pos="1701"/>
        </w:tabs>
        <w:ind w:left="1134" w:firstLine="0"/>
        <w:rPr>
          <w:rFonts w:eastAsia="Calibri"/>
          <w:lang w:val="es-CO" w:eastAsia="es-CO"/>
        </w:rPr>
      </w:pPr>
      <w:r w:rsidRPr="002A418E">
        <w:rPr>
          <w:rFonts w:eastAsia="Calibri"/>
          <w:lang w:val="es-CO" w:eastAsia="es-CO"/>
        </w:rPr>
        <w:t xml:space="preserve">En este sentido, en las investigaciones que se tramitan bajo la </w:t>
      </w:r>
      <w:r w:rsidR="0009183A">
        <w:rPr>
          <w:rFonts w:eastAsia="Calibri"/>
          <w:lang w:val="es-CO" w:eastAsia="es-CO"/>
        </w:rPr>
        <w:t>Ley </w:t>
      </w:r>
      <w:r w:rsidRPr="002A418E">
        <w:rPr>
          <w:rFonts w:eastAsia="Calibri"/>
          <w:lang w:val="es-CO" w:eastAsia="es-CO"/>
        </w:rPr>
        <w:t xml:space="preserve">906 de 2004, la función de investigar está a cargo la Fiscalía General de la Nación, así lo establece el </w:t>
      </w:r>
      <w:r w:rsidR="0012579E">
        <w:rPr>
          <w:rFonts w:eastAsia="Calibri"/>
          <w:lang w:val="es-CO" w:eastAsia="es-CO"/>
        </w:rPr>
        <w:t>artículo </w:t>
      </w:r>
      <w:r w:rsidRPr="002A418E">
        <w:rPr>
          <w:rFonts w:eastAsia="Calibri"/>
          <w:lang w:val="es-CO" w:eastAsia="es-CO"/>
        </w:rPr>
        <w:t>66 de esta ley que señala</w:t>
      </w:r>
      <w:r w:rsidRPr="00AD28C8">
        <w:rPr>
          <w:rFonts w:eastAsia="Calibri"/>
          <w:lang w:val="es-CO" w:eastAsia="es-CO"/>
        </w:rPr>
        <w:t>: “</w:t>
      </w:r>
      <w:r w:rsidRPr="00432239">
        <w:rPr>
          <w:rFonts w:eastAsia="Calibri"/>
          <w:lang w:val="es-CO" w:eastAsia="es-CO"/>
        </w:rPr>
        <w:t>El Estado, por intermedio de la Fiscalía General de la Nación, está obligado a ejercer la acción penal y a realizar la investigación de los hechos que revistan las características de un delito, de oficio o que lleguen a su conocimiento por medio de denuncia, petición especial, querella o cualquier otro medio, salvo las excepciones contempladas en la Constitución Política y en este código”.</w:t>
      </w:r>
    </w:p>
    <w:p w:rsidR="001C644E" w:rsidRPr="002A418E" w:rsidRDefault="001C644E" w:rsidP="000A5B70">
      <w:pPr>
        <w:pStyle w:val="SingleTxtG"/>
        <w:numPr>
          <w:ilvl w:val="0"/>
          <w:numId w:val="16"/>
        </w:numPr>
        <w:tabs>
          <w:tab w:val="left" w:pos="1701"/>
        </w:tabs>
        <w:ind w:left="1134" w:firstLine="0"/>
        <w:rPr>
          <w:rFonts w:eastAsia="Calibri"/>
          <w:lang w:val="es-CO" w:eastAsia="es-CO"/>
        </w:rPr>
      </w:pPr>
      <w:r w:rsidRPr="002A418E">
        <w:rPr>
          <w:rFonts w:eastAsia="Calibri"/>
          <w:lang w:val="es-CO" w:eastAsia="es-CO"/>
        </w:rPr>
        <w:t xml:space="preserve">Así mismo, los fiscales tienen competencia acorde con el órgano de jurisdicción frente al que actúen y serán competentes de investigar los delitos sobre los cuales tienen función jurisdiccional, así para el caso específico del delito de desaparición forzada lo serán, los fiscales que actúan ante los jueces penales del circuito especializado cuya competencia al tenor de lo previsto en el </w:t>
      </w:r>
      <w:r w:rsidR="0012579E">
        <w:rPr>
          <w:rFonts w:eastAsia="Calibri"/>
          <w:lang w:val="es-CO" w:eastAsia="es-CO"/>
        </w:rPr>
        <w:t>artículo </w:t>
      </w:r>
      <w:r w:rsidRPr="002A418E">
        <w:rPr>
          <w:rFonts w:eastAsia="Calibri"/>
          <w:lang w:val="es-CO" w:eastAsia="es-CO"/>
        </w:rPr>
        <w:t xml:space="preserve">35 de esta ley, </w:t>
      </w:r>
      <w:r w:rsidR="009458B1">
        <w:rPr>
          <w:rFonts w:eastAsia="Calibri"/>
          <w:lang w:val="es-CO" w:eastAsia="es-CO"/>
        </w:rPr>
        <w:t>numeral </w:t>
      </w:r>
      <w:r w:rsidRPr="002A418E">
        <w:rPr>
          <w:rFonts w:eastAsia="Calibri"/>
          <w:lang w:val="es-CO" w:eastAsia="es-CO"/>
        </w:rPr>
        <w:t xml:space="preserve">6 es: </w:t>
      </w:r>
    </w:p>
    <w:p w:rsidR="00277B3B" w:rsidRDefault="00023C56" w:rsidP="00496C83">
      <w:pPr>
        <w:pStyle w:val="SingleTxtG"/>
        <w:ind w:left="1701"/>
        <w:rPr>
          <w:lang w:val="es-CO"/>
        </w:rPr>
      </w:pPr>
      <w:r>
        <w:rPr>
          <w:lang w:val="es-CO"/>
        </w:rPr>
        <w:t>“</w:t>
      </w:r>
      <w:r w:rsidR="00547438">
        <w:rPr>
          <w:lang w:val="es-CO"/>
        </w:rPr>
        <w:t>Artículo </w:t>
      </w:r>
      <w:r w:rsidR="001C644E" w:rsidRPr="000E3D88">
        <w:rPr>
          <w:lang w:val="es-CO"/>
        </w:rPr>
        <w:t xml:space="preserve">35. </w:t>
      </w:r>
      <w:r w:rsidR="00547438" w:rsidRPr="000E3D88">
        <w:rPr>
          <w:lang w:val="es-CO"/>
        </w:rPr>
        <w:t xml:space="preserve">De los jueces penales de circuito especializados. </w:t>
      </w:r>
      <w:r w:rsidR="001C644E" w:rsidRPr="000E3D88">
        <w:rPr>
          <w:lang w:val="es-CO"/>
        </w:rPr>
        <w:t>Los jueces penales de circuito especializado conocen de:</w:t>
      </w:r>
      <w:r w:rsidR="00496C83">
        <w:rPr>
          <w:lang w:val="es-CO"/>
        </w:rPr>
        <w:t xml:space="preserve"> </w:t>
      </w:r>
      <w:r w:rsidR="001C644E" w:rsidRPr="000E3D88">
        <w:rPr>
          <w:lang w:val="es-CO"/>
        </w:rPr>
        <w:t>...</w:t>
      </w:r>
      <w:r w:rsidR="00496C83">
        <w:rPr>
          <w:lang w:val="es-CO"/>
        </w:rPr>
        <w:t> </w:t>
      </w:r>
      <w:r w:rsidR="001C644E" w:rsidRPr="00432239">
        <w:rPr>
          <w:b/>
          <w:bCs/>
          <w:lang w:val="es-CO"/>
        </w:rPr>
        <w:t>6.</w:t>
      </w:r>
      <w:r w:rsidR="00496C83">
        <w:rPr>
          <w:b/>
          <w:bCs/>
          <w:lang w:val="es-CO"/>
        </w:rPr>
        <w:t> </w:t>
      </w:r>
      <w:r w:rsidR="001C644E" w:rsidRPr="00432239">
        <w:rPr>
          <w:b/>
          <w:bCs/>
          <w:lang w:val="es-CO"/>
        </w:rPr>
        <w:t>Desaparición forzada</w:t>
      </w:r>
      <w:r w:rsidR="001C644E" w:rsidRPr="000E3D88">
        <w:rPr>
          <w:lang w:val="es-CO"/>
        </w:rPr>
        <w:t>.</w:t>
      </w:r>
      <w:r w:rsidR="00496C83">
        <w:rPr>
          <w:lang w:val="es-CO"/>
        </w:rPr>
        <w:t> .</w:t>
      </w:r>
      <w:r w:rsidR="001C644E" w:rsidRPr="000E3D88">
        <w:rPr>
          <w:lang w:val="es-CO"/>
        </w:rPr>
        <w:t>..</w:t>
      </w:r>
      <w:r>
        <w:rPr>
          <w:lang w:val="es-CO"/>
        </w:rPr>
        <w:t>”</w:t>
      </w:r>
      <w:r w:rsidR="001C644E" w:rsidRPr="000E3D88">
        <w:rPr>
          <w:lang w:val="es-CO"/>
        </w:rPr>
        <w:t xml:space="preserve"> (Resaltado fuera de texto</w:t>
      </w:r>
      <w:r w:rsidR="00496C83">
        <w:rPr>
          <w:lang w:val="es-CO"/>
        </w:rPr>
        <w:t>.</w:t>
      </w:r>
      <w:r w:rsidR="001C644E" w:rsidRPr="000E3D88">
        <w:rPr>
          <w:lang w:val="es-CO"/>
        </w:rPr>
        <w:t>)</w:t>
      </w:r>
    </w:p>
    <w:p w:rsidR="001C644E" w:rsidRPr="001C644E" w:rsidRDefault="00140315" w:rsidP="00AD28C8">
      <w:pPr>
        <w:pStyle w:val="H1G"/>
        <w:rPr>
          <w:rFonts w:eastAsia="Calibri"/>
          <w:i/>
          <w:lang w:val="es-CO" w:eastAsia="es-CO"/>
        </w:rPr>
      </w:pPr>
      <w:bookmarkStart w:id="18" w:name="_Toc398708856"/>
      <w:r>
        <w:rPr>
          <w:rFonts w:eastAsia="Calibri"/>
          <w:lang w:val="es-CO" w:eastAsia="es-CO"/>
        </w:rPr>
        <w:lastRenderedPageBreak/>
        <w:tab/>
      </w:r>
      <w:r>
        <w:rPr>
          <w:rFonts w:eastAsia="Calibri"/>
          <w:lang w:val="es-CO" w:eastAsia="es-CO"/>
        </w:rPr>
        <w:tab/>
      </w:r>
      <w:r w:rsidR="0012579E">
        <w:rPr>
          <w:rFonts w:eastAsia="Calibri"/>
          <w:lang w:val="es-CO" w:eastAsia="es-CO"/>
        </w:rPr>
        <w:t>Artículo </w:t>
      </w:r>
      <w:r w:rsidR="001C644E" w:rsidRPr="001C644E">
        <w:rPr>
          <w:rFonts w:eastAsia="Calibri"/>
          <w:lang w:val="es-CO" w:eastAsia="es-CO"/>
        </w:rPr>
        <w:t>12</w:t>
      </w:r>
      <w:bookmarkEnd w:id="18"/>
      <w:r w:rsidR="00496C83">
        <w:rPr>
          <w:rFonts w:eastAsia="Calibri"/>
          <w:lang w:val="es-CO" w:eastAsia="es-CO"/>
        </w:rPr>
        <w:t xml:space="preserve">: </w:t>
      </w:r>
      <w:r w:rsidR="00917A1E" w:rsidRPr="001C644E">
        <w:rPr>
          <w:rFonts w:eastAsia="Calibri"/>
          <w:lang w:val="es-CO" w:eastAsia="es-CO"/>
        </w:rPr>
        <w:t xml:space="preserve">mecanismos para esclarecer </w:t>
      </w:r>
      <w:r w:rsidR="00917A1E">
        <w:rPr>
          <w:rFonts w:eastAsia="Calibri"/>
          <w:lang w:val="es-CO" w:eastAsia="es-CO"/>
        </w:rPr>
        <w:t xml:space="preserve">el delito desaparición forzada </w:t>
      </w:r>
      <w:r w:rsidR="00917A1E" w:rsidRPr="001C644E">
        <w:rPr>
          <w:rFonts w:eastAsia="Calibri"/>
          <w:lang w:val="es-CO" w:eastAsia="es-CO"/>
        </w:rPr>
        <w:t>y garantías de acceso a la justicia</w:t>
      </w:r>
    </w:p>
    <w:p w:rsidR="001C644E" w:rsidRPr="002A418E" w:rsidRDefault="001C644E" w:rsidP="00FE3F25">
      <w:pPr>
        <w:pStyle w:val="SingleTxtG"/>
        <w:numPr>
          <w:ilvl w:val="0"/>
          <w:numId w:val="16"/>
        </w:numPr>
        <w:tabs>
          <w:tab w:val="left" w:pos="1701"/>
        </w:tabs>
        <w:ind w:left="1134" w:firstLine="0"/>
        <w:rPr>
          <w:rFonts w:eastAsia="Calibri"/>
          <w:lang w:val="es-MX" w:eastAsia="es-CO"/>
        </w:rPr>
      </w:pPr>
      <w:r w:rsidRPr="002A418E">
        <w:rPr>
          <w:rFonts w:eastAsia="Calibri"/>
          <w:lang w:val="es-CO" w:eastAsia="es-CO"/>
        </w:rPr>
        <w:t>El proceso y los mecanismos con los cuales las autoridades esclarecen y demuestran los hechos</w:t>
      </w:r>
      <w:r w:rsidR="00ED33FE">
        <w:rPr>
          <w:rFonts w:eastAsia="Calibri"/>
          <w:lang w:val="es-CO" w:eastAsia="es-CO"/>
        </w:rPr>
        <w:t xml:space="preserve"> </w:t>
      </w:r>
      <w:r w:rsidRPr="002A418E">
        <w:rPr>
          <w:rFonts w:eastAsia="Calibri"/>
          <w:lang w:val="es-CO" w:eastAsia="es-CO"/>
        </w:rPr>
        <w:t xml:space="preserve">relacionados con las desapariciones forzadas, están regulados por la </w:t>
      </w:r>
      <w:r w:rsidR="0009183A">
        <w:rPr>
          <w:rFonts w:eastAsia="Calibri"/>
          <w:lang w:val="es-CO" w:eastAsia="es-CO"/>
        </w:rPr>
        <w:t>Ley </w:t>
      </w:r>
      <w:r w:rsidRPr="002A418E">
        <w:rPr>
          <w:rFonts w:eastAsia="Calibri"/>
          <w:lang w:val="es-CO" w:eastAsia="es-CO"/>
        </w:rPr>
        <w:t xml:space="preserve">600 de 2000, para los casos que se tramitan bajo esta ley, en los que </w:t>
      </w:r>
      <w:r w:rsidRPr="002A418E">
        <w:rPr>
          <w:rFonts w:eastAsia="Calibri"/>
          <w:lang w:val="es-MX" w:eastAsia="es-CO"/>
        </w:rPr>
        <w:t>la competencia para investigar el delito es de los Fiscales Seccionales</w:t>
      </w:r>
      <w:r w:rsidRPr="00982CDC">
        <w:rPr>
          <w:rStyle w:val="Refdenotaalpie"/>
        </w:rPr>
        <w:footnoteReference w:id="14"/>
      </w:r>
      <w:r w:rsidRPr="002A418E">
        <w:rPr>
          <w:rFonts w:eastAsia="Calibri"/>
          <w:lang w:val="es-MX" w:eastAsia="es-CO"/>
        </w:rPr>
        <w:t xml:space="preserve"> y de los Jueces Penales del Circuito</w:t>
      </w:r>
      <w:r w:rsidRPr="00982CDC">
        <w:rPr>
          <w:rStyle w:val="Refdenotaalpie"/>
        </w:rPr>
        <w:footnoteReference w:id="15"/>
      </w:r>
      <w:r w:rsidRPr="002A418E">
        <w:rPr>
          <w:rFonts w:eastAsia="Calibri"/>
          <w:lang w:val="es-MX" w:eastAsia="es-CO"/>
        </w:rPr>
        <w:t xml:space="preserve"> </w:t>
      </w:r>
      <w:r w:rsidRPr="002A418E">
        <w:rPr>
          <w:rFonts w:eastAsia="Calibri"/>
          <w:lang w:val="es-CO" w:eastAsia="es-CO"/>
        </w:rPr>
        <w:t xml:space="preserve">o por virtud de la </w:t>
      </w:r>
      <w:r w:rsidR="0009183A">
        <w:rPr>
          <w:rFonts w:eastAsia="Calibri"/>
          <w:lang w:val="es-CO" w:eastAsia="es-CO"/>
        </w:rPr>
        <w:t>Ley </w:t>
      </w:r>
      <w:r w:rsidRPr="002A418E">
        <w:rPr>
          <w:rFonts w:eastAsia="Calibri"/>
          <w:lang w:val="es-MX" w:eastAsia="es-CO"/>
        </w:rPr>
        <w:t>906 de 2004</w:t>
      </w:r>
      <w:r w:rsidRPr="00982CDC">
        <w:rPr>
          <w:rStyle w:val="Refdenotaalpie"/>
        </w:rPr>
        <w:footnoteReference w:id="16"/>
      </w:r>
      <w:r w:rsidRPr="002A418E">
        <w:rPr>
          <w:rFonts w:eastAsia="Calibri"/>
          <w:lang w:val="es-CO" w:eastAsia="es-CO"/>
        </w:rPr>
        <w:t xml:space="preserve">, </w:t>
      </w:r>
      <w:r w:rsidRPr="002A418E">
        <w:rPr>
          <w:rFonts w:eastAsia="Calibri"/>
          <w:lang w:val="es-MX" w:eastAsia="es-CO"/>
        </w:rPr>
        <w:t xml:space="preserve">si la conducta ocurrió en vigencia de la </w:t>
      </w:r>
      <w:r w:rsidR="0009183A">
        <w:rPr>
          <w:rFonts w:eastAsia="Calibri"/>
          <w:lang w:val="es-MX" w:eastAsia="es-CO"/>
        </w:rPr>
        <w:t>Ley </w:t>
      </w:r>
      <w:r w:rsidRPr="002A418E">
        <w:rPr>
          <w:rFonts w:eastAsia="Calibri"/>
          <w:lang w:val="es-MX" w:eastAsia="es-CO"/>
        </w:rPr>
        <w:t>906 de 2004 o la investigación se inició bajo el trámite de dicha normativa</w:t>
      </w:r>
      <w:r w:rsidRPr="00982CDC">
        <w:rPr>
          <w:rStyle w:val="Refdenotaalpie"/>
        </w:rPr>
        <w:footnoteReference w:id="17"/>
      </w:r>
      <w:r w:rsidRPr="002A418E">
        <w:rPr>
          <w:rFonts w:eastAsia="Calibri"/>
          <w:lang w:val="es-MX" w:eastAsia="es-CO"/>
        </w:rPr>
        <w:t xml:space="preserve"> la competencia para la investigación corresponde a los Fiscales Especializados</w:t>
      </w:r>
      <w:r w:rsidRPr="00982CDC">
        <w:rPr>
          <w:rStyle w:val="Refdenotaalpie"/>
        </w:rPr>
        <w:footnoteReference w:id="18"/>
      </w:r>
      <w:r w:rsidRPr="002A418E">
        <w:rPr>
          <w:rFonts w:eastAsia="Calibri"/>
          <w:lang w:val="es-MX" w:eastAsia="es-CO"/>
        </w:rPr>
        <w:t xml:space="preserve"> y la competencia para el juzgamiento a los Jueces Penales del Circuito Especializados</w:t>
      </w:r>
      <w:r w:rsidRPr="00982CDC">
        <w:rPr>
          <w:rStyle w:val="Refdenotaalpie"/>
        </w:rPr>
        <w:footnoteReference w:id="19"/>
      </w:r>
      <w:r w:rsidRPr="002A418E">
        <w:rPr>
          <w:rFonts w:eastAsia="Calibri"/>
          <w:lang w:val="es-MX" w:eastAsia="es-CO"/>
        </w:rPr>
        <w:t>. En ambos casos las víctimas a través de apoderado judicial pueden participar dentro del respectivo proceso y hacer valer sus derechos.</w:t>
      </w:r>
    </w:p>
    <w:p w:rsidR="001C644E" w:rsidRPr="002A418E" w:rsidRDefault="001C644E" w:rsidP="000A5B70">
      <w:pPr>
        <w:pStyle w:val="SingleTxtG"/>
        <w:numPr>
          <w:ilvl w:val="0"/>
          <w:numId w:val="16"/>
        </w:numPr>
        <w:tabs>
          <w:tab w:val="left" w:pos="1701"/>
        </w:tabs>
        <w:ind w:left="1134" w:firstLine="0"/>
        <w:rPr>
          <w:rFonts w:eastAsia="Calibri"/>
          <w:lang w:val="es-CO" w:eastAsia="es-CO"/>
        </w:rPr>
      </w:pPr>
      <w:r w:rsidRPr="002A418E">
        <w:rPr>
          <w:rFonts w:eastAsia="Calibri"/>
          <w:lang w:val="es-CO" w:eastAsia="es-CO"/>
        </w:rPr>
        <w:t xml:space="preserve">Un mecanismo administrativo creado en virtud de la </w:t>
      </w:r>
      <w:r w:rsidR="0009183A">
        <w:rPr>
          <w:rFonts w:eastAsia="Calibri"/>
          <w:lang w:val="es-CO" w:eastAsia="es-CO"/>
        </w:rPr>
        <w:t>Ley </w:t>
      </w:r>
      <w:r w:rsidRPr="002A418E">
        <w:rPr>
          <w:rFonts w:eastAsia="Calibri"/>
          <w:lang w:val="es-CO" w:eastAsia="es-CO"/>
        </w:rPr>
        <w:t>589 de 2000, con el fin de que se esclarezca el delito es la Comisión de Búsqueda de Personas Desaparecidas, que tiene como objetivo apoyar y promover la investigación del delito de desaparición forzada, además de diseñar evaluar y apoyar la ejecución de los planes de búsqueda de personas desaparecidas.</w:t>
      </w:r>
    </w:p>
    <w:p w:rsidR="001C644E" w:rsidRPr="002A418E" w:rsidRDefault="001C644E" w:rsidP="000A5B70">
      <w:pPr>
        <w:pStyle w:val="SingleTxtG"/>
        <w:numPr>
          <w:ilvl w:val="0"/>
          <w:numId w:val="16"/>
        </w:numPr>
        <w:tabs>
          <w:tab w:val="left" w:pos="1701"/>
        </w:tabs>
        <w:ind w:left="1134" w:firstLine="0"/>
        <w:rPr>
          <w:rFonts w:eastAsia="Calibri"/>
          <w:lang w:val="es-MX" w:eastAsia="es-CO"/>
        </w:rPr>
      </w:pPr>
      <w:r w:rsidRPr="002A418E">
        <w:rPr>
          <w:rFonts w:eastAsia="Calibri"/>
          <w:lang w:val="es-MX" w:eastAsia="es-CO"/>
        </w:rPr>
        <w:t>Es importante advertir que el delito de desaparición forzada es investigado en Colombia de manera oficiosa</w:t>
      </w:r>
      <w:r w:rsidRPr="00982CDC">
        <w:rPr>
          <w:rStyle w:val="Refdenotaalpie"/>
        </w:rPr>
        <w:footnoteReference w:id="20"/>
      </w:r>
      <w:r w:rsidRPr="002A418E">
        <w:rPr>
          <w:rFonts w:eastAsia="Calibri"/>
          <w:lang w:val="es-MX" w:eastAsia="es-CO"/>
        </w:rPr>
        <w:t>, por tanto la Fiscalía General de la Nación como titular de la acción penal una vez tiene conocimiento de la ocurrencia de un presunto hecho inicia la respectiva indagación, al ser un delito de oficio no se requiere que exista denuncia formal para que se inicie la investigación, existiendo la obligación para los servidores públicos de iniciarla de ser competentes o poner inmediatamente el hecho en conocimiento de la autoridad competente.</w:t>
      </w:r>
    </w:p>
    <w:p w:rsidR="001C644E" w:rsidRPr="002A418E" w:rsidRDefault="001C644E" w:rsidP="000A5B70">
      <w:pPr>
        <w:pStyle w:val="SingleTxtG"/>
        <w:numPr>
          <w:ilvl w:val="0"/>
          <w:numId w:val="16"/>
        </w:numPr>
        <w:tabs>
          <w:tab w:val="left" w:pos="1701"/>
        </w:tabs>
        <w:ind w:left="1134" w:firstLine="0"/>
        <w:rPr>
          <w:rFonts w:eastAsia="Calibri"/>
          <w:iCs/>
          <w:lang w:val="es-CO" w:eastAsia="es-CO"/>
        </w:rPr>
      </w:pPr>
      <w:r w:rsidRPr="002A418E">
        <w:rPr>
          <w:rFonts w:eastAsia="Calibri"/>
          <w:iCs/>
          <w:lang w:val="es-CO" w:eastAsia="es-CO"/>
        </w:rPr>
        <w:t>Otro mecanismo existente en Colombia para garantizar el esclarecimiento del delito de desaparición forzada se da través del Plan Nacional de Búsqueda de Personas Desaparecidas, en el cual se realizan las siguientes actividades permanentes:</w:t>
      </w:r>
    </w:p>
    <w:p w:rsidR="001C644E" w:rsidRPr="000D16D2" w:rsidRDefault="008F09E3" w:rsidP="00432239">
      <w:pPr>
        <w:pStyle w:val="H23G"/>
        <w:rPr>
          <w:lang w:val="es-CO" w:eastAsia="es-CO"/>
        </w:rPr>
      </w:pPr>
      <w:r>
        <w:rPr>
          <w:lang w:val="es-CO" w:eastAsia="es-CO"/>
        </w:rPr>
        <w:tab/>
      </w:r>
      <w:r w:rsidR="00EC1978">
        <w:rPr>
          <w:lang w:val="es-CO" w:eastAsia="es-CO"/>
        </w:rPr>
        <w:t>1</w:t>
      </w:r>
      <w:r w:rsidR="000D16D2">
        <w:rPr>
          <w:lang w:val="es-CO" w:eastAsia="es-CO"/>
        </w:rPr>
        <w:t>.</w:t>
      </w:r>
      <w:r w:rsidR="00EF0F30">
        <w:rPr>
          <w:lang w:val="es-CO" w:eastAsia="es-CO"/>
        </w:rPr>
        <w:tab/>
      </w:r>
      <w:r w:rsidR="000D16D2">
        <w:rPr>
          <w:lang w:val="es-CO" w:eastAsia="es-CO"/>
        </w:rPr>
        <w:t xml:space="preserve">Recolección de Información </w:t>
      </w:r>
    </w:p>
    <w:p w:rsidR="001C644E" w:rsidRPr="002A418E" w:rsidRDefault="001C644E" w:rsidP="00432239">
      <w:pPr>
        <w:pStyle w:val="SingleTxtG"/>
        <w:numPr>
          <w:ilvl w:val="0"/>
          <w:numId w:val="16"/>
        </w:numPr>
        <w:tabs>
          <w:tab w:val="left" w:pos="1701"/>
        </w:tabs>
        <w:ind w:left="1134" w:firstLine="0"/>
        <w:rPr>
          <w:rFonts w:eastAsia="Calibri"/>
          <w:iCs/>
          <w:lang w:val="es-CO" w:eastAsia="es-CO"/>
        </w:rPr>
      </w:pPr>
      <w:r w:rsidRPr="002A418E">
        <w:rPr>
          <w:rFonts w:eastAsia="Calibri"/>
          <w:iCs/>
          <w:lang w:val="es-CO" w:eastAsia="es-CO"/>
        </w:rPr>
        <w:t>Esta función está a cargo del Instituto de Medicina Legal y Ciencias Forenses ya que es el administrador del Registro Nacional de Desaparecidos</w:t>
      </w:r>
      <w:r w:rsidRPr="00982CDC">
        <w:rPr>
          <w:rStyle w:val="Refdenotaalpie"/>
        </w:rPr>
        <w:footnoteReference w:id="21"/>
      </w:r>
      <w:r w:rsidR="00EF0F30">
        <w:rPr>
          <w:rFonts w:eastAsia="Calibri"/>
          <w:iCs/>
          <w:lang w:val="es-CO" w:eastAsia="es-CO"/>
        </w:rPr>
        <w:t xml:space="preserve"> </w:t>
      </w:r>
      <w:r w:rsidR="00277B3B">
        <w:rPr>
          <w:rFonts w:eastAsia="Calibri"/>
          <w:iCs/>
          <w:lang w:val="es-CO" w:eastAsia="es-CO"/>
        </w:rPr>
        <w:t>(</w:t>
      </w:r>
      <w:r w:rsidRPr="002A418E">
        <w:rPr>
          <w:rFonts w:eastAsia="Calibri"/>
          <w:iCs/>
          <w:lang w:val="es-CO" w:eastAsia="es-CO"/>
        </w:rPr>
        <w:t>RND</w:t>
      </w:r>
      <w:r w:rsidR="00277B3B">
        <w:rPr>
          <w:rFonts w:eastAsia="Calibri"/>
          <w:iCs/>
          <w:lang w:val="es-CO" w:eastAsia="es-CO"/>
        </w:rPr>
        <w:t>)</w:t>
      </w:r>
      <w:r w:rsidRPr="002A418E">
        <w:rPr>
          <w:rFonts w:eastAsia="Calibri"/>
          <w:iCs/>
          <w:lang w:val="es-CO" w:eastAsia="es-CO"/>
        </w:rPr>
        <w:t xml:space="preserve">, sistema interinstitucional y nacional implementado el 1 de enero del 2007, en el cual se ingresa la </w:t>
      </w:r>
      <w:r w:rsidRPr="002A418E">
        <w:rPr>
          <w:rFonts w:eastAsia="Calibri"/>
          <w:iCs/>
          <w:lang w:val="es-CO" w:eastAsia="es-CO"/>
        </w:rPr>
        <w:lastRenderedPageBreak/>
        <w:t>información de los cadáveres sometidos a necropsia médico legal y los reportes de personas desaparecidas. Como administrador del RND, el INML y CF ha implementado seis plataformas para el cumplimiento de los objetivos y finalidades</w:t>
      </w:r>
      <w:r w:rsidRPr="00982CDC">
        <w:rPr>
          <w:rStyle w:val="Refdenotaalpie"/>
        </w:rPr>
        <w:footnoteReference w:id="22"/>
      </w:r>
      <w:r w:rsidRPr="002A418E">
        <w:rPr>
          <w:rFonts w:eastAsia="Calibri"/>
          <w:iCs/>
          <w:lang w:val="es-CO" w:eastAsia="es-CO"/>
        </w:rPr>
        <w:t xml:space="preserve"> relacionadas en el Decreto 4218 del 2005, así:</w:t>
      </w:r>
    </w:p>
    <w:p w:rsidR="001C644E" w:rsidRPr="00432239" w:rsidRDefault="00547438" w:rsidP="00432239">
      <w:pPr>
        <w:pStyle w:val="Bullet1G"/>
        <w:rPr>
          <w:lang w:val="es-ES"/>
        </w:rPr>
      </w:pPr>
      <w:r w:rsidRPr="00601C2B">
        <w:rPr>
          <w:lang w:val="es-ES"/>
        </w:rPr>
        <w:t>Consultas públicas</w:t>
      </w:r>
      <w:r w:rsidR="00EF0F30" w:rsidRPr="00432239">
        <w:rPr>
          <w:lang w:val="es-ES"/>
        </w:rPr>
        <w:t xml:space="preserve"> –</w:t>
      </w:r>
      <w:r w:rsidR="001C644E" w:rsidRPr="00432239">
        <w:rPr>
          <w:lang w:val="es-ES"/>
        </w:rPr>
        <w:t xml:space="preserve"> Es una sección en la página web </w:t>
      </w:r>
      <w:hyperlink r:id="rId12" w:history="1">
        <w:r w:rsidR="001C644E" w:rsidRPr="00432239">
          <w:rPr>
            <w:lang w:val="es-ES"/>
          </w:rPr>
          <w:t>www.medicinalegal.gov.co</w:t>
        </w:r>
      </w:hyperlink>
      <w:r w:rsidR="001C644E" w:rsidRPr="00432239">
        <w:rPr>
          <w:lang w:val="es-ES"/>
        </w:rPr>
        <w:t>, de acceso público, en la cual se pueden realizar consultas alfabéticas y por número de documento de identidad de personas fallecidas y reportadas como desaparecidas. Adicionalmente, se pueden obtener cifras generales sobre personas desaparecidas y cadáveres sometidos a necropsia médico legal a nivel nacional.</w:t>
      </w:r>
    </w:p>
    <w:p w:rsidR="001C644E" w:rsidRPr="00432239" w:rsidRDefault="001C644E" w:rsidP="00432239">
      <w:pPr>
        <w:pStyle w:val="Bullet1G"/>
        <w:rPr>
          <w:lang w:val="es-ES"/>
        </w:rPr>
      </w:pPr>
      <w:r w:rsidRPr="00432239">
        <w:rPr>
          <w:lang w:val="es-ES"/>
        </w:rPr>
        <w:t>LIFE</w:t>
      </w:r>
      <w:r w:rsidR="00EF0F30" w:rsidRPr="00432239">
        <w:rPr>
          <w:lang w:val="es-ES"/>
        </w:rPr>
        <w:t xml:space="preserve"> –</w:t>
      </w:r>
      <w:r w:rsidRPr="00432239">
        <w:rPr>
          <w:lang w:val="es-ES"/>
        </w:rPr>
        <w:t xml:space="preserve"> Localización de Información Forense Estadístico es un sistema </w:t>
      </w:r>
      <w:proofErr w:type="spellStart"/>
      <w:r w:rsidRPr="00432239">
        <w:rPr>
          <w:lang w:val="es-ES"/>
        </w:rPr>
        <w:t>georeferencial</w:t>
      </w:r>
      <w:proofErr w:type="spellEnd"/>
      <w:r w:rsidRPr="00432239">
        <w:rPr>
          <w:lang w:val="es-ES"/>
        </w:rPr>
        <w:t xml:space="preserve"> en el cual se encuentran las cifras por departamento y municipio de personas reportadas como desaparecidas, cadáveres en condición de no identificados, maneras de muertes, personas atendidas por Clínica Forense y personas fallecidas identificadas que están pendientes de ser recuperados en cementerios del país. Es de acceso público por la página </w:t>
      </w:r>
      <w:hyperlink r:id="rId13" w:history="1">
        <w:r w:rsidRPr="00432239">
          <w:rPr>
            <w:lang w:val="es-ES"/>
          </w:rPr>
          <w:t>www.medicinalegal.gov.co</w:t>
        </w:r>
      </w:hyperlink>
      <w:r w:rsidRPr="00432239">
        <w:rPr>
          <w:lang w:val="es-ES"/>
        </w:rPr>
        <w:t>.</w:t>
      </w:r>
    </w:p>
    <w:p w:rsidR="001C644E" w:rsidRPr="00432239" w:rsidRDefault="001C644E" w:rsidP="00432239">
      <w:pPr>
        <w:pStyle w:val="Bullet1G"/>
        <w:rPr>
          <w:lang w:val="es-ES"/>
        </w:rPr>
      </w:pPr>
      <w:r w:rsidRPr="00432239">
        <w:rPr>
          <w:lang w:val="es-ES"/>
        </w:rPr>
        <w:t xml:space="preserve">HOPE </w:t>
      </w:r>
      <w:r w:rsidR="00EF0F30" w:rsidRPr="00432239">
        <w:rPr>
          <w:lang w:val="es-ES"/>
        </w:rPr>
        <w:t>–</w:t>
      </w:r>
      <w:r w:rsidRPr="00432239">
        <w:rPr>
          <w:lang w:val="es-ES"/>
        </w:rPr>
        <w:t xml:space="preserve"> Hagamos Obligatorio Poder Encontrarlos: Es un mural de desaparecidos que permite visualizar las fotografías (rostros) de las personas reportadas como desaparecidas (previo consentimiento de los familiares), el cual tiene como finalidad la divulgación de los casos, reconocimiento de las personas desaparecidas y la </w:t>
      </w:r>
      <w:proofErr w:type="spellStart"/>
      <w:r w:rsidRPr="00432239">
        <w:rPr>
          <w:lang w:val="es-ES"/>
        </w:rPr>
        <w:t>visibilización</w:t>
      </w:r>
      <w:proofErr w:type="spellEnd"/>
      <w:r w:rsidRPr="00432239">
        <w:rPr>
          <w:lang w:val="es-ES"/>
        </w:rPr>
        <w:t xml:space="preserve"> del fenómeno de la desaparición en Colombia. Es de acceso público por la página </w:t>
      </w:r>
      <w:hyperlink r:id="rId14" w:history="1">
        <w:r w:rsidRPr="00432239">
          <w:rPr>
            <w:lang w:val="es-ES"/>
          </w:rPr>
          <w:t>www.medicinalegal.gov.co</w:t>
        </w:r>
      </w:hyperlink>
      <w:r w:rsidRPr="00432239">
        <w:rPr>
          <w:lang w:val="es-ES"/>
        </w:rPr>
        <w:t>.</w:t>
      </w:r>
    </w:p>
    <w:p w:rsidR="001C644E" w:rsidRPr="00432239" w:rsidRDefault="001C644E" w:rsidP="00432239">
      <w:pPr>
        <w:pStyle w:val="Bullet1G"/>
        <w:rPr>
          <w:lang w:val="es-ES"/>
        </w:rPr>
      </w:pPr>
      <w:r w:rsidRPr="00432239">
        <w:rPr>
          <w:lang w:val="es-ES"/>
        </w:rPr>
        <w:t xml:space="preserve">SIRDEC </w:t>
      </w:r>
      <w:r w:rsidR="00EF0F30" w:rsidRPr="00432239">
        <w:rPr>
          <w:lang w:val="es-ES"/>
        </w:rPr>
        <w:t>–</w:t>
      </w:r>
      <w:r w:rsidRPr="00432239">
        <w:rPr>
          <w:lang w:val="es-ES"/>
        </w:rPr>
        <w:t xml:space="preserve"> Sistema de Información Red de Desaparecidos y Cadáveres: Es la plataforma principal del Registro Nacional de Desaparecidos, la cual permite la consulta, ingreso y modificación de información, así como los cruces referenciales</w:t>
      </w:r>
      <w:r w:rsidRPr="00AD28C8">
        <w:rPr>
          <w:rStyle w:val="Refdenotaalpie"/>
        </w:rPr>
        <w:footnoteReference w:id="23"/>
      </w:r>
      <w:r w:rsidRPr="00432239">
        <w:rPr>
          <w:lang w:val="es-ES"/>
        </w:rPr>
        <w:t xml:space="preserve"> entre la información de cadáveres sometidos a necropsia médico legal y los reportes de personas desaparecidas.</w:t>
      </w:r>
    </w:p>
    <w:p w:rsidR="001C644E" w:rsidRPr="00432239" w:rsidRDefault="001C644E" w:rsidP="00432239">
      <w:pPr>
        <w:pStyle w:val="Bullet1G"/>
        <w:rPr>
          <w:lang w:val="es-ES"/>
        </w:rPr>
      </w:pPr>
      <w:r w:rsidRPr="00432239">
        <w:rPr>
          <w:lang w:val="es-ES"/>
        </w:rPr>
        <w:t xml:space="preserve">SICOMAIN </w:t>
      </w:r>
      <w:r w:rsidR="00EF0F30" w:rsidRPr="00432239">
        <w:rPr>
          <w:lang w:val="es-ES"/>
        </w:rPr>
        <w:t>–</w:t>
      </w:r>
      <w:r w:rsidRPr="00432239">
        <w:rPr>
          <w:lang w:val="es-ES"/>
        </w:rPr>
        <w:t xml:space="preserve"> Sistema de Información Consulta Masiva Internet: Es un banco de datos, en el cual están registradas las bases de datos institucionales (entidades intervinientes) implementadas antes del año 2007. Existen registros de cadáveres sometidos a necropsia médico legal, personas reportadas como desaparecidas, personas atendidas por Clínica Forense.</w:t>
      </w:r>
    </w:p>
    <w:p w:rsidR="001C644E" w:rsidRPr="00432239" w:rsidRDefault="001C644E" w:rsidP="00432239">
      <w:pPr>
        <w:pStyle w:val="Bullet1G"/>
        <w:rPr>
          <w:lang w:val="es-ES"/>
        </w:rPr>
      </w:pPr>
      <w:r w:rsidRPr="00432239">
        <w:rPr>
          <w:lang w:val="es-ES"/>
        </w:rPr>
        <w:t xml:space="preserve">SINEI </w:t>
      </w:r>
      <w:r w:rsidR="00EF0F30" w:rsidRPr="00432239">
        <w:rPr>
          <w:lang w:val="es-ES"/>
        </w:rPr>
        <w:t>–</w:t>
      </w:r>
      <w:r w:rsidRPr="00432239">
        <w:rPr>
          <w:lang w:val="es-ES"/>
        </w:rPr>
        <w:t xml:space="preserve"> Sistema de Información Nacional de Estadística Indirecta: Es un sistema de información diseñado con el fin de que se ingrese información de los servicios forenses realizados por médicos oficiales o en servicio social obligatorio, en lugares donde no se cuente con sedes del Instituto Nacional de Medicina Legal y Ciencias Forenses.</w:t>
      </w:r>
    </w:p>
    <w:p w:rsidR="001C644E" w:rsidRDefault="001C644E" w:rsidP="000A5B70">
      <w:pPr>
        <w:pStyle w:val="SingleTxtG"/>
        <w:numPr>
          <w:ilvl w:val="0"/>
          <w:numId w:val="16"/>
        </w:numPr>
        <w:tabs>
          <w:tab w:val="left" w:pos="1701"/>
        </w:tabs>
        <w:ind w:left="1134" w:firstLine="0"/>
        <w:rPr>
          <w:rFonts w:eastAsia="Calibri"/>
          <w:iCs/>
          <w:lang w:val="es-CO" w:eastAsia="es-CO"/>
        </w:rPr>
      </w:pPr>
      <w:r w:rsidRPr="002A418E">
        <w:rPr>
          <w:rFonts w:eastAsia="Calibri"/>
          <w:iCs/>
          <w:lang w:val="es-CO" w:eastAsia="es-CO"/>
        </w:rPr>
        <w:lastRenderedPageBreak/>
        <w:t>Las cifras actuales del Registro Nacional de Desaparecidos, son las siguientes:</w:t>
      </w:r>
    </w:p>
    <w:p w:rsidR="0030614C" w:rsidRPr="00BB3808" w:rsidRDefault="00EF0F30" w:rsidP="00432239">
      <w:pPr>
        <w:pStyle w:val="H23G"/>
        <w:rPr>
          <w:lang w:val="es-ES"/>
        </w:rPr>
      </w:pPr>
      <w:bookmarkStart w:id="19" w:name="_Toc401566018"/>
      <w:bookmarkStart w:id="20" w:name="_Toc401657605"/>
      <w:r>
        <w:rPr>
          <w:lang w:val="es-ES"/>
        </w:rPr>
        <w:tab/>
      </w:r>
      <w:r>
        <w:rPr>
          <w:lang w:val="es-ES"/>
        </w:rPr>
        <w:tab/>
      </w:r>
      <w:r w:rsidR="0030614C" w:rsidRPr="00432239">
        <w:rPr>
          <w:b w:val="0"/>
          <w:bCs/>
          <w:lang w:val="es-ES"/>
        </w:rPr>
        <w:t xml:space="preserve">Tabla </w:t>
      </w:r>
      <w:r w:rsidRPr="00432239">
        <w:rPr>
          <w:b w:val="0"/>
          <w:bCs/>
          <w:lang w:val="es-ES"/>
        </w:rPr>
        <w:t>1</w:t>
      </w:r>
      <w:r w:rsidRPr="00432239">
        <w:rPr>
          <w:b w:val="0"/>
          <w:bCs/>
          <w:lang w:val="es-ES"/>
        </w:rPr>
        <w:br/>
      </w:r>
      <w:r w:rsidR="00E0119F" w:rsidRPr="00F45DC2">
        <w:rPr>
          <w:lang w:val="es-ES"/>
        </w:rPr>
        <w:t>Cifras del Registro Nacional de Desaparecidos</w:t>
      </w:r>
      <w:r w:rsidR="00E0119F">
        <w:rPr>
          <w:lang w:val="es-ES"/>
        </w:rPr>
        <w:br/>
      </w:r>
      <w:r>
        <w:rPr>
          <w:lang w:val="es-ES"/>
        </w:rPr>
        <w:t>R</w:t>
      </w:r>
      <w:r w:rsidRPr="00AD28C8">
        <w:rPr>
          <w:lang w:val="es-ES"/>
        </w:rPr>
        <w:t xml:space="preserve">eporte nacional de </w:t>
      </w:r>
      <w:r w:rsidRPr="00FE3F25">
        <w:rPr>
          <w:lang w:val="es-ES"/>
        </w:rPr>
        <w:t xml:space="preserve">personas desaparecidas </w:t>
      </w:r>
      <w:r>
        <w:rPr>
          <w:lang w:val="es-ES"/>
        </w:rPr>
        <w:t>–</w:t>
      </w:r>
      <w:r w:rsidRPr="00AD28C8">
        <w:rPr>
          <w:lang w:val="es-ES"/>
        </w:rPr>
        <w:t xml:space="preserve"> 1900</w:t>
      </w:r>
      <w:r w:rsidR="00FF29D1">
        <w:rPr>
          <w:lang w:val="es-ES"/>
        </w:rPr>
        <w:t>-</w:t>
      </w:r>
      <w:r w:rsidRPr="00AD28C8">
        <w:rPr>
          <w:lang w:val="es-ES"/>
        </w:rPr>
        <w:t>2014</w:t>
      </w:r>
      <w:bookmarkEnd w:id="19"/>
      <w:bookmarkEnd w:id="2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2977"/>
        <w:gridCol w:w="992"/>
        <w:gridCol w:w="1133"/>
      </w:tblGrid>
      <w:tr w:rsidR="0022197A" w:rsidRPr="00432239" w:rsidTr="00432239">
        <w:trPr>
          <w:cantSplit/>
          <w:tblHeader/>
        </w:trPr>
        <w:tc>
          <w:tcPr>
            <w:tcW w:w="2268" w:type="dxa"/>
            <w:tcBorders>
              <w:top w:val="single" w:sz="4" w:space="0" w:color="auto"/>
              <w:bottom w:val="single" w:sz="12" w:space="0" w:color="auto"/>
            </w:tcBorders>
            <w:shd w:val="clear" w:color="auto" w:fill="auto"/>
            <w:vAlign w:val="bottom"/>
          </w:tcPr>
          <w:p w:rsidR="00EF0F30" w:rsidRPr="00432239" w:rsidRDefault="0022197A" w:rsidP="00432239">
            <w:pPr>
              <w:suppressAutoHyphens w:val="0"/>
              <w:spacing w:before="80" w:after="80" w:line="200" w:lineRule="exact"/>
              <w:ind w:right="113"/>
              <w:rPr>
                <w:rFonts w:eastAsia="Calibri"/>
                <w:i/>
                <w:iCs/>
                <w:sz w:val="16"/>
                <w:szCs w:val="22"/>
                <w:lang w:val="es-CO" w:eastAsia="es-CO"/>
              </w:rPr>
            </w:pPr>
            <w:r w:rsidRPr="00140DAF">
              <w:rPr>
                <w:rFonts w:eastAsia="Calibri"/>
                <w:i/>
                <w:iCs/>
                <w:sz w:val="16"/>
                <w:szCs w:val="22"/>
                <w:lang w:val="es-CO" w:eastAsia="es-CO"/>
              </w:rPr>
              <w:t>Modalidad</w:t>
            </w:r>
          </w:p>
        </w:tc>
        <w:tc>
          <w:tcPr>
            <w:tcW w:w="2977" w:type="dxa"/>
            <w:tcBorders>
              <w:top w:val="single" w:sz="4" w:space="0" w:color="auto"/>
              <w:bottom w:val="single" w:sz="12" w:space="0" w:color="auto"/>
            </w:tcBorders>
            <w:shd w:val="clear" w:color="auto" w:fill="auto"/>
            <w:vAlign w:val="bottom"/>
          </w:tcPr>
          <w:p w:rsidR="00EF0F30" w:rsidRPr="00432239" w:rsidRDefault="0022197A" w:rsidP="00432239">
            <w:pPr>
              <w:suppressAutoHyphens w:val="0"/>
              <w:spacing w:before="80" w:after="80" w:line="200" w:lineRule="exact"/>
              <w:ind w:right="113"/>
              <w:rPr>
                <w:rFonts w:eastAsia="Calibri"/>
                <w:i/>
                <w:iCs/>
                <w:sz w:val="16"/>
                <w:szCs w:val="22"/>
                <w:lang w:val="es-CO" w:eastAsia="es-CO"/>
              </w:rPr>
            </w:pPr>
            <w:r w:rsidRPr="00AD28C8">
              <w:rPr>
                <w:rFonts w:eastAsia="Calibri"/>
                <w:i/>
                <w:iCs/>
                <w:sz w:val="16"/>
                <w:szCs w:val="22"/>
                <w:lang w:val="es-CO" w:eastAsia="es-CO"/>
              </w:rPr>
              <w:t>Estado del caso</w:t>
            </w:r>
          </w:p>
        </w:tc>
        <w:tc>
          <w:tcPr>
            <w:tcW w:w="992" w:type="dxa"/>
            <w:tcBorders>
              <w:top w:val="single" w:sz="4" w:space="0" w:color="auto"/>
              <w:bottom w:val="single" w:sz="12" w:space="0" w:color="auto"/>
            </w:tcBorders>
            <w:shd w:val="clear" w:color="auto" w:fill="auto"/>
            <w:vAlign w:val="bottom"/>
          </w:tcPr>
          <w:p w:rsidR="00EF0F30" w:rsidRPr="00432239" w:rsidRDefault="0022197A" w:rsidP="00432239">
            <w:pPr>
              <w:suppressAutoHyphens w:val="0"/>
              <w:spacing w:before="80" w:after="80" w:line="200" w:lineRule="exact"/>
              <w:ind w:right="113"/>
              <w:jc w:val="right"/>
              <w:rPr>
                <w:rFonts w:eastAsia="Calibri"/>
                <w:i/>
                <w:iCs/>
                <w:sz w:val="16"/>
                <w:szCs w:val="22"/>
                <w:lang w:val="es-CO" w:eastAsia="es-CO"/>
              </w:rPr>
            </w:pPr>
            <w:r w:rsidRPr="00AD28C8">
              <w:rPr>
                <w:rFonts w:eastAsia="Calibri"/>
                <w:i/>
                <w:iCs/>
                <w:sz w:val="16"/>
                <w:szCs w:val="22"/>
                <w:lang w:val="es-CO" w:eastAsia="es-CO"/>
              </w:rPr>
              <w:t>N° casos</w:t>
            </w:r>
          </w:p>
        </w:tc>
        <w:tc>
          <w:tcPr>
            <w:tcW w:w="1133" w:type="dxa"/>
            <w:tcBorders>
              <w:top w:val="single" w:sz="4" w:space="0" w:color="auto"/>
              <w:bottom w:val="single" w:sz="12" w:space="0" w:color="auto"/>
            </w:tcBorders>
            <w:shd w:val="clear" w:color="auto" w:fill="auto"/>
            <w:vAlign w:val="bottom"/>
          </w:tcPr>
          <w:p w:rsidR="00EF0F30" w:rsidRPr="00432239" w:rsidRDefault="0022197A" w:rsidP="00432239">
            <w:pPr>
              <w:suppressAutoHyphens w:val="0"/>
              <w:spacing w:before="80" w:after="80" w:line="200" w:lineRule="exact"/>
              <w:ind w:right="113"/>
              <w:jc w:val="right"/>
              <w:rPr>
                <w:rFonts w:eastAsia="Calibri"/>
                <w:i/>
                <w:iCs/>
                <w:sz w:val="16"/>
                <w:szCs w:val="22"/>
                <w:lang w:val="es-CO" w:eastAsia="es-CO"/>
              </w:rPr>
            </w:pPr>
            <w:r w:rsidRPr="00AD28C8">
              <w:rPr>
                <w:rFonts w:eastAsia="Calibri"/>
                <w:i/>
                <w:iCs/>
                <w:sz w:val="16"/>
                <w:szCs w:val="22"/>
                <w:lang w:val="es-CO" w:eastAsia="es-CO"/>
              </w:rPr>
              <w:t>Total</w:t>
            </w:r>
          </w:p>
        </w:tc>
      </w:tr>
      <w:tr w:rsidR="0022197A" w:rsidRPr="00432239" w:rsidTr="00432239">
        <w:trPr>
          <w:cantSplit/>
        </w:trPr>
        <w:tc>
          <w:tcPr>
            <w:tcW w:w="2268" w:type="dxa"/>
            <w:vMerge w:val="restart"/>
            <w:tcBorders>
              <w:top w:val="single" w:sz="12" w:space="0" w:color="auto"/>
            </w:tcBorders>
            <w:shd w:val="clear" w:color="auto" w:fill="auto"/>
          </w:tcPr>
          <w:p w:rsidR="00EF0F30" w:rsidRPr="00FE3F25" w:rsidRDefault="0022197A" w:rsidP="00432239">
            <w:pPr>
              <w:suppressAutoHyphens w:val="0"/>
              <w:spacing w:before="40" w:after="40" w:line="220" w:lineRule="exact"/>
              <w:ind w:right="113"/>
              <w:rPr>
                <w:rFonts w:eastAsia="Calibri"/>
                <w:iCs/>
                <w:sz w:val="18"/>
                <w:szCs w:val="22"/>
                <w:lang w:val="es-CO" w:eastAsia="es-CO"/>
              </w:rPr>
            </w:pPr>
            <w:r w:rsidRPr="00432239">
              <w:rPr>
                <w:rFonts w:eastAsia="Calibri"/>
                <w:iCs/>
                <w:sz w:val="18"/>
                <w:szCs w:val="22"/>
                <w:lang w:val="es-CO" w:eastAsia="es-CO"/>
              </w:rPr>
              <w:t>Presunta</w:t>
            </w:r>
            <w:r>
              <w:rPr>
                <w:rFonts w:eastAsia="Calibri"/>
                <w:iCs/>
                <w:sz w:val="18"/>
                <w:szCs w:val="22"/>
                <w:lang w:val="es-CO" w:eastAsia="es-CO"/>
              </w:rPr>
              <w:t xml:space="preserve"> </w:t>
            </w:r>
            <w:r w:rsidRPr="00AD28C8">
              <w:rPr>
                <w:rFonts w:eastAsia="Calibri"/>
                <w:iCs/>
                <w:sz w:val="18"/>
                <w:szCs w:val="22"/>
                <w:lang w:val="es-CO" w:eastAsia="es-CO"/>
              </w:rPr>
              <w:t>Desaparición</w:t>
            </w:r>
            <w:r>
              <w:rPr>
                <w:rFonts w:eastAsia="Calibri"/>
                <w:iCs/>
                <w:sz w:val="18"/>
                <w:szCs w:val="22"/>
                <w:lang w:val="es-CO" w:eastAsia="es-CO"/>
              </w:rPr>
              <w:t xml:space="preserve"> </w:t>
            </w:r>
            <w:r w:rsidRPr="00AD28C8">
              <w:rPr>
                <w:rFonts w:eastAsia="Calibri"/>
                <w:iCs/>
                <w:sz w:val="18"/>
                <w:szCs w:val="22"/>
                <w:lang w:val="es-CO" w:eastAsia="es-CO"/>
              </w:rPr>
              <w:t>Forz</w:t>
            </w:r>
            <w:r>
              <w:rPr>
                <w:rFonts w:eastAsia="Calibri"/>
                <w:iCs/>
                <w:sz w:val="18"/>
                <w:szCs w:val="22"/>
                <w:lang w:val="es-CO" w:eastAsia="es-CO"/>
              </w:rPr>
              <w:t>a</w:t>
            </w:r>
            <w:r w:rsidRPr="00AD28C8">
              <w:rPr>
                <w:rFonts w:eastAsia="Calibri"/>
                <w:iCs/>
                <w:sz w:val="18"/>
                <w:szCs w:val="22"/>
                <w:lang w:val="es-CO" w:eastAsia="es-CO"/>
              </w:rPr>
              <w:t>da</w:t>
            </w:r>
          </w:p>
        </w:tc>
        <w:tc>
          <w:tcPr>
            <w:tcW w:w="2977" w:type="dxa"/>
            <w:tcBorders>
              <w:top w:val="single" w:sz="12" w:space="0" w:color="auto"/>
            </w:tcBorders>
            <w:shd w:val="clear" w:color="auto" w:fill="auto"/>
          </w:tcPr>
          <w:p w:rsidR="00EF0F30" w:rsidRPr="00140DAF" w:rsidRDefault="0022197A" w:rsidP="00432239">
            <w:pPr>
              <w:suppressAutoHyphens w:val="0"/>
              <w:spacing w:before="40" w:after="40" w:line="220" w:lineRule="exact"/>
              <w:ind w:right="113"/>
              <w:rPr>
                <w:rFonts w:eastAsia="Calibri"/>
                <w:iCs/>
                <w:sz w:val="18"/>
                <w:szCs w:val="22"/>
                <w:lang w:val="es-CO" w:eastAsia="es-CO"/>
              </w:rPr>
            </w:pPr>
            <w:r w:rsidRPr="00BB3808">
              <w:rPr>
                <w:rFonts w:eastAsia="Calibri"/>
                <w:iCs/>
                <w:sz w:val="18"/>
                <w:szCs w:val="22"/>
                <w:lang w:val="es-CO" w:eastAsia="es-CO"/>
              </w:rPr>
              <w:t>Apareció muerto</w:t>
            </w:r>
          </w:p>
        </w:tc>
        <w:tc>
          <w:tcPr>
            <w:tcW w:w="992" w:type="dxa"/>
            <w:tcBorders>
              <w:top w:val="single" w:sz="12" w:space="0" w:color="auto"/>
            </w:tcBorders>
            <w:shd w:val="clear" w:color="auto" w:fill="auto"/>
          </w:tcPr>
          <w:p w:rsidR="00EF0F30" w:rsidRPr="00601C2B" w:rsidRDefault="0022197A" w:rsidP="00432239">
            <w:pPr>
              <w:suppressAutoHyphens w:val="0"/>
              <w:spacing w:before="40" w:after="40" w:line="220" w:lineRule="exact"/>
              <w:ind w:right="113"/>
              <w:jc w:val="right"/>
              <w:rPr>
                <w:rFonts w:eastAsia="Calibri"/>
                <w:iCs/>
                <w:sz w:val="18"/>
                <w:szCs w:val="22"/>
                <w:lang w:val="es-CO" w:eastAsia="es-CO"/>
              </w:rPr>
            </w:pPr>
            <w:r w:rsidRPr="00917A1E">
              <w:rPr>
                <w:rFonts w:eastAsia="Calibri"/>
                <w:iCs/>
                <w:sz w:val="18"/>
                <w:szCs w:val="22"/>
                <w:lang w:val="es-CO" w:eastAsia="es-CO"/>
              </w:rPr>
              <w:t>878</w:t>
            </w:r>
          </w:p>
        </w:tc>
        <w:tc>
          <w:tcPr>
            <w:tcW w:w="1133" w:type="dxa"/>
            <w:vMerge w:val="restart"/>
            <w:tcBorders>
              <w:top w:val="single" w:sz="12" w:space="0" w:color="auto"/>
            </w:tcBorders>
            <w:shd w:val="clear" w:color="auto" w:fill="auto"/>
          </w:tcPr>
          <w:p w:rsidR="00EF0F30" w:rsidRPr="00FE3F25" w:rsidRDefault="0022197A" w:rsidP="00432239">
            <w:pPr>
              <w:suppressAutoHyphens w:val="0"/>
              <w:spacing w:before="40" w:after="40" w:line="220" w:lineRule="exact"/>
              <w:ind w:right="113"/>
              <w:jc w:val="right"/>
              <w:rPr>
                <w:rFonts w:eastAsia="Calibri"/>
                <w:iCs/>
                <w:sz w:val="18"/>
                <w:szCs w:val="22"/>
                <w:lang w:val="es-CO" w:eastAsia="es-CO"/>
              </w:rPr>
            </w:pPr>
            <w:r w:rsidRPr="0007018A">
              <w:rPr>
                <w:rFonts w:eastAsia="Calibri"/>
                <w:iCs/>
                <w:sz w:val="18"/>
                <w:szCs w:val="22"/>
                <w:lang w:val="es-CO" w:eastAsia="es-CO"/>
              </w:rPr>
              <w:t>21</w:t>
            </w:r>
            <w:r w:rsidR="00E0119F">
              <w:rPr>
                <w:rFonts w:eastAsia="Calibri"/>
                <w:iCs/>
                <w:sz w:val="18"/>
                <w:szCs w:val="22"/>
                <w:lang w:val="es-CO" w:eastAsia="es-CO"/>
              </w:rPr>
              <w:t>.</w:t>
            </w:r>
            <w:r w:rsidRPr="00AD28C8">
              <w:rPr>
                <w:rFonts w:eastAsia="Calibri"/>
                <w:iCs/>
                <w:sz w:val="18"/>
                <w:szCs w:val="22"/>
                <w:lang w:val="es-CO" w:eastAsia="es-CO"/>
              </w:rPr>
              <w:t>004</w:t>
            </w:r>
          </w:p>
        </w:tc>
      </w:tr>
      <w:tr w:rsidR="0022197A" w:rsidRPr="00432239" w:rsidTr="00432239">
        <w:trPr>
          <w:cantSplit/>
        </w:trPr>
        <w:tc>
          <w:tcPr>
            <w:tcW w:w="2268" w:type="dxa"/>
            <w:vMerge/>
            <w:shd w:val="clear" w:color="auto" w:fill="auto"/>
          </w:tcPr>
          <w:p w:rsidR="00EF0F30" w:rsidRPr="00432239" w:rsidRDefault="00EF0F30" w:rsidP="00432239">
            <w:pPr>
              <w:suppressAutoHyphens w:val="0"/>
              <w:spacing w:before="40" w:after="40" w:line="220" w:lineRule="exact"/>
              <w:ind w:right="113"/>
              <w:rPr>
                <w:rFonts w:eastAsia="Calibri"/>
                <w:iCs/>
                <w:sz w:val="18"/>
                <w:szCs w:val="22"/>
                <w:lang w:val="es-CO" w:eastAsia="es-CO"/>
              </w:rPr>
            </w:pPr>
          </w:p>
        </w:tc>
        <w:tc>
          <w:tcPr>
            <w:tcW w:w="2977" w:type="dxa"/>
            <w:shd w:val="clear" w:color="auto" w:fill="auto"/>
          </w:tcPr>
          <w:p w:rsidR="00EF0F30" w:rsidRPr="00432239" w:rsidRDefault="0022197A" w:rsidP="00432239">
            <w:pPr>
              <w:suppressAutoHyphens w:val="0"/>
              <w:spacing w:before="40" w:after="40" w:line="220" w:lineRule="exact"/>
              <w:ind w:right="113"/>
              <w:rPr>
                <w:rFonts w:eastAsia="Calibri"/>
                <w:iCs/>
                <w:sz w:val="18"/>
                <w:szCs w:val="22"/>
                <w:lang w:val="es-CO" w:eastAsia="es-CO"/>
              </w:rPr>
            </w:pPr>
            <w:r w:rsidRPr="00432239">
              <w:rPr>
                <w:rFonts w:eastAsia="Calibri"/>
                <w:iCs/>
                <w:sz w:val="18"/>
                <w:szCs w:val="22"/>
                <w:lang w:val="es-CO" w:eastAsia="es-CO"/>
              </w:rPr>
              <w:t>Apareció vivo</w:t>
            </w:r>
          </w:p>
        </w:tc>
        <w:tc>
          <w:tcPr>
            <w:tcW w:w="992" w:type="dxa"/>
            <w:shd w:val="clear" w:color="auto" w:fill="auto"/>
          </w:tcPr>
          <w:p w:rsidR="00EF0F30" w:rsidRPr="00432239" w:rsidRDefault="0022197A" w:rsidP="00432239">
            <w:pPr>
              <w:suppressAutoHyphens w:val="0"/>
              <w:spacing w:before="40" w:after="40" w:line="220" w:lineRule="exact"/>
              <w:ind w:right="113"/>
              <w:jc w:val="right"/>
              <w:rPr>
                <w:rFonts w:eastAsia="Calibri"/>
                <w:iCs/>
                <w:sz w:val="18"/>
                <w:szCs w:val="22"/>
                <w:lang w:val="es-CO" w:eastAsia="es-CO"/>
              </w:rPr>
            </w:pPr>
            <w:r w:rsidRPr="00432239">
              <w:rPr>
                <w:rFonts w:eastAsia="Calibri"/>
                <w:iCs/>
                <w:sz w:val="18"/>
                <w:szCs w:val="22"/>
                <w:lang w:val="es-CO" w:eastAsia="es-CO"/>
              </w:rPr>
              <w:t>436</w:t>
            </w:r>
          </w:p>
        </w:tc>
        <w:tc>
          <w:tcPr>
            <w:tcW w:w="1133" w:type="dxa"/>
            <w:vMerge/>
            <w:shd w:val="clear" w:color="auto" w:fill="auto"/>
          </w:tcPr>
          <w:p w:rsidR="00EF0F30" w:rsidRPr="00432239" w:rsidRDefault="00EF0F30" w:rsidP="00432239">
            <w:pPr>
              <w:suppressAutoHyphens w:val="0"/>
              <w:spacing w:before="40" w:after="40" w:line="220" w:lineRule="exact"/>
              <w:ind w:right="113"/>
              <w:jc w:val="right"/>
              <w:rPr>
                <w:rFonts w:eastAsia="Calibri"/>
                <w:iCs/>
                <w:sz w:val="18"/>
                <w:szCs w:val="22"/>
                <w:lang w:val="es-CO" w:eastAsia="es-CO"/>
              </w:rPr>
            </w:pPr>
          </w:p>
        </w:tc>
      </w:tr>
      <w:tr w:rsidR="0022197A" w:rsidRPr="00432239" w:rsidTr="00432239">
        <w:trPr>
          <w:cantSplit/>
        </w:trPr>
        <w:tc>
          <w:tcPr>
            <w:tcW w:w="2268" w:type="dxa"/>
            <w:vMerge/>
            <w:shd w:val="clear" w:color="auto" w:fill="auto"/>
          </w:tcPr>
          <w:p w:rsidR="00EF0F30" w:rsidRPr="00432239" w:rsidRDefault="00EF0F30" w:rsidP="00432239">
            <w:pPr>
              <w:suppressAutoHyphens w:val="0"/>
              <w:spacing w:before="40" w:after="40" w:line="220" w:lineRule="exact"/>
              <w:ind w:right="113"/>
              <w:rPr>
                <w:rFonts w:eastAsia="Calibri"/>
                <w:iCs/>
                <w:sz w:val="18"/>
                <w:szCs w:val="22"/>
                <w:lang w:val="es-CO" w:eastAsia="es-CO"/>
              </w:rPr>
            </w:pPr>
          </w:p>
        </w:tc>
        <w:tc>
          <w:tcPr>
            <w:tcW w:w="2977" w:type="dxa"/>
            <w:shd w:val="clear" w:color="auto" w:fill="auto"/>
          </w:tcPr>
          <w:p w:rsidR="00EF0F30" w:rsidRPr="00432239" w:rsidRDefault="0022197A" w:rsidP="00432239">
            <w:pPr>
              <w:suppressAutoHyphens w:val="0"/>
              <w:spacing w:before="40" w:after="40" w:line="220" w:lineRule="exact"/>
              <w:ind w:right="113"/>
              <w:rPr>
                <w:rFonts w:eastAsia="Calibri"/>
                <w:iCs/>
                <w:sz w:val="18"/>
                <w:szCs w:val="22"/>
                <w:lang w:val="es-CO" w:eastAsia="es-CO"/>
              </w:rPr>
            </w:pPr>
            <w:r w:rsidRPr="00432239">
              <w:rPr>
                <w:rFonts w:eastAsia="Calibri"/>
                <w:iCs/>
                <w:sz w:val="18"/>
                <w:szCs w:val="22"/>
                <w:lang w:val="es-CO" w:eastAsia="es-CO"/>
              </w:rPr>
              <w:t>Contin</w:t>
            </w:r>
            <w:r w:rsidR="00277B3B">
              <w:rPr>
                <w:rFonts w:eastAsia="Calibri"/>
                <w:iCs/>
                <w:sz w:val="18"/>
                <w:szCs w:val="22"/>
                <w:lang w:val="es-CO" w:eastAsia="es-CO"/>
              </w:rPr>
              <w:t>ú</w:t>
            </w:r>
            <w:r w:rsidRPr="001F5FB1">
              <w:rPr>
                <w:rFonts w:eastAsia="Calibri"/>
                <w:iCs/>
                <w:sz w:val="18"/>
                <w:szCs w:val="22"/>
                <w:lang w:val="es-CO" w:eastAsia="es-CO"/>
              </w:rPr>
              <w:t>a desaparecido</w:t>
            </w:r>
          </w:p>
        </w:tc>
        <w:tc>
          <w:tcPr>
            <w:tcW w:w="992" w:type="dxa"/>
            <w:shd w:val="clear" w:color="auto" w:fill="auto"/>
          </w:tcPr>
          <w:p w:rsidR="00EF0F30" w:rsidRPr="00FE3F25" w:rsidRDefault="0022197A" w:rsidP="00432239">
            <w:pPr>
              <w:suppressAutoHyphens w:val="0"/>
              <w:spacing w:before="40" w:after="40" w:line="220" w:lineRule="exact"/>
              <w:ind w:right="113"/>
              <w:jc w:val="right"/>
              <w:rPr>
                <w:rFonts w:eastAsia="Calibri"/>
                <w:iCs/>
                <w:sz w:val="18"/>
                <w:szCs w:val="22"/>
                <w:lang w:val="es-CO" w:eastAsia="es-CO"/>
              </w:rPr>
            </w:pPr>
            <w:r w:rsidRPr="00432239">
              <w:rPr>
                <w:rFonts w:eastAsia="Calibri"/>
                <w:iCs/>
                <w:sz w:val="18"/>
                <w:szCs w:val="22"/>
                <w:lang w:val="es-CO" w:eastAsia="es-CO"/>
              </w:rPr>
              <w:t>19</w:t>
            </w:r>
            <w:r w:rsidR="00E0119F">
              <w:rPr>
                <w:rFonts w:eastAsia="Calibri"/>
                <w:iCs/>
                <w:sz w:val="18"/>
                <w:szCs w:val="22"/>
                <w:lang w:val="es-CO" w:eastAsia="es-CO"/>
              </w:rPr>
              <w:t>.</w:t>
            </w:r>
            <w:r w:rsidRPr="00AD28C8">
              <w:rPr>
                <w:rFonts w:eastAsia="Calibri"/>
                <w:iCs/>
                <w:sz w:val="18"/>
                <w:szCs w:val="22"/>
                <w:lang w:val="es-CO" w:eastAsia="es-CO"/>
              </w:rPr>
              <w:t>690</w:t>
            </w:r>
          </w:p>
        </w:tc>
        <w:tc>
          <w:tcPr>
            <w:tcW w:w="1133" w:type="dxa"/>
            <w:vMerge/>
            <w:shd w:val="clear" w:color="auto" w:fill="auto"/>
          </w:tcPr>
          <w:p w:rsidR="00EF0F30" w:rsidRPr="00432239" w:rsidRDefault="00EF0F30" w:rsidP="00432239">
            <w:pPr>
              <w:suppressAutoHyphens w:val="0"/>
              <w:spacing w:before="40" w:after="40" w:line="220" w:lineRule="exact"/>
              <w:ind w:right="113"/>
              <w:jc w:val="right"/>
              <w:rPr>
                <w:rFonts w:eastAsia="Calibri"/>
                <w:iCs/>
                <w:sz w:val="18"/>
                <w:szCs w:val="22"/>
                <w:lang w:val="es-CO" w:eastAsia="es-CO"/>
              </w:rPr>
            </w:pPr>
          </w:p>
        </w:tc>
      </w:tr>
      <w:tr w:rsidR="0022197A" w:rsidRPr="00432239" w:rsidTr="00432239">
        <w:trPr>
          <w:cantSplit/>
        </w:trPr>
        <w:tc>
          <w:tcPr>
            <w:tcW w:w="2268" w:type="dxa"/>
            <w:vMerge w:val="restart"/>
            <w:shd w:val="clear" w:color="auto" w:fill="auto"/>
          </w:tcPr>
          <w:p w:rsidR="00EF0F30" w:rsidRPr="00FE3F25" w:rsidRDefault="0022197A" w:rsidP="00432239">
            <w:pPr>
              <w:suppressAutoHyphens w:val="0"/>
              <w:spacing w:before="40" w:after="40" w:line="220" w:lineRule="exact"/>
              <w:ind w:right="113"/>
              <w:rPr>
                <w:rFonts w:eastAsia="Calibri"/>
                <w:iCs/>
                <w:sz w:val="18"/>
                <w:szCs w:val="22"/>
                <w:lang w:val="es-CO" w:eastAsia="es-CO"/>
              </w:rPr>
            </w:pPr>
            <w:r w:rsidRPr="00432239">
              <w:rPr>
                <w:rFonts w:eastAsia="Calibri"/>
                <w:iCs/>
                <w:sz w:val="18"/>
                <w:szCs w:val="22"/>
                <w:lang w:val="es-CO" w:eastAsia="es-CO"/>
              </w:rPr>
              <w:t>Sin</w:t>
            </w:r>
            <w:r>
              <w:rPr>
                <w:rFonts w:eastAsia="Calibri"/>
                <w:iCs/>
                <w:sz w:val="18"/>
                <w:szCs w:val="22"/>
                <w:lang w:val="es-CO" w:eastAsia="es-CO"/>
              </w:rPr>
              <w:t xml:space="preserve"> </w:t>
            </w:r>
            <w:r w:rsidRPr="00AD28C8">
              <w:rPr>
                <w:rFonts w:eastAsia="Calibri"/>
                <w:iCs/>
                <w:sz w:val="18"/>
                <w:szCs w:val="22"/>
                <w:lang w:val="es-CO" w:eastAsia="es-CO"/>
              </w:rPr>
              <w:t>Información</w:t>
            </w:r>
          </w:p>
        </w:tc>
        <w:tc>
          <w:tcPr>
            <w:tcW w:w="2977" w:type="dxa"/>
            <w:shd w:val="clear" w:color="auto" w:fill="auto"/>
          </w:tcPr>
          <w:p w:rsidR="00EF0F30" w:rsidRPr="00140DAF" w:rsidRDefault="0022197A" w:rsidP="00432239">
            <w:pPr>
              <w:suppressAutoHyphens w:val="0"/>
              <w:spacing w:before="40" w:after="40" w:line="220" w:lineRule="exact"/>
              <w:ind w:right="113"/>
              <w:rPr>
                <w:rFonts w:eastAsia="Calibri"/>
                <w:iCs/>
                <w:sz w:val="18"/>
                <w:szCs w:val="22"/>
                <w:lang w:val="es-CO" w:eastAsia="es-CO"/>
              </w:rPr>
            </w:pPr>
            <w:r w:rsidRPr="00BB3808">
              <w:rPr>
                <w:rFonts w:eastAsia="Calibri"/>
                <w:iCs/>
                <w:sz w:val="18"/>
                <w:szCs w:val="22"/>
                <w:lang w:val="es-CO" w:eastAsia="es-CO"/>
              </w:rPr>
              <w:t>Apareció muerto</w:t>
            </w:r>
          </w:p>
        </w:tc>
        <w:tc>
          <w:tcPr>
            <w:tcW w:w="992" w:type="dxa"/>
            <w:shd w:val="clear" w:color="auto" w:fill="auto"/>
          </w:tcPr>
          <w:p w:rsidR="00EF0F30" w:rsidRPr="00FE3F25" w:rsidRDefault="0022197A" w:rsidP="00432239">
            <w:pPr>
              <w:suppressAutoHyphens w:val="0"/>
              <w:spacing w:before="40" w:after="40" w:line="220" w:lineRule="exact"/>
              <w:ind w:right="113"/>
              <w:jc w:val="right"/>
              <w:rPr>
                <w:rFonts w:eastAsia="Calibri"/>
                <w:iCs/>
                <w:sz w:val="18"/>
                <w:szCs w:val="22"/>
                <w:lang w:val="es-CO" w:eastAsia="es-CO"/>
              </w:rPr>
            </w:pPr>
            <w:r w:rsidRPr="00917A1E">
              <w:rPr>
                <w:rFonts w:eastAsia="Calibri"/>
                <w:iCs/>
                <w:sz w:val="18"/>
                <w:szCs w:val="22"/>
                <w:lang w:val="es-CO" w:eastAsia="es-CO"/>
              </w:rPr>
              <w:t>2</w:t>
            </w:r>
            <w:r w:rsidR="00E0119F">
              <w:rPr>
                <w:rFonts w:eastAsia="Calibri"/>
                <w:iCs/>
                <w:sz w:val="18"/>
                <w:szCs w:val="22"/>
                <w:lang w:val="es-CO" w:eastAsia="es-CO"/>
              </w:rPr>
              <w:t>.</w:t>
            </w:r>
            <w:r w:rsidRPr="00AD28C8">
              <w:rPr>
                <w:rFonts w:eastAsia="Calibri"/>
                <w:iCs/>
                <w:sz w:val="18"/>
                <w:szCs w:val="22"/>
                <w:lang w:val="es-CO" w:eastAsia="es-CO"/>
              </w:rPr>
              <w:t>853</w:t>
            </w:r>
          </w:p>
        </w:tc>
        <w:tc>
          <w:tcPr>
            <w:tcW w:w="1133" w:type="dxa"/>
            <w:vMerge w:val="restart"/>
            <w:shd w:val="clear" w:color="auto" w:fill="auto"/>
          </w:tcPr>
          <w:p w:rsidR="00EF0F30" w:rsidRPr="00FE3F25" w:rsidRDefault="0022197A" w:rsidP="00432239">
            <w:pPr>
              <w:suppressAutoHyphens w:val="0"/>
              <w:spacing w:before="40" w:after="40" w:line="220" w:lineRule="exact"/>
              <w:ind w:right="113"/>
              <w:jc w:val="right"/>
              <w:rPr>
                <w:rFonts w:eastAsia="Calibri"/>
                <w:iCs/>
                <w:sz w:val="18"/>
                <w:szCs w:val="22"/>
                <w:lang w:val="es-CO" w:eastAsia="es-CO"/>
              </w:rPr>
            </w:pPr>
            <w:r w:rsidRPr="00FE3F25">
              <w:rPr>
                <w:rFonts w:eastAsia="Calibri"/>
                <w:iCs/>
                <w:sz w:val="18"/>
                <w:szCs w:val="22"/>
                <w:lang w:val="es-CO" w:eastAsia="es-CO"/>
              </w:rPr>
              <w:t>71</w:t>
            </w:r>
            <w:r w:rsidR="00E0119F">
              <w:rPr>
                <w:rFonts w:eastAsia="Calibri"/>
                <w:iCs/>
                <w:sz w:val="18"/>
                <w:szCs w:val="22"/>
                <w:lang w:val="es-CO" w:eastAsia="es-CO"/>
              </w:rPr>
              <w:t>.</w:t>
            </w:r>
            <w:r w:rsidRPr="00AD28C8">
              <w:rPr>
                <w:rFonts w:eastAsia="Calibri"/>
                <w:iCs/>
                <w:sz w:val="18"/>
                <w:szCs w:val="22"/>
                <w:lang w:val="es-CO" w:eastAsia="es-CO"/>
              </w:rPr>
              <w:t>868</w:t>
            </w:r>
          </w:p>
        </w:tc>
      </w:tr>
      <w:tr w:rsidR="0022197A" w:rsidRPr="00432239" w:rsidTr="00432239">
        <w:trPr>
          <w:cantSplit/>
        </w:trPr>
        <w:tc>
          <w:tcPr>
            <w:tcW w:w="2268" w:type="dxa"/>
            <w:vMerge/>
            <w:shd w:val="clear" w:color="auto" w:fill="auto"/>
          </w:tcPr>
          <w:p w:rsidR="00EF0F30" w:rsidRPr="00432239" w:rsidRDefault="00EF0F30" w:rsidP="00432239">
            <w:pPr>
              <w:suppressAutoHyphens w:val="0"/>
              <w:spacing w:before="40" w:after="40" w:line="220" w:lineRule="exact"/>
              <w:ind w:right="113"/>
              <w:rPr>
                <w:rFonts w:eastAsia="Calibri"/>
                <w:iCs/>
                <w:sz w:val="18"/>
                <w:szCs w:val="22"/>
                <w:lang w:val="es-CO" w:eastAsia="es-CO"/>
              </w:rPr>
            </w:pPr>
          </w:p>
        </w:tc>
        <w:tc>
          <w:tcPr>
            <w:tcW w:w="2977" w:type="dxa"/>
            <w:shd w:val="clear" w:color="auto" w:fill="auto"/>
          </w:tcPr>
          <w:p w:rsidR="00EF0F30" w:rsidRPr="00432239" w:rsidRDefault="0022197A" w:rsidP="00432239">
            <w:pPr>
              <w:suppressAutoHyphens w:val="0"/>
              <w:spacing w:before="40" w:after="40" w:line="220" w:lineRule="exact"/>
              <w:ind w:right="113"/>
              <w:rPr>
                <w:rFonts w:eastAsia="Calibri"/>
                <w:iCs/>
                <w:sz w:val="18"/>
                <w:szCs w:val="22"/>
                <w:lang w:val="es-CO" w:eastAsia="es-CO"/>
              </w:rPr>
            </w:pPr>
            <w:r w:rsidRPr="00432239">
              <w:rPr>
                <w:rFonts w:eastAsia="Calibri"/>
                <w:iCs/>
                <w:sz w:val="18"/>
                <w:szCs w:val="22"/>
                <w:lang w:val="es-CO" w:eastAsia="es-CO"/>
              </w:rPr>
              <w:t>Apareció vivo</w:t>
            </w:r>
          </w:p>
        </w:tc>
        <w:tc>
          <w:tcPr>
            <w:tcW w:w="992" w:type="dxa"/>
            <w:shd w:val="clear" w:color="auto" w:fill="auto"/>
          </w:tcPr>
          <w:p w:rsidR="00EF0F30" w:rsidRPr="00FE3F25" w:rsidRDefault="0022197A" w:rsidP="00432239">
            <w:pPr>
              <w:suppressAutoHyphens w:val="0"/>
              <w:spacing w:before="40" w:after="40" w:line="220" w:lineRule="exact"/>
              <w:ind w:right="113"/>
              <w:jc w:val="right"/>
              <w:rPr>
                <w:rFonts w:eastAsia="Calibri"/>
                <w:iCs/>
                <w:sz w:val="18"/>
                <w:szCs w:val="22"/>
                <w:lang w:val="es-CO" w:eastAsia="es-CO"/>
              </w:rPr>
            </w:pPr>
            <w:r w:rsidRPr="00432239">
              <w:rPr>
                <w:rFonts w:eastAsia="Calibri"/>
                <w:iCs/>
                <w:sz w:val="18"/>
                <w:szCs w:val="22"/>
                <w:lang w:val="es-CO" w:eastAsia="es-CO"/>
              </w:rPr>
              <w:t>20</w:t>
            </w:r>
            <w:r w:rsidR="00E0119F">
              <w:rPr>
                <w:rFonts w:eastAsia="Calibri"/>
                <w:iCs/>
                <w:sz w:val="18"/>
                <w:szCs w:val="22"/>
                <w:lang w:val="es-CO" w:eastAsia="es-CO"/>
              </w:rPr>
              <w:t>.</w:t>
            </w:r>
            <w:r w:rsidRPr="00AD28C8">
              <w:rPr>
                <w:rFonts w:eastAsia="Calibri"/>
                <w:iCs/>
                <w:sz w:val="18"/>
                <w:szCs w:val="22"/>
                <w:lang w:val="es-CO" w:eastAsia="es-CO"/>
              </w:rPr>
              <w:t>352</w:t>
            </w:r>
          </w:p>
        </w:tc>
        <w:tc>
          <w:tcPr>
            <w:tcW w:w="1133" w:type="dxa"/>
            <w:vMerge/>
            <w:shd w:val="clear" w:color="auto" w:fill="auto"/>
          </w:tcPr>
          <w:p w:rsidR="00EF0F30" w:rsidRPr="00432239" w:rsidRDefault="00EF0F30" w:rsidP="00432239">
            <w:pPr>
              <w:suppressAutoHyphens w:val="0"/>
              <w:spacing w:before="40" w:after="40" w:line="220" w:lineRule="exact"/>
              <w:ind w:right="113"/>
              <w:jc w:val="right"/>
              <w:rPr>
                <w:rFonts w:eastAsia="Calibri"/>
                <w:iCs/>
                <w:sz w:val="18"/>
                <w:szCs w:val="22"/>
                <w:lang w:val="es-CO" w:eastAsia="es-CO"/>
              </w:rPr>
            </w:pPr>
          </w:p>
        </w:tc>
      </w:tr>
      <w:tr w:rsidR="0022197A" w:rsidRPr="00432239" w:rsidTr="00432239">
        <w:trPr>
          <w:cantSplit/>
        </w:trPr>
        <w:tc>
          <w:tcPr>
            <w:tcW w:w="2268" w:type="dxa"/>
            <w:vMerge/>
            <w:tcBorders>
              <w:bottom w:val="single" w:sz="4" w:space="0" w:color="auto"/>
            </w:tcBorders>
            <w:shd w:val="clear" w:color="auto" w:fill="auto"/>
          </w:tcPr>
          <w:p w:rsidR="00EF0F30" w:rsidRPr="00432239" w:rsidRDefault="00EF0F30" w:rsidP="00432239">
            <w:pPr>
              <w:suppressAutoHyphens w:val="0"/>
              <w:spacing w:before="40" w:after="40" w:line="220" w:lineRule="exact"/>
              <w:ind w:right="113"/>
              <w:rPr>
                <w:rFonts w:eastAsia="Calibri"/>
                <w:iCs/>
                <w:sz w:val="18"/>
                <w:szCs w:val="22"/>
                <w:lang w:val="es-CO" w:eastAsia="es-CO"/>
              </w:rPr>
            </w:pPr>
          </w:p>
        </w:tc>
        <w:tc>
          <w:tcPr>
            <w:tcW w:w="2977" w:type="dxa"/>
            <w:tcBorders>
              <w:bottom w:val="single" w:sz="4" w:space="0" w:color="auto"/>
            </w:tcBorders>
            <w:shd w:val="clear" w:color="auto" w:fill="auto"/>
          </w:tcPr>
          <w:p w:rsidR="00EF0F30" w:rsidRPr="00432239" w:rsidRDefault="0022197A" w:rsidP="00432239">
            <w:pPr>
              <w:suppressAutoHyphens w:val="0"/>
              <w:spacing w:before="40" w:after="40" w:line="220" w:lineRule="exact"/>
              <w:ind w:right="113"/>
              <w:rPr>
                <w:rFonts w:eastAsia="Calibri"/>
                <w:iCs/>
                <w:sz w:val="18"/>
                <w:szCs w:val="22"/>
                <w:lang w:val="es-CO" w:eastAsia="es-CO"/>
              </w:rPr>
            </w:pPr>
            <w:r w:rsidRPr="00432239">
              <w:rPr>
                <w:rFonts w:eastAsia="Calibri"/>
                <w:iCs/>
                <w:sz w:val="18"/>
                <w:szCs w:val="22"/>
                <w:lang w:val="es-CO" w:eastAsia="es-CO"/>
              </w:rPr>
              <w:t>Contin</w:t>
            </w:r>
            <w:r w:rsidR="00277B3B">
              <w:rPr>
                <w:rFonts w:eastAsia="Calibri"/>
                <w:iCs/>
                <w:sz w:val="18"/>
                <w:szCs w:val="22"/>
                <w:lang w:val="es-CO" w:eastAsia="es-CO"/>
              </w:rPr>
              <w:t>ú</w:t>
            </w:r>
            <w:r w:rsidRPr="001F5FB1">
              <w:rPr>
                <w:rFonts w:eastAsia="Calibri"/>
                <w:iCs/>
                <w:sz w:val="18"/>
                <w:szCs w:val="22"/>
                <w:lang w:val="es-CO" w:eastAsia="es-CO"/>
              </w:rPr>
              <w:t>a desaparecido</w:t>
            </w:r>
          </w:p>
        </w:tc>
        <w:tc>
          <w:tcPr>
            <w:tcW w:w="992" w:type="dxa"/>
            <w:tcBorders>
              <w:bottom w:val="single" w:sz="4" w:space="0" w:color="auto"/>
            </w:tcBorders>
            <w:shd w:val="clear" w:color="auto" w:fill="auto"/>
          </w:tcPr>
          <w:p w:rsidR="00EF0F30" w:rsidRPr="00FE3F25" w:rsidRDefault="0022197A" w:rsidP="00432239">
            <w:pPr>
              <w:suppressAutoHyphens w:val="0"/>
              <w:spacing w:before="40" w:after="40" w:line="220" w:lineRule="exact"/>
              <w:ind w:right="113"/>
              <w:jc w:val="right"/>
              <w:rPr>
                <w:rFonts w:eastAsia="Calibri"/>
                <w:iCs/>
                <w:sz w:val="18"/>
                <w:szCs w:val="22"/>
                <w:lang w:val="es-CO" w:eastAsia="es-CO"/>
              </w:rPr>
            </w:pPr>
            <w:r w:rsidRPr="00432239">
              <w:rPr>
                <w:rFonts w:eastAsia="Calibri"/>
                <w:iCs/>
                <w:sz w:val="18"/>
                <w:szCs w:val="22"/>
                <w:lang w:val="es-CO" w:eastAsia="es-CO"/>
              </w:rPr>
              <w:t>48</w:t>
            </w:r>
            <w:r w:rsidR="00E0119F">
              <w:rPr>
                <w:rFonts w:eastAsia="Calibri"/>
                <w:iCs/>
                <w:sz w:val="18"/>
                <w:szCs w:val="22"/>
                <w:lang w:val="es-CO" w:eastAsia="es-CO"/>
              </w:rPr>
              <w:t>.</w:t>
            </w:r>
            <w:r w:rsidRPr="00AD28C8">
              <w:rPr>
                <w:rFonts w:eastAsia="Calibri"/>
                <w:iCs/>
                <w:sz w:val="18"/>
                <w:szCs w:val="22"/>
                <w:lang w:val="es-CO" w:eastAsia="es-CO"/>
              </w:rPr>
              <w:t>663</w:t>
            </w:r>
          </w:p>
        </w:tc>
        <w:tc>
          <w:tcPr>
            <w:tcW w:w="1133" w:type="dxa"/>
            <w:vMerge/>
            <w:tcBorders>
              <w:bottom w:val="single" w:sz="4" w:space="0" w:color="auto"/>
            </w:tcBorders>
            <w:shd w:val="clear" w:color="auto" w:fill="auto"/>
          </w:tcPr>
          <w:p w:rsidR="00EF0F30" w:rsidRPr="00432239" w:rsidRDefault="00EF0F30" w:rsidP="00432239">
            <w:pPr>
              <w:suppressAutoHyphens w:val="0"/>
              <w:spacing w:before="40" w:after="40" w:line="220" w:lineRule="exact"/>
              <w:ind w:right="113"/>
              <w:jc w:val="right"/>
              <w:rPr>
                <w:rFonts w:eastAsia="Calibri"/>
                <w:iCs/>
                <w:sz w:val="18"/>
                <w:szCs w:val="22"/>
                <w:lang w:val="es-CO" w:eastAsia="es-CO"/>
              </w:rPr>
            </w:pPr>
          </w:p>
        </w:tc>
      </w:tr>
      <w:tr w:rsidR="0022197A" w:rsidRPr="00432239" w:rsidTr="00432239">
        <w:trPr>
          <w:cantSplit/>
        </w:trPr>
        <w:tc>
          <w:tcPr>
            <w:tcW w:w="5245" w:type="dxa"/>
            <w:gridSpan w:val="2"/>
            <w:tcBorders>
              <w:top w:val="single" w:sz="4" w:space="0" w:color="auto"/>
              <w:bottom w:val="single" w:sz="12" w:space="0" w:color="auto"/>
            </w:tcBorders>
            <w:shd w:val="clear" w:color="auto" w:fill="auto"/>
          </w:tcPr>
          <w:p w:rsidR="00EF0F30" w:rsidRPr="00432239" w:rsidRDefault="0022197A" w:rsidP="00432239">
            <w:pPr>
              <w:keepNext/>
              <w:suppressAutoHyphens w:val="0"/>
              <w:spacing w:before="80" w:after="80" w:line="220" w:lineRule="exact"/>
              <w:ind w:right="113" w:firstLine="284"/>
              <w:rPr>
                <w:rFonts w:eastAsia="Calibri"/>
                <w:b/>
                <w:bCs/>
                <w:iCs/>
                <w:sz w:val="18"/>
                <w:szCs w:val="22"/>
                <w:lang w:val="es-CO" w:eastAsia="es-CO"/>
              </w:rPr>
            </w:pPr>
            <w:r w:rsidRPr="00432239">
              <w:rPr>
                <w:rFonts w:eastAsia="Calibri"/>
                <w:b/>
                <w:bCs/>
                <w:iCs/>
                <w:sz w:val="18"/>
                <w:szCs w:val="22"/>
                <w:lang w:val="es-CO" w:eastAsia="es-CO"/>
              </w:rPr>
              <w:t>Gran total</w:t>
            </w:r>
          </w:p>
        </w:tc>
        <w:tc>
          <w:tcPr>
            <w:tcW w:w="2125" w:type="dxa"/>
            <w:gridSpan w:val="2"/>
            <w:tcBorders>
              <w:top w:val="single" w:sz="4" w:space="0" w:color="auto"/>
              <w:bottom w:val="single" w:sz="12" w:space="0" w:color="auto"/>
            </w:tcBorders>
            <w:shd w:val="clear" w:color="auto" w:fill="auto"/>
          </w:tcPr>
          <w:p w:rsidR="00EF0F30" w:rsidRPr="00432239" w:rsidRDefault="0022197A" w:rsidP="00432239">
            <w:pPr>
              <w:keepNext/>
              <w:suppressAutoHyphens w:val="0"/>
              <w:spacing w:before="80" w:after="80" w:line="220" w:lineRule="exact"/>
              <w:ind w:right="113"/>
              <w:jc w:val="right"/>
              <w:rPr>
                <w:rFonts w:eastAsia="Calibri"/>
                <w:b/>
                <w:bCs/>
                <w:iCs/>
                <w:sz w:val="18"/>
                <w:szCs w:val="22"/>
                <w:lang w:val="es-CO" w:eastAsia="es-CO"/>
              </w:rPr>
            </w:pPr>
            <w:r w:rsidRPr="00432239">
              <w:rPr>
                <w:rFonts w:eastAsia="Calibri"/>
                <w:b/>
                <w:bCs/>
                <w:iCs/>
                <w:sz w:val="18"/>
                <w:szCs w:val="22"/>
                <w:lang w:val="es-CO" w:eastAsia="es-CO"/>
              </w:rPr>
              <w:t>92</w:t>
            </w:r>
            <w:r w:rsidR="00E0119F">
              <w:rPr>
                <w:rFonts w:eastAsia="Calibri"/>
                <w:b/>
                <w:bCs/>
                <w:iCs/>
                <w:sz w:val="18"/>
                <w:szCs w:val="22"/>
                <w:lang w:val="es-CO" w:eastAsia="es-CO"/>
              </w:rPr>
              <w:t>.</w:t>
            </w:r>
            <w:r w:rsidRPr="00432239">
              <w:rPr>
                <w:rFonts w:eastAsia="Calibri"/>
                <w:b/>
                <w:bCs/>
                <w:iCs/>
                <w:sz w:val="18"/>
                <w:szCs w:val="22"/>
                <w:lang w:val="es-CO" w:eastAsia="es-CO"/>
              </w:rPr>
              <w:t>872</w:t>
            </w:r>
          </w:p>
        </w:tc>
      </w:tr>
    </w:tbl>
    <w:p w:rsidR="00EF0F30" w:rsidRPr="00432239" w:rsidRDefault="00EF0F30" w:rsidP="00432239">
      <w:pPr>
        <w:pStyle w:val="SingleTxtG"/>
        <w:spacing w:before="120" w:after="0"/>
        <w:ind w:firstLine="170"/>
        <w:jc w:val="left"/>
        <w:rPr>
          <w:sz w:val="18"/>
          <w:szCs w:val="18"/>
          <w:lang w:val="es-ES"/>
        </w:rPr>
      </w:pPr>
      <w:r w:rsidRPr="00432239">
        <w:rPr>
          <w:i/>
          <w:iCs/>
          <w:sz w:val="18"/>
          <w:szCs w:val="18"/>
          <w:lang w:val="es-CO" w:eastAsia="es-CO"/>
        </w:rPr>
        <w:t>Fuente</w:t>
      </w:r>
      <w:r w:rsidR="00920366">
        <w:rPr>
          <w:sz w:val="18"/>
          <w:szCs w:val="18"/>
          <w:lang w:val="es-CO" w:eastAsia="es-CO"/>
        </w:rPr>
        <w:t>:</w:t>
      </w:r>
      <w:r w:rsidRPr="00432239">
        <w:rPr>
          <w:sz w:val="18"/>
          <w:szCs w:val="18"/>
          <w:lang w:val="es-CO" w:eastAsia="es-CO"/>
        </w:rPr>
        <w:t xml:space="preserve"> RND/SIRDEC 16/06/2014 15:15 horas</w:t>
      </w:r>
      <w:r w:rsidR="00920366">
        <w:rPr>
          <w:sz w:val="18"/>
          <w:szCs w:val="18"/>
          <w:lang w:val="es-CO" w:eastAsia="es-CO"/>
        </w:rPr>
        <w:t>.</w:t>
      </w:r>
    </w:p>
    <w:p w:rsidR="001C644E" w:rsidRPr="002A418E" w:rsidRDefault="001C644E" w:rsidP="00432239">
      <w:pPr>
        <w:pStyle w:val="SingleTxtG"/>
        <w:numPr>
          <w:ilvl w:val="0"/>
          <w:numId w:val="16"/>
        </w:numPr>
        <w:tabs>
          <w:tab w:val="left" w:pos="1701"/>
        </w:tabs>
        <w:spacing w:before="240"/>
        <w:ind w:left="1134" w:firstLine="0"/>
        <w:rPr>
          <w:rFonts w:eastAsia="Calibri"/>
          <w:iCs/>
          <w:lang w:val="es-CO" w:eastAsia="es-CO"/>
        </w:rPr>
      </w:pPr>
      <w:r w:rsidRPr="002A418E">
        <w:rPr>
          <w:rFonts w:eastAsia="Calibri"/>
          <w:iCs/>
          <w:lang w:val="es-CO" w:eastAsia="es-CO"/>
        </w:rPr>
        <w:t xml:space="preserve">El </w:t>
      </w:r>
      <w:proofErr w:type="spellStart"/>
      <w:r w:rsidRPr="002A418E">
        <w:rPr>
          <w:rFonts w:eastAsia="Calibri"/>
          <w:iCs/>
          <w:lang w:val="es-CO" w:eastAsia="es-CO"/>
        </w:rPr>
        <w:t>INMLyCF</w:t>
      </w:r>
      <w:proofErr w:type="spellEnd"/>
      <w:r w:rsidRPr="002A418E">
        <w:rPr>
          <w:rFonts w:eastAsia="Calibri"/>
          <w:iCs/>
          <w:lang w:val="es-CO" w:eastAsia="es-CO"/>
        </w:rPr>
        <w:t xml:space="preserve"> como administrador del Registro Nacional de Desaparecidos ha creado 5.700 claves de acceso aproximadamente, 12 eventos anuales de capacitaciones a servidores públicos y familiares de personas desaparecidas. </w:t>
      </w:r>
    </w:p>
    <w:p w:rsidR="001C644E" w:rsidRPr="002A418E" w:rsidRDefault="001C644E" w:rsidP="000A5B70">
      <w:pPr>
        <w:pStyle w:val="SingleTxtG"/>
        <w:numPr>
          <w:ilvl w:val="0"/>
          <w:numId w:val="16"/>
        </w:numPr>
        <w:tabs>
          <w:tab w:val="left" w:pos="1701"/>
        </w:tabs>
        <w:ind w:left="1134" w:firstLine="0"/>
        <w:rPr>
          <w:rFonts w:eastAsia="Calibri"/>
          <w:iCs/>
          <w:lang w:val="es-CO" w:eastAsia="es-CO"/>
        </w:rPr>
      </w:pPr>
      <w:r w:rsidRPr="002A418E">
        <w:rPr>
          <w:rFonts w:eastAsia="Calibri"/>
          <w:iCs/>
          <w:lang w:val="es-CO" w:eastAsia="es-CO"/>
        </w:rPr>
        <w:t>De la misma forma se impulsó la creación de la Mesa Técnica de Depuración del RND la cual entró en funcionamiento desde el 30 de enero del 2014. En cuanto a los avances en el ingreso de información, la entidad ingreso 3.997 reportes de personas desaparecidas y se concertó la metodología para el ingreso de expedientes de cadáveres no identificados por parte del CTI y DIJIN, casos analizados por dichas entidades.</w:t>
      </w:r>
    </w:p>
    <w:p w:rsidR="001C644E" w:rsidRPr="001C644E" w:rsidRDefault="000D16D2" w:rsidP="00432239">
      <w:pPr>
        <w:pStyle w:val="H23G"/>
        <w:rPr>
          <w:lang w:val="es-CO" w:eastAsia="es-CO"/>
        </w:rPr>
      </w:pPr>
      <w:r>
        <w:rPr>
          <w:lang w:val="es-CO" w:eastAsia="es-CO"/>
        </w:rPr>
        <w:tab/>
      </w:r>
      <w:r w:rsidR="00EC1978">
        <w:rPr>
          <w:lang w:val="es-CO" w:eastAsia="es-CO"/>
        </w:rPr>
        <w:t>2</w:t>
      </w:r>
      <w:r>
        <w:rPr>
          <w:lang w:val="es-CO" w:eastAsia="es-CO"/>
        </w:rPr>
        <w:t>.</w:t>
      </w:r>
      <w:r w:rsidR="00FF29D1">
        <w:rPr>
          <w:lang w:val="es-CO" w:eastAsia="es-CO"/>
        </w:rPr>
        <w:tab/>
      </w:r>
      <w:r>
        <w:rPr>
          <w:lang w:val="es-CO" w:eastAsia="es-CO"/>
        </w:rPr>
        <w:t xml:space="preserve">Búsqueda y análisis </w:t>
      </w:r>
    </w:p>
    <w:p w:rsidR="001C644E" w:rsidRPr="002A418E" w:rsidRDefault="001C644E" w:rsidP="000A5B70">
      <w:pPr>
        <w:pStyle w:val="SingleTxtG"/>
        <w:numPr>
          <w:ilvl w:val="0"/>
          <w:numId w:val="16"/>
        </w:numPr>
        <w:tabs>
          <w:tab w:val="left" w:pos="1701"/>
        </w:tabs>
        <w:ind w:left="1134" w:firstLine="0"/>
        <w:rPr>
          <w:rFonts w:eastAsia="Calibri"/>
          <w:iCs/>
          <w:lang w:val="es-CO" w:eastAsia="es-CO"/>
        </w:rPr>
      </w:pPr>
      <w:r w:rsidRPr="002A418E">
        <w:rPr>
          <w:rFonts w:eastAsia="Calibri"/>
          <w:iCs/>
          <w:lang w:val="es-CO" w:eastAsia="es-CO"/>
        </w:rPr>
        <w:t xml:space="preserve">En esta fase el </w:t>
      </w:r>
      <w:proofErr w:type="spellStart"/>
      <w:r w:rsidRPr="002A418E">
        <w:rPr>
          <w:rFonts w:eastAsia="Calibri"/>
          <w:iCs/>
          <w:lang w:val="es-CO" w:eastAsia="es-CO"/>
        </w:rPr>
        <w:t>INMLyCF</w:t>
      </w:r>
      <w:proofErr w:type="spellEnd"/>
      <w:r w:rsidRPr="002A418E">
        <w:rPr>
          <w:rFonts w:eastAsia="Calibri"/>
          <w:iCs/>
          <w:lang w:val="es-CO" w:eastAsia="es-CO"/>
        </w:rPr>
        <w:t xml:space="preserve"> realiza procesos de verificación de información y cruces referenciales. En este punto se realizó 6.018 cruces referenciales.</w:t>
      </w:r>
    </w:p>
    <w:p w:rsidR="001C644E" w:rsidRPr="001C644E" w:rsidRDefault="000D16D2" w:rsidP="00432239">
      <w:pPr>
        <w:pStyle w:val="H23G"/>
        <w:rPr>
          <w:lang w:val="es-CO" w:eastAsia="es-CO"/>
        </w:rPr>
      </w:pPr>
      <w:r>
        <w:rPr>
          <w:lang w:val="es-CO" w:eastAsia="es-CO"/>
        </w:rPr>
        <w:tab/>
      </w:r>
      <w:r w:rsidR="00EC1978">
        <w:rPr>
          <w:lang w:val="es-CO" w:eastAsia="es-CO"/>
        </w:rPr>
        <w:t>3</w:t>
      </w:r>
      <w:r>
        <w:rPr>
          <w:lang w:val="es-CO" w:eastAsia="es-CO"/>
        </w:rPr>
        <w:t>.</w:t>
      </w:r>
      <w:r w:rsidR="00EB1D7A">
        <w:rPr>
          <w:lang w:val="es-CO" w:eastAsia="es-CO"/>
        </w:rPr>
        <w:tab/>
      </w:r>
      <w:r>
        <w:rPr>
          <w:lang w:val="es-CO" w:eastAsia="es-CO"/>
        </w:rPr>
        <w:t xml:space="preserve">Recuperación y análisis </w:t>
      </w:r>
    </w:p>
    <w:p w:rsidR="001C644E" w:rsidRPr="002A418E" w:rsidRDefault="001C644E" w:rsidP="000A5B70">
      <w:pPr>
        <w:pStyle w:val="SingleTxtG"/>
        <w:numPr>
          <w:ilvl w:val="0"/>
          <w:numId w:val="16"/>
        </w:numPr>
        <w:tabs>
          <w:tab w:val="left" w:pos="1701"/>
        </w:tabs>
        <w:ind w:left="1134" w:firstLine="0"/>
        <w:rPr>
          <w:rFonts w:eastAsia="Calibri"/>
          <w:iCs/>
          <w:lang w:val="es-CO" w:eastAsia="es-CO"/>
        </w:rPr>
      </w:pPr>
      <w:r w:rsidRPr="002A418E">
        <w:rPr>
          <w:rFonts w:eastAsia="Calibri"/>
          <w:iCs/>
          <w:lang w:val="es-CO" w:eastAsia="es-CO"/>
        </w:rPr>
        <w:t xml:space="preserve">En la fase tercera, el </w:t>
      </w:r>
      <w:proofErr w:type="spellStart"/>
      <w:r w:rsidRPr="002A418E">
        <w:rPr>
          <w:rFonts w:eastAsia="Calibri"/>
          <w:iCs/>
          <w:lang w:val="es-CO" w:eastAsia="es-CO"/>
        </w:rPr>
        <w:t>INMLyCF</w:t>
      </w:r>
      <w:proofErr w:type="spellEnd"/>
      <w:r w:rsidRPr="002A418E">
        <w:rPr>
          <w:rFonts w:eastAsia="Calibri"/>
          <w:iCs/>
          <w:lang w:val="es-CO" w:eastAsia="es-CO"/>
        </w:rPr>
        <w:t xml:space="preserve"> realiza de manera permanente análisis en laboratorios especializados de identificación a cadáveres en condición de no identificados de acuerdo a estándares nacionales e internacionales, Es también competente en casos de aparición de las personas vivas, cuando la autoridad judicial solicita la valoración médica y psicológica de la víctima. El </w:t>
      </w:r>
      <w:proofErr w:type="spellStart"/>
      <w:r w:rsidRPr="002A418E">
        <w:rPr>
          <w:rFonts w:eastAsia="Calibri"/>
          <w:iCs/>
          <w:lang w:val="es-CO" w:eastAsia="es-CO"/>
        </w:rPr>
        <w:t>INMLyCF</w:t>
      </w:r>
      <w:proofErr w:type="spellEnd"/>
      <w:r w:rsidRPr="002A418E">
        <w:rPr>
          <w:rFonts w:eastAsia="Calibri"/>
          <w:iCs/>
          <w:lang w:val="es-CO" w:eastAsia="es-CO"/>
        </w:rPr>
        <w:t xml:space="preserve"> realizó 29.183 necropsias medico legales, de las cuales solo 532 casos no fueron identificados, lo cual equivale al 1</w:t>
      </w:r>
      <w:r w:rsidR="00A239E8">
        <w:rPr>
          <w:rFonts w:eastAsia="Calibri"/>
          <w:iCs/>
          <w:lang w:val="es-CO" w:eastAsia="es-CO"/>
        </w:rPr>
        <w:t>,</w:t>
      </w:r>
      <w:r w:rsidRPr="002A418E">
        <w:rPr>
          <w:rFonts w:eastAsia="Calibri"/>
          <w:iCs/>
          <w:lang w:val="es-CO" w:eastAsia="es-CO"/>
        </w:rPr>
        <w:t xml:space="preserve">8%. En cuanto al análisis de casos complejos o en estado de </w:t>
      </w:r>
      <w:proofErr w:type="spellStart"/>
      <w:r w:rsidRPr="002A418E">
        <w:rPr>
          <w:rFonts w:eastAsia="Calibri"/>
          <w:iCs/>
          <w:lang w:val="es-CO" w:eastAsia="es-CO"/>
        </w:rPr>
        <w:t>esqueletización</w:t>
      </w:r>
      <w:proofErr w:type="spellEnd"/>
      <w:r w:rsidRPr="002A418E">
        <w:rPr>
          <w:rFonts w:eastAsia="Calibri"/>
          <w:iCs/>
          <w:lang w:val="es-CO" w:eastAsia="es-CO"/>
        </w:rPr>
        <w:t xml:space="preserve"> provenientes de exhumaciones en fosas clandestinas o cementerios del país, por parte de las Unidades Nacionales de la Fiscalía, se identificaron y entregaron 276 casos. </w:t>
      </w:r>
    </w:p>
    <w:p w:rsidR="001C644E" w:rsidRPr="00432239" w:rsidRDefault="000D16D2" w:rsidP="00432239">
      <w:pPr>
        <w:pStyle w:val="H23G"/>
        <w:rPr>
          <w:lang w:val="es-ES"/>
        </w:rPr>
      </w:pPr>
      <w:r>
        <w:rPr>
          <w:lang w:val="es-CO" w:eastAsia="es-CO"/>
        </w:rPr>
        <w:tab/>
      </w:r>
      <w:r w:rsidR="00EC1978">
        <w:rPr>
          <w:lang w:val="es-CO" w:eastAsia="es-CO"/>
        </w:rPr>
        <w:t>4</w:t>
      </w:r>
      <w:r w:rsidR="001C644E" w:rsidRPr="001C644E">
        <w:rPr>
          <w:lang w:val="es-CO" w:eastAsia="es-CO"/>
        </w:rPr>
        <w:t>.</w:t>
      </w:r>
      <w:r w:rsidR="00EB1D7A">
        <w:rPr>
          <w:lang w:val="es-CO" w:eastAsia="es-CO"/>
        </w:rPr>
        <w:tab/>
      </w:r>
      <w:r w:rsidR="001C644E" w:rsidRPr="002A418E">
        <w:rPr>
          <w:lang w:val="es-CO" w:eastAsia="es-CO"/>
        </w:rPr>
        <w:t>Destino</w:t>
      </w:r>
      <w:r w:rsidR="001C644E" w:rsidRPr="001C644E">
        <w:rPr>
          <w:lang w:val="es-CO" w:eastAsia="es-CO"/>
        </w:rPr>
        <w:t xml:space="preserve"> final del cadáver</w:t>
      </w:r>
      <w:r>
        <w:rPr>
          <w:lang w:val="es-CO" w:eastAsia="es-CO"/>
        </w:rPr>
        <w:t xml:space="preserve"> </w:t>
      </w:r>
    </w:p>
    <w:p w:rsidR="001C644E" w:rsidRPr="002A418E" w:rsidRDefault="001C644E" w:rsidP="00432239">
      <w:pPr>
        <w:pStyle w:val="SingleTxtG"/>
        <w:numPr>
          <w:ilvl w:val="0"/>
          <w:numId w:val="16"/>
        </w:numPr>
        <w:tabs>
          <w:tab w:val="left" w:pos="1701"/>
        </w:tabs>
        <w:ind w:left="1134" w:firstLine="0"/>
        <w:rPr>
          <w:rFonts w:eastAsia="Calibri"/>
          <w:iCs/>
          <w:lang w:val="es-CO" w:eastAsia="es-CO"/>
        </w:rPr>
      </w:pPr>
      <w:r w:rsidRPr="002A418E">
        <w:rPr>
          <w:rFonts w:eastAsia="Calibri"/>
          <w:iCs/>
          <w:lang w:val="es-CO" w:eastAsia="es-CO"/>
        </w:rPr>
        <w:t xml:space="preserve">En la fase final del Plan Nacional de Búsqueda de Personas Desaparecidas, se debe garantizar la entrega de los cuerpos o restos a sus familiares, de acuerdo a sus creencias Culturales. En cuanto a los cadáveres o restos que no son identificados, deban ser inhumados de manera controlada, tomando todas las medidas para que la ubicación sea garantizada, para efectuar entregas si la persona es identificada posteriormente. Para lo anterior, el </w:t>
      </w:r>
      <w:proofErr w:type="spellStart"/>
      <w:r w:rsidRPr="002A418E">
        <w:rPr>
          <w:rFonts w:eastAsia="Calibri"/>
          <w:iCs/>
          <w:lang w:val="es-CO" w:eastAsia="es-CO"/>
        </w:rPr>
        <w:t>INMLyCF</w:t>
      </w:r>
      <w:proofErr w:type="spellEnd"/>
      <w:r w:rsidRPr="002A418E">
        <w:rPr>
          <w:rFonts w:eastAsia="Calibri"/>
          <w:iCs/>
          <w:lang w:val="es-CO" w:eastAsia="es-CO"/>
        </w:rPr>
        <w:t xml:space="preserve"> participó en la elaboración del Protocolo Interinstitucional para la Entrega Digna de las Personas Desaparecidas como miembro de la Comisión de Búsqueda </w:t>
      </w:r>
      <w:r w:rsidRPr="002A418E">
        <w:rPr>
          <w:rFonts w:eastAsia="Calibri"/>
          <w:iCs/>
          <w:lang w:val="es-CO" w:eastAsia="es-CO"/>
        </w:rPr>
        <w:lastRenderedPageBreak/>
        <w:t xml:space="preserve">de Personas Desaparecidas. En cuanto a la inhumación de cadáveres sometidos a necropsia médico legal, se cuenta con el procedimiento </w:t>
      </w:r>
      <w:r w:rsidR="00023C56">
        <w:rPr>
          <w:rFonts w:eastAsia="Calibri"/>
          <w:iCs/>
          <w:lang w:val="es-CO" w:eastAsia="es-CO"/>
        </w:rPr>
        <w:t>“</w:t>
      </w:r>
      <w:r w:rsidRPr="002A418E">
        <w:rPr>
          <w:rFonts w:eastAsia="Calibri"/>
          <w:iCs/>
          <w:lang w:val="es-CO" w:eastAsia="es-CO"/>
        </w:rPr>
        <w:t>Entrega de cadáver para inhumación estatal</w:t>
      </w:r>
      <w:r w:rsidR="00023C56">
        <w:rPr>
          <w:rFonts w:eastAsia="Calibri"/>
          <w:iCs/>
          <w:lang w:val="es-CO" w:eastAsia="es-CO"/>
        </w:rPr>
        <w:t>”</w:t>
      </w:r>
      <w:r w:rsidRPr="002A418E">
        <w:rPr>
          <w:rFonts w:eastAsia="Calibri"/>
          <w:iCs/>
          <w:lang w:val="es-CO" w:eastAsia="es-CO"/>
        </w:rPr>
        <w:t>, en el cual se toman las medidas para apoyar el proceso de conservación y marcación adecuada de las bóvedas o fosas en cementerios</w:t>
      </w:r>
      <w:r w:rsidRPr="00982CDC">
        <w:rPr>
          <w:rStyle w:val="Refdenotaalpie"/>
        </w:rPr>
        <w:footnoteReference w:id="24"/>
      </w:r>
      <w:r w:rsidRPr="002A418E">
        <w:rPr>
          <w:rFonts w:eastAsia="Calibri"/>
          <w:iCs/>
          <w:lang w:val="es-CO" w:eastAsia="es-CO"/>
        </w:rPr>
        <w:t xml:space="preserve">. El </w:t>
      </w:r>
      <w:proofErr w:type="spellStart"/>
      <w:r w:rsidRPr="002A418E">
        <w:rPr>
          <w:rFonts w:eastAsia="Calibri"/>
          <w:iCs/>
          <w:lang w:val="es-CO" w:eastAsia="es-CO"/>
        </w:rPr>
        <w:t>INMLyCF</w:t>
      </w:r>
      <w:proofErr w:type="spellEnd"/>
      <w:r w:rsidRPr="002A418E">
        <w:rPr>
          <w:rFonts w:eastAsia="Calibri"/>
          <w:iCs/>
          <w:lang w:val="es-CO" w:eastAsia="es-CO"/>
        </w:rPr>
        <w:t xml:space="preserve"> viene participando en las entregas de cadáveres, mediante reuniones técnicas en las cuales se cumplen los criterios del Protocolo interinstitucional para la entrega digna de personas desaparecidas.</w:t>
      </w:r>
    </w:p>
    <w:p w:rsidR="001C644E" w:rsidRPr="002A418E" w:rsidRDefault="001C644E" w:rsidP="000A5B70">
      <w:pPr>
        <w:pStyle w:val="SingleTxtG"/>
        <w:numPr>
          <w:ilvl w:val="0"/>
          <w:numId w:val="16"/>
        </w:numPr>
        <w:tabs>
          <w:tab w:val="left" w:pos="1701"/>
        </w:tabs>
        <w:ind w:left="1134" w:firstLine="0"/>
        <w:rPr>
          <w:rFonts w:eastAsia="Calibri"/>
          <w:lang w:val="es-CO" w:eastAsia="es-CO"/>
        </w:rPr>
      </w:pPr>
      <w:r w:rsidRPr="002A418E">
        <w:rPr>
          <w:rFonts w:eastAsia="Calibri"/>
          <w:lang w:val="es-CO" w:eastAsia="es-CO"/>
        </w:rPr>
        <w:t xml:space="preserve">Así mismo, a través de la </w:t>
      </w:r>
      <w:r w:rsidR="00EB1D7A">
        <w:rPr>
          <w:rFonts w:eastAsia="Calibri"/>
          <w:lang w:val="es-CO" w:eastAsia="es-CO"/>
        </w:rPr>
        <w:t>L</w:t>
      </w:r>
      <w:r w:rsidRPr="002A418E">
        <w:rPr>
          <w:rFonts w:eastAsia="Calibri"/>
          <w:lang w:val="es-CO" w:eastAsia="es-CO"/>
        </w:rPr>
        <w:t>ey 971 de 2005, se prevé otro mecanismos que no sustituye la investigación penal para los casos de desaparición forzada como es el Mecanismo de Búsqueda Urgente, que tiene por objeto que la realización en forma inmediata de todas las diligencias necesarias tendientes a la localización de la persona desaparecida por parte de las autoridades judiciales,</w:t>
      </w:r>
      <w:r w:rsidR="00ED33FE">
        <w:rPr>
          <w:rFonts w:eastAsia="Calibri"/>
          <w:lang w:val="es-CO" w:eastAsia="es-CO"/>
        </w:rPr>
        <w:t xml:space="preserve"> </w:t>
      </w:r>
      <w:r w:rsidRPr="002A418E">
        <w:rPr>
          <w:rFonts w:eastAsia="Calibri"/>
          <w:lang w:val="es-CO" w:eastAsia="es-CO"/>
        </w:rPr>
        <w:t>es un mecanismo efectivo para prevenir la comisión del delito de desaparición forzada. Puede solicitar la activación quien conozca que una persona ha sido probablemente desaparecida, para lo cual podrá solicitar a cualquier autoridad judicial, así mismo, los agentes y demás miembros del Ministerio Público y los servidores</w:t>
      </w:r>
      <w:r w:rsidR="00ED33FE">
        <w:rPr>
          <w:rFonts w:eastAsia="Calibri"/>
          <w:lang w:val="es-CO" w:eastAsia="es-CO"/>
        </w:rPr>
        <w:t xml:space="preserve"> </w:t>
      </w:r>
      <w:r w:rsidRPr="002A418E">
        <w:rPr>
          <w:rFonts w:eastAsia="Calibri"/>
          <w:lang w:val="es-CO" w:eastAsia="es-CO"/>
        </w:rPr>
        <w:t>públicos,</w:t>
      </w:r>
      <w:r w:rsidR="00ED33FE">
        <w:rPr>
          <w:rFonts w:eastAsia="Calibri"/>
          <w:lang w:val="es-CO" w:eastAsia="es-CO"/>
        </w:rPr>
        <w:t xml:space="preserve"> </w:t>
      </w:r>
      <w:r w:rsidRPr="002A418E">
        <w:rPr>
          <w:rFonts w:eastAsia="Calibri"/>
          <w:lang w:val="es-CO" w:eastAsia="es-CO"/>
        </w:rPr>
        <w:t xml:space="preserve">podrán solicitar la activación del mecanismo de búsqueda urgente sin que deban realizar procedimientos o investigaciones previas o preliminares. </w:t>
      </w:r>
    </w:p>
    <w:p w:rsidR="001C644E" w:rsidRPr="002A418E" w:rsidRDefault="001C644E" w:rsidP="000A5B70">
      <w:pPr>
        <w:pStyle w:val="SingleTxtG"/>
        <w:numPr>
          <w:ilvl w:val="0"/>
          <w:numId w:val="16"/>
        </w:numPr>
        <w:tabs>
          <w:tab w:val="left" w:pos="1701"/>
        </w:tabs>
        <w:ind w:left="1134" w:firstLine="0"/>
        <w:rPr>
          <w:rFonts w:eastAsia="Calibri"/>
          <w:lang w:val="es-CO" w:eastAsia="es-CO"/>
        </w:rPr>
      </w:pPr>
      <w:r w:rsidRPr="002A418E">
        <w:rPr>
          <w:rFonts w:eastAsia="Calibri"/>
          <w:lang w:val="es-CO" w:eastAsia="es-CO"/>
        </w:rPr>
        <w:t xml:space="preserve">En este orden debe mencionarse que </w:t>
      </w:r>
      <w:r w:rsidRPr="002A418E">
        <w:rPr>
          <w:rFonts w:eastAsia="Calibri"/>
          <w:lang w:val="es-MX" w:eastAsia="es-CO"/>
        </w:rPr>
        <w:t>cualquier persona que conozca sobre la ocurrencia de una desaparición forzada puede poner los hechos en conocimiento de la Fiscalía General de la Nación, directamente, a través de la policía judicial</w:t>
      </w:r>
      <w:r w:rsidRPr="00982CDC">
        <w:rPr>
          <w:rStyle w:val="Refdenotaalpie"/>
        </w:rPr>
        <w:footnoteReference w:id="25"/>
      </w:r>
      <w:r w:rsidRPr="002A418E">
        <w:rPr>
          <w:rFonts w:eastAsia="Calibri"/>
          <w:lang w:val="es-MX" w:eastAsia="es-CO"/>
        </w:rPr>
        <w:t>, o ante cualquier autoridad, quien inmediatamente debe remitir la información a la entidad competente para iniciar la investigación penal,</w:t>
      </w:r>
      <w:r w:rsidR="00ED33FE">
        <w:rPr>
          <w:rFonts w:eastAsia="Calibri"/>
          <w:lang w:val="es-CO" w:eastAsia="es-CO"/>
        </w:rPr>
        <w:t xml:space="preserve"> </w:t>
      </w:r>
      <w:r w:rsidRPr="002A418E">
        <w:rPr>
          <w:rFonts w:eastAsia="Calibri"/>
          <w:lang w:val="es-CO" w:eastAsia="es-CO"/>
        </w:rPr>
        <w:t xml:space="preserve">acorde con lo previsto en el </w:t>
      </w:r>
      <w:r w:rsidR="0012579E">
        <w:rPr>
          <w:rFonts w:eastAsia="Calibri"/>
          <w:lang w:val="es-CO" w:eastAsia="es-CO"/>
        </w:rPr>
        <w:t>artículo </w:t>
      </w:r>
      <w:r w:rsidRPr="002A418E">
        <w:rPr>
          <w:rFonts w:eastAsia="Calibri"/>
          <w:lang w:val="es-CO" w:eastAsia="es-CO"/>
        </w:rPr>
        <w:t>67 del Código Penal que prevé:</w:t>
      </w:r>
      <w:r w:rsidR="00ED33FE">
        <w:rPr>
          <w:rFonts w:eastAsia="Calibri"/>
          <w:lang w:val="es-CO" w:eastAsia="es-CO"/>
        </w:rPr>
        <w:t xml:space="preserve"> </w:t>
      </w:r>
    </w:p>
    <w:p w:rsidR="001C644E" w:rsidRPr="000A6D5A" w:rsidRDefault="00023C56" w:rsidP="00432239">
      <w:pPr>
        <w:pStyle w:val="SingleTxtG"/>
        <w:ind w:left="1701"/>
        <w:rPr>
          <w:lang w:val="es-CO"/>
        </w:rPr>
      </w:pPr>
      <w:r>
        <w:rPr>
          <w:lang w:val="es-CO"/>
        </w:rPr>
        <w:t>“</w:t>
      </w:r>
      <w:r w:rsidRPr="000A6D5A">
        <w:rPr>
          <w:lang w:val="es-CO"/>
        </w:rPr>
        <w:t>...</w:t>
      </w:r>
      <w:r w:rsidR="00EB1D7A">
        <w:rPr>
          <w:lang w:val="es-CO"/>
        </w:rPr>
        <w:t> </w:t>
      </w:r>
      <w:r w:rsidR="001C644E" w:rsidRPr="000A6D5A">
        <w:rPr>
          <w:lang w:val="es-CO"/>
        </w:rPr>
        <w:t>Toda persona debe denunciar a la autoridad los delitos de cuya comisión tenga conocimiento y que deban investigarse de oficio.</w:t>
      </w:r>
    </w:p>
    <w:p w:rsidR="001C644E" w:rsidRPr="002A418E" w:rsidRDefault="001C644E" w:rsidP="00432239">
      <w:pPr>
        <w:pStyle w:val="SingleTxtG"/>
        <w:ind w:left="1701" w:firstLine="567"/>
        <w:rPr>
          <w:lang w:val="es-CO" w:eastAsia="es-CO"/>
        </w:rPr>
      </w:pPr>
      <w:r w:rsidRPr="002A418E">
        <w:rPr>
          <w:lang w:val="es-CO" w:eastAsia="es-CO"/>
        </w:rPr>
        <w:t>El servidor público que conozca de la comisión de un delito que deba investigarse de oficio, iniciará sin tardanza la investigación si tuviere competencia para ello; en caso contrario, pondrá inmediatamente el hecho en conocimiento ante la autoridad competente.</w:t>
      </w:r>
      <w:r w:rsidR="00023C56">
        <w:rPr>
          <w:lang w:val="es-CO" w:eastAsia="es-CO"/>
        </w:rPr>
        <w:t>”</w:t>
      </w:r>
    </w:p>
    <w:p w:rsidR="001C644E" w:rsidRPr="002A418E" w:rsidRDefault="001C644E" w:rsidP="000A5B70">
      <w:pPr>
        <w:pStyle w:val="SingleTxtG"/>
        <w:numPr>
          <w:ilvl w:val="0"/>
          <w:numId w:val="16"/>
        </w:numPr>
        <w:tabs>
          <w:tab w:val="left" w:pos="1701"/>
        </w:tabs>
        <w:ind w:left="1134" w:firstLine="0"/>
        <w:rPr>
          <w:rFonts w:eastAsia="Calibri"/>
          <w:lang w:val="es-CO" w:eastAsia="es-CO"/>
        </w:rPr>
      </w:pPr>
      <w:r w:rsidRPr="002A418E">
        <w:rPr>
          <w:rFonts w:eastAsia="Calibri"/>
          <w:lang w:val="es-CO" w:eastAsia="es-CO"/>
        </w:rPr>
        <w:t>Es deber de todas las autoridades, entre ellas las judiciales, hacer efectivos los derechos señalados en precedencia y por ello deberán recibir la denuncia, máxime si esta se interpone ante la Fiscalía General de la Nación, pues como se anotó en el art</w:t>
      </w:r>
      <w:r w:rsidR="00EB1D7A">
        <w:rPr>
          <w:rFonts w:eastAsia="Calibri"/>
          <w:lang w:val="es-CO" w:eastAsia="es-CO"/>
        </w:rPr>
        <w:t>í</w:t>
      </w:r>
      <w:r w:rsidRPr="002A418E">
        <w:rPr>
          <w:rFonts w:eastAsia="Calibri"/>
          <w:lang w:val="es-CO" w:eastAsia="es-CO"/>
        </w:rPr>
        <w:t>culo</w:t>
      </w:r>
      <w:r w:rsidR="00EB1D7A">
        <w:rPr>
          <w:rFonts w:eastAsia="Calibri"/>
          <w:lang w:val="es-CO" w:eastAsia="es-CO"/>
        </w:rPr>
        <w:t> </w:t>
      </w:r>
      <w:r w:rsidRPr="002A418E">
        <w:rPr>
          <w:rFonts w:eastAsia="Calibri"/>
          <w:lang w:val="es-CO" w:eastAsia="es-CO"/>
        </w:rPr>
        <w:t xml:space="preserve">11 de este informe, la </w:t>
      </w:r>
      <w:r w:rsidR="0009183A">
        <w:rPr>
          <w:rFonts w:eastAsia="Calibri"/>
          <w:lang w:val="es-CO" w:eastAsia="es-CO"/>
        </w:rPr>
        <w:t>Ley </w:t>
      </w:r>
      <w:r w:rsidRPr="002A418E">
        <w:rPr>
          <w:rFonts w:eastAsia="Calibri"/>
          <w:lang w:val="es-CO" w:eastAsia="es-CO"/>
        </w:rPr>
        <w:t xml:space="preserve">906 de 2004 en el </w:t>
      </w:r>
      <w:r w:rsidR="0012579E">
        <w:rPr>
          <w:rFonts w:eastAsia="Calibri"/>
          <w:lang w:val="es-CO" w:eastAsia="es-CO"/>
        </w:rPr>
        <w:t>artículo </w:t>
      </w:r>
      <w:r w:rsidRPr="002A418E">
        <w:rPr>
          <w:rFonts w:eastAsia="Calibri"/>
          <w:lang w:val="es-CO" w:eastAsia="es-CO"/>
        </w:rPr>
        <w:t>66 dispone:</w:t>
      </w:r>
    </w:p>
    <w:p w:rsidR="001C644E" w:rsidRPr="003F0E04" w:rsidRDefault="00023C56" w:rsidP="00432239">
      <w:pPr>
        <w:pStyle w:val="SingleTxtG"/>
        <w:ind w:left="1701"/>
        <w:rPr>
          <w:lang w:val="es-CO"/>
        </w:rPr>
      </w:pPr>
      <w:r>
        <w:rPr>
          <w:lang w:val="es-CO"/>
        </w:rPr>
        <w:t>“</w:t>
      </w:r>
      <w:r w:rsidRPr="003F0E04">
        <w:rPr>
          <w:lang w:val="es-CO"/>
        </w:rPr>
        <w:t>...</w:t>
      </w:r>
      <w:r w:rsidR="00EB1D7A">
        <w:rPr>
          <w:lang w:val="es-CO"/>
        </w:rPr>
        <w:t> </w:t>
      </w:r>
      <w:r w:rsidR="001C644E" w:rsidRPr="003F0E04">
        <w:rPr>
          <w:lang w:val="es-CO"/>
        </w:rPr>
        <w:t>Titularidad y obligatoriedad. El Estado, por intermedio de la Fiscalía General de la Nación, está obligado a ejercer la acción penal y a realizar la investigación de los hechos que revistan las características de un delito, de oficio o que lleguen a su conocimiento por medio de denuncia, petición especial, querella o cualquier otro medio, salvo las excepciones contempladas en la Constitución Política y en este código.</w:t>
      </w:r>
      <w:r w:rsidR="00EB1D7A">
        <w:rPr>
          <w:lang w:val="es-CO"/>
        </w:rPr>
        <w:t> </w:t>
      </w:r>
      <w:r w:rsidR="001C644E" w:rsidRPr="003F0E04">
        <w:rPr>
          <w:lang w:val="es-CO"/>
        </w:rPr>
        <w:t>...</w:t>
      </w:r>
      <w:r>
        <w:rPr>
          <w:lang w:val="es-CO"/>
        </w:rPr>
        <w:t>”</w:t>
      </w:r>
    </w:p>
    <w:p w:rsidR="001C644E" w:rsidRPr="002A418E" w:rsidRDefault="001C644E" w:rsidP="000A5B70">
      <w:pPr>
        <w:pStyle w:val="SingleTxtG"/>
        <w:numPr>
          <w:ilvl w:val="0"/>
          <w:numId w:val="16"/>
        </w:numPr>
        <w:tabs>
          <w:tab w:val="left" w:pos="1701"/>
        </w:tabs>
        <w:ind w:left="1134" w:firstLine="0"/>
        <w:rPr>
          <w:rFonts w:eastAsia="Calibri"/>
          <w:lang w:val="es-MX" w:eastAsia="es-CO"/>
        </w:rPr>
      </w:pPr>
      <w:r w:rsidRPr="002A418E">
        <w:rPr>
          <w:rFonts w:eastAsia="Calibri"/>
          <w:lang w:val="es-CO" w:eastAsia="es-CO"/>
        </w:rPr>
        <w:t>Así las cosas, los denunciantes podrán en caso de que las autoridades competentes se nieguen a investigar su caso poner en conocimiento del</w:t>
      </w:r>
      <w:r w:rsidRPr="002A418E">
        <w:rPr>
          <w:rFonts w:eastAsia="Calibri"/>
          <w:lang w:val="es-MX" w:eastAsia="es-CO"/>
        </w:rPr>
        <w:t xml:space="preserve"> Ministerio Público (Personerías Municipales, Procuraduría General de la Nación y Defensoría del Pueblo</w:t>
      </w:r>
      <w:r w:rsidRPr="00982CDC">
        <w:rPr>
          <w:rStyle w:val="Refdenotaalpie"/>
        </w:rPr>
        <w:footnoteReference w:id="26"/>
      </w:r>
      <w:r w:rsidRPr="002A418E">
        <w:rPr>
          <w:rFonts w:eastAsia="Calibri"/>
          <w:lang w:val="es-MX" w:eastAsia="es-CO"/>
        </w:rPr>
        <w:t>) quienes pueden,</w:t>
      </w:r>
      <w:r w:rsidR="00ED33FE">
        <w:rPr>
          <w:rFonts w:eastAsia="Calibri"/>
          <w:lang w:val="es-MX" w:eastAsia="es-CO"/>
        </w:rPr>
        <w:t xml:space="preserve"> </w:t>
      </w:r>
      <w:r w:rsidRPr="002A418E">
        <w:rPr>
          <w:rFonts w:eastAsia="Calibri"/>
          <w:lang w:val="es-MX" w:eastAsia="es-CO"/>
        </w:rPr>
        <w:lastRenderedPageBreak/>
        <w:t xml:space="preserve">si es de su competencia, iniciar las acciones que estimen pertinentes en contra de los funcionarios públicos concernidos. En el caso de autoridades judiciales (fiscales y jueces) acudir a los Consejos Seccionales de la Judicatura para que adelanten las investigaciones disciplinarias respectivas. También puede formular denuncia penal en contra de los servidores públicos que incurran en dicha conducta </w:t>
      </w:r>
      <w:proofErr w:type="spellStart"/>
      <w:r w:rsidRPr="002A418E">
        <w:rPr>
          <w:rFonts w:eastAsia="Calibri"/>
          <w:lang w:val="es-MX" w:eastAsia="es-CO"/>
        </w:rPr>
        <w:t>omisiva</w:t>
      </w:r>
      <w:proofErr w:type="spellEnd"/>
      <w:r w:rsidRPr="002A418E">
        <w:rPr>
          <w:rFonts w:eastAsia="Calibri"/>
          <w:lang w:val="es-MX" w:eastAsia="es-CO"/>
        </w:rPr>
        <w:t>.</w:t>
      </w:r>
    </w:p>
    <w:p w:rsidR="001C644E" w:rsidRPr="002A418E" w:rsidRDefault="001C644E" w:rsidP="000A5B70">
      <w:pPr>
        <w:pStyle w:val="SingleTxtG"/>
        <w:numPr>
          <w:ilvl w:val="0"/>
          <w:numId w:val="16"/>
        </w:numPr>
        <w:tabs>
          <w:tab w:val="left" w:pos="1701"/>
        </w:tabs>
        <w:ind w:left="1134" w:firstLine="0"/>
        <w:rPr>
          <w:rFonts w:eastAsia="Calibri"/>
          <w:lang w:val="es-MX" w:eastAsia="es-CO"/>
        </w:rPr>
      </w:pPr>
      <w:r w:rsidRPr="002A418E">
        <w:rPr>
          <w:rFonts w:eastAsia="Calibri"/>
          <w:lang w:val="es-MX" w:eastAsia="es-CO"/>
        </w:rPr>
        <w:t>Podrán además enviar la información del caso a la Comisión Nacional de Búsqueda de Personas Desaparecidas, entidad que apoya y promueve las investigaciones por el delito de desaparición forzada que interviene además ante las autoridades competentes solicitando se inicien las investigaciones pertinentes por el delito.</w:t>
      </w:r>
    </w:p>
    <w:p w:rsidR="001C644E" w:rsidRPr="002A418E" w:rsidRDefault="001C644E" w:rsidP="00AD28C8">
      <w:pPr>
        <w:pStyle w:val="SingleTxtG"/>
        <w:numPr>
          <w:ilvl w:val="0"/>
          <w:numId w:val="16"/>
        </w:numPr>
        <w:tabs>
          <w:tab w:val="left" w:pos="1701"/>
        </w:tabs>
        <w:ind w:left="1134" w:firstLine="0"/>
        <w:rPr>
          <w:rFonts w:eastAsia="Calibri"/>
          <w:lang w:val="es-CO" w:eastAsia="es-CO"/>
        </w:rPr>
      </w:pPr>
      <w:r w:rsidRPr="002A418E">
        <w:rPr>
          <w:rFonts w:eastAsia="Calibri"/>
          <w:lang w:val="es-CO" w:eastAsia="es-CO"/>
        </w:rPr>
        <w:t xml:space="preserve">Puede ocurrir que la decisión que niega adelantar la investigación se dé a través de un archivo o de una preclusión. En archivo es decretado por la Fiscalía antes de que se lleve a cabo la formulación de acusación; frente a esta decisión la víctima puede radicar un escrito de solicitud de desarchivo ante esta entidad. Si la Fiscalía no desarchiva el caso existe la posibilidad de solicitar una audiencia preliminar ante el juez de control de garantías para que este tome una decisión final (Arts. 79, 154-153 y 176 del Código de Procedimiento Penal, </w:t>
      </w:r>
      <w:r w:rsidR="0009183A">
        <w:rPr>
          <w:rFonts w:eastAsia="Calibri"/>
          <w:lang w:val="es-CO" w:eastAsia="es-CO"/>
        </w:rPr>
        <w:t>Ley </w:t>
      </w:r>
      <w:r w:rsidRPr="002A418E">
        <w:rPr>
          <w:rFonts w:eastAsia="Calibri"/>
          <w:lang w:val="es-CO" w:eastAsia="es-CO"/>
        </w:rPr>
        <w:t xml:space="preserve">906 de 2004). </w:t>
      </w:r>
    </w:p>
    <w:p w:rsidR="001C644E" w:rsidRPr="002A418E" w:rsidRDefault="001C644E" w:rsidP="000A5B70">
      <w:pPr>
        <w:pStyle w:val="SingleTxtG"/>
        <w:numPr>
          <w:ilvl w:val="0"/>
          <w:numId w:val="16"/>
        </w:numPr>
        <w:tabs>
          <w:tab w:val="left" w:pos="1701"/>
        </w:tabs>
        <w:ind w:left="1134" w:firstLine="0"/>
        <w:rPr>
          <w:rFonts w:eastAsia="Calibri"/>
          <w:lang w:val="es-CO" w:eastAsia="es-CO"/>
        </w:rPr>
      </w:pPr>
      <w:r w:rsidRPr="002A418E">
        <w:rPr>
          <w:rFonts w:eastAsia="Calibri"/>
          <w:lang w:val="es-CO" w:eastAsia="es-CO"/>
        </w:rPr>
        <w:t>En la preclusión la Fiscalía radica un escrito de solicitud de preclusión y se realiza una audiencia preliminar ante el juez de control de garantías, quien nuevamente es quien toma la decisión final, pero en este evento la decisión puede ser objeto tanto de reposición, como de apelación (</w:t>
      </w:r>
      <w:r w:rsidR="0012579E">
        <w:rPr>
          <w:rFonts w:eastAsia="Calibri"/>
          <w:lang w:val="es-CO" w:eastAsia="es-CO"/>
        </w:rPr>
        <w:t>Art. </w:t>
      </w:r>
      <w:r w:rsidRPr="002A418E">
        <w:rPr>
          <w:rFonts w:eastAsia="Calibri"/>
          <w:lang w:val="es-CO" w:eastAsia="es-CO"/>
        </w:rPr>
        <w:t>176-178 y 331-335</w:t>
      </w:r>
      <w:r w:rsidR="00CA7117">
        <w:rPr>
          <w:rFonts w:eastAsia="Calibri"/>
          <w:lang w:val="es-CO" w:eastAsia="es-CO"/>
        </w:rPr>
        <w:t>,</w:t>
      </w:r>
      <w:r w:rsidRPr="002A418E">
        <w:rPr>
          <w:rFonts w:eastAsia="Calibri"/>
          <w:lang w:val="es-CO" w:eastAsia="es-CO"/>
        </w:rPr>
        <w:t xml:space="preserve"> </w:t>
      </w:r>
      <w:r w:rsidR="00FD38CE">
        <w:rPr>
          <w:rFonts w:eastAsia="Calibri"/>
          <w:lang w:val="es-CO" w:eastAsia="es-CO"/>
        </w:rPr>
        <w:t>Ley </w:t>
      </w:r>
      <w:r w:rsidRPr="002A418E">
        <w:rPr>
          <w:rFonts w:eastAsia="Calibri"/>
          <w:lang w:val="es-CO" w:eastAsia="es-CO"/>
        </w:rPr>
        <w:t>906 de 2004)</w:t>
      </w:r>
    </w:p>
    <w:p w:rsidR="001C644E" w:rsidRPr="002A418E" w:rsidRDefault="001C644E" w:rsidP="000A5B70">
      <w:pPr>
        <w:pStyle w:val="SingleTxtG"/>
        <w:numPr>
          <w:ilvl w:val="0"/>
          <w:numId w:val="16"/>
        </w:numPr>
        <w:tabs>
          <w:tab w:val="left" w:pos="1701"/>
        </w:tabs>
        <w:ind w:left="1134" w:firstLine="0"/>
        <w:rPr>
          <w:rFonts w:eastAsia="Calibri"/>
          <w:lang w:val="es-CO" w:eastAsia="es-CO"/>
        </w:rPr>
      </w:pPr>
      <w:r w:rsidRPr="002A418E">
        <w:rPr>
          <w:rFonts w:eastAsia="Calibri"/>
          <w:lang w:val="es-CO" w:eastAsia="es-CO"/>
        </w:rPr>
        <w:t>En materia de protección para los denunciantes, sus representantes, testigos y las demás personas que participan en la investigación, la instrucción y el juicio se</w:t>
      </w:r>
      <w:r w:rsidRPr="002A418E">
        <w:rPr>
          <w:rFonts w:eastAsia="Calibri"/>
          <w:b/>
          <w:i/>
          <w:lang w:val="es-CO" w:eastAsia="es-CO"/>
        </w:rPr>
        <w:t xml:space="preserve"> </w:t>
      </w:r>
      <w:r w:rsidRPr="002A418E">
        <w:rPr>
          <w:rFonts w:eastAsia="Calibri"/>
          <w:lang w:val="es-CO" w:eastAsia="es-CO"/>
        </w:rPr>
        <w:t xml:space="preserve">dispuso en el </w:t>
      </w:r>
      <w:r w:rsidR="009458B1">
        <w:rPr>
          <w:rFonts w:eastAsia="Calibri"/>
          <w:lang w:val="es-CO" w:eastAsia="es-CO"/>
        </w:rPr>
        <w:t>numeral </w:t>
      </w:r>
      <w:r w:rsidRPr="002A418E">
        <w:rPr>
          <w:rFonts w:eastAsia="Calibri"/>
          <w:lang w:val="es-CO" w:eastAsia="es-CO"/>
        </w:rPr>
        <w:t xml:space="preserve">7 del </w:t>
      </w:r>
      <w:r w:rsidR="0012579E">
        <w:rPr>
          <w:rFonts w:eastAsia="Calibri"/>
          <w:lang w:val="es-CO" w:eastAsia="es-CO"/>
        </w:rPr>
        <w:t>artículo </w:t>
      </w:r>
      <w:r w:rsidRPr="002A418E">
        <w:rPr>
          <w:rFonts w:eastAsia="Calibri"/>
          <w:lang w:val="es-CO" w:eastAsia="es-CO"/>
        </w:rPr>
        <w:t>250 de la Constitución Política lo siguiente:</w:t>
      </w:r>
    </w:p>
    <w:p w:rsidR="001C644E" w:rsidRPr="000638D3" w:rsidRDefault="001C644E" w:rsidP="00432239">
      <w:pPr>
        <w:pStyle w:val="SingleTxtG"/>
        <w:ind w:left="1701"/>
        <w:rPr>
          <w:lang w:val="es-CO"/>
        </w:rPr>
      </w:pPr>
      <w:r w:rsidRPr="000638D3">
        <w:rPr>
          <w:lang w:val="es-CO"/>
        </w:rPr>
        <w:t>“…</w:t>
      </w:r>
      <w:r w:rsidR="00CA7117">
        <w:rPr>
          <w:lang w:val="es-CO"/>
        </w:rPr>
        <w:t> </w:t>
      </w:r>
      <w:r w:rsidRPr="000638D3">
        <w:rPr>
          <w:lang w:val="es-CO"/>
        </w:rPr>
        <w:t>En ejercicio de sus funciones la Fiscalía General de la Nación, deberá:</w:t>
      </w:r>
    </w:p>
    <w:p w:rsidR="00CA7117" w:rsidRDefault="001C644E" w:rsidP="00432239">
      <w:pPr>
        <w:pStyle w:val="SingleTxtG"/>
        <w:ind w:left="1701"/>
        <w:rPr>
          <w:lang w:val="es-CO" w:eastAsia="es-CO"/>
        </w:rPr>
      </w:pPr>
      <w:r w:rsidRPr="000638D3">
        <w:rPr>
          <w:lang w:val="es-CO" w:eastAsia="es-CO"/>
        </w:rPr>
        <w:t>(...)</w:t>
      </w:r>
    </w:p>
    <w:p w:rsidR="001C644E" w:rsidRPr="000638D3" w:rsidRDefault="001C644E" w:rsidP="00432239">
      <w:pPr>
        <w:pStyle w:val="SingleTxtG"/>
        <w:ind w:left="1701"/>
        <w:rPr>
          <w:lang w:val="es-CO" w:eastAsia="es-CO"/>
        </w:rPr>
      </w:pPr>
      <w:r w:rsidRPr="000638D3">
        <w:rPr>
          <w:lang w:val="es-CO" w:eastAsia="es-CO"/>
        </w:rPr>
        <w:t>7.</w:t>
      </w:r>
      <w:r w:rsidR="00CA7117">
        <w:rPr>
          <w:lang w:val="es-CO" w:eastAsia="es-CO"/>
        </w:rPr>
        <w:tab/>
      </w:r>
      <w:r w:rsidRPr="000638D3">
        <w:rPr>
          <w:lang w:val="es-CO" w:eastAsia="es-CO"/>
        </w:rPr>
        <w:t>Velar por la protección de las víctimas, los jurados, los testigos y demás intervinientes en el proceso penal, la ley fijará los términos en que podrán intervenir las víctimas en el proceso penal y los mecanismos de justicia restaurativa</w:t>
      </w:r>
      <w:r w:rsidR="00CA7117">
        <w:rPr>
          <w:lang w:val="es-CO" w:eastAsia="es-CO"/>
        </w:rPr>
        <w:t>...</w:t>
      </w:r>
      <w:r w:rsidR="00023C56">
        <w:rPr>
          <w:lang w:val="es-CO" w:eastAsia="es-CO"/>
        </w:rPr>
        <w:t>”</w:t>
      </w:r>
    </w:p>
    <w:p w:rsidR="001C644E" w:rsidRPr="002A418E" w:rsidRDefault="001C644E" w:rsidP="000A5B70">
      <w:pPr>
        <w:pStyle w:val="SingleTxtG"/>
        <w:numPr>
          <w:ilvl w:val="0"/>
          <w:numId w:val="16"/>
        </w:numPr>
        <w:tabs>
          <w:tab w:val="left" w:pos="1701"/>
        </w:tabs>
        <w:ind w:left="1134" w:firstLine="0"/>
        <w:rPr>
          <w:rFonts w:eastAsia="Calibri"/>
          <w:lang w:val="es-CO" w:eastAsia="es-CO"/>
        </w:rPr>
      </w:pPr>
      <w:r w:rsidRPr="002A418E">
        <w:rPr>
          <w:rFonts w:eastAsia="Calibri"/>
          <w:lang w:val="es-CO" w:eastAsia="es-CO"/>
        </w:rPr>
        <w:t xml:space="preserve">En desarrollo de esta norma constitucional se prevé en el </w:t>
      </w:r>
      <w:r w:rsidR="0012579E">
        <w:rPr>
          <w:rFonts w:eastAsia="Calibri"/>
          <w:lang w:val="es-CO" w:eastAsia="es-CO"/>
        </w:rPr>
        <w:t>artículo </w:t>
      </w:r>
      <w:r w:rsidRPr="002A418E">
        <w:rPr>
          <w:rFonts w:eastAsia="Calibri"/>
          <w:lang w:val="es-CO" w:eastAsia="es-CO"/>
        </w:rPr>
        <w:t xml:space="preserve">11 de la </w:t>
      </w:r>
      <w:r w:rsidR="00FD38CE">
        <w:rPr>
          <w:rFonts w:eastAsia="Calibri"/>
          <w:lang w:val="es-CO" w:eastAsia="es-CO"/>
        </w:rPr>
        <w:t>Ley </w:t>
      </w:r>
      <w:r w:rsidRPr="002A418E">
        <w:rPr>
          <w:rFonts w:eastAsia="Calibri"/>
          <w:lang w:val="es-CO" w:eastAsia="es-CO"/>
        </w:rPr>
        <w:t>906 de 2004, lo pertinente:</w:t>
      </w:r>
    </w:p>
    <w:p w:rsidR="001C644E" w:rsidRPr="008C0679" w:rsidRDefault="00023C56" w:rsidP="00432239">
      <w:pPr>
        <w:pStyle w:val="SingleTxtG"/>
        <w:ind w:left="1701"/>
        <w:rPr>
          <w:lang w:val="es-CO" w:eastAsia="es-CO"/>
        </w:rPr>
      </w:pPr>
      <w:r>
        <w:rPr>
          <w:lang w:val="es-CO" w:eastAsia="es-CO"/>
        </w:rPr>
        <w:t>“</w:t>
      </w:r>
      <w:r w:rsidR="00547438">
        <w:rPr>
          <w:lang w:val="es-CO" w:eastAsia="es-CO"/>
        </w:rPr>
        <w:t>Artículo </w:t>
      </w:r>
      <w:r w:rsidR="001C644E" w:rsidRPr="000614B4">
        <w:rPr>
          <w:lang w:val="es-CO" w:eastAsia="es-CO"/>
        </w:rPr>
        <w:t xml:space="preserve">11. </w:t>
      </w:r>
      <w:r w:rsidR="00547438" w:rsidRPr="000614B4">
        <w:rPr>
          <w:lang w:val="es-CO" w:eastAsia="es-CO"/>
        </w:rPr>
        <w:t>Derechos de las víctimas.</w:t>
      </w:r>
      <w:r w:rsidR="001C644E" w:rsidRPr="008C0679">
        <w:rPr>
          <w:lang w:val="es-CO" w:eastAsia="es-CO"/>
        </w:rPr>
        <w:t xml:space="preserve"> El Estado garantizará el acceso de las víctimas a la administración de justicia, en los términos establecidos en este código.</w:t>
      </w:r>
    </w:p>
    <w:p w:rsidR="001C644E" w:rsidRPr="008C0679" w:rsidRDefault="001C644E" w:rsidP="00432239">
      <w:pPr>
        <w:pStyle w:val="SingleTxtG"/>
        <w:keepNext/>
        <w:ind w:left="1701" w:firstLine="567"/>
        <w:rPr>
          <w:lang w:val="es-CO" w:eastAsia="es-CO"/>
        </w:rPr>
      </w:pPr>
      <w:r w:rsidRPr="008C0679">
        <w:rPr>
          <w:lang w:val="es-CO" w:eastAsia="es-CO"/>
        </w:rPr>
        <w:t>En desarrollo de lo anterior, las víctimas tendrán derecho:</w:t>
      </w:r>
    </w:p>
    <w:p w:rsidR="00CA7117" w:rsidRDefault="00CA7117" w:rsidP="00432239">
      <w:pPr>
        <w:pStyle w:val="SingleTxtG"/>
        <w:ind w:left="1701" w:firstLine="567"/>
        <w:rPr>
          <w:lang w:val="es-CO" w:eastAsia="es-CO"/>
        </w:rPr>
      </w:pPr>
      <w:r w:rsidRPr="00432239">
        <w:rPr>
          <w:lang w:val="es-CO" w:eastAsia="es-CO"/>
        </w:rPr>
        <w:t>(</w:t>
      </w:r>
      <w:r w:rsidRPr="00FE3F25">
        <w:rPr>
          <w:lang w:val="es-CO" w:eastAsia="es-CO"/>
        </w:rPr>
        <w:t>.</w:t>
      </w:r>
      <w:r w:rsidR="0012579E" w:rsidRPr="008C0679">
        <w:rPr>
          <w:lang w:val="es-CO" w:eastAsia="es-CO"/>
        </w:rPr>
        <w:t>..</w:t>
      </w:r>
      <w:r>
        <w:rPr>
          <w:lang w:val="es-CO" w:eastAsia="es-CO"/>
        </w:rPr>
        <w:t>)</w:t>
      </w:r>
    </w:p>
    <w:p w:rsidR="001C644E" w:rsidRPr="008C0679" w:rsidRDefault="001C644E" w:rsidP="00432239">
      <w:pPr>
        <w:pStyle w:val="SingleTxtG"/>
        <w:ind w:left="1701" w:firstLine="567"/>
        <w:rPr>
          <w:lang w:val="es-CO" w:eastAsia="es-CO"/>
        </w:rPr>
      </w:pPr>
      <w:r w:rsidRPr="008C0679">
        <w:rPr>
          <w:lang w:val="es-CO" w:eastAsia="es-CO"/>
        </w:rPr>
        <w:t>b)</w:t>
      </w:r>
      <w:r w:rsidR="00CA7117">
        <w:rPr>
          <w:lang w:val="es-CO" w:eastAsia="es-CO"/>
        </w:rPr>
        <w:tab/>
      </w:r>
      <w:r w:rsidRPr="008C0679">
        <w:rPr>
          <w:lang w:val="es-CO" w:eastAsia="es-CO"/>
        </w:rPr>
        <w:t>A la protección de su intimidad, a la garantía de su seguridad, y a la de sus familiares y testigos a favor;</w:t>
      </w:r>
      <w:r w:rsidR="00CA7117">
        <w:rPr>
          <w:lang w:val="es-CO" w:eastAsia="es-CO"/>
        </w:rPr>
        <w:t xml:space="preserve"> </w:t>
      </w:r>
      <w:r w:rsidRPr="008C0679">
        <w:rPr>
          <w:lang w:val="es-CO" w:eastAsia="es-CO"/>
        </w:rPr>
        <w:t>...</w:t>
      </w:r>
    </w:p>
    <w:p w:rsidR="00CA7117" w:rsidRDefault="001C644E" w:rsidP="00432239">
      <w:pPr>
        <w:pStyle w:val="SingleTxtG"/>
        <w:ind w:left="1701" w:firstLine="567"/>
        <w:rPr>
          <w:lang w:val="es-CO" w:eastAsia="es-CO"/>
        </w:rPr>
      </w:pPr>
      <w:r w:rsidRPr="008C0679">
        <w:rPr>
          <w:lang w:val="es-CO" w:eastAsia="es-CO"/>
        </w:rPr>
        <w:t>(...)</w:t>
      </w:r>
    </w:p>
    <w:p w:rsidR="001C644E" w:rsidRPr="008C0679" w:rsidRDefault="001C644E" w:rsidP="00432239">
      <w:pPr>
        <w:pStyle w:val="SingleTxtG"/>
        <w:ind w:left="1701" w:firstLine="567"/>
        <w:rPr>
          <w:lang w:val="es-CO" w:eastAsia="es-CO"/>
        </w:rPr>
      </w:pPr>
      <w:r w:rsidRPr="008C0679">
        <w:rPr>
          <w:lang w:val="es-CO" w:eastAsia="es-CO"/>
        </w:rPr>
        <w:t>g)</w:t>
      </w:r>
      <w:r w:rsidR="00CA7117">
        <w:rPr>
          <w:lang w:val="es-CO" w:eastAsia="es-CO"/>
        </w:rPr>
        <w:tab/>
      </w:r>
      <w:r w:rsidRPr="008C0679">
        <w:rPr>
          <w:lang w:val="es-CO" w:eastAsia="es-CO"/>
        </w:rPr>
        <w:t>A ser informadas sobre la decisión definitiva relativa a la persecución penal; a acudir, en lo pertinente, ante el juez de control de garantías, y a interponer los recursos ante el juez de conocimiento, cuando a ello hubiere lugar;</w:t>
      </w:r>
      <w:r w:rsidR="00CA7117">
        <w:rPr>
          <w:lang w:val="es-CO" w:eastAsia="es-CO"/>
        </w:rPr>
        <w:t xml:space="preserve"> </w:t>
      </w:r>
      <w:r w:rsidRPr="008C0679">
        <w:rPr>
          <w:lang w:val="es-CO" w:eastAsia="es-CO"/>
        </w:rPr>
        <w:t>...”</w:t>
      </w:r>
    </w:p>
    <w:p w:rsidR="001C644E" w:rsidRPr="008C0679" w:rsidRDefault="001C644E" w:rsidP="000A5B70">
      <w:pPr>
        <w:pStyle w:val="SingleTxtG"/>
        <w:numPr>
          <w:ilvl w:val="0"/>
          <w:numId w:val="16"/>
        </w:numPr>
        <w:tabs>
          <w:tab w:val="left" w:pos="1701"/>
        </w:tabs>
        <w:ind w:left="1134" w:firstLine="0"/>
        <w:rPr>
          <w:rFonts w:eastAsia="Calibri"/>
          <w:lang w:val="es-MX" w:eastAsia="es-CO"/>
        </w:rPr>
      </w:pPr>
      <w:r w:rsidRPr="008C0679">
        <w:rPr>
          <w:rFonts w:eastAsia="Calibri"/>
          <w:lang w:val="es-MX" w:eastAsia="es-CO"/>
        </w:rPr>
        <w:t xml:space="preserve">Además de lo anterior la Fiscalía General de la Nación cuenta con el “Programa de Protección y Asistencia a Testigos, Víctimas e intervinientes en el proceso penal”, el cual está reglamentado mediante Resolución 0-5101 del 15 de agosto de 2008 del Fiscal General de la Nación, a cargo de la Dirección Nacional de Protección y Asistencia, conforme al </w:t>
      </w:r>
      <w:r w:rsidRPr="008C0679">
        <w:rPr>
          <w:rFonts w:eastAsia="Calibri"/>
          <w:lang w:val="es-MX" w:eastAsia="es-CO"/>
        </w:rPr>
        <w:lastRenderedPageBreak/>
        <w:t>Decreto 016 de 2014. Igualmente está creado el Programa de Protección a Víctimas y Testigos de la Ley de Justicia y Paz</w:t>
      </w:r>
      <w:r w:rsidRPr="00982CDC">
        <w:rPr>
          <w:rStyle w:val="Refdenotaalpie"/>
        </w:rPr>
        <w:footnoteReference w:id="27"/>
      </w:r>
      <w:r w:rsidRPr="008C0679">
        <w:rPr>
          <w:rFonts w:eastAsia="Calibri"/>
          <w:lang w:val="es-MX" w:eastAsia="es-CO"/>
        </w:rPr>
        <w:t xml:space="preserve">. </w:t>
      </w:r>
    </w:p>
    <w:p w:rsidR="001C644E" w:rsidRPr="008C0679" w:rsidRDefault="001C644E" w:rsidP="000A5B70">
      <w:pPr>
        <w:pStyle w:val="SingleTxtG"/>
        <w:numPr>
          <w:ilvl w:val="0"/>
          <w:numId w:val="16"/>
        </w:numPr>
        <w:tabs>
          <w:tab w:val="left" w:pos="1701"/>
        </w:tabs>
        <w:ind w:left="1134" w:firstLine="0"/>
        <w:rPr>
          <w:rFonts w:eastAsia="Calibri"/>
          <w:lang w:val="es-CO" w:eastAsia="es-CO"/>
        </w:rPr>
      </w:pPr>
      <w:r w:rsidRPr="008C0679">
        <w:rPr>
          <w:rFonts w:eastAsia="Calibri"/>
          <w:lang w:val="es-MX" w:eastAsia="es-CO"/>
        </w:rPr>
        <w:t>Así mismo, existe la Unidad Nacional de Protección entidad pública del orden nacional adscrita al Ministerio del Interior, l</w:t>
      </w:r>
      <w:proofErr w:type="spellStart"/>
      <w:r w:rsidRPr="008C0679">
        <w:rPr>
          <w:rFonts w:eastAsia="Calibri"/>
          <w:lang w:val="es-CO" w:eastAsia="es-CO"/>
        </w:rPr>
        <w:t>a</w:t>
      </w:r>
      <w:proofErr w:type="spellEnd"/>
      <w:r w:rsidRPr="008C0679">
        <w:rPr>
          <w:rFonts w:eastAsia="Calibri"/>
          <w:lang w:val="es-CO" w:eastAsia="es-CO"/>
        </w:rPr>
        <w:t xml:space="preserve"> cual cuenta con el Programa de Prevención y Protección de los derechos a la vida, la libertad, la integridad y la seguridad de personas, grupos y comunidades que se encuentran en situación de riesgo extraordinario o extremo como consecuencia directa del ejercicio de sus actividades o funciones políticas, públicas, sociales o humanitarias, o en razón del ejercicio de su cargo, el cual es desarrollado en coordinación con la Policía Nacional. Este programa se encuentra regulado por el </w:t>
      </w:r>
      <w:r w:rsidR="00CA7117">
        <w:rPr>
          <w:rFonts w:eastAsia="Calibri"/>
          <w:lang w:val="es-CO" w:eastAsia="es-CO"/>
        </w:rPr>
        <w:t>D</w:t>
      </w:r>
      <w:r w:rsidRPr="008C0679">
        <w:rPr>
          <w:rFonts w:eastAsia="Calibri"/>
          <w:lang w:val="es-CO" w:eastAsia="es-CO"/>
        </w:rPr>
        <w:t>ecreto 4912 de 2011.</w:t>
      </w:r>
    </w:p>
    <w:p w:rsidR="001C644E" w:rsidRPr="008C0679" w:rsidRDefault="001C644E" w:rsidP="000A5B70">
      <w:pPr>
        <w:pStyle w:val="SingleTxtG"/>
        <w:numPr>
          <w:ilvl w:val="0"/>
          <w:numId w:val="16"/>
        </w:numPr>
        <w:tabs>
          <w:tab w:val="left" w:pos="1701"/>
        </w:tabs>
        <w:ind w:left="1134" w:firstLine="0"/>
        <w:rPr>
          <w:rFonts w:eastAsia="Calibri"/>
          <w:lang w:val="es-CO" w:eastAsia="es-CO"/>
        </w:rPr>
      </w:pPr>
      <w:r w:rsidRPr="008C0679">
        <w:rPr>
          <w:rFonts w:eastAsia="Calibri"/>
          <w:lang w:val="es-CO" w:eastAsia="es-CO"/>
        </w:rPr>
        <w:t xml:space="preserve">Las poblaciones beneficiarias del programa, acorde con lo establecido en su </w:t>
      </w:r>
      <w:r w:rsidR="0012579E">
        <w:rPr>
          <w:rFonts w:eastAsia="Calibri"/>
          <w:lang w:val="es-CO" w:eastAsia="es-CO"/>
        </w:rPr>
        <w:t>artículo </w:t>
      </w:r>
      <w:r w:rsidRPr="008C0679">
        <w:rPr>
          <w:rFonts w:eastAsia="Calibri"/>
          <w:lang w:val="es-CO" w:eastAsia="es-CO"/>
        </w:rPr>
        <w:t>6, son diez y nueve (19) de los cuales se mencionan a continuación 4, que pueden tener relación con allegados o defensores de personas desaparecidas:</w:t>
      </w:r>
    </w:p>
    <w:p w:rsidR="001C644E" w:rsidRPr="00432239" w:rsidRDefault="001C644E" w:rsidP="00432239">
      <w:pPr>
        <w:pStyle w:val="Bullet1G"/>
        <w:rPr>
          <w:lang w:val="es-ES"/>
        </w:rPr>
      </w:pPr>
      <w:r w:rsidRPr="00432239">
        <w:rPr>
          <w:lang w:val="es-ES"/>
        </w:rPr>
        <w:t>Dirigentes, representantes o activistas de organizaciones defensoras de derechos humanos, de víctimas, sociales, cívicas, comunales o campesinas</w:t>
      </w:r>
      <w:r w:rsidR="00CA7117">
        <w:rPr>
          <w:lang w:val="es-ES"/>
        </w:rPr>
        <w:t>;</w:t>
      </w:r>
    </w:p>
    <w:p w:rsidR="001C644E" w:rsidRPr="00432239" w:rsidRDefault="001C644E" w:rsidP="00432239">
      <w:pPr>
        <w:pStyle w:val="Bullet1G"/>
        <w:rPr>
          <w:lang w:val="es-ES"/>
        </w:rPr>
      </w:pPr>
      <w:r w:rsidRPr="00432239">
        <w:rPr>
          <w:lang w:val="es-ES"/>
        </w:rPr>
        <w:t>Testigos de casos de violación a los derechos humanos y de infracción al Derecho Internacional Humanitario</w:t>
      </w:r>
      <w:r w:rsidR="00CA7117">
        <w:rPr>
          <w:lang w:val="es-ES"/>
        </w:rPr>
        <w:t>;</w:t>
      </w:r>
    </w:p>
    <w:p w:rsidR="001C644E" w:rsidRPr="00432239" w:rsidRDefault="001C644E" w:rsidP="00432239">
      <w:pPr>
        <w:pStyle w:val="Bullet1G"/>
        <w:rPr>
          <w:lang w:val="es-ES"/>
        </w:rPr>
      </w:pPr>
      <w:r w:rsidRPr="00432239">
        <w:rPr>
          <w:lang w:val="es-ES"/>
        </w:rPr>
        <w:t>Víctimas de violaciones a los Derechos Humanos e infracciones al Derecho Internacional Humanitario, incluyendo dirigentes, lideres, representantes de organizaciones de población desplazada o de reclamantes de tierras en situación de riesgo extraordinario o extremo</w:t>
      </w:r>
      <w:r w:rsidR="00CA7117">
        <w:rPr>
          <w:lang w:val="es-ES"/>
        </w:rPr>
        <w:t>;</w:t>
      </w:r>
    </w:p>
    <w:p w:rsidR="001C644E" w:rsidRPr="00432239" w:rsidRDefault="001C644E" w:rsidP="00432239">
      <w:pPr>
        <w:pStyle w:val="Bullet1G"/>
        <w:rPr>
          <w:lang w:val="es-ES"/>
        </w:rPr>
      </w:pPr>
      <w:r w:rsidRPr="00432239">
        <w:rPr>
          <w:lang w:val="es-ES"/>
        </w:rPr>
        <w:t>Apoderados o profesionales forenses que participen en procesos judiciales o disciplinarios por violaciones de derechos humanos o infracciones al derecho internacional humanitario.</w:t>
      </w:r>
    </w:p>
    <w:p w:rsidR="001C644E" w:rsidRPr="008C0679" w:rsidRDefault="001C644E" w:rsidP="000A5B70">
      <w:pPr>
        <w:pStyle w:val="SingleTxtG"/>
        <w:numPr>
          <w:ilvl w:val="0"/>
          <w:numId w:val="16"/>
        </w:numPr>
        <w:tabs>
          <w:tab w:val="left" w:pos="1701"/>
        </w:tabs>
        <w:ind w:left="1134" w:firstLine="0"/>
        <w:rPr>
          <w:rFonts w:eastAsia="Calibri"/>
          <w:lang w:val="es-CO" w:eastAsia="es-CO"/>
        </w:rPr>
      </w:pPr>
      <w:r w:rsidRPr="008C0679">
        <w:rPr>
          <w:rFonts w:eastAsia="Calibri"/>
          <w:lang w:val="es-CO" w:eastAsia="es-CO"/>
        </w:rPr>
        <w:t xml:space="preserve">La protección de las personas mencionadas será asumida por la Unidad Nacional de Protección y la Policía Nacional. Para los casos en que la Policía Nacional asuma la protección, ésta asignarán los hombres o mujeres de protección y la Unidad Nacional de Protección los recursos físicos y los escoltas, en aquellos casos en que se implementen esquemas de protección con vehículo. </w:t>
      </w:r>
    </w:p>
    <w:p w:rsidR="001C644E" w:rsidRPr="008C0679" w:rsidRDefault="001C644E" w:rsidP="001F5FB1">
      <w:pPr>
        <w:pStyle w:val="SingleTxtG"/>
        <w:numPr>
          <w:ilvl w:val="0"/>
          <w:numId w:val="16"/>
        </w:numPr>
        <w:tabs>
          <w:tab w:val="left" w:pos="1701"/>
        </w:tabs>
        <w:ind w:left="1134" w:firstLine="0"/>
        <w:rPr>
          <w:rFonts w:eastAsia="Calibri"/>
          <w:lang w:val="es-CO" w:eastAsia="es-CO"/>
        </w:rPr>
      </w:pPr>
      <w:r w:rsidRPr="008C0679">
        <w:rPr>
          <w:rFonts w:eastAsia="Calibri"/>
          <w:lang w:val="es-CO" w:eastAsia="es-CO"/>
        </w:rPr>
        <w:t xml:space="preserve">La valoración integral del riesgo, así como la recomendación de medidas de protección y complementarias para cada caso en particular, son realizadas en el marco del Comité de Evaluación del Riesgo y Recomendación de Medidas </w:t>
      </w:r>
      <w:r w:rsidR="00277B3B">
        <w:rPr>
          <w:rFonts w:eastAsia="Calibri"/>
          <w:lang w:val="es-CO" w:eastAsia="es-CO"/>
        </w:rPr>
        <w:t>(</w:t>
      </w:r>
      <w:r w:rsidRPr="008C0679">
        <w:rPr>
          <w:rFonts w:eastAsia="Calibri"/>
          <w:lang w:val="es-CO" w:eastAsia="es-CO"/>
        </w:rPr>
        <w:t>CERREM</w:t>
      </w:r>
      <w:r w:rsidR="00277B3B">
        <w:rPr>
          <w:rFonts w:eastAsia="Calibri"/>
          <w:lang w:val="es-CO" w:eastAsia="es-CO"/>
        </w:rPr>
        <w:t>)</w:t>
      </w:r>
      <w:r w:rsidRPr="008C0679">
        <w:rPr>
          <w:rFonts w:eastAsia="Calibri"/>
          <w:lang w:val="es-CO" w:eastAsia="es-CO"/>
        </w:rPr>
        <w:t>.</w:t>
      </w:r>
    </w:p>
    <w:p w:rsidR="001C644E" w:rsidRPr="008C0679" w:rsidRDefault="001C644E" w:rsidP="000A5B70">
      <w:pPr>
        <w:pStyle w:val="SingleTxtG"/>
        <w:numPr>
          <w:ilvl w:val="0"/>
          <w:numId w:val="16"/>
        </w:numPr>
        <w:tabs>
          <w:tab w:val="left" w:pos="1701"/>
        </w:tabs>
        <w:ind w:left="1134" w:firstLine="0"/>
        <w:rPr>
          <w:rFonts w:eastAsia="Calibri"/>
          <w:lang w:val="es-CO" w:eastAsia="es-CO"/>
        </w:rPr>
      </w:pPr>
      <w:r w:rsidRPr="008C0679">
        <w:rPr>
          <w:rFonts w:eastAsia="Calibri"/>
          <w:lang w:val="es-CO" w:eastAsia="es-CO"/>
        </w:rPr>
        <w:t>A continuación se relaciona cuadro estadístico que contiene el número de casos por sede correspondiente al Eje Temático de Desaparición:</w:t>
      </w:r>
    </w:p>
    <w:p w:rsidR="00BC3B93" w:rsidRPr="00432239" w:rsidRDefault="00CA7117" w:rsidP="00432239">
      <w:pPr>
        <w:pStyle w:val="H23G"/>
        <w:rPr>
          <w:noProof/>
          <w:lang w:val="es-ES"/>
        </w:rPr>
      </w:pPr>
      <w:bookmarkStart w:id="21" w:name="_Toc401657606"/>
      <w:r>
        <w:rPr>
          <w:lang w:val="es-ES"/>
        </w:rPr>
        <w:tab/>
      </w:r>
      <w:r>
        <w:rPr>
          <w:lang w:val="es-ES"/>
        </w:rPr>
        <w:tab/>
      </w:r>
      <w:r w:rsidR="00BC3B93" w:rsidRPr="00432239">
        <w:rPr>
          <w:b w:val="0"/>
          <w:bCs/>
          <w:lang w:val="es-ES"/>
        </w:rPr>
        <w:t xml:space="preserve">Tabla </w:t>
      </w:r>
      <w:r w:rsidRPr="00432239">
        <w:rPr>
          <w:b w:val="0"/>
          <w:bCs/>
          <w:lang w:val="es-ES"/>
        </w:rPr>
        <w:t>2</w:t>
      </w:r>
      <w:r w:rsidRPr="00432239">
        <w:rPr>
          <w:b w:val="0"/>
          <w:bCs/>
          <w:lang w:val="es-ES"/>
        </w:rPr>
        <w:br/>
      </w:r>
      <w:r w:rsidR="00BC3B93" w:rsidRPr="00432239">
        <w:rPr>
          <w:lang w:val="es-ES"/>
        </w:rPr>
        <w:t xml:space="preserve">Cifras de </w:t>
      </w:r>
      <w:r w:rsidR="00632B1F" w:rsidRPr="001F5FB1">
        <w:rPr>
          <w:lang w:val="es-ES"/>
        </w:rPr>
        <w:t>investigaciones</w:t>
      </w:r>
      <w:r w:rsidR="00632B1F" w:rsidRPr="00432239">
        <w:rPr>
          <w:noProof/>
          <w:lang w:val="es-ES"/>
        </w:rPr>
        <w:t xml:space="preserve"> </w:t>
      </w:r>
      <w:r w:rsidR="00BC3B93" w:rsidRPr="00432239">
        <w:rPr>
          <w:noProof/>
          <w:lang w:val="es-ES"/>
        </w:rPr>
        <w:t xml:space="preserve">por </w:t>
      </w:r>
      <w:r w:rsidR="00632B1F" w:rsidRPr="001F5FB1">
        <w:rPr>
          <w:noProof/>
          <w:lang w:val="es-ES"/>
        </w:rPr>
        <w:t>d</w:t>
      </w:r>
      <w:r w:rsidR="00632B1F" w:rsidRPr="00432239">
        <w:rPr>
          <w:noProof/>
          <w:lang w:val="es-ES"/>
        </w:rPr>
        <w:t>esaparición</w:t>
      </w:r>
      <w:bookmarkEnd w:id="21"/>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1984"/>
        <w:gridCol w:w="709"/>
        <w:gridCol w:w="3117"/>
      </w:tblGrid>
      <w:tr w:rsidR="00CA7117" w:rsidRPr="00432239" w:rsidTr="00432239">
        <w:trPr>
          <w:cantSplit/>
          <w:tblHeader/>
        </w:trPr>
        <w:tc>
          <w:tcPr>
            <w:tcW w:w="4253" w:type="dxa"/>
            <w:gridSpan w:val="3"/>
            <w:tcBorders>
              <w:top w:val="single" w:sz="4" w:space="0" w:color="auto"/>
              <w:bottom w:val="single" w:sz="12" w:space="0" w:color="auto"/>
            </w:tcBorders>
            <w:shd w:val="clear" w:color="auto" w:fill="auto"/>
            <w:vAlign w:val="bottom"/>
          </w:tcPr>
          <w:p w:rsidR="001C644E" w:rsidRPr="00FE3F25" w:rsidRDefault="00CA7117" w:rsidP="00432239">
            <w:pPr>
              <w:suppressAutoHyphens w:val="0"/>
              <w:spacing w:before="80" w:after="80" w:line="200" w:lineRule="exact"/>
              <w:rPr>
                <w:rFonts w:eastAsia="Calibri"/>
                <w:i/>
                <w:sz w:val="16"/>
                <w:szCs w:val="22"/>
                <w:lang w:val="es-CO" w:eastAsia="en-US"/>
              </w:rPr>
            </w:pPr>
            <w:r w:rsidRPr="00AD28C8">
              <w:rPr>
                <w:rFonts w:eastAsia="Calibri"/>
                <w:i/>
                <w:sz w:val="16"/>
                <w:szCs w:val="22"/>
                <w:lang w:val="es-CO" w:eastAsia="en-US"/>
              </w:rPr>
              <w:t xml:space="preserve">Sistema penal oral acusatorio – </w:t>
            </w:r>
            <w:r w:rsidR="004155DA">
              <w:rPr>
                <w:rFonts w:eastAsia="Calibri"/>
                <w:i/>
                <w:sz w:val="16"/>
                <w:szCs w:val="22"/>
                <w:lang w:val="es-CO" w:eastAsia="en-US"/>
              </w:rPr>
              <w:br/>
            </w:r>
            <w:r w:rsidRPr="00AD28C8">
              <w:rPr>
                <w:rFonts w:eastAsia="Calibri"/>
                <w:i/>
                <w:sz w:val="16"/>
                <w:szCs w:val="22"/>
                <w:lang w:val="es-CO" w:eastAsia="en-US"/>
              </w:rPr>
              <w:t>SPOA (</w:t>
            </w:r>
            <w:r>
              <w:rPr>
                <w:rFonts w:eastAsia="Calibri"/>
                <w:i/>
                <w:sz w:val="16"/>
                <w:szCs w:val="22"/>
                <w:lang w:val="es-CO" w:eastAsia="en-US"/>
              </w:rPr>
              <w:t>L</w:t>
            </w:r>
            <w:r w:rsidRPr="00FE3F25">
              <w:rPr>
                <w:rFonts w:eastAsia="Calibri"/>
                <w:i/>
                <w:sz w:val="16"/>
                <w:szCs w:val="22"/>
                <w:lang w:val="es-CO" w:eastAsia="en-US"/>
              </w:rPr>
              <w:t>ey 906 de 2004)</w:t>
            </w:r>
          </w:p>
        </w:tc>
        <w:tc>
          <w:tcPr>
            <w:tcW w:w="3117" w:type="dxa"/>
            <w:tcBorders>
              <w:top w:val="single" w:sz="4" w:space="0" w:color="auto"/>
              <w:bottom w:val="single" w:sz="12" w:space="0" w:color="auto"/>
            </w:tcBorders>
            <w:shd w:val="clear" w:color="auto" w:fill="auto"/>
            <w:vAlign w:val="bottom"/>
          </w:tcPr>
          <w:p w:rsidR="001C644E" w:rsidRPr="00FE3F25" w:rsidRDefault="00CA7117" w:rsidP="00432239">
            <w:pPr>
              <w:suppressAutoHyphens w:val="0"/>
              <w:spacing w:before="80" w:after="80" w:line="200" w:lineRule="exact"/>
              <w:jc w:val="right"/>
              <w:rPr>
                <w:rFonts w:eastAsia="Calibri"/>
                <w:i/>
                <w:sz w:val="16"/>
                <w:szCs w:val="22"/>
                <w:lang w:val="es-CO" w:eastAsia="en-US"/>
              </w:rPr>
            </w:pPr>
            <w:r w:rsidRPr="00FE3F25">
              <w:rPr>
                <w:rFonts w:eastAsia="Calibri"/>
                <w:i/>
                <w:sz w:val="16"/>
                <w:szCs w:val="22"/>
                <w:lang w:val="es-CO" w:eastAsia="en-US"/>
              </w:rPr>
              <w:t>Sistema de información judicial de la fiscalía – SIJUF (</w:t>
            </w:r>
            <w:r>
              <w:rPr>
                <w:rFonts w:eastAsia="Calibri"/>
                <w:i/>
                <w:sz w:val="16"/>
                <w:szCs w:val="22"/>
                <w:lang w:val="es-CO" w:eastAsia="en-US"/>
              </w:rPr>
              <w:t>L</w:t>
            </w:r>
            <w:r w:rsidRPr="00FE3F25">
              <w:rPr>
                <w:rFonts w:eastAsia="Calibri"/>
                <w:i/>
                <w:sz w:val="16"/>
                <w:szCs w:val="22"/>
                <w:lang w:val="es-CO" w:eastAsia="en-US"/>
              </w:rPr>
              <w:t>ey 600 de 2000)</w:t>
            </w:r>
          </w:p>
        </w:tc>
      </w:tr>
      <w:tr w:rsidR="004155DA" w:rsidRPr="00432239" w:rsidTr="00432239">
        <w:trPr>
          <w:cantSplit/>
        </w:trPr>
        <w:tc>
          <w:tcPr>
            <w:tcW w:w="1560" w:type="dxa"/>
            <w:tcBorders>
              <w:top w:val="single" w:sz="12" w:space="0" w:color="auto"/>
            </w:tcBorders>
            <w:shd w:val="clear" w:color="auto" w:fill="auto"/>
          </w:tcPr>
          <w:p w:rsidR="001C644E" w:rsidRPr="00FE3F25" w:rsidRDefault="00CA7117" w:rsidP="00432239">
            <w:pPr>
              <w:suppressAutoHyphens w:val="0"/>
              <w:spacing w:before="40" w:after="40" w:line="220" w:lineRule="exact"/>
              <w:rPr>
                <w:rFonts w:eastAsia="Calibri"/>
                <w:sz w:val="18"/>
                <w:szCs w:val="22"/>
                <w:lang w:val="es-CO" w:eastAsia="en-US"/>
              </w:rPr>
            </w:pPr>
            <w:r w:rsidRPr="00AD28C8">
              <w:rPr>
                <w:rFonts w:eastAsia="Calibri"/>
                <w:sz w:val="18"/>
                <w:szCs w:val="22"/>
                <w:lang w:val="es-CO" w:eastAsia="en-US"/>
              </w:rPr>
              <w:t>N</w:t>
            </w:r>
            <w:r w:rsidR="004155DA">
              <w:rPr>
                <w:rFonts w:eastAsia="Calibri"/>
                <w:sz w:val="18"/>
                <w:szCs w:val="22"/>
                <w:lang w:val="es-CO" w:eastAsia="en-US"/>
              </w:rPr>
              <w:t>°</w:t>
            </w:r>
            <w:r w:rsidRPr="00FE3F25">
              <w:rPr>
                <w:rFonts w:eastAsia="Calibri"/>
                <w:sz w:val="18"/>
                <w:szCs w:val="22"/>
                <w:lang w:val="es-CO" w:eastAsia="en-US"/>
              </w:rPr>
              <w:t xml:space="preserve"> de casos</w:t>
            </w:r>
          </w:p>
        </w:tc>
        <w:tc>
          <w:tcPr>
            <w:tcW w:w="1984" w:type="dxa"/>
            <w:tcBorders>
              <w:top w:val="single" w:sz="12" w:space="0" w:color="auto"/>
            </w:tcBorders>
            <w:shd w:val="clear" w:color="auto" w:fill="auto"/>
          </w:tcPr>
          <w:p w:rsidR="001C644E" w:rsidRPr="00BB3808" w:rsidRDefault="001C644E" w:rsidP="00432239">
            <w:pPr>
              <w:suppressAutoHyphens w:val="0"/>
              <w:spacing w:before="40" w:after="40" w:line="220" w:lineRule="exact"/>
              <w:rPr>
                <w:rFonts w:eastAsia="Calibri"/>
                <w:sz w:val="18"/>
                <w:szCs w:val="22"/>
                <w:lang w:val="es-CO" w:eastAsia="en-US"/>
              </w:rPr>
            </w:pPr>
          </w:p>
        </w:tc>
        <w:tc>
          <w:tcPr>
            <w:tcW w:w="709" w:type="dxa"/>
            <w:tcBorders>
              <w:top w:val="single" w:sz="12" w:space="0" w:color="auto"/>
            </w:tcBorders>
            <w:shd w:val="clear" w:color="auto" w:fill="auto"/>
          </w:tcPr>
          <w:p w:rsidR="001C644E" w:rsidRPr="00FE3F25" w:rsidRDefault="00CA7117" w:rsidP="00432239">
            <w:pPr>
              <w:suppressAutoHyphens w:val="0"/>
              <w:spacing w:before="40" w:after="40" w:line="220" w:lineRule="exact"/>
              <w:jc w:val="right"/>
              <w:rPr>
                <w:rFonts w:eastAsia="Calibri"/>
                <w:sz w:val="18"/>
                <w:szCs w:val="22"/>
                <w:lang w:val="es-CO" w:eastAsia="en-US"/>
              </w:rPr>
            </w:pPr>
            <w:r w:rsidRPr="00140DAF">
              <w:rPr>
                <w:rFonts w:eastAsia="Calibri"/>
                <w:sz w:val="18"/>
                <w:szCs w:val="22"/>
                <w:lang w:val="es-CO" w:eastAsia="en-US"/>
              </w:rPr>
              <w:t>4</w:t>
            </w:r>
            <w:r w:rsidR="00AD28C8">
              <w:rPr>
                <w:rFonts w:eastAsia="Calibri"/>
                <w:sz w:val="18"/>
                <w:szCs w:val="22"/>
                <w:lang w:val="es-CO" w:eastAsia="en-US"/>
              </w:rPr>
              <w:t>.</w:t>
            </w:r>
            <w:r w:rsidRPr="00FE3F25">
              <w:rPr>
                <w:rFonts w:eastAsia="Calibri"/>
                <w:sz w:val="18"/>
                <w:szCs w:val="22"/>
                <w:lang w:val="es-CO" w:eastAsia="en-US"/>
              </w:rPr>
              <w:t>838</w:t>
            </w:r>
          </w:p>
        </w:tc>
        <w:tc>
          <w:tcPr>
            <w:tcW w:w="3117" w:type="dxa"/>
            <w:tcBorders>
              <w:top w:val="single" w:sz="12" w:space="0" w:color="auto"/>
            </w:tcBorders>
            <w:shd w:val="clear" w:color="auto" w:fill="auto"/>
          </w:tcPr>
          <w:p w:rsidR="001C644E" w:rsidRPr="00BB3808" w:rsidRDefault="00CA7117" w:rsidP="00432239">
            <w:pPr>
              <w:suppressAutoHyphens w:val="0"/>
              <w:spacing w:before="40" w:after="40" w:line="220" w:lineRule="exact"/>
              <w:jc w:val="right"/>
              <w:rPr>
                <w:rFonts w:eastAsia="Calibri"/>
                <w:sz w:val="18"/>
                <w:szCs w:val="22"/>
                <w:lang w:val="es-CO" w:eastAsia="en-US"/>
              </w:rPr>
            </w:pPr>
            <w:r w:rsidRPr="00FE3F25">
              <w:rPr>
                <w:rFonts w:eastAsia="Calibri"/>
                <w:sz w:val="18"/>
                <w:szCs w:val="22"/>
                <w:lang w:val="es-CO" w:eastAsia="en-US"/>
              </w:rPr>
              <w:t>57</w:t>
            </w:r>
          </w:p>
        </w:tc>
      </w:tr>
      <w:tr w:rsidR="004155DA" w:rsidRPr="00432239" w:rsidTr="00432239">
        <w:trPr>
          <w:cantSplit/>
        </w:trPr>
        <w:tc>
          <w:tcPr>
            <w:tcW w:w="1560" w:type="dxa"/>
            <w:vMerge w:val="restart"/>
            <w:shd w:val="clear" w:color="auto" w:fill="auto"/>
          </w:tcPr>
          <w:p w:rsidR="001C644E" w:rsidRPr="00432239" w:rsidRDefault="00CA7117" w:rsidP="00432239">
            <w:pPr>
              <w:suppressAutoHyphens w:val="0"/>
              <w:spacing w:before="40" w:after="40" w:line="220" w:lineRule="exact"/>
              <w:rPr>
                <w:rFonts w:eastAsia="Calibri"/>
                <w:sz w:val="18"/>
                <w:szCs w:val="22"/>
                <w:lang w:val="es-CO" w:eastAsia="en-US"/>
              </w:rPr>
            </w:pPr>
            <w:r w:rsidRPr="00432239">
              <w:rPr>
                <w:rFonts w:eastAsia="Calibri"/>
                <w:sz w:val="18"/>
                <w:szCs w:val="22"/>
                <w:lang w:val="es-CO" w:eastAsia="en-US"/>
              </w:rPr>
              <w:t>Estado</w:t>
            </w:r>
          </w:p>
        </w:tc>
        <w:tc>
          <w:tcPr>
            <w:tcW w:w="1984" w:type="dxa"/>
            <w:shd w:val="clear" w:color="auto" w:fill="auto"/>
          </w:tcPr>
          <w:p w:rsidR="001C644E" w:rsidRPr="00432239" w:rsidRDefault="00CA7117" w:rsidP="00432239">
            <w:pPr>
              <w:suppressAutoHyphens w:val="0"/>
              <w:spacing w:before="40" w:after="40" w:line="220" w:lineRule="exact"/>
              <w:rPr>
                <w:rFonts w:eastAsia="Calibri"/>
                <w:sz w:val="18"/>
                <w:szCs w:val="22"/>
                <w:lang w:val="es-CO" w:eastAsia="en-US"/>
              </w:rPr>
            </w:pPr>
            <w:r w:rsidRPr="00432239">
              <w:rPr>
                <w:rFonts w:eastAsia="Calibri"/>
                <w:sz w:val="18"/>
                <w:szCs w:val="22"/>
                <w:lang w:val="es-CO" w:eastAsia="en-US"/>
              </w:rPr>
              <w:t>Activos</w:t>
            </w:r>
          </w:p>
        </w:tc>
        <w:tc>
          <w:tcPr>
            <w:tcW w:w="709" w:type="dxa"/>
            <w:shd w:val="clear" w:color="auto" w:fill="auto"/>
          </w:tcPr>
          <w:p w:rsidR="001C644E" w:rsidRPr="00FE3F25"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4</w:t>
            </w:r>
            <w:r w:rsidR="00AD28C8">
              <w:rPr>
                <w:rFonts w:eastAsia="Calibri"/>
                <w:sz w:val="18"/>
                <w:szCs w:val="22"/>
                <w:lang w:val="es-CO" w:eastAsia="en-US"/>
              </w:rPr>
              <w:t>.</w:t>
            </w:r>
            <w:r w:rsidRPr="00FE3F25">
              <w:rPr>
                <w:rFonts w:eastAsia="Calibri"/>
                <w:sz w:val="18"/>
                <w:szCs w:val="22"/>
                <w:lang w:val="es-CO" w:eastAsia="en-US"/>
              </w:rPr>
              <w:t>838</w:t>
            </w:r>
          </w:p>
        </w:tc>
        <w:tc>
          <w:tcPr>
            <w:tcW w:w="3117" w:type="dxa"/>
            <w:shd w:val="clear" w:color="auto" w:fill="auto"/>
          </w:tcPr>
          <w:p w:rsidR="001C644E" w:rsidRPr="00BB3808" w:rsidRDefault="00CA7117" w:rsidP="00432239">
            <w:pPr>
              <w:suppressAutoHyphens w:val="0"/>
              <w:spacing w:before="40" w:after="40" w:line="220" w:lineRule="exact"/>
              <w:jc w:val="right"/>
              <w:rPr>
                <w:rFonts w:eastAsia="Calibri"/>
                <w:sz w:val="18"/>
                <w:szCs w:val="22"/>
                <w:lang w:val="es-CO" w:eastAsia="en-US"/>
              </w:rPr>
            </w:pPr>
            <w:r w:rsidRPr="00FE3F25">
              <w:rPr>
                <w:rFonts w:eastAsia="Calibri"/>
                <w:sz w:val="18"/>
                <w:szCs w:val="22"/>
                <w:lang w:val="es-CO" w:eastAsia="en-US"/>
              </w:rPr>
              <w:t>-</w:t>
            </w:r>
          </w:p>
        </w:tc>
      </w:tr>
      <w:tr w:rsidR="004155DA" w:rsidRPr="00432239" w:rsidTr="00432239">
        <w:trPr>
          <w:cantSplit/>
        </w:trPr>
        <w:tc>
          <w:tcPr>
            <w:tcW w:w="1560" w:type="dxa"/>
            <w:vMerge/>
            <w:shd w:val="clear" w:color="auto" w:fill="auto"/>
          </w:tcPr>
          <w:p w:rsidR="001C644E" w:rsidRPr="00432239" w:rsidRDefault="001C644E" w:rsidP="00432239">
            <w:pPr>
              <w:suppressAutoHyphens w:val="0"/>
              <w:spacing w:before="40" w:after="40" w:line="220" w:lineRule="exact"/>
              <w:rPr>
                <w:rFonts w:eastAsia="Calibri"/>
                <w:sz w:val="18"/>
                <w:szCs w:val="22"/>
                <w:lang w:val="es-CO" w:eastAsia="en-US"/>
              </w:rPr>
            </w:pPr>
          </w:p>
        </w:tc>
        <w:tc>
          <w:tcPr>
            <w:tcW w:w="1984" w:type="dxa"/>
            <w:shd w:val="clear" w:color="auto" w:fill="auto"/>
          </w:tcPr>
          <w:p w:rsidR="001C644E" w:rsidRPr="00432239" w:rsidRDefault="00CA7117" w:rsidP="00432239">
            <w:pPr>
              <w:suppressAutoHyphens w:val="0"/>
              <w:spacing w:before="40" w:after="40" w:line="220" w:lineRule="exact"/>
              <w:rPr>
                <w:rFonts w:eastAsia="Calibri"/>
                <w:sz w:val="18"/>
                <w:szCs w:val="22"/>
                <w:lang w:val="es-CO" w:eastAsia="en-US"/>
              </w:rPr>
            </w:pPr>
            <w:r w:rsidRPr="00432239">
              <w:rPr>
                <w:rFonts w:eastAsia="Calibri"/>
                <w:sz w:val="18"/>
                <w:szCs w:val="22"/>
                <w:lang w:val="es-CO" w:eastAsia="en-US"/>
              </w:rPr>
              <w:t>Inactivos</w:t>
            </w:r>
          </w:p>
        </w:tc>
        <w:tc>
          <w:tcPr>
            <w:tcW w:w="709"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0</w:t>
            </w:r>
          </w:p>
        </w:tc>
        <w:tc>
          <w:tcPr>
            <w:tcW w:w="3117"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w:t>
            </w:r>
          </w:p>
        </w:tc>
      </w:tr>
      <w:tr w:rsidR="004155DA" w:rsidRPr="00432239" w:rsidTr="00432239">
        <w:trPr>
          <w:cantSplit/>
        </w:trPr>
        <w:tc>
          <w:tcPr>
            <w:tcW w:w="1560" w:type="dxa"/>
            <w:vMerge w:val="restart"/>
            <w:shd w:val="clear" w:color="auto" w:fill="auto"/>
          </w:tcPr>
          <w:p w:rsidR="001C644E" w:rsidRPr="00432239" w:rsidRDefault="00CA7117" w:rsidP="00432239">
            <w:pPr>
              <w:suppressAutoHyphens w:val="0"/>
              <w:spacing w:before="40" w:after="40" w:line="220" w:lineRule="exact"/>
              <w:rPr>
                <w:rFonts w:eastAsia="Calibri"/>
                <w:sz w:val="18"/>
                <w:szCs w:val="22"/>
                <w:lang w:val="es-CO" w:eastAsia="en-US"/>
              </w:rPr>
            </w:pPr>
            <w:r w:rsidRPr="00432239">
              <w:rPr>
                <w:rFonts w:eastAsia="Calibri"/>
                <w:sz w:val="18"/>
                <w:szCs w:val="22"/>
                <w:lang w:val="es-CO" w:eastAsia="en-US"/>
              </w:rPr>
              <w:t>Etapa</w:t>
            </w:r>
          </w:p>
        </w:tc>
        <w:tc>
          <w:tcPr>
            <w:tcW w:w="1984" w:type="dxa"/>
            <w:shd w:val="clear" w:color="auto" w:fill="auto"/>
          </w:tcPr>
          <w:p w:rsidR="001C644E" w:rsidRPr="00432239" w:rsidRDefault="00CA7117" w:rsidP="00432239">
            <w:pPr>
              <w:suppressAutoHyphens w:val="0"/>
              <w:spacing w:before="40" w:after="40" w:line="220" w:lineRule="exact"/>
              <w:rPr>
                <w:rFonts w:eastAsia="Calibri"/>
                <w:sz w:val="18"/>
                <w:szCs w:val="22"/>
                <w:lang w:val="es-CO" w:eastAsia="en-US"/>
              </w:rPr>
            </w:pPr>
            <w:r w:rsidRPr="00432239">
              <w:rPr>
                <w:rFonts w:eastAsia="Calibri"/>
                <w:sz w:val="18"/>
                <w:szCs w:val="22"/>
                <w:lang w:val="es-CO" w:eastAsia="en-US"/>
              </w:rPr>
              <w:t>Indagación</w:t>
            </w:r>
          </w:p>
        </w:tc>
        <w:tc>
          <w:tcPr>
            <w:tcW w:w="709" w:type="dxa"/>
            <w:shd w:val="clear" w:color="auto" w:fill="auto"/>
          </w:tcPr>
          <w:p w:rsidR="001C644E" w:rsidRPr="00FE3F25"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4</w:t>
            </w:r>
            <w:r w:rsidR="00AD28C8">
              <w:rPr>
                <w:rFonts w:eastAsia="Calibri"/>
                <w:sz w:val="18"/>
                <w:szCs w:val="22"/>
                <w:lang w:val="es-CO" w:eastAsia="en-US"/>
              </w:rPr>
              <w:t>.</w:t>
            </w:r>
            <w:r w:rsidRPr="00FE3F25">
              <w:rPr>
                <w:rFonts w:eastAsia="Calibri"/>
                <w:sz w:val="18"/>
                <w:szCs w:val="22"/>
                <w:lang w:val="es-CO" w:eastAsia="en-US"/>
              </w:rPr>
              <w:t>814</w:t>
            </w:r>
          </w:p>
        </w:tc>
        <w:tc>
          <w:tcPr>
            <w:tcW w:w="3117" w:type="dxa"/>
            <w:shd w:val="clear" w:color="auto" w:fill="auto"/>
          </w:tcPr>
          <w:p w:rsidR="001C644E" w:rsidRPr="00140DAF" w:rsidRDefault="00CA7117" w:rsidP="00432239">
            <w:pPr>
              <w:suppressAutoHyphens w:val="0"/>
              <w:spacing w:before="40" w:after="40" w:line="220" w:lineRule="exact"/>
              <w:jc w:val="right"/>
              <w:rPr>
                <w:rFonts w:eastAsia="Calibri"/>
                <w:sz w:val="18"/>
                <w:szCs w:val="22"/>
                <w:lang w:val="es-CO" w:eastAsia="en-US"/>
              </w:rPr>
            </w:pPr>
            <w:r w:rsidRPr="00BB3808">
              <w:rPr>
                <w:rFonts w:eastAsia="Calibri"/>
                <w:sz w:val="18"/>
                <w:szCs w:val="22"/>
                <w:lang w:val="es-CO" w:eastAsia="en-US"/>
              </w:rPr>
              <w:t>-</w:t>
            </w:r>
          </w:p>
        </w:tc>
      </w:tr>
      <w:tr w:rsidR="004155DA" w:rsidRPr="00432239" w:rsidTr="00432239">
        <w:trPr>
          <w:cantSplit/>
        </w:trPr>
        <w:tc>
          <w:tcPr>
            <w:tcW w:w="1560" w:type="dxa"/>
            <w:vMerge/>
            <w:shd w:val="clear" w:color="auto" w:fill="auto"/>
          </w:tcPr>
          <w:p w:rsidR="001C644E" w:rsidRPr="00432239" w:rsidRDefault="001C644E" w:rsidP="00432239">
            <w:pPr>
              <w:suppressAutoHyphens w:val="0"/>
              <w:spacing w:before="40" w:after="40" w:line="220" w:lineRule="exact"/>
              <w:rPr>
                <w:rFonts w:eastAsia="Calibri"/>
                <w:sz w:val="18"/>
                <w:szCs w:val="22"/>
                <w:lang w:val="es-CO" w:eastAsia="en-US"/>
              </w:rPr>
            </w:pPr>
          </w:p>
        </w:tc>
        <w:tc>
          <w:tcPr>
            <w:tcW w:w="1984" w:type="dxa"/>
            <w:shd w:val="clear" w:color="auto" w:fill="auto"/>
          </w:tcPr>
          <w:p w:rsidR="001C644E" w:rsidRPr="00432239" w:rsidRDefault="00CA7117" w:rsidP="00432239">
            <w:pPr>
              <w:suppressAutoHyphens w:val="0"/>
              <w:spacing w:before="40" w:after="40" w:line="220" w:lineRule="exact"/>
              <w:rPr>
                <w:rFonts w:eastAsia="Calibri"/>
                <w:sz w:val="18"/>
                <w:szCs w:val="22"/>
                <w:lang w:val="es-CO" w:eastAsia="en-US"/>
              </w:rPr>
            </w:pPr>
            <w:r w:rsidRPr="00432239">
              <w:rPr>
                <w:rFonts w:eastAsia="Calibri"/>
                <w:sz w:val="18"/>
                <w:szCs w:val="22"/>
                <w:lang w:val="es-CO" w:eastAsia="en-US"/>
              </w:rPr>
              <w:t>Investigación</w:t>
            </w:r>
          </w:p>
        </w:tc>
        <w:tc>
          <w:tcPr>
            <w:tcW w:w="709"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4</w:t>
            </w:r>
          </w:p>
        </w:tc>
        <w:tc>
          <w:tcPr>
            <w:tcW w:w="3117"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w:t>
            </w:r>
          </w:p>
        </w:tc>
      </w:tr>
      <w:tr w:rsidR="004155DA" w:rsidRPr="00432239" w:rsidTr="00432239">
        <w:trPr>
          <w:cantSplit/>
        </w:trPr>
        <w:tc>
          <w:tcPr>
            <w:tcW w:w="1560" w:type="dxa"/>
            <w:vMerge/>
            <w:shd w:val="clear" w:color="auto" w:fill="auto"/>
          </w:tcPr>
          <w:p w:rsidR="001C644E" w:rsidRPr="00432239" w:rsidRDefault="001C644E" w:rsidP="00432239">
            <w:pPr>
              <w:suppressAutoHyphens w:val="0"/>
              <w:spacing w:before="40" w:after="40" w:line="220" w:lineRule="exact"/>
              <w:rPr>
                <w:rFonts w:eastAsia="Calibri"/>
                <w:sz w:val="18"/>
                <w:szCs w:val="22"/>
                <w:lang w:val="es-CO" w:eastAsia="en-US"/>
              </w:rPr>
            </w:pPr>
          </w:p>
        </w:tc>
        <w:tc>
          <w:tcPr>
            <w:tcW w:w="1984" w:type="dxa"/>
            <w:shd w:val="clear" w:color="auto" w:fill="auto"/>
          </w:tcPr>
          <w:p w:rsidR="001C644E" w:rsidRPr="00432239" w:rsidRDefault="00CA7117" w:rsidP="00432239">
            <w:pPr>
              <w:suppressAutoHyphens w:val="0"/>
              <w:spacing w:before="40" w:after="40" w:line="220" w:lineRule="exact"/>
              <w:rPr>
                <w:rFonts w:eastAsia="Calibri"/>
                <w:sz w:val="18"/>
                <w:szCs w:val="22"/>
                <w:lang w:val="es-CO" w:eastAsia="en-US"/>
              </w:rPr>
            </w:pPr>
            <w:r w:rsidRPr="00432239">
              <w:rPr>
                <w:rFonts w:eastAsia="Calibri"/>
                <w:sz w:val="18"/>
                <w:szCs w:val="22"/>
                <w:lang w:val="es-CO" w:eastAsia="en-US"/>
              </w:rPr>
              <w:t>Juicio</w:t>
            </w:r>
          </w:p>
        </w:tc>
        <w:tc>
          <w:tcPr>
            <w:tcW w:w="709"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8</w:t>
            </w:r>
          </w:p>
        </w:tc>
        <w:tc>
          <w:tcPr>
            <w:tcW w:w="3117"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w:t>
            </w:r>
          </w:p>
        </w:tc>
      </w:tr>
      <w:tr w:rsidR="004155DA" w:rsidRPr="00432239" w:rsidTr="00432239">
        <w:trPr>
          <w:cantSplit/>
        </w:trPr>
        <w:tc>
          <w:tcPr>
            <w:tcW w:w="1560" w:type="dxa"/>
            <w:vMerge/>
            <w:shd w:val="clear" w:color="auto" w:fill="auto"/>
          </w:tcPr>
          <w:p w:rsidR="001C644E" w:rsidRPr="00432239" w:rsidRDefault="001C644E" w:rsidP="00432239">
            <w:pPr>
              <w:suppressAutoHyphens w:val="0"/>
              <w:spacing w:before="40" w:after="40" w:line="220" w:lineRule="exact"/>
              <w:rPr>
                <w:rFonts w:eastAsia="Calibri"/>
                <w:sz w:val="18"/>
                <w:szCs w:val="22"/>
                <w:lang w:val="es-CO" w:eastAsia="en-US"/>
              </w:rPr>
            </w:pPr>
          </w:p>
        </w:tc>
        <w:tc>
          <w:tcPr>
            <w:tcW w:w="1984" w:type="dxa"/>
            <w:shd w:val="clear" w:color="auto" w:fill="auto"/>
          </w:tcPr>
          <w:p w:rsidR="001C644E" w:rsidRPr="00432239" w:rsidRDefault="00CA7117" w:rsidP="00432239">
            <w:pPr>
              <w:suppressAutoHyphens w:val="0"/>
              <w:spacing w:before="40" w:after="40" w:line="220" w:lineRule="exact"/>
              <w:rPr>
                <w:rFonts w:eastAsia="Calibri"/>
                <w:sz w:val="18"/>
                <w:szCs w:val="22"/>
                <w:lang w:val="es-CO" w:eastAsia="en-US"/>
              </w:rPr>
            </w:pPr>
            <w:r w:rsidRPr="00432239">
              <w:rPr>
                <w:rFonts w:eastAsia="Calibri"/>
                <w:sz w:val="18"/>
                <w:szCs w:val="22"/>
                <w:lang w:val="es-CO" w:eastAsia="en-US"/>
              </w:rPr>
              <w:t>Querella</w:t>
            </w:r>
          </w:p>
        </w:tc>
        <w:tc>
          <w:tcPr>
            <w:tcW w:w="709"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11</w:t>
            </w:r>
          </w:p>
        </w:tc>
        <w:tc>
          <w:tcPr>
            <w:tcW w:w="3117"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w:t>
            </w:r>
          </w:p>
        </w:tc>
      </w:tr>
      <w:tr w:rsidR="004155DA" w:rsidRPr="00432239" w:rsidTr="00432239">
        <w:trPr>
          <w:cantSplit/>
        </w:trPr>
        <w:tc>
          <w:tcPr>
            <w:tcW w:w="1560" w:type="dxa"/>
            <w:vMerge/>
            <w:shd w:val="clear" w:color="auto" w:fill="auto"/>
          </w:tcPr>
          <w:p w:rsidR="001C644E" w:rsidRPr="00432239" w:rsidRDefault="001C644E" w:rsidP="00432239">
            <w:pPr>
              <w:suppressAutoHyphens w:val="0"/>
              <w:spacing w:before="40" w:after="40" w:line="220" w:lineRule="exact"/>
              <w:rPr>
                <w:rFonts w:eastAsia="Calibri"/>
                <w:sz w:val="18"/>
                <w:szCs w:val="22"/>
                <w:lang w:val="es-CO" w:eastAsia="en-US"/>
              </w:rPr>
            </w:pPr>
          </w:p>
        </w:tc>
        <w:tc>
          <w:tcPr>
            <w:tcW w:w="1984" w:type="dxa"/>
            <w:shd w:val="clear" w:color="auto" w:fill="auto"/>
          </w:tcPr>
          <w:p w:rsidR="001C644E" w:rsidRPr="00432239" w:rsidRDefault="00CA7117" w:rsidP="00432239">
            <w:pPr>
              <w:suppressAutoHyphens w:val="0"/>
              <w:spacing w:before="40" w:after="40" w:line="220" w:lineRule="exact"/>
              <w:rPr>
                <w:rFonts w:eastAsia="Calibri"/>
                <w:sz w:val="18"/>
                <w:szCs w:val="22"/>
                <w:lang w:val="es-CO" w:eastAsia="en-US"/>
              </w:rPr>
            </w:pPr>
            <w:r w:rsidRPr="00432239">
              <w:rPr>
                <w:rFonts w:eastAsia="Calibri"/>
                <w:sz w:val="18"/>
                <w:szCs w:val="22"/>
                <w:lang w:val="es-CO" w:eastAsia="en-US"/>
              </w:rPr>
              <w:t>Terminación anticipada</w:t>
            </w:r>
          </w:p>
        </w:tc>
        <w:tc>
          <w:tcPr>
            <w:tcW w:w="709"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1</w:t>
            </w:r>
          </w:p>
        </w:tc>
        <w:tc>
          <w:tcPr>
            <w:tcW w:w="3117"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w:t>
            </w:r>
          </w:p>
        </w:tc>
      </w:tr>
      <w:tr w:rsidR="004155DA" w:rsidRPr="00432239" w:rsidTr="00432239">
        <w:trPr>
          <w:cantSplit/>
        </w:trPr>
        <w:tc>
          <w:tcPr>
            <w:tcW w:w="1560" w:type="dxa"/>
            <w:vMerge w:val="restart"/>
            <w:shd w:val="clear" w:color="auto" w:fill="auto"/>
          </w:tcPr>
          <w:p w:rsidR="001C644E" w:rsidRPr="00432239" w:rsidRDefault="00CA7117" w:rsidP="00432239">
            <w:pPr>
              <w:suppressAutoHyphens w:val="0"/>
              <w:spacing w:before="40" w:after="40" w:line="220" w:lineRule="exact"/>
              <w:rPr>
                <w:rFonts w:eastAsia="Calibri"/>
                <w:sz w:val="18"/>
                <w:szCs w:val="22"/>
                <w:lang w:val="es-CO" w:eastAsia="en-US"/>
              </w:rPr>
            </w:pPr>
            <w:r w:rsidRPr="00432239">
              <w:rPr>
                <w:rFonts w:eastAsia="Calibri"/>
                <w:sz w:val="18"/>
                <w:szCs w:val="22"/>
                <w:lang w:val="es-CO" w:eastAsia="en-US"/>
              </w:rPr>
              <w:t>Sede</w:t>
            </w:r>
          </w:p>
        </w:tc>
        <w:tc>
          <w:tcPr>
            <w:tcW w:w="1984" w:type="dxa"/>
            <w:shd w:val="clear" w:color="auto" w:fill="auto"/>
          </w:tcPr>
          <w:p w:rsidR="001C644E" w:rsidRPr="00432239" w:rsidRDefault="00CA7117" w:rsidP="00432239">
            <w:pPr>
              <w:suppressAutoHyphens w:val="0"/>
              <w:spacing w:before="40" w:after="40" w:line="220" w:lineRule="exact"/>
              <w:rPr>
                <w:rFonts w:eastAsia="Calibri"/>
                <w:sz w:val="18"/>
                <w:szCs w:val="22"/>
                <w:lang w:val="es-CO" w:eastAsia="en-US"/>
              </w:rPr>
            </w:pPr>
            <w:r w:rsidRPr="00432239">
              <w:rPr>
                <w:rFonts w:eastAsia="Calibri"/>
                <w:sz w:val="18"/>
                <w:szCs w:val="22"/>
                <w:lang w:val="es-CO" w:eastAsia="en-US"/>
              </w:rPr>
              <w:t>Bogot</w:t>
            </w:r>
            <w:r w:rsidR="00277B3B">
              <w:rPr>
                <w:rFonts w:eastAsia="Calibri"/>
                <w:sz w:val="18"/>
                <w:szCs w:val="22"/>
                <w:lang w:val="es-CO" w:eastAsia="en-US"/>
              </w:rPr>
              <w:t>á</w:t>
            </w:r>
          </w:p>
        </w:tc>
        <w:tc>
          <w:tcPr>
            <w:tcW w:w="709"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293</w:t>
            </w:r>
          </w:p>
        </w:tc>
        <w:tc>
          <w:tcPr>
            <w:tcW w:w="3117"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6</w:t>
            </w:r>
          </w:p>
        </w:tc>
      </w:tr>
      <w:tr w:rsidR="004155DA" w:rsidRPr="00432239" w:rsidTr="00432239">
        <w:trPr>
          <w:cantSplit/>
        </w:trPr>
        <w:tc>
          <w:tcPr>
            <w:tcW w:w="1560" w:type="dxa"/>
            <w:vMerge/>
            <w:shd w:val="clear" w:color="auto" w:fill="auto"/>
          </w:tcPr>
          <w:p w:rsidR="001C644E" w:rsidRPr="00432239" w:rsidRDefault="001C644E" w:rsidP="00432239">
            <w:pPr>
              <w:suppressAutoHyphens w:val="0"/>
              <w:spacing w:before="40" w:after="40" w:line="220" w:lineRule="exact"/>
              <w:rPr>
                <w:rFonts w:eastAsia="Calibri"/>
                <w:sz w:val="18"/>
                <w:szCs w:val="22"/>
                <w:lang w:val="es-CO" w:eastAsia="en-US"/>
              </w:rPr>
            </w:pPr>
          </w:p>
        </w:tc>
        <w:tc>
          <w:tcPr>
            <w:tcW w:w="1984" w:type="dxa"/>
            <w:shd w:val="clear" w:color="auto" w:fill="auto"/>
          </w:tcPr>
          <w:p w:rsidR="001C644E" w:rsidRPr="00432239" w:rsidRDefault="00CA7117" w:rsidP="00432239">
            <w:pPr>
              <w:suppressAutoHyphens w:val="0"/>
              <w:spacing w:before="40" w:after="40" w:line="220" w:lineRule="exact"/>
              <w:rPr>
                <w:rFonts w:eastAsia="Calibri"/>
                <w:sz w:val="18"/>
                <w:szCs w:val="22"/>
                <w:lang w:val="es-CO" w:eastAsia="en-US"/>
              </w:rPr>
            </w:pPr>
            <w:r w:rsidRPr="00432239">
              <w:rPr>
                <w:rFonts w:eastAsia="Calibri"/>
                <w:sz w:val="18"/>
                <w:szCs w:val="22"/>
                <w:lang w:val="es-CO" w:eastAsia="en-US"/>
              </w:rPr>
              <w:t>Bucaramanga</w:t>
            </w:r>
          </w:p>
        </w:tc>
        <w:tc>
          <w:tcPr>
            <w:tcW w:w="709"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93</w:t>
            </w:r>
          </w:p>
        </w:tc>
        <w:tc>
          <w:tcPr>
            <w:tcW w:w="3117"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4</w:t>
            </w:r>
          </w:p>
        </w:tc>
      </w:tr>
      <w:tr w:rsidR="004155DA" w:rsidRPr="00432239" w:rsidTr="00432239">
        <w:trPr>
          <w:cantSplit/>
        </w:trPr>
        <w:tc>
          <w:tcPr>
            <w:tcW w:w="1560" w:type="dxa"/>
            <w:vMerge/>
            <w:shd w:val="clear" w:color="auto" w:fill="auto"/>
          </w:tcPr>
          <w:p w:rsidR="001C644E" w:rsidRPr="00432239" w:rsidRDefault="001C644E" w:rsidP="00432239">
            <w:pPr>
              <w:suppressAutoHyphens w:val="0"/>
              <w:spacing w:before="40" w:after="40" w:line="220" w:lineRule="exact"/>
              <w:rPr>
                <w:rFonts w:eastAsia="Calibri"/>
                <w:sz w:val="18"/>
                <w:szCs w:val="22"/>
                <w:lang w:val="es-CO" w:eastAsia="en-US"/>
              </w:rPr>
            </w:pPr>
          </w:p>
        </w:tc>
        <w:tc>
          <w:tcPr>
            <w:tcW w:w="1984" w:type="dxa"/>
            <w:shd w:val="clear" w:color="auto" w:fill="auto"/>
          </w:tcPr>
          <w:p w:rsidR="001C644E" w:rsidRPr="00432239" w:rsidRDefault="00CA7117" w:rsidP="00432239">
            <w:pPr>
              <w:suppressAutoHyphens w:val="0"/>
              <w:spacing w:before="40" w:after="40" w:line="220" w:lineRule="exact"/>
              <w:rPr>
                <w:rFonts w:eastAsia="Calibri"/>
                <w:sz w:val="18"/>
                <w:szCs w:val="22"/>
                <w:lang w:val="es-CO" w:eastAsia="en-US"/>
              </w:rPr>
            </w:pPr>
            <w:r w:rsidRPr="00432239">
              <w:rPr>
                <w:rFonts w:eastAsia="Calibri"/>
                <w:sz w:val="18"/>
                <w:szCs w:val="22"/>
                <w:lang w:val="es-CO" w:eastAsia="en-US"/>
              </w:rPr>
              <w:t>Cali</w:t>
            </w:r>
          </w:p>
        </w:tc>
        <w:tc>
          <w:tcPr>
            <w:tcW w:w="709"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70</w:t>
            </w:r>
          </w:p>
        </w:tc>
        <w:tc>
          <w:tcPr>
            <w:tcW w:w="3117"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0</w:t>
            </w:r>
          </w:p>
        </w:tc>
      </w:tr>
      <w:tr w:rsidR="004155DA" w:rsidRPr="00432239" w:rsidTr="00432239">
        <w:trPr>
          <w:cantSplit/>
        </w:trPr>
        <w:tc>
          <w:tcPr>
            <w:tcW w:w="1560" w:type="dxa"/>
            <w:vMerge/>
            <w:shd w:val="clear" w:color="auto" w:fill="auto"/>
          </w:tcPr>
          <w:p w:rsidR="001C644E" w:rsidRPr="00432239" w:rsidRDefault="001C644E" w:rsidP="00432239">
            <w:pPr>
              <w:suppressAutoHyphens w:val="0"/>
              <w:spacing w:before="40" w:after="40" w:line="220" w:lineRule="exact"/>
              <w:rPr>
                <w:rFonts w:eastAsia="Calibri"/>
                <w:sz w:val="18"/>
                <w:szCs w:val="22"/>
                <w:lang w:val="es-CO" w:eastAsia="en-US"/>
              </w:rPr>
            </w:pPr>
          </w:p>
        </w:tc>
        <w:tc>
          <w:tcPr>
            <w:tcW w:w="1984" w:type="dxa"/>
            <w:shd w:val="clear" w:color="auto" w:fill="auto"/>
          </w:tcPr>
          <w:p w:rsidR="001C644E" w:rsidRPr="00432239" w:rsidRDefault="00CA7117" w:rsidP="00432239">
            <w:pPr>
              <w:suppressAutoHyphens w:val="0"/>
              <w:spacing w:before="40" w:after="40" w:line="220" w:lineRule="exact"/>
              <w:rPr>
                <w:rFonts w:eastAsia="Calibri"/>
                <w:sz w:val="18"/>
                <w:szCs w:val="22"/>
                <w:lang w:val="es-CO" w:eastAsia="en-US"/>
              </w:rPr>
            </w:pPr>
            <w:r w:rsidRPr="00432239">
              <w:rPr>
                <w:rFonts w:eastAsia="Calibri"/>
                <w:sz w:val="18"/>
                <w:szCs w:val="22"/>
                <w:lang w:val="es-CO" w:eastAsia="en-US"/>
              </w:rPr>
              <w:t>Cartagena</w:t>
            </w:r>
          </w:p>
        </w:tc>
        <w:tc>
          <w:tcPr>
            <w:tcW w:w="709"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41</w:t>
            </w:r>
          </w:p>
        </w:tc>
        <w:tc>
          <w:tcPr>
            <w:tcW w:w="3117"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4</w:t>
            </w:r>
          </w:p>
        </w:tc>
      </w:tr>
      <w:tr w:rsidR="004155DA" w:rsidRPr="00432239" w:rsidTr="00432239">
        <w:trPr>
          <w:cantSplit/>
        </w:trPr>
        <w:tc>
          <w:tcPr>
            <w:tcW w:w="1560" w:type="dxa"/>
            <w:vMerge/>
            <w:shd w:val="clear" w:color="auto" w:fill="auto"/>
          </w:tcPr>
          <w:p w:rsidR="001C644E" w:rsidRPr="00432239" w:rsidRDefault="001C644E" w:rsidP="00432239">
            <w:pPr>
              <w:suppressAutoHyphens w:val="0"/>
              <w:spacing w:before="40" w:after="40" w:line="220" w:lineRule="exact"/>
              <w:rPr>
                <w:rFonts w:eastAsia="Calibri"/>
                <w:sz w:val="18"/>
                <w:szCs w:val="22"/>
                <w:lang w:val="es-CO" w:eastAsia="en-US"/>
              </w:rPr>
            </w:pPr>
          </w:p>
        </w:tc>
        <w:tc>
          <w:tcPr>
            <w:tcW w:w="1984" w:type="dxa"/>
            <w:shd w:val="clear" w:color="auto" w:fill="auto"/>
          </w:tcPr>
          <w:p w:rsidR="001C644E" w:rsidRPr="00432239" w:rsidRDefault="00CA7117" w:rsidP="00432239">
            <w:pPr>
              <w:suppressAutoHyphens w:val="0"/>
              <w:spacing w:before="40" w:after="40" w:line="220" w:lineRule="exact"/>
              <w:rPr>
                <w:rFonts w:eastAsia="Calibri"/>
                <w:sz w:val="18"/>
                <w:szCs w:val="22"/>
                <w:lang w:val="es-CO" w:eastAsia="en-US"/>
              </w:rPr>
            </w:pPr>
            <w:proofErr w:type="spellStart"/>
            <w:r w:rsidRPr="00432239">
              <w:rPr>
                <w:rFonts w:eastAsia="Calibri"/>
                <w:sz w:val="18"/>
                <w:szCs w:val="22"/>
                <w:lang w:val="es-CO" w:eastAsia="en-US"/>
              </w:rPr>
              <w:t>Cucuta</w:t>
            </w:r>
            <w:proofErr w:type="spellEnd"/>
          </w:p>
        </w:tc>
        <w:tc>
          <w:tcPr>
            <w:tcW w:w="709"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95</w:t>
            </w:r>
          </w:p>
        </w:tc>
        <w:tc>
          <w:tcPr>
            <w:tcW w:w="3117"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4</w:t>
            </w:r>
          </w:p>
        </w:tc>
      </w:tr>
      <w:tr w:rsidR="004155DA" w:rsidRPr="00432239" w:rsidTr="00432239">
        <w:trPr>
          <w:cantSplit/>
        </w:trPr>
        <w:tc>
          <w:tcPr>
            <w:tcW w:w="1560" w:type="dxa"/>
            <w:vMerge/>
            <w:shd w:val="clear" w:color="auto" w:fill="auto"/>
          </w:tcPr>
          <w:p w:rsidR="001C644E" w:rsidRPr="00432239" w:rsidRDefault="001C644E" w:rsidP="00432239">
            <w:pPr>
              <w:suppressAutoHyphens w:val="0"/>
              <w:spacing w:before="40" w:after="40" w:line="220" w:lineRule="exact"/>
              <w:rPr>
                <w:rFonts w:eastAsia="Calibri"/>
                <w:sz w:val="18"/>
                <w:szCs w:val="22"/>
                <w:lang w:val="es-CO" w:eastAsia="en-US"/>
              </w:rPr>
            </w:pPr>
          </w:p>
        </w:tc>
        <w:tc>
          <w:tcPr>
            <w:tcW w:w="1984" w:type="dxa"/>
            <w:shd w:val="clear" w:color="auto" w:fill="auto"/>
          </w:tcPr>
          <w:p w:rsidR="001C644E" w:rsidRPr="00432239" w:rsidRDefault="00CA7117" w:rsidP="00432239">
            <w:pPr>
              <w:suppressAutoHyphens w:val="0"/>
              <w:spacing w:before="40" w:after="40" w:line="220" w:lineRule="exact"/>
              <w:rPr>
                <w:rFonts w:eastAsia="Calibri"/>
                <w:sz w:val="18"/>
                <w:szCs w:val="22"/>
                <w:lang w:val="es-CO" w:eastAsia="en-US"/>
              </w:rPr>
            </w:pPr>
            <w:proofErr w:type="spellStart"/>
            <w:r w:rsidRPr="00432239">
              <w:rPr>
                <w:rFonts w:eastAsia="Calibri"/>
                <w:sz w:val="18"/>
                <w:szCs w:val="22"/>
                <w:lang w:val="es-CO" w:eastAsia="en-US"/>
              </w:rPr>
              <w:t>Ibague</w:t>
            </w:r>
            <w:proofErr w:type="spellEnd"/>
          </w:p>
        </w:tc>
        <w:tc>
          <w:tcPr>
            <w:tcW w:w="709"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151</w:t>
            </w:r>
          </w:p>
        </w:tc>
        <w:tc>
          <w:tcPr>
            <w:tcW w:w="3117"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5</w:t>
            </w:r>
          </w:p>
        </w:tc>
      </w:tr>
      <w:tr w:rsidR="004155DA" w:rsidRPr="00432239" w:rsidTr="00432239">
        <w:trPr>
          <w:cantSplit/>
        </w:trPr>
        <w:tc>
          <w:tcPr>
            <w:tcW w:w="1560" w:type="dxa"/>
            <w:vMerge/>
            <w:shd w:val="clear" w:color="auto" w:fill="auto"/>
          </w:tcPr>
          <w:p w:rsidR="001C644E" w:rsidRPr="00432239" w:rsidRDefault="001C644E" w:rsidP="00432239">
            <w:pPr>
              <w:suppressAutoHyphens w:val="0"/>
              <w:spacing w:before="40" w:after="40" w:line="220" w:lineRule="exact"/>
              <w:rPr>
                <w:rFonts w:eastAsia="Calibri"/>
                <w:sz w:val="18"/>
                <w:szCs w:val="22"/>
                <w:lang w:val="es-CO" w:eastAsia="en-US"/>
              </w:rPr>
            </w:pPr>
          </w:p>
        </w:tc>
        <w:tc>
          <w:tcPr>
            <w:tcW w:w="1984" w:type="dxa"/>
            <w:shd w:val="clear" w:color="auto" w:fill="auto"/>
          </w:tcPr>
          <w:p w:rsidR="001C644E" w:rsidRPr="00432239" w:rsidRDefault="00CA7117" w:rsidP="00432239">
            <w:pPr>
              <w:suppressAutoHyphens w:val="0"/>
              <w:spacing w:before="40" w:after="40" w:line="220" w:lineRule="exact"/>
              <w:rPr>
                <w:rFonts w:eastAsia="Calibri"/>
                <w:sz w:val="18"/>
                <w:szCs w:val="22"/>
                <w:lang w:val="es-CO" w:eastAsia="en-US"/>
              </w:rPr>
            </w:pPr>
            <w:r w:rsidRPr="00432239">
              <w:rPr>
                <w:rFonts w:eastAsia="Calibri"/>
                <w:sz w:val="18"/>
                <w:szCs w:val="22"/>
                <w:lang w:val="es-CO" w:eastAsia="en-US"/>
              </w:rPr>
              <w:t>Medell</w:t>
            </w:r>
            <w:r w:rsidR="00277B3B">
              <w:rPr>
                <w:rFonts w:eastAsia="Calibri"/>
                <w:sz w:val="18"/>
                <w:szCs w:val="22"/>
                <w:lang w:val="es-CO" w:eastAsia="en-US"/>
              </w:rPr>
              <w:t>í</w:t>
            </w:r>
            <w:r w:rsidRPr="00432239">
              <w:rPr>
                <w:rFonts w:eastAsia="Calibri"/>
                <w:sz w:val="18"/>
                <w:szCs w:val="22"/>
                <w:lang w:val="es-CO" w:eastAsia="en-US"/>
              </w:rPr>
              <w:t>n</w:t>
            </w:r>
          </w:p>
        </w:tc>
        <w:tc>
          <w:tcPr>
            <w:tcW w:w="709" w:type="dxa"/>
            <w:shd w:val="clear" w:color="auto" w:fill="auto"/>
          </w:tcPr>
          <w:p w:rsidR="001C644E" w:rsidRPr="00FE3F25"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1</w:t>
            </w:r>
            <w:r w:rsidR="00AD28C8">
              <w:rPr>
                <w:rFonts w:eastAsia="Calibri"/>
                <w:sz w:val="18"/>
                <w:szCs w:val="22"/>
                <w:lang w:val="es-CO" w:eastAsia="en-US"/>
              </w:rPr>
              <w:t>.</w:t>
            </w:r>
            <w:r w:rsidRPr="00FE3F25">
              <w:rPr>
                <w:rFonts w:eastAsia="Calibri"/>
                <w:sz w:val="18"/>
                <w:szCs w:val="22"/>
                <w:lang w:val="es-CO" w:eastAsia="en-US"/>
              </w:rPr>
              <w:t>090</w:t>
            </w:r>
          </w:p>
        </w:tc>
        <w:tc>
          <w:tcPr>
            <w:tcW w:w="3117" w:type="dxa"/>
            <w:shd w:val="clear" w:color="auto" w:fill="auto"/>
          </w:tcPr>
          <w:p w:rsidR="001C644E" w:rsidRPr="00BB3808" w:rsidRDefault="00CA7117" w:rsidP="00432239">
            <w:pPr>
              <w:suppressAutoHyphens w:val="0"/>
              <w:spacing w:before="40" w:after="40" w:line="220" w:lineRule="exact"/>
              <w:jc w:val="right"/>
              <w:rPr>
                <w:rFonts w:eastAsia="Calibri"/>
                <w:sz w:val="18"/>
                <w:szCs w:val="22"/>
                <w:lang w:val="es-CO" w:eastAsia="en-US"/>
              </w:rPr>
            </w:pPr>
            <w:r w:rsidRPr="00FE3F25">
              <w:rPr>
                <w:rFonts w:eastAsia="Calibri"/>
                <w:sz w:val="18"/>
                <w:szCs w:val="22"/>
                <w:lang w:val="es-CO" w:eastAsia="en-US"/>
              </w:rPr>
              <w:t>-</w:t>
            </w:r>
          </w:p>
        </w:tc>
      </w:tr>
      <w:tr w:rsidR="004155DA" w:rsidRPr="00432239" w:rsidTr="00432239">
        <w:trPr>
          <w:cantSplit/>
        </w:trPr>
        <w:tc>
          <w:tcPr>
            <w:tcW w:w="1560" w:type="dxa"/>
            <w:vMerge/>
            <w:shd w:val="clear" w:color="auto" w:fill="auto"/>
          </w:tcPr>
          <w:p w:rsidR="001C644E" w:rsidRPr="00432239" w:rsidRDefault="001C644E" w:rsidP="00432239">
            <w:pPr>
              <w:suppressAutoHyphens w:val="0"/>
              <w:spacing w:before="40" w:after="40" w:line="220" w:lineRule="exact"/>
              <w:rPr>
                <w:rFonts w:eastAsia="Calibri"/>
                <w:sz w:val="18"/>
                <w:szCs w:val="22"/>
                <w:lang w:val="es-CO" w:eastAsia="en-US"/>
              </w:rPr>
            </w:pPr>
          </w:p>
        </w:tc>
        <w:tc>
          <w:tcPr>
            <w:tcW w:w="1984" w:type="dxa"/>
            <w:shd w:val="clear" w:color="auto" w:fill="auto"/>
          </w:tcPr>
          <w:p w:rsidR="001C644E" w:rsidRPr="00432239" w:rsidRDefault="00CA7117" w:rsidP="00432239">
            <w:pPr>
              <w:suppressAutoHyphens w:val="0"/>
              <w:spacing w:before="40" w:after="40" w:line="220" w:lineRule="exact"/>
              <w:rPr>
                <w:rFonts w:eastAsia="Calibri"/>
                <w:sz w:val="18"/>
                <w:szCs w:val="22"/>
                <w:lang w:val="es-CO" w:eastAsia="en-US"/>
              </w:rPr>
            </w:pPr>
            <w:r w:rsidRPr="00432239">
              <w:rPr>
                <w:rFonts w:eastAsia="Calibri"/>
                <w:sz w:val="18"/>
                <w:szCs w:val="22"/>
                <w:lang w:val="es-CO" w:eastAsia="en-US"/>
              </w:rPr>
              <w:t>Monter</w:t>
            </w:r>
            <w:r w:rsidR="00277B3B">
              <w:rPr>
                <w:rFonts w:eastAsia="Calibri"/>
                <w:sz w:val="18"/>
                <w:szCs w:val="22"/>
                <w:lang w:val="es-CO" w:eastAsia="en-US"/>
              </w:rPr>
              <w:t>í</w:t>
            </w:r>
            <w:r w:rsidRPr="00432239">
              <w:rPr>
                <w:rFonts w:eastAsia="Calibri"/>
                <w:sz w:val="18"/>
                <w:szCs w:val="22"/>
                <w:lang w:val="es-CO" w:eastAsia="en-US"/>
              </w:rPr>
              <w:t>a</w:t>
            </w:r>
          </w:p>
        </w:tc>
        <w:tc>
          <w:tcPr>
            <w:tcW w:w="709"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72</w:t>
            </w:r>
          </w:p>
        </w:tc>
        <w:tc>
          <w:tcPr>
            <w:tcW w:w="3117"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9</w:t>
            </w:r>
          </w:p>
        </w:tc>
      </w:tr>
      <w:tr w:rsidR="004155DA" w:rsidRPr="00432239" w:rsidTr="00432239">
        <w:trPr>
          <w:cantSplit/>
        </w:trPr>
        <w:tc>
          <w:tcPr>
            <w:tcW w:w="1560" w:type="dxa"/>
            <w:vMerge/>
            <w:shd w:val="clear" w:color="auto" w:fill="auto"/>
          </w:tcPr>
          <w:p w:rsidR="001C644E" w:rsidRPr="00432239" w:rsidRDefault="001C644E" w:rsidP="00432239">
            <w:pPr>
              <w:suppressAutoHyphens w:val="0"/>
              <w:spacing w:before="40" w:after="40" w:line="220" w:lineRule="exact"/>
              <w:rPr>
                <w:rFonts w:eastAsia="Calibri"/>
                <w:sz w:val="18"/>
                <w:szCs w:val="22"/>
                <w:lang w:val="es-CO" w:eastAsia="en-US"/>
              </w:rPr>
            </w:pPr>
          </w:p>
        </w:tc>
        <w:tc>
          <w:tcPr>
            <w:tcW w:w="1984" w:type="dxa"/>
            <w:shd w:val="clear" w:color="auto" w:fill="auto"/>
          </w:tcPr>
          <w:p w:rsidR="001C644E" w:rsidRPr="00432239" w:rsidRDefault="00CA7117" w:rsidP="00432239">
            <w:pPr>
              <w:suppressAutoHyphens w:val="0"/>
              <w:spacing w:before="40" w:after="40" w:line="220" w:lineRule="exact"/>
              <w:rPr>
                <w:rFonts w:eastAsia="Calibri"/>
                <w:sz w:val="18"/>
                <w:szCs w:val="22"/>
                <w:lang w:val="es-CO" w:eastAsia="en-US"/>
              </w:rPr>
            </w:pPr>
            <w:r w:rsidRPr="00432239">
              <w:rPr>
                <w:rFonts w:eastAsia="Calibri"/>
                <w:sz w:val="18"/>
                <w:szCs w:val="22"/>
                <w:lang w:val="es-CO" w:eastAsia="en-US"/>
              </w:rPr>
              <w:t>Pasto</w:t>
            </w:r>
          </w:p>
        </w:tc>
        <w:tc>
          <w:tcPr>
            <w:tcW w:w="709"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773</w:t>
            </w:r>
          </w:p>
        </w:tc>
        <w:tc>
          <w:tcPr>
            <w:tcW w:w="3117"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4</w:t>
            </w:r>
          </w:p>
        </w:tc>
      </w:tr>
      <w:tr w:rsidR="004155DA" w:rsidRPr="00432239" w:rsidTr="00432239">
        <w:trPr>
          <w:cantSplit/>
        </w:trPr>
        <w:tc>
          <w:tcPr>
            <w:tcW w:w="1560" w:type="dxa"/>
            <w:vMerge/>
            <w:shd w:val="clear" w:color="auto" w:fill="auto"/>
          </w:tcPr>
          <w:p w:rsidR="001C644E" w:rsidRPr="00432239" w:rsidRDefault="001C644E" w:rsidP="00432239">
            <w:pPr>
              <w:suppressAutoHyphens w:val="0"/>
              <w:spacing w:before="40" w:after="40" w:line="220" w:lineRule="exact"/>
              <w:rPr>
                <w:rFonts w:eastAsia="Calibri"/>
                <w:sz w:val="18"/>
                <w:szCs w:val="22"/>
                <w:lang w:val="es-CO" w:eastAsia="en-US"/>
              </w:rPr>
            </w:pPr>
          </w:p>
        </w:tc>
        <w:tc>
          <w:tcPr>
            <w:tcW w:w="1984" w:type="dxa"/>
            <w:shd w:val="clear" w:color="auto" w:fill="auto"/>
          </w:tcPr>
          <w:p w:rsidR="001C644E" w:rsidRPr="00432239" w:rsidRDefault="00CA7117" w:rsidP="00432239">
            <w:pPr>
              <w:suppressAutoHyphens w:val="0"/>
              <w:spacing w:before="40" w:after="40" w:line="220" w:lineRule="exact"/>
              <w:rPr>
                <w:rFonts w:eastAsia="Calibri"/>
                <w:sz w:val="18"/>
                <w:szCs w:val="22"/>
                <w:lang w:val="es-CO" w:eastAsia="en-US"/>
              </w:rPr>
            </w:pPr>
            <w:r w:rsidRPr="00432239">
              <w:rPr>
                <w:rFonts w:eastAsia="Calibri"/>
                <w:sz w:val="18"/>
                <w:szCs w:val="22"/>
                <w:lang w:val="es-CO" w:eastAsia="en-US"/>
              </w:rPr>
              <w:t>Pereira</w:t>
            </w:r>
          </w:p>
        </w:tc>
        <w:tc>
          <w:tcPr>
            <w:tcW w:w="709"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165</w:t>
            </w:r>
          </w:p>
        </w:tc>
        <w:tc>
          <w:tcPr>
            <w:tcW w:w="3117"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3</w:t>
            </w:r>
          </w:p>
        </w:tc>
      </w:tr>
      <w:tr w:rsidR="004155DA" w:rsidRPr="00432239" w:rsidTr="00432239">
        <w:trPr>
          <w:cantSplit/>
        </w:trPr>
        <w:tc>
          <w:tcPr>
            <w:tcW w:w="1560" w:type="dxa"/>
            <w:vMerge/>
            <w:shd w:val="clear" w:color="auto" w:fill="auto"/>
          </w:tcPr>
          <w:p w:rsidR="001C644E" w:rsidRPr="00432239" w:rsidRDefault="001C644E" w:rsidP="00432239">
            <w:pPr>
              <w:suppressAutoHyphens w:val="0"/>
              <w:spacing w:before="40" w:after="40" w:line="220" w:lineRule="exact"/>
              <w:rPr>
                <w:rFonts w:eastAsia="Calibri"/>
                <w:sz w:val="18"/>
                <w:szCs w:val="22"/>
                <w:lang w:val="es-CO" w:eastAsia="en-US"/>
              </w:rPr>
            </w:pPr>
          </w:p>
        </w:tc>
        <w:tc>
          <w:tcPr>
            <w:tcW w:w="1984" w:type="dxa"/>
            <w:shd w:val="clear" w:color="auto" w:fill="auto"/>
          </w:tcPr>
          <w:p w:rsidR="001C644E" w:rsidRPr="00432239" w:rsidRDefault="00CA7117" w:rsidP="00432239">
            <w:pPr>
              <w:suppressAutoHyphens w:val="0"/>
              <w:spacing w:before="40" w:after="40" w:line="220" w:lineRule="exact"/>
              <w:rPr>
                <w:rFonts w:eastAsia="Calibri"/>
                <w:sz w:val="18"/>
                <w:szCs w:val="22"/>
                <w:lang w:val="es-CO" w:eastAsia="en-US"/>
              </w:rPr>
            </w:pPr>
            <w:r w:rsidRPr="00432239">
              <w:rPr>
                <w:rFonts w:eastAsia="Calibri"/>
                <w:sz w:val="18"/>
                <w:szCs w:val="22"/>
                <w:lang w:val="es-CO" w:eastAsia="en-US"/>
              </w:rPr>
              <w:t>Quibd</w:t>
            </w:r>
            <w:r w:rsidR="00277B3B">
              <w:rPr>
                <w:rFonts w:eastAsia="Calibri"/>
                <w:sz w:val="18"/>
                <w:szCs w:val="22"/>
                <w:lang w:val="es-CO" w:eastAsia="en-US"/>
              </w:rPr>
              <w:t>ó</w:t>
            </w:r>
          </w:p>
        </w:tc>
        <w:tc>
          <w:tcPr>
            <w:tcW w:w="709"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73</w:t>
            </w:r>
          </w:p>
        </w:tc>
        <w:tc>
          <w:tcPr>
            <w:tcW w:w="3117"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1</w:t>
            </w:r>
          </w:p>
        </w:tc>
      </w:tr>
      <w:tr w:rsidR="004155DA" w:rsidRPr="00432239" w:rsidTr="00432239">
        <w:trPr>
          <w:cantSplit/>
        </w:trPr>
        <w:tc>
          <w:tcPr>
            <w:tcW w:w="1560" w:type="dxa"/>
            <w:vMerge/>
            <w:shd w:val="clear" w:color="auto" w:fill="auto"/>
          </w:tcPr>
          <w:p w:rsidR="001C644E" w:rsidRPr="00432239" w:rsidRDefault="001C644E" w:rsidP="00432239">
            <w:pPr>
              <w:suppressAutoHyphens w:val="0"/>
              <w:spacing w:before="40" w:after="40" w:line="220" w:lineRule="exact"/>
              <w:rPr>
                <w:rFonts w:eastAsia="Calibri"/>
                <w:sz w:val="18"/>
                <w:szCs w:val="22"/>
                <w:lang w:val="es-CO" w:eastAsia="en-US"/>
              </w:rPr>
            </w:pPr>
          </w:p>
        </w:tc>
        <w:tc>
          <w:tcPr>
            <w:tcW w:w="1984" w:type="dxa"/>
            <w:shd w:val="clear" w:color="auto" w:fill="auto"/>
          </w:tcPr>
          <w:p w:rsidR="001C644E" w:rsidRPr="00432239" w:rsidRDefault="00CA7117" w:rsidP="00432239">
            <w:pPr>
              <w:suppressAutoHyphens w:val="0"/>
              <w:spacing w:before="40" w:after="40" w:line="220" w:lineRule="exact"/>
              <w:rPr>
                <w:rFonts w:eastAsia="Calibri"/>
                <w:sz w:val="18"/>
                <w:szCs w:val="22"/>
                <w:lang w:val="es-CO" w:eastAsia="en-US"/>
              </w:rPr>
            </w:pPr>
            <w:r w:rsidRPr="00432239">
              <w:rPr>
                <w:rFonts w:eastAsia="Calibri"/>
                <w:sz w:val="18"/>
                <w:szCs w:val="22"/>
                <w:lang w:val="es-CO" w:eastAsia="en-US"/>
              </w:rPr>
              <w:t xml:space="preserve">Santa </w:t>
            </w:r>
            <w:r w:rsidR="00277B3B">
              <w:rPr>
                <w:rFonts w:eastAsia="Calibri"/>
                <w:sz w:val="18"/>
                <w:szCs w:val="22"/>
                <w:lang w:val="es-CO" w:eastAsia="en-US"/>
              </w:rPr>
              <w:t>M</w:t>
            </w:r>
            <w:r w:rsidRPr="00432239">
              <w:rPr>
                <w:rFonts w:eastAsia="Calibri"/>
                <w:sz w:val="18"/>
                <w:szCs w:val="22"/>
                <w:lang w:val="es-CO" w:eastAsia="en-US"/>
              </w:rPr>
              <w:t>arta</w:t>
            </w:r>
          </w:p>
        </w:tc>
        <w:tc>
          <w:tcPr>
            <w:tcW w:w="709"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98</w:t>
            </w:r>
          </w:p>
        </w:tc>
        <w:tc>
          <w:tcPr>
            <w:tcW w:w="3117"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4</w:t>
            </w:r>
          </w:p>
        </w:tc>
      </w:tr>
      <w:tr w:rsidR="004155DA" w:rsidRPr="00432239" w:rsidTr="00432239">
        <w:trPr>
          <w:cantSplit/>
        </w:trPr>
        <w:tc>
          <w:tcPr>
            <w:tcW w:w="1560" w:type="dxa"/>
            <w:vMerge/>
            <w:shd w:val="clear" w:color="auto" w:fill="auto"/>
          </w:tcPr>
          <w:p w:rsidR="001C644E" w:rsidRPr="00432239" w:rsidRDefault="001C644E" w:rsidP="00432239">
            <w:pPr>
              <w:suppressAutoHyphens w:val="0"/>
              <w:spacing w:before="40" w:after="40" w:line="220" w:lineRule="exact"/>
              <w:rPr>
                <w:rFonts w:eastAsia="Calibri"/>
                <w:sz w:val="18"/>
                <w:szCs w:val="22"/>
                <w:lang w:val="es-CO" w:eastAsia="en-US"/>
              </w:rPr>
            </w:pPr>
          </w:p>
        </w:tc>
        <w:tc>
          <w:tcPr>
            <w:tcW w:w="1984" w:type="dxa"/>
            <w:shd w:val="clear" w:color="auto" w:fill="auto"/>
          </w:tcPr>
          <w:p w:rsidR="001C644E" w:rsidRPr="00432239" w:rsidRDefault="00CA7117" w:rsidP="00432239">
            <w:pPr>
              <w:suppressAutoHyphens w:val="0"/>
              <w:spacing w:before="40" w:after="40" w:line="220" w:lineRule="exact"/>
              <w:rPr>
                <w:rFonts w:eastAsia="Calibri"/>
                <w:sz w:val="18"/>
                <w:szCs w:val="22"/>
                <w:lang w:val="es-CO" w:eastAsia="en-US"/>
              </w:rPr>
            </w:pPr>
            <w:r w:rsidRPr="00432239">
              <w:rPr>
                <w:rFonts w:eastAsia="Calibri"/>
                <w:sz w:val="18"/>
                <w:szCs w:val="22"/>
                <w:lang w:val="es-CO" w:eastAsia="en-US"/>
              </w:rPr>
              <w:t xml:space="preserve">Santa </w:t>
            </w:r>
            <w:r w:rsidR="00277B3B">
              <w:rPr>
                <w:rFonts w:eastAsia="Calibri"/>
                <w:sz w:val="18"/>
                <w:szCs w:val="22"/>
                <w:lang w:val="es-CO" w:eastAsia="en-US"/>
              </w:rPr>
              <w:t>R</w:t>
            </w:r>
            <w:r w:rsidRPr="00432239">
              <w:rPr>
                <w:rFonts w:eastAsia="Calibri"/>
                <w:sz w:val="18"/>
                <w:szCs w:val="22"/>
                <w:lang w:val="es-CO" w:eastAsia="en-US"/>
              </w:rPr>
              <w:t xml:space="preserve">osa de </w:t>
            </w:r>
            <w:r w:rsidR="00277B3B">
              <w:rPr>
                <w:rFonts w:eastAsia="Calibri"/>
                <w:sz w:val="18"/>
                <w:szCs w:val="22"/>
                <w:lang w:val="es-CO" w:eastAsia="en-US"/>
              </w:rPr>
              <w:t>V</w:t>
            </w:r>
            <w:r w:rsidRPr="00432239">
              <w:rPr>
                <w:rFonts w:eastAsia="Calibri"/>
                <w:sz w:val="18"/>
                <w:szCs w:val="22"/>
                <w:lang w:val="es-CO" w:eastAsia="en-US"/>
              </w:rPr>
              <w:t>iterbo</w:t>
            </w:r>
          </w:p>
        </w:tc>
        <w:tc>
          <w:tcPr>
            <w:tcW w:w="709"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51</w:t>
            </w:r>
          </w:p>
        </w:tc>
        <w:tc>
          <w:tcPr>
            <w:tcW w:w="3117"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3</w:t>
            </w:r>
          </w:p>
        </w:tc>
      </w:tr>
      <w:tr w:rsidR="004155DA" w:rsidRPr="00432239" w:rsidTr="00432239">
        <w:trPr>
          <w:cantSplit/>
        </w:trPr>
        <w:tc>
          <w:tcPr>
            <w:tcW w:w="1560" w:type="dxa"/>
            <w:vMerge/>
            <w:shd w:val="clear" w:color="auto" w:fill="auto"/>
          </w:tcPr>
          <w:p w:rsidR="001C644E" w:rsidRPr="00432239" w:rsidRDefault="001C644E" w:rsidP="00432239">
            <w:pPr>
              <w:suppressAutoHyphens w:val="0"/>
              <w:spacing w:before="40" w:after="40" w:line="220" w:lineRule="exact"/>
              <w:rPr>
                <w:rFonts w:eastAsia="Calibri"/>
                <w:sz w:val="18"/>
                <w:szCs w:val="22"/>
                <w:lang w:val="es-CO" w:eastAsia="en-US"/>
              </w:rPr>
            </w:pPr>
          </w:p>
        </w:tc>
        <w:tc>
          <w:tcPr>
            <w:tcW w:w="1984" w:type="dxa"/>
            <w:shd w:val="clear" w:color="auto" w:fill="auto"/>
          </w:tcPr>
          <w:p w:rsidR="001C644E" w:rsidRPr="00432239" w:rsidRDefault="00CA7117" w:rsidP="00432239">
            <w:pPr>
              <w:suppressAutoHyphens w:val="0"/>
              <w:spacing w:before="40" w:after="40" w:line="220" w:lineRule="exact"/>
              <w:rPr>
                <w:rFonts w:eastAsia="Calibri"/>
                <w:sz w:val="18"/>
                <w:szCs w:val="22"/>
                <w:lang w:val="es-CO" w:eastAsia="en-US"/>
              </w:rPr>
            </w:pPr>
            <w:r w:rsidRPr="00432239">
              <w:rPr>
                <w:rFonts w:eastAsia="Calibri"/>
                <w:sz w:val="18"/>
                <w:szCs w:val="22"/>
                <w:lang w:val="es-CO" w:eastAsia="en-US"/>
              </w:rPr>
              <w:t>Valledupar</w:t>
            </w:r>
          </w:p>
        </w:tc>
        <w:tc>
          <w:tcPr>
            <w:tcW w:w="709"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1</w:t>
            </w:r>
          </w:p>
        </w:tc>
        <w:tc>
          <w:tcPr>
            <w:tcW w:w="3117" w:type="dxa"/>
            <w:shd w:val="clear" w:color="auto" w:fill="auto"/>
          </w:tcPr>
          <w:p w:rsidR="001C644E" w:rsidRPr="00432239"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82</w:t>
            </w:r>
          </w:p>
        </w:tc>
      </w:tr>
      <w:tr w:rsidR="004155DA" w:rsidRPr="00432239" w:rsidTr="00432239">
        <w:trPr>
          <w:cantSplit/>
        </w:trPr>
        <w:tc>
          <w:tcPr>
            <w:tcW w:w="1560" w:type="dxa"/>
            <w:vMerge/>
            <w:shd w:val="clear" w:color="auto" w:fill="auto"/>
          </w:tcPr>
          <w:p w:rsidR="001C644E" w:rsidRPr="00432239" w:rsidRDefault="001C644E" w:rsidP="00432239">
            <w:pPr>
              <w:suppressAutoHyphens w:val="0"/>
              <w:spacing w:before="40" w:after="40" w:line="220" w:lineRule="exact"/>
              <w:rPr>
                <w:rFonts w:eastAsia="Calibri"/>
                <w:sz w:val="18"/>
                <w:szCs w:val="22"/>
                <w:lang w:val="es-CO" w:eastAsia="en-US"/>
              </w:rPr>
            </w:pPr>
          </w:p>
        </w:tc>
        <w:tc>
          <w:tcPr>
            <w:tcW w:w="1984" w:type="dxa"/>
            <w:shd w:val="clear" w:color="auto" w:fill="auto"/>
          </w:tcPr>
          <w:p w:rsidR="001C644E" w:rsidRPr="00432239" w:rsidRDefault="00CA7117" w:rsidP="00432239">
            <w:pPr>
              <w:keepNext/>
              <w:suppressAutoHyphens w:val="0"/>
              <w:spacing w:before="40" w:after="40" w:line="220" w:lineRule="exact"/>
              <w:rPr>
                <w:rFonts w:eastAsia="Calibri"/>
                <w:sz w:val="18"/>
                <w:szCs w:val="22"/>
                <w:lang w:val="es-CO" w:eastAsia="en-US"/>
              </w:rPr>
            </w:pPr>
            <w:r w:rsidRPr="00432239">
              <w:rPr>
                <w:rFonts w:eastAsia="Calibri"/>
                <w:sz w:val="18"/>
                <w:szCs w:val="22"/>
                <w:lang w:val="es-CO" w:eastAsia="en-US"/>
              </w:rPr>
              <w:t>Villavicencio</w:t>
            </w:r>
          </w:p>
        </w:tc>
        <w:tc>
          <w:tcPr>
            <w:tcW w:w="709" w:type="dxa"/>
            <w:shd w:val="clear" w:color="auto" w:fill="auto"/>
          </w:tcPr>
          <w:p w:rsidR="001C644E" w:rsidRPr="00FE3F25" w:rsidRDefault="00CA7117" w:rsidP="00432239">
            <w:pPr>
              <w:suppressAutoHyphens w:val="0"/>
              <w:spacing w:before="40" w:after="40" w:line="220" w:lineRule="exact"/>
              <w:jc w:val="right"/>
              <w:rPr>
                <w:rFonts w:eastAsia="Calibri"/>
                <w:sz w:val="18"/>
                <w:szCs w:val="22"/>
                <w:lang w:val="es-CO" w:eastAsia="en-US"/>
              </w:rPr>
            </w:pPr>
            <w:r w:rsidRPr="00432239">
              <w:rPr>
                <w:rFonts w:eastAsia="Calibri"/>
                <w:sz w:val="18"/>
                <w:szCs w:val="22"/>
                <w:lang w:val="es-CO" w:eastAsia="en-US"/>
              </w:rPr>
              <w:t>1</w:t>
            </w:r>
            <w:r w:rsidR="00AD28C8">
              <w:rPr>
                <w:rFonts w:eastAsia="Calibri"/>
                <w:sz w:val="18"/>
                <w:szCs w:val="22"/>
                <w:lang w:val="es-CO" w:eastAsia="en-US"/>
              </w:rPr>
              <w:t>.</w:t>
            </w:r>
            <w:r w:rsidRPr="00FE3F25">
              <w:rPr>
                <w:rFonts w:eastAsia="Calibri"/>
                <w:sz w:val="18"/>
                <w:szCs w:val="22"/>
                <w:lang w:val="es-CO" w:eastAsia="en-US"/>
              </w:rPr>
              <w:t>772</w:t>
            </w:r>
          </w:p>
        </w:tc>
        <w:tc>
          <w:tcPr>
            <w:tcW w:w="3117" w:type="dxa"/>
            <w:shd w:val="clear" w:color="auto" w:fill="auto"/>
          </w:tcPr>
          <w:p w:rsidR="001C644E" w:rsidRPr="00BB3808" w:rsidRDefault="00CA7117" w:rsidP="00432239">
            <w:pPr>
              <w:suppressAutoHyphens w:val="0"/>
              <w:spacing w:before="40" w:after="40" w:line="220" w:lineRule="exact"/>
              <w:jc w:val="right"/>
              <w:rPr>
                <w:rFonts w:eastAsia="Calibri"/>
                <w:sz w:val="18"/>
                <w:szCs w:val="22"/>
                <w:lang w:val="es-CO" w:eastAsia="en-US"/>
              </w:rPr>
            </w:pPr>
            <w:r w:rsidRPr="00FE3F25">
              <w:rPr>
                <w:rFonts w:eastAsia="Calibri"/>
                <w:sz w:val="18"/>
                <w:szCs w:val="22"/>
                <w:lang w:val="es-CO" w:eastAsia="en-US"/>
              </w:rPr>
              <w:t>8</w:t>
            </w:r>
          </w:p>
        </w:tc>
      </w:tr>
    </w:tbl>
    <w:p w:rsidR="001C644E" w:rsidRPr="00432239" w:rsidRDefault="00CA7117" w:rsidP="00432239">
      <w:pPr>
        <w:pStyle w:val="SingleTxtG"/>
        <w:spacing w:before="120" w:after="0"/>
        <w:ind w:firstLine="170"/>
        <w:jc w:val="left"/>
        <w:rPr>
          <w:lang w:val="es-ES" w:eastAsia="es-CO"/>
        </w:rPr>
      </w:pPr>
      <w:r w:rsidRPr="00432239">
        <w:rPr>
          <w:i/>
          <w:iCs/>
          <w:sz w:val="18"/>
          <w:szCs w:val="18"/>
          <w:lang w:val="es-CO" w:eastAsia="es-CO"/>
        </w:rPr>
        <w:t>Fuente</w:t>
      </w:r>
      <w:r w:rsidRPr="00432239">
        <w:rPr>
          <w:sz w:val="18"/>
          <w:szCs w:val="18"/>
          <w:lang w:val="es-CO" w:eastAsia="es-CO"/>
        </w:rPr>
        <w:t>: Fiscalía General de la Nación</w:t>
      </w:r>
      <w:r>
        <w:rPr>
          <w:noProof/>
          <w:lang w:val="es-ES"/>
        </w:rPr>
        <w:t>.</w:t>
      </w:r>
    </w:p>
    <w:p w:rsidR="001C644E" w:rsidRPr="008C0679" w:rsidRDefault="001C644E" w:rsidP="00432239">
      <w:pPr>
        <w:pStyle w:val="SingleTxtG"/>
        <w:numPr>
          <w:ilvl w:val="0"/>
          <w:numId w:val="16"/>
        </w:numPr>
        <w:tabs>
          <w:tab w:val="left" w:pos="1701"/>
        </w:tabs>
        <w:spacing w:before="240"/>
        <w:ind w:left="1134" w:firstLine="0"/>
        <w:rPr>
          <w:rFonts w:eastAsia="Calibri"/>
          <w:lang w:val="es-MX" w:eastAsia="es-CO"/>
        </w:rPr>
      </w:pPr>
      <w:r w:rsidRPr="008C0679">
        <w:rPr>
          <w:rFonts w:eastAsia="Calibri"/>
          <w:lang w:val="es-MX" w:eastAsia="es-CO"/>
        </w:rPr>
        <w:t xml:space="preserve">Como ya se ha indicado la desaparición forzada es un delito perseguible de oficio. La </w:t>
      </w:r>
      <w:r w:rsidRPr="008C0679">
        <w:rPr>
          <w:rFonts w:eastAsia="Calibri"/>
          <w:lang w:val="es-CO" w:eastAsia="es-CO"/>
        </w:rPr>
        <w:t>titularidad</w:t>
      </w:r>
      <w:r w:rsidRPr="008C0679">
        <w:rPr>
          <w:rFonts w:eastAsia="Calibri"/>
          <w:lang w:val="es-MX" w:eastAsia="es-CO"/>
        </w:rPr>
        <w:t xml:space="preserve"> de la acción penal radica en la Fiscalía General de la Nación y en ciertos casos en la Corte Suprema de Justicia y el Congreso de la República. La Jurisdicción Penal Militar por prohibición expresa no conoce del delito de desaparición forzada</w:t>
      </w:r>
      <w:r w:rsidRPr="00982CDC">
        <w:rPr>
          <w:rStyle w:val="Refdenotaalpie"/>
        </w:rPr>
        <w:footnoteReference w:id="28"/>
      </w:r>
      <w:r w:rsidRPr="008C0679">
        <w:rPr>
          <w:rFonts w:eastAsia="Calibri"/>
          <w:lang w:val="es-MX" w:eastAsia="es-CO"/>
        </w:rPr>
        <w:t>.</w:t>
      </w:r>
    </w:p>
    <w:p w:rsidR="001C644E" w:rsidRPr="00432239" w:rsidRDefault="001C644E" w:rsidP="000A5B70">
      <w:pPr>
        <w:pStyle w:val="SingleTxtG"/>
        <w:numPr>
          <w:ilvl w:val="0"/>
          <w:numId w:val="16"/>
        </w:numPr>
        <w:tabs>
          <w:tab w:val="left" w:pos="1701"/>
        </w:tabs>
        <w:ind w:left="1134" w:firstLine="0"/>
        <w:rPr>
          <w:rFonts w:eastAsia="Calibri"/>
          <w:lang w:val="es-ES" w:eastAsia="es-CO"/>
        </w:rPr>
      </w:pPr>
      <w:r w:rsidRPr="008C0679">
        <w:rPr>
          <w:rFonts w:eastAsia="Calibri"/>
          <w:lang w:val="es-MX" w:eastAsia="es-CO"/>
        </w:rPr>
        <w:t>Por su parte la Procuraduría General de la Nación y en general todas aquellas autoridades titulares de la acción disciplinaria</w:t>
      </w:r>
      <w:r w:rsidRPr="00982CDC">
        <w:rPr>
          <w:rStyle w:val="Refdenotaalpie"/>
        </w:rPr>
        <w:footnoteReference w:id="29"/>
      </w:r>
      <w:r w:rsidRPr="008C0679">
        <w:rPr>
          <w:rFonts w:eastAsia="Calibri"/>
          <w:lang w:val="es-MX" w:eastAsia="es-CO"/>
        </w:rPr>
        <w:t xml:space="preserve"> pueden iniciar investigaciones disciplinarias en contra de los funcionarios públicos que hayan incurrido en la comisión de una desaparición forzada que se considera falta gravísima</w:t>
      </w:r>
      <w:r w:rsidRPr="00982CDC">
        <w:rPr>
          <w:rStyle w:val="Refdenotaalpie"/>
        </w:rPr>
        <w:footnoteReference w:id="30"/>
      </w:r>
      <w:r w:rsidRPr="008C0679">
        <w:rPr>
          <w:rFonts w:eastAsia="Calibri"/>
          <w:lang w:val="es-MX" w:eastAsia="es-CO"/>
        </w:rPr>
        <w:t xml:space="preserve">, que da lugar a destitución del cargo e inhabilidad general para ejercer cargos y funciones </w:t>
      </w:r>
      <w:r w:rsidRPr="00727A06">
        <w:rPr>
          <w:rFonts w:eastAsia="Calibri"/>
          <w:lang w:val="es-MX" w:eastAsia="es-CO"/>
        </w:rPr>
        <w:t>públicas.</w:t>
      </w:r>
    </w:p>
    <w:p w:rsidR="001C644E" w:rsidRPr="00432239" w:rsidRDefault="001C644E" w:rsidP="009458B1">
      <w:pPr>
        <w:pStyle w:val="SingleTxtG"/>
        <w:numPr>
          <w:ilvl w:val="0"/>
          <w:numId w:val="16"/>
        </w:numPr>
        <w:tabs>
          <w:tab w:val="left" w:pos="1701"/>
        </w:tabs>
        <w:ind w:left="1134" w:firstLine="0"/>
        <w:rPr>
          <w:rFonts w:eastAsia="Calibri"/>
          <w:iCs/>
          <w:lang w:val="es-ES" w:eastAsia="es-CO"/>
        </w:rPr>
      </w:pPr>
      <w:r w:rsidRPr="008C0679">
        <w:rPr>
          <w:rFonts w:eastAsia="Calibri"/>
          <w:iCs/>
          <w:lang w:val="es-MX" w:eastAsia="es-CO"/>
        </w:rPr>
        <w:t xml:space="preserve">En cuanto a otras entidades competentes para apoyar la investigación del delito de Desaparición Forzada debe mencionarse la </w:t>
      </w:r>
      <w:r w:rsidRPr="008C0679">
        <w:rPr>
          <w:rFonts w:eastAsia="Calibri"/>
          <w:lang w:val="es-MX" w:eastAsia="es-CO"/>
        </w:rPr>
        <w:t>Directiva</w:t>
      </w:r>
      <w:r w:rsidRPr="008C0679">
        <w:rPr>
          <w:rFonts w:eastAsia="Calibri"/>
          <w:iCs/>
          <w:lang w:val="es-MX" w:eastAsia="es-CO"/>
        </w:rPr>
        <w:t xml:space="preserve"> Permanente </w:t>
      </w:r>
      <w:r w:rsidR="009458B1">
        <w:rPr>
          <w:rFonts w:eastAsia="Calibri"/>
          <w:lang w:val="es-CO"/>
        </w:rPr>
        <w:t>N° </w:t>
      </w:r>
      <w:r w:rsidRPr="008C0679">
        <w:rPr>
          <w:rFonts w:eastAsia="Calibri"/>
          <w:iCs/>
          <w:lang w:val="es-MX" w:eastAsia="es-CO"/>
        </w:rPr>
        <w:t xml:space="preserve">06 de 2006 del Ministerio de Defensa, entidad que imparte </w:t>
      </w:r>
      <w:r w:rsidRPr="00432239">
        <w:rPr>
          <w:rFonts w:eastAsia="Calibri"/>
          <w:iCs/>
          <w:lang w:val="es-ES" w:eastAsia="es-CO"/>
        </w:rPr>
        <w:t>instrucciones específicas para apoyar las investigaciones por desaparición forzada de personas y la ejecución del mecanismo de búsqueda urgente, así como para prevenir el delito de desaparición forzada de personas. Estas instrucciones se establecen para las Fuerzas Militares</w:t>
      </w:r>
      <w:r w:rsidR="00ED33FE" w:rsidRPr="00432239">
        <w:rPr>
          <w:rFonts w:eastAsia="Calibri"/>
          <w:iCs/>
          <w:lang w:val="es-ES" w:eastAsia="es-CO"/>
        </w:rPr>
        <w:t xml:space="preserve"> </w:t>
      </w:r>
      <w:r w:rsidRPr="00432239">
        <w:rPr>
          <w:rFonts w:eastAsia="Calibri"/>
          <w:iCs/>
          <w:lang w:val="es-ES" w:eastAsia="es-CO"/>
        </w:rPr>
        <w:t>y la Policía Nacional así:</w:t>
      </w:r>
    </w:p>
    <w:p w:rsidR="00272A9A" w:rsidRDefault="008C0679" w:rsidP="00432239">
      <w:pPr>
        <w:pStyle w:val="SingleTxtG"/>
        <w:ind w:firstLine="567"/>
        <w:rPr>
          <w:rFonts w:eastAsia="Calibri"/>
          <w:lang w:val="es-ES"/>
        </w:rPr>
      </w:pPr>
      <w:r w:rsidRPr="00432239">
        <w:rPr>
          <w:lang w:val="es-ES"/>
        </w:rPr>
        <w:t>a)</w:t>
      </w:r>
      <w:r w:rsidR="00272A9A">
        <w:rPr>
          <w:lang w:val="es-ES"/>
        </w:rPr>
        <w:tab/>
      </w:r>
      <w:r w:rsidR="001C644E" w:rsidRPr="00432239">
        <w:rPr>
          <w:lang w:val="es-ES"/>
        </w:rPr>
        <w:t xml:space="preserve">Se imparte instrucciones a los Comandos de Fuerzas y a la Policía Nacional para que todos los niveles del mando den prioridad a las solicitudes efectuadas por autoridades judiciales dentro de investigaciones, en especial a las unidades de policía judicial por el delito de desaparición forzada o en desarrollo del Mecanismo de Búsqueda Urgente, en los términos del </w:t>
      </w:r>
      <w:r w:rsidR="009458B1">
        <w:rPr>
          <w:lang w:val="es-ES"/>
        </w:rPr>
        <w:t>numeral </w:t>
      </w:r>
      <w:r w:rsidR="001C644E" w:rsidRPr="00432239">
        <w:rPr>
          <w:lang w:val="es-ES"/>
        </w:rPr>
        <w:t xml:space="preserve">3 del </w:t>
      </w:r>
      <w:r w:rsidR="0012579E">
        <w:rPr>
          <w:lang w:val="es-ES"/>
        </w:rPr>
        <w:t>artículo </w:t>
      </w:r>
      <w:r w:rsidR="001C644E" w:rsidRPr="00432239">
        <w:rPr>
          <w:lang w:val="es-ES"/>
        </w:rPr>
        <w:t xml:space="preserve">7 de la </w:t>
      </w:r>
      <w:r w:rsidR="00FD38CE">
        <w:rPr>
          <w:lang w:val="es-ES"/>
        </w:rPr>
        <w:t>Ley </w:t>
      </w:r>
      <w:r w:rsidR="001C644E" w:rsidRPr="00432239">
        <w:rPr>
          <w:lang w:val="es-ES"/>
        </w:rPr>
        <w:t xml:space="preserve">971 de 2005, que dispone </w:t>
      </w:r>
      <w:r w:rsidR="001C644E" w:rsidRPr="00432239">
        <w:rPr>
          <w:lang w:val="es-ES"/>
        </w:rPr>
        <w:lastRenderedPageBreak/>
        <w:t>como facultad de las autoridades judiciales requerir el apoyo de la Fuerza Pública y de los organismos con funciones de policía judicial para practicar las diligencias tendientes a localizar a la persona desaparecida y obtener su liberación, apoyo que no podrán negar, en ningún caso, las autoridades requeridas.</w:t>
      </w:r>
      <w:r w:rsidR="00ED33FE" w:rsidRPr="00432239">
        <w:rPr>
          <w:lang w:val="es-ES"/>
        </w:rPr>
        <w:t xml:space="preserve"> </w:t>
      </w:r>
      <w:r w:rsidR="001C644E" w:rsidRPr="00432239">
        <w:rPr>
          <w:lang w:val="es-ES"/>
        </w:rPr>
        <w:t>Para este efecto, una vez recibida la solicitud, dispondrán los medios necesarios para facilitar la seguridad en la jurisdicción de su competencia a la cual deba desplazarse la autoridad judicial</w:t>
      </w:r>
      <w:r w:rsidR="00272A9A">
        <w:rPr>
          <w:lang w:val="es-ES"/>
        </w:rPr>
        <w:t>;</w:t>
      </w:r>
    </w:p>
    <w:p w:rsidR="00272A9A" w:rsidRDefault="00FF6674" w:rsidP="00432239">
      <w:pPr>
        <w:pStyle w:val="SingleTxtG"/>
        <w:ind w:firstLine="567"/>
        <w:rPr>
          <w:rFonts w:eastAsia="Calibri"/>
          <w:lang w:val="es-ES"/>
        </w:rPr>
      </w:pPr>
      <w:r w:rsidRPr="00432239">
        <w:rPr>
          <w:rFonts w:eastAsia="Calibri"/>
          <w:lang w:val="es-ES"/>
        </w:rPr>
        <w:t>b)</w:t>
      </w:r>
      <w:r w:rsidR="00272A9A">
        <w:rPr>
          <w:rFonts w:eastAsia="Calibri"/>
          <w:lang w:val="es-ES"/>
        </w:rPr>
        <w:tab/>
      </w:r>
      <w:r w:rsidR="001C644E" w:rsidRPr="00432239">
        <w:rPr>
          <w:rFonts w:eastAsia="Calibri"/>
          <w:lang w:val="es-ES"/>
        </w:rPr>
        <w:t xml:space="preserve">Se imparte instrucciones para que las autoridades militares y policiales faciliten, cuando así lo ordene la autoridad judicial, en ejercicio de la facultad dispuesta en el </w:t>
      </w:r>
      <w:r w:rsidR="009458B1">
        <w:rPr>
          <w:rFonts w:eastAsia="Calibri"/>
          <w:lang w:val="es-ES"/>
        </w:rPr>
        <w:t>numeral </w:t>
      </w:r>
      <w:r w:rsidR="001C644E" w:rsidRPr="00432239">
        <w:rPr>
          <w:rFonts w:eastAsia="Calibri"/>
          <w:lang w:val="es-ES"/>
        </w:rPr>
        <w:t xml:space="preserve">1 del </w:t>
      </w:r>
      <w:r w:rsidR="0012579E">
        <w:rPr>
          <w:rFonts w:eastAsia="Calibri"/>
          <w:lang w:val="es-ES"/>
        </w:rPr>
        <w:t>artículo </w:t>
      </w:r>
      <w:r w:rsidR="001C644E" w:rsidRPr="00432239">
        <w:rPr>
          <w:rFonts w:eastAsia="Calibri"/>
          <w:lang w:val="es-ES"/>
        </w:rPr>
        <w:t>7 de la citada Ley, el ingreso y registro, sin previo aviso, de oficio o por indicación del solicitante, a los centros destinados a la privación de la libertad de las personas, o a las sedes, instalaciones, oficinas o dependencias oficiales, con el fin de establecer si la persona que se presume desaparecida se halla en dichos lugares</w:t>
      </w:r>
      <w:r w:rsidR="00272A9A">
        <w:rPr>
          <w:rFonts w:eastAsia="Calibri"/>
          <w:lang w:val="es-ES"/>
        </w:rPr>
        <w:t>;</w:t>
      </w:r>
    </w:p>
    <w:p w:rsidR="00272A9A" w:rsidRDefault="00D333DB" w:rsidP="00432239">
      <w:pPr>
        <w:pStyle w:val="SingleTxtG"/>
        <w:ind w:firstLine="567"/>
        <w:rPr>
          <w:rFonts w:eastAsia="Calibri"/>
          <w:lang w:val="es-ES"/>
        </w:rPr>
      </w:pPr>
      <w:r w:rsidRPr="00432239">
        <w:rPr>
          <w:rFonts w:eastAsia="Calibri"/>
          <w:lang w:val="es-ES"/>
        </w:rPr>
        <w:t>c)</w:t>
      </w:r>
      <w:r w:rsidR="00272A9A">
        <w:rPr>
          <w:rFonts w:eastAsia="Calibri"/>
          <w:lang w:val="es-ES"/>
        </w:rPr>
        <w:tab/>
      </w:r>
      <w:r w:rsidR="001C644E" w:rsidRPr="00432239">
        <w:rPr>
          <w:rFonts w:eastAsia="Calibri"/>
          <w:lang w:val="es-ES"/>
        </w:rPr>
        <w:t>A través de la Inspección General de las Fuerzas Militares y la Inspección General de la Policía Nacional, se imparte instrucciones para atender con prioridad las convocatorias que realice la Comisión de Búsqueda de Personas Desaparecidas y para difundir las políticas públicas que ésta emita con miras a prevenir el delito de desaparición forzada de personas</w:t>
      </w:r>
      <w:r w:rsidR="00272A9A">
        <w:rPr>
          <w:rFonts w:eastAsia="Calibri"/>
          <w:lang w:val="es-ES"/>
        </w:rPr>
        <w:t>;</w:t>
      </w:r>
    </w:p>
    <w:p w:rsidR="00272A9A" w:rsidRDefault="00D333DB" w:rsidP="00432239">
      <w:pPr>
        <w:pStyle w:val="SingleTxtG"/>
        <w:ind w:firstLine="567"/>
        <w:rPr>
          <w:rFonts w:eastAsia="Calibri"/>
          <w:iCs/>
          <w:lang w:val="es-ES" w:eastAsia="es-CO"/>
        </w:rPr>
      </w:pPr>
      <w:r w:rsidRPr="00432239">
        <w:rPr>
          <w:rFonts w:eastAsia="Calibri"/>
          <w:lang w:val="es-ES"/>
        </w:rPr>
        <w:t>d)</w:t>
      </w:r>
      <w:r w:rsidR="00272A9A">
        <w:rPr>
          <w:rFonts w:eastAsia="Calibri"/>
          <w:lang w:val="es-ES"/>
        </w:rPr>
        <w:tab/>
      </w:r>
      <w:r w:rsidR="001C644E" w:rsidRPr="00432239">
        <w:rPr>
          <w:rFonts w:eastAsia="Calibri"/>
          <w:lang w:val="es-ES"/>
        </w:rPr>
        <w:t>A través de la Jefatura de Educación y Doctrina Conjunta y la Inspección General y la Dirección de Escuelas, se imparte capacitación, coordina las actividades de instrucción y capacitación, sobre la tipificación, prevención, lucha contra la impunidad y mecanismos de protección de los derechos afectados con el delito de desaparición forzada de personas, y sobre el contenido y desarrollo del Mecanismo de Búsqueda Urgente. Para este efecto, podrá asesorarse de la Comisión de Búsqueda de Personas Desaparecidas</w:t>
      </w:r>
      <w:r w:rsidR="00272A9A">
        <w:rPr>
          <w:rFonts w:eastAsia="Calibri"/>
          <w:lang w:val="es-ES"/>
        </w:rPr>
        <w:t>;</w:t>
      </w:r>
    </w:p>
    <w:p w:rsidR="001C644E" w:rsidRPr="00432239" w:rsidRDefault="00D333DB" w:rsidP="00432239">
      <w:pPr>
        <w:pStyle w:val="SingleTxtG"/>
        <w:ind w:firstLine="567"/>
        <w:rPr>
          <w:rFonts w:eastAsia="Calibri"/>
          <w:iCs/>
          <w:lang w:val="es-ES" w:eastAsia="es-CO"/>
        </w:rPr>
      </w:pPr>
      <w:r w:rsidRPr="00432239">
        <w:rPr>
          <w:rFonts w:eastAsia="Calibri"/>
          <w:iCs/>
          <w:lang w:val="es-ES" w:eastAsia="es-CO"/>
        </w:rPr>
        <w:t>e</w:t>
      </w:r>
      <w:r w:rsidR="00272A9A">
        <w:rPr>
          <w:rFonts w:eastAsia="Calibri"/>
          <w:iCs/>
          <w:lang w:val="es-ES" w:eastAsia="es-CO"/>
        </w:rPr>
        <w:t>)</w:t>
      </w:r>
      <w:r w:rsidR="00272A9A">
        <w:rPr>
          <w:rFonts w:eastAsia="Calibri"/>
          <w:iCs/>
          <w:lang w:val="es-ES" w:eastAsia="es-CO"/>
        </w:rPr>
        <w:tab/>
      </w:r>
      <w:r w:rsidR="001C644E" w:rsidRPr="00432239">
        <w:rPr>
          <w:rFonts w:eastAsia="Calibri"/>
          <w:iCs/>
          <w:lang w:val="es-ES" w:eastAsia="es-CO"/>
        </w:rPr>
        <w:t xml:space="preserve">A través de la Inspección General, reitera y hace seguimiento al cumplimiento de la Circular </w:t>
      </w:r>
      <w:r w:rsidR="009458B1">
        <w:rPr>
          <w:rFonts w:eastAsia="Calibri"/>
          <w:lang w:val="es-CO"/>
        </w:rPr>
        <w:t>N° </w:t>
      </w:r>
      <w:r w:rsidR="001C644E" w:rsidRPr="00432239">
        <w:rPr>
          <w:rFonts w:eastAsia="Calibri"/>
          <w:iCs/>
          <w:lang w:val="es-ES" w:eastAsia="es-CO"/>
        </w:rPr>
        <w:t>7692 de 2005 y de la presente Directiva.</w:t>
      </w:r>
    </w:p>
    <w:p w:rsidR="001C644E" w:rsidRPr="00432239" w:rsidRDefault="001C644E" w:rsidP="000A5B70">
      <w:pPr>
        <w:pStyle w:val="SingleTxtG"/>
        <w:numPr>
          <w:ilvl w:val="0"/>
          <w:numId w:val="16"/>
        </w:numPr>
        <w:tabs>
          <w:tab w:val="left" w:pos="1701"/>
        </w:tabs>
        <w:ind w:left="1134" w:firstLine="0"/>
        <w:rPr>
          <w:rFonts w:eastAsia="Calibri"/>
          <w:iCs/>
          <w:lang w:val="es-ES" w:eastAsia="es-CO"/>
        </w:rPr>
      </w:pPr>
      <w:r w:rsidRPr="00432239">
        <w:rPr>
          <w:rFonts w:eastAsia="Calibri"/>
          <w:iCs/>
          <w:lang w:val="es-ES" w:eastAsia="es-CO"/>
        </w:rPr>
        <w:t>Cabe aclarar que en la Policía Nacional se imparte las instrucciones necesarias para garantizar que el registro de personas capturadas y detenidas esté permanentemente a disposición del público y tenga las seguridades necesarias para evitar su alteración. Además la Policía dispone como orden permanente el diligenciamiento de los documentos que deben remitirse al Registro Nacional de Desaparecidos, y la verificación de los archivos de personas capturadas y/o retenidas en caso de que la autoridad que conozca del Mecanismo de Búsqueda requiera información sobre el posible paradero de la persona o personas que se presumen desaparecidas, así como el suministro oportuno de esta información.</w:t>
      </w:r>
    </w:p>
    <w:p w:rsidR="001C644E" w:rsidRPr="008C0679" w:rsidRDefault="001C644E" w:rsidP="000A5B70">
      <w:pPr>
        <w:pStyle w:val="SingleTxtG"/>
        <w:numPr>
          <w:ilvl w:val="0"/>
          <w:numId w:val="16"/>
        </w:numPr>
        <w:tabs>
          <w:tab w:val="left" w:pos="1701"/>
        </w:tabs>
        <w:ind w:left="1134" w:firstLine="0"/>
        <w:rPr>
          <w:rFonts w:eastAsia="Calibri"/>
          <w:iCs/>
          <w:lang w:val="es-MX" w:eastAsia="es-CO"/>
        </w:rPr>
      </w:pPr>
      <w:r w:rsidRPr="00432239">
        <w:rPr>
          <w:rFonts w:eastAsia="Calibri"/>
          <w:iCs/>
          <w:lang w:val="es-ES" w:eastAsia="es-CO"/>
        </w:rPr>
        <w:t xml:space="preserve">Así mismo </w:t>
      </w:r>
      <w:r w:rsidRPr="008C0679">
        <w:rPr>
          <w:rFonts w:eastAsia="Calibri"/>
          <w:iCs/>
          <w:lang w:val="es-MX" w:eastAsia="es-CO"/>
        </w:rPr>
        <w:t>la Policía Nacional en el marco de su Política de Derechos Humanos y Derecho Internacional Humanitario, ha desarrollado directrices orientadas a la ejecución de garantías de prevención y protección, en especial frente a la libertad individual y seguridad personal, el derecho a la integridad personal y a la vida, concretamente en el marco de la protección de todas las personas contra la desaparición forzada</w:t>
      </w:r>
      <w:r w:rsidRPr="00982CDC">
        <w:rPr>
          <w:rStyle w:val="Refdenotaalpie"/>
        </w:rPr>
        <w:footnoteReference w:id="31"/>
      </w:r>
      <w:r w:rsidRPr="008C0679">
        <w:rPr>
          <w:rFonts w:eastAsia="Calibri"/>
          <w:iCs/>
          <w:lang w:val="es-MX" w:eastAsia="es-CO"/>
        </w:rPr>
        <w:t>.</w:t>
      </w:r>
    </w:p>
    <w:p w:rsidR="001C644E" w:rsidRPr="008C0679" w:rsidRDefault="001C644E" w:rsidP="001F5FB1">
      <w:pPr>
        <w:pStyle w:val="SingleTxtG"/>
        <w:numPr>
          <w:ilvl w:val="0"/>
          <w:numId w:val="16"/>
        </w:numPr>
        <w:tabs>
          <w:tab w:val="left" w:pos="1701"/>
        </w:tabs>
        <w:ind w:left="1134" w:firstLine="0"/>
        <w:rPr>
          <w:rFonts w:eastAsia="Calibri"/>
          <w:iCs/>
          <w:lang w:val="es-MX" w:eastAsia="es-CO"/>
        </w:rPr>
      </w:pPr>
      <w:r w:rsidRPr="008C0679">
        <w:rPr>
          <w:rFonts w:eastAsia="Calibri"/>
          <w:iCs/>
          <w:lang w:val="es-MX" w:eastAsia="es-CO"/>
        </w:rPr>
        <w:t xml:space="preserve">Adicionalmente, frente el mandato constitucional de la Policía Nacional y sus facultades de Policía Judicial en apoyo a la rama jurisdiccional para investigar y sancionar </w:t>
      </w:r>
      <w:r w:rsidRPr="008C0679">
        <w:rPr>
          <w:rFonts w:eastAsia="Calibri"/>
          <w:iCs/>
          <w:lang w:val="es-MX" w:eastAsia="es-CO"/>
        </w:rPr>
        <w:lastRenderedPageBreak/>
        <w:t>la desaparición forzada, se han implementado medidas que avanzan en las cinco regiones geográficas del país, y actualmente cuentan con 29 unidades de Policía y 120 funcionarios de Policía Judicial dedicados exclusivamente a la labor de investigación criminal bajo la dirección y control de la Unidad Nacional de Fiscalía contra los Delitos de Desaparición y Desplazamiento forzado, que despliega actividades a través de sus seccionales en el país</w:t>
      </w:r>
      <w:r w:rsidRPr="00982CDC">
        <w:rPr>
          <w:rStyle w:val="Refdenotaalpie"/>
        </w:rPr>
        <w:footnoteReference w:id="32"/>
      </w:r>
      <w:r w:rsidR="00272A9A">
        <w:rPr>
          <w:rFonts w:eastAsia="Calibri"/>
          <w:iCs/>
          <w:lang w:val="es-MX" w:eastAsia="es-CO"/>
        </w:rPr>
        <w:t xml:space="preserve">. </w:t>
      </w:r>
      <w:r w:rsidRPr="008C0679">
        <w:rPr>
          <w:rFonts w:eastAsia="Calibri"/>
          <w:iCs/>
          <w:lang w:val="es-MX" w:eastAsia="es-CO"/>
        </w:rPr>
        <w:t>Debe señalarse además que se han implementado medios logísticos y avances tecnológicos en la DIJIN, en la interface para la base de datos del Sistema</w:t>
      </w:r>
      <w:r w:rsidR="00ED33FE">
        <w:rPr>
          <w:rFonts w:eastAsia="Calibri"/>
          <w:iCs/>
          <w:lang w:val="es-MX" w:eastAsia="es-CO"/>
        </w:rPr>
        <w:t xml:space="preserve"> </w:t>
      </w:r>
      <w:r w:rsidRPr="008C0679">
        <w:rPr>
          <w:rFonts w:eastAsia="Calibri"/>
          <w:iCs/>
          <w:lang w:val="es-MX" w:eastAsia="es-CO"/>
        </w:rPr>
        <w:t xml:space="preserve">Operativo de la Policía Nacional </w:t>
      </w:r>
      <w:r w:rsidR="00277B3B">
        <w:rPr>
          <w:rFonts w:eastAsia="Calibri"/>
          <w:iCs/>
          <w:lang w:val="es-MX" w:eastAsia="es-CO"/>
        </w:rPr>
        <w:t>(</w:t>
      </w:r>
      <w:r w:rsidRPr="008C0679">
        <w:rPr>
          <w:rFonts w:eastAsia="Calibri"/>
          <w:iCs/>
          <w:lang w:val="es-MX" w:eastAsia="es-CO"/>
        </w:rPr>
        <w:t>SIOPER</w:t>
      </w:r>
      <w:r w:rsidR="00277B3B">
        <w:rPr>
          <w:rFonts w:eastAsia="Calibri"/>
          <w:iCs/>
          <w:lang w:val="es-MX" w:eastAsia="es-CO"/>
        </w:rPr>
        <w:t>)</w:t>
      </w:r>
      <w:r w:rsidRPr="008C0679">
        <w:rPr>
          <w:rFonts w:eastAsia="Calibri"/>
          <w:iCs/>
          <w:lang w:val="es-MX" w:eastAsia="es-CO"/>
        </w:rPr>
        <w:t xml:space="preserve"> y el Sistema Red de Información de Desaparecidos y Cadáveres</w:t>
      </w:r>
      <w:r w:rsidR="00277B3B">
        <w:rPr>
          <w:rFonts w:eastAsia="Calibri"/>
          <w:iCs/>
          <w:lang w:val="es-MX" w:eastAsia="es-CO"/>
        </w:rPr>
        <w:t xml:space="preserve"> (</w:t>
      </w:r>
      <w:r w:rsidRPr="008C0679">
        <w:rPr>
          <w:rFonts w:eastAsia="Calibri"/>
          <w:iCs/>
          <w:lang w:val="es-MX" w:eastAsia="es-CO"/>
        </w:rPr>
        <w:t>SIRDEC</w:t>
      </w:r>
      <w:r w:rsidR="00277B3B">
        <w:rPr>
          <w:rFonts w:eastAsia="Calibri"/>
          <w:iCs/>
          <w:lang w:val="es-MX" w:eastAsia="es-CO"/>
        </w:rPr>
        <w:t>)</w:t>
      </w:r>
      <w:r w:rsidRPr="008C0679">
        <w:rPr>
          <w:rFonts w:eastAsia="Calibri"/>
          <w:iCs/>
          <w:lang w:val="es-MX" w:eastAsia="es-CO"/>
        </w:rPr>
        <w:t xml:space="preserve"> del Instituto Nacional de Medicina Legal y Ciencias Forenses, arrojando como resultado desde su creación en diciembre de 2013 al 5 de marzo de 2014, la ubicación de 856 personas a nivel nacional y el registro en el SIRDEC de la condición “aparecido vivo” para 183 personas.</w:t>
      </w:r>
    </w:p>
    <w:p w:rsidR="001C644E" w:rsidRPr="008C0679" w:rsidRDefault="001C644E" w:rsidP="000A5B70">
      <w:pPr>
        <w:pStyle w:val="SingleTxtG"/>
        <w:numPr>
          <w:ilvl w:val="0"/>
          <w:numId w:val="16"/>
        </w:numPr>
        <w:tabs>
          <w:tab w:val="left" w:pos="1701"/>
        </w:tabs>
        <w:ind w:left="1134" w:firstLine="0"/>
        <w:rPr>
          <w:rFonts w:eastAsia="Calibri"/>
          <w:iCs/>
          <w:lang w:val="es-MX" w:eastAsia="es-CO"/>
        </w:rPr>
      </w:pPr>
      <w:r w:rsidRPr="008C0679">
        <w:rPr>
          <w:rFonts w:eastAsia="Calibri"/>
          <w:iCs/>
          <w:lang w:val="es-MX" w:eastAsia="es-CO"/>
        </w:rPr>
        <w:t>No obstante lo descrito, respecto del apoyo que de manera especial se presta a las unidades dispuestas por la Fiscalía General de la Nación, las 13 Metropolitanas y 34 Departamentos de Policía a nivel nacional, orientan sus Seccionales de Investigación Criminal para dar alcance a las órdenes de autoridad competente en atención, prevención, investigación y sanción de la desaparición forzada.</w:t>
      </w:r>
    </w:p>
    <w:p w:rsidR="001C644E" w:rsidRPr="008C0679" w:rsidRDefault="001C644E" w:rsidP="000A5B70">
      <w:pPr>
        <w:pStyle w:val="SingleTxtG"/>
        <w:numPr>
          <w:ilvl w:val="0"/>
          <w:numId w:val="16"/>
        </w:numPr>
        <w:tabs>
          <w:tab w:val="left" w:pos="1701"/>
        </w:tabs>
        <w:ind w:left="1134" w:firstLine="0"/>
        <w:rPr>
          <w:rFonts w:eastAsia="Calibri"/>
          <w:lang w:val="es-MX" w:eastAsia="es-CO"/>
        </w:rPr>
      </w:pPr>
      <w:r w:rsidRPr="008C0679">
        <w:rPr>
          <w:rFonts w:eastAsia="Calibri"/>
          <w:lang w:val="es-MX" w:eastAsia="es-CO"/>
        </w:rPr>
        <w:t xml:space="preserve">De acuerdo con lo señalado, legalmente las autoridades que investigan la desaparición forzada no tienen limitaciones en el acceso a lugares de detención. Sobre este aspecto es importante señalar que si se tiene conocimiento de la presunta ocurrencia de una desaparición forzada se puede activar como ya se ha mencionado el Mecanismo de Búsqueda Urgente por parte de una autoridad judicial (juez o fiscal) con superior funcional para dar con el paradero de la víctima. </w:t>
      </w:r>
    </w:p>
    <w:p w:rsidR="001C644E" w:rsidRPr="008C0679" w:rsidRDefault="001C644E" w:rsidP="00FE3F25">
      <w:pPr>
        <w:pStyle w:val="SingleTxtG"/>
        <w:numPr>
          <w:ilvl w:val="0"/>
          <w:numId w:val="16"/>
        </w:numPr>
        <w:tabs>
          <w:tab w:val="left" w:pos="1701"/>
        </w:tabs>
        <w:ind w:left="1134" w:firstLine="0"/>
        <w:rPr>
          <w:rFonts w:eastAsia="Calibri"/>
          <w:i/>
          <w:lang w:val="es-MX" w:eastAsia="es-CO"/>
        </w:rPr>
      </w:pPr>
      <w:r w:rsidRPr="008C0679">
        <w:rPr>
          <w:rFonts w:eastAsia="Calibri"/>
          <w:lang w:val="es-MX" w:eastAsia="es-CO"/>
        </w:rPr>
        <w:t xml:space="preserve">Dichas autoridades según lo establece la </w:t>
      </w:r>
      <w:r w:rsidR="00FD38CE">
        <w:rPr>
          <w:rFonts w:eastAsia="Calibri"/>
          <w:lang w:val="es-MX" w:eastAsia="es-CO"/>
        </w:rPr>
        <w:t>Ley </w:t>
      </w:r>
      <w:r w:rsidRPr="008C0679">
        <w:rPr>
          <w:rFonts w:eastAsia="Calibri"/>
          <w:lang w:val="es-MX" w:eastAsia="es-CO"/>
        </w:rPr>
        <w:t>971 de 2005, podrán ingresar y registrar sin previo aviso, de oficio o por indicación del solicitante, a los centros destinados a la privación de la libertad de las personas o a las sedes, instalaciones, oficinas o dependencias oficiales con el fin de establecer si la persona que se presume desaparecida se halla en dichos lugares</w:t>
      </w:r>
      <w:r w:rsidRPr="00982CDC">
        <w:rPr>
          <w:rStyle w:val="Refdenotaalpie"/>
        </w:rPr>
        <w:footnoteReference w:id="33"/>
      </w:r>
      <w:r w:rsidRPr="008C0679">
        <w:rPr>
          <w:rFonts w:eastAsia="Calibri"/>
          <w:lang w:val="es-MX" w:eastAsia="es-CO"/>
        </w:rPr>
        <w:t>. Así mismo, podrán requerir el apoyo de la Fuerza Pública y de los organismos con funciones de policía judicial para practicar las diligencias tendientes a localizar la persona desaparecida y obtener su liberación</w:t>
      </w:r>
      <w:r w:rsidRPr="00982CDC">
        <w:rPr>
          <w:rStyle w:val="Refdenotaalpie"/>
        </w:rPr>
        <w:footnoteReference w:id="34"/>
      </w:r>
      <w:r w:rsidR="00272A9A">
        <w:rPr>
          <w:rFonts w:eastAsia="Calibri"/>
          <w:lang w:val="es-MX" w:eastAsia="es-CO"/>
        </w:rPr>
        <w:t>.</w:t>
      </w:r>
    </w:p>
    <w:p w:rsidR="001C644E" w:rsidRPr="008C0679" w:rsidRDefault="001C644E" w:rsidP="000A5B70">
      <w:pPr>
        <w:pStyle w:val="SingleTxtG"/>
        <w:numPr>
          <w:ilvl w:val="0"/>
          <w:numId w:val="16"/>
        </w:numPr>
        <w:tabs>
          <w:tab w:val="left" w:pos="1701"/>
        </w:tabs>
        <w:ind w:left="1134" w:firstLine="0"/>
        <w:rPr>
          <w:rFonts w:eastAsia="Calibri"/>
          <w:lang w:val="es-MX" w:eastAsia="es-CO"/>
        </w:rPr>
      </w:pPr>
      <w:r w:rsidRPr="008C0679">
        <w:rPr>
          <w:rFonts w:eastAsia="Calibri"/>
          <w:lang w:val="es-MX" w:eastAsia="es-CO"/>
        </w:rPr>
        <w:t>Además de lo anterior, en el marco de la investigación penal las autoridades disponen de la facultad de inspección a lugares</w:t>
      </w:r>
      <w:r w:rsidRPr="00982CDC">
        <w:rPr>
          <w:rStyle w:val="Refdenotaalpie"/>
        </w:rPr>
        <w:footnoteReference w:id="35"/>
      </w:r>
      <w:r w:rsidRPr="008C0679">
        <w:rPr>
          <w:rFonts w:eastAsia="Calibri"/>
          <w:lang w:val="es-MX" w:eastAsia="es-CO"/>
        </w:rPr>
        <w:t xml:space="preserve"> y de allanamiento y registro</w:t>
      </w:r>
      <w:r w:rsidRPr="00982CDC">
        <w:rPr>
          <w:rStyle w:val="Refdenotaalpie"/>
        </w:rPr>
        <w:footnoteReference w:id="36"/>
      </w:r>
      <w:r w:rsidRPr="008C0679">
        <w:rPr>
          <w:rFonts w:eastAsia="Calibri"/>
          <w:lang w:val="es-MX" w:eastAsia="es-CO"/>
        </w:rPr>
        <w:t xml:space="preserve">. </w:t>
      </w:r>
    </w:p>
    <w:p w:rsidR="001C644E" w:rsidRPr="008C0679" w:rsidRDefault="001C644E" w:rsidP="000A5B70">
      <w:pPr>
        <w:pStyle w:val="SingleTxtG"/>
        <w:numPr>
          <w:ilvl w:val="0"/>
          <w:numId w:val="16"/>
        </w:numPr>
        <w:tabs>
          <w:tab w:val="left" w:pos="1701"/>
        </w:tabs>
        <w:ind w:left="1134" w:firstLine="0"/>
        <w:rPr>
          <w:rFonts w:eastAsia="Calibri"/>
          <w:lang w:val="es-MX" w:eastAsia="es-CO"/>
        </w:rPr>
      </w:pPr>
      <w:r w:rsidRPr="008C0679">
        <w:rPr>
          <w:rFonts w:eastAsia="Calibri"/>
          <w:lang w:val="es-CO" w:eastAsia="es-CO"/>
        </w:rPr>
        <w:t xml:space="preserve">Así mismo la </w:t>
      </w:r>
      <w:r w:rsidR="00FD38CE">
        <w:rPr>
          <w:rFonts w:eastAsia="Calibri"/>
          <w:lang w:val="es-CO" w:eastAsia="es-CO"/>
        </w:rPr>
        <w:t>Ley </w:t>
      </w:r>
      <w:r w:rsidRPr="008C0679">
        <w:rPr>
          <w:rFonts w:eastAsia="Calibri"/>
          <w:lang w:val="es-CO" w:eastAsia="es-CO"/>
        </w:rPr>
        <w:t xml:space="preserve">971 de 2005, se aprobó como una medida legislativa que impide que sospechosos ocupen puestos que les permitan influir en investigaciones o amenazar a personas que intervengan en investigaciones de casos de desapariciones </w:t>
      </w:r>
      <w:r w:rsidRPr="0070627C">
        <w:rPr>
          <w:rFonts w:eastAsia="Calibri"/>
          <w:lang w:val="es-MX" w:eastAsia="es-CO"/>
        </w:rPr>
        <w:t>forzadas</w:t>
      </w:r>
      <w:r w:rsidRPr="008C0679">
        <w:rPr>
          <w:rFonts w:eastAsia="Calibri"/>
          <w:b/>
          <w:lang w:val="es-CO" w:eastAsia="es-CO"/>
        </w:rPr>
        <w:t xml:space="preserve">. </w:t>
      </w:r>
      <w:r w:rsidRPr="008C0679">
        <w:rPr>
          <w:rFonts w:eastAsia="Calibri"/>
          <w:lang w:val="es-CO" w:eastAsia="es-CO"/>
        </w:rPr>
        <w:t xml:space="preserve">Para el efecto esta Ley prevé que las autoridades Judiciales competentes para impulsar el mecanismo de búsqueda urgente </w:t>
      </w:r>
      <w:r w:rsidRPr="008C0679">
        <w:rPr>
          <w:rFonts w:eastAsia="Calibri"/>
          <w:lang w:val="es-MX" w:eastAsia="es-CO"/>
        </w:rPr>
        <w:t>puedan solicitar al superior respectivo la separación del cargo del servidor público contra quien se pueda inferir razonablemente responsabilidad en la desaparición forzada de una persona, o contra aquellos que obstaculicen el desarrollo de la búsqueda urgente o intimiden a los familiares de la víctima o a los testigos del hecho</w:t>
      </w:r>
      <w:r w:rsidRPr="00982CDC">
        <w:rPr>
          <w:rStyle w:val="Refdenotaalpie"/>
        </w:rPr>
        <w:footnoteReference w:id="37"/>
      </w:r>
      <w:r w:rsidRPr="008C0679">
        <w:rPr>
          <w:rFonts w:eastAsia="Calibri"/>
          <w:lang w:val="es-MX" w:eastAsia="es-CO"/>
        </w:rPr>
        <w:t>.</w:t>
      </w:r>
    </w:p>
    <w:p w:rsidR="001C644E" w:rsidRPr="008C0679" w:rsidRDefault="001C644E" w:rsidP="000A5B70">
      <w:pPr>
        <w:pStyle w:val="SingleTxtG"/>
        <w:numPr>
          <w:ilvl w:val="0"/>
          <w:numId w:val="16"/>
        </w:numPr>
        <w:tabs>
          <w:tab w:val="left" w:pos="1701"/>
        </w:tabs>
        <w:ind w:left="1134" w:firstLine="0"/>
        <w:rPr>
          <w:rFonts w:eastAsia="Calibri"/>
          <w:lang w:val="es-MX" w:eastAsia="es-CO"/>
        </w:rPr>
      </w:pPr>
      <w:r w:rsidRPr="008C0679">
        <w:rPr>
          <w:rFonts w:eastAsia="Calibri"/>
          <w:lang w:val="es-MX" w:eastAsia="es-CO"/>
        </w:rPr>
        <w:lastRenderedPageBreak/>
        <w:t xml:space="preserve">También se puede que durante el desarrollo de las investigaciones penales la autoridad judicial respectiva imponga </w:t>
      </w:r>
      <w:r w:rsidRPr="0070627C">
        <w:rPr>
          <w:rFonts w:eastAsia="Calibri"/>
          <w:lang w:val="es-CO" w:eastAsia="es-CO"/>
        </w:rPr>
        <w:t>medida</w:t>
      </w:r>
      <w:r w:rsidRPr="008C0679">
        <w:rPr>
          <w:rFonts w:eastAsia="Calibri"/>
          <w:lang w:val="es-MX" w:eastAsia="es-CO"/>
        </w:rPr>
        <w:t xml:space="preserve"> de aseguramiento consistente en detención preventiva en centro carcelario en contra de los sospechosos e igualmente la autoridad disciplinaria disponer la suspensión provisional del funcionario público implicado</w:t>
      </w:r>
      <w:r w:rsidRPr="00982CDC">
        <w:rPr>
          <w:rStyle w:val="Refdenotaalpie"/>
        </w:rPr>
        <w:footnoteReference w:id="38"/>
      </w:r>
      <w:r w:rsidRPr="008C0679">
        <w:rPr>
          <w:rFonts w:eastAsia="Calibri"/>
          <w:lang w:val="es-MX" w:eastAsia="es-CO"/>
        </w:rPr>
        <w:t>.</w:t>
      </w:r>
    </w:p>
    <w:p w:rsidR="001C644E" w:rsidRPr="001C644E" w:rsidRDefault="004D1C6C" w:rsidP="00FE3F25">
      <w:pPr>
        <w:pStyle w:val="H1G"/>
        <w:rPr>
          <w:rFonts w:eastAsia="Calibri"/>
          <w:i/>
          <w:lang w:val="es-CO" w:eastAsia="es-CO"/>
        </w:rPr>
      </w:pPr>
      <w:bookmarkStart w:id="22" w:name="_Toc398708857"/>
      <w:r>
        <w:rPr>
          <w:rFonts w:eastAsia="Calibri"/>
          <w:lang w:val="es-CO" w:eastAsia="es-CO"/>
        </w:rPr>
        <w:tab/>
      </w:r>
      <w:r>
        <w:rPr>
          <w:rFonts w:eastAsia="Calibri"/>
          <w:lang w:val="es-CO" w:eastAsia="es-CO"/>
        </w:rPr>
        <w:tab/>
      </w:r>
      <w:r w:rsidR="0012579E">
        <w:rPr>
          <w:rFonts w:eastAsia="Calibri"/>
          <w:lang w:val="es-CO" w:eastAsia="es-CO"/>
        </w:rPr>
        <w:t>Artículo </w:t>
      </w:r>
      <w:r w:rsidR="001C644E" w:rsidRPr="001C644E">
        <w:rPr>
          <w:rFonts w:eastAsia="Calibri"/>
          <w:lang w:val="es-CO" w:eastAsia="es-CO"/>
        </w:rPr>
        <w:t>13</w:t>
      </w:r>
      <w:bookmarkEnd w:id="22"/>
      <w:r w:rsidR="00E44D7B">
        <w:rPr>
          <w:rFonts w:eastAsia="Calibri"/>
          <w:lang w:val="es-CO" w:eastAsia="es-CO"/>
        </w:rPr>
        <w:t xml:space="preserve">: </w:t>
      </w:r>
      <w:r w:rsidR="00917A1E" w:rsidRPr="001C644E">
        <w:rPr>
          <w:rFonts w:eastAsia="Calibri"/>
          <w:lang w:val="es-CO" w:eastAsia="es-CO"/>
        </w:rPr>
        <w:t xml:space="preserve">extradición por la comisión del delito </w:t>
      </w:r>
      <w:r w:rsidR="00917A1E">
        <w:rPr>
          <w:rFonts w:eastAsia="Calibri"/>
          <w:lang w:val="es-CO" w:eastAsia="es-CO"/>
        </w:rPr>
        <w:br/>
      </w:r>
      <w:r w:rsidR="00917A1E" w:rsidRPr="001C644E">
        <w:rPr>
          <w:rFonts w:eastAsia="Calibri"/>
          <w:lang w:val="es-CO" w:eastAsia="es-CO"/>
        </w:rPr>
        <w:t>de desaparición forzada</w:t>
      </w:r>
    </w:p>
    <w:p w:rsidR="001C644E" w:rsidRPr="00FE3F25" w:rsidRDefault="001C644E" w:rsidP="00432239">
      <w:pPr>
        <w:pStyle w:val="SingleTxtG"/>
        <w:keepLines/>
        <w:numPr>
          <w:ilvl w:val="0"/>
          <w:numId w:val="16"/>
        </w:numPr>
        <w:tabs>
          <w:tab w:val="left" w:pos="1701"/>
        </w:tabs>
        <w:ind w:left="1134" w:firstLine="0"/>
        <w:rPr>
          <w:rFonts w:eastAsia="Calibri"/>
          <w:lang w:val="es-CO" w:eastAsia="es-CO"/>
        </w:rPr>
      </w:pPr>
      <w:r w:rsidRPr="0070627C">
        <w:rPr>
          <w:rFonts w:eastAsia="Calibri"/>
          <w:lang w:val="es-CO" w:eastAsia="es-CO"/>
        </w:rPr>
        <w:t xml:space="preserve">En Colombia no existe legislación que específicamente establezca que el delito de desaparición forzada de lugar a la extradición en los tratados con los demás Estados. No obstante, al ser la desaparición forzada una conducta tipificada como delito en el Código Penal, y tener prevista una pena privativa de la libertad mínima superior a cuatro años, la misma está cobijada por lo dispuesto en el </w:t>
      </w:r>
      <w:r w:rsidR="0012579E">
        <w:rPr>
          <w:rFonts w:eastAsia="Calibri"/>
          <w:lang w:val="es-CO" w:eastAsia="es-CO"/>
        </w:rPr>
        <w:t>artículo </w:t>
      </w:r>
      <w:r w:rsidRPr="0070627C">
        <w:rPr>
          <w:rFonts w:eastAsia="Calibri"/>
          <w:lang w:val="es-CO" w:eastAsia="es-CO"/>
        </w:rPr>
        <w:t xml:space="preserve">493 de la </w:t>
      </w:r>
      <w:r w:rsidR="00FD38CE">
        <w:rPr>
          <w:rFonts w:eastAsia="Calibri"/>
          <w:lang w:val="es-CO" w:eastAsia="es-CO"/>
        </w:rPr>
        <w:t>Ley </w:t>
      </w:r>
      <w:r w:rsidRPr="0070627C">
        <w:rPr>
          <w:rFonts w:eastAsia="Calibri"/>
          <w:lang w:val="es-CO" w:eastAsia="es-CO"/>
        </w:rPr>
        <w:t>906 de 2004 (actual Código de Procedimiento Penal), la cual tiene un carácter general. La norma establece que la extradición puede concederse siempre “</w:t>
      </w:r>
      <w:r w:rsidRPr="00FE3F25">
        <w:rPr>
          <w:rFonts w:eastAsia="Calibri"/>
          <w:lang w:val="es-CO" w:eastAsia="es-CO"/>
        </w:rPr>
        <w:t>q</w:t>
      </w:r>
      <w:r w:rsidRPr="00432239">
        <w:rPr>
          <w:rFonts w:eastAsia="Calibri"/>
          <w:lang w:val="es-CO" w:eastAsia="es-CO"/>
        </w:rPr>
        <w:t>ue el hecho que la motiva también esté previsto como delito en Colombia y reprimido con una sanción privativa de la libertad cuyo mínimo no sea inferior a cuatro (4) años</w:t>
      </w:r>
      <w:r w:rsidRPr="00FE3F25">
        <w:rPr>
          <w:rFonts w:eastAsia="Calibri"/>
          <w:lang w:val="es-CO" w:eastAsia="es-CO"/>
        </w:rPr>
        <w:t>”.</w:t>
      </w:r>
    </w:p>
    <w:p w:rsidR="001C644E" w:rsidRPr="00432239" w:rsidRDefault="001C644E" w:rsidP="00FE3F25">
      <w:pPr>
        <w:pStyle w:val="SingleTxtG"/>
        <w:numPr>
          <w:ilvl w:val="0"/>
          <w:numId w:val="16"/>
        </w:numPr>
        <w:tabs>
          <w:tab w:val="left" w:pos="1701"/>
        </w:tabs>
        <w:ind w:left="1134" w:firstLine="0"/>
        <w:rPr>
          <w:rFonts w:eastAsia="Calibri"/>
          <w:lang w:val="es-ES" w:eastAsia="es-CO"/>
        </w:rPr>
      </w:pPr>
      <w:r w:rsidRPr="0070627C">
        <w:rPr>
          <w:rFonts w:eastAsia="Calibri"/>
          <w:lang w:val="es-CO" w:eastAsia="es-CO"/>
        </w:rPr>
        <w:t xml:space="preserve">Tampoco existe un tratado en que específicamente se establezca la extradición por esta conducta delictiva. No obstante, la mayoría de los Tratados de extradición suscritos por Colombia presentan un </w:t>
      </w:r>
      <w:r w:rsidRPr="00432239">
        <w:rPr>
          <w:rFonts w:eastAsia="Calibri"/>
          <w:lang w:val="es-ES" w:eastAsia="es-CO"/>
        </w:rPr>
        <w:t xml:space="preserve">sistema de lista abierta </w:t>
      </w:r>
      <w:r w:rsidR="003B779E">
        <w:rPr>
          <w:rFonts w:eastAsia="Calibri"/>
          <w:lang w:val="es-ES" w:eastAsia="es-CO"/>
        </w:rPr>
        <w:t>(</w:t>
      </w:r>
      <w:r w:rsidRPr="00432239">
        <w:rPr>
          <w:rFonts w:eastAsia="Calibri"/>
          <w:i/>
          <w:iCs/>
          <w:lang w:val="es-ES" w:eastAsia="es-CO"/>
        </w:rPr>
        <w:t xml:space="preserve">numerus </w:t>
      </w:r>
      <w:proofErr w:type="spellStart"/>
      <w:r w:rsidRPr="00432239">
        <w:rPr>
          <w:rFonts w:eastAsia="Calibri"/>
          <w:i/>
          <w:iCs/>
          <w:lang w:val="es-ES" w:eastAsia="es-CO"/>
        </w:rPr>
        <w:t>apertus</w:t>
      </w:r>
      <w:proofErr w:type="spellEnd"/>
      <w:r w:rsidR="003B779E">
        <w:rPr>
          <w:rFonts w:eastAsia="Calibri"/>
          <w:lang w:val="es-ES" w:eastAsia="es-CO"/>
        </w:rPr>
        <w:t>)</w:t>
      </w:r>
      <w:r w:rsidRPr="00432239">
        <w:rPr>
          <w:rFonts w:eastAsia="Calibri"/>
          <w:iCs/>
          <w:lang w:val="es-ES" w:eastAsia="es-CO"/>
        </w:rPr>
        <w:t xml:space="preserve"> de delitos por los cuales procede la extradición, </w:t>
      </w:r>
      <w:r w:rsidRPr="00432239">
        <w:rPr>
          <w:rFonts w:eastAsia="Calibri"/>
          <w:lang w:val="es-ES" w:eastAsia="es-CO"/>
        </w:rPr>
        <w:t>con lo cual la extradición se aplica a toda conducta tipificada como delito en los Estados contratantes, sancionada con una determinada pena mínima privativa de la libertad.</w:t>
      </w:r>
    </w:p>
    <w:p w:rsidR="001C644E" w:rsidRPr="0070627C" w:rsidRDefault="001C644E" w:rsidP="000A5B70">
      <w:pPr>
        <w:pStyle w:val="SingleTxtG"/>
        <w:numPr>
          <w:ilvl w:val="0"/>
          <w:numId w:val="16"/>
        </w:numPr>
        <w:tabs>
          <w:tab w:val="left" w:pos="1701"/>
        </w:tabs>
        <w:ind w:left="1134" w:firstLine="0"/>
        <w:rPr>
          <w:rFonts w:eastAsia="Calibri"/>
          <w:lang w:val="es-CO" w:eastAsia="es-CO"/>
        </w:rPr>
      </w:pPr>
      <w:r w:rsidRPr="0070627C">
        <w:rPr>
          <w:rFonts w:eastAsia="Calibri"/>
          <w:lang w:val="es-CO" w:eastAsia="es-CO"/>
        </w:rPr>
        <w:t xml:space="preserve">Tal como se señaló en el </w:t>
      </w:r>
      <w:r w:rsidR="0012579E">
        <w:rPr>
          <w:rFonts w:eastAsia="Calibri"/>
          <w:lang w:val="es-CO" w:eastAsia="es-CO"/>
        </w:rPr>
        <w:t>artículo </w:t>
      </w:r>
      <w:r w:rsidRPr="0070627C">
        <w:rPr>
          <w:rFonts w:eastAsia="Calibri"/>
          <w:lang w:val="es-CO" w:eastAsia="es-CO"/>
        </w:rPr>
        <w:t>9 de este informe, Colombia no ha recibido solicitud de extradición en la que el delito corresponda al de desaparición forzada, por lo cual no existen ejemplos de aplicación de la Convención para la concesión de la extradición.</w:t>
      </w:r>
    </w:p>
    <w:p w:rsidR="001C644E" w:rsidRPr="0070627C" w:rsidRDefault="001C644E" w:rsidP="000A5B70">
      <w:pPr>
        <w:pStyle w:val="SingleTxtG"/>
        <w:numPr>
          <w:ilvl w:val="0"/>
          <w:numId w:val="16"/>
        </w:numPr>
        <w:tabs>
          <w:tab w:val="left" w:pos="1701"/>
        </w:tabs>
        <w:ind w:left="1134" w:firstLine="0"/>
        <w:rPr>
          <w:rFonts w:eastAsia="Calibri"/>
          <w:lang w:val="es-CO" w:eastAsia="es-CO"/>
        </w:rPr>
      </w:pPr>
      <w:r w:rsidRPr="0070627C">
        <w:rPr>
          <w:rFonts w:eastAsia="Calibri"/>
          <w:lang w:val="es-CO" w:eastAsia="es-CO"/>
        </w:rPr>
        <w:lastRenderedPageBreak/>
        <w:t xml:space="preserve">Así las cosas, en el derecho interno Colombiano, se establece en la Constitución Política y en los </w:t>
      </w:r>
      <w:r w:rsidR="0012579E">
        <w:rPr>
          <w:rFonts w:eastAsia="Calibri"/>
          <w:lang w:val="es-CO" w:eastAsia="es-CO"/>
        </w:rPr>
        <w:t>artículos </w:t>
      </w:r>
      <w:r w:rsidRPr="0070627C">
        <w:rPr>
          <w:rFonts w:eastAsia="Calibri"/>
          <w:lang w:val="es-CO" w:eastAsia="es-CO"/>
        </w:rPr>
        <w:t xml:space="preserve">509 y 491 de la </w:t>
      </w:r>
      <w:r w:rsidR="00FD38CE">
        <w:rPr>
          <w:rFonts w:eastAsia="Calibri"/>
          <w:lang w:val="es-CO" w:eastAsia="es-CO"/>
        </w:rPr>
        <w:t>Ley </w:t>
      </w:r>
      <w:r w:rsidRPr="0070627C">
        <w:rPr>
          <w:rFonts w:eastAsia="Calibri"/>
          <w:lang w:val="es-CO" w:eastAsia="es-CO"/>
        </w:rPr>
        <w:t>600 de 2000 y 906 de 2004 respectivamente, que corresponde al gobierno a través del Ministerio de Justicia, ofrecer o conceder la extradición de una persona, previo concepto favorable de la Corte Suprema de Justicia.</w:t>
      </w:r>
    </w:p>
    <w:p w:rsidR="001C644E" w:rsidRPr="0070627C" w:rsidRDefault="001C644E" w:rsidP="000A5B70">
      <w:pPr>
        <w:pStyle w:val="SingleTxtG"/>
        <w:numPr>
          <w:ilvl w:val="0"/>
          <w:numId w:val="16"/>
        </w:numPr>
        <w:tabs>
          <w:tab w:val="left" w:pos="1701"/>
        </w:tabs>
        <w:ind w:left="1134" w:firstLine="0"/>
        <w:rPr>
          <w:rFonts w:eastAsia="Calibri"/>
          <w:lang w:val="es-CO" w:eastAsia="es-CO"/>
        </w:rPr>
      </w:pPr>
      <w:r w:rsidRPr="0070627C">
        <w:rPr>
          <w:rFonts w:eastAsia="Calibri"/>
          <w:lang w:val="es-CO" w:eastAsia="es-CO"/>
        </w:rPr>
        <w:t xml:space="preserve">De conformidad con el inciso segundo del </w:t>
      </w:r>
      <w:r w:rsidR="0012579E">
        <w:rPr>
          <w:rFonts w:eastAsia="Calibri"/>
          <w:lang w:val="es-CO" w:eastAsia="es-CO"/>
        </w:rPr>
        <w:t>artículo </w:t>
      </w:r>
      <w:r w:rsidRPr="0070627C">
        <w:rPr>
          <w:rFonts w:eastAsia="Calibri"/>
          <w:lang w:val="es-CO" w:eastAsia="es-CO"/>
        </w:rPr>
        <w:t>494 del citado Código de Procedimiento Penal Colombiano, la extradición se concede bajo la “</w:t>
      </w:r>
      <w:r w:rsidRPr="00432239">
        <w:rPr>
          <w:rFonts w:eastAsia="Calibri"/>
          <w:iCs/>
          <w:lang w:val="es-CO" w:eastAsia="es-CO"/>
        </w:rPr>
        <w:t>condición de que al extraditado no se le someta a desaparición forzada, a torturas ni a tratos o penas crueles, inhumanos o degradantes, ni a las penas de destierro, prisión perpetua o confiscación”.</w:t>
      </w:r>
    </w:p>
    <w:p w:rsidR="001C644E" w:rsidRPr="00432239" w:rsidRDefault="001C644E" w:rsidP="000A5B70">
      <w:pPr>
        <w:pStyle w:val="SingleTxtG"/>
        <w:numPr>
          <w:ilvl w:val="0"/>
          <w:numId w:val="16"/>
        </w:numPr>
        <w:tabs>
          <w:tab w:val="left" w:pos="1701"/>
        </w:tabs>
        <w:ind w:left="1134" w:firstLine="0"/>
        <w:rPr>
          <w:rFonts w:eastAsia="Calibri"/>
          <w:lang w:val="es-ES" w:eastAsia="es-CO"/>
        </w:rPr>
      </w:pPr>
      <w:r w:rsidRPr="00432239">
        <w:rPr>
          <w:rFonts w:eastAsia="Calibri"/>
          <w:lang w:val="es-ES" w:eastAsia="es-CO"/>
        </w:rPr>
        <w:t xml:space="preserve">A continuación se mencionan en el cuadro los tratados que contienen cláusulas abiertas en relación con los delitos que dan lugar a la extradición, razón por la cual, la desaparición forzada podría considerarse, dependiendo del caso particular y de la pena prevista en los ordenamientos internos, incluida como delito en estos instrumentos internacionales. </w:t>
      </w:r>
    </w:p>
    <w:p w:rsidR="00D94E84" w:rsidRPr="00432239" w:rsidRDefault="001C644E" w:rsidP="000A5B70">
      <w:pPr>
        <w:pStyle w:val="SingleTxtG"/>
        <w:numPr>
          <w:ilvl w:val="0"/>
          <w:numId w:val="16"/>
        </w:numPr>
        <w:tabs>
          <w:tab w:val="left" w:pos="1701"/>
        </w:tabs>
        <w:ind w:left="1134" w:firstLine="0"/>
        <w:rPr>
          <w:rFonts w:eastAsia="Calibri"/>
          <w:lang w:val="es-ES" w:eastAsia="es-CO"/>
        </w:rPr>
      </w:pPr>
      <w:r w:rsidRPr="00432239">
        <w:rPr>
          <w:rFonts w:eastAsia="Calibri"/>
          <w:lang w:val="es-ES" w:eastAsia="es-CO"/>
        </w:rPr>
        <w:t xml:space="preserve">En la tabla se relacionan particularmente los Tratados multilaterales de los cuales hace parte el Estado colombiano y que han sido ratificados por los siguientes Estados: Argentina, Chile, Ecuador, El Salvador, Estados Unidos de América, Guatemala, Honduras, México, Nicaragua, Panamá, y República Dominicana. </w:t>
      </w:r>
    </w:p>
    <w:p w:rsidR="00D94E84" w:rsidRPr="00432239" w:rsidRDefault="00E44D7B" w:rsidP="00432239">
      <w:pPr>
        <w:pStyle w:val="H23G"/>
        <w:rPr>
          <w:lang w:val="es-ES" w:eastAsia="es-CO"/>
        </w:rPr>
      </w:pPr>
      <w:r>
        <w:rPr>
          <w:lang w:val="es-ES" w:eastAsia="es-CO"/>
        </w:rPr>
        <w:tab/>
      </w:r>
      <w:r>
        <w:rPr>
          <w:lang w:val="es-ES" w:eastAsia="es-CO"/>
        </w:rPr>
        <w:tab/>
      </w:r>
      <w:r w:rsidR="00D94E84" w:rsidRPr="00432239">
        <w:rPr>
          <w:b w:val="0"/>
          <w:bCs/>
          <w:lang w:val="es-ES" w:eastAsia="es-CO"/>
        </w:rPr>
        <w:t xml:space="preserve">Tabla </w:t>
      </w:r>
      <w:r w:rsidR="00D279B3">
        <w:rPr>
          <w:b w:val="0"/>
          <w:bCs/>
          <w:lang w:val="es-ES" w:eastAsia="es-CO"/>
        </w:rPr>
        <w:t>3</w:t>
      </w:r>
      <w:r w:rsidRPr="00432239">
        <w:rPr>
          <w:b w:val="0"/>
          <w:bCs/>
          <w:lang w:val="es-ES" w:eastAsia="es-CO"/>
        </w:rPr>
        <w:br/>
      </w:r>
      <w:r w:rsidR="00D94E84" w:rsidRPr="00432239">
        <w:rPr>
          <w:lang w:val="es-ES" w:eastAsia="es-CO"/>
        </w:rPr>
        <w:t xml:space="preserve">Tratados de extradición </w:t>
      </w:r>
      <w:r w:rsidR="00D94E84" w:rsidRPr="00432239">
        <w:rPr>
          <w:i/>
          <w:iCs/>
          <w:lang w:val="es-ES" w:eastAsia="es-CO"/>
        </w:rPr>
        <w:t xml:space="preserve">numerus </w:t>
      </w:r>
      <w:proofErr w:type="spellStart"/>
      <w:r w:rsidR="00D94E84" w:rsidRPr="00432239">
        <w:rPr>
          <w:i/>
          <w:iCs/>
          <w:lang w:val="es-ES" w:eastAsia="es-CO"/>
        </w:rPr>
        <w:t>apertus</w:t>
      </w:r>
      <w:proofErr w:type="spellEnd"/>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1559"/>
        <w:gridCol w:w="1559"/>
        <w:gridCol w:w="1559"/>
      </w:tblGrid>
      <w:tr w:rsidR="00DE3B6A" w:rsidRPr="00432239" w:rsidTr="00432239">
        <w:trPr>
          <w:cantSplit/>
          <w:tblHeader/>
        </w:trPr>
        <w:tc>
          <w:tcPr>
            <w:tcW w:w="2693" w:type="dxa"/>
            <w:tcBorders>
              <w:top w:val="single" w:sz="4" w:space="0" w:color="auto"/>
              <w:bottom w:val="single" w:sz="12" w:space="0" w:color="auto"/>
            </w:tcBorders>
            <w:shd w:val="clear" w:color="auto" w:fill="auto"/>
            <w:vAlign w:val="bottom"/>
          </w:tcPr>
          <w:p w:rsidR="001C644E" w:rsidRPr="00BB3808" w:rsidRDefault="001C644E" w:rsidP="00432239">
            <w:pPr>
              <w:keepNext/>
              <w:suppressAutoHyphens w:val="0"/>
              <w:spacing w:before="80" w:after="80" w:line="200" w:lineRule="exact"/>
              <w:ind w:right="57"/>
              <w:rPr>
                <w:rFonts w:eastAsia="Calibri"/>
                <w:bCs/>
                <w:i/>
                <w:iCs/>
                <w:sz w:val="16"/>
                <w:szCs w:val="22"/>
                <w:lang w:eastAsia="es-CO"/>
              </w:rPr>
            </w:pPr>
            <w:proofErr w:type="spellStart"/>
            <w:r w:rsidRPr="00BB3808">
              <w:rPr>
                <w:rFonts w:eastAsia="Calibri"/>
                <w:bCs/>
                <w:i/>
                <w:iCs/>
                <w:sz w:val="16"/>
                <w:szCs w:val="22"/>
                <w:lang w:eastAsia="es-CO"/>
              </w:rPr>
              <w:t>Instrumento</w:t>
            </w:r>
            <w:proofErr w:type="spellEnd"/>
          </w:p>
        </w:tc>
        <w:tc>
          <w:tcPr>
            <w:tcW w:w="1559" w:type="dxa"/>
            <w:tcBorders>
              <w:top w:val="single" w:sz="4" w:space="0" w:color="auto"/>
              <w:bottom w:val="single" w:sz="12" w:space="0" w:color="auto"/>
            </w:tcBorders>
            <w:shd w:val="clear" w:color="auto" w:fill="auto"/>
            <w:vAlign w:val="bottom"/>
          </w:tcPr>
          <w:p w:rsidR="001C644E" w:rsidRPr="00601C2B" w:rsidRDefault="001C644E" w:rsidP="00432239">
            <w:pPr>
              <w:keepNext/>
              <w:suppressAutoHyphens w:val="0"/>
              <w:spacing w:before="80" w:after="80" w:line="200" w:lineRule="exact"/>
              <w:ind w:right="57"/>
              <w:rPr>
                <w:rFonts w:eastAsia="Calibri"/>
                <w:i/>
                <w:sz w:val="16"/>
                <w:szCs w:val="22"/>
                <w:lang w:eastAsia="es-CO"/>
              </w:rPr>
            </w:pPr>
            <w:proofErr w:type="spellStart"/>
            <w:r w:rsidRPr="00917A1E">
              <w:rPr>
                <w:rFonts w:eastAsia="Calibri"/>
                <w:bCs/>
                <w:i/>
                <w:iCs/>
                <w:sz w:val="16"/>
                <w:szCs w:val="22"/>
                <w:lang w:eastAsia="es-CO"/>
              </w:rPr>
              <w:t>Fecha</w:t>
            </w:r>
            <w:proofErr w:type="spellEnd"/>
            <w:r w:rsidRPr="00917A1E">
              <w:rPr>
                <w:rFonts w:eastAsia="Calibri"/>
                <w:bCs/>
                <w:i/>
                <w:iCs/>
                <w:sz w:val="16"/>
                <w:szCs w:val="22"/>
                <w:lang w:eastAsia="es-CO"/>
              </w:rPr>
              <w:t xml:space="preserve"> de </w:t>
            </w:r>
            <w:proofErr w:type="spellStart"/>
            <w:r w:rsidRPr="00917A1E">
              <w:rPr>
                <w:rFonts w:eastAsia="Calibri"/>
                <w:bCs/>
                <w:i/>
                <w:iCs/>
                <w:sz w:val="16"/>
                <w:szCs w:val="22"/>
                <w:lang w:eastAsia="es-CO"/>
              </w:rPr>
              <w:t>adopción</w:t>
            </w:r>
            <w:proofErr w:type="spellEnd"/>
          </w:p>
        </w:tc>
        <w:tc>
          <w:tcPr>
            <w:tcW w:w="1559" w:type="dxa"/>
            <w:tcBorders>
              <w:top w:val="single" w:sz="4" w:space="0" w:color="auto"/>
              <w:bottom w:val="single" w:sz="12" w:space="0" w:color="auto"/>
            </w:tcBorders>
            <w:shd w:val="clear" w:color="auto" w:fill="auto"/>
            <w:vAlign w:val="bottom"/>
          </w:tcPr>
          <w:p w:rsidR="001C644E" w:rsidRPr="001F5FB1" w:rsidRDefault="001C644E" w:rsidP="00432239">
            <w:pPr>
              <w:keepNext/>
              <w:suppressAutoHyphens w:val="0"/>
              <w:spacing w:before="80" w:after="80" w:line="200" w:lineRule="exact"/>
              <w:ind w:right="57"/>
              <w:rPr>
                <w:rFonts w:eastAsia="Calibri"/>
                <w:i/>
                <w:sz w:val="16"/>
                <w:szCs w:val="22"/>
                <w:lang w:eastAsia="es-CO"/>
              </w:rPr>
            </w:pPr>
            <w:r w:rsidRPr="001D017F">
              <w:rPr>
                <w:rFonts w:eastAsia="Calibri"/>
                <w:bCs/>
                <w:i/>
                <w:iCs/>
                <w:sz w:val="16"/>
                <w:szCs w:val="22"/>
                <w:lang w:eastAsia="es-CO"/>
              </w:rPr>
              <w:t xml:space="preserve">Ley </w:t>
            </w:r>
            <w:proofErr w:type="spellStart"/>
            <w:r w:rsidRPr="001D017F">
              <w:rPr>
                <w:rFonts w:eastAsia="Calibri"/>
                <w:bCs/>
                <w:i/>
                <w:iCs/>
                <w:sz w:val="16"/>
                <w:szCs w:val="22"/>
                <w:lang w:eastAsia="es-CO"/>
              </w:rPr>
              <w:t>Aprobatoria</w:t>
            </w:r>
            <w:proofErr w:type="spellEnd"/>
          </w:p>
        </w:tc>
        <w:tc>
          <w:tcPr>
            <w:tcW w:w="1559" w:type="dxa"/>
            <w:tcBorders>
              <w:top w:val="single" w:sz="4" w:space="0" w:color="auto"/>
              <w:bottom w:val="single" w:sz="12" w:space="0" w:color="auto"/>
            </w:tcBorders>
            <w:shd w:val="clear" w:color="auto" w:fill="auto"/>
            <w:vAlign w:val="bottom"/>
          </w:tcPr>
          <w:p w:rsidR="001C644E" w:rsidRPr="00432239" w:rsidRDefault="001C644E" w:rsidP="00432239">
            <w:pPr>
              <w:keepNext/>
              <w:suppressAutoHyphens w:val="0"/>
              <w:spacing w:before="80" w:after="80" w:line="200" w:lineRule="exact"/>
              <w:ind w:right="57"/>
              <w:rPr>
                <w:rFonts w:eastAsia="Calibri"/>
                <w:bCs/>
                <w:i/>
                <w:iCs/>
                <w:sz w:val="16"/>
                <w:szCs w:val="22"/>
                <w:lang w:val="es-ES" w:eastAsia="es-CO"/>
              </w:rPr>
            </w:pPr>
            <w:r w:rsidRPr="00432239">
              <w:rPr>
                <w:rFonts w:eastAsia="Calibri"/>
                <w:bCs/>
                <w:i/>
                <w:iCs/>
                <w:sz w:val="16"/>
                <w:szCs w:val="22"/>
                <w:lang w:val="es-ES" w:eastAsia="es-CO"/>
              </w:rPr>
              <w:t>Fecha de entrada en vigor para Colombia</w:t>
            </w:r>
          </w:p>
        </w:tc>
      </w:tr>
      <w:tr w:rsidR="00DE3B6A" w:rsidRPr="00432239" w:rsidTr="00432239">
        <w:trPr>
          <w:cantSplit/>
        </w:trPr>
        <w:tc>
          <w:tcPr>
            <w:tcW w:w="2693" w:type="dxa"/>
            <w:tcBorders>
              <w:top w:val="single" w:sz="12" w:space="0" w:color="auto"/>
            </w:tcBorders>
            <w:shd w:val="clear" w:color="auto" w:fill="auto"/>
          </w:tcPr>
          <w:p w:rsidR="001C644E" w:rsidRPr="00432239" w:rsidRDefault="001C644E" w:rsidP="00432239">
            <w:pPr>
              <w:keepNext/>
              <w:suppressAutoHyphens w:val="0"/>
              <w:spacing w:before="40" w:after="120" w:line="220" w:lineRule="exact"/>
              <w:ind w:right="57"/>
              <w:rPr>
                <w:rFonts w:eastAsia="Calibri"/>
                <w:sz w:val="18"/>
                <w:szCs w:val="18"/>
                <w:lang w:val="es-ES" w:eastAsia="es-CO"/>
              </w:rPr>
            </w:pPr>
            <w:r w:rsidRPr="00432239">
              <w:rPr>
                <w:rFonts w:eastAsia="Calibri"/>
                <w:iCs/>
                <w:sz w:val="18"/>
                <w:szCs w:val="18"/>
                <w:lang w:val="es-ES" w:eastAsia="es-CO"/>
              </w:rPr>
              <w:t>Convenio sobre extradición de Montevideo**</w:t>
            </w:r>
          </w:p>
        </w:tc>
        <w:tc>
          <w:tcPr>
            <w:tcW w:w="1559" w:type="dxa"/>
            <w:tcBorders>
              <w:top w:val="single" w:sz="12" w:space="0" w:color="auto"/>
            </w:tcBorders>
            <w:shd w:val="clear" w:color="auto" w:fill="auto"/>
          </w:tcPr>
          <w:p w:rsidR="001C644E" w:rsidRPr="00432239" w:rsidRDefault="001C644E" w:rsidP="00432239">
            <w:pPr>
              <w:keepNext/>
              <w:suppressAutoHyphens w:val="0"/>
              <w:spacing w:before="40" w:after="120" w:line="220" w:lineRule="exact"/>
              <w:ind w:right="57"/>
              <w:rPr>
                <w:rFonts w:eastAsia="Calibri"/>
                <w:sz w:val="18"/>
                <w:szCs w:val="18"/>
                <w:lang w:eastAsia="es-CO"/>
              </w:rPr>
            </w:pPr>
            <w:r w:rsidRPr="00432239">
              <w:rPr>
                <w:rFonts w:eastAsia="Calibri"/>
                <w:iCs/>
                <w:sz w:val="18"/>
                <w:szCs w:val="18"/>
                <w:lang w:eastAsia="es-CO"/>
              </w:rPr>
              <w:t xml:space="preserve">Montevideo, 26 de </w:t>
            </w:r>
            <w:proofErr w:type="spellStart"/>
            <w:r w:rsidRPr="00432239">
              <w:rPr>
                <w:rFonts w:eastAsia="Calibri"/>
                <w:iCs/>
                <w:sz w:val="18"/>
                <w:szCs w:val="18"/>
                <w:lang w:eastAsia="es-CO"/>
              </w:rPr>
              <w:t>diciembre</w:t>
            </w:r>
            <w:proofErr w:type="spellEnd"/>
            <w:r w:rsidRPr="00432239">
              <w:rPr>
                <w:rFonts w:eastAsia="Calibri"/>
                <w:iCs/>
                <w:sz w:val="18"/>
                <w:szCs w:val="18"/>
                <w:lang w:eastAsia="es-CO"/>
              </w:rPr>
              <w:t xml:space="preserve"> de 1933</w:t>
            </w:r>
          </w:p>
        </w:tc>
        <w:tc>
          <w:tcPr>
            <w:tcW w:w="1559" w:type="dxa"/>
            <w:tcBorders>
              <w:top w:val="single" w:sz="12" w:space="0" w:color="auto"/>
            </w:tcBorders>
            <w:shd w:val="clear" w:color="auto" w:fill="auto"/>
          </w:tcPr>
          <w:p w:rsidR="001C644E" w:rsidRPr="00432239" w:rsidRDefault="001C644E" w:rsidP="00432239">
            <w:pPr>
              <w:keepNext/>
              <w:suppressAutoHyphens w:val="0"/>
              <w:spacing w:before="40" w:after="120" w:line="220" w:lineRule="exact"/>
              <w:ind w:right="57"/>
              <w:rPr>
                <w:rFonts w:eastAsia="Calibri"/>
                <w:sz w:val="18"/>
                <w:szCs w:val="18"/>
                <w:lang w:eastAsia="es-CO"/>
              </w:rPr>
            </w:pPr>
            <w:r w:rsidRPr="00432239">
              <w:rPr>
                <w:rFonts w:eastAsia="Calibri"/>
                <w:bCs/>
                <w:iCs/>
                <w:sz w:val="18"/>
                <w:szCs w:val="18"/>
                <w:lang w:eastAsia="es-CO"/>
              </w:rPr>
              <w:t>Ley 74 de 1935</w:t>
            </w:r>
          </w:p>
        </w:tc>
        <w:tc>
          <w:tcPr>
            <w:tcW w:w="1559" w:type="dxa"/>
            <w:tcBorders>
              <w:top w:val="single" w:sz="12" w:space="0" w:color="auto"/>
            </w:tcBorders>
            <w:shd w:val="clear" w:color="auto" w:fill="auto"/>
          </w:tcPr>
          <w:p w:rsidR="001C644E" w:rsidRPr="00432239" w:rsidRDefault="001C644E" w:rsidP="00432239">
            <w:pPr>
              <w:keepNext/>
              <w:suppressAutoHyphens w:val="0"/>
              <w:spacing w:before="40" w:after="120" w:line="220" w:lineRule="exact"/>
              <w:ind w:right="57"/>
              <w:rPr>
                <w:rFonts w:eastAsia="Calibri"/>
                <w:sz w:val="18"/>
                <w:szCs w:val="18"/>
                <w:lang w:eastAsia="es-CO"/>
              </w:rPr>
            </w:pPr>
            <w:r w:rsidRPr="00432239">
              <w:rPr>
                <w:rFonts w:eastAsia="Calibri"/>
                <w:bCs/>
                <w:iCs/>
                <w:sz w:val="18"/>
                <w:szCs w:val="18"/>
                <w:lang w:eastAsia="es-CO"/>
              </w:rPr>
              <w:t xml:space="preserve">22 de </w:t>
            </w:r>
            <w:proofErr w:type="spellStart"/>
            <w:r w:rsidRPr="00432239">
              <w:rPr>
                <w:rFonts w:eastAsia="Calibri"/>
                <w:bCs/>
                <w:iCs/>
                <w:sz w:val="18"/>
                <w:szCs w:val="18"/>
                <w:lang w:eastAsia="es-CO"/>
              </w:rPr>
              <w:t>junio</w:t>
            </w:r>
            <w:proofErr w:type="spellEnd"/>
            <w:r w:rsidRPr="00432239">
              <w:rPr>
                <w:rFonts w:eastAsia="Calibri"/>
                <w:bCs/>
                <w:iCs/>
                <w:sz w:val="18"/>
                <w:szCs w:val="18"/>
                <w:lang w:eastAsia="es-CO"/>
              </w:rPr>
              <w:t xml:space="preserve"> de 1936</w:t>
            </w:r>
          </w:p>
        </w:tc>
      </w:tr>
      <w:tr w:rsidR="00DE3B6A" w:rsidRPr="00432239" w:rsidTr="00432239">
        <w:trPr>
          <w:cantSplit/>
        </w:trPr>
        <w:tc>
          <w:tcPr>
            <w:tcW w:w="2693" w:type="dxa"/>
            <w:shd w:val="clear" w:color="auto" w:fill="auto"/>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bCs/>
                <w:iCs/>
                <w:sz w:val="18"/>
                <w:szCs w:val="18"/>
                <w:lang w:val="es-ES" w:eastAsia="es-CO"/>
              </w:rPr>
              <w:t>Acuerdo entre el gobierno de la Republica de Colombia y el Gobierno de la Republica de Perú modificatorio del Convenio Bolivariano de Extradición</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sz w:val="18"/>
                <w:szCs w:val="18"/>
                <w:lang w:eastAsia="es-CO"/>
              </w:rPr>
            </w:pPr>
            <w:r w:rsidRPr="00432239">
              <w:rPr>
                <w:rFonts w:eastAsia="Calibri"/>
                <w:bCs/>
                <w:iCs/>
                <w:sz w:val="18"/>
                <w:szCs w:val="18"/>
                <w:lang w:eastAsia="es-CO"/>
              </w:rPr>
              <w:t xml:space="preserve">Lima, 22 de </w:t>
            </w:r>
            <w:proofErr w:type="spellStart"/>
            <w:r w:rsidRPr="00432239">
              <w:rPr>
                <w:rFonts w:eastAsia="Calibri"/>
                <w:bCs/>
                <w:iCs/>
                <w:sz w:val="18"/>
                <w:szCs w:val="18"/>
                <w:lang w:eastAsia="es-CO"/>
              </w:rPr>
              <w:t>octubre</w:t>
            </w:r>
            <w:proofErr w:type="spellEnd"/>
            <w:r w:rsidRPr="00432239">
              <w:rPr>
                <w:rFonts w:eastAsia="Calibri"/>
                <w:bCs/>
                <w:iCs/>
                <w:sz w:val="18"/>
                <w:szCs w:val="18"/>
                <w:lang w:eastAsia="es-CO"/>
              </w:rPr>
              <w:t xml:space="preserve"> de 2004</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sz w:val="18"/>
                <w:szCs w:val="18"/>
                <w:lang w:eastAsia="es-CO"/>
              </w:rPr>
            </w:pPr>
            <w:r w:rsidRPr="00432239">
              <w:rPr>
                <w:rFonts w:eastAsia="Calibri"/>
                <w:bCs/>
                <w:iCs/>
                <w:sz w:val="18"/>
                <w:szCs w:val="18"/>
                <w:lang w:eastAsia="es-CO"/>
              </w:rPr>
              <w:t>Ley 1278 de 2009</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sz w:val="18"/>
                <w:szCs w:val="18"/>
                <w:lang w:eastAsia="es-CO"/>
              </w:rPr>
            </w:pPr>
            <w:r w:rsidRPr="00432239">
              <w:rPr>
                <w:rFonts w:eastAsia="Calibri"/>
                <w:bCs/>
                <w:iCs/>
                <w:sz w:val="18"/>
                <w:szCs w:val="18"/>
                <w:lang w:eastAsia="es-CO"/>
              </w:rPr>
              <w:t xml:space="preserve">16 de </w:t>
            </w:r>
            <w:proofErr w:type="spellStart"/>
            <w:r w:rsidRPr="00432239">
              <w:rPr>
                <w:rFonts w:eastAsia="Calibri"/>
                <w:bCs/>
                <w:iCs/>
                <w:sz w:val="18"/>
                <w:szCs w:val="18"/>
                <w:lang w:eastAsia="es-CO"/>
              </w:rPr>
              <w:t>junio</w:t>
            </w:r>
            <w:proofErr w:type="spellEnd"/>
            <w:r w:rsidRPr="00432239">
              <w:rPr>
                <w:rFonts w:eastAsia="Calibri"/>
                <w:bCs/>
                <w:iCs/>
                <w:sz w:val="18"/>
                <w:szCs w:val="18"/>
                <w:lang w:eastAsia="es-CO"/>
              </w:rPr>
              <w:t xml:space="preserve"> de 2010</w:t>
            </w:r>
          </w:p>
        </w:tc>
      </w:tr>
      <w:tr w:rsidR="00DE3B6A" w:rsidRPr="00432239" w:rsidTr="00432239">
        <w:trPr>
          <w:cantSplit/>
        </w:trPr>
        <w:tc>
          <w:tcPr>
            <w:tcW w:w="2693" w:type="dxa"/>
            <w:shd w:val="clear" w:color="auto" w:fill="auto"/>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bCs/>
                <w:iCs/>
                <w:sz w:val="18"/>
                <w:szCs w:val="18"/>
                <w:lang w:val="es-ES" w:eastAsia="es-CO"/>
              </w:rPr>
              <w:t>Tratado de Extradición con Brasil</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bCs/>
                <w:iCs/>
                <w:sz w:val="18"/>
                <w:szCs w:val="18"/>
                <w:lang w:val="es-ES" w:eastAsia="es-CO"/>
              </w:rPr>
              <w:t>Rio de Janeiro, 28 de diciembre de 1938</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sz w:val="18"/>
                <w:szCs w:val="18"/>
                <w:lang w:eastAsia="es-CO"/>
              </w:rPr>
            </w:pPr>
            <w:r w:rsidRPr="00432239">
              <w:rPr>
                <w:rFonts w:eastAsia="Calibri"/>
                <w:bCs/>
                <w:iCs/>
                <w:sz w:val="18"/>
                <w:szCs w:val="18"/>
                <w:lang w:eastAsia="es-CO"/>
              </w:rPr>
              <w:t>Ley 85 de</w:t>
            </w:r>
            <w:r w:rsidR="00ED33FE" w:rsidRPr="00432239">
              <w:rPr>
                <w:rFonts w:eastAsia="Calibri"/>
                <w:bCs/>
                <w:iCs/>
                <w:sz w:val="18"/>
                <w:szCs w:val="18"/>
                <w:lang w:eastAsia="es-CO"/>
              </w:rPr>
              <w:t xml:space="preserve"> </w:t>
            </w:r>
            <w:r w:rsidRPr="00432239">
              <w:rPr>
                <w:rFonts w:eastAsia="Calibri"/>
                <w:bCs/>
                <w:iCs/>
                <w:sz w:val="18"/>
                <w:szCs w:val="18"/>
                <w:lang w:eastAsia="es-CO"/>
              </w:rPr>
              <w:t>1939</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sz w:val="18"/>
                <w:szCs w:val="18"/>
                <w:lang w:eastAsia="es-CO"/>
              </w:rPr>
            </w:pPr>
            <w:r w:rsidRPr="00432239">
              <w:rPr>
                <w:rFonts w:eastAsia="Calibri"/>
                <w:bCs/>
                <w:iCs/>
                <w:sz w:val="18"/>
                <w:szCs w:val="18"/>
                <w:lang w:eastAsia="es-CO"/>
              </w:rPr>
              <w:t xml:space="preserve">2 de </w:t>
            </w:r>
            <w:proofErr w:type="spellStart"/>
            <w:r w:rsidRPr="00432239">
              <w:rPr>
                <w:rFonts w:eastAsia="Calibri"/>
                <w:bCs/>
                <w:iCs/>
                <w:sz w:val="18"/>
                <w:szCs w:val="18"/>
                <w:lang w:eastAsia="es-CO"/>
              </w:rPr>
              <w:t>octubre</w:t>
            </w:r>
            <w:proofErr w:type="spellEnd"/>
            <w:r w:rsidRPr="00432239">
              <w:rPr>
                <w:rFonts w:eastAsia="Calibri"/>
                <w:bCs/>
                <w:iCs/>
                <w:sz w:val="18"/>
                <w:szCs w:val="18"/>
                <w:lang w:eastAsia="es-CO"/>
              </w:rPr>
              <w:t xml:space="preserve"> de 1940</w:t>
            </w:r>
          </w:p>
        </w:tc>
      </w:tr>
      <w:tr w:rsidR="00DE3B6A" w:rsidRPr="00432239" w:rsidTr="00432239">
        <w:trPr>
          <w:cantSplit/>
        </w:trPr>
        <w:tc>
          <w:tcPr>
            <w:tcW w:w="2693" w:type="dxa"/>
            <w:shd w:val="clear" w:color="auto" w:fill="auto"/>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bCs/>
                <w:iCs/>
                <w:sz w:val="18"/>
                <w:szCs w:val="18"/>
                <w:lang w:val="es-ES" w:eastAsia="es-CO"/>
              </w:rPr>
              <w:t>Tratado de Extradición con Chile</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bCs/>
                <w:iCs/>
                <w:sz w:val="18"/>
                <w:szCs w:val="18"/>
                <w:lang w:val="es-ES" w:eastAsia="es-CO"/>
              </w:rPr>
              <w:t>Bogotá D.C, 16 de noviembre de 1914</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sz w:val="18"/>
                <w:szCs w:val="18"/>
                <w:lang w:eastAsia="es-CO"/>
              </w:rPr>
            </w:pPr>
            <w:r w:rsidRPr="00432239">
              <w:rPr>
                <w:rFonts w:eastAsia="Calibri"/>
                <w:bCs/>
                <w:iCs/>
                <w:sz w:val="18"/>
                <w:szCs w:val="18"/>
                <w:lang w:eastAsia="es-CO"/>
              </w:rPr>
              <w:t>Ley 8 de 1928</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sz w:val="18"/>
                <w:szCs w:val="18"/>
                <w:lang w:eastAsia="es-CO"/>
              </w:rPr>
            </w:pPr>
            <w:r w:rsidRPr="00432239">
              <w:rPr>
                <w:rFonts w:eastAsia="Calibri"/>
                <w:bCs/>
                <w:iCs/>
                <w:sz w:val="18"/>
                <w:szCs w:val="18"/>
                <w:lang w:eastAsia="es-CO"/>
              </w:rPr>
              <w:t xml:space="preserve">4 de </w:t>
            </w:r>
            <w:proofErr w:type="spellStart"/>
            <w:r w:rsidRPr="00432239">
              <w:rPr>
                <w:rFonts w:eastAsia="Calibri"/>
                <w:bCs/>
                <w:iCs/>
                <w:sz w:val="18"/>
                <w:szCs w:val="18"/>
                <w:lang w:eastAsia="es-CO"/>
              </w:rPr>
              <w:t>agosto</w:t>
            </w:r>
            <w:proofErr w:type="spellEnd"/>
            <w:r w:rsidRPr="00432239">
              <w:rPr>
                <w:rFonts w:eastAsia="Calibri"/>
                <w:bCs/>
                <w:iCs/>
                <w:sz w:val="18"/>
                <w:szCs w:val="18"/>
                <w:lang w:eastAsia="es-CO"/>
              </w:rPr>
              <w:t xml:space="preserve"> de 1928</w:t>
            </w:r>
          </w:p>
        </w:tc>
      </w:tr>
      <w:tr w:rsidR="00DE3B6A" w:rsidRPr="00432239" w:rsidTr="00432239">
        <w:trPr>
          <w:cantSplit/>
        </w:trPr>
        <w:tc>
          <w:tcPr>
            <w:tcW w:w="2693" w:type="dxa"/>
            <w:shd w:val="clear" w:color="auto" w:fill="auto"/>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bCs/>
                <w:iCs/>
                <w:sz w:val="18"/>
                <w:szCs w:val="18"/>
                <w:lang w:val="es-ES" w:eastAsia="es-CO"/>
              </w:rPr>
              <w:t>Tratado de Extradición con Cuba</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bCs/>
                <w:iCs/>
                <w:sz w:val="18"/>
                <w:szCs w:val="18"/>
                <w:lang w:val="es-ES" w:eastAsia="es-CO"/>
              </w:rPr>
              <w:t>La Habana, 2 de julio de 1932</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sz w:val="18"/>
                <w:szCs w:val="18"/>
                <w:lang w:eastAsia="es-CO"/>
              </w:rPr>
            </w:pPr>
            <w:r w:rsidRPr="00432239">
              <w:rPr>
                <w:rFonts w:eastAsia="Calibri"/>
                <w:bCs/>
                <w:iCs/>
                <w:sz w:val="18"/>
                <w:szCs w:val="18"/>
                <w:lang w:eastAsia="es-CO"/>
              </w:rPr>
              <w:t>Ley 16 de 1932</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sz w:val="18"/>
                <w:szCs w:val="18"/>
                <w:lang w:eastAsia="es-CO"/>
              </w:rPr>
            </w:pPr>
            <w:r w:rsidRPr="00432239">
              <w:rPr>
                <w:rFonts w:eastAsia="Calibri"/>
                <w:bCs/>
                <w:iCs/>
                <w:sz w:val="18"/>
                <w:szCs w:val="18"/>
                <w:lang w:eastAsia="es-CO"/>
              </w:rPr>
              <w:t xml:space="preserve">15 de </w:t>
            </w:r>
            <w:proofErr w:type="spellStart"/>
            <w:r w:rsidRPr="00432239">
              <w:rPr>
                <w:rFonts w:eastAsia="Calibri"/>
                <w:bCs/>
                <w:iCs/>
                <w:sz w:val="18"/>
                <w:szCs w:val="18"/>
                <w:lang w:eastAsia="es-CO"/>
              </w:rPr>
              <w:t>octubre</w:t>
            </w:r>
            <w:proofErr w:type="spellEnd"/>
            <w:r w:rsidRPr="00432239">
              <w:rPr>
                <w:rFonts w:eastAsia="Calibri"/>
                <w:bCs/>
                <w:iCs/>
                <w:sz w:val="18"/>
                <w:szCs w:val="18"/>
                <w:lang w:eastAsia="es-CO"/>
              </w:rPr>
              <w:t xml:space="preserve"> de 1936</w:t>
            </w:r>
          </w:p>
        </w:tc>
      </w:tr>
      <w:tr w:rsidR="00DE3B6A" w:rsidRPr="00432239" w:rsidTr="00432239">
        <w:trPr>
          <w:cantSplit/>
        </w:trPr>
        <w:tc>
          <w:tcPr>
            <w:tcW w:w="2693" w:type="dxa"/>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Protocolo modificatorio a la “Convención de extradición de reos” suscrita en Bogotá el 23 de julio de 1892, España</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eastAsia="es-CO"/>
              </w:rPr>
            </w:pPr>
            <w:r w:rsidRPr="00432239">
              <w:rPr>
                <w:rFonts w:eastAsia="Calibri"/>
                <w:bCs/>
                <w:iCs/>
                <w:sz w:val="18"/>
                <w:szCs w:val="18"/>
                <w:lang w:eastAsia="es-CO"/>
              </w:rPr>
              <w:t xml:space="preserve">Madrid, 16 de </w:t>
            </w:r>
            <w:proofErr w:type="spellStart"/>
            <w:r w:rsidRPr="00432239">
              <w:rPr>
                <w:rFonts w:eastAsia="Calibri"/>
                <w:bCs/>
                <w:iCs/>
                <w:sz w:val="18"/>
                <w:szCs w:val="18"/>
                <w:lang w:eastAsia="es-CO"/>
              </w:rPr>
              <w:t>marzo</w:t>
            </w:r>
            <w:proofErr w:type="spellEnd"/>
            <w:r w:rsidRPr="00432239">
              <w:rPr>
                <w:rFonts w:eastAsia="Calibri"/>
                <w:bCs/>
                <w:iCs/>
                <w:sz w:val="18"/>
                <w:szCs w:val="18"/>
                <w:lang w:eastAsia="es-CO"/>
              </w:rPr>
              <w:t xml:space="preserve"> de 1999</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eastAsia="es-CO"/>
              </w:rPr>
            </w:pPr>
            <w:r w:rsidRPr="00432239">
              <w:rPr>
                <w:rFonts w:eastAsia="Calibri"/>
                <w:bCs/>
                <w:iCs/>
                <w:sz w:val="18"/>
                <w:szCs w:val="18"/>
                <w:lang w:eastAsia="es-CO"/>
              </w:rPr>
              <w:t>Ley 876 de 2004</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eastAsia="es-CO"/>
              </w:rPr>
            </w:pPr>
            <w:r w:rsidRPr="00432239">
              <w:rPr>
                <w:rFonts w:eastAsia="Calibri"/>
                <w:bCs/>
                <w:iCs/>
                <w:sz w:val="18"/>
                <w:szCs w:val="18"/>
                <w:lang w:eastAsia="es-CO"/>
              </w:rPr>
              <w:t xml:space="preserve">16 de </w:t>
            </w:r>
            <w:proofErr w:type="spellStart"/>
            <w:r w:rsidRPr="00432239">
              <w:rPr>
                <w:rFonts w:eastAsia="Calibri"/>
                <w:bCs/>
                <w:iCs/>
                <w:sz w:val="18"/>
                <w:szCs w:val="18"/>
                <w:lang w:eastAsia="es-CO"/>
              </w:rPr>
              <w:t>septiembre</w:t>
            </w:r>
            <w:proofErr w:type="spellEnd"/>
            <w:r w:rsidRPr="00432239">
              <w:rPr>
                <w:rFonts w:eastAsia="Calibri"/>
                <w:bCs/>
                <w:iCs/>
                <w:sz w:val="18"/>
                <w:szCs w:val="18"/>
                <w:lang w:eastAsia="es-CO"/>
              </w:rPr>
              <w:t xml:space="preserve"> de 2005</w:t>
            </w:r>
          </w:p>
        </w:tc>
      </w:tr>
      <w:tr w:rsidR="00DE3B6A" w:rsidRPr="00432239" w:rsidTr="00432239">
        <w:trPr>
          <w:cantSplit/>
        </w:trPr>
        <w:tc>
          <w:tcPr>
            <w:tcW w:w="2693" w:type="dxa"/>
            <w:shd w:val="clear" w:color="auto" w:fill="auto"/>
          </w:tcPr>
          <w:p w:rsidR="001C644E" w:rsidRPr="00432239" w:rsidRDefault="001C644E" w:rsidP="00432239">
            <w:pPr>
              <w:keepNext/>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 xml:space="preserve">Tratado de Extradición con </w:t>
            </w:r>
            <w:r w:rsidR="004E5F22">
              <w:rPr>
                <w:rFonts w:eastAsia="Calibri"/>
                <w:bCs/>
                <w:iCs/>
                <w:sz w:val="18"/>
                <w:szCs w:val="18"/>
                <w:lang w:val="es-ES" w:eastAsia="es-CO"/>
              </w:rPr>
              <w:br/>
            </w:r>
            <w:r w:rsidRPr="00432239">
              <w:rPr>
                <w:rFonts w:eastAsia="Calibri"/>
                <w:bCs/>
                <w:iCs/>
                <w:sz w:val="18"/>
                <w:szCs w:val="18"/>
                <w:lang w:val="es-ES" w:eastAsia="es-CO"/>
              </w:rPr>
              <w:t>Panamá</w:t>
            </w:r>
          </w:p>
        </w:tc>
        <w:tc>
          <w:tcPr>
            <w:tcW w:w="1559" w:type="dxa"/>
            <w:shd w:val="clear" w:color="auto" w:fill="auto"/>
          </w:tcPr>
          <w:p w:rsidR="001C644E" w:rsidRPr="00432239" w:rsidRDefault="001C644E" w:rsidP="00432239">
            <w:pPr>
              <w:keepNext/>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Panamá, 24 de diciembre de 1927</w:t>
            </w:r>
          </w:p>
        </w:tc>
        <w:tc>
          <w:tcPr>
            <w:tcW w:w="1559" w:type="dxa"/>
            <w:shd w:val="clear" w:color="auto" w:fill="auto"/>
          </w:tcPr>
          <w:p w:rsidR="001C644E" w:rsidRPr="00432239" w:rsidRDefault="001C644E" w:rsidP="00432239">
            <w:pPr>
              <w:keepNext/>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Ley 57 de 1928</w:t>
            </w:r>
          </w:p>
        </w:tc>
        <w:tc>
          <w:tcPr>
            <w:tcW w:w="1559" w:type="dxa"/>
            <w:shd w:val="clear" w:color="auto" w:fill="auto"/>
          </w:tcPr>
          <w:p w:rsidR="001C644E" w:rsidRPr="00432239" w:rsidRDefault="001C644E" w:rsidP="00432239">
            <w:pPr>
              <w:keepNext/>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24 de noviembre de 1928</w:t>
            </w:r>
          </w:p>
        </w:tc>
      </w:tr>
    </w:tbl>
    <w:p w:rsidR="00E44D7B" w:rsidRPr="00432239" w:rsidRDefault="00E44D7B" w:rsidP="00432239">
      <w:pPr>
        <w:pStyle w:val="SingleTxtG"/>
        <w:spacing w:before="120"/>
        <w:ind w:firstLine="170"/>
        <w:jc w:val="left"/>
        <w:rPr>
          <w:sz w:val="18"/>
          <w:szCs w:val="18"/>
          <w:lang w:val="es-CO" w:eastAsia="es-CO"/>
        </w:rPr>
      </w:pPr>
      <w:r w:rsidRPr="00432239">
        <w:rPr>
          <w:i/>
          <w:iCs/>
          <w:sz w:val="18"/>
          <w:szCs w:val="18"/>
          <w:lang w:val="es-CO" w:eastAsia="es-CO"/>
        </w:rPr>
        <w:t>Fuente</w:t>
      </w:r>
      <w:r w:rsidRPr="00432239">
        <w:rPr>
          <w:sz w:val="18"/>
          <w:szCs w:val="18"/>
          <w:lang w:val="es-CO" w:eastAsia="es-CO"/>
        </w:rPr>
        <w:t xml:space="preserve">: Oficina </w:t>
      </w:r>
      <w:r w:rsidR="00A91F84" w:rsidRPr="00FE3F25">
        <w:rPr>
          <w:sz w:val="18"/>
          <w:szCs w:val="18"/>
          <w:lang w:val="es-CO" w:eastAsia="es-CO"/>
        </w:rPr>
        <w:t>Jurídica Internacional</w:t>
      </w:r>
      <w:r w:rsidR="00A91F84">
        <w:rPr>
          <w:sz w:val="18"/>
          <w:szCs w:val="18"/>
          <w:lang w:val="es-CO" w:eastAsia="es-CO"/>
        </w:rPr>
        <w:t xml:space="preserve"> –</w:t>
      </w:r>
      <w:r w:rsidRPr="00432239">
        <w:rPr>
          <w:sz w:val="18"/>
          <w:szCs w:val="18"/>
          <w:lang w:val="es-CO" w:eastAsia="es-CO"/>
        </w:rPr>
        <w:t xml:space="preserve"> MRE</w:t>
      </w:r>
      <w:r w:rsidR="00A91F84">
        <w:rPr>
          <w:sz w:val="18"/>
          <w:szCs w:val="18"/>
          <w:lang w:val="es-CO" w:eastAsia="es-CO"/>
        </w:rPr>
        <w:t>.</w:t>
      </w:r>
    </w:p>
    <w:p w:rsidR="001974F3" w:rsidRPr="00432239" w:rsidRDefault="001C644E" w:rsidP="00BB3808">
      <w:pPr>
        <w:pStyle w:val="SingleTxtG"/>
        <w:numPr>
          <w:ilvl w:val="0"/>
          <w:numId w:val="16"/>
        </w:numPr>
        <w:tabs>
          <w:tab w:val="left" w:pos="1701"/>
        </w:tabs>
        <w:spacing w:before="240"/>
        <w:ind w:left="1134" w:firstLine="0"/>
        <w:rPr>
          <w:rFonts w:eastAsia="Calibri"/>
          <w:lang w:val="es-ES" w:eastAsia="es-CO"/>
        </w:rPr>
      </w:pPr>
      <w:r w:rsidRPr="00432239">
        <w:rPr>
          <w:rFonts w:eastAsia="Calibri"/>
          <w:lang w:val="es-ES" w:eastAsia="es-CO"/>
        </w:rPr>
        <w:t xml:space="preserve">Es pertinente mencionar además que a nivel del Sistema Interamericano de Derechos Humanos, Colombia ratificó la Convención Interamericana de Derechos Humanos, que </w:t>
      </w:r>
      <w:r w:rsidRPr="00432239">
        <w:rPr>
          <w:rFonts w:eastAsia="Calibri"/>
          <w:lang w:val="es-ES" w:eastAsia="es-CO"/>
        </w:rPr>
        <w:lastRenderedPageBreak/>
        <w:t>entró en vigor el 5 de diciembre de 2005, en el que se establece expresamente la desaparición forzada como base para la extradición.</w:t>
      </w:r>
    </w:p>
    <w:p w:rsidR="007544AA" w:rsidRDefault="00D279B3" w:rsidP="00432239">
      <w:pPr>
        <w:pStyle w:val="H23G"/>
        <w:rPr>
          <w:lang w:val="es-ES" w:eastAsia="es-CO"/>
        </w:rPr>
      </w:pPr>
      <w:r>
        <w:rPr>
          <w:lang w:val="es-ES" w:eastAsia="es-CO"/>
        </w:rPr>
        <w:tab/>
      </w:r>
      <w:r>
        <w:rPr>
          <w:lang w:val="es-ES" w:eastAsia="es-CO"/>
        </w:rPr>
        <w:tab/>
      </w:r>
      <w:r w:rsidR="007544AA" w:rsidRPr="00432239">
        <w:rPr>
          <w:b w:val="0"/>
          <w:bCs/>
          <w:lang w:val="es-ES" w:eastAsia="es-CO"/>
        </w:rPr>
        <w:t>Tabla 4</w:t>
      </w:r>
      <w:r w:rsidRPr="00432239">
        <w:rPr>
          <w:b w:val="0"/>
          <w:bCs/>
          <w:lang w:val="es-ES" w:eastAsia="es-CO"/>
        </w:rPr>
        <w:br/>
      </w:r>
      <w:r w:rsidR="007544AA" w:rsidRPr="00432239">
        <w:rPr>
          <w:lang w:val="es-ES" w:eastAsia="es-CO"/>
        </w:rPr>
        <w:t xml:space="preserve">Tratados de extradición por </w:t>
      </w:r>
      <w:r w:rsidR="00632B1F" w:rsidRPr="001F5FB1">
        <w:rPr>
          <w:lang w:val="es-ES" w:eastAsia="es-CO"/>
        </w:rPr>
        <w:t>desaparición forzada</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1559"/>
        <w:gridCol w:w="1559"/>
        <w:gridCol w:w="1559"/>
      </w:tblGrid>
      <w:tr w:rsidR="00D279B3" w:rsidRPr="00745F1E" w:rsidTr="00432239">
        <w:trPr>
          <w:cantSplit/>
          <w:tblHeader/>
        </w:trPr>
        <w:tc>
          <w:tcPr>
            <w:tcW w:w="2694" w:type="dxa"/>
            <w:tcBorders>
              <w:top w:val="single" w:sz="4" w:space="0" w:color="auto"/>
              <w:bottom w:val="single" w:sz="12" w:space="0" w:color="auto"/>
            </w:tcBorders>
            <w:shd w:val="clear" w:color="auto" w:fill="auto"/>
            <w:vAlign w:val="bottom"/>
          </w:tcPr>
          <w:p w:rsidR="00D279B3" w:rsidRPr="00745F1E" w:rsidRDefault="00D279B3" w:rsidP="00432239">
            <w:pPr>
              <w:keepNext/>
              <w:suppressAutoHyphens w:val="0"/>
              <w:spacing w:before="80" w:after="80" w:line="200" w:lineRule="exact"/>
              <w:ind w:right="57"/>
              <w:rPr>
                <w:rFonts w:eastAsia="Calibri"/>
                <w:bCs/>
                <w:i/>
                <w:iCs/>
                <w:sz w:val="16"/>
                <w:szCs w:val="22"/>
                <w:lang w:eastAsia="es-CO"/>
              </w:rPr>
            </w:pPr>
            <w:proofErr w:type="spellStart"/>
            <w:r w:rsidRPr="00745F1E">
              <w:rPr>
                <w:rFonts w:eastAsia="Calibri"/>
                <w:bCs/>
                <w:i/>
                <w:iCs/>
                <w:sz w:val="16"/>
                <w:szCs w:val="22"/>
                <w:lang w:eastAsia="es-CO"/>
              </w:rPr>
              <w:t>Instrumento</w:t>
            </w:r>
            <w:proofErr w:type="spellEnd"/>
          </w:p>
        </w:tc>
        <w:tc>
          <w:tcPr>
            <w:tcW w:w="1559" w:type="dxa"/>
            <w:tcBorders>
              <w:top w:val="single" w:sz="4" w:space="0" w:color="auto"/>
              <w:bottom w:val="single" w:sz="12" w:space="0" w:color="auto"/>
            </w:tcBorders>
            <w:shd w:val="clear" w:color="auto" w:fill="auto"/>
            <w:vAlign w:val="bottom"/>
          </w:tcPr>
          <w:p w:rsidR="00D279B3" w:rsidRPr="00745F1E" w:rsidRDefault="00D279B3" w:rsidP="00432239">
            <w:pPr>
              <w:keepNext/>
              <w:suppressAutoHyphens w:val="0"/>
              <w:spacing w:before="80" w:after="80" w:line="200" w:lineRule="exact"/>
              <w:ind w:right="57"/>
              <w:rPr>
                <w:rFonts w:eastAsia="Calibri"/>
                <w:i/>
                <w:sz w:val="16"/>
                <w:szCs w:val="22"/>
                <w:lang w:eastAsia="es-CO"/>
              </w:rPr>
            </w:pPr>
            <w:proofErr w:type="spellStart"/>
            <w:r w:rsidRPr="00745F1E">
              <w:rPr>
                <w:rFonts w:eastAsia="Calibri"/>
                <w:bCs/>
                <w:i/>
                <w:iCs/>
                <w:sz w:val="16"/>
                <w:szCs w:val="22"/>
                <w:lang w:eastAsia="es-CO"/>
              </w:rPr>
              <w:t>Fecha</w:t>
            </w:r>
            <w:proofErr w:type="spellEnd"/>
            <w:r w:rsidRPr="00745F1E">
              <w:rPr>
                <w:rFonts w:eastAsia="Calibri"/>
                <w:bCs/>
                <w:i/>
                <w:iCs/>
                <w:sz w:val="16"/>
                <w:szCs w:val="22"/>
                <w:lang w:eastAsia="es-CO"/>
              </w:rPr>
              <w:t xml:space="preserve"> de </w:t>
            </w:r>
            <w:proofErr w:type="spellStart"/>
            <w:r w:rsidRPr="00745F1E">
              <w:rPr>
                <w:rFonts w:eastAsia="Calibri"/>
                <w:bCs/>
                <w:i/>
                <w:iCs/>
                <w:sz w:val="16"/>
                <w:szCs w:val="22"/>
                <w:lang w:eastAsia="es-CO"/>
              </w:rPr>
              <w:t>adopción</w:t>
            </w:r>
            <w:proofErr w:type="spellEnd"/>
          </w:p>
        </w:tc>
        <w:tc>
          <w:tcPr>
            <w:tcW w:w="1559" w:type="dxa"/>
            <w:tcBorders>
              <w:top w:val="single" w:sz="4" w:space="0" w:color="auto"/>
              <w:bottom w:val="single" w:sz="12" w:space="0" w:color="auto"/>
            </w:tcBorders>
            <w:shd w:val="clear" w:color="auto" w:fill="auto"/>
            <w:vAlign w:val="bottom"/>
          </w:tcPr>
          <w:p w:rsidR="00D279B3" w:rsidRPr="00745F1E" w:rsidRDefault="00D279B3" w:rsidP="00432239">
            <w:pPr>
              <w:keepNext/>
              <w:suppressAutoHyphens w:val="0"/>
              <w:spacing w:before="80" w:after="80" w:line="200" w:lineRule="exact"/>
              <w:ind w:right="57"/>
              <w:rPr>
                <w:rFonts w:eastAsia="Calibri"/>
                <w:i/>
                <w:sz w:val="16"/>
                <w:szCs w:val="22"/>
                <w:lang w:eastAsia="es-CO"/>
              </w:rPr>
            </w:pPr>
            <w:r w:rsidRPr="00745F1E">
              <w:rPr>
                <w:rFonts w:eastAsia="Calibri"/>
                <w:bCs/>
                <w:i/>
                <w:iCs/>
                <w:sz w:val="16"/>
                <w:szCs w:val="22"/>
                <w:lang w:eastAsia="es-CO"/>
              </w:rPr>
              <w:t xml:space="preserve">Ley </w:t>
            </w:r>
            <w:proofErr w:type="spellStart"/>
            <w:r w:rsidRPr="00745F1E">
              <w:rPr>
                <w:rFonts w:eastAsia="Calibri"/>
                <w:bCs/>
                <w:i/>
                <w:iCs/>
                <w:sz w:val="16"/>
                <w:szCs w:val="22"/>
                <w:lang w:eastAsia="es-CO"/>
              </w:rPr>
              <w:t>Aprobatoria</w:t>
            </w:r>
            <w:proofErr w:type="spellEnd"/>
          </w:p>
        </w:tc>
        <w:tc>
          <w:tcPr>
            <w:tcW w:w="1559" w:type="dxa"/>
            <w:tcBorders>
              <w:top w:val="single" w:sz="4" w:space="0" w:color="auto"/>
              <w:bottom w:val="single" w:sz="12" w:space="0" w:color="auto"/>
            </w:tcBorders>
            <w:shd w:val="clear" w:color="auto" w:fill="auto"/>
            <w:vAlign w:val="bottom"/>
          </w:tcPr>
          <w:p w:rsidR="00D279B3" w:rsidRPr="00745F1E" w:rsidRDefault="00D279B3" w:rsidP="00432239">
            <w:pPr>
              <w:keepNext/>
              <w:suppressAutoHyphens w:val="0"/>
              <w:spacing w:before="80" w:after="80" w:line="200" w:lineRule="exact"/>
              <w:ind w:right="57"/>
              <w:rPr>
                <w:rFonts w:eastAsia="Calibri"/>
                <w:bCs/>
                <w:i/>
                <w:iCs/>
                <w:sz w:val="16"/>
                <w:szCs w:val="22"/>
                <w:lang w:val="es-ES" w:eastAsia="es-CO"/>
              </w:rPr>
            </w:pPr>
            <w:r w:rsidRPr="00745F1E">
              <w:rPr>
                <w:rFonts w:eastAsia="Calibri"/>
                <w:bCs/>
                <w:i/>
                <w:iCs/>
                <w:sz w:val="16"/>
                <w:szCs w:val="22"/>
                <w:lang w:val="es-ES" w:eastAsia="es-CO"/>
              </w:rPr>
              <w:t>Fecha de entrada en vigor para Colombia</w:t>
            </w:r>
          </w:p>
        </w:tc>
      </w:tr>
      <w:tr w:rsidR="00D279B3" w:rsidRPr="00745F1E" w:rsidTr="00432239">
        <w:trPr>
          <w:cantSplit/>
        </w:trPr>
        <w:tc>
          <w:tcPr>
            <w:tcW w:w="2694" w:type="dxa"/>
            <w:shd w:val="clear" w:color="auto" w:fill="auto"/>
          </w:tcPr>
          <w:p w:rsidR="00D279B3" w:rsidRPr="00745F1E" w:rsidRDefault="00D279B3" w:rsidP="00432239">
            <w:pPr>
              <w:keepNext/>
              <w:suppressAutoHyphens w:val="0"/>
              <w:spacing w:before="40" w:after="120" w:line="220" w:lineRule="exact"/>
              <w:ind w:right="57"/>
              <w:rPr>
                <w:rFonts w:eastAsia="Calibri"/>
                <w:sz w:val="18"/>
                <w:szCs w:val="18"/>
                <w:lang w:val="es-ES" w:eastAsia="es-CO"/>
              </w:rPr>
            </w:pPr>
            <w:r w:rsidRPr="00745F1E">
              <w:rPr>
                <w:rFonts w:eastAsia="Calibri"/>
                <w:sz w:val="18"/>
                <w:szCs w:val="22"/>
                <w:lang w:val="es-ES" w:eastAsia="es-CO"/>
              </w:rPr>
              <w:t>Convención Interamericana sobre Desaparición Forzada de Personas</w:t>
            </w:r>
          </w:p>
        </w:tc>
        <w:tc>
          <w:tcPr>
            <w:tcW w:w="1559" w:type="dxa"/>
            <w:shd w:val="clear" w:color="auto" w:fill="auto"/>
          </w:tcPr>
          <w:p w:rsidR="00D279B3" w:rsidRPr="00745F1E" w:rsidRDefault="00D279B3" w:rsidP="00432239">
            <w:pPr>
              <w:keepNext/>
              <w:suppressAutoHyphens w:val="0"/>
              <w:spacing w:before="40" w:after="120" w:line="220" w:lineRule="exact"/>
              <w:ind w:right="57"/>
              <w:rPr>
                <w:rFonts w:eastAsia="Calibri"/>
                <w:sz w:val="18"/>
                <w:szCs w:val="18"/>
                <w:lang w:eastAsia="es-CO"/>
              </w:rPr>
            </w:pPr>
            <w:r w:rsidRPr="003B67D7">
              <w:rPr>
                <w:rFonts w:eastAsia="Calibri"/>
                <w:sz w:val="18"/>
                <w:szCs w:val="22"/>
                <w:lang w:eastAsia="es-CO"/>
              </w:rPr>
              <w:t xml:space="preserve">9 de </w:t>
            </w:r>
            <w:proofErr w:type="spellStart"/>
            <w:r w:rsidRPr="003B67D7">
              <w:rPr>
                <w:rFonts w:eastAsia="Calibri"/>
                <w:sz w:val="18"/>
                <w:szCs w:val="22"/>
                <w:lang w:eastAsia="es-CO"/>
              </w:rPr>
              <w:t>junio</w:t>
            </w:r>
            <w:proofErr w:type="spellEnd"/>
            <w:r w:rsidRPr="003B67D7">
              <w:rPr>
                <w:rFonts w:eastAsia="Calibri"/>
                <w:sz w:val="18"/>
                <w:szCs w:val="22"/>
                <w:lang w:eastAsia="es-CO"/>
              </w:rPr>
              <w:t xml:space="preserve"> de 1994</w:t>
            </w:r>
          </w:p>
        </w:tc>
        <w:tc>
          <w:tcPr>
            <w:tcW w:w="1559" w:type="dxa"/>
            <w:shd w:val="clear" w:color="auto" w:fill="auto"/>
          </w:tcPr>
          <w:p w:rsidR="00D279B3" w:rsidRPr="00745F1E" w:rsidRDefault="00D279B3" w:rsidP="00432239">
            <w:pPr>
              <w:keepNext/>
              <w:suppressAutoHyphens w:val="0"/>
              <w:spacing w:before="40" w:after="120" w:line="220" w:lineRule="exact"/>
              <w:ind w:right="57"/>
              <w:rPr>
                <w:rFonts w:eastAsia="Calibri"/>
                <w:sz w:val="18"/>
                <w:szCs w:val="18"/>
                <w:lang w:eastAsia="es-CO"/>
              </w:rPr>
            </w:pPr>
            <w:r w:rsidRPr="003B67D7">
              <w:rPr>
                <w:rFonts w:eastAsia="Calibri"/>
                <w:sz w:val="18"/>
                <w:szCs w:val="22"/>
                <w:lang w:eastAsia="es-CO"/>
              </w:rPr>
              <w:t>Ley 707 del 2001</w:t>
            </w:r>
          </w:p>
        </w:tc>
        <w:tc>
          <w:tcPr>
            <w:tcW w:w="1559" w:type="dxa"/>
            <w:shd w:val="clear" w:color="auto" w:fill="auto"/>
          </w:tcPr>
          <w:p w:rsidR="00D279B3" w:rsidRPr="00745F1E" w:rsidRDefault="00D279B3" w:rsidP="00432239">
            <w:pPr>
              <w:keepNext/>
              <w:suppressAutoHyphens w:val="0"/>
              <w:spacing w:before="40" w:after="120" w:line="220" w:lineRule="exact"/>
              <w:ind w:right="57"/>
              <w:rPr>
                <w:rFonts w:eastAsia="Calibri"/>
                <w:sz w:val="18"/>
                <w:szCs w:val="18"/>
                <w:lang w:eastAsia="es-CO"/>
              </w:rPr>
            </w:pPr>
            <w:r w:rsidRPr="003B67D7">
              <w:rPr>
                <w:rFonts w:eastAsia="Calibri"/>
                <w:sz w:val="18"/>
                <w:szCs w:val="22"/>
                <w:lang w:eastAsia="es-CO"/>
              </w:rPr>
              <w:t xml:space="preserve">5 de </w:t>
            </w:r>
            <w:proofErr w:type="spellStart"/>
            <w:r w:rsidRPr="003B67D7">
              <w:rPr>
                <w:rFonts w:eastAsia="Calibri"/>
                <w:sz w:val="18"/>
                <w:szCs w:val="22"/>
                <w:lang w:eastAsia="es-CO"/>
              </w:rPr>
              <w:t>diciembre</w:t>
            </w:r>
            <w:proofErr w:type="spellEnd"/>
            <w:r w:rsidRPr="003B67D7">
              <w:rPr>
                <w:rFonts w:eastAsia="Calibri"/>
                <w:sz w:val="18"/>
                <w:szCs w:val="22"/>
                <w:lang w:eastAsia="es-CO"/>
              </w:rPr>
              <w:t xml:space="preserve"> de 2005</w:t>
            </w:r>
          </w:p>
        </w:tc>
      </w:tr>
    </w:tbl>
    <w:p w:rsidR="00D279B3" w:rsidRPr="00432239" w:rsidRDefault="00D279B3" w:rsidP="00432239">
      <w:pPr>
        <w:pStyle w:val="SingleTxtG"/>
        <w:spacing w:before="120"/>
        <w:ind w:firstLine="170"/>
        <w:jc w:val="left"/>
        <w:rPr>
          <w:sz w:val="18"/>
          <w:szCs w:val="18"/>
          <w:lang w:val="es-CO" w:eastAsia="es-CO"/>
        </w:rPr>
      </w:pPr>
      <w:r w:rsidRPr="00432239">
        <w:rPr>
          <w:i/>
          <w:iCs/>
          <w:sz w:val="18"/>
          <w:szCs w:val="18"/>
          <w:lang w:val="es-CO" w:eastAsia="es-CO"/>
        </w:rPr>
        <w:t>Fuente</w:t>
      </w:r>
      <w:r w:rsidRPr="00432239">
        <w:rPr>
          <w:sz w:val="18"/>
          <w:szCs w:val="18"/>
          <w:lang w:val="es-CO" w:eastAsia="es-CO"/>
        </w:rPr>
        <w:t>:</w:t>
      </w:r>
      <w:r w:rsidRPr="00FE3F25">
        <w:rPr>
          <w:sz w:val="18"/>
          <w:szCs w:val="18"/>
          <w:lang w:val="es-CO" w:eastAsia="es-CO"/>
        </w:rPr>
        <w:t xml:space="preserve"> Oficina Jurídica Internacional</w:t>
      </w:r>
      <w:r>
        <w:rPr>
          <w:sz w:val="18"/>
          <w:szCs w:val="18"/>
          <w:lang w:val="es-CO" w:eastAsia="es-CO"/>
        </w:rPr>
        <w:t xml:space="preserve"> –</w:t>
      </w:r>
      <w:r w:rsidRPr="00432239">
        <w:rPr>
          <w:sz w:val="18"/>
          <w:szCs w:val="18"/>
          <w:lang w:val="es-CO" w:eastAsia="es-CO"/>
        </w:rPr>
        <w:t xml:space="preserve"> MRE</w:t>
      </w:r>
      <w:r>
        <w:rPr>
          <w:sz w:val="18"/>
          <w:szCs w:val="18"/>
          <w:lang w:val="es-CO" w:eastAsia="es-CO"/>
        </w:rPr>
        <w:t>.</w:t>
      </w:r>
    </w:p>
    <w:p w:rsidR="001C644E" w:rsidRDefault="001C644E" w:rsidP="00BB3808">
      <w:pPr>
        <w:pStyle w:val="SingleTxtG"/>
        <w:numPr>
          <w:ilvl w:val="0"/>
          <w:numId w:val="16"/>
        </w:numPr>
        <w:tabs>
          <w:tab w:val="left" w:pos="1701"/>
        </w:tabs>
        <w:spacing w:before="240"/>
        <w:ind w:left="1134" w:firstLine="0"/>
        <w:rPr>
          <w:rFonts w:eastAsia="Calibri"/>
          <w:lang w:val="es-CO" w:eastAsia="es-CO"/>
        </w:rPr>
      </w:pPr>
      <w:r w:rsidRPr="004D1C6C">
        <w:rPr>
          <w:rFonts w:eastAsia="Calibri"/>
          <w:lang w:val="es-CO" w:eastAsia="es-CO"/>
        </w:rPr>
        <w:t>Para concluir es importante destacar que en la legislación interna de Colombia la desaparición forzada no es considerada</w:t>
      </w:r>
      <w:r w:rsidR="00ED33FE">
        <w:rPr>
          <w:rFonts w:eastAsia="Calibri"/>
          <w:lang w:val="es-CO" w:eastAsia="es-CO"/>
        </w:rPr>
        <w:t xml:space="preserve"> </w:t>
      </w:r>
      <w:r w:rsidRPr="004D1C6C">
        <w:rPr>
          <w:rFonts w:eastAsia="Calibri"/>
          <w:lang w:val="es-CO" w:eastAsia="es-CO"/>
        </w:rPr>
        <w:t xml:space="preserve">como delito político. </w:t>
      </w:r>
    </w:p>
    <w:p w:rsidR="001C644E" w:rsidRPr="001C644E" w:rsidRDefault="00D473D3" w:rsidP="00432239">
      <w:pPr>
        <w:pStyle w:val="H1G"/>
        <w:rPr>
          <w:i/>
          <w:lang w:val="es-CO" w:eastAsia="es-CO"/>
        </w:rPr>
      </w:pPr>
      <w:bookmarkStart w:id="23" w:name="_Toc398708858"/>
      <w:r>
        <w:rPr>
          <w:lang w:val="es-CO" w:eastAsia="es-CO"/>
        </w:rPr>
        <w:tab/>
      </w:r>
      <w:r>
        <w:rPr>
          <w:lang w:val="es-CO" w:eastAsia="es-CO"/>
        </w:rPr>
        <w:tab/>
      </w:r>
      <w:r w:rsidR="0012579E">
        <w:rPr>
          <w:lang w:val="es-CO" w:eastAsia="es-CO"/>
        </w:rPr>
        <w:t>Artículo </w:t>
      </w:r>
      <w:r w:rsidR="001C644E" w:rsidRPr="001C644E">
        <w:rPr>
          <w:lang w:val="es-CO" w:eastAsia="es-CO"/>
        </w:rPr>
        <w:t>14</w:t>
      </w:r>
      <w:bookmarkEnd w:id="23"/>
      <w:r w:rsidR="00D279B3">
        <w:rPr>
          <w:lang w:val="es-CO" w:eastAsia="es-CO"/>
        </w:rPr>
        <w:t xml:space="preserve">: </w:t>
      </w:r>
      <w:r w:rsidR="00917A1E" w:rsidRPr="001C644E">
        <w:rPr>
          <w:lang w:val="es-CO" w:eastAsia="es-CO"/>
        </w:rPr>
        <w:t>cooperación judicial en materia de desaparición forzada</w:t>
      </w:r>
    </w:p>
    <w:p w:rsidR="001C644E" w:rsidRPr="00432239" w:rsidRDefault="001C644E" w:rsidP="00432239">
      <w:pPr>
        <w:pStyle w:val="SingleTxtG"/>
        <w:numPr>
          <w:ilvl w:val="0"/>
          <w:numId w:val="16"/>
        </w:numPr>
        <w:tabs>
          <w:tab w:val="left" w:pos="1701"/>
        </w:tabs>
        <w:ind w:left="1134" w:firstLine="0"/>
        <w:rPr>
          <w:rFonts w:eastAsia="Calibri"/>
          <w:lang w:val="es-ES" w:eastAsia="es-CO"/>
        </w:rPr>
      </w:pPr>
      <w:r w:rsidRPr="00432239">
        <w:rPr>
          <w:rFonts w:eastAsia="Calibri"/>
          <w:lang w:val="es-ES" w:eastAsia="es-CO"/>
        </w:rPr>
        <w:t>En la siguiente tabla se relacionan los tratados de cooperación judicial existentes entre Colombia y los Estados partes de la Convención, aplicables a la desaparición forzada:</w:t>
      </w:r>
    </w:p>
    <w:p w:rsidR="004D1C6C" w:rsidRPr="00432239" w:rsidRDefault="00D279B3" w:rsidP="00432239">
      <w:pPr>
        <w:pStyle w:val="H23G"/>
        <w:rPr>
          <w:rFonts w:eastAsia="Calibri"/>
          <w:b w:val="0"/>
          <w:lang w:val="es-ES" w:eastAsia="es-CO"/>
        </w:rPr>
      </w:pPr>
      <w:r>
        <w:rPr>
          <w:lang w:val="es-ES"/>
        </w:rPr>
        <w:tab/>
      </w:r>
      <w:r>
        <w:rPr>
          <w:lang w:val="es-ES"/>
        </w:rPr>
        <w:tab/>
      </w:r>
      <w:r w:rsidR="004D1C6C" w:rsidRPr="00432239">
        <w:rPr>
          <w:b w:val="0"/>
          <w:bCs/>
          <w:lang w:val="es-ES"/>
        </w:rPr>
        <w:t xml:space="preserve">Tabla </w:t>
      </w:r>
      <w:r w:rsidRPr="00432239">
        <w:rPr>
          <w:b w:val="0"/>
          <w:bCs/>
          <w:lang w:val="es-ES"/>
        </w:rPr>
        <w:t>5</w:t>
      </w:r>
      <w:r w:rsidRPr="00FE3F25">
        <w:rPr>
          <w:lang w:val="es-ES"/>
        </w:rPr>
        <w:br/>
      </w:r>
      <w:r w:rsidR="004D1C6C" w:rsidRPr="00432239">
        <w:rPr>
          <w:lang w:val="es-ES"/>
        </w:rPr>
        <w:t xml:space="preserve">Tratados de cooperación judicial con otros Estados </w:t>
      </w:r>
      <w:r w:rsidR="00632B1F">
        <w:rPr>
          <w:lang w:val="es-ES"/>
        </w:rPr>
        <w:t>p</w:t>
      </w:r>
      <w:r w:rsidR="004D1C6C" w:rsidRPr="00432239">
        <w:rPr>
          <w:lang w:val="es-ES"/>
        </w:rPr>
        <w:t>arte</w:t>
      </w:r>
      <w:r w:rsidR="00632B1F">
        <w:rPr>
          <w:lang w:val="es-ES"/>
        </w:rPr>
        <w:t>s</w:t>
      </w:r>
      <w:r w:rsidR="004D1C6C" w:rsidRPr="00432239">
        <w:rPr>
          <w:lang w:val="es-ES"/>
        </w:rPr>
        <w:t xml:space="preserve"> </w:t>
      </w:r>
      <w:r w:rsidR="00632B1F">
        <w:rPr>
          <w:lang w:val="es-ES"/>
        </w:rPr>
        <w:t xml:space="preserve">en </w:t>
      </w:r>
      <w:r w:rsidR="004D1C6C" w:rsidRPr="00432239">
        <w:rPr>
          <w:lang w:val="es-ES"/>
        </w:rPr>
        <w:t>la Convención</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1559"/>
        <w:gridCol w:w="1559"/>
        <w:gridCol w:w="1559"/>
      </w:tblGrid>
      <w:tr w:rsidR="001D4DA8" w:rsidRPr="00432239" w:rsidTr="00432239">
        <w:trPr>
          <w:cantSplit/>
          <w:tblHeader/>
        </w:trPr>
        <w:tc>
          <w:tcPr>
            <w:tcW w:w="2693" w:type="dxa"/>
            <w:tcBorders>
              <w:top w:val="single" w:sz="4" w:space="0" w:color="auto"/>
              <w:bottom w:val="single" w:sz="12" w:space="0" w:color="auto"/>
            </w:tcBorders>
            <w:shd w:val="clear" w:color="auto" w:fill="auto"/>
            <w:vAlign w:val="bottom"/>
          </w:tcPr>
          <w:p w:rsidR="001C644E" w:rsidRPr="00432239" w:rsidRDefault="001C644E" w:rsidP="00432239">
            <w:pPr>
              <w:keepNext/>
              <w:suppressAutoHyphens w:val="0"/>
              <w:spacing w:before="80" w:after="80" w:line="200" w:lineRule="exact"/>
              <w:ind w:right="57"/>
              <w:rPr>
                <w:rFonts w:eastAsia="Calibri"/>
                <w:bCs/>
                <w:i/>
                <w:iCs/>
                <w:sz w:val="16"/>
                <w:szCs w:val="22"/>
                <w:lang w:val="es-ES" w:eastAsia="es-CO"/>
              </w:rPr>
            </w:pPr>
            <w:r w:rsidRPr="00432239">
              <w:rPr>
                <w:rFonts w:eastAsia="Calibri"/>
                <w:bCs/>
                <w:i/>
                <w:iCs/>
                <w:sz w:val="16"/>
                <w:szCs w:val="22"/>
                <w:lang w:val="es-ES" w:eastAsia="es-CO"/>
              </w:rPr>
              <w:t>Instrumento</w:t>
            </w:r>
          </w:p>
        </w:tc>
        <w:tc>
          <w:tcPr>
            <w:tcW w:w="1559" w:type="dxa"/>
            <w:tcBorders>
              <w:top w:val="single" w:sz="4" w:space="0" w:color="auto"/>
              <w:bottom w:val="single" w:sz="12" w:space="0" w:color="auto"/>
            </w:tcBorders>
            <w:shd w:val="clear" w:color="auto" w:fill="auto"/>
            <w:vAlign w:val="bottom"/>
          </w:tcPr>
          <w:p w:rsidR="001C644E" w:rsidRPr="00432239" w:rsidRDefault="001C644E" w:rsidP="00432239">
            <w:pPr>
              <w:suppressAutoHyphens w:val="0"/>
              <w:spacing w:before="80" w:after="80" w:line="200" w:lineRule="exact"/>
              <w:ind w:right="57"/>
              <w:rPr>
                <w:rFonts w:eastAsia="Calibri"/>
                <w:bCs/>
                <w:i/>
                <w:iCs/>
                <w:sz w:val="16"/>
                <w:szCs w:val="22"/>
                <w:lang w:val="es-ES" w:eastAsia="es-CO"/>
              </w:rPr>
            </w:pPr>
            <w:r w:rsidRPr="00432239">
              <w:rPr>
                <w:rFonts w:eastAsia="Calibri"/>
                <w:bCs/>
                <w:i/>
                <w:iCs/>
                <w:sz w:val="16"/>
                <w:szCs w:val="22"/>
                <w:lang w:val="es-ES" w:eastAsia="es-CO"/>
              </w:rPr>
              <w:t>Fecha de adopción</w:t>
            </w:r>
          </w:p>
        </w:tc>
        <w:tc>
          <w:tcPr>
            <w:tcW w:w="1559" w:type="dxa"/>
            <w:tcBorders>
              <w:top w:val="single" w:sz="4" w:space="0" w:color="auto"/>
              <w:bottom w:val="single" w:sz="12" w:space="0" w:color="auto"/>
            </w:tcBorders>
            <w:shd w:val="clear" w:color="auto" w:fill="auto"/>
            <w:vAlign w:val="bottom"/>
          </w:tcPr>
          <w:p w:rsidR="001C644E" w:rsidRPr="00432239" w:rsidRDefault="001C644E" w:rsidP="00432239">
            <w:pPr>
              <w:suppressAutoHyphens w:val="0"/>
              <w:spacing w:before="80" w:after="80" w:line="200" w:lineRule="exact"/>
              <w:ind w:right="57"/>
              <w:rPr>
                <w:rFonts w:eastAsia="Calibri"/>
                <w:bCs/>
                <w:i/>
                <w:iCs/>
                <w:sz w:val="16"/>
                <w:szCs w:val="22"/>
                <w:lang w:val="es-ES" w:eastAsia="es-CO"/>
              </w:rPr>
            </w:pPr>
            <w:r w:rsidRPr="00432239">
              <w:rPr>
                <w:rFonts w:eastAsia="Calibri"/>
                <w:bCs/>
                <w:i/>
                <w:iCs/>
                <w:sz w:val="16"/>
                <w:szCs w:val="22"/>
                <w:lang w:val="es-ES" w:eastAsia="es-CO"/>
              </w:rPr>
              <w:t>Ley Aprobatoria</w:t>
            </w:r>
          </w:p>
        </w:tc>
        <w:tc>
          <w:tcPr>
            <w:tcW w:w="1559" w:type="dxa"/>
            <w:tcBorders>
              <w:top w:val="single" w:sz="4" w:space="0" w:color="auto"/>
              <w:bottom w:val="single" w:sz="12" w:space="0" w:color="auto"/>
            </w:tcBorders>
            <w:shd w:val="clear" w:color="auto" w:fill="auto"/>
            <w:vAlign w:val="bottom"/>
          </w:tcPr>
          <w:p w:rsidR="001C644E" w:rsidRPr="00432239" w:rsidRDefault="001C644E" w:rsidP="00432239">
            <w:pPr>
              <w:suppressAutoHyphens w:val="0"/>
              <w:spacing w:before="80" w:after="80" w:line="200" w:lineRule="exact"/>
              <w:ind w:right="57"/>
              <w:rPr>
                <w:rFonts w:eastAsia="Calibri"/>
                <w:bCs/>
                <w:i/>
                <w:iCs/>
                <w:sz w:val="16"/>
                <w:szCs w:val="22"/>
                <w:lang w:val="es-ES" w:eastAsia="es-CO"/>
              </w:rPr>
            </w:pPr>
            <w:r w:rsidRPr="00432239">
              <w:rPr>
                <w:rFonts w:eastAsia="Calibri"/>
                <w:bCs/>
                <w:i/>
                <w:iCs/>
                <w:sz w:val="16"/>
                <w:szCs w:val="22"/>
                <w:lang w:val="es-ES" w:eastAsia="es-CO"/>
              </w:rPr>
              <w:t>Fecha de entrada en vigor para Colombia</w:t>
            </w:r>
          </w:p>
        </w:tc>
      </w:tr>
      <w:tr w:rsidR="001D4DA8" w:rsidRPr="00432239" w:rsidTr="00432239">
        <w:trPr>
          <w:cantSplit/>
        </w:trPr>
        <w:tc>
          <w:tcPr>
            <w:tcW w:w="2693" w:type="dxa"/>
            <w:tcBorders>
              <w:top w:val="single" w:sz="12" w:space="0" w:color="auto"/>
            </w:tcBorders>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Acuerdo de Cooperación Judicial y Asistencia Mutua en materia penal entre la República de Colombia y la República Federativa de Brasil</w:t>
            </w:r>
          </w:p>
        </w:tc>
        <w:tc>
          <w:tcPr>
            <w:tcW w:w="1559" w:type="dxa"/>
            <w:tcBorders>
              <w:top w:val="single" w:sz="12" w:space="0" w:color="auto"/>
            </w:tcBorders>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7 de noviembre de 1997</w:t>
            </w:r>
          </w:p>
        </w:tc>
        <w:tc>
          <w:tcPr>
            <w:tcW w:w="1559" w:type="dxa"/>
            <w:tcBorders>
              <w:top w:val="single" w:sz="12" w:space="0" w:color="auto"/>
            </w:tcBorders>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Ley 512 de 1999</w:t>
            </w:r>
          </w:p>
        </w:tc>
        <w:tc>
          <w:tcPr>
            <w:tcW w:w="1559" w:type="dxa"/>
            <w:tcBorders>
              <w:top w:val="single" w:sz="12" w:space="0" w:color="auto"/>
            </w:tcBorders>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29 de junio de 2001</w:t>
            </w:r>
          </w:p>
        </w:tc>
      </w:tr>
      <w:tr w:rsidR="001D4DA8" w:rsidRPr="00432239" w:rsidTr="00432239">
        <w:trPr>
          <w:cantSplit/>
        </w:trPr>
        <w:tc>
          <w:tcPr>
            <w:tcW w:w="2693" w:type="dxa"/>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Memorando de Entendimiento sobre Cooperación judicial entre el gobierno de la República de Colombia y el gobierno de la República del Ecuador</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20 de agosto de1991</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Acuerdo Procedimiento Simplificado</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20 de agosto de 1991</w:t>
            </w:r>
          </w:p>
        </w:tc>
      </w:tr>
      <w:tr w:rsidR="001D4DA8" w:rsidRPr="00432239" w:rsidTr="00432239">
        <w:trPr>
          <w:cantSplit/>
        </w:trPr>
        <w:tc>
          <w:tcPr>
            <w:tcW w:w="2693" w:type="dxa"/>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Convenio de Cooperación judicial y Asistencia Mutua en materia penal entre la República de Colombia y la República del Ecuador</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18 de diciembre de 1996</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Ley 519 de 1999</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26 de julio de 2001</w:t>
            </w:r>
          </w:p>
        </w:tc>
      </w:tr>
      <w:tr w:rsidR="001D4DA8" w:rsidRPr="00432239" w:rsidTr="00432239">
        <w:trPr>
          <w:cantSplit/>
        </w:trPr>
        <w:tc>
          <w:tcPr>
            <w:tcW w:w="2693" w:type="dxa"/>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Convenio de Cooperación judicial en materia penal entre la República de Colombia y el Reino de España</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29 de mayo de 1997</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Ley 451 de 1998</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1 de diciembre de 2000</w:t>
            </w:r>
          </w:p>
        </w:tc>
      </w:tr>
      <w:tr w:rsidR="001D4DA8" w:rsidRPr="00432239" w:rsidTr="00432239">
        <w:trPr>
          <w:cantSplit/>
        </w:trPr>
        <w:tc>
          <w:tcPr>
            <w:tcW w:w="2693" w:type="dxa"/>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Acuerdo sobre Asistencia legal y Cooperación Judicial Mutua entre el gobierno de la República de Colombia y el gobierno de la República de Panamá</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19 de noviembre de 1993</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Ley 450 de 1998</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9 de octubre de 1999</w:t>
            </w:r>
          </w:p>
        </w:tc>
      </w:tr>
      <w:tr w:rsidR="001D4DA8" w:rsidRPr="00432239" w:rsidTr="00432239">
        <w:trPr>
          <w:cantSplit/>
        </w:trPr>
        <w:tc>
          <w:tcPr>
            <w:tcW w:w="2693" w:type="dxa"/>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lastRenderedPageBreak/>
              <w:t>Acuerdo de Cooperación Judicial en Materia Penal entre el gobierno de la República de Colombia y el gobierno de la República del Paraguay</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31 de julio de 1997</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Ley 452 de 1998</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23 de octubre de 1999</w:t>
            </w:r>
          </w:p>
        </w:tc>
      </w:tr>
      <w:tr w:rsidR="001D4DA8" w:rsidRPr="00432239" w:rsidTr="00432239">
        <w:trPr>
          <w:cantSplit/>
        </w:trPr>
        <w:tc>
          <w:tcPr>
            <w:tcW w:w="2693" w:type="dxa"/>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Convenio de Cooperación Judicial en Materia Penal entre el gobierno de la República de Colombia y el Gobierno de la República Oriental del Uruguay</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17 de febrero de 1998</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Ley 568 de 2000</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1 de febrero de 2010</w:t>
            </w:r>
          </w:p>
        </w:tc>
      </w:tr>
      <w:tr w:rsidR="001D4DA8" w:rsidRPr="00432239" w:rsidTr="00432239">
        <w:trPr>
          <w:cantSplit/>
        </w:trPr>
        <w:tc>
          <w:tcPr>
            <w:tcW w:w="2693" w:type="dxa"/>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Memorando de entendimiento sobre Cooperación Judicial entre el Gobierno de la República de Colombia y el Gobierno de la República de Costa Rica</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3 de marzo de 1992</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Acuerdo Procedimiento Simplificado</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bCs/>
                <w:iCs/>
                <w:sz w:val="18"/>
                <w:szCs w:val="18"/>
                <w:lang w:val="es-ES" w:eastAsia="es-CO"/>
              </w:rPr>
            </w:pPr>
            <w:r w:rsidRPr="00432239">
              <w:rPr>
                <w:rFonts w:eastAsia="Calibri"/>
                <w:bCs/>
                <w:iCs/>
                <w:sz w:val="18"/>
                <w:szCs w:val="18"/>
                <w:lang w:val="es-ES" w:eastAsia="es-CO"/>
              </w:rPr>
              <w:t>3 de marzo de 1992</w:t>
            </w:r>
          </w:p>
        </w:tc>
      </w:tr>
    </w:tbl>
    <w:p w:rsidR="00D279B3" w:rsidRPr="00432239" w:rsidRDefault="00D279B3" w:rsidP="00432239">
      <w:pPr>
        <w:pStyle w:val="SingleTxtG"/>
        <w:spacing w:before="120"/>
        <w:ind w:firstLine="170"/>
        <w:jc w:val="left"/>
        <w:rPr>
          <w:sz w:val="18"/>
          <w:szCs w:val="18"/>
          <w:lang w:val="es-CO" w:eastAsia="es-CO"/>
        </w:rPr>
      </w:pPr>
      <w:r w:rsidRPr="00432239">
        <w:rPr>
          <w:i/>
          <w:iCs/>
          <w:sz w:val="18"/>
          <w:szCs w:val="18"/>
          <w:lang w:val="es-CO" w:eastAsia="es-CO"/>
        </w:rPr>
        <w:t>Fuente</w:t>
      </w:r>
      <w:r w:rsidRPr="00432239">
        <w:rPr>
          <w:sz w:val="18"/>
          <w:szCs w:val="18"/>
          <w:lang w:val="es-CO" w:eastAsia="es-CO"/>
        </w:rPr>
        <w:t>:</w:t>
      </w:r>
      <w:r w:rsidR="001D4DA8" w:rsidRPr="00FE3F25">
        <w:rPr>
          <w:sz w:val="18"/>
          <w:szCs w:val="18"/>
          <w:lang w:val="es-CO" w:eastAsia="es-CO"/>
        </w:rPr>
        <w:t xml:space="preserve"> Oficina Jurídica Internacional</w:t>
      </w:r>
      <w:r w:rsidR="001D4DA8">
        <w:rPr>
          <w:sz w:val="18"/>
          <w:szCs w:val="18"/>
          <w:lang w:val="es-CO" w:eastAsia="es-CO"/>
        </w:rPr>
        <w:t xml:space="preserve"> –</w:t>
      </w:r>
      <w:r w:rsidRPr="00432239">
        <w:rPr>
          <w:sz w:val="18"/>
          <w:szCs w:val="18"/>
          <w:lang w:val="es-CO" w:eastAsia="es-CO"/>
        </w:rPr>
        <w:t xml:space="preserve"> MRE</w:t>
      </w:r>
      <w:r w:rsidR="001D4DA8">
        <w:rPr>
          <w:sz w:val="18"/>
          <w:szCs w:val="18"/>
          <w:lang w:val="es-CO" w:eastAsia="es-CO"/>
        </w:rPr>
        <w:t>.</w:t>
      </w:r>
    </w:p>
    <w:p w:rsidR="006F1AB0" w:rsidRPr="00432239" w:rsidRDefault="001C644E" w:rsidP="00432239">
      <w:pPr>
        <w:pStyle w:val="SingleTxtG"/>
        <w:numPr>
          <w:ilvl w:val="0"/>
          <w:numId w:val="16"/>
        </w:numPr>
        <w:tabs>
          <w:tab w:val="left" w:pos="1701"/>
        </w:tabs>
        <w:spacing w:before="240"/>
        <w:ind w:left="1134" w:firstLine="0"/>
        <w:rPr>
          <w:rFonts w:eastAsia="Calibri"/>
          <w:lang w:val="es-ES" w:eastAsia="es-CO"/>
        </w:rPr>
      </w:pPr>
      <w:r w:rsidRPr="00432239">
        <w:rPr>
          <w:rFonts w:eastAsia="Calibri"/>
          <w:lang w:val="es-ES" w:eastAsia="es-CO"/>
        </w:rPr>
        <w:t>Los Tratados de cooperación existentes entre la República de Colombia y los Estados no parte de la Convención Internacional para la Protección de todas las Personas en contra la</w:t>
      </w:r>
      <w:r w:rsidR="003B779E">
        <w:rPr>
          <w:rFonts w:eastAsia="Calibri"/>
          <w:lang w:val="es-ES" w:eastAsia="es-CO"/>
        </w:rPr>
        <w:t>s</w:t>
      </w:r>
      <w:r w:rsidRPr="00432239">
        <w:rPr>
          <w:rFonts w:eastAsia="Calibri"/>
          <w:lang w:val="es-ES" w:eastAsia="es-CO"/>
        </w:rPr>
        <w:t xml:space="preserve"> Desaparici</w:t>
      </w:r>
      <w:r w:rsidR="003B779E">
        <w:rPr>
          <w:rFonts w:eastAsia="Calibri"/>
          <w:lang w:val="es-ES" w:eastAsia="es-CO"/>
        </w:rPr>
        <w:t>o</w:t>
      </w:r>
      <w:r w:rsidRPr="00432239">
        <w:rPr>
          <w:rFonts w:eastAsia="Calibri"/>
          <w:lang w:val="es-ES" w:eastAsia="es-CO"/>
        </w:rPr>
        <w:t>n</w:t>
      </w:r>
      <w:r w:rsidR="003B779E">
        <w:rPr>
          <w:rFonts w:eastAsia="Calibri"/>
          <w:lang w:val="es-ES" w:eastAsia="es-CO"/>
        </w:rPr>
        <w:t>es</w:t>
      </w:r>
      <w:r w:rsidRPr="00432239">
        <w:rPr>
          <w:rFonts w:eastAsia="Calibri"/>
          <w:lang w:val="es-ES" w:eastAsia="es-CO"/>
        </w:rPr>
        <w:t xml:space="preserve"> Forzadas son los siguientes:</w:t>
      </w:r>
    </w:p>
    <w:p w:rsidR="006F1AB0" w:rsidRPr="00432239" w:rsidRDefault="006F1AB0" w:rsidP="00432239">
      <w:pPr>
        <w:pStyle w:val="H23G"/>
        <w:rPr>
          <w:lang w:val="es-ES"/>
        </w:rPr>
      </w:pPr>
      <w:r w:rsidRPr="00432239">
        <w:rPr>
          <w:lang w:val="es-ES"/>
        </w:rPr>
        <w:tab/>
      </w:r>
      <w:r w:rsidRPr="00432239">
        <w:rPr>
          <w:lang w:val="es-ES"/>
        </w:rPr>
        <w:tab/>
      </w:r>
      <w:r w:rsidRPr="00432239">
        <w:rPr>
          <w:b w:val="0"/>
          <w:bCs/>
          <w:lang w:val="es-ES"/>
        </w:rPr>
        <w:t>Tabla 6</w:t>
      </w:r>
      <w:r w:rsidRPr="00432239">
        <w:rPr>
          <w:b w:val="0"/>
          <w:bCs/>
          <w:lang w:val="es-ES"/>
        </w:rPr>
        <w:br/>
      </w:r>
      <w:r w:rsidRPr="00432239">
        <w:rPr>
          <w:lang w:val="es-ES"/>
        </w:rPr>
        <w:t xml:space="preserve">Tratados de cooperación judicial con Estados </w:t>
      </w:r>
      <w:r w:rsidR="00632B1F">
        <w:rPr>
          <w:lang w:val="es-ES"/>
        </w:rPr>
        <w:t>n</w:t>
      </w:r>
      <w:r w:rsidRPr="00432239">
        <w:rPr>
          <w:lang w:val="es-ES"/>
        </w:rPr>
        <w:t xml:space="preserve">o </w:t>
      </w:r>
      <w:r w:rsidR="00632B1F">
        <w:rPr>
          <w:lang w:val="es-ES"/>
        </w:rPr>
        <w:t>p</w:t>
      </w:r>
      <w:r w:rsidRPr="00432239">
        <w:rPr>
          <w:lang w:val="es-ES"/>
        </w:rPr>
        <w:t xml:space="preserve">arte </w:t>
      </w:r>
      <w:r w:rsidR="00632B1F">
        <w:rPr>
          <w:lang w:val="es-ES"/>
        </w:rPr>
        <w:t>en</w:t>
      </w:r>
      <w:r w:rsidRPr="00432239">
        <w:rPr>
          <w:lang w:val="es-ES"/>
        </w:rPr>
        <w:t xml:space="preserve"> la Convención</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1559"/>
        <w:gridCol w:w="1559"/>
        <w:gridCol w:w="1559"/>
      </w:tblGrid>
      <w:tr w:rsidR="006F1AB0" w:rsidRPr="00432239" w:rsidTr="0009183A">
        <w:trPr>
          <w:cantSplit/>
          <w:tblHeader/>
        </w:trPr>
        <w:tc>
          <w:tcPr>
            <w:tcW w:w="2694" w:type="dxa"/>
            <w:tcBorders>
              <w:top w:val="single" w:sz="4" w:space="0" w:color="auto"/>
              <w:bottom w:val="single" w:sz="12" w:space="0" w:color="auto"/>
            </w:tcBorders>
            <w:shd w:val="clear" w:color="auto" w:fill="auto"/>
            <w:vAlign w:val="bottom"/>
          </w:tcPr>
          <w:p w:rsidR="006F1AB0" w:rsidRPr="00432239" w:rsidRDefault="006F1AB0" w:rsidP="00FE3F25">
            <w:pPr>
              <w:keepNext/>
              <w:suppressAutoHyphens w:val="0"/>
              <w:spacing w:before="80" w:after="80" w:line="200" w:lineRule="exact"/>
              <w:ind w:right="57"/>
              <w:rPr>
                <w:rFonts w:eastAsia="Calibri"/>
                <w:bCs/>
                <w:i/>
                <w:iCs/>
                <w:sz w:val="16"/>
                <w:szCs w:val="22"/>
                <w:lang w:val="es-ES" w:eastAsia="es-CO"/>
              </w:rPr>
            </w:pPr>
            <w:r w:rsidRPr="00432239">
              <w:rPr>
                <w:rFonts w:eastAsia="Calibri"/>
                <w:bCs/>
                <w:i/>
                <w:iCs/>
                <w:sz w:val="16"/>
                <w:szCs w:val="22"/>
                <w:lang w:val="es-ES" w:eastAsia="es-CO"/>
              </w:rPr>
              <w:t>Instrumento</w:t>
            </w:r>
          </w:p>
        </w:tc>
        <w:tc>
          <w:tcPr>
            <w:tcW w:w="1559" w:type="dxa"/>
            <w:tcBorders>
              <w:top w:val="single" w:sz="4" w:space="0" w:color="auto"/>
              <w:bottom w:val="single" w:sz="12" w:space="0" w:color="auto"/>
            </w:tcBorders>
            <w:shd w:val="clear" w:color="auto" w:fill="auto"/>
            <w:vAlign w:val="bottom"/>
          </w:tcPr>
          <w:p w:rsidR="006F1AB0" w:rsidRPr="00432239" w:rsidRDefault="006F1AB0" w:rsidP="00BB3808">
            <w:pPr>
              <w:keepNext/>
              <w:suppressAutoHyphens w:val="0"/>
              <w:spacing w:before="80" w:after="80" w:line="200" w:lineRule="exact"/>
              <w:ind w:right="57"/>
              <w:rPr>
                <w:rFonts w:eastAsia="Calibri"/>
                <w:i/>
                <w:sz w:val="16"/>
                <w:szCs w:val="22"/>
                <w:lang w:val="es-ES" w:eastAsia="es-CO"/>
              </w:rPr>
            </w:pPr>
            <w:r w:rsidRPr="00432239">
              <w:rPr>
                <w:rFonts w:eastAsia="Calibri"/>
                <w:bCs/>
                <w:i/>
                <w:iCs/>
                <w:sz w:val="16"/>
                <w:szCs w:val="22"/>
                <w:lang w:val="es-ES" w:eastAsia="es-CO"/>
              </w:rPr>
              <w:t>Fecha de adopción</w:t>
            </w:r>
          </w:p>
        </w:tc>
        <w:tc>
          <w:tcPr>
            <w:tcW w:w="1559" w:type="dxa"/>
            <w:tcBorders>
              <w:top w:val="single" w:sz="4" w:space="0" w:color="auto"/>
              <w:bottom w:val="single" w:sz="12" w:space="0" w:color="auto"/>
            </w:tcBorders>
            <w:shd w:val="clear" w:color="auto" w:fill="auto"/>
            <w:vAlign w:val="bottom"/>
          </w:tcPr>
          <w:p w:rsidR="006F1AB0" w:rsidRPr="00432239" w:rsidRDefault="006F1AB0" w:rsidP="00140DAF">
            <w:pPr>
              <w:keepNext/>
              <w:suppressAutoHyphens w:val="0"/>
              <w:spacing w:before="80" w:after="80" w:line="200" w:lineRule="exact"/>
              <w:ind w:right="57"/>
              <w:rPr>
                <w:rFonts w:eastAsia="Calibri"/>
                <w:i/>
                <w:sz w:val="16"/>
                <w:szCs w:val="22"/>
                <w:lang w:val="es-ES" w:eastAsia="es-CO"/>
              </w:rPr>
            </w:pPr>
            <w:r w:rsidRPr="00432239">
              <w:rPr>
                <w:rFonts w:eastAsia="Calibri"/>
                <w:bCs/>
                <w:i/>
                <w:iCs/>
                <w:sz w:val="16"/>
                <w:szCs w:val="22"/>
                <w:lang w:val="es-ES" w:eastAsia="es-CO"/>
              </w:rPr>
              <w:t>Ley Aprobatoria</w:t>
            </w:r>
          </w:p>
        </w:tc>
        <w:tc>
          <w:tcPr>
            <w:tcW w:w="1559" w:type="dxa"/>
            <w:tcBorders>
              <w:top w:val="single" w:sz="4" w:space="0" w:color="auto"/>
              <w:bottom w:val="single" w:sz="12" w:space="0" w:color="auto"/>
            </w:tcBorders>
            <w:shd w:val="clear" w:color="auto" w:fill="auto"/>
            <w:vAlign w:val="bottom"/>
          </w:tcPr>
          <w:p w:rsidR="006F1AB0" w:rsidRPr="00FE3F25" w:rsidRDefault="006F1AB0" w:rsidP="00917A1E">
            <w:pPr>
              <w:keepNext/>
              <w:suppressAutoHyphens w:val="0"/>
              <w:spacing w:before="80" w:after="80" w:line="200" w:lineRule="exact"/>
              <w:ind w:right="57"/>
              <w:rPr>
                <w:rFonts w:eastAsia="Calibri"/>
                <w:bCs/>
                <w:i/>
                <w:iCs/>
                <w:sz w:val="16"/>
                <w:szCs w:val="22"/>
                <w:lang w:val="es-ES" w:eastAsia="es-CO"/>
              </w:rPr>
            </w:pPr>
            <w:r w:rsidRPr="00FE3F25">
              <w:rPr>
                <w:rFonts w:eastAsia="Calibri"/>
                <w:bCs/>
                <w:i/>
                <w:iCs/>
                <w:sz w:val="16"/>
                <w:szCs w:val="22"/>
                <w:lang w:val="es-ES" w:eastAsia="es-CO"/>
              </w:rPr>
              <w:t>Fecha de entrada en vigor para Colombia</w:t>
            </w:r>
          </w:p>
        </w:tc>
      </w:tr>
      <w:tr w:rsidR="006F1AB0" w:rsidRPr="00432239" w:rsidTr="0009183A">
        <w:trPr>
          <w:cantSplit/>
        </w:trPr>
        <w:tc>
          <w:tcPr>
            <w:tcW w:w="2694" w:type="dxa"/>
            <w:shd w:val="clear" w:color="auto" w:fill="auto"/>
          </w:tcPr>
          <w:p w:rsidR="006F1AB0" w:rsidRPr="00BB3808" w:rsidRDefault="006F1AB0" w:rsidP="00FE3F25">
            <w:pPr>
              <w:keepNext/>
              <w:suppressAutoHyphens w:val="0"/>
              <w:spacing w:before="40" w:after="120" w:line="220" w:lineRule="exact"/>
              <w:ind w:right="57"/>
              <w:rPr>
                <w:rFonts w:eastAsia="Calibri"/>
                <w:sz w:val="18"/>
                <w:szCs w:val="18"/>
                <w:lang w:val="es-ES" w:eastAsia="es-CO"/>
              </w:rPr>
            </w:pPr>
            <w:r w:rsidRPr="00FE3F25">
              <w:rPr>
                <w:rFonts w:eastAsia="Calibri"/>
                <w:bCs/>
                <w:iCs/>
                <w:sz w:val="18"/>
                <w:szCs w:val="22"/>
                <w:lang w:val="es-ES" w:eastAsia="es-CO"/>
              </w:rPr>
              <w:t>Tratado sobre Cooperación Judicial Mutua entre el Gobierno de la República de Colombia y el gobierno de la República de El Salvador</w:t>
            </w:r>
          </w:p>
        </w:tc>
        <w:tc>
          <w:tcPr>
            <w:tcW w:w="1559" w:type="dxa"/>
            <w:shd w:val="clear" w:color="auto" w:fill="auto"/>
          </w:tcPr>
          <w:p w:rsidR="006F1AB0" w:rsidRPr="00432239" w:rsidRDefault="006F1AB0" w:rsidP="00FE3F25">
            <w:pPr>
              <w:keepNext/>
              <w:suppressAutoHyphens w:val="0"/>
              <w:spacing w:before="40" w:after="120" w:line="220" w:lineRule="exact"/>
              <w:ind w:right="57"/>
              <w:rPr>
                <w:rFonts w:eastAsia="Calibri"/>
                <w:sz w:val="18"/>
                <w:szCs w:val="18"/>
                <w:lang w:val="es-ES" w:eastAsia="es-CO"/>
              </w:rPr>
            </w:pPr>
            <w:r w:rsidRPr="00432239">
              <w:rPr>
                <w:rFonts w:eastAsia="Calibri"/>
                <w:sz w:val="18"/>
                <w:szCs w:val="22"/>
                <w:lang w:val="es-ES" w:eastAsia="es-CO"/>
              </w:rPr>
              <w:t>10 de junio de 1994</w:t>
            </w:r>
          </w:p>
        </w:tc>
        <w:tc>
          <w:tcPr>
            <w:tcW w:w="1559" w:type="dxa"/>
            <w:shd w:val="clear" w:color="auto" w:fill="auto"/>
          </w:tcPr>
          <w:p w:rsidR="006F1AB0" w:rsidRPr="00432239" w:rsidRDefault="006F1AB0" w:rsidP="00BB3808">
            <w:pPr>
              <w:keepNext/>
              <w:suppressAutoHyphens w:val="0"/>
              <w:spacing w:before="40" w:after="120" w:line="220" w:lineRule="exact"/>
              <w:ind w:right="57"/>
              <w:rPr>
                <w:rFonts w:eastAsia="Calibri"/>
                <w:sz w:val="18"/>
                <w:szCs w:val="18"/>
                <w:lang w:val="es-ES" w:eastAsia="es-CO"/>
              </w:rPr>
            </w:pPr>
            <w:r w:rsidRPr="00432239">
              <w:rPr>
                <w:rFonts w:eastAsia="Calibri"/>
                <w:sz w:val="18"/>
                <w:szCs w:val="22"/>
                <w:lang w:val="es-ES" w:eastAsia="es-CO"/>
              </w:rPr>
              <w:t xml:space="preserve">Ley </w:t>
            </w:r>
            <w:r w:rsidRPr="00432239">
              <w:rPr>
                <w:rFonts w:eastAsia="Calibri"/>
                <w:bCs/>
                <w:iCs/>
                <w:sz w:val="18"/>
                <w:szCs w:val="22"/>
                <w:lang w:val="es-ES" w:eastAsia="es-CO"/>
              </w:rPr>
              <w:t xml:space="preserve">840 de 2003 </w:t>
            </w:r>
          </w:p>
        </w:tc>
        <w:tc>
          <w:tcPr>
            <w:tcW w:w="1559" w:type="dxa"/>
            <w:shd w:val="clear" w:color="auto" w:fill="auto"/>
          </w:tcPr>
          <w:p w:rsidR="006F1AB0" w:rsidRPr="00432239" w:rsidRDefault="006F1AB0" w:rsidP="00140DAF">
            <w:pPr>
              <w:keepNext/>
              <w:suppressAutoHyphens w:val="0"/>
              <w:spacing w:before="40" w:after="120" w:line="220" w:lineRule="exact"/>
              <w:ind w:right="57"/>
              <w:rPr>
                <w:rFonts w:eastAsia="Calibri"/>
                <w:sz w:val="18"/>
                <w:szCs w:val="18"/>
                <w:lang w:val="es-ES" w:eastAsia="es-CO"/>
              </w:rPr>
            </w:pPr>
            <w:r w:rsidRPr="00432239">
              <w:rPr>
                <w:rFonts w:eastAsia="Calibri"/>
                <w:sz w:val="18"/>
                <w:szCs w:val="22"/>
                <w:lang w:val="es-ES" w:eastAsia="es-CO"/>
              </w:rPr>
              <w:t>16 de diciembre de 2008</w:t>
            </w:r>
          </w:p>
        </w:tc>
      </w:tr>
    </w:tbl>
    <w:p w:rsidR="006F1AB0" w:rsidRPr="00745F1E" w:rsidRDefault="006F1AB0" w:rsidP="006F1AB0">
      <w:pPr>
        <w:pStyle w:val="SingleTxtG"/>
        <w:spacing w:before="120"/>
        <w:ind w:firstLine="170"/>
        <w:jc w:val="left"/>
        <w:rPr>
          <w:sz w:val="18"/>
          <w:szCs w:val="18"/>
          <w:lang w:val="es-CO" w:eastAsia="es-CO"/>
        </w:rPr>
      </w:pPr>
      <w:bookmarkStart w:id="24" w:name="_Toc398708859"/>
      <w:r w:rsidRPr="00745F1E">
        <w:rPr>
          <w:i/>
          <w:iCs/>
          <w:sz w:val="18"/>
          <w:szCs w:val="18"/>
          <w:lang w:val="es-CO" w:eastAsia="es-CO"/>
        </w:rPr>
        <w:t>Fuente</w:t>
      </w:r>
      <w:r w:rsidRPr="00745F1E">
        <w:rPr>
          <w:sz w:val="18"/>
          <w:szCs w:val="18"/>
          <w:lang w:val="es-CO" w:eastAsia="es-CO"/>
        </w:rPr>
        <w:t>: Oficina Jurídica Internacional</w:t>
      </w:r>
      <w:r>
        <w:rPr>
          <w:sz w:val="18"/>
          <w:szCs w:val="18"/>
          <w:lang w:val="es-CO" w:eastAsia="es-CO"/>
        </w:rPr>
        <w:t xml:space="preserve"> –</w:t>
      </w:r>
      <w:r w:rsidRPr="00745F1E">
        <w:rPr>
          <w:sz w:val="18"/>
          <w:szCs w:val="18"/>
          <w:lang w:val="es-CO" w:eastAsia="es-CO"/>
        </w:rPr>
        <w:t xml:space="preserve"> MRE</w:t>
      </w:r>
      <w:r>
        <w:rPr>
          <w:sz w:val="18"/>
          <w:szCs w:val="18"/>
          <w:lang w:val="es-CO" w:eastAsia="es-CO"/>
        </w:rPr>
        <w:t>.</w:t>
      </w:r>
    </w:p>
    <w:p w:rsidR="001C644E" w:rsidRPr="001C644E" w:rsidRDefault="00D35F1D" w:rsidP="00FE3F25">
      <w:pPr>
        <w:pStyle w:val="H1G"/>
        <w:rPr>
          <w:rFonts w:eastAsia="Calibri"/>
          <w:i/>
          <w:lang w:val="es-CO" w:eastAsia="es-CO"/>
        </w:rPr>
      </w:pPr>
      <w:r>
        <w:rPr>
          <w:rFonts w:eastAsia="Calibri"/>
          <w:lang w:val="es-CO" w:eastAsia="es-CO"/>
        </w:rPr>
        <w:tab/>
      </w:r>
      <w:r>
        <w:rPr>
          <w:rFonts w:eastAsia="Calibri"/>
          <w:lang w:val="es-CO" w:eastAsia="es-CO"/>
        </w:rPr>
        <w:tab/>
      </w:r>
      <w:r w:rsidR="0012579E">
        <w:rPr>
          <w:rFonts w:eastAsia="Calibri"/>
          <w:lang w:val="es-CO" w:eastAsia="es-CO"/>
        </w:rPr>
        <w:t>Artículo </w:t>
      </w:r>
      <w:r w:rsidR="001C644E" w:rsidRPr="001C644E">
        <w:rPr>
          <w:rFonts w:eastAsia="Calibri"/>
          <w:lang w:val="es-CO" w:eastAsia="es-CO"/>
        </w:rPr>
        <w:t>15</w:t>
      </w:r>
      <w:bookmarkEnd w:id="24"/>
      <w:r w:rsidR="006F1AB0">
        <w:rPr>
          <w:rFonts w:eastAsia="Calibri"/>
          <w:lang w:val="es-CO" w:eastAsia="es-CO"/>
        </w:rPr>
        <w:t xml:space="preserve">: </w:t>
      </w:r>
      <w:r w:rsidR="00917A1E" w:rsidRPr="001C644E">
        <w:rPr>
          <w:rFonts w:eastAsia="Calibri"/>
          <w:lang w:val="es-CO" w:eastAsia="es-CO"/>
        </w:rPr>
        <w:t>cooperación frente a las víctimas de desaparición forzada</w:t>
      </w:r>
    </w:p>
    <w:p w:rsidR="001C644E" w:rsidRPr="00432239" w:rsidRDefault="001C644E" w:rsidP="00432239">
      <w:pPr>
        <w:pStyle w:val="SingleTxtG"/>
        <w:numPr>
          <w:ilvl w:val="0"/>
          <w:numId w:val="16"/>
        </w:numPr>
        <w:tabs>
          <w:tab w:val="left" w:pos="1701"/>
        </w:tabs>
        <w:ind w:left="1134" w:firstLine="0"/>
        <w:rPr>
          <w:rFonts w:eastAsia="Calibri"/>
          <w:lang w:val="es-ES" w:eastAsia="es-CO"/>
        </w:rPr>
      </w:pPr>
      <w:r w:rsidRPr="00432239">
        <w:rPr>
          <w:rFonts w:eastAsia="Calibri"/>
          <w:lang w:val="es-ES" w:eastAsia="es-CO"/>
        </w:rPr>
        <w:t xml:space="preserve">Respecto de los acuerdos suscritos o modificados por el Estado colombiano para prestar auxilio a las víctimas de desaparición forzada y facilitar su búsqueda, se debe mencionar que en la actualidad no existen otros acuerdos aparte de los señalados en el </w:t>
      </w:r>
      <w:r w:rsidR="0012579E">
        <w:rPr>
          <w:rFonts w:eastAsia="Calibri"/>
          <w:lang w:val="es-ES" w:eastAsia="es-CO"/>
        </w:rPr>
        <w:t>artículo </w:t>
      </w:r>
      <w:r w:rsidRPr="00432239">
        <w:rPr>
          <w:rFonts w:eastAsia="Calibri"/>
          <w:lang w:val="es-ES" w:eastAsia="es-CO"/>
        </w:rPr>
        <w:t>14 de éste informe.</w:t>
      </w:r>
    </w:p>
    <w:p w:rsidR="001C644E" w:rsidRPr="00432239" w:rsidRDefault="00D35F1D" w:rsidP="00FE3F25">
      <w:pPr>
        <w:pStyle w:val="H1G"/>
        <w:rPr>
          <w:rFonts w:eastAsia="Calibri"/>
          <w:i/>
          <w:lang w:val="es-ES" w:eastAsia="es-CO"/>
        </w:rPr>
      </w:pPr>
      <w:bookmarkStart w:id="25" w:name="_Toc398708860"/>
      <w:r w:rsidRPr="00432239">
        <w:rPr>
          <w:rFonts w:eastAsia="Calibri"/>
          <w:lang w:val="es-ES" w:eastAsia="es-CO"/>
        </w:rPr>
        <w:tab/>
      </w:r>
      <w:r w:rsidRPr="00432239">
        <w:rPr>
          <w:rFonts w:eastAsia="Calibri"/>
          <w:lang w:val="es-ES" w:eastAsia="es-CO"/>
        </w:rPr>
        <w:tab/>
      </w:r>
      <w:r w:rsidR="0012579E" w:rsidRPr="00432239">
        <w:rPr>
          <w:rFonts w:eastAsia="Calibri"/>
          <w:lang w:val="es-ES" w:eastAsia="es-CO"/>
        </w:rPr>
        <w:t>Artículo </w:t>
      </w:r>
      <w:r w:rsidR="001C644E" w:rsidRPr="00432239">
        <w:rPr>
          <w:rFonts w:eastAsia="Calibri"/>
          <w:lang w:val="es-ES" w:eastAsia="es-CO"/>
        </w:rPr>
        <w:t>16</w:t>
      </w:r>
      <w:bookmarkEnd w:id="25"/>
      <w:r w:rsidR="00A06562" w:rsidRPr="00432239">
        <w:rPr>
          <w:rFonts w:eastAsia="Calibri"/>
          <w:lang w:val="es-ES" w:eastAsia="es-CO"/>
        </w:rPr>
        <w:t xml:space="preserve">: </w:t>
      </w:r>
      <w:r w:rsidR="00917A1E" w:rsidRPr="00432239">
        <w:rPr>
          <w:rFonts w:eastAsia="Calibri"/>
          <w:i/>
          <w:iCs/>
          <w:lang w:val="es-CO" w:eastAsia="en-US"/>
        </w:rPr>
        <w:t>non-</w:t>
      </w:r>
      <w:proofErr w:type="spellStart"/>
      <w:r w:rsidR="00917A1E" w:rsidRPr="00432239">
        <w:rPr>
          <w:rFonts w:eastAsia="Calibri"/>
          <w:i/>
          <w:iCs/>
          <w:lang w:val="es-CO" w:eastAsia="en-US"/>
        </w:rPr>
        <w:t>refoulement</w:t>
      </w:r>
      <w:proofErr w:type="spellEnd"/>
      <w:r w:rsidR="00917A1E" w:rsidRPr="001C644E">
        <w:rPr>
          <w:rFonts w:eastAsia="Calibri"/>
          <w:lang w:val="es-CO" w:eastAsia="en-US"/>
        </w:rPr>
        <w:t xml:space="preserve"> </w:t>
      </w:r>
      <w:r w:rsidR="00917A1E">
        <w:rPr>
          <w:rFonts w:eastAsia="Calibri"/>
          <w:lang w:val="es-CO" w:eastAsia="en-US"/>
        </w:rPr>
        <w:t>–</w:t>
      </w:r>
      <w:r w:rsidR="00917A1E" w:rsidRPr="001C644E">
        <w:rPr>
          <w:rFonts w:eastAsia="Calibri"/>
          <w:lang w:val="es-CO" w:eastAsia="en-US"/>
        </w:rPr>
        <w:t xml:space="preserve"> </w:t>
      </w:r>
      <w:r w:rsidR="00917A1E" w:rsidRPr="00601C2B">
        <w:rPr>
          <w:rFonts w:eastAsia="Calibri"/>
          <w:lang w:val="es-ES" w:eastAsia="es-CO"/>
        </w:rPr>
        <w:t>no devolución</w:t>
      </w:r>
    </w:p>
    <w:p w:rsidR="001C644E" w:rsidRPr="00D35F1D" w:rsidRDefault="001C644E" w:rsidP="00432239">
      <w:pPr>
        <w:pStyle w:val="SingleTxtG"/>
        <w:numPr>
          <w:ilvl w:val="0"/>
          <w:numId w:val="16"/>
        </w:numPr>
        <w:tabs>
          <w:tab w:val="left" w:pos="1701"/>
        </w:tabs>
        <w:ind w:left="1134" w:firstLine="0"/>
        <w:rPr>
          <w:rFonts w:eastAsia="Calibri"/>
          <w:lang w:val="es-CO" w:eastAsia="es-CO"/>
        </w:rPr>
      </w:pPr>
      <w:r w:rsidRPr="00D35F1D">
        <w:rPr>
          <w:rFonts w:eastAsia="Calibri"/>
          <w:lang w:val="es-CO" w:eastAsia="es-CO"/>
        </w:rPr>
        <w:t xml:space="preserve">En materia de extradición, y tal como se señaló en el </w:t>
      </w:r>
      <w:r w:rsidR="0012579E">
        <w:rPr>
          <w:rFonts w:eastAsia="Calibri"/>
          <w:lang w:val="es-CO" w:eastAsia="es-CO"/>
        </w:rPr>
        <w:t>artículo </w:t>
      </w:r>
      <w:r w:rsidRPr="00D35F1D">
        <w:rPr>
          <w:rFonts w:eastAsia="Calibri"/>
          <w:lang w:val="es-CO" w:eastAsia="es-CO"/>
        </w:rPr>
        <w:t xml:space="preserve">13, corresponde al Gobierno Nacional, a través del Ministerio de Justicia, </w:t>
      </w:r>
      <w:r w:rsidRPr="00FE3F25">
        <w:rPr>
          <w:rFonts w:eastAsia="Calibri"/>
          <w:lang w:val="es-CO" w:eastAsia="es-CO"/>
        </w:rPr>
        <w:t>“</w:t>
      </w:r>
      <w:r w:rsidRPr="00432239">
        <w:rPr>
          <w:rFonts w:eastAsia="Calibri"/>
          <w:lang w:val="es-CO" w:eastAsia="es-CO"/>
        </w:rPr>
        <w:t>conceder la extradición de una persona condenada o procesada en el exterior…</w:t>
      </w:r>
      <w:r w:rsidRPr="00FE3F25">
        <w:rPr>
          <w:rFonts w:eastAsia="Calibri"/>
          <w:lang w:val="es-CO" w:eastAsia="es-CO"/>
        </w:rPr>
        <w:t>”</w:t>
      </w:r>
      <w:r w:rsidRPr="00D35F1D">
        <w:rPr>
          <w:rFonts w:eastAsia="Calibri"/>
          <w:lang w:val="es-CO" w:eastAsia="es-CO"/>
        </w:rPr>
        <w:t xml:space="preserve"> (</w:t>
      </w:r>
      <w:r w:rsidR="0012579E">
        <w:rPr>
          <w:rFonts w:eastAsia="Calibri"/>
          <w:lang w:val="es-CO" w:eastAsia="es-CO"/>
        </w:rPr>
        <w:t>Artículo </w:t>
      </w:r>
      <w:r w:rsidRPr="00D35F1D">
        <w:rPr>
          <w:rFonts w:eastAsia="Calibri"/>
          <w:lang w:val="es-CO" w:eastAsia="es-CO"/>
        </w:rPr>
        <w:t xml:space="preserve">491 de la </w:t>
      </w:r>
      <w:r w:rsidR="00FD38CE">
        <w:rPr>
          <w:rFonts w:eastAsia="Calibri"/>
          <w:lang w:val="es-CO" w:eastAsia="es-CO"/>
        </w:rPr>
        <w:t>Ley </w:t>
      </w:r>
      <w:r w:rsidRPr="00D35F1D">
        <w:rPr>
          <w:rFonts w:eastAsia="Calibri"/>
          <w:lang w:val="es-CO" w:eastAsia="es-CO"/>
        </w:rPr>
        <w:t>906 de 2004).</w:t>
      </w:r>
    </w:p>
    <w:p w:rsidR="001C644E" w:rsidRPr="001C644E" w:rsidRDefault="00D35F1D" w:rsidP="00FE3F25">
      <w:pPr>
        <w:pStyle w:val="H1G"/>
        <w:rPr>
          <w:rFonts w:eastAsia="Calibri"/>
          <w:i/>
          <w:lang w:val="es-CO" w:eastAsia="es-CO"/>
        </w:rPr>
      </w:pPr>
      <w:bookmarkStart w:id="26" w:name="_Toc398708861"/>
      <w:r>
        <w:rPr>
          <w:rFonts w:eastAsia="Calibri"/>
          <w:lang w:val="es-CO" w:eastAsia="es-CO"/>
        </w:rPr>
        <w:lastRenderedPageBreak/>
        <w:tab/>
      </w:r>
      <w:r>
        <w:rPr>
          <w:rFonts w:eastAsia="Calibri"/>
          <w:lang w:val="es-CO" w:eastAsia="es-CO"/>
        </w:rPr>
        <w:tab/>
      </w:r>
      <w:r w:rsidR="0012579E">
        <w:rPr>
          <w:rFonts w:eastAsia="Calibri"/>
          <w:lang w:val="es-CO" w:eastAsia="es-CO"/>
        </w:rPr>
        <w:t>Artículo </w:t>
      </w:r>
      <w:r w:rsidR="001C644E" w:rsidRPr="001C644E">
        <w:rPr>
          <w:rFonts w:eastAsia="Calibri"/>
          <w:lang w:val="es-CO" w:eastAsia="es-CO"/>
        </w:rPr>
        <w:t>17</w:t>
      </w:r>
      <w:bookmarkEnd w:id="26"/>
      <w:r w:rsidR="00A06562">
        <w:rPr>
          <w:rFonts w:eastAsia="Calibri"/>
          <w:lang w:val="es-CO" w:eastAsia="es-CO"/>
        </w:rPr>
        <w:t xml:space="preserve">: </w:t>
      </w:r>
      <w:r w:rsidR="00917A1E" w:rsidRPr="001C644E">
        <w:rPr>
          <w:rFonts w:eastAsia="Calibri"/>
          <w:lang w:val="es-CO" w:eastAsia="es-CO"/>
        </w:rPr>
        <w:t>prohibición de la detención arbitraria</w:t>
      </w:r>
    </w:p>
    <w:p w:rsidR="001C644E" w:rsidRPr="00E40EAB" w:rsidRDefault="001C644E" w:rsidP="00432239">
      <w:pPr>
        <w:pStyle w:val="SingleTxtG"/>
        <w:numPr>
          <w:ilvl w:val="0"/>
          <w:numId w:val="16"/>
        </w:numPr>
        <w:tabs>
          <w:tab w:val="left" w:pos="1701"/>
        </w:tabs>
        <w:ind w:left="1134" w:firstLine="0"/>
        <w:rPr>
          <w:rFonts w:eastAsia="Calibri"/>
          <w:lang w:val="es-CO" w:eastAsia="es-CO"/>
        </w:rPr>
      </w:pPr>
      <w:bookmarkStart w:id="27" w:name="_Toc398708862"/>
      <w:r w:rsidRPr="00E40EAB">
        <w:rPr>
          <w:rFonts w:eastAsia="Calibri"/>
          <w:lang w:val="es-CO" w:eastAsia="es-CO"/>
        </w:rPr>
        <w:t xml:space="preserve">En Colombia está prohibida la detención secreta o no oficial bajo mandato constitucional </w:t>
      </w:r>
      <w:r w:rsidRPr="00E40EAB">
        <w:rPr>
          <w:rFonts w:eastAsia="Calibri"/>
          <w:i/>
          <w:lang w:val="es-CO" w:eastAsia="es-CO"/>
        </w:rPr>
        <w:t>contenido</w:t>
      </w:r>
      <w:r w:rsidRPr="00E40EAB">
        <w:rPr>
          <w:rFonts w:eastAsia="Calibri"/>
          <w:lang w:val="es-CO" w:eastAsia="es-CO"/>
        </w:rPr>
        <w:t xml:space="preserve"> en el </w:t>
      </w:r>
      <w:r w:rsidR="0012579E">
        <w:rPr>
          <w:rFonts w:eastAsia="Calibri"/>
          <w:lang w:val="es-CO" w:eastAsia="es-CO"/>
        </w:rPr>
        <w:t>artículo </w:t>
      </w:r>
      <w:r w:rsidRPr="00E40EAB">
        <w:rPr>
          <w:rFonts w:eastAsia="Calibri"/>
          <w:lang w:val="es-CO" w:eastAsia="es-CO"/>
        </w:rPr>
        <w:t>28 de la Carta Política, que regula el régimen de libertad en Colombia de la siguiente forma:</w:t>
      </w:r>
    </w:p>
    <w:p w:rsidR="001C644E" w:rsidRPr="00E40EAB" w:rsidRDefault="001C644E" w:rsidP="00432239">
      <w:pPr>
        <w:pStyle w:val="SingleTxtG"/>
        <w:ind w:left="1701"/>
        <w:rPr>
          <w:lang w:val="es-CO" w:eastAsia="es-CO"/>
        </w:rPr>
      </w:pPr>
      <w:r w:rsidRPr="001052E5">
        <w:rPr>
          <w:lang w:val="es-CO" w:eastAsia="es-CO"/>
        </w:rPr>
        <w:t>“</w:t>
      </w:r>
      <w:r w:rsidR="00D9525A">
        <w:rPr>
          <w:lang w:val="es-CO" w:eastAsia="es-CO"/>
        </w:rPr>
        <w:t>Artículo</w:t>
      </w:r>
      <w:r w:rsidR="00547438" w:rsidRPr="001052E5">
        <w:rPr>
          <w:lang w:val="es-CO" w:eastAsia="es-CO"/>
        </w:rPr>
        <w:t xml:space="preserve"> </w:t>
      </w:r>
      <w:r w:rsidRPr="001052E5">
        <w:rPr>
          <w:lang w:val="es-CO" w:eastAsia="es-CO"/>
        </w:rPr>
        <w:t>28.</w:t>
      </w:r>
      <w:r w:rsidRPr="00E40EAB">
        <w:rPr>
          <w:b/>
          <w:lang w:val="es-CO" w:eastAsia="es-CO"/>
        </w:rPr>
        <w:t xml:space="preserve"> </w:t>
      </w:r>
      <w:r w:rsidRPr="00E40EAB">
        <w:rPr>
          <w:lang w:val="es-CO" w:eastAsia="es-CO"/>
        </w:rPr>
        <w:t>Toda persona es libre. Nadie puede ser molestado en su persona o familia, ni reducido a prisión o arresto, ni detenido, ni su domicilio registrado, sino en virtud de mandamiento escrito de autoridad judicial competente, con las formalidades legales y por motivo previamente definido en la ley.</w:t>
      </w:r>
    </w:p>
    <w:p w:rsidR="001C644E" w:rsidRPr="00E40EAB" w:rsidRDefault="001C644E" w:rsidP="00432239">
      <w:pPr>
        <w:pStyle w:val="SingleTxtG"/>
        <w:ind w:left="1701" w:firstLine="567"/>
        <w:rPr>
          <w:lang w:val="es-CO" w:eastAsia="es-CO"/>
        </w:rPr>
      </w:pPr>
      <w:r w:rsidRPr="00E40EAB">
        <w:rPr>
          <w:lang w:val="es-CO" w:eastAsia="es-CO"/>
        </w:rPr>
        <w:t>La persona detenida preventivamente será puesta a disposición del juez competente dentro de las treinta y seis horas siguientes, para que éste adopte la decisión correspondiente en el término que establezca la ley.</w:t>
      </w:r>
    </w:p>
    <w:p w:rsidR="001C644E" w:rsidRPr="00E40EAB" w:rsidRDefault="001C644E" w:rsidP="00432239">
      <w:pPr>
        <w:pStyle w:val="SingleTxtG"/>
        <w:ind w:left="1701" w:firstLine="567"/>
        <w:rPr>
          <w:lang w:val="es-CO" w:eastAsia="es-CO"/>
        </w:rPr>
      </w:pPr>
      <w:r w:rsidRPr="00E40EAB">
        <w:rPr>
          <w:lang w:val="es-CO" w:eastAsia="es-CO"/>
        </w:rPr>
        <w:t>En ningún caso podrá haber detención, prisión ni arresto por deudas, ni penas y medidas de seguridad imprescriptibles.”</w:t>
      </w:r>
    </w:p>
    <w:p w:rsidR="001C644E" w:rsidRPr="00E40EAB" w:rsidRDefault="001C644E" w:rsidP="00432239">
      <w:pPr>
        <w:pStyle w:val="SingleTxtG"/>
        <w:numPr>
          <w:ilvl w:val="0"/>
          <w:numId w:val="16"/>
        </w:numPr>
        <w:tabs>
          <w:tab w:val="left" w:pos="1701"/>
        </w:tabs>
        <w:ind w:left="1134" w:firstLine="0"/>
        <w:rPr>
          <w:rFonts w:eastAsia="Calibri"/>
          <w:b/>
          <w:bCs/>
          <w:i/>
          <w:lang w:val="es-CO" w:eastAsia="es-CO"/>
        </w:rPr>
      </w:pPr>
      <w:r w:rsidRPr="00E40EAB">
        <w:rPr>
          <w:rFonts w:eastAsia="Calibri"/>
          <w:lang w:val="es-CO" w:eastAsia="es-CO"/>
        </w:rPr>
        <w:t>Por su parte el Código Penal (</w:t>
      </w:r>
      <w:r w:rsidR="00FD38CE">
        <w:rPr>
          <w:rFonts w:eastAsia="Calibri"/>
          <w:lang w:val="es-CO" w:eastAsia="es-CO"/>
        </w:rPr>
        <w:t>Ley </w:t>
      </w:r>
      <w:r w:rsidRPr="00E40EAB">
        <w:rPr>
          <w:rFonts w:eastAsia="Calibri"/>
          <w:lang w:val="es-CO" w:eastAsia="es-CO"/>
        </w:rPr>
        <w:t xml:space="preserve">599 de 2000), tipifica varias conductas relacionadas con la detención </w:t>
      </w:r>
      <w:r w:rsidRPr="00E40EAB">
        <w:rPr>
          <w:rFonts w:eastAsia="Calibri"/>
          <w:i/>
          <w:lang w:val="es-CO" w:eastAsia="es-CO"/>
        </w:rPr>
        <w:t>secreta</w:t>
      </w:r>
      <w:r w:rsidRPr="00E40EAB">
        <w:rPr>
          <w:rFonts w:eastAsia="Calibri"/>
          <w:lang w:val="es-CO" w:eastAsia="es-CO"/>
        </w:rPr>
        <w:t xml:space="preserve"> o no oficial, como el secuestro, la detención arbitraria, la privación de libertad, y el desconocimiento de habeas corpus que puede ser considerado como medida para prevenir la comisión de las conductas descritas, incluida la desaparición forzada.</w:t>
      </w:r>
      <w:bookmarkStart w:id="28" w:name="177"/>
    </w:p>
    <w:p w:rsidR="001C644E" w:rsidRPr="00E40EAB" w:rsidRDefault="001C644E" w:rsidP="00432239">
      <w:pPr>
        <w:pStyle w:val="SingleTxtG"/>
        <w:ind w:left="1701"/>
        <w:rPr>
          <w:lang w:val="es-CO" w:eastAsia="es-CO"/>
        </w:rPr>
      </w:pPr>
      <w:r w:rsidRPr="00F450E1">
        <w:rPr>
          <w:bCs/>
          <w:lang w:val="es-CO" w:eastAsia="es-CO"/>
        </w:rPr>
        <w:t>“</w:t>
      </w:r>
      <w:r w:rsidR="00D9525A">
        <w:rPr>
          <w:bCs/>
          <w:lang w:val="es-CO" w:eastAsia="es-CO"/>
        </w:rPr>
        <w:t>Artículo</w:t>
      </w:r>
      <w:r w:rsidR="00547438" w:rsidRPr="00F450E1">
        <w:rPr>
          <w:bCs/>
          <w:lang w:val="es-CO" w:eastAsia="es-CO"/>
        </w:rPr>
        <w:t xml:space="preserve"> </w:t>
      </w:r>
      <w:r w:rsidRPr="00F450E1">
        <w:rPr>
          <w:bCs/>
          <w:lang w:val="es-CO" w:eastAsia="es-CO"/>
        </w:rPr>
        <w:t xml:space="preserve">177. </w:t>
      </w:r>
      <w:r w:rsidR="00547438" w:rsidRPr="00F450E1">
        <w:rPr>
          <w:bCs/>
          <w:lang w:val="es-CO" w:eastAsia="es-CO"/>
        </w:rPr>
        <w:t>Desconocimiento de hábeas corpus</w:t>
      </w:r>
      <w:r w:rsidRPr="00F450E1">
        <w:rPr>
          <w:bCs/>
          <w:lang w:val="es-CO" w:eastAsia="es-CO"/>
        </w:rPr>
        <w:t>.</w:t>
      </w:r>
      <w:bookmarkEnd w:id="28"/>
      <w:r w:rsidR="00ED33FE" w:rsidRPr="00F450E1">
        <w:rPr>
          <w:lang w:val="es-CO" w:eastAsia="es-CO"/>
        </w:rPr>
        <w:t xml:space="preserve"> </w:t>
      </w:r>
      <w:r w:rsidRPr="00F450E1">
        <w:rPr>
          <w:lang w:val="es-CO" w:eastAsia="es-CO"/>
        </w:rPr>
        <w:t>El juez que no</w:t>
      </w:r>
      <w:r w:rsidRPr="00E40EAB">
        <w:rPr>
          <w:lang w:val="es-CO" w:eastAsia="es-CO"/>
        </w:rPr>
        <w:t xml:space="preserve"> tramite o decida dentro de los términos legales una petición de habeas corpus o por cualquier medio obstaculice su tramitación, incurrirá en prisión de treinta y dos (32) meses a noventa (90) meses y pérdida del empleo o cargo público.”</w:t>
      </w:r>
    </w:p>
    <w:p w:rsidR="001C644E" w:rsidRPr="00E40EAB" w:rsidRDefault="001C644E" w:rsidP="00432239">
      <w:pPr>
        <w:pStyle w:val="SingleTxtG"/>
        <w:numPr>
          <w:ilvl w:val="0"/>
          <w:numId w:val="16"/>
        </w:numPr>
        <w:tabs>
          <w:tab w:val="left" w:pos="1701"/>
        </w:tabs>
        <w:ind w:left="1134" w:firstLine="0"/>
        <w:rPr>
          <w:rFonts w:eastAsia="Calibri"/>
          <w:iCs/>
          <w:lang w:val="es-ES_tradnl" w:eastAsia="es-CO"/>
        </w:rPr>
      </w:pPr>
      <w:r w:rsidRPr="00432239">
        <w:rPr>
          <w:rFonts w:eastAsia="Calibri"/>
          <w:lang w:val="es-ES" w:eastAsia="es-CO"/>
        </w:rPr>
        <w:t>Cabe</w:t>
      </w:r>
      <w:r w:rsidRPr="00E40EAB">
        <w:rPr>
          <w:rFonts w:eastAsia="Calibri"/>
          <w:lang w:val="es-CO" w:eastAsia="es-CO"/>
        </w:rPr>
        <w:t xml:space="preserve"> señalar además que Colombia ha ratificado diversos instrumentos internacionales que amparan el derecho a la </w:t>
      </w:r>
      <w:r w:rsidRPr="00E40EAB">
        <w:rPr>
          <w:rFonts w:eastAsia="Calibri"/>
          <w:i/>
          <w:lang w:val="es-CO" w:eastAsia="es-CO"/>
        </w:rPr>
        <w:t>libertad</w:t>
      </w:r>
      <w:r w:rsidRPr="00E40EAB">
        <w:rPr>
          <w:rFonts w:eastAsia="Calibri"/>
          <w:lang w:val="es-CO" w:eastAsia="es-CO"/>
        </w:rPr>
        <w:t xml:space="preserve"> de las personas bajo su jurisdicción, tal es caso del </w:t>
      </w:r>
      <w:r w:rsidR="0012579E">
        <w:rPr>
          <w:rFonts w:eastAsia="Calibri"/>
          <w:lang w:val="es-CO" w:eastAsia="es-CO"/>
        </w:rPr>
        <w:t>artículo </w:t>
      </w:r>
      <w:r w:rsidRPr="00E40EAB">
        <w:rPr>
          <w:rFonts w:eastAsia="Calibri"/>
          <w:lang w:val="es-CO" w:eastAsia="es-CO"/>
        </w:rPr>
        <w:t xml:space="preserve">9 del </w:t>
      </w:r>
      <w:r w:rsidRPr="00E40EAB">
        <w:rPr>
          <w:rFonts w:eastAsia="Calibri"/>
          <w:iCs/>
          <w:lang w:val="es-ES_tradnl" w:eastAsia="es-CO"/>
        </w:rPr>
        <w:t xml:space="preserve">Pacto Internacional de Derechos Civiles y Políticos de 1966, aprobado mediante la </w:t>
      </w:r>
      <w:r w:rsidR="00FD38CE">
        <w:rPr>
          <w:rFonts w:eastAsia="Calibri"/>
          <w:iCs/>
          <w:lang w:val="es-ES_tradnl" w:eastAsia="es-CO"/>
        </w:rPr>
        <w:t>Ley </w:t>
      </w:r>
      <w:r w:rsidRPr="00E40EAB">
        <w:rPr>
          <w:rFonts w:eastAsia="Calibri"/>
          <w:iCs/>
          <w:lang w:val="es-ES_tradnl" w:eastAsia="es-CO"/>
        </w:rPr>
        <w:t xml:space="preserve">74 de 1968; el </w:t>
      </w:r>
      <w:r w:rsidR="0012579E">
        <w:rPr>
          <w:rFonts w:eastAsia="Calibri"/>
          <w:iCs/>
          <w:lang w:val="es-ES_tradnl" w:eastAsia="es-CO"/>
        </w:rPr>
        <w:t>artículo </w:t>
      </w:r>
      <w:r w:rsidRPr="00E40EAB">
        <w:rPr>
          <w:rFonts w:eastAsia="Calibri"/>
          <w:iCs/>
          <w:lang w:val="es-ES_tradnl" w:eastAsia="es-CO"/>
        </w:rPr>
        <w:t xml:space="preserve">7 de la Convención Americana sobre Derechos Humanos, ratificada mediante la </w:t>
      </w:r>
      <w:r w:rsidR="00FD38CE">
        <w:rPr>
          <w:rFonts w:eastAsia="Calibri"/>
          <w:iCs/>
          <w:lang w:val="es-ES_tradnl" w:eastAsia="es-CO"/>
        </w:rPr>
        <w:t>Ley </w:t>
      </w:r>
      <w:r w:rsidRPr="00432239">
        <w:rPr>
          <w:rFonts w:eastAsia="Calibri"/>
          <w:iCs/>
          <w:lang w:val="es-ES" w:eastAsia="es-CO"/>
        </w:rPr>
        <w:t xml:space="preserve">16 de 1972; y el </w:t>
      </w:r>
      <w:r w:rsidR="0012579E">
        <w:rPr>
          <w:rFonts w:eastAsia="Calibri"/>
          <w:iCs/>
          <w:lang w:val="es-ES" w:eastAsia="es-CO"/>
        </w:rPr>
        <w:t>artículo </w:t>
      </w:r>
      <w:r w:rsidRPr="00432239">
        <w:rPr>
          <w:rFonts w:eastAsia="Calibri"/>
          <w:iCs/>
          <w:lang w:val="es-ES" w:eastAsia="es-CO"/>
        </w:rPr>
        <w:t xml:space="preserve">11 de </w:t>
      </w:r>
      <w:r w:rsidRPr="00E40EAB">
        <w:rPr>
          <w:rFonts w:eastAsia="Calibri"/>
          <w:iCs/>
          <w:lang w:val="es-ES_tradnl" w:eastAsia="es-CO"/>
        </w:rPr>
        <w:t>la Convención Interamericana sobre Desaparición Forzada de Personas de 1994.</w:t>
      </w:r>
    </w:p>
    <w:p w:rsidR="001C644E" w:rsidRPr="00E40EAB" w:rsidRDefault="001C644E" w:rsidP="00432239">
      <w:pPr>
        <w:pStyle w:val="SingleTxtG"/>
        <w:numPr>
          <w:ilvl w:val="0"/>
          <w:numId w:val="16"/>
        </w:numPr>
        <w:tabs>
          <w:tab w:val="left" w:pos="1701"/>
        </w:tabs>
        <w:ind w:left="1134" w:firstLine="0"/>
        <w:rPr>
          <w:rFonts w:eastAsia="Calibri"/>
          <w:lang w:val="es-CO" w:eastAsia="es-CO"/>
        </w:rPr>
      </w:pPr>
      <w:r w:rsidRPr="00E40EAB">
        <w:rPr>
          <w:rFonts w:eastAsia="Calibri"/>
          <w:lang w:val="es-CO" w:eastAsia="es-CO"/>
        </w:rPr>
        <w:t>No obstante las condiciones en que se pueden dictar las órdenes de privación de la libertad, así como las autoridad</w:t>
      </w:r>
      <w:r w:rsidRPr="00E40EAB">
        <w:rPr>
          <w:rFonts w:eastAsia="Calibri"/>
          <w:iCs/>
          <w:lang w:val="es-ES_tradnl" w:eastAsia="es-CO"/>
        </w:rPr>
        <w:t>e</w:t>
      </w:r>
      <w:r w:rsidRPr="00E40EAB">
        <w:rPr>
          <w:rFonts w:eastAsia="Calibri"/>
          <w:lang w:val="es-CO" w:eastAsia="es-CO"/>
        </w:rPr>
        <w:t xml:space="preserve">s competentes para hacerlo, están consagradas en el </w:t>
      </w:r>
      <w:r w:rsidR="0012579E">
        <w:rPr>
          <w:rFonts w:eastAsia="Calibri"/>
          <w:lang w:val="es-CO" w:eastAsia="es-CO"/>
        </w:rPr>
        <w:t>artículo </w:t>
      </w:r>
      <w:r w:rsidRPr="00E40EAB">
        <w:rPr>
          <w:rFonts w:eastAsia="Calibri"/>
          <w:lang w:val="es-CO" w:eastAsia="es-CO"/>
        </w:rPr>
        <w:t>28 de la Constitución Nacional anteriormente transcrito y en las Leyes 600 de 2000 y 906 de 2004, es decir, que se priva de la libertad por los motivos previamente definidos en la ley y en virtud de mandamiento escrito de la autoridad judicial competente.</w:t>
      </w:r>
    </w:p>
    <w:p w:rsidR="001C644E" w:rsidRPr="00E40EAB" w:rsidRDefault="001C644E" w:rsidP="00432239">
      <w:pPr>
        <w:pStyle w:val="SingleTxtG"/>
        <w:numPr>
          <w:ilvl w:val="0"/>
          <w:numId w:val="16"/>
        </w:numPr>
        <w:tabs>
          <w:tab w:val="left" w:pos="1701"/>
        </w:tabs>
        <w:ind w:left="1134" w:firstLine="0"/>
        <w:rPr>
          <w:rFonts w:eastAsia="Calibri"/>
          <w:lang w:val="es-CO" w:eastAsia="es-CO"/>
        </w:rPr>
      </w:pPr>
      <w:r w:rsidRPr="00432239">
        <w:rPr>
          <w:rFonts w:eastAsia="Calibri"/>
          <w:lang w:val="es-ES" w:eastAsia="es-CO"/>
        </w:rPr>
        <w:t>Este</w:t>
      </w:r>
      <w:r w:rsidRPr="00E40EAB">
        <w:rPr>
          <w:rFonts w:eastAsia="Calibri"/>
          <w:lang w:val="es-CO" w:eastAsia="es-CO"/>
        </w:rPr>
        <w:t xml:space="preserve"> mandato constitucional es reiterado en el </w:t>
      </w:r>
      <w:r w:rsidR="0012579E">
        <w:rPr>
          <w:rFonts w:eastAsia="Calibri"/>
          <w:lang w:val="es-CO" w:eastAsia="es-CO"/>
        </w:rPr>
        <w:t>artículo </w:t>
      </w:r>
      <w:r w:rsidRPr="00E40EAB">
        <w:rPr>
          <w:rFonts w:eastAsia="Calibri"/>
          <w:lang w:val="es-CO" w:eastAsia="es-CO"/>
        </w:rPr>
        <w:t xml:space="preserve">1 de la Ley 1709 de 2014, que a la letra dispone: </w:t>
      </w:r>
    </w:p>
    <w:p w:rsidR="001C644E" w:rsidRPr="00E40EAB" w:rsidRDefault="001C644E" w:rsidP="00432239">
      <w:pPr>
        <w:pStyle w:val="SingleTxtG"/>
        <w:ind w:left="1701"/>
        <w:rPr>
          <w:lang w:val="es-CO" w:eastAsia="es-CO"/>
        </w:rPr>
      </w:pPr>
      <w:r w:rsidRPr="00E40EAB">
        <w:rPr>
          <w:lang w:val="es-CO" w:eastAsia="es-CO"/>
        </w:rPr>
        <w:t>“</w:t>
      </w:r>
      <w:r w:rsidR="00547438">
        <w:rPr>
          <w:lang w:val="es-CO" w:eastAsia="es-CO"/>
        </w:rPr>
        <w:t>Artículo </w:t>
      </w:r>
      <w:r w:rsidRPr="007F506C">
        <w:rPr>
          <w:lang w:val="es-CO" w:eastAsia="es-CO"/>
        </w:rPr>
        <w:t>1°.</w:t>
      </w:r>
      <w:r w:rsidRPr="00E40EAB">
        <w:rPr>
          <w:lang w:val="es-CO" w:eastAsia="es-CO"/>
        </w:rPr>
        <w:t xml:space="preserve"> Modificase el </w:t>
      </w:r>
      <w:r w:rsidR="0012579E">
        <w:rPr>
          <w:lang w:val="es-CO" w:eastAsia="es-CO"/>
        </w:rPr>
        <w:t>artículo </w:t>
      </w:r>
      <w:r w:rsidRPr="00E40EAB">
        <w:rPr>
          <w:lang w:val="es-CO" w:eastAsia="es-CO"/>
        </w:rPr>
        <w:t xml:space="preserve">2° de la </w:t>
      </w:r>
      <w:r w:rsidR="00FD38CE">
        <w:rPr>
          <w:lang w:val="es-CO" w:eastAsia="es-CO"/>
        </w:rPr>
        <w:t>Ley </w:t>
      </w:r>
      <w:r w:rsidRPr="00E40EAB">
        <w:rPr>
          <w:lang w:val="es-CO" w:eastAsia="es-CO"/>
        </w:rPr>
        <w:t xml:space="preserve">65 de 1993, el cual quedará así: </w:t>
      </w:r>
    </w:p>
    <w:p w:rsidR="001C644E" w:rsidRPr="00074B3C" w:rsidRDefault="00547438" w:rsidP="00432239">
      <w:pPr>
        <w:pStyle w:val="SingleTxtG"/>
        <w:ind w:left="1701"/>
        <w:rPr>
          <w:lang w:val="es-CO" w:eastAsia="es-CO"/>
        </w:rPr>
      </w:pPr>
      <w:r>
        <w:rPr>
          <w:lang w:val="es-CO" w:eastAsia="es-CO"/>
        </w:rPr>
        <w:t>Artículo </w:t>
      </w:r>
      <w:r w:rsidR="001C644E" w:rsidRPr="00074B3C">
        <w:rPr>
          <w:lang w:val="es-CO" w:eastAsia="es-CO"/>
        </w:rPr>
        <w:t xml:space="preserve">2°. </w:t>
      </w:r>
      <w:r w:rsidRPr="00074B3C">
        <w:rPr>
          <w:lang w:val="es-CO" w:eastAsia="es-CO"/>
        </w:rPr>
        <w:t>Legalidad</w:t>
      </w:r>
      <w:r w:rsidR="001C644E" w:rsidRPr="00074B3C">
        <w:rPr>
          <w:lang w:val="es-CO" w:eastAsia="es-CO"/>
        </w:rPr>
        <w:t>.</w:t>
      </w:r>
      <w:r w:rsidR="001C644E" w:rsidRPr="00E40EAB">
        <w:rPr>
          <w:lang w:val="es-CO" w:eastAsia="es-CO"/>
        </w:rPr>
        <w:t xml:space="preserve"> Toda persona es libre. Nadie puede ser sometido a prisión o arresto, ni detenido </w:t>
      </w:r>
      <w:r w:rsidR="001C644E" w:rsidRPr="00432239">
        <w:rPr>
          <w:b/>
          <w:bCs/>
          <w:lang w:val="es-CO" w:eastAsia="es-CO"/>
        </w:rPr>
        <w:t>sino en virtud de mandamiento escrito de autoridad judicial competente, con las formalidades legales y por motivo previamente definido en la ley</w:t>
      </w:r>
      <w:r w:rsidR="001C644E" w:rsidRPr="00074B3C">
        <w:rPr>
          <w:lang w:val="es-CO" w:eastAsia="es-CO"/>
        </w:rPr>
        <w:t>.</w:t>
      </w:r>
    </w:p>
    <w:p w:rsidR="001C644E" w:rsidRPr="00E40EAB" w:rsidRDefault="00A06562" w:rsidP="00432239">
      <w:pPr>
        <w:pStyle w:val="SingleTxtG"/>
        <w:ind w:left="1701"/>
        <w:rPr>
          <w:lang w:val="es-CO" w:eastAsia="es-CO"/>
        </w:rPr>
      </w:pPr>
      <w:r>
        <w:rPr>
          <w:lang w:val="es-CO" w:eastAsia="es-CO"/>
        </w:rPr>
        <w:tab/>
      </w:r>
      <w:r w:rsidR="001C644E" w:rsidRPr="00E40EAB">
        <w:rPr>
          <w:lang w:val="es-CO" w:eastAsia="es-CO"/>
        </w:rPr>
        <w:t>Nadie podrá ser sometido a pena, medida de seguridad, ni a un régimen de ejecución que no esté previsto en la ley vigente. La detención preventiva de las personas que están siendo investigadas o juzgadas es excepcional.” (Negrilla fuera de texto</w:t>
      </w:r>
      <w:r>
        <w:rPr>
          <w:lang w:val="es-CO" w:eastAsia="es-CO"/>
        </w:rPr>
        <w:t>.</w:t>
      </w:r>
      <w:r w:rsidR="001C644E" w:rsidRPr="00E40EAB">
        <w:rPr>
          <w:lang w:val="es-CO" w:eastAsia="es-CO"/>
        </w:rPr>
        <w:t xml:space="preserve">) </w:t>
      </w:r>
    </w:p>
    <w:p w:rsidR="001C644E" w:rsidRPr="00432239" w:rsidRDefault="001C644E" w:rsidP="00432239">
      <w:pPr>
        <w:pStyle w:val="SingleTxtG"/>
        <w:numPr>
          <w:ilvl w:val="0"/>
          <w:numId w:val="16"/>
        </w:numPr>
        <w:tabs>
          <w:tab w:val="left" w:pos="1701"/>
        </w:tabs>
        <w:ind w:left="1134" w:firstLine="0"/>
        <w:rPr>
          <w:rFonts w:eastAsia="Calibri"/>
          <w:lang w:val="es-ES" w:eastAsia="en-US"/>
        </w:rPr>
      </w:pPr>
      <w:r w:rsidRPr="00432239">
        <w:rPr>
          <w:rFonts w:eastAsia="Calibri"/>
          <w:lang w:val="es-ES" w:eastAsia="en-US"/>
        </w:rPr>
        <w:t xml:space="preserve">Respecto de las autoridades competentes, es importante señalar que las órdenes de captura tramitadas bajo en el régimen de la </w:t>
      </w:r>
      <w:r w:rsidR="00FD38CE">
        <w:rPr>
          <w:rFonts w:eastAsia="Calibri"/>
          <w:lang w:val="es-ES" w:eastAsia="en-US"/>
        </w:rPr>
        <w:t>Ley </w:t>
      </w:r>
      <w:r w:rsidRPr="00432239">
        <w:rPr>
          <w:rFonts w:eastAsia="Calibri"/>
          <w:lang w:val="es-ES" w:eastAsia="en-US"/>
        </w:rPr>
        <w:t xml:space="preserve">600 de 2000 (Sistema Penal Inquisitivo </w:t>
      </w:r>
      <w:r w:rsidRPr="00432239">
        <w:rPr>
          <w:rFonts w:eastAsia="Calibri"/>
          <w:lang w:val="es-ES" w:eastAsia="en-US"/>
        </w:rPr>
        <w:lastRenderedPageBreak/>
        <w:t xml:space="preserve">Mixto), son ordenadas por el Fiscal General de la Nación o su delegado, y por el funcionario judicial, conforme a lo reglamentado en los </w:t>
      </w:r>
      <w:r w:rsidR="0012579E">
        <w:rPr>
          <w:rFonts w:eastAsia="Calibri"/>
          <w:lang w:val="es-ES" w:eastAsia="en-US"/>
        </w:rPr>
        <w:t>artículos </w:t>
      </w:r>
      <w:r w:rsidRPr="00432239">
        <w:rPr>
          <w:rFonts w:eastAsia="Calibri"/>
          <w:lang w:val="es-ES" w:eastAsia="en-US"/>
        </w:rPr>
        <w:t xml:space="preserve">345 a 353, y </w:t>
      </w:r>
      <w:r w:rsidRPr="00E40EAB">
        <w:rPr>
          <w:rFonts w:eastAsia="Calibri"/>
          <w:lang w:val="es-CO" w:eastAsia="es-CO"/>
        </w:rPr>
        <w:t xml:space="preserve">355 a 364; mientras que las órdenes de captura oficiadas bajo la </w:t>
      </w:r>
      <w:r w:rsidR="00FD38CE">
        <w:rPr>
          <w:rFonts w:eastAsia="Calibri"/>
          <w:lang w:val="es-CO" w:eastAsia="es-CO"/>
        </w:rPr>
        <w:t>Ley </w:t>
      </w:r>
      <w:r w:rsidRPr="00E40EAB">
        <w:rPr>
          <w:rFonts w:eastAsia="Calibri"/>
          <w:lang w:val="es-CO" w:eastAsia="es-CO"/>
        </w:rPr>
        <w:t>906 de 2004 (</w:t>
      </w:r>
      <w:r w:rsidRPr="00432239">
        <w:rPr>
          <w:rFonts w:eastAsia="Calibri"/>
          <w:lang w:val="es-ES" w:eastAsia="en-US"/>
        </w:rPr>
        <w:t xml:space="preserve">Sistema Penal con tendencia Acusatoria), únicamente son otorgadas por el Juez de Control de Garantías de acuerdo a los </w:t>
      </w:r>
      <w:r w:rsidR="0012579E">
        <w:rPr>
          <w:rFonts w:eastAsia="Calibri"/>
          <w:lang w:val="es-ES" w:eastAsia="en-US"/>
        </w:rPr>
        <w:t>artículos </w:t>
      </w:r>
      <w:r w:rsidRPr="00432239">
        <w:rPr>
          <w:rFonts w:eastAsia="Calibri"/>
          <w:lang w:val="es-ES" w:eastAsia="en-US"/>
        </w:rPr>
        <w:t>297 a 305A, y 306 a 320.</w:t>
      </w:r>
    </w:p>
    <w:p w:rsidR="001C644E" w:rsidRPr="00E40EAB" w:rsidRDefault="001C644E" w:rsidP="00432239">
      <w:pPr>
        <w:pStyle w:val="SingleTxtG"/>
        <w:numPr>
          <w:ilvl w:val="0"/>
          <w:numId w:val="16"/>
        </w:numPr>
        <w:tabs>
          <w:tab w:val="left" w:pos="1701"/>
        </w:tabs>
        <w:ind w:left="1134" w:firstLine="0"/>
        <w:rPr>
          <w:rFonts w:eastAsia="Calibri"/>
          <w:lang w:val="es-CO" w:eastAsia="es-CO"/>
        </w:rPr>
      </w:pPr>
      <w:r w:rsidRPr="00E40EAB">
        <w:rPr>
          <w:rFonts w:eastAsia="Calibri"/>
          <w:lang w:val="es-CO" w:eastAsia="es-CO"/>
        </w:rPr>
        <w:t>Las disposiciones que contienen los derechos de las personas capturadas se encuentran contenidas en las Leyes 600 de 2000 y 906 de 2004, que disponen:</w:t>
      </w:r>
    </w:p>
    <w:p w:rsidR="001C644E" w:rsidRPr="00E40EAB" w:rsidRDefault="001C644E" w:rsidP="00432239">
      <w:pPr>
        <w:pStyle w:val="SingleTxtG"/>
        <w:ind w:left="1701"/>
        <w:rPr>
          <w:lang w:val="es-CO" w:eastAsia="es-CO"/>
        </w:rPr>
      </w:pPr>
      <w:r w:rsidRPr="00277C7F">
        <w:rPr>
          <w:bCs/>
          <w:lang w:val="es-CO" w:eastAsia="es-CO"/>
        </w:rPr>
        <w:t>“</w:t>
      </w:r>
      <w:r w:rsidR="00547438" w:rsidRPr="00277C7F">
        <w:rPr>
          <w:bCs/>
          <w:lang w:val="es-CO" w:eastAsia="es-CO"/>
        </w:rPr>
        <w:t xml:space="preserve">Ley </w:t>
      </w:r>
      <w:r w:rsidRPr="00277C7F">
        <w:rPr>
          <w:bCs/>
          <w:lang w:val="es-CO" w:eastAsia="es-CO"/>
        </w:rPr>
        <w:t xml:space="preserve">600 </w:t>
      </w:r>
      <w:r w:rsidR="00547438" w:rsidRPr="00277C7F">
        <w:rPr>
          <w:bCs/>
          <w:lang w:val="es-CO" w:eastAsia="es-CO"/>
        </w:rPr>
        <w:t xml:space="preserve">de </w:t>
      </w:r>
      <w:r w:rsidRPr="00277C7F">
        <w:rPr>
          <w:bCs/>
          <w:lang w:val="es-CO" w:eastAsia="es-CO"/>
        </w:rPr>
        <w:t>2000</w:t>
      </w:r>
      <w:r w:rsidR="00AF0B4C">
        <w:rPr>
          <w:bCs/>
          <w:lang w:val="es-CO" w:eastAsia="es-CO"/>
        </w:rPr>
        <w:t xml:space="preserve"> –</w:t>
      </w:r>
      <w:r w:rsidRPr="00277C7F">
        <w:rPr>
          <w:bCs/>
          <w:lang w:val="es-CO" w:eastAsia="es-CO"/>
        </w:rPr>
        <w:t xml:space="preserve"> </w:t>
      </w:r>
      <w:r w:rsidR="00547438">
        <w:rPr>
          <w:bCs/>
          <w:lang w:val="es-CO" w:eastAsia="es-CO"/>
        </w:rPr>
        <w:t>Artículo </w:t>
      </w:r>
      <w:r w:rsidRPr="00277C7F">
        <w:rPr>
          <w:bCs/>
          <w:lang w:val="es-CO" w:eastAsia="es-CO"/>
        </w:rPr>
        <w:t>349.</w:t>
      </w:r>
      <w:r w:rsidR="00B62C27">
        <w:rPr>
          <w:lang w:val="es-CO" w:eastAsia="es-CO"/>
        </w:rPr>
        <w:t xml:space="preserve"> </w:t>
      </w:r>
      <w:r w:rsidR="00547438" w:rsidRPr="00277C7F">
        <w:rPr>
          <w:iCs/>
          <w:lang w:val="es-CO" w:eastAsia="es-CO"/>
        </w:rPr>
        <w:t xml:space="preserve">Derechos </w:t>
      </w:r>
      <w:r w:rsidRPr="00277C7F">
        <w:rPr>
          <w:iCs/>
          <w:lang w:val="es-CO" w:eastAsia="es-CO"/>
        </w:rPr>
        <w:t>DEL CAPTURADO.</w:t>
      </w:r>
      <w:r w:rsidR="00B62C27">
        <w:rPr>
          <w:lang w:val="es-CO" w:eastAsia="es-CO"/>
        </w:rPr>
        <w:t xml:space="preserve"> </w:t>
      </w:r>
      <w:r w:rsidRPr="00277C7F">
        <w:rPr>
          <w:lang w:val="es-CO" w:eastAsia="es-CO"/>
        </w:rPr>
        <w:t>A toda persona capturada se le hará saber en forma</w:t>
      </w:r>
      <w:r w:rsidRPr="00E40EAB">
        <w:rPr>
          <w:lang w:val="es-CO" w:eastAsia="es-CO"/>
        </w:rPr>
        <w:t xml:space="preserve"> inmediata y se dejará constancia escrita:</w:t>
      </w:r>
    </w:p>
    <w:p w:rsidR="001C644E" w:rsidRPr="00277C7F" w:rsidRDefault="001C644E" w:rsidP="00432239">
      <w:pPr>
        <w:pStyle w:val="SingleTxtG"/>
        <w:ind w:left="1701"/>
        <w:rPr>
          <w:lang w:val="es-CO"/>
        </w:rPr>
      </w:pPr>
      <w:r w:rsidRPr="00277C7F">
        <w:rPr>
          <w:lang w:val="es-CO"/>
        </w:rPr>
        <w:t>1.</w:t>
      </w:r>
      <w:r w:rsidR="00AF0B4C">
        <w:rPr>
          <w:lang w:val="es-CO"/>
        </w:rPr>
        <w:tab/>
      </w:r>
      <w:r w:rsidRPr="00277C7F">
        <w:rPr>
          <w:lang w:val="es-CO"/>
        </w:rPr>
        <w:t>Sobre los motivos de la captura y el funcionario que la ordenó.</w:t>
      </w:r>
    </w:p>
    <w:p w:rsidR="001C644E" w:rsidRPr="00277C7F" w:rsidRDefault="001C644E" w:rsidP="00432239">
      <w:pPr>
        <w:pStyle w:val="SingleTxtG"/>
        <w:ind w:left="1701"/>
        <w:rPr>
          <w:lang w:val="es-CO"/>
        </w:rPr>
      </w:pPr>
      <w:r w:rsidRPr="00277C7F">
        <w:rPr>
          <w:lang w:val="es-CO"/>
        </w:rPr>
        <w:t>2.</w:t>
      </w:r>
      <w:r w:rsidR="00AF0B4C">
        <w:rPr>
          <w:lang w:val="es-CO"/>
        </w:rPr>
        <w:tab/>
      </w:r>
      <w:r w:rsidRPr="00277C7F">
        <w:rPr>
          <w:lang w:val="es-CO"/>
        </w:rPr>
        <w:t>El derecho a entrevistarse inmediatamente con un defensor.</w:t>
      </w:r>
    </w:p>
    <w:p w:rsidR="001C644E" w:rsidRPr="00277C7F" w:rsidRDefault="001C644E" w:rsidP="00432239">
      <w:pPr>
        <w:pStyle w:val="SingleTxtG"/>
        <w:ind w:left="1701"/>
        <w:rPr>
          <w:lang w:val="es-CO"/>
        </w:rPr>
      </w:pPr>
      <w:r w:rsidRPr="00277C7F">
        <w:rPr>
          <w:lang w:val="es-CO"/>
        </w:rPr>
        <w:t>3.</w:t>
      </w:r>
      <w:r w:rsidR="00AF0B4C">
        <w:rPr>
          <w:lang w:val="es-CO"/>
        </w:rPr>
        <w:tab/>
      </w:r>
      <w:r w:rsidRPr="00277C7F">
        <w:rPr>
          <w:lang w:val="es-CO"/>
        </w:rPr>
        <w:t>El derecho a indicar la persona a quien se le deba comunicar su aprehensión. El funcionario responsable del capturado inmediatamente procederá a comunicar sobre la retención a la persona que éste indique.</w:t>
      </w:r>
    </w:p>
    <w:p w:rsidR="001C644E" w:rsidRPr="00277C7F" w:rsidRDefault="001C644E" w:rsidP="00432239">
      <w:pPr>
        <w:pStyle w:val="SingleTxtG"/>
        <w:ind w:left="1701"/>
        <w:rPr>
          <w:lang w:val="es-CO"/>
        </w:rPr>
      </w:pPr>
      <w:r w:rsidRPr="00277C7F">
        <w:rPr>
          <w:lang w:val="es-CO"/>
        </w:rPr>
        <w:t>4.</w:t>
      </w:r>
      <w:r w:rsidR="00AF0B4C">
        <w:rPr>
          <w:lang w:val="es-CO"/>
        </w:rPr>
        <w:tab/>
      </w:r>
      <w:r w:rsidRPr="00277C7F">
        <w:rPr>
          <w:lang w:val="es-CO"/>
        </w:rPr>
        <w:t>El derecho a no ser incomunicado.”</w:t>
      </w:r>
    </w:p>
    <w:p w:rsidR="001C644E" w:rsidRPr="00322F18" w:rsidRDefault="001C644E" w:rsidP="00432239">
      <w:pPr>
        <w:pStyle w:val="SingleTxtG"/>
        <w:keepNext/>
        <w:ind w:left="1701"/>
        <w:rPr>
          <w:lang w:val="es-CO" w:eastAsia="es-CO"/>
        </w:rPr>
      </w:pPr>
      <w:r w:rsidRPr="00322F18">
        <w:rPr>
          <w:bCs/>
          <w:lang w:val="es-CO" w:eastAsia="es-CO"/>
        </w:rPr>
        <w:t>“</w:t>
      </w:r>
      <w:r w:rsidR="00547438" w:rsidRPr="00322F18">
        <w:rPr>
          <w:bCs/>
          <w:lang w:val="es-CO" w:eastAsia="es-CO"/>
        </w:rPr>
        <w:t xml:space="preserve">Ley </w:t>
      </w:r>
      <w:r w:rsidRPr="00322F18">
        <w:rPr>
          <w:bCs/>
          <w:lang w:val="es-CO" w:eastAsia="es-CO"/>
        </w:rPr>
        <w:t xml:space="preserve">906 </w:t>
      </w:r>
      <w:r w:rsidR="00547438" w:rsidRPr="00322F18">
        <w:rPr>
          <w:bCs/>
          <w:lang w:val="es-CO" w:eastAsia="es-CO"/>
        </w:rPr>
        <w:t xml:space="preserve">de </w:t>
      </w:r>
      <w:r w:rsidRPr="00322F18">
        <w:rPr>
          <w:bCs/>
          <w:lang w:val="es-CO" w:eastAsia="es-CO"/>
        </w:rPr>
        <w:t>2004</w:t>
      </w:r>
      <w:r w:rsidR="00AF0B4C">
        <w:rPr>
          <w:bCs/>
          <w:lang w:val="es-CO" w:eastAsia="es-CO"/>
        </w:rPr>
        <w:t xml:space="preserve"> –</w:t>
      </w:r>
      <w:r w:rsidRPr="00322F18">
        <w:rPr>
          <w:bCs/>
          <w:lang w:val="es-CO" w:eastAsia="es-CO"/>
        </w:rPr>
        <w:t xml:space="preserve"> </w:t>
      </w:r>
      <w:r w:rsidR="00547438">
        <w:rPr>
          <w:bCs/>
          <w:lang w:val="es-CO" w:eastAsia="es-CO"/>
        </w:rPr>
        <w:t>Artículo </w:t>
      </w:r>
      <w:r w:rsidRPr="00322F18">
        <w:rPr>
          <w:bCs/>
          <w:lang w:val="es-CO" w:eastAsia="es-CO"/>
        </w:rPr>
        <w:t>303.</w:t>
      </w:r>
      <w:r w:rsidR="00B62C27">
        <w:rPr>
          <w:bCs/>
          <w:lang w:val="es-CO" w:eastAsia="es-CO"/>
        </w:rPr>
        <w:t xml:space="preserve"> </w:t>
      </w:r>
      <w:r w:rsidR="00547438" w:rsidRPr="00322F18">
        <w:rPr>
          <w:bCs/>
          <w:lang w:val="es-CO" w:eastAsia="es-CO"/>
        </w:rPr>
        <w:t>Derechos del capturado</w:t>
      </w:r>
      <w:r w:rsidRPr="00322F18">
        <w:rPr>
          <w:bCs/>
          <w:lang w:val="es-CO" w:eastAsia="es-CO"/>
        </w:rPr>
        <w:t>.</w:t>
      </w:r>
      <w:r w:rsidR="00B62C27">
        <w:rPr>
          <w:bCs/>
          <w:lang w:val="es-CO" w:eastAsia="es-CO"/>
        </w:rPr>
        <w:t xml:space="preserve"> </w:t>
      </w:r>
      <w:r w:rsidRPr="00322F18">
        <w:rPr>
          <w:bCs/>
          <w:lang w:val="es-CO" w:eastAsia="es-CO"/>
        </w:rPr>
        <w:t>Al</w:t>
      </w:r>
      <w:r w:rsidRPr="00322F18">
        <w:rPr>
          <w:lang w:val="es-CO" w:eastAsia="es-CO"/>
        </w:rPr>
        <w:t xml:space="preserve"> capturado se le informará de manera inmediata lo siguiente:</w:t>
      </w:r>
    </w:p>
    <w:p w:rsidR="001C644E" w:rsidRPr="00322F18" w:rsidRDefault="001C644E" w:rsidP="00432239">
      <w:pPr>
        <w:pStyle w:val="SingleTxtG"/>
        <w:ind w:left="1701"/>
        <w:rPr>
          <w:lang w:val="es-CO"/>
        </w:rPr>
      </w:pPr>
      <w:r w:rsidRPr="00322F18">
        <w:rPr>
          <w:lang w:val="es-CO"/>
        </w:rPr>
        <w:t>1.</w:t>
      </w:r>
      <w:r w:rsidR="00AF0B4C">
        <w:rPr>
          <w:lang w:val="es-CO"/>
        </w:rPr>
        <w:tab/>
      </w:r>
      <w:r w:rsidRPr="00322F18">
        <w:rPr>
          <w:lang w:val="es-CO"/>
        </w:rPr>
        <w:t>Del hecho que se le atribuye y motivó su captura y el funcionario que la ordenó.</w:t>
      </w:r>
    </w:p>
    <w:p w:rsidR="001C644E" w:rsidRPr="00E40EAB" w:rsidRDefault="001C644E" w:rsidP="00432239">
      <w:pPr>
        <w:pStyle w:val="SingleTxtG"/>
        <w:ind w:left="1701"/>
        <w:rPr>
          <w:lang w:val="es-CO" w:eastAsia="es-CO"/>
        </w:rPr>
      </w:pPr>
      <w:r w:rsidRPr="00E40EAB">
        <w:rPr>
          <w:lang w:val="es-CO" w:eastAsia="es-CO"/>
        </w:rPr>
        <w:t>2.</w:t>
      </w:r>
      <w:r w:rsidR="00AF0B4C">
        <w:rPr>
          <w:lang w:val="es-CO" w:eastAsia="es-CO"/>
        </w:rPr>
        <w:tab/>
      </w:r>
      <w:r w:rsidRPr="00E40EAB">
        <w:rPr>
          <w:lang w:val="es-CO" w:eastAsia="es-CO"/>
        </w:rPr>
        <w:t>Del derecho a indicar la persona a quien se deba comunicar su aprehensión. El funcionario responsable del capturado inmediatamente procederá a comunicar sobre la retención a la persona que este indique.</w:t>
      </w:r>
    </w:p>
    <w:p w:rsidR="001C644E" w:rsidRPr="00E40EAB" w:rsidRDefault="001C644E" w:rsidP="00432239">
      <w:pPr>
        <w:pStyle w:val="SingleTxtG"/>
        <w:ind w:left="1701"/>
        <w:rPr>
          <w:lang w:val="es-CO" w:eastAsia="es-CO"/>
        </w:rPr>
      </w:pPr>
      <w:r w:rsidRPr="00E40EAB">
        <w:rPr>
          <w:lang w:val="es-CO" w:eastAsia="es-CO"/>
        </w:rPr>
        <w:t>3.</w:t>
      </w:r>
      <w:r w:rsidR="00AF0B4C">
        <w:rPr>
          <w:lang w:val="es-CO" w:eastAsia="es-CO"/>
        </w:rPr>
        <w:tab/>
      </w:r>
      <w:r w:rsidRPr="00E40EAB">
        <w:rPr>
          <w:lang w:val="es-CO" w:eastAsia="es-CO"/>
        </w:rPr>
        <w:t>Del derecho que tiene a guardar silencio, que las manifestaciones que haga podrán ser usadas en su contra y que no está obligado a declarar en contra de su cónyuge,</w:t>
      </w:r>
      <w:r w:rsidR="00B62C27">
        <w:rPr>
          <w:lang w:val="es-CO" w:eastAsia="es-CO"/>
        </w:rPr>
        <w:t xml:space="preserve"> </w:t>
      </w:r>
      <w:r w:rsidRPr="00432239">
        <w:rPr>
          <w:i/>
          <w:iCs/>
          <w:lang w:val="es-CO" w:eastAsia="es-CO"/>
        </w:rPr>
        <w:t>compañero permanente</w:t>
      </w:r>
      <w:r w:rsidR="00B62C27">
        <w:rPr>
          <w:lang w:val="es-CO" w:eastAsia="es-CO"/>
        </w:rPr>
        <w:t xml:space="preserve"> </w:t>
      </w:r>
      <w:r w:rsidRPr="00E40EAB">
        <w:rPr>
          <w:lang w:val="es-CO" w:eastAsia="es-CO"/>
        </w:rPr>
        <w:t>o parientes dentro del cuarto grado de consanguinidad o civil, o segundo de afinidad.</w:t>
      </w:r>
      <w:r w:rsidR="00B62C27">
        <w:rPr>
          <w:lang w:val="es-CO" w:eastAsia="es-CO"/>
        </w:rPr>
        <w:t xml:space="preserve"> </w:t>
      </w:r>
      <w:r w:rsidRPr="00E40EAB">
        <w:rPr>
          <w:lang w:val="es-CO" w:eastAsia="es-CO"/>
        </w:rPr>
        <w:t>(</w:t>
      </w:r>
      <w:r w:rsidRPr="00E40EAB">
        <w:rPr>
          <w:bCs/>
          <w:lang w:val="es-CO" w:eastAsia="es-CO"/>
        </w:rPr>
        <w:t>El texto subrayado fue declarado EXEQUIBLE por la Corte Constitucional mediante Sentencia</w:t>
      </w:r>
      <w:r w:rsidR="00B62C27">
        <w:rPr>
          <w:bCs/>
          <w:lang w:val="es-CO" w:eastAsia="es-CO"/>
        </w:rPr>
        <w:t xml:space="preserve"> </w:t>
      </w:r>
      <w:r w:rsidRPr="00E40EAB">
        <w:rPr>
          <w:bCs/>
          <w:lang w:val="es-CO" w:eastAsia="es-CO"/>
        </w:rPr>
        <w:t>C-</w:t>
      </w:r>
      <w:r w:rsidRPr="00E40EAB">
        <w:rPr>
          <w:lang w:val="es-CO" w:eastAsia="es-CO"/>
        </w:rPr>
        <w:t>029</w:t>
      </w:r>
      <w:r w:rsidR="00B62C27">
        <w:rPr>
          <w:bCs/>
          <w:lang w:val="es-CO" w:eastAsia="es-CO"/>
        </w:rPr>
        <w:t xml:space="preserve"> </w:t>
      </w:r>
      <w:r w:rsidRPr="00E40EAB">
        <w:rPr>
          <w:bCs/>
          <w:lang w:val="es-CO" w:eastAsia="es-CO"/>
        </w:rPr>
        <w:t>de 2009, en el entendido de que las mismas incluyen, en igualdad de condiciones, a los integrantes de las parejas del mismo sexo)</w:t>
      </w:r>
      <w:r w:rsidRPr="00E40EAB">
        <w:rPr>
          <w:lang w:val="es-CO" w:eastAsia="es-CO"/>
        </w:rPr>
        <w:t>.</w:t>
      </w:r>
    </w:p>
    <w:p w:rsidR="001C644E" w:rsidRPr="00E40EAB" w:rsidRDefault="001C644E" w:rsidP="00432239">
      <w:pPr>
        <w:pStyle w:val="SingleTxtG"/>
        <w:ind w:left="1701"/>
        <w:rPr>
          <w:lang w:val="es-CO" w:eastAsia="es-CO"/>
        </w:rPr>
      </w:pPr>
      <w:r w:rsidRPr="00E40EAB">
        <w:rPr>
          <w:lang w:val="es-CO" w:eastAsia="es-CO"/>
        </w:rPr>
        <w:t>4.</w:t>
      </w:r>
      <w:r w:rsidR="00AF0B4C">
        <w:rPr>
          <w:lang w:val="es-CO" w:eastAsia="es-CO"/>
        </w:rPr>
        <w:tab/>
      </w:r>
      <w:r w:rsidRPr="00E40EAB">
        <w:rPr>
          <w:lang w:val="es-CO" w:eastAsia="es-CO"/>
        </w:rPr>
        <w:t>Del derecho que tiene a designar y a entrevistarse con un abogado de confianza en el menor tiempo posible. De no poder hacerlo, el sistema nacional de defensoría pública proveerá su defensa.”</w:t>
      </w:r>
    </w:p>
    <w:p w:rsidR="001C644E" w:rsidRPr="00E40EAB" w:rsidRDefault="001C644E" w:rsidP="00432239">
      <w:pPr>
        <w:pStyle w:val="SingleTxtG"/>
        <w:numPr>
          <w:ilvl w:val="0"/>
          <w:numId w:val="16"/>
        </w:numPr>
        <w:tabs>
          <w:tab w:val="left" w:pos="1701"/>
        </w:tabs>
        <w:ind w:left="1134" w:firstLine="0"/>
        <w:rPr>
          <w:rFonts w:eastAsia="Calibri"/>
          <w:bCs/>
          <w:lang w:val="es-CO" w:eastAsia="es-CO"/>
        </w:rPr>
      </w:pPr>
      <w:r w:rsidRPr="00E40EAB">
        <w:rPr>
          <w:rFonts w:eastAsia="Calibri"/>
          <w:bCs/>
          <w:lang w:val="es-CO" w:eastAsia="es-CO"/>
        </w:rPr>
        <w:t xml:space="preserve">Por su parte el </w:t>
      </w:r>
      <w:r w:rsidR="0012579E">
        <w:rPr>
          <w:rFonts w:eastAsia="Calibri"/>
          <w:bCs/>
          <w:lang w:val="es-CO" w:eastAsia="es-CO"/>
        </w:rPr>
        <w:t>artículo </w:t>
      </w:r>
      <w:r w:rsidRPr="00E40EAB">
        <w:rPr>
          <w:rFonts w:eastAsia="Calibri"/>
          <w:bCs/>
          <w:lang w:val="es-CO" w:eastAsia="es-CO"/>
        </w:rPr>
        <w:t xml:space="preserve">27 del Acuerdo 0011 de 1995 </w:t>
      </w:r>
      <w:r w:rsidRPr="00FE3F25">
        <w:rPr>
          <w:rFonts w:eastAsia="Calibri"/>
          <w:bCs/>
          <w:lang w:val="es-CO" w:eastAsia="es-CO"/>
        </w:rPr>
        <w:t>“</w:t>
      </w:r>
      <w:r w:rsidRPr="00432239">
        <w:rPr>
          <w:rFonts w:eastAsia="Calibri"/>
          <w:bCs/>
          <w:lang w:val="es-CO" w:eastAsia="es-CO"/>
        </w:rPr>
        <w:t>Por el cual se expide el Reglamento General al cual se sujetarán los reglamentos internos de los Establecimientos Penitenciarios y Carcelarios</w:t>
      </w:r>
      <w:r w:rsidRPr="00FE3F25">
        <w:rPr>
          <w:rFonts w:eastAsia="Calibri"/>
          <w:bCs/>
          <w:lang w:val="es-CO" w:eastAsia="es-CO"/>
        </w:rPr>
        <w:t>” co</w:t>
      </w:r>
      <w:r w:rsidRPr="00E40EAB">
        <w:rPr>
          <w:rFonts w:eastAsia="Calibri"/>
          <w:bCs/>
          <w:lang w:val="es-CO" w:eastAsia="es-CO"/>
        </w:rPr>
        <w:t>nsagra el derecho a la comunicación del interno con su abogado y las condiciones en que éste se da, así:</w:t>
      </w:r>
    </w:p>
    <w:p w:rsidR="001C644E" w:rsidRPr="00E40EAB" w:rsidRDefault="001C644E" w:rsidP="00432239">
      <w:pPr>
        <w:pStyle w:val="SingleTxtG"/>
        <w:ind w:left="1701"/>
        <w:rPr>
          <w:lang w:val="es-CO" w:eastAsia="es-CO"/>
        </w:rPr>
      </w:pPr>
      <w:r w:rsidRPr="002021A2">
        <w:rPr>
          <w:lang w:val="es-CO" w:eastAsia="es-CO"/>
        </w:rPr>
        <w:t>“</w:t>
      </w:r>
      <w:r w:rsidR="00547438">
        <w:rPr>
          <w:lang w:val="es-CO" w:eastAsia="es-CO"/>
        </w:rPr>
        <w:t>Artículo </w:t>
      </w:r>
      <w:r w:rsidRPr="002021A2">
        <w:rPr>
          <w:lang w:val="es-CO" w:eastAsia="es-CO"/>
        </w:rPr>
        <w:t xml:space="preserve">27. </w:t>
      </w:r>
      <w:r w:rsidR="00547438" w:rsidRPr="002021A2">
        <w:rPr>
          <w:lang w:val="es-CO" w:eastAsia="es-CO"/>
        </w:rPr>
        <w:t>Comunicaciones con abogados</w:t>
      </w:r>
      <w:r w:rsidRPr="002021A2">
        <w:rPr>
          <w:lang w:val="es-CO" w:eastAsia="es-CO"/>
        </w:rPr>
        <w:t>.</w:t>
      </w:r>
      <w:r w:rsidRPr="00E40EAB">
        <w:rPr>
          <w:lang w:val="es-CO" w:eastAsia="es-CO"/>
        </w:rPr>
        <w:t xml:space="preserve"> Las comunicaciones de los internos con sus abogados defensores se celebrará en lugares adecuados destinados especialmente para tal efecto.</w:t>
      </w:r>
    </w:p>
    <w:p w:rsidR="001C644E" w:rsidRPr="00E40EAB" w:rsidRDefault="001C644E" w:rsidP="00432239">
      <w:pPr>
        <w:pStyle w:val="SingleTxtG"/>
        <w:ind w:left="1701" w:firstLine="567"/>
        <w:rPr>
          <w:lang w:val="es-CO" w:eastAsia="es-CO"/>
        </w:rPr>
      </w:pPr>
      <w:r w:rsidRPr="00E40EAB">
        <w:rPr>
          <w:lang w:val="es-CO" w:eastAsia="es-CO"/>
        </w:rPr>
        <w:t>El abogado que ingrese al establecimiento se someterá a las normas sobre ingreso, identificación, requisa y demás medidas tendientes a la seguridad de los internos, del penal y a la suya propia. Igualmente se someterá al horario que determine el reglamento de régimen interno.</w:t>
      </w:r>
    </w:p>
    <w:p w:rsidR="001C644E" w:rsidRPr="00E40EAB" w:rsidRDefault="001C644E" w:rsidP="00432239">
      <w:pPr>
        <w:pStyle w:val="SingleTxtG"/>
        <w:ind w:left="1701" w:firstLine="567"/>
        <w:rPr>
          <w:lang w:val="es-CO" w:eastAsia="es-CO"/>
        </w:rPr>
      </w:pPr>
      <w:r w:rsidRPr="00E40EAB">
        <w:rPr>
          <w:lang w:val="es-CO" w:eastAsia="es-CO"/>
        </w:rPr>
        <w:t>A su ingreso, el abogado deberá presentar la siguiente documentación:</w:t>
      </w:r>
    </w:p>
    <w:p w:rsidR="001C644E" w:rsidRPr="00292586" w:rsidRDefault="001C644E" w:rsidP="00432239">
      <w:pPr>
        <w:pStyle w:val="SingleTxtG"/>
        <w:ind w:left="1701"/>
        <w:rPr>
          <w:lang w:val="es-CO"/>
        </w:rPr>
      </w:pPr>
      <w:r w:rsidRPr="00292586">
        <w:rPr>
          <w:lang w:val="es-CO"/>
        </w:rPr>
        <w:t>1.</w:t>
      </w:r>
      <w:r w:rsidR="00AF0B4C">
        <w:rPr>
          <w:lang w:val="es-CO"/>
        </w:rPr>
        <w:tab/>
      </w:r>
      <w:r w:rsidRPr="00292586">
        <w:rPr>
          <w:lang w:val="es-CO"/>
        </w:rPr>
        <w:t>Cédula de ciudadanía.</w:t>
      </w:r>
    </w:p>
    <w:p w:rsidR="001C644E" w:rsidRPr="00292586" w:rsidRDefault="001C644E" w:rsidP="00432239">
      <w:pPr>
        <w:pStyle w:val="SingleTxtG"/>
        <w:ind w:left="1701"/>
        <w:rPr>
          <w:lang w:val="es-CO"/>
        </w:rPr>
      </w:pPr>
      <w:r w:rsidRPr="00292586">
        <w:rPr>
          <w:lang w:val="es-CO"/>
        </w:rPr>
        <w:lastRenderedPageBreak/>
        <w:t>2.</w:t>
      </w:r>
      <w:r w:rsidR="00AF0B4C">
        <w:rPr>
          <w:lang w:val="es-CO"/>
        </w:rPr>
        <w:tab/>
      </w:r>
      <w:r w:rsidRPr="00292586">
        <w:rPr>
          <w:lang w:val="es-CO"/>
        </w:rPr>
        <w:t>Tarjeta profesional, licencia provisional o temporal vigente o certificación del consultorio jurídico de la respectiva facultad de derecho.</w:t>
      </w:r>
    </w:p>
    <w:p w:rsidR="001C644E" w:rsidRPr="00292586" w:rsidRDefault="001C644E" w:rsidP="00432239">
      <w:pPr>
        <w:pStyle w:val="SingleTxtG"/>
        <w:ind w:left="1701"/>
        <w:rPr>
          <w:lang w:val="es-CO" w:eastAsia="es-CO"/>
        </w:rPr>
      </w:pPr>
      <w:r w:rsidRPr="00292586">
        <w:rPr>
          <w:lang w:val="es-CO" w:eastAsia="es-CO"/>
        </w:rPr>
        <w:t>3.</w:t>
      </w:r>
      <w:r w:rsidR="00AF0B4C">
        <w:rPr>
          <w:lang w:val="es-CO" w:eastAsia="es-CO"/>
        </w:rPr>
        <w:tab/>
      </w:r>
      <w:r w:rsidRPr="00292586">
        <w:rPr>
          <w:lang w:val="es-CO" w:eastAsia="es-CO"/>
        </w:rPr>
        <w:t>Si se trata de la primera visita, memorial contentivo del poder que otorgará el interno; antes de su ingreso, se solicitará al interno autorización para su ingreso.”</w:t>
      </w:r>
    </w:p>
    <w:p w:rsidR="001C644E" w:rsidRPr="00E40EAB" w:rsidRDefault="001C644E" w:rsidP="00432239">
      <w:pPr>
        <w:pStyle w:val="SingleTxtG"/>
        <w:numPr>
          <w:ilvl w:val="0"/>
          <w:numId w:val="16"/>
        </w:numPr>
        <w:tabs>
          <w:tab w:val="left" w:pos="1701"/>
        </w:tabs>
        <w:spacing w:before="120"/>
        <w:ind w:left="1134" w:firstLine="0"/>
        <w:rPr>
          <w:rFonts w:eastAsia="Calibri"/>
          <w:lang w:val="es-CO" w:eastAsia="es-CO"/>
        </w:rPr>
      </w:pPr>
      <w:r w:rsidRPr="00E40EAB">
        <w:rPr>
          <w:rFonts w:eastAsia="Calibri"/>
          <w:lang w:val="es-CO" w:eastAsia="es-CO"/>
        </w:rPr>
        <w:t xml:space="preserve">Además de estas disposiciones, en materia de comunicación de las personas privadas de la libertad, se cuenta con el </w:t>
      </w:r>
      <w:r w:rsidR="0012579E">
        <w:rPr>
          <w:rFonts w:eastAsia="Calibri"/>
          <w:lang w:val="es-CO" w:eastAsia="es-CO"/>
        </w:rPr>
        <w:t>artículo </w:t>
      </w:r>
      <w:r w:rsidRPr="00E40EAB">
        <w:rPr>
          <w:rFonts w:eastAsia="Calibri"/>
          <w:lang w:val="es-CO" w:eastAsia="es-CO"/>
        </w:rPr>
        <w:t>72 de la Ley 1709 de 2014 que dispone:</w:t>
      </w:r>
    </w:p>
    <w:p w:rsidR="001C644E" w:rsidRPr="00FD34C3" w:rsidRDefault="001C644E" w:rsidP="00432239">
      <w:pPr>
        <w:pStyle w:val="SingleTxtG"/>
        <w:ind w:left="1701"/>
        <w:rPr>
          <w:lang w:val="es-CO"/>
        </w:rPr>
      </w:pPr>
      <w:r w:rsidRPr="00FD34C3">
        <w:rPr>
          <w:lang w:val="es-CO"/>
        </w:rPr>
        <w:t>“</w:t>
      </w:r>
      <w:r w:rsidR="00547438">
        <w:rPr>
          <w:lang w:val="es-CO"/>
        </w:rPr>
        <w:t>Artículo </w:t>
      </w:r>
      <w:r w:rsidRPr="00FD34C3">
        <w:rPr>
          <w:lang w:val="es-CO"/>
        </w:rPr>
        <w:t xml:space="preserve">72. </w:t>
      </w:r>
      <w:proofErr w:type="spellStart"/>
      <w:r w:rsidRPr="00FD34C3">
        <w:rPr>
          <w:lang w:val="es-CO"/>
        </w:rPr>
        <w:t>Modifícase</w:t>
      </w:r>
      <w:proofErr w:type="spellEnd"/>
      <w:r w:rsidRPr="00FD34C3">
        <w:rPr>
          <w:lang w:val="es-CO"/>
        </w:rPr>
        <w:t xml:space="preserve"> el </w:t>
      </w:r>
      <w:r w:rsidR="0012579E">
        <w:rPr>
          <w:lang w:val="es-CO"/>
        </w:rPr>
        <w:t>artículo </w:t>
      </w:r>
      <w:r w:rsidRPr="00FD34C3">
        <w:rPr>
          <w:lang w:val="es-CO"/>
        </w:rPr>
        <w:t xml:space="preserve">111 de la </w:t>
      </w:r>
      <w:r w:rsidR="00FD38CE">
        <w:rPr>
          <w:lang w:val="es-CO"/>
        </w:rPr>
        <w:t>Ley </w:t>
      </w:r>
      <w:r w:rsidRPr="00FD34C3">
        <w:rPr>
          <w:lang w:val="es-CO"/>
        </w:rPr>
        <w:t xml:space="preserve">65 de 1993, el cual quedará así: </w:t>
      </w:r>
    </w:p>
    <w:p w:rsidR="001C644E" w:rsidRPr="00FD34C3" w:rsidRDefault="00547438" w:rsidP="00432239">
      <w:pPr>
        <w:pStyle w:val="SingleTxtG"/>
        <w:ind w:left="1701"/>
        <w:rPr>
          <w:lang w:val="es-CO"/>
        </w:rPr>
      </w:pPr>
      <w:r>
        <w:rPr>
          <w:lang w:val="es-CO"/>
        </w:rPr>
        <w:t>Artículo </w:t>
      </w:r>
      <w:r w:rsidR="001C644E" w:rsidRPr="00FD34C3">
        <w:rPr>
          <w:lang w:val="es-CO"/>
        </w:rPr>
        <w:t xml:space="preserve">111. </w:t>
      </w:r>
      <w:r w:rsidRPr="00FD34C3">
        <w:rPr>
          <w:lang w:val="es-CO"/>
        </w:rPr>
        <w:t>Comunicaciones</w:t>
      </w:r>
      <w:r w:rsidR="001C644E" w:rsidRPr="00FD34C3">
        <w:rPr>
          <w:lang w:val="es-CO"/>
        </w:rPr>
        <w:t>. Las personas privadas de la libertad se comunicarán periódicamente con su núcleo social y familiar por medio de correspondencia, servicios de telecomunicaciones autorizados por el establecimiento penitenciario, así</w:t>
      </w:r>
      <w:r w:rsidR="00ED33FE" w:rsidRPr="00FD34C3">
        <w:rPr>
          <w:lang w:val="es-CO"/>
        </w:rPr>
        <w:t xml:space="preserve"> </w:t>
      </w:r>
      <w:r w:rsidR="001C644E" w:rsidRPr="00FD34C3">
        <w:rPr>
          <w:lang w:val="es-CO"/>
        </w:rPr>
        <w:t>como visitas y redes de comunicación interconectadas o internet, de uso colectivo y autorizadas previamente por el establecimiento penitenciario, los cuales tendrán fines educativos y pedagógicos y servirán de medio de comunicación. En todo caso, se dispondrá de salas virtuales para la realización de este tipo de visitas. Todos los servicios de Tecnologías de la Información y Telecomunicaciones aquí descritos deberán ser autorizados y monitoreados por el INPEC...”</w:t>
      </w:r>
    </w:p>
    <w:p w:rsidR="001C644E" w:rsidRPr="00E40EAB" w:rsidRDefault="001C644E" w:rsidP="00432239">
      <w:pPr>
        <w:pStyle w:val="SingleTxtG"/>
        <w:numPr>
          <w:ilvl w:val="0"/>
          <w:numId w:val="16"/>
        </w:numPr>
        <w:tabs>
          <w:tab w:val="left" w:pos="1701"/>
        </w:tabs>
        <w:spacing w:before="120"/>
        <w:ind w:left="1134" w:firstLine="0"/>
        <w:rPr>
          <w:rFonts w:eastAsia="Calibri"/>
          <w:bCs/>
          <w:lang w:val="es-CO" w:eastAsia="es-CO"/>
        </w:rPr>
      </w:pPr>
      <w:r w:rsidRPr="00432239">
        <w:rPr>
          <w:rFonts w:eastAsia="Calibri"/>
          <w:lang w:val="es-CO" w:eastAsia="es-CO"/>
        </w:rPr>
        <w:t>De</w:t>
      </w:r>
      <w:r w:rsidRPr="00E40EAB">
        <w:rPr>
          <w:rFonts w:eastAsia="Calibri"/>
          <w:bCs/>
          <w:lang w:val="es-CO" w:eastAsia="es-CO"/>
        </w:rPr>
        <w:t xml:space="preserve"> la misma forma, esta Ley regula el régimen de visitas de las personas privadas de libertad en su </w:t>
      </w:r>
      <w:r w:rsidR="0012579E">
        <w:rPr>
          <w:rFonts w:eastAsia="Calibri"/>
          <w:bCs/>
          <w:lang w:val="es-CO" w:eastAsia="es-CO"/>
        </w:rPr>
        <w:t>artículo </w:t>
      </w:r>
      <w:r w:rsidRPr="00E40EAB">
        <w:rPr>
          <w:rFonts w:eastAsia="Calibri"/>
          <w:bCs/>
          <w:lang w:val="es-CO" w:eastAsia="es-CO"/>
        </w:rPr>
        <w:t>73 en los siguientes términos:</w:t>
      </w:r>
    </w:p>
    <w:p w:rsidR="001C644E" w:rsidRPr="003F243A" w:rsidRDefault="001C644E" w:rsidP="00432239">
      <w:pPr>
        <w:pStyle w:val="SingleTxtG"/>
        <w:ind w:left="1701"/>
        <w:rPr>
          <w:lang w:val="es-CO"/>
        </w:rPr>
      </w:pPr>
      <w:r w:rsidRPr="003F243A">
        <w:rPr>
          <w:lang w:val="es-CO"/>
        </w:rPr>
        <w:t>“</w:t>
      </w:r>
      <w:r w:rsidR="00547438">
        <w:rPr>
          <w:lang w:val="es-CO"/>
        </w:rPr>
        <w:t>Artículo </w:t>
      </w:r>
      <w:r w:rsidRPr="003F243A">
        <w:rPr>
          <w:lang w:val="es-CO"/>
        </w:rPr>
        <w:t xml:space="preserve">73. Modificase el </w:t>
      </w:r>
      <w:r w:rsidR="0012579E">
        <w:rPr>
          <w:lang w:val="es-CO"/>
        </w:rPr>
        <w:t>artículo </w:t>
      </w:r>
      <w:r w:rsidRPr="003F243A">
        <w:rPr>
          <w:lang w:val="es-CO"/>
        </w:rPr>
        <w:t xml:space="preserve">112 de lo </w:t>
      </w:r>
      <w:r w:rsidR="00FD38CE">
        <w:rPr>
          <w:lang w:val="es-CO"/>
        </w:rPr>
        <w:t>Ley </w:t>
      </w:r>
      <w:r w:rsidRPr="003F243A">
        <w:rPr>
          <w:lang w:val="es-CO"/>
        </w:rPr>
        <w:t xml:space="preserve">65 de 1993, el cual quedará así: </w:t>
      </w:r>
    </w:p>
    <w:p w:rsidR="001C644E" w:rsidRPr="003F243A" w:rsidRDefault="00547438" w:rsidP="00432239">
      <w:pPr>
        <w:pStyle w:val="SingleTxtG"/>
        <w:ind w:left="1701"/>
        <w:rPr>
          <w:lang w:val="es-CO"/>
        </w:rPr>
      </w:pPr>
      <w:r>
        <w:rPr>
          <w:lang w:val="es-CO"/>
        </w:rPr>
        <w:t>Artículo </w:t>
      </w:r>
      <w:r w:rsidR="001C644E" w:rsidRPr="003F243A">
        <w:rPr>
          <w:lang w:val="es-CO"/>
        </w:rPr>
        <w:t xml:space="preserve">112. </w:t>
      </w:r>
      <w:r w:rsidRPr="003F243A">
        <w:rPr>
          <w:lang w:val="es-CO"/>
        </w:rPr>
        <w:t>Régimen de visitas. L</w:t>
      </w:r>
      <w:r>
        <w:rPr>
          <w:lang w:val="es-CO"/>
        </w:rPr>
        <w:t>a</w:t>
      </w:r>
      <w:r w:rsidRPr="003F243A">
        <w:rPr>
          <w:lang w:val="es-CO"/>
        </w:rPr>
        <w:t xml:space="preserve">s </w:t>
      </w:r>
      <w:r w:rsidR="001C644E" w:rsidRPr="003F243A">
        <w:rPr>
          <w:lang w:val="es-CO"/>
        </w:rPr>
        <w:t xml:space="preserve">personas privados de la libertad podrán </w:t>
      </w:r>
      <w:r w:rsidR="001C644E" w:rsidRPr="00601C2B">
        <w:rPr>
          <w:lang w:val="es-CO"/>
        </w:rPr>
        <w:t>recibir</w:t>
      </w:r>
      <w:r w:rsidR="001C644E" w:rsidRPr="003F243A">
        <w:rPr>
          <w:lang w:val="es-CO"/>
        </w:rPr>
        <w:t xml:space="preserve"> una visita cada siete (7) días calendario, sin perjuicio de lo que dispongan los beneficios judiciales y administrativos aplicables. </w:t>
      </w:r>
    </w:p>
    <w:p w:rsidR="001C644E" w:rsidRPr="00E40EAB" w:rsidRDefault="001C644E" w:rsidP="00432239">
      <w:pPr>
        <w:pStyle w:val="SingleTxtG"/>
        <w:ind w:left="1701" w:firstLine="567"/>
        <w:rPr>
          <w:bCs/>
          <w:lang w:val="es-CO" w:eastAsia="es-CO"/>
        </w:rPr>
      </w:pPr>
      <w:r w:rsidRPr="00DC265D">
        <w:rPr>
          <w:lang w:val="es-CO"/>
        </w:rPr>
        <w:t>Para personas privados de la libertad que estén recluidas en un establecimiento</w:t>
      </w:r>
      <w:r w:rsidRPr="00E40EAB">
        <w:rPr>
          <w:bCs/>
          <w:lang w:val="es-CO" w:eastAsia="es-CO"/>
        </w:rPr>
        <w:t xml:space="preserve"> carcelario distinto al arraigo familiar, el INPEC podrá programar un día diferente al del inciso anterior para recibir las visitas. </w:t>
      </w:r>
    </w:p>
    <w:p w:rsidR="001C644E" w:rsidRPr="00E40EAB" w:rsidRDefault="001C644E" w:rsidP="00432239">
      <w:pPr>
        <w:pStyle w:val="SingleTxtG"/>
        <w:ind w:left="1701" w:firstLine="567"/>
        <w:rPr>
          <w:bCs/>
          <w:lang w:val="es-CO" w:eastAsia="es-CO"/>
        </w:rPr>
      </w:pPr>
      <w:r w:rsidRPr="00E40EAB">
        <w:rPr>
          <w:bCs/>
          <w:lang w:val="es-CO" w:eastAsia="es-CO"/>
        </w:rPr>
        <w:t>El ingreso de los visitantes se realizará de conformidad con las exigencias de seguridad del respectivo establecimiento penitenciario, sin que ello implique la vulneración de sus derechos fundamentales. Las requisas y demás medidos de seguridad que se adopten deben darse dentro de un marco de respeto a la dignidad humana y a la integridad física...”</w:t>
      </w:r>
    </w:p>
    <w:p w:rsidR="001C644E" w:rsidRPr="00E40EAB" w:rsidRDefault="001C644E" w:rsidP="00432239">
      <w:pPr>
        <w:pStyle w:val="SingleTxtG"/>
        <w:numPr>
          <w:ilvl w:val="0"/>
          <w:numId w:val="16"/>
        </w:numPr>
        <w:tabs>
          <w:tab w:val="left" w:pos="1701"/>
        </w:tabs>
        <w:spacing w:before="120"/>
        <w:ind w:left="1134" w:firstLine="0"/>
        <w:rPr>
          <w:rFonts w:eastAsia="Calibri"/>
          <w:bCs/>
          <w:lang w:val="es-CO" w:eastAsia="es-CO"/>
        </w:rPr>
      </w:pPr>
      <w:r w:rsidRPr="00432239">
        <w:rPr>
          <w:rFonts w:eastAsia="Calibri"/>
          <w:lang w:val="es-CO" w:eastAsia="es-CO"/>
        </w:rPr>
        <w:t>Para</w:t>
      </w:r>
      <w:r w:rsidRPr="00E40EAB">
        <w:rPr>
          <w:rFonts w:eastAsia="Calibri"/>
          <w:bCs/>
          <w:lang w:val="es-CO" w:eastAsia="es-CO"/>
        </w:rPr>
        <w:t xml:space="preserve"> la implementación de estas disposiciones, la Dirección de Atención y Tratamiento del Instituto Nacional Penitenciario y Carcelario </w:t>
      </w:r>
      <w:r w:rsidR="003B779E">
        <w:rPr>
          <w:rFonts w:eastAsia="Calibri"/>
          <w:bCs/>
          <w:lang w:val="es-CO" w:eastAsia="es-CO"/>
        </w:rPr>
        <w:t>(</w:t>
      </w:r>
      <w:r w:rsidRPr="00E40EAB">
        <w:rPr>
          <w:rFonts w:eastAsia="Calibri"/>
          <w:bCs/>
          <w:lang w:val="es-CO" w:eastAsia="es-CO"/>
        </w:rPr>
        <w:t>INPEC</w:t>
      </w:r>
      <w:r w:rsidR="003B779E">
        <w:rPr>
          <w:rFonts w:eastAsia="Calibri"/>
          <w:bCs/>
          <w:lang w:val="es-CO" w:eastAsia="es-CO"/>
        </w:rPr>
        <w:t>)</w:t>
      </w:r>
      <w:r w:rsidRPr="00E40EAB">
        <w:rPr>
          <w:rFonts w:eastAsia="Calibri"/>
          <w:bCs/>
          <w:lang w:val="es-CO" w:eastAsia="es-CO"/>
        </w:rPr>
        <w:t xml:space="preserve">, creó en el marco del Programa de Atención en Familia una estrategia de comunicación de visita virtual cuyo objetivo es contribuir al fortalecimiento de los vínculos entre el interno(a) y su familia, atendiendo a los objetivos propuestos en el Plan de Tratamiento Penitenciario de la población condenada y población extranjera que no recibe visita, en ese sentido se han establecido los requisitos y parámetros para que la población reclusa, pueda acceder a dicha estrategia. </w:t>
      </w:r>
    </w:p>
    <w:p w:rsidR="001C644E" w:rsidRPr="00E40EAB" w:rsidRDefault="001C644E" w:rsidP="00432239">
      <w:pPr>
        <w:pStyle w:val="SingleTxtG"/>
        <w:numPr>
          <w:ilvl w:val="0"/>
          <w:numId w:val="16"/>
        </w:numPr>
        <w:tabs>
          <w:tab w:val="left" w:pos="1701"/>
        </w:tabs>
        <w:spacing w:before="120"/>
        <w:ind w:left="1134" w:firstLine="0"/>
        <w:rPr>
          <w:rFonts w:eastAsia="Calibri"/>
          <w:bCs/>
          <w:i/>
          <w:lang w:val="es-CO" w:eastAsia="es-CO"/>
        </w:rPr>
      </w:pPr>
      <w:r w:rsidRPr="00E40EAB">
        <w:rPr>
          <w:rFonts w:eastAsia="Calibri"/>
          <w:bCs/>
          <w:lang w:val="es-CO" w:eastAsia="es-CO"/>
        </w:rPr>
        <w:t>Respecto de los casos de internos extranjeros, el INPEC con el apoyo de la Dirección de Asuntos Migratorios, Consulares y Servicio al Ciudadano del Ministerio de Relaciones Exteriores, trabajó el procedimiento</w:t>
      </w:r>
      <w:r w:rsidR="00ED33FE">
        <w:rPr>
          <w:rFonts w:eastAsia="Calibri"/>
          <w:bCs/>
          <w:lang w:val="es-CO" w:eastAsia="es-CO"/>
        </w:rPr>
        <w:t xml:space="preserve"> </w:t>
      </w:r>
      <w:r w:rsidRPr="00E40EAB">
        <w:rPr>
          <w:rFonts w:eastAsia="Calibri"/>
          <w:bCs/>
          <w:lang w:val="es-CO" w:eastAsia="es-CO"/>
        </w:rPr>
        <w:t>para el ingreso a los establecimientos de reclusión de las representaciones consulares y diplomáticas</w:t>
      </w:r>
      <w:r w:rsidR="00ED33FE">
        <w:rPr>
          <w:rFonts w:eastAsia="Calibri"/>
          <w:bCs/>
          <w:lang w:val="es-CO" w:eastAsia="es-CO"/>
        </w:rPr>
        <w:t xml:space="preserve"> </w:t>
      </w:r>
      <w:r w:rsidRPr="00E40EAB">
        <w:rPr>
          <w:rFonts w:eastAsia="Calibri"/>
          <w:bCs/>
          <w:lang w:val="es-CO" w:eastAsia="es-CO"/>
        </w:rPr>
        <w:t xml:space="preserve">y se elaboró la Circular </w:t>
      </w:r>
      <w:r w:rsidR="009458B1">
        <w:rPr>
          <w:rFonts w:eastAsia="Calibri"/>
          <w:lang w:val="es-CO"/>
        </w:rPr>
        <w:t>N° </w:t>
      </w:r>
      <w:r w:rsidRPr="00E40EAB">
        <w:rPr>
          <w:rFonts w:eastAsia="Calibri"/>
          <w:bCs/>
          <w:lang w:val="es-CO" w:eastAsia="es-CO"/>
        </w:rPr>
        <w:t xml:space="preserve">0004 del 11 de Febrero de 2009 denominada: </w:t>
      </w:r>
      <w:r w:rsidRPr="00E40EAB">
        <w:rPr>
          <w:rFonts w:eastAsia="Calibri"/>
          <w:bCs/>
          <w:i/>
          <w:lang w:val="es-CO" w:eastAsia="es-CO"/>
        </w:rPr>
        <w:t xml:space="preserve">Internos Extranjeros Derecho a comunicarse o no con su representación diplomática o consular. </w:t>
      </w:r>
      <w:r w:rsidRPr="00E40EAB">
        <w:rPr>
          <w:rFonts w:eastAsia="Calibri"/>
          <w:bCs/>
          <w:lang w:val="es-CO" w:eastAsia="es-CO"/>
        </w:rPr>
        <w:t xml:space="preserve">Lo anterior atendiendo los contenidos del </w:t>
      </w:r>
      <w:r w:rsidR="0012579E">
        <w:rPr>
          <w:rFonts w:eastAsia="Calibri"/>
          <w:bCs/>
          <w:lang w:val="es-CO" w:eastAsia="es-CO"/>
        </w:rPr>
        <w:t>Artículo </w:t>
      </w:r>
      <w:r w:rsidRPr="00E40EAB">
        <w:rPr>
          <w:rFonts w:eastAsia="Calibri"/>
          <w:bCs/>
          <w:lang w:val="es-CO" w:eastAsia="es-CO"/>
        </w:rPr>
        <w:t xml:space="preserve">36 de la Convención de Viena sobre </w:t>
      </w:r>
      <w:r w:rsidR="003B779E">
        <w:rPr>
          <w:rFonts w:eastAsia="Calibri"/>
          <w:bCs/>
          <w:lang w:val="es-CO" w:eastAsia="es-CO"/>
        </w:rPr>
        <w:t>R</w:t>
      </w:r>
      <w:r w:rsidRPr="00E40EAB">
        <w:rPr>
          <w:rFonts w:eastAsia="Calibri"/>
          <w:bCs/>
          <w:lang w:val="es-CO" w:eastAsia="es-CO"/>
        </w:rPr>
        <w:t xml:space="preserve">elaciones </w:t>
      </w:r>
      <w:r w:rsidR="003B779E">
        <w:rPr>
          <w:rFonts w:eastAsia="Calibri"/>
          <w:bCs/>
          <w:lang w:val="es-CO" w:eastAsia="es-CO"/>
        </w:rPr>
        <w:t>C</w:t>
      </w:r>
      <w:r w:rsidRPr="00E40EAB">
        <w:rPr>
          <w:rFonts w:eastAsia="Calibri"/>
          <w:bCs/>
          <w:lang w:val="es-CO" w:eastAsia="es-CO"/>
        </w:rPr>
        <w:t xml:space="preserve">onsulares de 1963, ratificada por Colombia con la </w:t>
      </w:r>
      <w:r w:rsidR="00FD38CE">
        <w:rPr>
          <w:rFonts w:eastAsia="Calibri"/>
          <w:bCs/>
          <w:lang w:val="es-CO" w:eastAsia="es-CO"/>
        </w:rPr>
        <w:t>Ley </w:t>
      </w:r>
      <w:r w:rsidRPr="00E40EAB">
        <w:rPr>
          <w:rFonts w:eastAsia="Calibri"/>
          <w:bCs/>
          <w:lang w:val="es-CO" w:eastAsia="es-CO"/>
        </w:rPr>
        <w:t xml:space="preserve">17 de 1971 que establece que las embajadas y organismos internacionales pueden realizar visitas humanitarias a sus conciudadanos, teniendo el derecho y el deber de verificar las condiciones en las que se encuentran los </w:t>
      </w:r>
      <w:r w:rsidRPr="00E40EAB">
        <w:rPr>
          <w:rFonts w:eastAsia="Calibri"/>
          <w:bCs/>
          <w:lang w:val="es-CO" w:eastAsia="es-CO"/>
        </w:rPr>
        <w:lastRenderedPageBreak/>
        <w:t xml:space="preserve">internos de sus respectivos países y podrán entregar material médico, alimentos, vestuario y utensilios de aseo permitidos en el Establecimiento. </w:t>
      </w:r>
    </w:p>
    <w:p w:rsidR="001C644E" w:rsidRPr="00E40EAB" w:rsidRDefault="001C644E" w:rsidP="00432239">
      <w:pPr>
        <w:pStyle w:val="SingleTxtG"/>
        <w:numPr>
          <w:ilvl w:val="0"/>
          <w:numId w:val="16"/>
        </w:numPr>
        <w:tabs>
          <w:tab w:val="left" w:pos="1701"/>
        </w:tabs>
        <w:spacing w:before="120"/>
        <w:ind w:left="1134" w:firstLine="0"/>
        <w:rPr>
          <w:rFonts w:eastAsia="Calibri"/>
          <w:bCs/>
          <w:lang w:val="es-CO" w:eastAsia="es-CO"/>
        </w:rPr>
      </w:pPr>
      <w:r w:rsidRPr="00432239">
        <w:rPr>
          <w:rFonts w:eastAsia="Calibri"/>
          <w:lang w:val="es-CO" w:eastAsia="es-CO"/>
        </w:rPr>
        <w:t>En</w:t>
      </w:r>
      <w:r w:rsidRPr="00E40EAB">
        <w:rPr>
          <w:rFonts w:eastAsia="Calibri"/>
          <w:bCs/>
          <w:lang w:val="es-CO" w:eastAsia="es-CO"/>
        </w:rPr>
        <w:t xml:space="preserve"> este punto debe mencionarse que los organismos establecidos para llevar a cabo las inspecciones en los lugares de privación de la libertad, conforme al mandato constitucional, son la Procuraduría General de la Nacional y la Defensoría del Pueblo, entes independientes que ejercen el Ministerio Público. </w:t>
      </w:r>
    </w:p>
    <w:p w:rsidR="001C644E" w:rsidRPr="00432239" w:rsidRDefault="001C644E" w:rsidP="00432239">
      <w:pPr>
        <w:pStyle w:val="SingleTxtG"/>
        <w:numPr>
          <w:ilvl w:val="0"/>
          <w:numId w:val="16"/>
        </w:numPr>
        <w:tabs>
          <w:tab w:val="left" w:pos="1701"/>
        </w:tabs>
        <w:spacing w:before="120"/>
        <w:ind w:left="1134" w:firstLine="0"/>
        <w:rPr>
          <w:rFonts w:eastAsia="Calibri"/>
          <w:bCs/>
          <w:lang w:val="es-ES" w:eastAsia="es-CO"/>
        </w:rPr>
      </w:pPr>
      <w:r w:rsidRPr="00E40EAB">
        <w:rPr>
          <w:rFonts w:eastAsia="Calibri"/>
          <w:bCs/>
          <w:lang w:val="es-CO" w:eastAsia="es-CO"/>
        </w:rPr>
        <w:t xml:space="preserve">Estas instancias realizan visitas periódicas a los Establecimientos de Reclusión del Orden Nacional en aras de verificar las condiciones de los privados de libertad y velar por la garantía de sus derechos, dicho en otras palabras, verifican las condiciones generales de los establecimientos de reclusión, el respeto de los derechos humanos, la atención y el tratamiento a los internos, las situaciones jurídicas especiales y el control de las fugas ocurridas, así como fenómenos de desaparición forzada o de trato cruel, inhumano o degradante. </w:t>
      </w:r>
      <w:r w:rsidRPr="00432239">
        <w:rPr>
          <w:rFonts w:eastAsia="Calibri"/>
          <w:bCs/>
          <w:lang w:val="es-ES" w:eastAsia="es-CO"/>
        </w:rPr>
        <w:t>Las visitas de inspección son realizadas de manera esporádica y sin aviso previo como obvia condición para su eficacia.</w:t>
      </w:r>
    </w:p>
    <w:p w:rsidR="001C644E" w:rsidRPr="00432239" w:rsidRDefault="001C644E" w:rsidP="00432239">
      <w:pPr>
        <w:pStyle w:val="SingleTxtG"/>
        <w:numPr>
          <w:ilvl w:val="0"/>
          <w:numId w:val="16"/>
        </w:numPr>
        <w:tabs>
          <w:tab w:val="left" w:pos="1701"/>
        </w:tabs>
        <w:spacing w:before="120"/>
        <w:ind w:left="1134" w:firstLine="0"/>
        <w:rPr>
          <w:rFonts w:eastAsia="Calibri"/>
          <w:bCs/>
          <w:lang w:val="es-ES" w:eastAsia="es-CO"/>
        </w:rPr>
      </w:pPr>
      <w:r w:rsidRPr="00432239">
        <w:rPr>
          <w:rFonts w:eastAsia="Calibri"/>
          <w:bCs/>
          <w:lang w:val="es-ES" w:eastAsia="es-CO"/>
        </w:rPr>
        <w:t xml:space="preserve">De otra parte, conforme a la legislación nacional, las visitas a los establecimientos de reclusión por parte de los organismos internacionales como el CICR, Amnistía Internacional y similares, deben ser autorizadas por el Gobierno Nacional o existir un convenio para tal efecto. Los visitantes deberán también ajustarse a los reglamentos y no podrán rehusar las medidas de seguridad que se consideren prudentes para la salvaguardia de su integridad. </w:t>
      </w:r>
    </w:p>
    <w:p w:rsidR="001C644E" w:rsidRPr="00E40EAB" w:rsidRDefault="001C644E" w:rsidP="00432239">
      <w:pPr>
        <w:pStyle w:val="SingleTxtG"/>
        <w:numPr>
          <w:ilvl w:val="0"/>
          <w:numId w:val="16"/>
        </w:numPr>
        <w:tabs>
          <w:tab w:val="left" w:pos="1701"/>
        </w:tabs>
        <w:spacing w:before="120"/>
        <w:ind w:left="1134" w:firstLine="0"/>
        <w:rPr>
          <w:rFonts w:eastAsia="Calibri"/>
          <w:lang w:val="es-CO" w:eastAsia="es-CO"/>
        </w:rPr>
      </w:pPr>
      <w:r w:rsidRPr="00E40EAB">
        <w:rPr>
          <w:rFonts w:eastAsia="Calibri"/>
          <w:lang w:val="es-CO" w:eastAsia="es-CO"/>
        </w:rPr>
        <w:t xml:space="preserve">Por otro lado, con el fin de determinar la legalidad de la privación de libertad, las personas con interés legítimo pueden interponer la acción del Habeas Corpus, contenida en el </w:t>
      </w:r>
      <w:r w:rsidR="0012579E">
        <w:rPr>
          <w:rFonts w:eastAsia="Calibri"/>
          <w:lang w:val="es-CO" w:eastAsia="es-CO"/>
        </w:rPr>
        <w:t>artículo </w:t>
      </w:r>
      <w:r w:rsidRPr="00E40EAB">
        <w:rPr>
          <w:rFonts w:eastAsia="Calibri"/>
          <w:lang w:val="es-CO" w:eastAsia="es-CO"/>
        </w:rPr>
        <w:t>30 de la Constitución Política de Colombia que señala:</w:t>
      </w:r>
    </w:p>
    <w:p w:rsidR="001C644E" w:rsidRPr="002B1F50" w:rsidRDefault="00023C56" w:rsidP="00432239">
      <w:pPr>
        <w:pStyle w:val="SingleTxtG"/>
        <w:ind w:left="1701"/>
        <w:rPr>
          <w:lang w:val="es-CO"/>
        </w:rPr>
      </w:pPr>
      <w:r>
        <w:rPr>
          <w:lang w:val="es-CO"/>
        </w:rPr>
        <w:t>“</w:t>
      </w:r>
      <w:r w:rsidR="00D9525A">
        <w:rPr>
          <w:lang w:val="es-CO"/>
        </w:rPr>
        <w:t>Artículo</w:t>
      </w:r>
      <w:r w:rsidR="00547438" w:rsidRPr="002B1F50">
        <w:rPr>
          <w:lang w:val="es-CO"/>
        </w:rPr>
        <w:t xml:space="preserve"> </w:t>
      </w:r>
      <w:r w:rsidR="001C644E" w:rsidRPr="002B1F50">
        <w:rPr>
          <w:lang w:val="es-CO"/>
        </w:rPr>
        <w:t>30.</w:t>
      </w:r>
      <w:r w:rsidR="001C644E" w:rsidRPr="002B1F50">
        <w:rPr>
          <w:b/>
          <w:lang w:val="es-CO"/>
        </w:rPr>
        <w:t xml:space="preserve"> </w:t>
      </w:r>
      <w:r w:rsidR="001C644E" w:rsidRPr="002B1F50">
        <w:rPr>
          <w:lang w:val="es-CO"/>
        </w:rPr>
        <w:t>Quien estuviere privado de su libertad, y creyere estarlo ilegalmente, tiene derecho a invocar ante cualquier autoridad judicial, en todo tiempo, por sí o por interpuesta persona, el Habeas Corpus, el cual debe resolverse en el término de treinta y seis horas.</w:t>
      </w:r>
      <w:r>
        <w:rPr>
          <w:lang w:val="es-CO"/>
        </w:rPr>
        <w:t>”</w:t>
      </w:r>
    </w:p>
    <w:p w:rsidR="001C644E" w:rsidRPr="00E40EAB" w:rsidRDefault="001C644E" w:rsidP="00432239">
      <w:pPr>
        <w:pStyle w:val="SingleTxtG"/>
        <w:numPr>
          <w:ilvl w:val="0"/>
          <w:numId w:val="16"/>
        </w:numPr>
        <w:tabs>
          <w:tab w:val="left" w:pos="1701"/>
        </w:tabs>
        <w:spacing w:before="120"/>
        <w:ind w:left="1134" w:firstLine="0"/>
        <w:rPr>
          <w:rFonts w:eastAsia="Calibri"/>
          <w:lang w:val="es-CO" w:eastAsia="es-CO"/>
        </w:rPr>
      </w:pPr>
      <w:r w:rsidRPr="00E40EAB">
        <w:rPr>
          <w:rFonts w:eastAsia="Calibri"/>
          <w:lang w:val="es-CO" w:eastAsia="es-CO"/>
        </w:rPr>
        <w:t xml:space="preserve">Este mandato constitucional está reglamentado y desarrollado por la Ley 1095 de 2006. A su vez la </w:t>
      </w:r>
      <w:r w:rsidR="00FD38CE">
        <w:rPr>
          <w:rFonts w:eastAsia="Calibri"/>
          <w:lang w:val="es-CO" w:eastAsia="es-CO"/>
        </w:rPr>
        <w:t>Ley </w:t>
      </w:r>
      <w:r w:rsidRPr="00E40EAB">
        <w:rPr>
          <w:rFonts w:eastAsia="Calibri"/>
          <w:lang w:val="es-CO" w:eastAsia="es-CO"/>
        </w:rPr>
        <w:t>971 de 2005, señala un recurso rápido, que no sustituye la investigación penal, que se denomina “Mecanismo de Búsqueda Urgente”, que dispone en lo pertinente:</w:t>
      </w:r>
    </w:p>
    <w:p w:rsidR="001C644E" w:rsidRPr="00423C84" w:rsidRDefault="00023C56" w:rsidP="00432239">
      <w:pPr>
        <w:pStyle w:val="SingleTxtG"/>
        <w:ind w:left="1701"/>
        <w:rPr>
          <w:lang w:val="es-CO"/>
        </w:rPr>
      </w:pPr>
      <w:r>
        <w:rPr>
          <w:lang w:val="es-CO"/>
        </w:rPr>
        <w:t>“</w:t>
      </w:r>
      <w:r w:rsidR="00547438">
        <w:rPr>
          <w:lang w:val="es-CO"/>
        </w:rPr>
        <w:t>Artículo </w:t>
      </w:r>
      <w:r w:rsidR="001C644E" w:rsidRPr="00423C84">
        <w:rPr>
          <w:lang w:val="es-CO"/>
        </w:rPr>
        <w:t xml:space="preserve">11. </w:t>
      </w:r>
      <w:r w:rsidR="00547438" w:rsidRPr="00423C84">
        <w:rPr>
          <w:lang w:val="es-CO"/>
        </w:rPr>
        <w:t xml:space="preserve">Procedimiento en caso de que la persona sea hallada privada de la libertad por autoridades públicas. </w:t>
      </w:r>
      <w:r w:rsidR="001C644E" w:rsidRPr="00423C84">
        <w:rPr>
          <w:lang w:val="es-CO"/>
        </w:rPr>
        <w:t>En el caso en el que la persona en favor de la cual se activó el mecanismo de búsqueda urgente sea hallada ilegalmente privada de la libertad por autoridades públicas, se dispondrá su liberación inmediata. Si la misma no fuere procedente, se pondrá a disposición de la autoridad competente y se ordenará su traslado al centro de reclusión más cercano. De ser pertinente, el funcionario dará inicio</w:t>
      </w:r>
      <w:r w:rsidR="00ED33FE" w:rsidRPr="00423C84">
        <w:rPr>
          <w:lang w:val="es-CO"/>
        </w:rPr>
        <w:t xml:space="preserve"> </w:t>
      </w:r>
      <w:r w:rsidR="001C644E" w:rsidRPr="00423C84">
        <w:rPr>
          <w:lang w:val="es-CO"/>
        </w:rPr>
        <w:t>al trámite de hábeas corpus.</w:t>
      </w:r>
    </w:p>
    <w:p w:rsidR="001C644E" w:rsidRPr="00423C84" w:rsidRDefault="00547438" w:rsidP="00432239">
      <w:pPr>
        <w:pStyle w:val="SingleTxtG"/>
        <w:ind w:left="1701"/>
        <w:rPr>
          <w:lang w:val="es-CO"/>
        </w:rPr>
      </w:pPr>
      <w:r>
        <w:rPr>
          <w:lang w:val="es-CO"/>
        </w:rPr>
        <w:t>Artículo </w:t>
      </w:r>
      <w:r w:rsidRPr="00423C84">
        <w:rPr>
          <w:lang w:val="es-CO"/>
        </w:rPr>
        <w:t xml:space="preserve">12. Garantías de liberación. Cuando el mecanismo de </w:t>
      </w:r>
      <w:r w:rsidR="001C644E" w:rsidRPr="00423C84">
        <w:rPr>
          <w:lang w:val="es-CO"/>
        </w:rPr>
        <w:t>búsqueda urgente permita dar con el paradero de la persona y esta deba ser liberada por la autoridad o el funcionario responsable de la aprehensión, dicha liberación deberá producirse en presencia de un familiar, del agente del Ministerio Público o del representante legal de la víctima, o en lugar que brinde plenas garantías al liberado para la protección de su vida, su libertad y su integridad personal</w:t>
      </w:r>
      <w:r w:rsidR="00441423">
        <w:rPr>
          <w:lang w:val="es-CO"/>
        </w:rPr>
        <w:t>. </w:t>
      </w:r>
      <w:r w:rsidR="001C644E" w:rsidRPr="00423C84">
        <w:rPr>
          <w:lang w:val="es-CO"/>
        </w:rPr>
        <w:t>...</w:t>
      </w:r>
      <w:r w:rsidR="00023C56">
        <w:rPr>
          <w:lang w:val="es-CO"/>
        </w:rPr>
        <w:t>”</w:t>
      </w:r>
    </w:p>
    <w:p w:rsidR="001C644E" w:rsidRPr="00E40EAB" w:rsidRDefault="001C644E" w:rsidP="00432239">
      <w:pPr>
        <w:pStyle w:val="SingleTxtG"/>
        <w:numPr>
          <w:ilvl w:val="0"/>
          <w:numId w:val="16"/>
        </w:numPr>
        <w:tabs>
          <w:tab w:val="left" w:pos="1701"/>
        </w:tabs>
        <w:spacing w:before="120"/>
        <w:ind w:left="1134" w:firstLine="0"/>
        <w:rPr>
          <w:rFonts w:eastAsia="Calibri"/>
          <w:iCs/>
          <w:lang w:val="es-ES_tradnl" w:eastAsia="es-CO"/>
        </w:rPr>
      </w:pPr>
      <w:r w:rsidRPr="00E40EAB">
        <w:rPr>
          <w:rFonts w:eastAsia="Calibri"/>
          <w:lang w:val="es-CO" w:eastAsia="es-CO"/>
        </w:rPr>
        <w:t>En lo que respecta los registros de las personas privadas de la libertad, en la legislación interna de Colombia existen disposiciones expresas que imponen el deber de llevar este tipo de registros, e</w:t>
      </w:r>
      <w:r w:rsidRPr="00E40EAB">
        <w:rPr>
          <w:rFonts w:eastAsia="Calibri"/>
          <w:iCs/>
          <w:lang w:val="es-ES_tradnl" w:eastAsia="es-CO"/>
        </w:rPr>
        <w:t xml:space="preserve">n este sentido, el </w:t>
      </w:r>
      <w:r w:rsidR="0012579E">
        <w:rPr>
          <w:rFonts w:eastAsia="Calibri"/>
          <w:iCs/>
          <w:lang w:val="es-ES_tradnl" w:eastAsia="es-CO"/>
        </w:rPr>
        <w:t>artículo </w:t>
      </w:r>
      <w:r w:rsidRPr="00E40EAB">
        <w:rPr>
          <w:rFonts w:eastAsia="Calibri"/>
          <w:iCs/>
          <w:lang w:val="es-ES_tradnl" w:eastAsia="es-CO"/>
        </w:rPr>
        <w:t>12 de la Ley</w:t>
      </w:r>
      <w:r w:rsidR="009458B1">
        <w:rPr>
          <w:rFonts w:eastAsia="Calibri"/>
          <w:iCs/>
          <w:lang w:val="es-ES_tradnl" w:eastAsia="es-CO"/>
        </w:rPr>
        <w:t> </w:t>
      </w:r>
      <w:r w:rsidRPr="00E40EAB">
        <w:rPr>
          <w:rFonts w:eastAsia="Calibri"/>
          <w:iCs/>
          <w:lang w:val="es-ES_tradnl" w:eastAsia="es-CO"/>
        </w:rPr>
        <w:t xml:space="preserve">589 de 2000, dispuso que las personas privadas de la libertad sólo podrán permanecer recluidas en los establecimientos e instituciones autorizadas para el efecto en los términos consagrados en la </w:t>
      </w:r>
      <w:r w:rsidRPr="00E40EAB">
        <w:rPr>
          <w:rFonts w:eastAsia="Calibri"/>
          <w:iCs/>
          <w:lang w:val="es-ES_tradnl" w:eastAsia="es-CO"/>
        </w:rPr>
        <w:lastRenderedPageBreak/>
        <w:t>Constitución Nacional y la ley.</w:t>
      </w:r>
      <w:r w:rsidR="00ED33FE">
        <w:rPr>
          <w:rFonts w:eastAsia="Calibri"/>
          <w:iCs/>
          <w:lang w:val="es-ES_tradnl" w:eastAsia="es-CO"/>
        </w:rPr>
        <w:t xml:space="preserve"> </w:t>
      </w:r>
      <w:r w:rsidRPr="00E40EAB">
        <w:rPr>
          <w:rFonts w:eastAsia="Calibri"/>
          <w:iCs/>
          <w:lang w:val="es-ES_tradnl" w:eastAsia="es-CO"/>
        </w:rPr>
        <w:t>Los organismos de Seguridad del Estado y de Policía Judicial y las instituciones carcelarias llevarán registros oficiales debidamente sistematizados y comunicados por red a nivel nacional de las personas capturadas o detenidas con indicación de la fecha y hora de ingreso, motivo de la aprehensión o detención, trámite dado a su situación y autoridad ante la cual fue puesto o se encuentra a disposición. Este registro estará a disposición inmediata de cualquier persona</w:t>
      </w:r>
    </w:p>
    <w:p w:rsidR="001C644E" w:rsidRPr="00FE3F25" w:rsidRDefault="001C644E" w:rsidP="00432239">
      <w:pPr>
        <w:pStyle w:val="SingleTxtG"/>
        <w:numPr>
          <w:ilvl w:val="0"/>
          <w:numId w:val="16"/>
        </w:numPr>
        <w:tabs>
          <w:tab w:val="left" w:pos="1701"/>
        </w:tabs>
        <w:spacing w:before="120"/>
        <w:ind w:left="1134" w:firstLine="0"/>
        <w:rPr>
          <w:rFonts w:eastAsia="Calibri"/>
          <w:iCs/>
          <w:lang w:val="es-ES_tradnl" w:eastAsia="es-CO"/>
        </w:rPr>
      </w:pPr>
      <w:r w:rsidRPr="00432239">
        <w:rPr>
          <w:rFonts w:eastAsia="Calibri"/>
          <w:lang w:val="es-CO" w:eastAsia="es-CO"/>
        </w:rPr>
        <w:t>E</w:t>
      </w:r>
      <w:r w:rsidRPr="00E40EAB">
        <w:rPr>
          <w:rFonts w:eastAsia="Calibri"/>
          <w:iCs/>
          <w:lang w:val="es-ES_tradnl" w:eastAsia="es-CO"/>
        </w:rPr>
        <w:t xml:space="preserve">n otro orden de ideas, el </w:t>
      </w:r>
      <w:r w:rsidR="0012579E">
        <w:rPr>
          <w:rFonts w:eastAsia="Calibri"/>
          <w:iCs/>
          <w:lang w:val="es-ES_tradnl" w:eastAsia="es-CO"/>
        </w:rPr>
        <w:t>artículo </w:t>
      </w:r>
      <w:r w:rsidRPr="00E40EAB">
        <w:rPr>
          <w:rFonts w:eastAsia="Calibri"/>
          <w:iCs/>
          <w:lang w:val="es-ES_tradnl" w:eastAsia="es-CO"/>
        </w:rPr>
        <w:t>305 de la Ley</w:t>
      </w:r>
      <w:r w:rsidR="009458B1">
        <w:rPr>
          <w:rFonts w:eastAsia="Calibri"/>
          <w:iCs/>
          <w:lang w:val="es-ES_tradnl" w:eastAsia="es-CO"/>
        </w:rPr>
        <w:t> </w:t>
      </w:r>
      <w:r w:rsidRPr="00E40EAB">
        <w:rPr>
          <w:rFonts w:eastAsia="Calibri"/>
          <w:iCs/>
          <w:lang w:val="es-ES_tradnl" w:eastAsia="es-CO"/>
        </w:rPr>
        <w:t xml:space="preserve">906 de 2004, por medio de la cual se expidió el Código de Procedimiento Penal, dispuso que </w:t>
      </w:r>
      <w:r w:rsidRPr="00FE3F25">
        <w:rPr>
          <w:rFonts w:eastAsia="Calibri"/>
          <w:iCs/>
          <w:lang w:val="es-ES_tradnl" w:eastAsia="es-CO"/>
        </w:rPr>
        <w:t>“</w:t>
      </w:r>
      <w:r w:rsidRPr="00432239">
        <w:rPr>
          <w:rFonts w:eastAsia="Calibri"/>
          <w:iCs/>
          <w:lang w:val="es-ES_tradnl" w:eastAsia="es-CO"/>
        </w:rPr>
        <w:t>Los organismos con atribuciones de policía judicial, llevarán un registro actualizado de las capturas de todo tipo que realicen, con los siguientes datos: identificación del capturado, lugar, fecha y hora en la que se llevó a cabo su captura, razones que la motivaron, funcionario que realizó o formalizó la captura y la autoridad ante la cual fue puesto a disposición. Para tal efecto, cada entidad deberá remitir el registro previsto en el inciso anterior a la Fiscalía General de la Nación, para que la dependencia a su cargo consolide y actualice dicho registro con la información sobre las capturas realizadas por cada organismo</w:t>
      </w:r>
      <w:r w:rsidRPr="00FE3F25">
        <w:rPr>
          <w:rFonts w:eastAsia="Calibri"/>
          <w:iCs/>
          <w:lang w:val="es-ES_tradnl" w:eastAsia="es-CO"/>
        </w:rPr>
        <w:t>”.</w:t>
      </w:r>
    </w:p>
    <w:p w:rsidR="001C644E" w:rsidRPr="00E40EAB" w:rsidRDefault="001C644E" w:rsidP="00432239">
      <w:pPr>
        <w:pStyle w:val="SingleTxtG"/>
        <w:numPr>
          <w:ilvl w:val="0"/>
          <w:numId w:val="16"/>
        </w:numPr>
        <w:tabs>
          <w:tab w:val="left" w:pos="1701"/>
        </w:tabs>
        <w:ind w:left="1134" w:firstLine="0"/>
        <w:rPr>
          <w:rFonts w:eastAsia="Calibri"/>
          <w:lang w:val="es-CO" w:eastAsia="es-CO"/>
        </w:rPr>
      </w:pPr>
      <w:r w:rsidRPr="00E40EAB">
        <w:rPr>
          <w:rFonts w:eastAsia="Calibri"/>
          <w:lang w:val="es-CO" w:eastAsia="es-CO"/>
        </w:rPr>
        <w:t xml:space="preserve">Cabe advertir que en la Comisión de Búsqueda de Personas Desaparecidas se estudia un borrador de Decreto para establecer el Registro Único de Capturados y Detenidos, dicho texto fue elaborado por consenso por el Programa Presidencial de Derechos Humanos y DIH y la Comisión Colombiana de Juristas, y reúne los estándares contenidos en la Convención. De forma adicional esta reglamentación obedece a la </w:t>
      </w:r>
      <w:r w:rsidR="00FD38CE">
        <w:rPr>
          <w:rFonts w:eastAsia="Calibri"/>
          <w:lang w:val="es-CO" w:eastAsia="es-CO"/>
        </w:rPr>
        <w:t>Ley </w:t>
      </w:r>
      <w:r w:rsidRPr="00E40EAB">
        <w:rPr>
          <w:rFonts w:eastAsia="Calibri"/>
          <w:lang w:val="es-CO" w:eastAsia="es-CO"/>
        </w:rPr>
        <w:t>589 de 2000 y la Ley 1418 de 2010, las cuales determinan la existencia de este registro.</w:t>
      </w:r>
    </w:p>
    <w:p w:rsidR="001C644E" w:rsidRPr="00E40EAB" w:rsidRDefault="001C644E" w:rsidP="00432239">
      <w:pPr>
        <w:pStyle w:val="SingleTxtG"/>
        <w:numPr>
          <w:ilvl w:val="0"/>
          <w:numId w:val="16"/>
        </w:numPr>
        <w:tabs>
          <w:tab w:val="left" w:pos="1701"/>
        </w:tabs>
        <w:ind w:left="1134" w:firstLine="0"/>
        <w:rPr>
          <w:rFonts w:eastAsia="Calibri"/>
          <w:bCs/>
          <w:lang w:val="es-CO" w:eastAsia="es-CO"/>
        </w:rPr>
      </w:pPr>
      <w:r w:rsidRPr="00E40EAB">
        <w:rPr>
          <w:rFonts w:eastAsia="Calibri"/>
          <w:bCs/>
          <w:lang w:val="es-CO" w:eastAsia="es-CO"/>
        </w:rPr>
        <w:t>Recientemente la Ley 1709 de 2014 actualizó el Sistema de Información de Sistematización Integral del Sistema Penitenciario y Carcelario, que contiene los datos de las personas internadas en los centros de reclusión, que dispone:</w:t>
      </w:r>
    </w:p>
    <w:p w:rsidR="001C644E" w:rsidRPr="00823D65" w:rsidRDefault="001C644E" w:rsidP="00432239">
      <w:pPr>
        <w:pStyle w:val="SingleTxtG"/>
        <w:ind w:left="1701"/>
        <w:rPr>
          <w:lang w:val="es-CO"/>
        </w:rPr>
      </w:pPr>
      <w:r w:rsidRPr="00823D65">
        <w:rPr>
          <w:lang w:val="es-CO"/>
        </w:rPr>
        <w:t>“</w:t>
      </w:r>
      <w:r w:rsidR="00547438">
        <w:rPr>
          <w:lang w:val="es-CO"/>
        </w:rPr>
        <w:t>Artículo </w:t>
      </w:r>
      <w:r w:rsidRPr="00823D65">
        <w:rPr>
          <w:lang w:val="es-CO"/>
        </w:rPr>
        <w:t xml:space="preserve">43. Modificase el </w:t>
      </w:r>
      <w:r w:rsidR="0012579E">
        <w:rPr>
          <w:lang w:val="es-CO"/>
        </w:rPr>
        <w:t>artículo </w:t>
      </w:r>
      <w:r w:rsidRPr="00823D65">
        <w:rPr>
          <w:lang w:val="es-CO"/>
        </w:rPr>
        <w:t xml:space="preserve">56 de la </w:t>
      </w:r>
      <w:r w:rsidR="00FD38CE">
        <w:rPr>
          <w:lang w:val="es-CO"/>
        </w:rPr>
        <w:t>Ley </w:t>
      </w:r>
      <w:r w:rsidRPr="00823D65">
        <w:rPr>
          <w:lang w:val="es-CO"/>
        </w:rPr>
        <w:t xml:space="preserve">65 de 1993, el cual quedará así: </w:t>
      </w:r>
    </w:p>
    <w:p w:rsidR="001C644E" w:rsidRPr="00823D65" w:rsidRDefault="00547438" w:rsidP="00432239">
      <w:pPr>
        <w:pStyle w:val="SingleTxtG"/>
        <w:ind w:left="1701"/>
        <w:rPr>
          <w:lang w:val="es-CO"/>
        </w:rPr>
      </w:pPr>
      <w:r>
        <w:rPr>
          <w:lang w:val="es-CO"/>
        </w:rPr>
        <w:t>Artículo </w:t>
      </w:r>
      <w:r w:rsidRPr="00823D65">
        <w:rPr>
          <w:lang w:val="es-CO"/>
        </w:rPr>
        <w:t xml:space="preserve">56. Sistemas de información. </w:t>
      </w:r>
      <w:r w:rsidR="001C644E" w:rsidRPr="00823D65">
        <w:rPr>
          <w:lang w:val="es-CO"/>
        </w:rPr>
        <w:t xml:space="preserve">El Sistema de Información de Sistematización Integral del Sistema Penitenciario y Carcelario (SISIPEC) será la fuente principal de información de las autoridades penitenciarias, carcelarias y judiciales en lo relativo a las condiciones de reclusión de cada una de las personas privadas de la libertad que se encuentren bajo custodia del Sistema Penitenciario y Carcelario. En caso de que existan personas cuya identidad no ha sido determinada o se encuentran indocumentadas, el Instituto Nacional Penitenciario y Carcelario (INPEC) llevará a cabo las gestiones ante la </w:t>
      </w:r>
      <w:proofErr w:type="spellStart"/>
      <w:r w:rsidR="001C644E" w:rsidRPr="00823D65">
        <w:rPr>
          <w:lang w:val="es-CO"/>
        </w:rPr>
        <w:t>Registraduría</w:t>
      </w:r>
      <w:proofErr w:type="spellEnd"/>
      <w:r w:rsidR="001C644E" w:rsidRPr="00823D65">
        <w:rPr>
          <w:lang w:val="es-CO"/>
        </w:rPr>
        <w:t xml:space="preserve"> Nacional del Estado Civil con el fin de lograr su plena identificación.</w:t>
      </w:r>
    </w:p>
    <w:p w:rsidR="001C644E" w:rsidRPr="00E40EAB" w:rsidRDefault="001C644E" w:rsidP="00432239">
      <w:pPr>
        <w:pStyle w:val="SingleTxtG"/>
        <w:ind w:left="1701" w:firstLine="567"/>
        <w:rPr>
          <w:bCs/>
          <w:lang w:val="es-CO" w:eastAsia="es-CO"/>
        </w:rPr>
      </w:pPr>
      <w:r w:rsidRPr="00E40EAB">
        <w:rPr>
          <w:bCs/>
          <w:lang w:val="es-CO" w:eastAsia="es-CO"/>
        </w:rPr>
        <w:t>El SISIPEC deberá tener cifras y estadísticas actualizadas con los partes diarios de cada establecimiento sobre la situación de cada una de las personas privadas de la libertad y sus cartillas biográficas respectivas.</w:t>
      </w:r>
    </w:p>
    <w:p w:rsidR="001C644E" w:rsidRPr="00E40EAB" w:rsidRDefault="001C644E" w:rsidP="00432239">
      <w:pPr>
        <w:pStyle w:val="SingleTxtG"/>
        <w:ind w:left="1701" w:firstLine="567"/>
        <w:rPr>
          <w:bCs/>
          <w:lang w:val="es-CO" w:eastAsia="es-CO"/>
        </w:rPr>
      </w:pPr>
      <w:r w:rsidRPr="00E40EAB">
        <w:rPr>
          <w:bCs/>
          <w:lang w:val="es-CO" w:eastAsia="es-CO"/>
        </w:rPr>
        <w:t>El SISIPEC será el instrumento principal en el cual se basarán las autoridades penitenciarias encargadas de declarar los estados de emergencia penitenciaria y</w:t>
      </w:r>
      <w:r w:rsidR="00ED33FE">
        <w:rPr>
          <w:bCs/>
          <w:lang w:val="es-CO" w:eastAsia="es-CO"/>
        </w:rPr>
        <w:t xml:space="preserve"> </w:t>
      </w:r>
      <w:r w:rsidRPr="00E40EAB">
        <w:rPr>
          <w:bCs/>
          <w:lang w:val="es-CO" w:eastAsia="es-CO"/>
        </w:rPr>
        <w:t>carcelaria de acuerdo con la causal que corresponda.</w:t>
      </w:r>
    </w:p>
    <w:p w:rsidR="001C644E" w:rsidRPr="00E40EAB" w:rsidRDefault="001C644E" w:rsidP="00432239">
      <w:pPr>
        <w:pStyle w:val="SingleTxtG"/>
        <w:ind w:left="1701" w:firstLine="567"/>
        <w:rPr>
          <w:b/>
          <w:bCs/>
          <w:lang w:val="es-CO" w:eastAsia="es-CO"/>
        </w:rPr>
      </w:pPr>
      <w:r w:rsidRPr="00E40EAB">
        <w:rPr>
          <w:bCs/>
          <w:lang w:val="es-CO" w:eastAsia="es-CO"/>
        </w:rPr>
        <w:t>Los Directores de los establecimientos penitenciarios deberán reportar y actualizar diariamente el SISIPEC so pena de incurrir en una falta disciplinaria gravísimo.</w:t>
      </w:r>
      <w:r w:rsidR="00441423">
        <w:rPr>
          <w:bCs/>
          <w:lang w:val="es-CO" w:eastAsia="es-CO"/>
        </w:rPr>
        <w:t> </w:t>
      </w:r>
      <w:r w:rsidRPr="00E40EAB">
        <w:rPr>
          <w:bCs/>
          <w:lang w:val="es-CO" w:eastAsia="es-CO"/>
        </w:rPr>
        <w:t>(…)”</w:t>
      </w:r>
    </w:p>
    <w:p w:rsidR="00643E17" w:rsidRDefault="001C644E" w:rsidP="00432239">
      <w:pPr>
        <w:pStyle w:val="SingleTxtG"/>
        <w:numPr>
          <w:ilvl w:val="0"/>
          <w:numId w:val="16"/>
        </w:numPr>
        <w:tabs>
          <w:tab w:val="left" w:pos="1701"/>
        </w:tabs>
        <w:ind w:left="1134" w:firstLine="0"/>
        <w:rPr>
          <w:rFonts w:eastAsia="Calibri"/>
          <w:iCs/>
          <w:lang w:val="es-CO" w:eastAsia="es-CO"/>
        </w:rPr>
      </w:pPr>
      <w:r w:rsidRPr="00432239">
        <w:rPr>
          <w:rFonts w:eastAsia="Calibri"/>
          <w:lang w:val="es-CO" w:eastAsia="es-CO"/>
        </w:rPr>
        <w:t>El</w:t>
      </w:r>
      <w:r w:rsidRPr="00FE3F25">
        <w:rPr>
          <w:rFonts w:eastAsia="Calibri"/>
          <w:iCs/>
          <w:lang w:val="es-CO" w:eastAsia="es-CO"/>
        </w:rPr>
        <w:t xml:space="preserve"> Sistema de información misional permite conocer al detalle los datos de los internos existentes en los 138 Establecimientos</w:t>
      </w:r>
      <w:r w:rsidRPr="00BB3808">
        <w:rPr>
          <w:rFonts w:eastAsia="Calibri"/>
          <w:iCs/>
          <w:lang w:val="es-CO" w:eastAsia="es-CO"/>
        </w:rPr>
        <w:t xml:space="preserve"> de Reclusión del Orden Nacional – ERON adscritos al INPEC, información que es almacenada desde el momento en que ingresa hasta que se le otorga la libertad, con plena identificación que incluye datos de ley, morfológicos, biométricos y demás que aporten a</w:t>
      </w:r>
      <w:r w:rsidRPr="00140DAF">
        <w:rPr>
          <w:rFonts w:eastAsia="Calibri"/>
          <w:iCs/>
          <w:lang w:val="es-CO" w:eastAsia="es-CO"/>
        </w:rPr>
        <w:t>l tratamiento penitenciario y seguimiento al proceso jurídico del interno</w:t>
      </w:r>
      <w:r w:rsidR="00B62C27" w:rsidRPr="00601C2B">
        <w:rPr>
          <w:rFonts w:eastAsia="Calibri"/>
          <w:iCs/>
          <w:lang w:val="es-CO" w:eastAsia="es-CO"/>
        </w:rPr>
        <w:t>,</w:t>
      </w:r>
      <w:r w:rsidRPr="0007018A">
        <w:rPr>
          <w:rFonts w:eastAsia="Calibri"/>
          <w:iCs/>
          <w:lang w:val="es-CO" w:eastAsia="es-CO"/>
        </w:rPr>
        <w:t xml:space="preserve"> el registro de la información es en línea permitiendo conocer las </w:t>
      </w:r>
      <w:r w:rsidRPr="0007018A">
        <w:rPr>
          <w:rFonts w:eastAsia="Calibri"/>
          <w:iCs/>
          <w:lang w:val="es-CO" w:eastAsia="es-CO"/>
        </w:rPr>
        <w:lastRenderedPageBreak/>
        <w:t>novedades en tiempo real y desde cualquier equipo ubicado en la red nacional del INPEC,</w:t>
      </w:r>
      <w:r w:rsidRPr="001D017F">
        <w:rPr>
          <w:rFonts w:eastAsia="Calibri"/>
          <w:iCs/>
          <w:lang w:val="es-CO" w:eastAsia="es-CO"/>
        </w:rPr>
        <w:t xml:space="preserve"> manteniendo registros históricos en caso que ser reincidente. El sistema de información consta de 23 módulos con sus respectivos niveles de seguridad y roles por usuarios, en la actualidad existen más de 5000 usuarios tanto internos como de entidades exte</w:t>
      </w:r>
      <w:r w:rsidRPr="001F5FB1">
        <w:rPr>
          <w:rFonts w:eastAsia="Calibri"/>
          <w:iCs/>
          <w:lang w:val="es-CO" w:eastAsia="es-CO"/>
        </w:rPr>
        <w:t>rnos.</w:t>
      </w:r>
      <w:r w:rsidR="00ED33FE" w:rsidRPr="00432239">
        <w:rPr>
          <w:rFonts w:eastAsia="Calibri"/>
          <w:iCs/>
          <w:lang w:val="es-CO" w:eastAsia="es-CO"/>
        </w:rPr>
        <w:t xml:space="preserve"> </w:t>
      </w:r>
    </w:p>
    <w:p w:rsidR="00780E11" w:rsidRPr="00FE3F25" w:rsidRDefault="001C644E" w:rsidP="00432239">
      <w:pPr>
        <w:pStyle w:val="SingleTxtG"/>
        <w:numPr>
          <w:ilvl w:val="0"/>
          <w:numId w:val="16"/>
        </w:numPr>
        <w:tabs>
          <w:tab w:val="left" w:pos="1701"/>
        </w:tabs>
        <w:ind w:left="1134" w:firstLine="0"/>
        <w:rPr>
          <w:rFonts w:eastAsia="Calibri"/>
          <w:iCs/>
          <w:lang w:val="es-CO" w:eastAsia="es-CO"/>
        </w:rPr>
      </w:pPr>
      <w:r w:rsidRPr="00FE3F25">
        <w:rPr>
          <w:rFonts w:eastAsia="Calibri"/>
          <w:iCs/>
          <w:lang w:val="es-CO" w:eastAsia="es-CO"/>
        </w:rPr>
        <w:t>A continuación s</w:t>
      </w:r>
      <w:r w:rsidRPr="00BB3808">
        <w:rPr>
          <w:rFonts w:eastAsia="Calibri"/>
          <w:iCs/>
          <w:lang w:val="es-CO" w:eastAsia="es-CO"/>
        </w:rPr>
        <w:t>e detallan los componentes del proyecto:</w:t>
      </w:r>
    </w:p>
    <w:p w:rsidR="00B3325D" w:rsidRPr="00432239" w:rsidRDefault="00643E17" w:rsidP="00432239">
      <w:pPr>
        <w:pStyle w:val="H23G"/>
        <w:spacing w:after="240"/>
        <w:rPr>
          <w:lang w:val="es-ES"/>
        </w:rPr>
      </w:pPr>
      <w:r>
        <w:rPr>
          <w:rFonts w:eastAsia="Calibri"/>
          <w:iCs/>
          <w:sz w:val="22"/>
          <w:szCs w:val="22"/>
          <w:lang w:val="es-CO" w:eastAsia="es-CO"/>
        </w:rPr>
        <w:tab/>
      </w:r>
      <w:r>
        <w:rPr>
          <w:rFonts w:eastAsia="Calibri"/>
          <w:iCs/>
          <w:sz w:val="22"/>
          <w:szCs w:val="22"/>
          <w:lang w:val="es-CO" w:eastAsia="es-CO"/>
        </w:rPr>
        <w:tab/>
      </w:r>
      <w:r w:rsidR="00B3325D" w:rsidRPr="00432239">
        <w:rPr>
          <w:b w:val="0"/>
          <w:bCs/>
          <w:lang w:val="es-ES"/>
        </w:rPr>
        <w:t xml:space="preserve">Ilustración </w:t>
      </w:r>
      <w:r w:rsidRPr="00432239">
        <w:rPr>
          <w:b w:val="0"/>
          <w:bCs/>
          <w:lang w:val="es-ES"/>
        </w:rPr>
        <w:t>1</w:t>
      </w:r>
      <w:r w:rsidRPr="00432239">
        <w:rPr>
          <w:b w:val="0"/>
          <w:bCs/>
          <w:lang w:val="es-ES"/>
        </w:rPr>
        <w:br/>
      </w:r>
      <w:r w:rsidR="00B3325D" w:rsidRPr="00432239">
        <w:rPr>
          <w:lang w:val="es-ES"/>
        </w:rPr>
        <w:t>Aplicativo SISIPEC</w:t>
      </w:r>
    </w:p>
    <w:p w:rsidR="00B44502" w:rsidRDefault="00F4244D" w:rsidP="00432239">
      <w:pPr>
        <w:keepNext/>
        <w:spacing w:line="276" w:lineRule="auto"/>
        <w:ind w:firstLine="1134"/>
        <w:jc w:val="both"/>
      </w:pPr>
      <w:r>
        <w:rPr>
          <w:rFonts w:eastAsia="Calibri"/>
          <w:noProof/>
          <w:sz w:val="24"/>
          <w:szCs w:val="22"/>
          <w:lang w:val="en-US" w:eastAsia="en-US"/>
        </w:rPr>
        <w:drawing>
          <wp:inline distT="0" distB="0" distL="0" distR="0">
            <wp:extent cx="4638675" cy="3358515"/>
            <wp:effectExtent l="19050" t="19050" r="28575" b="13335"/>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t="2699" r="6146" b="6300"/>
                    <a:stretch>
                      <a:fillRect/>
                    </a:stretch>
                  </pic:blipFill>
                  <pic:spPr bwMode="auto">
                    <a:xfrm>
                      <a:off x="0" y="0"/>
                      <a:ext cx="4638675" cy="3358515"/>
                    </a:xfrm>
                    <a:prstGeom prst="rect">
                      <a:avLst/>
                    </a:prstGeom>
                    <a:noFill/>
                    <a:ln w="6350" cmpd="sng">
                      <a:solidFill>
                        <a:srgbClr val="000000"/>
                      </a:solidFill>
                      <a:miter lim="800000"/>
                      <a:headEnd/>
                      <a:tailEnd/>
                    </a:ln>
                    <a:effectLst/>
                  </pic:spPr>
                </pic:pic>
              </a:graphicData>
            </a:graphic>
          </wp:inline>
        </w:drawing>
      </w:r>
    </w:p>
    <w:p w:rsidR="00643E17" w:rsidRPr="00432239" w:rsidRDefault="00643E17" w:rsidP="00432239">
      <w:pPr>
        <w:pStyle w:val="SingleTxtG"/>
        <w:spacing w:before="120" w:after="0"/>
        <w:ind w:firstLine="170"/>
        <w:jc w:val="left"/>
        <w:rPr>
          <w:sz w:val="18"/>
          <w:szCs w:val="18"/>
          <w:lang w:val="es-CO" w:eastAsia="es-CO"/>
        </w:rPr>
      </w:pPr>
      <w:r w:rsidRPr="00432239">
        <w:rPr>
          <w:i/>
          <w:iCs/>
          <w:sz w:val="18"/>
          <w:szCs w:val="18"/>
          <w:lang w:val="es-CO" w:eastAsia="es-CO"/>
        </w:rPr>
        <w:t>Fuente</w:t>
      </w:r>
      <w:r w:rsidRPr="00432239">
        <w:rPr>
          <w:sz w:val="18"/>
          <w:szCs w:val="18"/>
          <w:lang w:val="es-CO" w:eastAsia="es-CO"/>
        </w:rPr>
        <w:t>: INPEC</w:t>
      </w:r>
      <w:r>
        <w:rPr>
          <w:sz w:val="18"/>
          <w:szCs w:val="18"/>
          <w:lang w:val="es-CO" w:eastAsia="es-CO"/>
        </w:rPr>
        <w:t>.</w:t>
      </w:r>
    </w:p>
    <w:p w:rsidR="00B44502" w:rsidRPr="00432239" w:rsidRDefault="00A62985" w:rsidP="00432239">
      <w:pPr>
        <w:pStyle w:val="H23G"/>
        <w:rPr>
          <w:lang w:val="es-ES"/>
        </w:rPr>
      </w:pPr>
      <w:bookmarkStart w:id="29" w:name="_Toc401566044"/>
      <w:bookmarkStart w:id="30" w:name="_Toc401566184"/>
      <w:bookmarkStart w:id="31" w:name="_Toc401566256"/>
      <w:bookmarkStart w:id="32" w:name="_Toc401566355"/>
      <w:r>
        <w:rPr>
          <w:lang w:val="es-ES"/>
        </w:rPr>
        <w:lastRenderedPageBreak/>
        <w:tab/>
      </w:r>
      <w:r>
        <w:rPr>
          <w:lang w:val="es-ES"/>
        </w:rPr>
        <w:tab/>
      </w:r>
      <w:r w:rsidR="00B44502" w:rsidRPr="00432239">
        <w:rPr>
          <w:b w:val="0"/>
          <w:bCs/>
          <w:lang w:val="es-ES"/>
        </w:rPr>
        <w:t xml:space="preserve">Ilustración </w:t>
      </w:r>
      <w:r w:rsidRPr="00432239">
        <w:rPr>
          <w:b w:val="0"/>
          <w:bCs/>
          <w:lang w:val="es-ES"/>
        </w:rPr>
        <w:t>2</w:t>
      </w:r>
      <w:r w:rsidRPr="00432239">
        <w:rPr>
          <w:b w:val="0"/>
          <w:bCs/>
          <w:lang w:val="es-ES"/>
        </w:rPr>
        <w:br/>
      </w:r>
      <w:r w:rsidR="00B44502" w:rsidRPr="00432239">
        <w:rPr>
          <w:lang w:val="es-ES"/>
        </w:rPr>
        <w:t>Aplicativo SISIPEC</w:t>
      </w:r>
      <w:bookmarkEnd w:id="29"/>
      <w:bookmarkEnd w:id="30"/>
      <w:bookmarkEnd w:id="31"/>
      <w:bookmarkEnd w:id="32"/>
    </w:p>
    <w:p w:rsidR="001C644E" w:rsidRDefault="00F4244D" w:rsidP="00432239">
      <w:pPr>
        <w:keepNext/>
        <w:spacing w:line="276" w:lineRule="auto"/>
        <w:ind w:firstLine="1134"/>
        <w:jc w:val="both"/>
      </w:pPr>
      <w:r>
        <w:rPr>
          <w:rFonts w:eastAsia="Calibri"/>
          <w:noProof/>
          <w:sz w:val="24"/>
          <w:szCs w:val="22"/>
          <w:lang w:val="en-US" w:eastAsia="en-US"/>
        </w:rPr>
        <w:drawing>
          <wp:inline distT="0" distB="0" distL="0" distR="0">
            <wp:extent cx="4646930" cy="2668270"/>
            <wp:effectExtent l="19050" t="19050" r="20320" b="1778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46930" cy="2668270"/>
                    </a:xfrm>
                    <a:prstGeom prst="rect">
                      <a:avLst/>
                    </a:prstGeom>
                    <a:noFill/>
                    <a:ln w="6350" cmpd="sng">
                      <a:solidFill>
                        <a:srgbClr val="000000"/>
                      </a:solidFill>
                      <a:miter lim="800000"/>
                      <a:headEnd/>
                      <a:tailEnd/>
                    </a:ln>
                    <a:effectLst/>
                  </pic:spPr>
                </pic:pic>
              </a:graphicData>
            </a:graphic>
          </wp:inline>
        </w:drawing>
      </w:r>
    </w:p>
    <w:p w:rsidR="00A62985" w:rsidRPr="00432239" w:rsidRDefault="00A62985" w:rsidP="00432239">
      <w:pPr>
        <w:pStyle w:val="SingleTxtG"/>
        <w:spacing w:before="120" w:after="0"/>
        <w:ind w:firstLine="170"/>
        <w:jc w:val="left"/>
        <w:rPr>
          <w:i/>
          <w:iCs/>
          <w:sz w:val="18"/>
          <w:szCs w:val="18"/>
          <w:lang w:val="es-CO" w:eastAsia="es-CO"/>
        </w:rPr>
      </w:pPr>
      <w:r w:rsidRPr="00432239">
        <w:rPr>
          <w:i/>
          <w:iCs/>
          <w:sz w:val="18"/>
          <w:szCs w:val="18"/>
          <w:lang w:val="es-CO" w:eastAsia="es-CO"/>
        </w:rPr>
        <w:t>Fuente</w:t>
      </w:r>
      <w:r w:rsidRPr="00432239">
        <w:rPr>
          <w:sz w:val="18"/>
          <w:szCs w:val="18"/>
          <w:lang w:val="es-CO" w:eastAsia="es-CO"/>
        </w:rPr>
        <w:t>: INPEC</w:t>
      </w:r>
      <w:r>
        <w:rPr>
          <w:sz w:val="18"/>
          <w:szCs w:val="18"/>
          <w:lang w:val="es-CO" w:eastAsia="es-CO"/>
        </w:rPr>
        <w:t>.</w:t>
      </w:r>
    </w:p>
    <w:p w:rsidR="001C644E" w:rsidRPr="001C644E" w:rsidRDefault="007A7254" w:rsidP="00FE3F25">
      <w:pPr>
        <w:pStyle w:val="H1G"/>
        <w:rPr>
          <w:rFonts w:eastAsia="Calibri"/>
          <w:i/>
          <w:lang w:val="es-ES_tradnl" w:eastAsia="es-CO"/>
        </w:rPr>
      </w:pPr>
      <w:r>
        <w:rPr>
          <w:rFonts w:eastAsia="Calibri"/>
          <w:lang w:val="es-ES_tradnl" w:eastAsia="es-CO"/>
        </w:rPr>
        <w:tab/>
      </w:r>
      <w:r>
        <w:rPr>
          <w:rFonts w:eastAsia="Calibri"/>
          <w:lang w:val="es-ES_tradnl" w:eastAsia="es-CO"/>
        </w:rPr>
        <w:tab/>
      </w:r>
      <w:r w:rsidR="0012579E">
        <w:rPr>
          <w:rFonts w:eastAsia="Calibri"/>
          <w:lang w:val="es-ES_tradnl" w:eastAsia="es-CO"/>
        </w:rPr>
        <w:t>Artículo </w:t>
      </w:r>
      <w:r w:rsidR="001C644E" w:rsidRPr="001C644E">
        <w:rPr>
          <w:rFonts w:eastAsia="Calibri"/>
          <w:lang w:val="es-ES_tradnl" w:eastAsia="es-CO"/>
        </w:rPr>
        <w:t>18</w:t>
      </w:r>
      <w:bookmarkEnd w:id="27"/>
      <w:r w:rsidR="00440CF7">
        <w:rPr>
          <w:rFonts w:eastAsia="Calibri"/>
          <w:lang w:val="es-ES_tradnl" w:eastAsia="es-CO"/>
        </w:rPr>
        <w:t xml:space="preserve">: </w:t>
      </w:r>
      <w:r w:rsidR="00917A1E" w:rsidRPr="001C644E">
        <w:rPr>
          <w:rFonts w:eastAsia="Calibri"/>
          <w:lang w:val="es-ES_tradnl" w:eastAsia="es-CO"/>
        </w:rPr>
        <w:t>derecho de acceso a la información</w:t>
      </w:r>
    </w:p>
    <w:p w:rsidR="001C644E" w:rsidRPr="007A7254" w:rsidRDefault="001C644E" w:rsidP="00432239">
      <w:pPr>
        <w:pStyle w:val="SingleTxtG"/>
        <w:numPr>
          <w:ilvl w:val="0"/>
          <w:numId w:val="16"/>
        </w:numPr>
        <w:tabs>
          <w:tab w:val="left" w:pos="1701"/>
        </w:tabs>
        <w:ind w:left="1134" w:firstLine="0"/>
        <w:rPr>
          <w:rFonts w:eastAsia="Calibri"/>
          <w:lang w:val="es-CO" w:eastAsia="es-CO"/>
        </w:rPr>
      </w:pPr>
      <w:r w:rsidRPr="007A7254">
        <w:rPr>
          <w:rFonts w:eastAsia="Calibri"/>
          <w:lang w:val="es-CO" w:eastAsia="es-CO"/>
        </w:rPr>
        <w:t>El derecho a la información está regulado desde dos perspectivas, de la del procesado que presuntamente haya cometido la conducta ilícita, como garantía del debido proceso y desde la víctima, en garantía de su derecho dentro del proceso penal.</w:t>
      </w:r>
    </w:p>
    <w:p w:rsidR="001C644E" w:rsidRPr="007A7254" w:rsidRDefault="001C644E" w:rsidP="00432239">
      <w:pPr>
        <w:pStyle w:val="SingleTxtG"/>
        <w:numPr>
          <w:ilvl w:val="0"/>
          <w:numId w:val="16"/>
        </w:numPr>
        <w:tabs>
          <w:tab w:val="left" w:pos="1701"/>
        </w:tabs>
        <w:ind w:left="1134" w:firstLine="0"/>
        <w:rPr>
          <w:rFonts w:eastAsia="Calibri"/>
          <w:lang w:val="es-CO" w:eastAsia="es-CO"/>
        </w:rPr>
      </w:pPr>
      <w:r w:rsidRPr="007A7254">
        <w:rPr>
          <w:rFonts w:eastAsia="Calibri"/>
          <w:lang w:val="es-CO" w:eastAsia="es-CO"/>
        </w:rPr>
        <w:t xml:space="preserve">Las personas que cometieran el delito de Desaparición Forzada bajo el procedimiento de la </w:t>
      </w:r>
      <w:r w:rsidR="00FD38CE">
        <w:rPr>
          <w:rFonts w:eastAsia="Calibri"/>
          <w:lang w:val="es-CO" w:eastAsia="es-CO"/>
        </w:rPr>
        <w:t>Ley </w:t>
      </w:r>
      <w:r w:rsidRPr="007A7254">
        <w:rPr>
          <w:rFonts w:eastAsia="Calibri"/>
          <w:lang w:val="es-CO" w:eastAsia="es-CO"/>
        </w:rPr>
        <w:t xml:space="preserve">600 de 2000, específicamente respecto de la captura y su acceso a la información tienen derechos de acuerdo con lo establecido en el </w:t>
      </w:r>
      <w:r w:rsidR="0012579E">
        <w:rPr>
          <w:rFonts w:eastAsia="Calibri"/>
          <w:lang w:val="es-CO" w:eastAsia="es-CO"/>
        </w:rPr>
        <w:t>artículo </w:t>
      </w:r>
      <w:r w:rsidRPr="007A7254">
        <w:rPr>
          <w:rFonts w:eastAsia="Calibri"/>
          <w:lang w:val="es-CO" w:eastAsia="es-CO"/>
        </w:rPr>
        <w:t>349 de dicha Ley que dispone:</w:t>
      </w:r>
    </w:p>
    <w:p w:rsidR="001C644E" w:rsidRPr="00BC31E6" w:rsidRDefault="00023C56" w:rsidP="00432239">
      <w:pPr>
        <w:pStyle w:val="SingleTxtG"/>
        <w:ind w:left="1701"/>
        <w:rPr>
          <w:lang w:val="es-CO"/>
        </w:rPr>
      </w:pPr>
      <w:r>
        <w:rPr>
          <w:lang w:val="es-CO"/>
        </w:rPr>
        <w:t>“</w:t>
      </w:r>
      <w:r w:rsidR="00547438">
        <w:rPr>
          <w:lang w:val="es-CO"/>
        </w:rPr>
        <w:t>Artículo </w:t>
      </w:r>
      <w:r w:rsidR="001C644E" w:rsidRPr="00BC31E6">
        <w:rPr>
          <w:lang w:val="es-CO"/>
        </w:rPr>
        <w:t xml:space="preserve">349. </w:t>
      </w:r>
      <w:r w:rsidR="00547438" w:rsidRPr="00BC31E6">
        <w:rPr>
          <w:lang w:val="es-CO"/>
        </w:rPr>
        <w:t xml:space="preserve">Derechos del capturado. </w:t>
      </w:r>
      <w:r w:rsidR="001C644E" w:rsidRPr="00BC31E6">
        <w:rPr>
          <w:lang w:val="es-CO"/>
        </w:rPr>
        <w:t>A toda persona capturada se le hará saber en forma inmediata y se dejará constancia escrita:</w:t>
      </w:r>
    </w:p>
    <w:p w:rsidR="001C644E" w:rsidRPr="00BC31E6" w:rsidRDefault="001C644E" w:rsidP="00432239">
      <w:pPr>
        <w:pStyle w:val="SingleTxtG"/>
        <w:ind w:left="1701"/>
        <w:rPr>
          <w:lang w:val="es-CO" w:eastAsia="es-CO"/>
        </w:rPr>
      </w:pPr>
      <w:r w:rsidRPr="00BC31E6">
        <w:rPr>
          <w:lang w:val="es-CO" w:eastAsia="es-CO"/>
        </w:rPr>
        <w:t>1.</w:t>
      </w:r>
      <w:r w:rsidR="00AC4EA5">
        <w:rPr>
          <w:lang w:val="es-CO" w:eastAsia="es-CO"/>
        </w:rPr>
        <w:tab/>
      </w:r>
      <w:r w:rsidRPr="00BC31E6">
        <w:rPr>
          <w:lang w:val="es-CO" w:eastAsia="es-CO"/>
        </w:rPr>
        <w:t>Sobre los motivos de la captura y el funcionario que la ordenó.</w:t>
      </w:r>
    </w:p>
    <w:p w:rsidR="001C644E" w:rsidRPr="00BC31E6" w:rsidRDefault="001C644E" w:rsidP="00432239">
      <w:pPr>
        <w:pStyle w:val="SingleTxtG"/>
        <w:ind w:left="1701"/>
        <w:rPr>
          <w:lang w:val="es-CO" w:eastAsia="es-CO"/>
        </w:rPr>
      </w:pPr>
      <w:r w:rsidRPr="00BC31E6">
        <w:rPr>
          <w:lang w:val="es-CO" w:eastAsia="es-CO"/>
        </w:rPr>
        <w:t>2.</w:t>
      </w:r>
      <w:r w:rsidR="00AC4EA5">
        <w:rPr>
          <w:lang w:val="es-CO" w:eastAsia="es-CO"/>
        </w:rPr>
        <w:tab/>
      </w:r>
      <w:r w:rsidRPr="00BC31E6">
        <w:rPr>
          <w:lang w:val="es-CO" w:eastAsia="es-CO"/>
        </w:rPr>
        <w:t>El derecho a entrevistarse inmediatamente con un defensor.</w:t>
      </w:r>
    </w:p>
    <w:p w:rsidR="001C644E" w:rsidRPr="00BC31E6" w:rsidRDefault="001C644E" w:rsidP="00432239">
      <w:pPr>
        <w:pStyle w:val="SingleTxtG"/>
        <w:ind w:left="1701"/>
        <w:rPr>
          <w:lang w:val="es-CO"/>
        </w:rPr>
      </w:pPr>
      <w:r w:rsidRPr="00BC31E6">
        <w:rPr>
          <w:lang w:val="es-CO"/>
        </w:rPr>
        <w:t>3.</w:t>
      </w:r>
      <w:r w:rsidR="00AC4EA5">
        <w:rPr>
          <w:lang w:val="es-CO"/>
        </w:rPr>
        <w:tab/>
      </w:r>
      <w:r w:rsidRPr="00BC31E6">
        <w:rPr>
          <w:lang w:val="es-CO"/>
        </w:rPr>
        <w:t>El derecho a indicar la persona a quien se le deba comunicar su aprehensión. El funcionario responsable del capturado inmediatamente procederá a comunicar sobre la retención a la persona que éste indique.</w:t>
      </w:r>
    </w:p>
    <w:p w:rsidR="001C644E" w:rsidRPr="00BC31E6" w:rsidRDefault="001C644E" w:rsidP="00432239">
      <w:pPr>
        <w:pStyle w:val="SingleTxtG"/>
        <w:ind w:left="1701"/>
        <w:rPr>
          <w:lang w:val="es-CO" w:eastAsia="es-CO"/>
        </w:rPr>
      </w:pPr>
      <w:r w:rsidRPr="00BC31E6">
        <w:rPr>
          <w:lang w:val="es-CO" w:eastAsia="es-CO"/>
        </w:rPr>
        <w:t>4.</w:t>
      </w:r>
      <w:r w:rsidR="00AC4EA5">
        <w:rPr>
          <w:lang w:val="es-CO" w:eastAsia="es-CO"/>
        </w:rPr>
        <w:tab/>
      </w:r>
      <w:r w:rsidRPr="00BC31E6">
        <w:rPr>
          <w:lang w:val="es-CO" w:eastAsia="es-CO"/>
        </w:rPr>
        <w:t>El derecho a no ser incomunicado</w:t>
      </w:r>
      <w:r w:rsidR="00023C56">
        <w:rPr>
          <w:lang w:val="es-CO" w:eastAsia="es-CO"/>
        </w:rPr>
        <w:t>.”</w:t>
      </w:r>
    </w:p>
    <w:p w:rsidR="001C644E" w:rsidRPr="007A7254" w:rsidRDefault="001C644E" w:rsidP="00432239">
      <w:pPr>
        <w:pStyle w:val="SingleTxtG"/>
        <w:numPr>
          <w:ilvl w:val="0"/>
          <w:numId w:val="16"/>
        </w:numPr>
        <w:tabs>
          <w:tab w:val="left" w:pos="1701"/>
        </w:tabs>
        <w:ind w:left="1134" w:firstLine="0"/>
        <w:rPr>
          <w:rFonts w:eastAsia="Calibri"/>
          <w:lang w:val="es-CO" w:eastAsia="es-CO"/>
        </w:rPr>
      </w:pPr>
      <w:r w:rsidRPr="007A7254">
        <w:rPr>
          <w:rFonts w:eastAsia="Calibri"/>
          <w:lang w:val="es-CO" w:eastAsia="es-CO"/>
        </w:rPr>
        <w:t xml:space="preserve">Para los casos regulados bajo la </w:t>
      </w:r>
      <w:r w:rsidR="00FD38CE">
        <w:rPr>
          <w:rFonts w:eastAsia="Calibri"/>
          <w:lang w:val="es-CO" w:eastAsia="es-CO"/>
        </w:rPr>
        <w:t>Ley </w:t>
      </w:r>
      <w:r w:rsidRPr="007A7254">
        <w:rPr>
          <w:rFonts w:eastAsia="Calibri"/>
          <w:lang w:val="es-CO" w:eastAsia="es-CO"/>
        </w:rPr>
        <w:t xml:space="preserve">906 de 2004, el </w:t>
      </w:r>
      <w:r w:rsidR="0012579E">
        <w:rPr>
          <w:rFonts w:eastAsia="Calibri"/>
          <w:lang w:val="es-CO" w:eastAsia="es-CO"/>
        </w:rPr>
        <w:t>artículo </w:t>
      </w:r>
      <w:r w:rsidRPr="007A7254">
        <w:rPr>
          <w:rFonts w:eastAsia="Calibri"/>
          <w:lang w:val="es-CO" w:eastAsia="es-CO"/>
        </w:rPr>
        <w:t>303 prevé:</w:t>
      </w:r>
    </w:p>
    <w:p w:rsidR="001C644E" w:rsidRPr="00702D7C" w:rsidRDefault="00023C56" w:rsidP="00432239">
      <w:pPr>
        <w:pStyle w:val="SingleTxtG"/>
        <w:ind w:left="1701"/>
        <w:rPr>
          <w:lang w:val="es-CO"/>
        </w:rPr>
      </w:pPr>
      <w:r>
        <w:rPr>
          <w:lang w:val="es-CO"/>
        </w:rPr>
        <w:t>“</w:t>
      </w:r>
      <w:r w:rsidR="00547438">
        <w:rPr>
          <w:lang w:val="es-CO"/>
        </w:rPr>
        <w:t>Artículo </w:t>
      </w:r>
      <w:r w:rsidR="001C644E" w:rsidRPr="00702D7C">
        <w:rPr>
          <w:lang w:val="es-CO"/>
        </w:rPr>
        <w:t xml:space="preserve">303. </w:t>
      </w:r>
      <w:r w:rsidR="00547438" w:rsidRPr="00702D7C">
        <w:rPr>
          <w:lang w:val="es-CO"/>
        </w:rPr>
        <w:t>Derechos del capturado</w:t>
      </w:r>
      <w:r w:rsidR="001C644E" w:rsidRPr="00702D7C">
        <w:rPr>
          <w:lang w:val="es-CO"/>
        </w:rPr>
        <w:t>. Al capturado se le informará de manera inmediata lo siguiente:</w:t>
      </w:r>
    </w:p>
    <w:p w:rsidR="001C644E" w:rsidRPr="00702D7C" w:rsidRDefault="001C644E" w:rsidP="00432239">
      <w:pPr>
        <w:pStyle w:val="SingleTxtG"/>
        <w:ind w:left="1701"/>
        <w:rPr>
          <w:lang w:val="es-CO"/>
        </w:rPr>
      </w:pPr>
      <w:r w:rsidRPr="00702D7C">
        <w:rPr>
          <w:lang w:val="es-CO"/>
        </w:rPr>
        <w:t>1.</w:t>
      </w:r>
      <w:r w:rsidR="00AC4EA5">
        <w:rPr>
          <w:lang w:val="es-CO"/>
        </w:rPr>
        <w:tab/>
      </w:r>
      <w:r w:rsidRPr="00702D7C">
        <w:rPr>
          <w:lang w:val="es-CO"/>
        </w:rPr>
        <w:t>Del hecho que se le atribuye y motivó su captura y el funcionario que la ordenó.</w:t>
      </w:r>
    </w:p>
    <w:p w:rsidR="001C644E" w:rsidRPr="00702D7C" w:rsidRDefault="001C644E" w:rsidP="00432239">
      <w:pPr>
        <w:pStyle w:val="SingleTxtG"/>
        <w:ind w:left="1701"/>
        <w:rPr>
          <w:lang w:val="es-CO"/>
        </w:rPr>
      </w:pPr>
      <w:r w:rsidRPr="00702D7C">
        <w:rPr>
          <w:lang w:val="es-CO"/>
        </w:rPr>
        <w:t>2.</w:t>
      </w:r>
      <w:r w:rsidR="00AC4EA5">
        <w:rPr>
          <w:lang w:val="es-CO"/>
        </w:rPr>
        <w:tab/>
      </w:r>
      <w:r w:rsidRPr="00702D7C">
        <w:rPr>
          <w:lang w:val="es-CO"/>
        </w:rPr>
        <w:t>Del derecho a indicar la persona a quien se deba comunicar su aprehensión. El funcionario responsable del capturado inmediatamente procederá a comunicar sobre la retención a la persona que este indique.</w:t>
      </w:r>
    </w:p>
    <w:p w:rsidR="001C644E" w:rsidRPr="00702D7C" w:rsidRDefault="001C644E" w:rsidP="00432239">
      <w:pPr>
        <w:pStyle w:val="SingleTxtG"/>
        <w:ind w:left="1701"/>
        <w:rPr>
          <w:lang w:val="es-CO"/>
        </w:rPr>
      </w:pPr>
      <w:r w:rsidRPr="00702D7C">
        <w:rPr>
          <w:lang w:val="es-CO"/>
        </w:rPr>
        <w:lastRenderedPageBreak/>
        <w:t>3.</w:t>
      </w:r>
      <w:r w:rsidR="00AC4EA5">
        <w:rPr>
          <w:lang w:val="es-CO"/>
        </w:rPr>
        <w:tab/>
      </w:r>
      <w:r w:rsidRPr="00702D7C">
        <w:rPr>
          <w:lang w:val="es-CO"/>
        </w:rPr>
        <w:t xml:space="preserve">Del derecho que tiene a guardar silencio, que las manifestaciones que haga podrán ser usadas en su contra y que no está obligado a declarar en contra de su cónyuge, </w:t>
      </w:r>
      <w:r w:rsidRPr="00432239">
        <w:rPr>
          <w:i/>
          <w:iCs/>
          <w:lang w:val="es-CO"/>
        </w:rPr>
        <w:t>compañero permanente</w:t>
      </w:r>
      <w:r w:rsidRPr="00702D7C">
        <w:rPr>
          <w:lang w:val="es-CO"/>
        </w:rPr>
        <w:t xml:space="preserve"> o parientes dentro del cuarto grado de consanguinidad o civil, o segundo de afinidad. </w:t>
      </w:r>
    </w:p>
    <w:p w:rsidR="001C644E" w:rsidRPr="00702D7C" w:rsidRDefault="001C644E" w:rsidP="00432239">
      <w:pPr>
        <w:pStyle w:val="SingleTxtG"/>
        <w:ind w:left="1701"/>
        <w:rPr>
          <w:lang w:val="es-CO"/>
        </w:rPr>
      </w:pPr>
      <w:r w:rsidRPr="00702D7C">
        <w:rPr>
          <w:lang w:val="es-CO"/>
        </w:rPr>
        <w:t>4.</w:t>
      </w:r>
      <w:r w:rsidR="00AC4EA5">
        <w:rPr>
          <w:lang w:val="es-CO"/>
        </w:rPr>
        <w:tab/>
      </w:r>
      <w:r w:rsidRPr="00702D7C">
        <w:rPr>
          <w:lang w:val="es-CO"/>
        </w:rPr>
        <w:t>Del derecho que tiene a designar y a entrevistarse con un abogado de confianza en el menor tiempo posible. De no poder hacerlo, el sistema nacional de defensoría pública proveerá su defensa.</w:t>
      </w:r>
      <w:r w:rsidR="00023C56">
        <w:rPr>
          <w:lang w:val="es-CO"/>
        </w:rPr>
        <w:t>”</w:t>
      </w:r>
    </w:p>
    <w:p w:rsidR="001C644E" w:rsidRPr="007A7254" w:rsidRDefault="001C644E" w:rsidP="00432239">
      <w:pPr>
        <w:pStyle w:val="SingleTxtG"/>
        <w:numPr>
          <w:ilvl w:val="0"/>
          <w:numId w:val="16"/>
        </w:numPr>
        <w:tabs>
          <w:tab w:val="left" w:pos="1701"/>
        </w:tabs>
        <w:ind w:left="1134" w:firstLine="0"/>
        <w:rPr>
          <w:rFonts w:eastAsia="Calibri"/>
          <w:lang w:val="es-CO" w:eastAsia="es-CO"/>
        </w:rPr>
      </w:pPr>
      <w:r w:rsidRPr="007A7254">
        <w:rPr>
          <w:rFonts w:eastAsia="Calibri"/>
          <w:lang w:val="es-CO" w:eastAsia="es-CO"/>
        </w:rPr>
        <w:t xml:space="preserve">Los mecanismos legales existentes que garantizan la protección de las personas que participan en la investigación, contra cualquier maltrato, intimidación o sanción, están consagrados en el </w:t>
      </w:r>
      <w:r w:rsidR="009458B1">
        <w:rPr>
          <w:rFonts w:eastAsia="Calibri"/>
          <w:lang w:val="es-CO" w:eastAsia="es-CO"/>
        </w:rPr>
        <w:t>numeral </w:t>
      </w:r>
      <w:r w:rsidRPr="007A7254">
        <w:rPr>
          <w:rFonts w:eastAsia="Calibri"/>
          <w:lang w:val="es-CO" w:eastAsia="es-CO"/>
        </w:rPr>
        <w:t xml:space="preserve">7 del </w:t>
      </w:r>
      <w:r w:rsidR="0012579E">
        <w:rPr>
          <w:rFonts w:eastAsia="Calibri"/>
          <w:lang w:val="es-CO" w:eastAsia="es-CO"/>
        </w:rPr>
        <w:t>artículo </w:t>
      </w:r>
      <w:r w:rsidRPr="007A7254">
        <w:rPr>
          <w:rFonts w:eastAsia="Calibri"/>
          <w:lang w:val="es-CO" w:eastAsia="es-CO"/>
        </w:rPr>
        <w:t>250 de la Constitución Política que señala:</w:t>
      </w:r>
    </w:p>
    <w:p w:rsidR="001C644E" w:rsidRPr="00D864CB" w:rsidRDefault="0012579E" w:rsidP="00432239">
      <w:pPr>
        <w:pStyle w:val="SingleTxtG"/>
        <w:ind w:left="1701"/>
        <w:rPr>
          <w:lang w:val="es-CO"/>
        </w:rPr>
      </w:pPr>
      <w:r>
        <w:rPr>
          <w:lang w:val="es-CO"/>
        </w:rPr>
        <w:t>“</w:t>
      </w:r>
      <w:r w:rsidRPr="00D864CB">
        <w:rPr>
          <w:lang w:val="es-CO"/>
        </w:rPr>
        <w:t>...</w:t>
      </w:r>
      <w:r w:rsidR="00AC4EA5">
        <w:rPr>
          <w:lang w:val="es-CO"/>
        </w:rPr>
        <w:t xml:space="preserve"> </w:t>
      </w:r>
      <w:r w:rsidR="001C644E" w:rsidRPr="00D864CB">
        <w:rPr>
          <w:lang w:val="es-CO"/>
        </w:rPr>
        <w:t>La Fiscalía General de la Nación está obligada a adelantar el ejercicio de la acción penal y realizar la investigación de los hechos que revistan las características de un delito que lleguen a su conocimiento por medio de denuncia, petición especial, querella o de oficio, siempre y cuando medien suficientes motivos y circunstancias fácticas que indiquen la posible existencia del mismo…”</w:t>
      </w:r>
    </w:p>
    <w:p w:rsidR="001C644E" w:rsidRPr="007A7254" w:rsidRDefault="001C644E" w:rsidP="00432239">
      <w:pPr>
        <w:pStyle w:val="SingleTxtG"/>
        <w:numPr>
          <w:ilvl w:val="0"/>
          <w:numId w:val="16"/>
        </w:numPr>
        <w:tabs>
          <w:tab w:val="left" w:pos="1701"/>
        </w:tabs>
        <w:ind w:left="1134" w:firstLine="0"/>
        <w:rPr>
          <w:rFonts w:eastAsia="Calibri"/>
          <w:lang w:val="es-CO" w:eastAsia="es-CO"/>
        </w:rPr>
      </w:pPr>
      <w:r w:rsidRPr="007A7254">
        <w:rPr>
          <w:rFonts w:eastAsia="Calibri"/>
          <w:lang w:val="es-CO" w:eastAsia="es-CO"/>
        </w:rPr>
        <w:t>En ejercicio de sus funciones la Fiscalía General de la Nación, deberá además:</w:t>
      </w:r>
    </w:p>
    <w:p w:rsidR="001C644E" w:rsidRPr="00D864CB" w:rsidRDefault="001C644E" w:rsidP="00432239">
      <w:pPr>
        <w:pStyle w:val="SingleTxtG"/>
        <w:ind w:left="1701"/>
        <w:rPr>
          <w:lang w:val="es-CO"/>
        </w:rPr>
      </w:pPr>
      <w:r w:rsidRPr="00D864CB">
        <w:rPr>
          <w:lang w:val="es-CO"/>
        </w:rPr>
        <w:t>“...</w:t>
      </w:r>
      <w:r w:rsidR="00AC4EA5">
        <w:rPr>
          <w:lang w:val="es-CO"/>
        </w:rPr>
        <w:t xml:space="preserve"> </w:t>
      </w:r>
      <w:r w:rsidRPr="00D864CB">
        <w:rPr>
          <w:lang w:val="es-CO"/>
        </w:rPr>
        <w:t>7.</w:t>
      </w:r>
      <w:r w:rsidR="00AC4EA5">
        <w:rPr>
          <w:lang w:val="es-CO"/>
        </w:rPr>
        <w:tab/>
      </w:r>
      <w:r w:rsidRPr="00D864CB">
        <w:rPr>
          <w:lang w:val="es-CO"/>
        </w:rPr>
        <w:t>Velar por la protección de las víctimas, los jurados, los testigos y demás intervinientes en el proceso penal, la ley fijará los términos en que podrán intervenir las víctimas en el proceso penal y los mecanismos de justicia restaurativa...”</w:t>
      </w:r>
    </w:p>
    <w:p w:rsidR="001C644E" w:rsidRPr="007A7254" w:rsidRDefault="001C644E" w:rsidP="00432239">
      <w:pPr>
        <w:pStyle w:val="SingleTxtG"/>
        <w:numPr>
          <w:ilvl w:val="0"/>
          <w:numId w:val="16"/>
        </w:numPr>
        <w:tabs>
          <w:tab w:val="left" w:pos="1701"/>
        </w:tabs>
        <w:ind w:left="1134" w:firstLine="0"/>
        <w:rPr>
          <w:rFonts w:eastAsia="Calibri"/>
          <w:lang w:val="es-CO" w:eastAsia="es-CO"/>
        </w:rPr>
      </w:pPr>
      <w:r w:rsidRPr="007A7254">
        <w:rPr>
          <w:rFonts w:eastAsia="Calibri"/>
          <w:lang w:val="es-CO" w:eastAsia="es-CO"/>
        </w:rPr>
        <w:t xml:space="preserve">En desarrollo de la citada norma constitucional se prevé en el </w:t>
      </w:r>
      <w:r w:rsidR="0012579E">
        <w:rPr>
          <w:rFonts w:eastAsia="Calibri"/>
          <w:lang w:val="es-CO" w:eastAsia="es-CO"/>
        </w:rPr>
        <w:t>artículo </w:t>
      </w:r>
      <w:r w:rsidRPr="007A7254">
        <w:rPr>
          <w:rFonts w:eastAsia="Calibri"/>
          <w:lang w:val="es-CO" w:eastAsia="es-CO"/>
        </w:rPr>
        <w:t xml:space="preserve">11 de la </w:t>
      </w:r>
      <w:r w:rsidR="00FD38CE">
        <w:rPr>
          <w:rFonts w:eastAsia="Calibri"/>
          <w:lang w:val="es-CO" w:eastAsia="es-CO"/>
        </w:rPr>
        <w:t>Ley </w:t>
      </w:r>
      <w:r w:rsidRPr="007A7254">
        <w:rPr>
          <w:rFonts w:eastAsia="Calibri"/>
          <w:lang w:val="es-CO" w:eastAsia="es-CO"/>
        </w:rPr>
        <w:t>906 de 2004, lo pertinente a los Derechos de las Víctimas a saber:</w:t>
      </w:r>
    </w:p>
    <w:p w:rsidR="001C644E" w:rsidRPr="00D864CB" w:rsidRDefault="0012579E" w:rsidP="00432239">
      <w:pPr>
        <w:pStyle w:val="SingleTxtG"/>
        <w:ind w:left="1701"/>
        <w:rPr>
          <w:lang w:val="es-CO"/>
        </w:rPr>
      </w:pPr>
      <w:r>
        <w:rPr>
          <w:lang w:val="es-CO"/>
        </w:rPr>
        <w:t>“</w:t>
      </w:r>
      <w:r w:rsidR="00547438">
        <w:rPr>
          <w:lang w:val="es-CO"/>
        </w:rPr>
        <w:t>Artículo </w:t>
      </w:r>
      <w:r w:rsidR="00547438" w:rsidRPr="00D864CB">
        <w:rPr>
          <w:lang w:val="es-CO"/>
        </w:rPr>
        <w:t>11. Derechos de las víctimas</w:t>
      </w:r>
      <w:r w:rsidR="001C644E" w:rsidRPr="00D864CB">
        <w:rPr>
          <w:lang w:val="es-CO"/>
        </w:rPr>
        <w:t>. El Estado garantizará el acceso de las víctimas a la administración de justicia, en los términos establecidos en este código.</w:t>
      </w:r>
    </w:p>
    <w:p w:rsidR="001C644E" w:rsidRPr="00D864CB" w:rsidRDefault="001C644E" w:rsidP="00432239">
      <w:pPr>
        <w:pStyle w:val="SingleTxtG"/>
        <w:ind w:left="1701" w:firstLine="567"/>
        <w:rPr>
          <w:lang w:val="es-CO"/>
        </w:rPr>
      </w:pPr>
      <w:r w:rsidRPr="00D864CB">
        <w:rPr>
          <w:lang w:val="es-CO"/>
        </w:rPr>
        <w:t>En desarrollo de lo anterior, las víctimas tendrán derecho:</w:t>
      </w:r>
    </w:p>
    <w:p w:rsidR="001C644E" w:rsidRPr="00D864CB" w:rsidRDefault="00AC4EA5" w:rsidP="00432239">
      <w:pPr>
        <w:pStyle w:val="SingleTxtG"/>
        <w:ind w:left="1701"/>
        <w:rPr>
          <w:lang w:val="es-CO" w:eastAsia="es-CO"/>
        </w:rPr>
      </w:pPr>
      <w:r w:rsidRPr="00D864CB">
        <w:rPr>
          <w:lang w:val="es-CO" w:eastAsia="es-CO"/>
        </w:rPr>
        <w:t>(....)</w:t>
      </w:r>
      <w:r>
        <w:rPr>
          <w:lang w:val="es-CO" w:eastAsia="es-CO"/>
        </w:rPr>
        <w:tab/>
      </w:r>
      <w:r w:rsidR="001C644E" w:rsidRPr="00D864CB">
        <w:rPr>
          <w:lang w:val="es-CO" w:eastAsia="es-CO"/>
        </w:rPr>
        <w:t>b)</w:t>
      </w:r>
      <w:r>
        <w:rPr>
          <w:lang w:val="es-CO" w:eastAsia="es-CO"/>
        </w:rPr>
        <w:tab/>
      </w:r>
      <w:r w:rsidR="001C644E" w:rsidRPr="00D864CB">
        <w:rPr>
          <w:lang w:val="es-CO" w:eastAsia="es-CO"/>
        </w:rPr>
        <w:t>A la protección de su intimidad, a la garantía de su seguridad, y a la de sus familiares y testigos a favor;</w:t>
      </w:r>
      <w:r>
        <w:rPr>
          <w:lang w:val="es-CO" w:eastAsia="es-CO"/>
        </w:rPr>
        <w:t> </w:t>
      </w:r>
      <w:r w:rsidR="001C644E" w:rsidRPr="00D864CB">
        <w:rPr>
          <w:lang w:val="es-CO" w:eastAsia="es-CO"/>
        </w:rPr>
        <w:t>...</w:t>
      </w:r>
    </w:p>
    <w:p w:rsidR="001C644E" w:rsidRPr="00D864CB" w:rsidRDefault="001C644E" w:rsidP="00432239">
      <w:pPr>
        <w:pStyle w:val="SingleTxtG"/>
        <w:ind w:left="1701"/>
        <w:rPr>
          <w:lang w:val="es-CO" w:eastAsia="es-CO"/>
        </w:rPr>
      </w:pPr>
      <w:r w:rsidRPr="00D864CB">
        <w:rPr>
          <w:lang w:val="es-CO" w:eastAsia="es-CO"/>
        </w:rPr>
        <w:t>(....)</w:t>
      </w:r>
      <w:r w:rsidR="00AC4EA5">
        <w:rPr>
          <w:lang w:val="es-CO" w:eastAsia="es-CO"/>
        </w:rPr>
        <w:tab/>
      </w:r>
      <w:r w:rsidRPr="00D864CB">
        <w:rPr>
          <w:lang w:val="es-CO" w:eastAsia="es-CO"/>
        </w:rPr>
        <w:t>g)</w:t>
      </w:r>
      <w:r w:rsidR="00AC4EA5">
        <w:rPr>
          <w:lang w:val="es-CO" w:eastAsia="es-CO"/>
        </w:rPr>
        <w:tab/>
      </w:r>
      <w:r w:rsidRPr="00D864CB">
        <w:rPr>
          <w:lang w:val="es-CO" w:eastAsia="es-CO"/>
        </w:rPr>
        <w:t>A ser informadas sobre la decisión definitiva relativa a la persecución penal; a acudir, en lo pertinente, ante el juez de control de garantías, y a interponer los recursos ante el juez de conocimiento, cuando a ello hubiere lugar;</w:t>
      </w:r>
      <w:r w:rsidR="00AC4EA5">
        <w:rPr>
          <w:lang w:val="es-CO" w:eastAsia="es-CO"/>
        </w:rPr>
        <w:t> </w:t>
      </w:r>
      <w:r w:rsidRPr="00D864CB">
        <w:rPr>
          <w:lang w:val="es-CO" w:eastAsia="es-CO"/>
        </w:rPr>
        <w:t>...”</w:t>
      </w:r>
    </w:p>
    <w:p w:rsidR="001C644E" w:rsidRPr="007A7254" w:rsidRDefault="001C644E" w:rsidP="00432239">
      <w:pPr>
        <w:pStyle w:val="SingleTxtG"/>
        <w:numPr>
          <w:ilvl w:val="0"/>
          <w:numId w:val="16"/>
        </w:numPr>
        <w:tabs>
          <w:tab w:val="left" w:pos="1701"/>
        </w:tabs>
        <w:ind w:left="1134" w:firstLine="0"/>
        <w:rPr>
          <w:rFonts w:eastAsia="Calibri"/>
          <w:lang w:val="es-CO" w:eastAsia="es-CO"/>
        </w:rPr>
      </w:pPr>
      <w:r w:rsidRPr="007A7254">
        <w:rPr>
          <w:rFonts w:eastAsia="Calibri"/>
          <w:lang w:val="es-CO" w:eastAsia="es-CO"/>
        </w:rPr>
        <w:t xml:space="preserve">En ese sentido es importante destacar lo establecido en la </w:t>
      </w:r>
      <w:r w:rsidR="00FD38CE">
        <w:rPr>
          <w:rFonts w:eastAsia="Calibri"/>
          <w:lang w:val="es-CO" w:eastAsia="es-CO"/>
        </w:rPr>
        <w:t>Ley </w:t>
      </w:r>
      <w:r w:rsidRPr="007A7254">
        <w:rPr>
          <w:rFonts w:eastAsia="Calibri"/>
          <w:lang w:val="es-CO" w:eastAsia="es-CO"/>
        </w:rPr>
        <w:t>971 de 2005, que regula el Mecanismo de Búsqueda Urgente para prevenir las desapariciones forzadas en Colombia, que dispone:</w:t>
      </w:r>
    </w:p>
    <w:p w:rsidR="001C644E" w:rsidRPr="00FA5AC4" w:rsidRDefault="0012579E" w:rsidP="00432239">
      <w:pPr>
        <w:pStyle w:val="SingleTxtG"/>
        <w:ind w:left="1701"/>
        <w:rPr>
          <w:lang w:val="es-CO"/>
        </w:rPr>
      </w:pPr>
      <w:r>
        <w:rPr>
          <w:lang w:val="es-CO"/>
        </w:rPr>
        <w:t>“</w:t>
      </w:r>
      <w:r w:rsidR="00547438">
        <w:rPr>
          <w:lang w:val="es-CO"/>
        </w:rPr>
        <w:t>Artículo </w:t>
      </w:r>
      <w:r w:rsidR="00547438" w:rsidRPr="00FA5AC4">
        <w:rPr>
          <w:lang w:val="es-CO"/>
        </w:rPr>
        <w:t>15. Derechos de los peticionarios, de los familiares, de las comisiones de derechos humanos y audiencias del Congreso de la República y de la Comisión Nacional de Búsqueda</w:t>
      </w:r>
      <w:r w:rsidR="001C644E" w:rsidRPr="00FA5AC4">
        <w:rPr>
          <w:lang w:val="es-CO"/>
        </w:rPr>
        <w:t>. El peticionario y los familiares de la persona que presumiblemente ha sido desaparecida tendrán derecho, en todo momento, a conocer de las diligencias realizadas para la búsqueda. Las Comisiones de Derechos Humanos y Audiencias del Congreso de la República y la Comisión Nacional de Búsqueda de Personas Desaparecidas también podrán solicitar informes sobre la forma como se adelantan las investigaciones.</w:t>
      </w:r>
    </w:p>
    <w:p w:rsidR="001C644E" w:rsidRPr="00FA5AC4" w:rsidRDefault="001C644E" w:rsidP="00432239">
      <w:pPr>
        <w:pStyle w:val="SingleTxtG"/>
        <w:ind w:left="1701" w:firstLine="567"/>
        <w:rPr>
          <w:lang w:val="es-CO"/>
        </w:rPr>
      </w:pPr>
      <w:r w:rsidRPr="00FA5AC4">
        <w:rPr>
          <w:lang w:val="es-CO"/>
        </w:rPr>
        <w:t>Siempre y cuando su presencia no obstaculice el desarrollo de las actuaciones o el hallazgo del desaparecido, el funcionario judicial podrá autorizar la participación del peticionario, de los familiares de la presunta víctima y de un representante de la Comisión Nacional de Búsqueda de Personas Desaparecidas en las diligencias que se adelanten.</w:t>
      </w:r>
    </w:p>
    <w:p w:rsidR="001C644E" w:rsidRPr="00FA5AC4" w:rsidRDefault="00547438" w:rsidP="00432239">
      <w:pPr>
        <w:pStyle w:val="SingleTxtG"/>
        <w:ind w:left="1701"/>
        <w:rPr>
          <w:lang w:val="es-CO"/>
        </w:rPr>
      </w:pPr>
      <w:r w:rsidRPr="00432239">
        <w:rPr>
          <w:lang w:val="es-CO"/>
        </w:rPr>
        <w:lastRenderedPageBreak/>
        <w:t>Parágrafo</w:t>
      </w:r>
      <w:r w:rsidR="001C644E" w:rsidRPr="00601C2B">
        <w:rPr>
          <w:lang w:val="es-CO"/>
        </w:rPr>
        <w:t>. Ni al peticionario, ni a los familiares de la persona presuntamente</w:t>
      </w:r>
      <w:r w:rsidR="001C644E" w:rsidRPr="00FA5AC4">
        <w:rPr>
          <w:lang w:val="es-CO"/>
        </w:rPr>
        <w:t xml:space="preserve"> desaparecida, ni a las Comisiones de Derechos Humanos y Audiencias del Congreso de la República, ni a la Comisión Nacional de Búsqueda de Personas Desaparecidas será posible oponer la reserva de la información para conocer sobre el desarrollo del mecanismo de búsqueda inmediata.</w:t>
      </w:r>
    </w:p>
    <w:p w:rsidR="001C644E" w:rsidRPr="00FA5AC4" w:rsidRDefault="00547438" w:rsidP="00432239">
      <w:pPr>
        <w:pStyle w:val="SingleTxtG"/>
        <w:ind w:left="1701"/>
        <w:rPr>
          <w:lang w:val="es-CO" w:eastAsia="es-CO"/>
        </w:rPr>
      </w:pPr>
      <w:r>
        <w:rPr>
          <w:lang w:val="es-CO" w:eastAsia="es-CO"/>
        </w:rPr>
        <w:t>Artículo </w:t>
      </w:r>
      <w:r w:rsidRPr="00FA5AC4">
        <w:rPr>
          <w:lang w:val="es-CO" w:eastAsia="es-CO"/>
        </w:rPr>
        <w:t xml:space="preserve">16. Protección de víctimas y testigos. En la activación y </w:t>
      </w:r>
      <w:r w:rsidR="001C644E" w:rsidRPr="00FA5AC4">
        <w:rPr>
          <w:lang w:val="es-CO" w:eastAsia="es-CO"/>
        </w:rPr>
        <w:t>desarrollo del mecanismo de búsqueda urgente se aplicarán las reglas relativas a la protección de víctimas y testigos, de acuerdo con lo que establece el Código de Procedimiento Penal, el Estatuto Orgánico de la Fiscalía y las demás normas que lo desarrollen, previa solicitud del funcionario judicial a la Fiscalía General de la Nación.</w:t>
      </w:r>
      <w:r w:rsidR="00AC4EA5">
        <w:rPr>
          <w:lang w:val="es-CO" w:eastAsia="es-CO"/>
        </w:rPr>
        <w:t> </w:t>
      </w:r>
      <w:r w:rsidR="0012579E" w:rsidRPr="00FA5AC4">
        <w:rPr>
          <w:lang w:val="es-CO" w:eastAsia="es-CO"/>
        </w:rPr>
        <w:t>...</w:t>
      </w:r>
      <w:r w:rsidR="0012579E">
        <w:rPr>
          <w:lang w:val="es-CO" w:eastAsia="es-CO"/>
        </w:rPr>
        <w:t>”</w:t>
      </w:r>
    </w:p>
    <w:p w:rsidR="001C644E" w:rsidRPr="001C644E" w:rsidRDefault="008459D5" w:rsidP="00FE3F25">
      <w:pPr>
        <w:pStyle w:val="H1G"/>
        <w:rPr>
          <w:rFonts w:eastAsia="Calibri"/>
          <w:lang w:val="es-ES_tradnl" w:eastAsia="es-CO"/>
        </w:rPr>
      </w:pPr>
      <w:bookmarkStart w:id="33" w:name="_Toc398708863"/>
      <w:r>
        <w:rPr>
          <w:rFonts w:eastAsia="Calibri"/>
          <w:lang w:val="es-ES_tradnl" w:eastAsia="es-CO"/>
        </w:rPr>
        <w:tab/>
      </w:r>
      <w:r>
        <w:rPr>
          <w:rFonts w:eastAsia="Calibri"/>
          <w:lang w:val="es-ES_tradnl" w:eastAsia="es-CO"/>
        </w:rPr>
        <w:tab/>
      </w:r>
      <w:r w:rsidR="0012579E">
        <w:rPr>
          <w:rFonts w:eastAsia="Calibri"/>
          <w:lang w:val="es-ES_tradnl" w:eastAsia="es-CO"/>
        </w:rPr>
        <w:t>Artículo </w:t>
      </w:r>
      <w:r w:rsidR="001C644E" w:rsidRPr="001C644E">
        <w:rPr>
          <w:rFonts w:eastAsia="Calibri"/>
          <w:lang w:val="es-ES_tradnl" w:eastAsia="es-CO"/>
        </w:rPr>
        <w:t>19</w:t>
      </w:r>
      <w:bookmarkEnd w:id="33"/>
      <w:r w:rsidR="00AC4EA5">
        <w:rPr>
          <w:rFonts w:eastAsia="Calibri"/>
          <w:lang w:val="es-ES_tradnl" w:eastAsia="es-CO"/>
        </w:rPr>
        <w:t xml:space="preserve">: </w:t>
      </w:r>
      <w:r w:rsidR="00917A1E" w:rsidRPr="001C644E">
        <w:rPr>
          <w:rFonts w:eastAsia="Calibri"/>
          <w:lang w:val="es-CO" w:eastAsia="es-CO"/>
        </w:rPr>
        <w:t>obtención de datos genéticos o información médica</w:t>
      </w:r>
    </w:p>
    <w:p w:rsidR="001C644E" w:rsidRPr="008459D5" w:rsidRDefault="001C644E" w:rsidP="00432239">
      <w:pPr>
        <w:pStyle w:val="SingleTxtG"/>
        <w:numPr>
          <w:ilvl w:val="0"/>
          <w:numId w:val="16"/>
        </w:numPr>
        <w:tabs>
          <w:tab w:val="left" w:pos="1701"/>
        </w:tabs>
        <w:ind w:left="1134" w:firstLine="0"/>
        <w:rPr>
          <w:rFonts w:eastAsia="Calibri"/>
          <w:lang w:val="es-CO" w:eastAsia="en-US"/>
        </w:rPr>
      </w:pPr>
      <w:r w:rsidRPr="008459D5">
        <w:rPr>
          <w:rFonts w:eastAsia="Calibri"/>
          <w:lang w:val="es-CO" w:eastAsia="es-CO"/>
        </w:rPr>
        <w:t>Respecto de los procedimientos utilizados para obtener datos genéticos o información médica, la forma como se utilizan estos datos, su protección, almacenamiento y las bases de datos existentes. Es menester</w:t>
      </w:r>
      <w:r w:rsidRPr="008459D5">
        <w:rPr>
          <w:rFonts w:eastAsia="Calibri"/>
          <w:lang w:val="es-MX" w:eastAsia="es-CO"/>
        </w:rPr>
        <w:t xml:space="preserve"> indicar que </w:t>
      </w:r>
      <w:r w:rsidRPr="008459D5">
        <w:rPr>
          <w:rFonts w:eastAsia="Calibri"/>
          <w:lang w:val="es-CO" w:eastAsia="en-US"/>
        </w:rPr>
        <w:t xml:space="preserve">mediante la Ley 1408 de 2010, se creó en Colombia el Banco de Perfiles Genéticos de Desaparecidos, bajo la dirección, coordinación y administración de la Fiscalía General de la Nación. </w:t>
      </w:r>
    </w:p>
    <w:p w:rsidR="001C644E" w:rsidRPr="008459D5" w:rsidRDefault="001C644E" w:rsidP="00432239">
      <w:pPr>
        <w:pStyle w:val="SingleTxtG"/>
        <w:numPr>
          <w:ilvl w:val="0"/>
          <w:numId w:val="16"/>
        </w:numPr>
        <w:tabs>
          <w:tab w:val="left" w:pos="1701"/>
        </w:tabs>
        <w:ind w:left="1134" w:firstLine="0"/>
        <w:rPr>
          <w:rFonts w:eastAsia="Calibri"/>
          <w:lang w:val="es-CO" w:eastAsia="en-US"/>
        </w:rPr>
      </w:pPr>
      <w:r w:rsidRPr="008459D5">
        <w:rPr>
          <w:rFonts w:eastAsia="Calibri"/>
          <w:lang w:val="es-CO" w:eastAsia="es-CO"/>
        </w:rPr>
        <w:t>El</w:t>
      </w:r>
      <w:r w:rsidRPr="008459D5">
        <w:rPr>
          <w:rFonts w:eastAsia="Calibri"/>
          <w:lang w:val="es-CO" w:eastAsia="en-US"/>
        </w:rPr>
        <w:t xml:space="preserve"> objeto del Banco es la administración y procesamiento de la información de los perfiles genéticos obtenidos de las personas, cuerpos o restos de las víctimas de desaparición y de las muestras biológicas de referencia tomadas a los familiares de estas. Dentro de los criterios orientadores para</w:t>
      </w:r>
      <w:r w:rsidR="00ED33FE">
        <w:rPr>
          <w:rFonts w:eastAsia="Calibri"/>
          <w:lang w:val="es-CO" w:eastAsia="en-US"/>
        </w:rPr>
        <w:t xml:space="preserve"> </w:t>
      </w:r>
      <w:r w:rsidRPr="008459D5">
        <w:rPr>
          <w:rFonts w:eastAsia="Calibri"/>
          <w:lang w:val="es-CO" w:eastAsia="en-US"/>
        </w:rPr>
        <w:t>las actividades de indexación, organización, centralización y almacenamiento de los perfiles genéticos, toma, almacenamiento y protección de las muestras biológicas de los familiares.</w:t>
      </w:r>
    </w:p>
    <w:p w:rsidR="001C644E" w:rsidRPr="008459D5" w:rsidRDefault="001C644E" w:rsidP="00432239">
      <w:pPr>
        <w:pStyle w:val="SingleTxtG"/>
        <w:numPr>
          <w:ilvl w:val="0"/>
          <w:numId w:val="16"/>
        </w:numPr>
        <w:tabs>
          <w:tab w:val="left" w:pos="1701"/>
        </w:tabs>
        <w:ind w:left="1134" w:firstLine="0"/>
        <w:rPr>
          <w:rFonts w:eastAsia="Calibri"/>
          <w:lang w:val="es-MX" w:eastAsia="es-CO"/>
        </w:rPr>
      </w:pPr>
      <w:r w:rsidRPr="00432239">
        <w:rPr>
          <w:rFonts w:eastAsia="Calibri"/>
          <w:lang w:val="es-CO" w:eastAsia="es-CO"/>
        </w:rPr>
        <w:t>En</w:t>
      </w:r>
      <w:r w:rsidRPr="008459D5">
        <w:rPr>
          <w:rFonts w:eastAsia="Calibri"/>
          <w:lang w:val="es-MX" w:eastAsia="es-CO"/>
        </w:rPr>
        <w:t xml:space="preserve"> el caso de los datos genéticos la Ley 1408 de 2010</w:t>
      </w:r>
      <w:r w:rsidR="00ED33FE">
        <w:rPr>
          <w:rFonts w:eastAsia="Calibri"/>
          <w:lang w:val="es-MX" w:eastAsia="es-CO"/>
        </w:rPr>
        <w:t xml:space="preserve"> </w:t>
      </w:r>
      <w:r w:rsidRPr="008459D5">
        <w:rPr>
          <w:rFonts w:eastAsia="Calibri"/>
          <w:lang w:val="es-MX" w:eastAsia="es-CO"/>
        </w:rPr>
        <w:t xml:space="preserve">señala expresamente que </w:t>
      </w:r>
      <w:r w:rsidRPr="00432239">
        <w:rPr>
          <w:rFonts w:eastAsia="Calibri"/>
          <w:iCs/>
          <w:lang w:val="es-MX" w:eastAsia="es-CO"/>
        </w:rPr>
        <w:t xml:space="preserve">“La Fiscalía General de la Nación asegurará que las demás instituciones del Estado, con competencias forenses, tengan acceso delimitado y </w:t>
      </w:r>
      <w:r w:rsidRPr="00432239">
        <w:rPr>
          <w:rFonts w:eastAsia="Calibri"/>
          <w:iCs/>
          <w:lang w:val="es-CO" w:eastAsia="en-US"/>
        </w:rPr>
        <w:t>controlado</w:t>
      </w:r>
      <w:r w:rsidRPr="00432239">
        <w:rPr>
          <w:rFonts w:eastAsia="Calibri"/>
          <w:iCs/>
          <w:lang w:val="es-MX" w:eastAsia="es-CO"/>
        </w:rPr>
        <w:t xml:space="preserve"> a la información contenida en el Banco de Perfiles Genéticos de Desaparecidos que requieran para el desarrollo de los procesos de identificación de víctimas de desaparición forzada a su cargo”</w:t>
      </w:r>
      <w:r w:rsidRPr="00432239">
        <w:rPr>
          <w:rStyle w:val="Refdenotaalpie"/>
          <w:iCs/>
        </w:rPr>
        <w:footnoteReference w:id="39"/>
      </w:r>
      <w:r w:rsidRPr="00432239">
        <w:rPr>
          <w:rFonts w:eastAsia="Calibri"/>
          <w:iCs/>
          <w:lang w:val="es-MX" w:eastAsia="es-CO"/>
        </w:rPr>
        <w:t xml:space="preserve">. </w:t>
      </w:r>
    </w:p>
    <w:p w:rsidR="001C644E" w:rsidRPr="008459D5" w:rsidRDefault="001C644E" w:rsidP="00432239">
      <w:pPr>
        <w:pStyle w:val="SingleTxtG"/>
        <w:numPr>
          <w:ilvl w:val="0"/>
          <w:numId w:val="16"/>
        </w:numPr>
        <w:tabs>
          <w:tab w:val="left" w:pos="1701"/>
        </w:tabs>
        <w:ind w:left="1134" w:firstLine="0"/>
        <w:rPr>
          <w:rFonts w:eastAsia="Calibri"/>
          <w:lang w:val="es-MX" w:eastAsia="es-CO"/>
        </w:rPr>
      </w:pPr>
      <w:r w:rsidRPr="00432239">
        <w:rPr>
          <w:rFonts w:eastAsia="Calibri"/>
          <w:lang w:val="es-CO" w:eastAsia="es-CO"/>
        </w:rPr>
        <w:t>Igualmente</w:t>
      </w:r>
      <w:r w:rsidRPr="008459D5">
        <w:rPr>
          <w:rFonts w:eastAsia="Calibri"/>
          <w:lang w:val="es-MX" w:eastAsia="es-CO"/>
        </w:rPr>
        <w:t xml:space="preserve"> consagra en el Parágrafo</w:t>
      </w:r>
      <w:r w:rsidR="0065565C">
        <w:rPr>
          <w:rFonts w:eastAsia="Calibri"/>
          <w:lang w:val="es-MX" w:eastAsia="es-CO"/>
        </w:rPr>
        <w:t> </w:t>
      </w:r>
      <w:r w:rsidRPr="008459D5">
        <w:rPr>
          <w:rFonts w:eastAsia="Calibri"/>
          <w:lang w:val="es-MX" w:eastAsia="es-CO"/>
        </w:rPr>
        <w:t xml:space="preserve">5° del </w:t>
      </w:r>
      <w:r w:rsidR="0012579E">
        <w:rPr>
          <w:rFonts w:eastAsia="Calibri"/>
          <w:lang w:val="es-MX" w:eastAsia="es-CO"/>
        </w:rPr>
        <w:t>artículo </w:t>
      </w:r>
      <w:r w:rsidRPr="008459D5">
        <w:rPr>
          <w:rFonts w:eastAsia="Calibri"/>
          <w:lang w:val="es-MX" w:eastAsia="es-CO"/>
        </w:rPr>
        <w:t>5° que:</w:t>
      </w:r>
    </w:p>
    <w:p w:rsidR="001C644E" w:rsidRPr="00D10F58" w:rsidRDefault="001C644E" w:rsidP="00432239">
      <w:pPr>
        <w:pStyle w:val="SingleTxtG"/>
        <w:ind w:left="1701" w:firstLine="567"/>
        <w:rPr>
          <w:lang w:val="es-MX"/>
        </w:rPr>
      </w:pPr>
      <w:r w:rsidRPr="00D10F58">
        <w:rPr>
          <w:lang w:val="es-MX"/>
        </w:rPr>
        <w:t>“Durante todas las fases del proceso, el manejo de las muestras biológicas y la información obtenida de ellas, deberán ser tratadas de acuerdo con el derecho al</w:t>
      </w:r>
      <w:r w:rsidR="00B62C27">
        <w:rPr>
          <w:lang w:val="es-MX"/>
        </w:rPr>
        <w:t xml:space="preserve"> </w:t>
      </w:r>
      <w:r w:rsidRPr="00D10F58">
        <w:rPr>
          <w:iCs/>
          <w:lang w:val="es-MX"/>
        </w:rPr>
        <w:t>hábeas data</w:t>
      </w:r>
      <w:r w:rsidR="00B62C27">
        <w:rPr>
          <w:iCs/>
          <w:lang w:val="es-MX"/>
        </w:rPr>
        <w:t xml:space="preserve"> </w:t>
      </w:r>
      <w:r w:rsidRPr="00D10F58">
        <w:rPr>
          <w:lang w:val="es-MX"/>
        </w:rPr>
        <w:t>de las personas que las proporcionen y con los parámetros establecidos en los protocolos y estándares internacionales, en relación con el consentimiento informado, la confidencialidad, la conservación, la protección y uso exclusivo de la muestra para fines de identificación, la seguridad y su destrucción una vez obtenida la información de la misma</w:t>
      </w:r>
      <w:r w:rsidR="00AC4EA5">
        <w:rPr>
          <w:lang w:val="es-MX"/>
        </w:rPr>
        <w:t>.</w:t>
      </w:r>
      <w:r w:rsidRPr="00D10F58">
        <w:rPr>
          <w:lang w:val="es-MX"/>
        </w:rPr>
        <w:t>”</w:t>
      </w:r>
    </w:p>
    <w:p w:rsidR="001C644E" w:rsidRPr="008459D5" w:rsidRDefault="001C644E" w:rsidP="00432239">
      <w:pPr>
        <w:pStyle w:val="SingleTxtG"/>
        <w:numPr>
          <w:ilvl w:val="0"/>
          <w:numId w:val="16"/>
        </w:numPr>
        <w:tabs>
          <w:tab w:val="left" w:pos="1701"/>
        </w:tabs>
        <w:ind w:left="1134" w:firstLine="0"/>
        <w:rPr>
          <w:rFonts w:eastAsia="Calibri"/>
          <w:lang w:val="es-MX" w:eastAsia="es-CO"/>
        </w:rPr>
      </w:pPr>
      <w:r w:rsidRPr="008459D5">
        <w:rPr>
          <w:rFonts w:eastAsia="Calibri"/>
          <w:lang w:val="es-MX" w:eastAsia="es-CO"/>
        </w:rPr>
        <w:t>En el caso de personas desaparecidas forzadamente y teniendo en cuenta la existencia del Registro Nacional de Desaparecidos</w:t>
      </w:r>
      <w:r w:rsidRPr="00982CDC">
        <w:rPr>
          <w:rStyle w:val="Refdenotaalpie"/>
        </w:rPr>
        <w:footnoteReference w:id="40"/>
      </w:r>
      <w:r w:rsidRPr="008459D5">
        <w:rPr>
          <w:rFonts w:eastAsia="Calibri"/>
          <w:lang w:val="es-MX" w:eastAsia="es-CO"/>
        </w:rPr>
        <w:t>, las entidades intervinientes</w:t>
      </w:r>
      <w:r w:rsidRPr="00982CDC">
        <w:rPr>
          <w:rStyle w:val="Refdenotaalpie"/>
        </w:rPr>
        <w:footnoteReference w:id="41"/>
      </w:r>
      <w:r w:rsidRPr="008459D5">
        <w:rPr>
          <w:rFonts w:eastAsia="Calibri"/>
          <w:lang w:val="es-MX" w:eastAsia="es-CO"/>
        </w:rPr>
        <w:t xml:space="preserve"> en el mismo, y siempre y cuando estén habilitadas para subir información en dicho sistema de información, pueden solicitar datos para complementar el mismo</w:t>
      </w:r>
      <w:r w:rsidRPr="00982CDC">
        <w:rPr>
          <w:rStyle w:val="Refdenotaalpie"/>
        </w:rPr>
        <w:footnoteReference w:id="42"/>
      </w:r>
      <w:r w:rsidRPr="008459D5">
        <w:rPr>
          <w:rFonts w:eastAsia="Calibri"/>
          <w:lang w:val="es-MX" w:eastAsia="es-CO"/>
        </w:rPr>
        <w:t>.</w:t>
      </w:r>
    </w:p>
    <w:p w:rsidR="001C644E" w:rsidRPr="008459D5" w:rsidRDefault="001C644E" w:rsidP="00432239">
      <w:pPr>
        <w:pStyle w:val="SingleTxtG"/>
        <w:numPr>
          <w:ilvl w:val="0"/>
          <w:numId w:val="16"/>
        </w:numPr>
        <w:tabs>
          <w:tab w:val="left" w:pos="1701"/>
        </w:tabs>
        <w:ind w:left="1134" w:firstLine="0"/>
        <w:rPr>
          <w:rFonts w:eastAsia="Calibri"/>
          <w:lang w:val="es-ES_tradnl" w:eastAsia="es-CO"/>
        </w:rPr>
      </w:pPr>
      <w:r w:rsidRPr="008459D5">
        <w:rPr>
          <w:rFonts w:eastAsia="Calibri"/>
          <w:lang w:val="es-MX" w:eastAsia="es-CO"/>
        </w:rPr>
        <w:lastRenderedPageBreak/>
        <w:t>Por su parte</w:t>
      </w:r>
      <w:r w:rsidRPr="008459D5">
        <w:rPr>
          <w:rFonts w:eastAsia="Calibri"/>
          <w:b/>
          <w:lang w:val="es-MX" w:eastAsia="es-CO"/>
        </w:rPr>
        <w:t xml:space="preserve"> </w:t>
      </w:r>
      <w:r w:rsidRPr="008459D5">
        <w:rPr>
          <w:rFonts w:eastAsia="Calibri"/>
          <w:lang w:val="es-CO" w:eastAsia="es-CO"/>
        </w:rPr>
        <w:t>el Instituto Nacional de Medicina Legal y Ciencias Forenses hace parte del Subcomité Interinstitucional de Genética, que actualmente cuenta con 4 laboratorios en las ciudades de Bogotá, Medellín, Cali y Villavicencio, y administra la base de datos genéticos nacional CODIS (</w:t>
      </w:r>
      <w:r w:rsidRPr="00432239">
        <w:rPr>
          <w:rFonts w:eastAsia="Calibri"/>
          <w:iCs/>
          <w:lang w:val="es-ES" w:eastAsia="en-US"/>
        </w:rPr>
        <w:t>por sus siglas en inglés)</w:t>
      </w:r>
      <w:r w:rsidRPr="008459D5">
        <w:rPr>
          <w:rFonts w:eastAsia="Calibri"/>
          <w:lang w:val="es-CO" w:eastAsia="es-CO"/>
        </w:rPr>
        <w:t>. A partir de la reglamentación de la Ley 1408 del 2010, el Banco de Perfiles Genéticos de Personas Desaparecidas será fortalecido con el propósito de cumplir los fines establecidos en la ley.</w:t>
      </w:r>
    </w:p>
    <w:p w:rsidR="001C644E" w:rsidRPr="008459D5" w:rsidRDefault="001C644E" w:rsidP="00432239">
      <w:pPr>
        <w:pStyle w:val="SingleTxtG"/>
        <w:numPr>
          <w:ilvl w:val="0"/>
          <w:numId w:val="16"/>
        </w:numPr>
        <w:tabs>
          <w:tab w:val="left" w:pos="1701"/>
        </w:tabs>
        <w:ind w:left="1134" w:firstLine="0"/>
        <w:rPr>
          <w:rFonts w:eastAsia="Calibri"/>
          <w:lang w:val="es-CO" w:eastAsia="es-CO"/>
        </w:rPr>
      </w:pPr>
      <w:r w:rsidRPr="008459D5">
        <w:rPr>
          <w:rFonts w:eastAsia="Calibri"/>
          <w:lang w:val="es-CO" w:eastAsia="es-CO"/>
        </w:rPr>
        <w:t>Además, la información de personas desaparecidas relacionadas con datos personales, morfológicos, antecedentes médicos, odontológicos, entre otros, están disponibles en el SIRDEC, plataforma principal de Registro Nacional de Desaparecidos (RND), con sistemas de seguridad y acceso restringido a los usuarios, actualmente de las entidades intervinientes están establecidas en el Decreto 4218 del 2005</w:t>
      </w:r>
      <w:r w:rsidRPr="00982CDC">
        <w:rPr>
          <w:rStyle w:val="Refdenotaalpie"/>
        </w:rPr>
        <w:footnoteReference w:id="43"/>
      </w:r>
      <w:r w:rsidRPr="008459D5">
        <w:rPr>
          <w:rFonts w:eastAsia="Calibri"/>
          <w:lang w:val="es-CO" w:eastAsia="es-CO"/>
        </w:rPr>
        <w:t>.</w:t>
      </w:r>
    </w:p>
    <w:p w:rsidR="001C644E" w:rsidRPr="001C644E" w:rsidRDefault="008459D5" w:rsidP="00FE3F25">
      <w:pPr>
        <w:pStyle w:val="H1G"/>
        <w:rPr>
          <w:rFonts w:eastAsia="Calibri"/>
          <w:i/>
          <w:lang w:val="es-CO" w:eastAsia="es-CO"/>
        </w:rPr>
      </w:pPr>
      <w:bookmarkStart w:id="34" w:name="_Toc398708864"/>
      <w:r>
        <w:rPr>
          <w:rFonts w:eastAsia="Calibri"/>
          <w:lang w:val="es-CO" w:eastAsia="es-CO"/>
        </w:rPr>
        <w:tab/>
      </w:r>
      <w:r>
        <w:rPr>
          <w:rFonts w:eastAsia="Calibri"/>
          <w:lang w:val="es-CO" w:eastAsia="es-CO"/>
        </w:rPr>
        <w:tab/>
      </w:r>
      <w:r w:rsidR="0012579E">
        <w:rPr>
          <w:rFonts w:eastAsia="Calibri"/>
          <w:lang w:val="es-CO" w:eastAsia="es-CO"/>
        </w:rPr>
        <w:t>Artículo </w:t>
      </w:r>
      <w:r w:rsidR="001C644E" w:rsidRPr="001C644E">
        <w:rPr>
          <w:rFonts w:eastAsia="Calibri"/>
          <w:lang w:val="es-CO" w:eastAsia="es-CO"/>
        </w:rPr>
        <w:t>20</w:t>
      </w:r>
      <w:bookmarkEnd w:id="34"/>
      <w:r w:rsidR="0065565C">
        <w:rPr>
          <w:rFonts w:eastAsia="Calibri"/>
          <w:lang w:val="es-CO" w:eastAsia="es-CO"/>
        </w:rPr>
        <w:t xml:space="preserve">: </w:t>
      </w:r>
      <w:r w:rsidR="00917A1E" w:rsidRPr="001C644E">
        <w:rPr>
          <w:rFonts w:eastAsia="Calibri"/>
          <w:lang w:val="es-CO" w:eastAsia="es-CO"/>
        </w:rPr>
        <w:t xml:space="preserve">restricciones y límites del derecho de acceso </w:t>
      </w:r>
      <w:r w:rsidR="00917A1E">
        <w:rPr>
          <w:rFonts w:eastAsia="Calibri"/>
          <w:lang w:val="es-CO" w:eastAsia="es-CO"/>
        </w:rPr>
        <w:br/>
      </w:r>
      <w:r w:rsidR="00917A1E" w:rsidRPr="001C644E">
        <w:rPr>
          <w:rFonts w:eastAsia="Calibri"/>
          <w:lang w:val="es-CO" w:eastAsia="es-CO"/>
        </w:rPr>
        <w:t>a la información</w:t>
      </w:r>
    </w:p>
    <w:p w:rsidR="001C644E" w:rsidRPr="008459D5" w:rsidRDefault="001C644E" w:rsidP="00432239">
      <w:pPr>
        <w:pStyle w:val="SingleTxtG"/>
        <w:numPr>
          <w:ilvl w:val="0"/>
          <w:numId w:val="16"/>
        </w:numPr>
        <w:tabs>
          <w:tab w:val="left" w:pos="1701"/>
        </w:tabs>
        <w:ind w:left="1134" w:firstLine="0"/>
        <w:rPr>
          <w:rFonts w:eastAsia="Calibri"/>
          <w:lang w:val="es-CO" w:eastAsia="es-CO"/>
        </w:rPr>
      </w:pPr>
      <w:r w:rsidRPr="008459D5">
        <w:rPr>
          <w:rFonts w:eastAsia="Calibri"/>
          <w:lang w:val="es-CO" w:eastAsia="es-CO"/>
        </w:rPr>
        <w:t xml:space="preserve">La ley procesal penal o </w:t>
      </w:r>
      <w:r w:rsidR="00FD38CE">
        <w:rPr>
          <w:rFonts w:eastAsia="Calibri"/>
          <w:lang w:val="es-CO" w:eastAsia="es-CO"/>
        </w:rPr>
        <w:t>Ley </w:t>
      </w:r>
      <w:r w:rsidRPr="008459D5">
        <w:rPr>
          <w:rFonts w:eastAsia="Calibri"/>
          <w:lang w:val="es-CO" w:eastAsia="es-CO"/>
        </w:rPr>
        <w:t>600 de 2000, dispone sobre la reserva legal lo siguiente:</w:t>
      </w:r>
    </w:p>
    <w:p w:rsidR="001C644E" w:rsidRPr="00940251" w:rsidRDefault="0012579E" w:rsidP="00432239">
      <w:pPr>
        <w:pStyle w:val="SingleTxtG"/>
        <w:ind w:left="1701"/>
        <w:rPr>
          <w:lang w:val="es-CO"/>
        </w:rPr>
      </w:pPr>
      <w:r>
        <w:rPr>
          <w:lang w:val="es-CO"/>
        </w:rPr>
        <w:t>“</w:t>
      </w:r>
      <w:r w:rsidR="00547438">
        <w:rPr>
          <w:lang w:val="es-CO"/>
        </w:rPr>
        <w:t>Artículo </w:t>
      </w:r>
      <w:r w:rsidR="001C644E" w:rsidRPr="00940251">
        <w:rPr>
          <w:lang w:val="es-CO"/>
        </w:rPr>
        <w:t xml:space="preserve">330. </w:t>
      </w:r>
      <w:r w:rsidR="00547438" w:rsidRPr="00940251">
        <w:rPr>
          <w:lang w:val="es-CO"/>
        </w:rPr>
        <w:t>Reserva de la instrucción</w:t>
      </w:r>
      <w:r w:rsidR="001C644E" w:rsidRPr="00940251">
        <w:rPr>
          <w:lang w:val="es-CO"/>
        </w:rPr>
        <w:t>. Durante la instrucción, ningún funcionario puede expedir copias de las diligencias practicadas, salvo que las solicite autoridad competente para investigar y conocer de procesos judiciales, administrativos o disciplinarios, o para dar trámite al recurso de queja.</w:t>
      </w:r>
    </w:p>
    <w:p w:rsidR="001C644E" w:rsidRPr="00A02792" w:rsidRDefault="001C644E" w:rsidP="00432239">
      <w:pPr>
        <w:pStyle w:val="SingleTxtG"/>
        <w:ind w:left="1701" w:firstLine="567"/>
        <w:rPr>
          <w:lang w:val="es-CO" w:eastAsia="es-CO"/>
        </w:rPr>
      </w:pPr>
      <w:r w:rsidRPr="00A02792">
        <w:rPr>
          <w:lang w:val="es-CO" w:eastAsia="es-CO"/>
        </w:rPr>
        <w:t>Quienes intervienen en el proceso tienen derecho a que se les expida copia de la actuación, para su uso exclusivo y el ejercicio de sus derechos.</w:t>
      </w:r>
    </w:p>
    <w:p w:rsidR="001C644E" w:rsidRPr="00A02792" w:rsidRDefault="001C644E" w:rsidP="00432239">
      <w:pPr>
        <w:pStyle w:val="SingleTxtG"/>
        <w:ind w:left="1701" w:firstLine="567"/>
        <w:rPr>
          <w:lang w:val="es-CO" w:eastAsia="es-CO"/>
        </w:rPr>
      </w:pPr>
      <w:r w:rsidRPr="00A02792">
        <w:rPr>
          <w:lang w:val="es-CO" w:eastAsia="es-CO"/>
        </w:rPr>
        <w:t>El hecho de ser sujeto procesal impone la obligación de guardar la reserva sumarial, sin necesidad de diligencia especial.</w:t>
      </w:r>
    </w:p>
    <w:p w:rsidR="001C644E" w:rsidRPr="00A02792" w:rsidRDefault="001C644E" w:rsidP="00432239">
      <w:pPr>
        <w:pStyle w:val="SingleTxtG"/>
        <w:ind w:left="1701" w:firstLine="567"/>
        <w:rPr>
          <w:lang w:val="es-CO" w:eastAsia="es-CO"/>
        </w:rPr>
      </w:pPr>
      <w:r w:rsidRPr="00A02792">
        <w:rPr>
          <w:lang w:val="es-CO" w:eastAsia="es-CO"/>
        </w:rPr>
        <w:t xml:space="preserve">La reserva de la instrucción no impedirá a los funcionarios competentes proporcionar a los medios de comunicación información sobre la existencia de un proceso penal, el delito por el cual se investiga a las personas legalmente vinculadas </w:t>
      </w:r>
      <w:r w:rsidRPr="00A02792">
        <w:rPr>
          <w:lang w:val="es-CO" w:eastAsia="es-CO"/>
        </w:rPr>
        <w:lastRenderedPageBreak/>
        <w:t>al proceso, la entidad a la cual pertenecen las personas, si fuere el caso, y su nombre, siempre y cuando se haya dictado medida de aseguramiento</w:t>
      </w:r>
      <w:r w:rsidR="0012579E" w:rsidRPr="00A02792">
        <w:rPr>
          <w:lang w:val="es-CO" w:eastAsia="es-CO"/>
        </w:rPr>
        <w:t>.</w:t>
      </w:r>
      <w:r w:rsidR="0012579E">
        <w:rPr>
          <w:lang w:val="es-CO" w:eastAsia="es-CO"/>
        </w:rPr>
        <w:t>”</w:t>
      </w:r>
    </w:p>
    <w:p w:rsidR="001C644E" w:rsidRPr="00A02792" w:rsidRDefault="001C644E" w:rsidP="00432239">
      <w:pPr>
        <w:pStyle w:val="SingleTxtG"/>
        <w:numPr>
          <w:ilvl w:val="0"/>
          <w:numId w:val="16"/>
        </w:numPr>
        <w:tabs>
          <w:tab w:val="left" w:pos="1701"/>
        </w:tabs>
        <w:ind w:left="1134" w:firstLine="0"/>
        <w:rPr>
          <w:rFonts w:eastAsia="Calibri"/>
          <w:lang w:val="es-CO" w:eastAsia="es-CO"/>
        </w:rPr>
      </w:pPr>
      <w:r w:rsidRPr="00432239">
        <w:rPr>
          <w:rFonts w:eastAsia="Calibri"/>
          <w:lang w:val="es-MX" w:eastAsia="es-CO"/>
        </w:rPr>
        <w:t>La</w:t>
      </w:r>
      <w:r w:rsidRPr="00A02792">
        <w:rPr>
          <w:rFonts w:eastAsia="Calibri"/>
          <w:lang w:val="es-CO" w:eastAsia="es-CO"/>
        </w:rPr>
        <w:t xml:space="preserve"> Constitución Política de Colombia prevé como recurso eficaz para obtener información,</w:t>
      </w:r>
      <w:r w:rsidR="00ED33FE">
        <w:rPr>
          <w:rFonts w:eastAsia="Calibri"/>
          <w:lang w:val="es-CO" w:eastAsia="es-CO"/>
        </w:rPr>
        <w:t xml:space="preserve"> </w:t>
      </w:r>
      <w:r w:rsidRPr="00A02792">
        <w:rPr>
          <w:rFonts w:eastAsia="Calibri"/>
          <w:lang w:val="es-CO" w:eastAsia="es-CO"/>
        </w:rPr>
        <w:t xml:space="preserve">el derecho de petición contenido en el </w:t>
      </w:r>
      <w:r w:rsidR="0012579E">
        <w:rPr>
          <w:rFonts w:eastAsia="Calibri"/>
          <w:lang w:val="es-CO" w:eastAsia="es-CO"/>
        </w:rPr>
        <w:t>artículo </w:t>
      </w:r>
      <w:r w:rsidRPr="00A02792">
        <w:rPr>
          <w:rFonts w:eastAsia="Calibri"/>
          <w:lang w:val="es-CO" w:eastAsia="es-CO"/>
        </w:rPr>
        <w:t>23, el cual dispone:</w:t>
      </w:r>
    </w:p>
    <w:p w:rsidR="001C644E" w:rsidRPr="001C29A5" w:rsidRDefault="0012579E" w:rsidP="00432239">
      <w:pPr>
        <w:pStyle w:val="SingleTxtG"/>
        <w:ind w:left="1701"/>
        <w:rPr>
          <w:lang w:val="es-CO"/>
        </w:rPr>
      </w:pPr>
      <w:r>
        <w:rPr>
          <w:lang w:val="es-CO"/>
        </w:rPr>
        <w:t>“</w:t>
      </w:r>
      <w:r w:rsidR="00D9525A">
        <w:rPr>
          <w:lang w:val="es-CO"/>
        </w:rPr>
        <w:t>Artículo</w:t>
      </w:r>
      <w:r w:rsidR="00547438" w:rsidRPr="001C29A5">
        <w:rPr>
          <w:lang w:val="es-CO"/>
        </w:rPr>
        <w:t xml:space="preserve"> </w:t>
      </w:r>
      <w:r w:rsidR="001C644E" w:rsidRPr="001C29A5">
        <w:rPr>
          <w:lang w:val="es-CO"/>
        </w:rPr>
        <w:t>23. Toda persona tiene derecho a presentar peticiones respetuosas a las autoridades por motivos de interés general o particular y a obtener pronta resolución. El legislador podrá reglamentar su ejercicio ante organizaciones privadas para garantizar los derechos fundamentales</w:t>
      </w:r>
      <w:r w:rsidRPr="001C29A5">
        <w:rPr>
          <w:lang w:val="es-CO"/>
        </w:rPr>
        <w:t>.</w:t>
      </w:r>
      <w:r>
        <w:rPr>
          <w:lang w:val="es-CO"/>
        </w:rPr>
        <w:t>”</w:t>
      </w:r>
    </w:p>
    <w:p w:rsidR="001C644E" w:rsidRPr="00A02792" w:rsidRDefault="001C644E" w:rsidP="00432239">
      <w:pPr>
        <w:pStyle w:val="SingleTxtG"/>
        <w:numPr>
          <w:ilvl w:val="0"/>
          <w:numId w:val="16"/>
        </w:numPr>
        <w:tabs>
          <w:tab w:val="left" w:pos="1701"/>
        </w:tabs>
        <w:ind w:left="1134" w:firstLine="0"/>
        <w:rPr>
          <w:rFonts w:eastAsia="Calibri"/>
          <w:lang w:val="es-CO" w:eastAsia="es-CO"/>
        </w:rPr>
      </w:pPr>
      <w:r w:rsidRPr="00432239">
        <w:rPr>
          <w:rFonts w:eastAsia="Calibri"/>
          <w:lang w:val="es-MX" w:eastAsia="es-CO"/>
        </w:rPr>
        <w:t>Dispone</w:t>
      </w:r>
      <w:r w:rsidRPr="00A02792">
        <w:rPr>
          <w:rFonts w:eastAsia="Calibri"/>
          <w:lang w:val="es-CO" w:eastAsia="es-CO"/>
        </w:rPr>
        <w:t xml:space="preserve"> además la Carta Política como mecanismo de protección para derechos fundamentales, la acción de tutela o</w:t>
      </w:r>
      <w:r w:rsidR="00ED33FE">
        <w:rPr>
          <w:rFonts w:eastAsia="Calibri"/>
          <w:lang w:val="es-CO" w:eastAsia="es-CO"/>
        </w:rPr>
        <w:t xml:space="preserve"> </w:t>
      </w:r>
      <w:r w:rsidRPr="00A02792">
        <w:rPr>
          <w:rFonts w:eastAsia="Calibri"/>
          <w:lang w:val="es-CO" w:eastAsia="es-CO"/>
        </w:rPr>
        <w:t>de amparo, en los siguientes términos:</w:t>
      </w:r>
    </w:p>
    <w:p w:rsidR="001C644E" w:rsidRPr="003705F5" w:rsidRDefault="0012579E" w:rsidP="00432239">
      <w:pPr>
        <w:pStyle w:val="SingleTxtG"/>
        <w:ind w:left="1701"/>
        <w:rPr>
          <w:lang w:val="es-CO"/>
        </w:rPr>
      </w:pPr>
      <w:r>
        <w:rPr>
          <w:lang w:val="es-CO"/>
        </w:rPr>
        <w:t>“</w:t>
      </w:r>
      <w:r w:rsidR="00D9525A">
        <w:rPr>
          <w:lang w:val="es-CO"/>
        </w:rPr>
        <w:t>Artículo</w:t>
      </w:r>
      <w:r w:rsidR="00547438" w:rsidRPr="003705F5">
        <w:rPr>
          <w:lang w:val="es-CO"/>
        </w:rPr>
        <w:t xml:space="preserve"> </w:t>
      </w:r>
      <w:r w:rsidR="001C644E" w:rsidRPr="003705F5">
        <w:rPr>
          <w:lang w:val="es-CO"/>
        </w:rPr>
        <w:t>86. Toda persona tendrá acción de tutela para reclamar ante los jueces, en todo momento y lugar, mediante un procedimiento preferente y sumario, por sí misma o por quien actúe a su nombre, la protección inmediata de sus derechos constitucionales fundamentales, cuando quiera que éstos resulten vulnerados o amenazados por la acción o la omisión de cualquier autoridad pública.</w:t>
      </w:r>
    </w:p>
    <w:p w:rsidR="001C644E" w:rsidRPr="003705F5" w:rsidRDefault="001C644E" w:rsidP="00432239">
      <w:pPr>
        <w:pStyle w:val="SingleTxtG"/>
        <w:ind w:left="1701" w:firstLine="567"/>
        <w:rPr>
          <w:lang w:val="es-CO"/>
        </w:rPr>
      </w:pPr>
      <w:r w:rsidRPr="003705F5">
        <w:rPr>
          <w:lang w:val="es-CO"/>
        </w:rPr>
        <w:t>La protección consistirá en una orden para que aquel respecto de quien se solicita la tutela, actúe o se abstenga de hacerlo. El fallo, que será de inmediato cumplimiento, podrá impugnarse ante el juez competente y, en todo caso, éste lo remitirá a la Corte Constitucional para su eventual revisión…”</w:t>
      </w:r>
    </w:p>
    <w:p w:rsidR="001C644E" w:rsidRPr="001C644E" w:rsidRDefault="00422CDF" w:rsidP="00FE3F25">
      <w:pPr>
        <w:pStyle w:val="H1G"/>
        <w:rPr>
          <w:rFonts w:eastAsia="Calibri"/>
          <w:i/>
          <w:lang w:val="es-CO" w:eastAsia="es-CO"/>
        </w:rPr>
      </w:pPr>
      <w:bookmarkStart w:id="35" w:name="_Toc398708865"/>
      <w:r>
        <w:rPr>
          <w:rFonts w:eastAsia="Calibri"/>
          <w:lang w:val="es-CO" w:eastAsia="es-CO"/>
        </w:rPr>
        <w:tab/>
      </w:r>
      <w:r>
        <w:rPr>
          <w:rFonts w:eastAsia="Calibri"/>
          <w:lang w:val="es-CO" w:eastAsia="es-CO"/>
        </w:rPr>
        <w:tab/>
      </w:r>
      <w:r w:rsidR="0012579E">
        <w:rPr>
          <w:rFonts w:eastAsia="Calibri"/>
          <w:lang w:val="es-CO" w:eastAsia="es-CO"/>
        </w:rPr>
        <w:t>Artículo </w:t>
      </w:r>
      <w:r w:rsidR="001C644E" w:rsidRPr="001C644E">
        <w:rPr>
          <w:rFonts w:eastAsia="Calibri"/>
          <w:lang w:val="es-CO" w:eastAsia="es-CO"/>
        </w:rPr>
        <w:t>21</w:t>
      </w:r>
      <w:bookmarkEnd w:id="35"/>
      <w:r w:rsidR="0065565C">
        <w:rPr>
          <w:rFonts w:eastAsia="Calibri"/>
          <w:lang w:val="es-CO" w:eastAsia="es-CO"/>
        </w:rPr>
        <w:t xml:space="preserve">: </w:t>
      </w:r>
      <w:r w:rsidR="00917A1E" w:rsidRPr="001C644E">
        <w:rPr>
          <w:rFonts w:eastAsia="Calibri"/>
          <w:lang w:val="es-CO" w:eastAsia="es-CO"/>
        </w:rPr>
        <w:t>procedencia de la puesta en libertad</w:t>
      </w:r>
    </w:p>
    <w:p w:rsidR="001C644E" w:rsidRPr="00422CDF" w:rsidRDefault="001C644E" w:rsidP="00432239">
      <w:pPr>
        <w:pStyle w:val="SingleTxtG"/>
        <w:numPr>
          <w:ilvl w:val="0"/>
          <w:numId w:val="16"/>
        </w:numPr>
        <w:tabs>
          <w:tab w:val="left" w:pos="1701"/>
        </w:tabs>
        <w:ind w:left="1134" w:firstLine="0"/>
        <w:rPr>
          <w:rFonts w:eastAsia="Calibri"/>
          <w:lang w:val="es-CO" w:eastAsia="es-CO"/>
        </w:rPr>
      </w:pPr>
      <w:r w:rsidRPr="00432239">
        <w:rPr>
          <w:rFonts w:eastAsia="Calibri"/>
          <w:lang w:val="es-MX" w:eastAsia="es-CO"/>
        </w:rPr>
        <w:t>Como</w:t>
      </w:r>
      <w:r w:rsidRPr="00422CDF">
        <w:rPr>
          <w:rFonts w:eastAsia="Calibri"/>
          <w:lang w:val="es-CO" w:eastAsia="es-CO"/>
        </w:rPr>
        <w:t xml:space="preserve"> se indicó con antelación el </w:t>
      </w:r>
      <w:r w:rsidR="0012579E">
        <w:rPr>
          <w:rFonts w:eastAsia="Calibri"/>
          <w:lang w:val="es-CO" w:eastAsia="es-CO"/>
        </w:rPr>
        <w:t>artículo </w:t>
      </w:r>
      <w:r w:rsidRPr="00422CDF">
        <w:rPr>
          <w:rFonts w:eastAsia="Calibri"/>
          <w:lang w:val="es-CO" w:eastAsia="es-CO"/>
        </w:rPr>
        <w:t xml:space="preserve">28 de la Constitución Nacional establece que la libertad es un derecho humano y que su limitación o afectación debe ser excepcional, esta regla constitucional es desarrollada en materia procesal penal por las </w:t>
      </w:r>
      <w:r w:rsidR="00FE257A">
        <w:rPr>
          <w:rFonts w:eastAsia="Calibri"/>
          <w:lang w:val="es-CO" w:eastAsia="es-CO"/>
        </w:rPr>
        <w:t>Ley</w:t>
      </w:r>
      <w:r w:rsidRPr="00422CDF">
        <w:rPr>
          <w:rFonts w:eastAsia="Calibri"/>
          <w:lang w:val="es-CO" w:eastAsia="es-CO"/>
        </w:rPr>
        <w:t>es 600 de 2000 y 906 de 2004.</w:t>
      </w:r>
    </w:p>
    <w:p w:rsidR="001C644E" w:rsidRPr="00422CDF" w:rsidRDefault="001C644E" w:rsidP="00432239">
      <w:pPr>
        <w:pStyle w:val="SingleTxtG"/>
        <w:numPr>
          <w:ilvl w:val="0"/>
          <w:numId w:val="16"/>
        </w:numPr>
        <w:tabs>
          <w:tab w:val="left" w:pos="1701"/>
        </w:tabs>
        <w:ind w:left="1134" w:firstLine="0"/>
        <w:rPr>
          <w:rFonts w:eastAsia="Calibri"/>
          <w:lang w:val="es-CO" w:eastAsia="es-CO"/>
        </w:rPr>
      </w:pPr>
      <w:r w:rsidRPr="00422CDF">
        <w:rPr>
          <w:rFonts w:eastAsia="Calibri"/>
          <w:lang w:val="es-CO" w:eastAsia="es-CO"/>
        </w:rPr>
        <w:t xml:space="preserve">La </w:t>
      </w:r>
      <w:r w:rsidR="00FD38CE">
        <w:rPr>
          <w:rFonts w:eastAsia="Calibri"/>
          <w:lang w:val="es-CO" w:eastAsia="es-CO"/>
        </w:rPr>
        <w:t>Ley </w:t>
      </w:r>
      <w:r w:rsidRPr="00422CDF">
        <w:rPr>
          <w:rFonts w:eastAsia="Calibri"/>
          <w:lang w:val="es-CO" w:eastAsia="es-CO"/>
        </w:rPr>
        <w:t xml:space="preserve">600 de 2000, en el </w:t>
      </w:r>
      <w:r w:rsidR="0012579E">
        <w:rPr>
          <w:rFonts w:eastAsia="Calibri"/>
          <w:lang w:val="es-CO" w:eastAsia="es-CO"/>
        </w:rPr>
        <w:t>artículo </w:t>
      </w:r>
      <w:r w:rsidRPr="00422CDF">
        <w:rPr>
          <w:rFonts w:eastAsia="Calibri"/>
          <w:lang w:val="es-CO" w:eastAsia="es-CO"/>
        </w:rPr>
        <w:t xml:space="preserve">353 contempla la libertad inmediata por captura o prolongación ilegal de privación de la libertad, el </w:t>
      </w:r>
      <w:r w:rsidR="0012579E">
        <w:rPr>
          <w:rFonts w:eastAsia="Calibri"/>
          <w:lang w:val="es-CO" w:eastAsia="es-CO"/>
        </w:rPr>
        <w:t>artículo </w:t>
      </w:r>
      <w:r w:rsidRPr="00422CDF">
        <w:rPr>
          <w:rFonts w:eastAsia="Calibri"/>
          <w:lang w:val="es-CO" w:eastAsia="es-CO"/>
        </w:rPr>
        <w:t xml:space="preserve">358, consagra la formalización de la orden de libertad o de detención, el </w:t>
      </w:r>
      <w:r w:rsidR="0012579E">
        <w:rPr>
          <w:rFonts w:eastAsia="Calibri"/>
          <w:lang w:val="es-CO" w:eastAsia="es-CO"/>
        </w:rPr>
        <w:t>artículo </w:t>
      </w:r>
      <w:r w:rsidRPr="00422CDF">
        <w:rPr>
          <w:rFonts w:eastAsia="Calibri"/>
          <w:lang w:val="es-CO" w:eastAsia="es-CO"/>
        </w:rPr>
        <w:t>364, señala que</w:t>
      </w:r>
      <w:r w:rsidR="00ED33FE">
        <w:rPr>
          <w:rFonts w:eastAsia="Calibri"/>
          <w:lang w:val="es-CO" w:eastAsia="es-CO"/>
        </w:rPr>
        <w:t xml:space="preserve"> </w:t>
      </w:r>
      <w:r w:rsidRPr="00422CDF">
        <w:rPr>
          <w:rFonts w:eastAsia="Calibri"/>
          <w:lang w:val="es-CO" w:eastAsia="es-CO"/>
        </w:rPr>
        <w:t>las</w:t>
      </w:r>
      <w:r w:rsidR="00ED33FE">
        <w:rPr>
          <w:rFonts w:eastAsia="Calibri"/>
          <w:lang w:val="es-CO" w:eastAsia="es-CO"/>
        </w:rPr>
        <w:t xml:space="preserve"> </w:t>
      </w:r>
      <w:r w:rsidRPr="00422CDF">
        <w:rPr>
          <w:rFonts w:eastAsia="Calibri"/>
          <w:lang w:val="es-CO" w:eastAsia="es-CO"/>
        </w:rPr>
        <w:t xml:space="preserve">medidas de aseguramiento que sean proferidas o revocadas por el Fiscal General de la Nación o sus delegados, deberán ser informadas a las direcciones de fiscalía pertinentes, además, en el </w:t>
      </w:r>
      <w:r w:rsidR="0012579E">
        <w:rPr>
          <w:rFonts w:eastAsia="Calibri"/>
          <w:lang w:val="es-CO" w:eastAsia="es-CO"/>
        </w:rPr>
        <w:t>artículo </w:t>
      </w:r>
      <w:r w:rsidRPr="00422CDF">
        <w:rPr>
          <w:rFonts w:eastAsia="Calibri"/>
          <w:lang w:val="es-CO" w:eastAsia="es-CO"/>
        </w:rPr>
        <w:t>365, se establecen las Causales de la libertad provisional,</w:t>
      </w:r>
      <w:r w:rsidR="00ED33FE">
        <w:rPr>
          <w:rFonts w:eastAsia="Calibri"/>
          <w:lang w:val="es-CO" w:eastAsia="es-CO"/>
        </w:rPr>
        <w:t xml:space="preserve"> </w:t>
      </w:r>
      <w:r w:rsidRPr="00422CDF">
        <w:rPr>
          <w:rFonts w:eastAsia="Calibri"/>
          <w:lang w:val="es-CO" w:eastAsia="es-CO"/>
        </w:rPr>
        <w:t xml:space="preserve">por su parte, el </w:t>
      </w:r>
      <w:r w:rsidR="0012579E">
        <w:rPr>
          <w:rFonts w:eastAsia="Calibri"/>
          <w:lang w:val="es-CO" w:eastAsia="es-CO"/>
        </w:rPr>
        <w:t>artículo </w:t>
      </w:r>
      <w:r w:rsidRPr="00422CDF">
        <w:rPr>
          <w:rFonts w:eastAsia="Calibri"/>
          <w:lang w:val="es-CO" w:eastAsia="es-CO"/>
        </w:rPr>
        <w:t xml:space="preserve">366, establece que la libertad provisional se hace efectiva después de otorgada la caución prendaria y suscrita la diligencia de compromiso y finalmente, el </w:t>
      </w:r>
      <w:r w:rsidR="0012579E">
        <w:rPr>
          <w:rFonts w:eastAsia="Calibri"/>
          <w:lang w:val="es-CO" w:eastAsia="es-CO"/>
        </w:rPr>
        <w:t>artículo </w:t>
      </w:r>
      <w:r w:rsidRPr="00422CDF">
        <w:rPr>
          <w:rFonts w:eastAsia="Calibri"/>
          <w:lang w:val="es-CO" w:eastAsia="es-CO"/>
        </w:rPr>
        <w:t xml:space="preserve">368, consagra la necesidad de que exista Diligencia de compromiso. </w:t>
      </w:r>
    </w:p>
    <w:p w:rsidR="001C644E" w:rsidRPr="00422CDF" w:rsidRDefault="001C644E" w:rsidP="00432239">
      <w:pPr>
        <w:pStyle w:val="SingleTxtG"/>
        <w:numPr>
          <w:ilvl w:val="0"/>
          <w:numId w:val="16"/>
        </w:numPr>
        <w:tabs>
          <w:tab w:val="left" w:pos="1701"/>
        </w:tabs>
        <w:ind w:left="1134" w:firstLine="0"/>
        <w:rPr>
          <w:rFonts w:eastAsia="Calibri"/>
          <w:lang w:val="es-CO" w:eastAsia="es-CO"/>
        </w:rPr>
      </w:pPr>
      <w:r w:rsidRPr="00422CDF">
        <w:rPr>
          <w:rFonts w:eastAsia="Calibri"/>
          <w:lang w:val="es-CO" w:eastAsia="es-CO"/>
        </w:rPr>
        <w:t xml:space="preserve">Para los casos de la </w:t>
      </w:r>
      <w:r w:rsidR="00FD38CE">
        <w:rPr>
          <w:rFonts w:eastAsia="Calibri"/>
          <w:lang w:val="es-CO" w:eastAsia="es-CO"/>
        </w:rPr>
        <w:t>Ley </w:t>
      </w:r>
      <w:r w:rsidRPr="00422CDF">
        <w:rPr>
          <w:rFonts w:eastAsia="Calibri"/>
          <w:lang w:val="es-CO" w:eastAsia="es-CO"/>
        </w:rPr>
        <w:t xml:space="preserve">906 de 2004, se señalan los siguientes </w:t>
      </w:r>
      <w:r w:rsidR="0012579E">
        <w:rPr>
          <w:rFonts w:eastAsia="Calibri"/>
          <w:lang w:val="es-CO" w:eastAsia="es-CO"/>
        </w:rPr>
        <w:t xml:space="preserve">artículos </w:t>
      </w:r>
      <w:r w:rsidRPr="00422CDF">
        <w:rPr>
          <w:rFonts w:eastAsia="Calibri"/>
          <w:lang w:val="es-CO" w:eastAsia="es-CO"/>
        </w:rPr>
        <w:t xml:space="preserve">respecto de la puesta en libertad de las personas así: El </w:t>
      </w:r>
      <w:r w:rsidR="0012579E">
        <w:rPr>
          <w:rFonts w:eastAsia="Calibri"/>
          <w:lang w:val="es-CO" w:eastAsia="es-CO"/>
        </w:rPr>
        <w:t>artículo </w:t>
      </w:r>
      <w:r w:rsidRPr="00422CDF">
        <w:rPr>
          <w:rFonts w:eastAsia="Calibri"/>
          <w:lang w:val="es-CO" w:eastAsia="es-CO"/>
        </w:rPr>
        <w:t xml:space="preserve">295, contempla la afirmación de la libertad, esto en cuanto a que la privación o restricción de la libertad del imputado tienen carácter excepcional; por su parte, el </w:t>
      </w:r>
      <w:r w:rsidR="0012579E">
        <w:rPr>
          <w:rFonts w:eastAsia="Calibri"/>
          <w:lang w:val="es-CO" w:eastAsia="es-CO"/>
        </w:rPr>
        <w:t>artículo </w:t>
      </w:r>
      <w:r w:rsidRPr="00422CDF">
        <w:rPr>
          <w:rFonts w:eastAsia="Calibri"/>
          <w:lang w:val="es-CO" w:eastAsia="es-CO"/>
        </w:rPr>
        <w:t xml:space="preserve">296, establece la finalidad de la restricción de la libertad. Ahora bien, el </w:t>
      </w:r>
      <w:r w:rsidR="0012579E">
        <w:rPr>
          <w:rFonts w:eastAsia="Calibri"/>
          <w:lang w:val="es-CO" w:eastAsia="es-CO"/>
        </w:rPr>
        <w:t>artículo </w:t>
      </w:r>
      <w:r w:rsidRPr="00422CDF">
        <w:rPr>
          <w:rFonts w:eastAsia="Calibri"/>
          <w:lang w:val="es-CO" w:eastAsia="es-CO"/>
        </w:rPr>
        <w:t xml:space="preserve">297, consagra los requisitos generales para que la captura sea válida; por otra parte, el </w:t>
      </w:r>
      <w:r w:rsidR="0012579E">
        <w:rPr>
          <w:rFonts w:eastAsia="Calibri"/>
          <w:lang w:val="es-CO" w:eastAsia="es-CO"/>
        </w:rPr>
        <w:t>artículo </w:t>
      </w:r>
      <w:r w:rsidRPr="00422CDF">
        <w:rPr>
          <w:rFonts w:eastAsia="Calibri"/>
          <w:lang w:val="es-CO" w:eastAsia="es-CO"/>
        </w:rPr>
        <w:t>305, predica la existencia del registro de personas capturadas y detenidas, el cual deberá estar actualizado.</w:t>
      </w:r>
      <w:r w:rsidR="00ED33FE">
        <w:rPr>
          <w:rFonts w:eastAsia="Calibri"/>
          <w:lang w:val="es-CO" w:eastAsia="es-CO"/>
        </w:rPr>
        <w:t xml:space="preserve"> </w:t>
      </w:r>
      <w:r w:rsidRPr="00422CDF">
        <w:rPr>
          <w:rFonts w:eastAsia="Calibri"/>
          <w:lang w:val="es-CO" w:eastAsia="es-CO"/>
        </w:rPr>
        <w:t xml:space="preserve">Finalmente el </w:t>
      </w:r>
      <w:r w:rsidR="0012579E">
        <w:rPr>
          <w:rFonts w:eastAsia="Calibri"/>
          <w:lang w:val="es-CO" w:eastAsia="es-CO"/>
        </w:rPr>
        <w:t>Artículo </w:t>
      </w:r>
      <w:r w:rsidRPr="00422CDF">
        <w:rPr>
          <w:rFonts w:eastAsia="Calibri"/>
          <w:lang w:val="es-CO" w:eastAsia="es-CO"/>
        </w:rPr>
        <w:t xml:space="preserve">320, dispone que el juez que profiera, modifique o revoque una medida de aseguramiento deberá informarlo a la Fiscalía General de la Nación y al Departamento Administrativo de Seguridad </w:t>
      </w:r>
      <w:r w:rsidR="003B779E">
        <w:rPr>
          <w:rFonts w:eastAsia="Calibri"/>
          <w:lang w:val="es-CO" w:eastAsia="es-CO"/>
        </w:rPr>
        <w:t>(</w:t>
      </w:r>
      <w:r w:rsidRPr="00422CDF">
        <w:rPr>
          <w:rFonts w:eastAsia="Calibri"/>
          <w:lang w:val="es-CO" w:eastAsia="es-CO"/>
        </w:rPr>
        <w:t>DAS</w:t>
      </w:r>
      <w:r w:rsidR="003B779E">
        <w:rPr>
          <w:rFonts w:eastAsia="Calibri"/>
          <w:lang w:val="es-CO" w:eastAsia="es-CO"/>
        </w:rPr>
        <w:t>)</w:t>
      </w:r>
      <w:r w:rsidRPr="00422CDF">
        <w:rPr>
          <w:rFonts w:eastAsia="Calibri"/>
          <w:lang w:val="es-CO" w:eastAsia="es-CO"/>
        </w:rPr>
        <w:t>.</w:t>
      </w:r>
    </w:p>
    <w:p w:rsidR="001C644E" w:rsidRPr="00422CDF" w:rsidRDefault="001C644E" w:rsidP="00432239">
      <w:pPr>
        <w:pStyle w:val="SingleTxtG"/>
        <w:numPr>
          <w:ilvl w:val="0"/>
          <w:numId w:val="16"/>
        </w:numPr>
        <w:tabs>
          <w:tab w:val="left" w:pos="1701"/>
        </w:tabs>
        <w:ind w:left="1134" w:firstLine="0"/>
        <w:rPr>
          <w:rFonts w:eastAsia="Calibri"/>
          <w:lang w:val="es-CO" w:eastAsia="es-CO"/>
        </w:rPr>
      </w:pPr>
      <w:r w:rsidRPr="00422CDF">
        <w:rPr>
          <w:rFonts w:eastAsia="Calibri"/>
          <w:lang w:val="es-CO" w:eastAsia="es-CO"/>
        </w:rPr>
        <w:t xml:space="preserve">Como se indicó en la Constitución Política se prevé el recurso de habeas corpus, que puede interponer cualquier persona ante las autoridades judiciales, que en el </w:t>
      </w:r>
      <w:r w:rsidR="0012579E">
        <w:rPr>
          <w:rFonts w:eastAsia="Calibri"/>
          <w:lang w:val="es-CO" w:eastAsia="es-CO"/>
        </w:rPr>
        <w:t>artículo </w:t>
      </w:r>
      <w:r w:rsidRPr="00422CDF">
        <w:rPr>
          <w:rFonts w:eastAsia="Calibri"/>
          <w:lang w:val="es-CO" w:eastAsia="es-CO"/>
        </w:rPr>
        <w:t>30 señala:</w:t>
      </w:r>
    </w:p>
    <w:p w:rsidR="001C644E" w:rsidRPr="0043657F" w:rsidRDefault="0012579E" w:rsidP="00432239">
      <w:pPr>
        <w:pStyle w:val="SingleTxtG"/>
        <w:ind w:left="1701"/>
        <w:rPr>
          <w:lang w:val="es-CO"/>
        </w:rPr>
      </w:pPr>
      <w:r w:rsidRPr="00432239">
        <w:rPr>
          <w:bCs/>
          <w:lang w:val="es-CO"/>
        </w:rPr>
        <w:lastRenderedPageBreak/>
        <w:t>“...</w:t>
      </w:r>
      <w:r w:rsidRPr="0043657F">
        <w:rPr>
          <w:lang w:val="es-CO"/>
        </w:rPr>
        <w:t xml:space="preserve"> </w:t>
      </w:r>
      <w:r w:rsidR="001C644E" w:rsidRPr="0043657F">
        <w:rPr>
          <w:lang w:val="es-CO"/>
        </w:rPr>
        <w:t>Quien estuviere privado de su libertad, y creyere estarlo ilegalmente, tiene derecho a invocar ante cualquier autoridad judicial, en todo tiempo, por sí o por interpuesta persona, el Habeas Corpus, el cual debe resolverse en el término de treinta y seis horas.</w:t>
      </w:r>
      <w:r>
        <w:rPr>
          <w:lang w:val="es-CO"/>
        </w:rPr>
        <w:t>”</w:t>
      </w:r>
    </w:p>
    <w:p w:rsidR="001C644E" w:rsidRPr="00422CDF" w:rsidRDefault="001C644E" w:rsidP="00432239">
      <w:pPr>
        <w:pStyle w:val="SingleTxtG"/>
        <w:numPr>
          <w:ilvl w:val="0"/>
          <w:numId w:val="16"/>
        </w:numPr>
        <w:tabs>
          <w:tab w:val="left" w:pos="1701"/>
        </w:tabs>
        <w:ind w:left="1134" w:firstLine="0"/>
        <w:rPr>
          <w:rFonts w:eastAsia="Calibri"/>
          <w:lang w:val="es-CO" w:eastAsia="en-US"/>
        </w:rPr>
      </w:pPr>
      <w:r w:rsidRPr="00422CDF">
        <w:rPr>
          <w:rFonts w:eastAsia="Calibri"/>
          <w:lang w:val="es-CO" w:eastAsia="en-US"/>
        </w:rPr>
        <w:t xml:space="preserve">Esta acción pública protege la libertad personal cuando alguien es capturado con violación de las garantías constitucionales o legales, o se prolongue ilegalmente la privación de su libertad. Es el derecho fundamental de toda persona que se considere ilegalmente privada de su libertad a reclamar de la autoridad judicial la protección de su derecho a mantenerse libre. </w:t>
      </w:r>
    </w:p>
    <w:p w:rsidR="001C644E" w:rsidRPr="00422CDF" w:rsidRDefault="001C644E" w:rsidP="00432239">
      <w:pPr>
        <w:pStyle w:val="SingleTxtG"/>
        <w:numPr>
          <w:ilvl w:val="0"/>
          <w:numId w:val="16"/>
        </w:numPr>
        <w:tabs>
          <w:tab w:val="left" w:pos="1701"/>
        </w:tabs>
        <w:ind w:left="1134" w:firstLine="0"/>
        <w:rPr>
          <w:rFonts w:eastAsia="Calibri"/>
          <w:iCs/>
          <w:color w:val="333333"/>
          <w:lang w:val="es-ES_tradnl"/>
        </w:rPr>
      </w:pPr>
      <w:r w:rsidRPr="00432239">
        <w:rPr>
          <w:rFonts w:eastAsia="Calibri"/>
          <w:lang w:val="es-MX" w:eastAsia="es-CO"/>
        </w:rPr>
        <w:t>El</w:t>
      </w:r>
      <w:r w:rsidR="00ED33FE">
        <w:rPr>
          <w:rFonts w:eastAsia="Calibri"/>
          <w:iCs/>
          <w:lang w:val="es-ES_tradnl"/>
        </w:rPr>
        <w:t xml:space="preserve"> </w:t>
      </w:r>
      <w:r w:rsidRPr="00422CDF">
        <w:rPr>
          <w:rFonts w:eastAsia="Calibri"/>
          <w:iCs/>
          <w:lang w:val="es-ES_tradnl"/>
        </w:rPr>
        <w:t xml:space="preserve">recurso de Habeas Corpus se interpone ante cualquier funcionario judicial, sin </w:t>
      </w:r>
      <w:r w:rsidRPr="00432239">
        <w:rPr>
          <w:rFonts w:eastAsia="Calibri"/>
          <w:lang w:val="es-CO" w:eastAsia="es-CO"/>
        </w:rPr>
        <w:t>embargo</w:t>
      </w:r>
      <w:r w:rsidRPr="00422CDF">
        <w:rPr>
          <w:rFonts w:eastAsia="Calibri"/>
          <w:iCs/>
          <w:lang w:val="es-ES_tradnl"/>
        </w:rPr>
        <w:t>, el trámite corresponde exclusivamente al juez del lugar más cercano a la persona privada de la libertad.</w:t>
      </w:r>
      <w:r w:rsidR="00ED33FE">
        <w:rPr>
          <w:rFonts w:eastAsia="Calibri"/>
          <w:iCs/>
          <w:lang w:val="es-ES_tradnl"/>
        </w:rPr>
        <w:t xml:space="preserve"> </w:t>
      </w:r>
      <w:r w:rsidRPr="00422CDF">
        <w:rPr>
          <w:rFonts w:eastAsia="Calibri"/>
          <w:iCs/>
          <w:lang w:val="es-ES_tradnl"/>
        </w:rPr>
        <w:t>El Juez que no tramite o decida dentro del término</w:t>
      </w:r>
      <w:r w:rsidR="00B62C27">
        <w:rPr>
          <w:rFonts w:eastAsia="Calibri"/>
          <w:iCs/>
          <w:lang w:val="es-ES_tradnl"/>
        </w:rPr>
        <w:t xml:space="preserve"> </w:t>
      </w:r>
      <w:r w:rsidRPr="00422CDF">
        <w:rPr>
          <w:rFonts w:eastAsia="Calibri"/>
          <w:iCs/>
          <w:lang w:val="es-ES_tradnl"/>
        </w:rPr>
        <w:t>legal una petición de Habeas Corpus u obstaculice su tramitación, será sancionado con arresto o privación de la libertad y con la pérdida del empleo.</w:t>
      </w:r>
    </w:p>
    <w:p w:rsidR="001C644E" w:rsidRPr="00422CDF" w:rsidRDefault="001C644E" w:rsidP="00432239">
      <w:pPr>
        <w:pStyle w:val="SingleTxtG"/>
        <w:numPr>
          <w:ilvl w:val="0"/>
          <w:numId w:val="16"/>
        </w:numPr>
        <w:tabs>
          <w:tab w:val="left" w:pos="1701"/>
        </w:tabs>
        <w:ind w:left="1134" w:firstLine="0"/>
        <w:rPr>
          <w:rFonts w:eastAsia="Calibri"/>
          <w:iCs/>
          <w:lang w:val="es-ES_tradnl"/>
        </w:rPr>
      </w:pPr>
      <w:r w:rsidRPr="00432239">
        <w:rPr>
          <w:rFonts w:eastAsia="Calibri"/>
          <w:lang w:val="es-MX" w:eastAsia="es-CO"/>
        </w:rPr>
        <w:t>Las</w:t>
      </w:r>
      <w:r w:rsidRPr="00422CDF">
        <w:rPr>
          <w:rFonts w:eastAsia="Calibri"/>
          <w:iCs/>
          <w:lang w:val="es-ES_tradnl"/>
        </w:rPr>
        <w:t xml:space="preserve"> consecuencias que produce el otorgamiento del Habeas Corpus, se sustraen en que la persona afectada recupera su libertad, donde no podrá ser objeto de nuevas medidas restrictivas de la libertad cuyo fin sea impedir el restablecimiento de las garantías quebrantadas. Las personas responsables de la violación del derecho a la libertad deben ser investigadas disciplinaria y penalmente.</w:t>
      </w:r>
    </w:p>
    <w:p w:rsidR="001C644E" w:rsidRPr="001C644E" w:rsidRDefault="00422CDF" w:rsidP="00FE3F25">
      <w:pPr>
        <w:pStyle w:val="H1G"/>
        <w:rPr>
          <w:rFonts w:eastAsia="Calibri"/>
          <w:i/>
          <w:lang w:val="es-ES_tradnl" w:eastAsia="es-CO"/>
        </w:rPr>
      </w:pPr>
      <w:bookmarkStart w:id="36" w:name="_Toc398708866"/>
      <w:r>
        <w:rPr>
          <w:rFonts w:eastAsia="Calibri"/>
          <w:lang w:val="es-ES_tradnl" w:eastAsia="es-CO"/>
        </w:rPr>
        <w:tab/>
      </w:r>
      <w:r>
        <w:rPr>
          <w:rFonts w:eastAsia="Calibri"/>
          <w:lang w:val="es-ES_tradnl" w:eastAsia="es-CO"/>
        </w:rPr>
        <w:tab/>
      </w:r>
      <w:r w:rsidR="0012579E">
        <w:rPr>
          <w:rFonts w:eastAsia="Calibri"/>
          <w:lang w:val="es-ES_tradnl" w:eastAsia="es-CO"/>
        </w:rPr>
        <w:t>Artículo </w:t>
      </w:r>
      <w:r w:rsidR="001C644E" w:rsidRPr="001C644E">
        <w:rPr>
          <w:rFonts w:eastAsia="Calibri"/>
          <w:lang w:val="es-ES_tradnl" w:eastAsia="es-CO"/>
        </w:rPr>
        <w:t>22</w:t>
      </w:r>
      <w:bookmarkEnd w:id="36"/>
      <w:r w:rsidR="0065565C">
        <w:rPr>
          <w:rFonts w:eastAsia="Calibri"/>
          <w:lang w:val="es-ES_tradnl" w:eastAsia="es-CO"/>
        </w:rPr>
        <w:t xml:space="preserve">: </w:t>
      </w:r>
      <w:r w:rsidR="00917A1E" w:rsidRPr="001C644E">
        <w:rPr>
          <w:rFonts w:eastAsia="Calibri"/>
          <w:lang w:val="es-ES_tradnl" w:eastAsia="es-CO"/>
        </w:rPr>
        <w:t>derecho a interponer recursos y a obtener información</w:t>
      </w:r>
    </w:p>
    <w:p w:rsidR="001C644E" w:rsidRPr="00422CDF" w:rsidRDefault="001C644E" w:rsidP="00432239">
      <w:pPr>
        <w:pStyle w:val="SingleTxtG"/>
        <w:numPr>
          <w:ilvl w:val="0"/>
          <w:numId w:val="16"/>
        </w:numPr>
        <w:tabs>
          <w:tab w:val="left" w:pos="1701"/>
        </w:tabs>
        <w:ind w:left="1134" w:firstLine="0"/>
        <w:rPr>
          <w:rFonts w:eastAsia="Calibri"/>
          <w:lang w:val="es-MX" w:eastAsia="es-CO"/>
        </w:rPr>
      </w:pPr>
      <w:r w:rsidRPr="00432239">
        <w:rPr>
          <w:rFonts w:eastAsia="Calibri"/>
          <w:lang w:val="es-MX" w:eastAsia="es-CO"/>
        </w:rPr>
        <w:t>Como</w:t>
      </w:r>
      <w:r w:rsidRPr="00422CDF">
        <w:rPr>
          <w:rFonts w:eastAsia="Calibri"/>
          <w:lang w:val="es-CO" w:eastAsia="es-CO"/>
        </w:rPr>
        <w:t xml:space="preserve"> se indicó en el </w:t>
      </w:r>
      <w:r w:rsidR="0012579E">
        <w:rPr>
          <w:rFonts w:eastAsia="Calibri"/>
          <w:lang w:val="es-CO" w:eastAsia="es-CO"/>
        </w:rPr>
        <w:t>artículo </w:t>
      </w:r>
      <w:r w:rsidRPr="00422CDF">
        <w:rPr>
          <w:rFonts w:eastAsia="Calibri"/>
          <w:lang w:val="es-CO" w:eastAsia="es-CO"/>
        </w:rPr>
        <w:t xml:space="preserve">30 de la Constitución Política se consagra el recurso de Habeas Corpus, el cual puede ser interpuesto por </w:t>
      </w:r>
      <w:r w:rsidRPr="00422CDF">
        <w:rPr>
          <w:rFonts w:eastAsia="Calibri"/>
          <w:lang w:val="es-MX" w:eastAsia="es-CO"/>
        </w:rPr>
        <w:t xml:space="preserve">cualquier persona, sin perjuicio de los recursos de los cuales se dispone al interior de los procesos penales para que se revise su privación de la libertad. </w:t>
      </w:r>
    </w:p>
    <w:p w:rsidR="001C644E" w:rsidRPr="00432239" w:rsidRDefault="001C644E" w:rsidP="00432239">
      <w:pPr>
        <w:pStyle w:val="SingleTxtG"/>
        <w:numPr>
          <w:ilvl w:val="0"/>
          <w:numId w:val="16"/>
        </w:numPr>
        <w:tabs>
          <w:tab w:val="left" w:pos="1701"/>
        </w:tabs>
        <w:ind w:left="1134" w:firstLine="0"/>
        <w:rPr>
          <w:rFonts w:eastAsia="Calibri"/>
          <w:lang w:val="es-MX" w:eastAsia="es-CO"/>
        </w:rPr>
      </w:pPr>
      <w:r w:rsidRPr="00432239">
        <w:rPr>
          <w:rFonts w:eastAsia="Calibri"/>
          <w:lang w:val="es-MX" w:eastAsia="es-CO"/>
        </w:rPr>
        <w:t>Adicionalmente</w:t>
      </w:r>
      <w:r w:rsidRPr="00422CDF">
        <w:rPr>
          <w:rFonts w:eastAsia="Calibri"/>
          <w:lang w:val="es-CO" w:eastAsia="es-CO"/>
        </w:rPr>
        <w:t xml:space="preserve">, la </w:t>
      </w:r>
      <w:r w:rsidRPr="00432239">
        <w:rPr>
          <w:rFonts w:eastAsia="Calibri"/>
          <w:lang w:val="es-ES"/>
        </w:rPr>
        <w:t xml:space="preserve">acción de tutela </w:t>
      </w:r>
      <w:r w:rsidR="006B5BCD">
        <w:rPr>
          <w:rFonts w:eastAsia="Calibri"/>
          <w:lang w:val="es-ES"/>
        </w:rPr>
        <w:t>—</w:t>
      </w:r>
      <w:r w:rsidRPr="00432239">
        <w:rPr>
          <w:rFonts w:eastAsia="Calibri"/>
          <w:lang w:val="es-ES"/>
        </w:rPr>
        <w:t xml:space="preserve">llamada en otros países como acción de amparo </w:t>
      </w:r>
      <w:r w:rsidR="00505CCF">
        <w:rPr>
          <w:rFonts w:eastAsia="Calibri"/>
          <w:lang w:val="es-ES"/>
        </w:rPr>
        <w:t>–</w:t>
      </w:r>
      <w:r w:rsidRPr="00432239">
        <w:rPr>
          <w:rFonts w:eastAsia="Calibri"/>
          <w:lang w:val="es-ES"/>
        </w:rPr>
        <w:t xml:space="preserve"> e</w:t>
      </w:r>
      <w:r w:rsidRPr="00422CDF">
        <w:rPr>
          <w:rFonts w:eastAsia="Calibri"/>
          <w:color w:val="000000"/>
          <w:lang w:val="es-CO" w:eastAsia="en-US"/>
        </w:rPr>
        <w:t>s el mecanismo de protección de los derechos fundamentales más efectivo, en el cual:</w:t>
      </w:r>
    </w:p>
    <w:p w:rsidR="001C644E" w:rsidRPr="000A4B54" w:rsidRDefault="0012579E" w:rsidP="00432239">
      <w:pPr>
        <w:pStyle w:val="SingleTxtG"/>
        <w:ind w:left="1701" w:firstLine="567"/>
        <w:rPr>
          <w:lang w:val="es-CO"/>
        </w:rPr>
      </w:pPr>
      <w:r>
        <w:rPr>
          <w:lang w:val="es-CO"/>
        </w:rPr>
        <w:t>“</w:t>
      </w:r>
      <w:r w:rsidR="001C644E" w:rsidRPr="000A4B54">
        <w:rPr>
          <w:lang w:val="es-CO"/>
        </w:rPr>
        <w:t>Toda persona tendrá acción de tutela para reclamar ante los jueces, en todo momento y lugar, mediante un procedimiento preferente y sumario, por sí misma o por quien actúe en su nombre, la protección inmediata de sus derechos constitucionales fundamentales, cuando quiera que estos resulten vulnerados o amenazados por la acción o la omisión de cualquier autoridad pública.</w:t>
      </w:r>
    </w:p>
    <w:p w:rsidR="001C644E" w:rsidRPr="000A4B54" w:rsidRDefault="001C644E" w:rsidP="00432239">
      <w:pPr>
        <w:pStyle w:val="SingleTxtG"/>
        <w:ind w:left="1701" w:firstLine="567"/>
        <w:rPr>
          <w:lang w:val="es-CO"/>
        </w:rPr>
      </w:pPr>
      <w:r w:rsidRPr="000A4B54">
        <w:rPr>
          <w:lang w:val="es-CO"/>
        </w:rPr>
        <w:t>La protección consistirá en una orden para que aquel respecto de quien se solicita la tutela, actúe o se abstenga de hacer. El fallo, que será de inmediato cumplimiento, podrá impugnarse ante el juez competente y, en todo caso, éste lo remitirá a la Corte Constitucional para su eventual revisión.</w:t>
      </w:r>
    </w:p>
    <w:p w:rsidR="001C644E" w:rsidRPr="000A4B54" w:rsidRDefault="001C644E" w:rsidP="00432239">
      <w:pPr>
        <w:pStyle w:val="SingleTxtG"/>
        <w:ind w:left="1701" w:firstLine="567"/>
        <w:rPr>
          <w:lang w:val="es-CO"/>
        </w:rPr>
      </w:pPr>
      <w:r w:rsidRPr="000A4B54">
        <w:rPr>
          <w:lang w:val="es-CO"/>
        </w:rPr>
        <w:t xml:space="preserve">Esta acción sólo procederá cuando el afectado no disponga de otro medio de defensa judicial, salvo que aquella se utilice como mecanismo transitorio para evitar un perjuicio irremediable. </w:t>
      </w:r>
    </w:p>
    <w:p w:rsidR="001C644E" w:rsidRPr="000A4B54" w:rsidRDefault="001C644E" w:rsidP="00432239">
      <w:pPr>
        <w:pStyle w:val="SingleTxtG"/>
        <w:ind w:left="1701" w:firstLine="567"/>
        <w:rPr>
          <w:lang w:val="es-CO"/>
        </w:rPr>
      </w:pPr>
      <w:r w:rsidRPr="000A4B54">
        <w:rPr>
          <w:lang w:val="es-CO"/>
        </w:rPr>
        <w:t>En ningún caso podrán transcurrir más de diez días entre la solicitud de tutela y su resolución.</w:t>
      </w:r>
    </w:p>
    <w:p w:rsidR="001C644E" w:rsidRPr="000A4B54" w:rsidRDefault="001C644E" w:rsidP="00432239">
      <w:pPr>
        <w:pStyle w:val="SingleTxtG"/>
        <w:ind w:left="1701" w:firstLine="567"/>
        <w:rPr>
          <w:lang w:val="es-CO"/>
        </w:rPr>
      </w:pPr>
      <w:r w:rsidRPr="000A4B54">
        <w:rPr>
          <w:lang w:val="es-CO"/>
        </w:rPr>
        <w:t xml:space="preserve">La ley establecerá los casos en los que la acción de tutela procede contra particulares encargados de la prestación de un servicio público o cuya conducta </w:t>
      </w:r>
      <w:r w:rsidRPr="000A4B54">
        <w:rPr>
          <w:lang w:val="es-CO"/>
        </w:rPr>
        <w:lastRenderedPageBreak/>
        <w:t>afecte grave y directamente el interés colectivo, o respecto de quienes el solicitante se halle en estado de subordinación renuente o indefensión</w:t>
      </w:r>
      <w:r w:rsidR="00505CCF">
        <w:rPr>
          <w:lang w:val="es-CO"/>
        </w:rPr>
        <w:t>.</w:t>
      </w:r>
      <w:r w:rsidR="0012579E">
        <w:rPr>
          <w:lang w:val="es-CO"/>
        </w:rPr>
        <w:t>”</w:t>
      </w:r>
      <w:r w:rsidR="0012579E" w:rsidRPr="00982CDC">
        <w:rPr>
          <w:rStyle w:val="Refdenotaalpie"/>
        </w:rPr>
        <w:footnoteReference w:id="44"/>
      </w:r>
    </w:p>
    <w:p w:rsidR="001C644E" w:rsidRPr="00422CDF" w:rsidRDefault="001C644E" w:rsidP="00432239">
      <w:pPr>
        <w:pStyle w:val="SingleTxtG"/>
        <w:numPr>
          <w:ilvl w:val="0"/>
          <w:numId w:val="16"/>
        </w:numPr>
        <w:tabs>
          <w:tab w:val="left" w:pos="1701"/>
        </w:tabs>
        <w:ind w:left="1134" w:firstLine="0"/>
        <w:rPr>
          <w:rFonts w:eastAsia="Calibri"/>
          <w:lang w:val="es-CO"/>
        </w:rPr>
      </w:pPr>
      <w:r w:rsidRPr="00432239">
        <w:rPr>
          <w:rFonts w:eastAsia="Calibri"/>
          <w:lang w:val="es-MX" w:eastAsia="es-CO"/>
        </w:rPr>
        <w:t>La</w:t>
      </w:r>
      <w:r w:rsidRPr="00422CDF">
        <w:rPr>
          <w:rFonts w:eastAsia="Calibri"/>
          <w:lang w:val="es-CO"/>
        </w:rPr>
        <w:t xml:space="preserve"> acción de tutela fue desarrollada por el Decreto Extraordinario 2591 de 1991, el cual a su vez fue reglamentado por el Decreto 306 de 1992. En tal sentido, en Colombia se prevé la posibilidad de que una tercera persona pueda interponer la acción en nombre del detenido, en este caso puede ser el apoderado del detenido o la Defensoría del Pueblo, atendiendo las competencias fijadas en la constitución política de Colombia a ese organismo y que atienden la garantía de derechos humanos, o en su defecto un familiar del detenido también lo puede hacer.</w:t>
      </w:r>
    </w:p>
    <w:p w:rsidR="001C644E" w:rsidRPr="00422CDF" w:rsidRDefault="001C644E" w:rsidP="00432239">
      <w:pPr>
        <w:pStyle w:val="SingleTxtG"/>
        <w:numPr>
          <w:ilvl w:val="0"/>
          <w:numId w:val="16"/>
        </w:numPr>
        <w:tabs>
          <w:tab w:val="left" w:pos="1701"/>
        </w:tabs>
        <w:ind w:left="1134" w:firstLine="0"/>
        <w:rPr>
          <w:lang w:val="es-CO"/>
        </w:rPr>
      </w:pPr>
      <w:r w:rsidRPr="00422CDF">
        <w:rPr>
          <w:rFonts w:eastAsia="Calibri"/>
          <w:lang w:val="es-CO"/>
        </w:rPr>
        <w:t xml:space="preserve">A su vez, el </w:t>
      </w:r>
      <w:r w:rsidR="0012579E">
        <w:rPr>
          <w:rFonts w:eastAsia="Calibri"/>
          <w:lang w:val="es-CO"/>
        </w:rPr>
        <w:t>artículo </w:t>
      </w:r>
      <w:r w:rsidRPr="00422CDF">
        <w:rPr>
          <w:rFonts w:eastAsia="Calibri"/>
          <w:lang w:val="es-CO"/>
        </w:rPr>
        <w:t xml:space="preserve">5 de la </w:t>
      </w:r>
      <w:r w:rsidR="00FE257A">
        <w:rPr>
          <w:rFonts w:eastAsia="Calibri"/>
          <w:lang w:val="es-CO"/>
        </w:rPr>
        <w:t>Ley</w:t>
      </w:r>
      <w:r w:rsidRPr="00422CDF">
        <w:rPr>
          <w:rFonts w:eastAsia="Calibri"/>
          <w:lang w:val="es-CO"/>
        </w:rPr>
        <w:t xml:space="preserve"> 1437 de 2011, por la cual se expide el Código de Procedimiento Administrativo y de lo Contencioso Administrativo y la </w:t>
      </w:r>
      <w:r w:rsidR="00FD38CE">
        <w:rPr>
          <w:rFonts w:eastAsia="Arial Unicode MS"/>
          <w:bCs/>
          <w:lang w:val="es-CO" w:eastAsia="en-US"/>
        </w:rPr>
        <w:t>Ley </w:t>
      </w:r>
      <w:r w:rsidRPr="00422CDF">
        <w:rPr>
          <w:rFonts w:eastAsia="Arial Unicode MS"/>
          <w:bCs/>
          <w:lang w:val="es-CO" w:eastAsia="en-US"/>
        </w:rPr>
        <w:t>906 de 2004</w:t>
      </w:r>
      <w:r w:rsidRPr="00422CDF">
        <w:rPr>
          <w:rFonts w:eastAsia="Arial Unicode MS"/>
          <w:lang w:val="es-CO" w:eastAsia="en-US"/>
        </w:rPr>
        <w:t>, e</w:t>
      </w:r>
      <w:r w:rsidRPr="00422CDF">
        <w:rPr>
          <w:rFonts w:eastAsia="Calibri"/>
          <w:lang w:val="es-CO" w:eastAsia="en-US"/>
        </w:rPr>
        <w:t>stablecen los requisitos y los procedimientos formales para que un detenido pueda invocar el derecho de interponer un recurso ante un tribunal, a fin de que éste determine sin demora sobre la legalidad de su detención.</w:t>
      </w:r>
    </w:p>
    <w:p w:rsidR="001C644E" w:rsidRPr="00422CDF" w:rsidRDefault="001C644E" w:rsidP="00432239">
      <w:pPr>
        <w:pStyle w:val="SingleTxtG"/>
        <w:numPr>
          <w:ilvl w:val="0"/>
          <w:numId w:val="16"/>
        </w:numPr>
        <w:tabs>
          <w:tab w:val="left" w:pos="1701"/>
        </w:tabs>
        <w:ind w:left="1134" w:firstLine="0"/>
        <w:rPr>
          <w:rFonts w:eastAsia="Calibri"/>
          <w:lang w:val="es-MX" w:eastAsia="es-CO"/>
        </w:rPr>
      </w:pPr>
      <w:r w:rsidRPr="00422CDF">
        <w:rPr>
          <w:rFonts w:eastAsia="Calibri"/>
          <w:lang w:val="es-MX" w:eastAsia="es-CO"/>
        </w:rPr>
        <w:t xml:space="preserve">De otro lado en la </w:t>
      </w:r>
      <w:r w:rsidR="00FD38CE">
        <w:rPr>
          <w:rFonts w:eastAsia="Calibri"/>
          <w:lang w:val="es-MX" w:eastAsia="es-CO"/>
        </w:rPr>
        <w:t>Ley </w:t>
      </w:r>
      <w:r w:rsidRPr="00422CDF">
        <w:rPr>
          <w:rFonts w:eastAsia="Calibri"/>
          <w:lang w:val="es-MX" w:eastAsia="es-CO"/>
        </w:rPr>
        <w:t xml:space="preserve">599 de 2000 o </w:t>
      </w:r>
      <w:r w:rsidR="00EC1978" w:rsidRPr="00422CDF">
        <w:rPr>
          <w:rFonts w:eastAsia="Calibri"/>
          <w:lang w:val="es-MX" w:eastAsia="es-CO"/>
        </w:rPr>
        <w:t>Código Penal</w:t>
      </w:r>
      <w:r w:rsidRPr="00422CDF">
        <w:rPr>
          <w:rFonts w:eastAsia="Calibri"/>
          <w:lang w:val="es-MX" w:eastAsia="es-CO"/>
        </w:rPr>
        <w:t>, existe un capítulo denominado “De la detención arbitraria” en el cual se tipifican los delitos de privación ilegal de la libertad</w:t>
      </w:r>
      <w:r w:rsidRPr="00982CDC">
        <w:rPr>
          <w:rStyle w:val="Refdenotaalpie"/>
        </w:rPr>
        <w:footnoteReference w:id="45"/>
      </w:r>
      <w:r w:rsidRPr="00422CDF">
        <w:rPr>
          <w:rFonts w:eastAsia="Calibri"/>
          <w:lang w:val="es-MX" w:eastAsia="es-CO"/>
        </w:rPr>
        <w:t>, prolongación ilícita de privación de la libertad</w:t>
      </w:r>
      <w:r w:rsidRPr="00982CDC">
        <w:rPr>
          <w:rStyle w:val="Refdenotaalpie"/>
        </w:rPr>
        <w:footnoteReference w:id="46"/>
      </w:r>
      <w:r w:rsidRPr="00422CDF">
        <w:rPr>
          <w:rFonts w:eastAsia="Calibri"/>
          <w:lang w:val="es-MX" w:eastAsia="es-CO"/>
        </w:rPr>
        <w:t>, detención arbitraria especial</w:t>
      </w:r>
      <w:r w:rsidRPr="00982CDC">
        <w:rPr>
          <w:rStyle w:val="Refdenotaalpie"/>
        </w:rPr>
        <w:footnoteReference w:id="47"/>
      </w:r>
      <w:r w:rsidRPr="00422CDF">
        <w:rPr>
          <w:rFonts w:eastAsia="Calibri"/>
          <w:lang w:val="es-MX" w:eastAsia="es-CO"/>
        </w:rPr>
        <w:t xml:space="preserve"> y desconocimiento de habeas corpus</w:t>
      </w:r>
      <w:r w:rsidRPr="00982CDC">
        <w:rPr>
          <w:rStyle w:val="Refdenotaalpie"/>
        </w:rPr>
        <w:footnoteReference w:id="48"/>
      </w:r>
      <w:r w:rsidRPr="00422CDF">
        <w:rPr>
          <w:rFonts w:eastAsia="Calibri"/>
          <w:lang w:val="es-MX" w:eastAsia="es-CO"/>
        </w:rPr>
        <w:t>.</w:t>
      </w:r>
      <w:r w:rsidR="00ED33FE">
        <w:rPr>
          <w:rFonts w:eastAsia="Calibri"/>
          <w:lang w:val="es-MX" w:eastAsia="es-CO"/>
        </w:rPr>
        <w:t xml:space="preserve"> </w:t>
      </w:r>
      <w:r w:rsidRPr="00422CDF">
        <w:rPr>
          <w:rFonts w:eastAsia="Calibri"/>
          <w:lang w:val="es-MX" w:eastAsia="es-CO"/>
        </w:rPr>
        <w:t>La realización de una conducta constitutiva de delito a título de dolo por parte de un servidor público, como las anteriores, cuando se cometa en razón, con ocasión o como consecuencia de la función o cargo, o abusando del mismo constituye falta disciplinaria gravísima</w:t>
      </w:r>
      <w:r w:rsidRPr="00982CDC">
        <w:rPr>
          <w:rStyle w:val="Refdenotaalpie"/>
        </w:rPr>
        <w:footnoteReference w:id="49"/>
      </w:r>
      <w:r w:rsidRPr="00422CDF">
        <w:rPr>
          <w:rFonts w:eastAsia="Calibri"/>
          <w:lang w:val="es-MX" w:eastAsia="es-CO"/>
        </w:rPr>
        <w:t xml:space="preserve">. De forma particular constituyen faltas gravísimas conforme al </w:t>
      </w:r>
      <w:r w:rsidR="0012579E">
        <w:rPr>
          <w:rFonts w:eastAsia="Calibri"/>
          <w:lang w:val="es-MX" w:eastAsia="es-CO"/>
        </w:rPr>
        <w:t>artículo </w:t>
      </w:r>
      <w:r w:rsidRPr="00422CDF">
        <w:rPr>
          <w:rFonts w:eastAsia="Calibri"/>
          <w:lang w:val="es-MX" w:eastAsia="es-CO"/>
        </w:rPr>
        <w:t>48 del Código Disciplinario Único:</w:t>
      </w:r>
    </w:p>
    <w:p w:rsidR="001C644E" w:rsidRPr="000A4B54" w:rsidRDefault="001C644E" w:rsidP="00432239">
      <w:pPr>
        <w:pStyle w:val="SingleTxtG"/>
        <w:ind w:left="1701"/>
        <w:rPr>
          <w:lang w:val="es-MX"/>
        </w:rPr>
      </w:pPr>
      <w:r w:rsidRPr="000A4B54">
        <w:rPr>
          <w:lang w:val="es-MX"/>
        </w:rPr>
        <w:t>“14.</w:t>
      </w:r>
      <w:r w:rsidR="00946E13">
        <w:rPr>
          <w:lang w:val="es-MX"/>
        </w:rPr>
        <w:tab/>
      </w:r>
      <w:r w:rsidRPr="000A4B54">
        <w:rPr>
          <w:lang w:val="es-MX"/>
        </w:rPr>
        <w:t>Privar ilegalmente de la libertad a una persona.</w:t>
      </w:r>
    </w:p>
    <w:p w:rsidR="001C644E" w:rsidRPr="000A4B54" w:rsidRDefault="001C644E" w:rsidP="00432239">
      <w:pPr>
        <w:pStyle w:val="SingleTxtG"/>
        <w:ind w:left="1701"/>
        <w:rPr>
          <w:lang w:val="es-MX"/>
        </w:rPr>
      </w:pPr>
      <w:r w:rsidRPr="000A4B54">
        <w:rPr>
          <w:lang w:val="es-MX"/>
        </w:rPr>
        <w:t>15.</w:t>
      </w:r>
      <w:r w:rsidR="00946E13">
        <w:rPr>
          <w:lang w:val="es-MX"/>
        </w:rPr>
        <w:tab/>
      </w:r>
      <w:r w:rsidRPr="000A4B54">
        <w:rPr>
          <w:lang w:val="es-MX"/>
        </w:rPr>
        <w:t>Retardar injustificadamente la conducción de persona capturada, detenida o condenada, al lugar de destino, o no ponerla a órdenes de la autoridad competente, dentro del término legal”.</w:t>
      </w:r>
    </w:p>
    <w:p w:rsidR="001C644E" w:rsidRPr="00422CDF" w:rsidRDefault="001C644E" w:rsidP="00432239">
      <w:pPr>
        <w:pStyle w:val="SingleTxtG"/>
        <w:numPr>
          <w:ilvl w:val="0"/>
          <w:numId w:val="16"/>
        </w:numPr>
        <w:tabs>
          <w:tab w:val="left" w:pos="1701"/>
        </w:tabs>
        <w:ind w:left="1134" w:firstLine="0"/>
        <w:rPr>
          <w:rFonts w:eastAsia="Calibri"/>
          <w:lang w:val="es-CO" w:eastAsia="es-CO"/>
        </w:rPr>
      </w:pPr>
      <w:r w:rsidRPr="00422CDF">
        <w:rPr>
          <w:rFonts w:eastAsia="Calibri"/>
          <w:lang w:val="es-CO" w:eastAsia="es-CO"/>
        </w:rPr>
        <w:t>Respecto de las sanciones descritas en el Código Penal, se deben mencionar para mayor claridad los tipos penales a continuación:</w:t>
      </w:r>
    </w:p>
    <w:p w:rsidR="001C644E" w:rsidRPr="00B20D7D" w:rsidRDefault="0012579E" w:rsidP="00432239">
      <w:pPr>
        <w:pStyle w:val="SingleTxtG"/>
        <w:ind w:left="1701"/>
        <w:rPr>
          <w:lang w:val="es-CO"/>
        </w:rPr>
      </w:pPr>
      <w:r>
        <w:rPr>
          <w:lang w:val="es-CO"/>
        </w:rPr>
        <w:t>“</w:t>
      </w:r>
      <w:r w:rsidR="00547438">
        <w:rPr>
          <w:lang w:val="es-CO"/>
        </w:rPr>
        <w:t>Artículo </w:t>
      </w:r>
      <w:r w:rsidR="001C644E" w:rsidRPr="00B20D7D">
        <w:rPr>
          <w:lang w:val="es-CO"/>
        </w:rPr>
        <w:t xml:space="preserve">174. </w:t>
      </w:r>
      <w:r w:rsidR="00547438" w:rsidRPr="00B20D7D">
        <w:rPr>
          <w:lang w:val="es-CO"/>
        </w:rPr>
        <w:t xml:space="preserve">Privación ilegal de libertad. El servidor </w:t>
      </w:r>
      <w:r w:rsidR="001C644E" w:rsidRPr="00B20D7D">
        <w:rPr>
          <w:lang w:val="es-CO"/>
        </w:rPr>
        <w:t>público que abusando de sus funciones, prive a otro de su libertad, incurrirá en prisión de tres (3) a cinco (5) años.</w:t>
      </w:r>
    </w:p>
    <w:p w:rsidR="001C644E" w:rsidRPr="00B20D7D" w:rsidRDefault="00547438" w:rsidP="00432239">
      <w:pPr>
        <w:pStyle w:val="SingleTxtG"/>
        <w:ind w:left="1701"/>
        <w:rPr>
          <w:lang w:val="es-CO"/>
        </w:rPr>
      </w:pPr>
      <w:r>
        <w:rPr>
          <w:lang w:val="es-CO"/>
        </w:rPr>
        <w:t>Artículo </w:t>
      </w:r>
      <w:r w:rsidR="001C644E" w:rsidRPr="00B20D7D">
        <w:rPr>
          <w:lang w:val="es-CO"/>
        </w:rPr>
        <w:t>175</w:t>
      </w:r>
      <w:r w:rsidRPr="00B20D7D">
        <w:rPr>
          <w:lang w:val="es-CO"/>
        </w:rPr>
        <w:t xml:space="preserve">. Prolongación ilícita de privación de la libertad. </w:t>
      </w:r>
      <w:r w:rsidR="001C644E" w:rsidRPr="00B20D7D">
        <w:rPr>
          <w:lang w:val="es-CO"/>
        </w:rPr>
        <w:t>El servidor público que prolongue ilícitamente la privación de libertad de una persona, incurrirá en prisión de tres (3) a cinco (5) años y pérdida del empleo o cargo público.</w:t>
      </w:r>
    </w:p>
    <w:p w:rsidR="001C644E" w:rsidRPr="00B20D7D" w:rsidRDefault="00547438" w:rsidP="00432239">
      <w:pPr>
        <w:pStyle w:val="SingleTxtG"/>
        <w:ind w:left="1701"/>
        <w:rPr>
          <w:lang w:val="es-CO"/>
        </w:rPr>
      </w:pPr>
      <w:r>
        <w:rPr>
          <w:lang w:val="es-CO"/>
        </w:rPr>
        <w:t>Artículo </w:t>
      </w:r>
      <w:r w:rsidRPr="00B20D7D">
        <w:rPr>
          <w:lang w:val="es-CO"/>
        </w:rPr>
        <w:t xml:space="preserve">176. Detención arbitraria especial. El servidor público </w:t>
      </w:r>
      <w:r w:rsidR="001C644E" w:rsidRPr="00B20D7D">
        <w:rPr>
          <w:lang w:val="es-CO"/>
        </w:rPr>
        <w:t>que sin el cumplimiento de los requisitos legales reciba a una persona para privarla de libertad o mantenerla bajo medida de seguridad, incurrirá en prisión de tres (3) años a cinco (5) años y pérdida del empleo o cargo público.</w:t>
      </w:r>
    </w:p>
    <w:p w:rsidR="001C644E" w:rsidRPr="00B20D7D" w:rsidRDefault="00547438" w:rsidP="00432239">
      <w:pPr>
        <w:pStyle w:val="SingleTxtG"/>
        <w:ind w:left="1701"/>
        <w:rPr>
          <w:lang w:val="es-CO"/>
        </w:rPr>
      </w:pPr>
      <w:r>
        <w:rPr>
          <w:lang w:val="es-CO"/>
        </w:rPr>
        <w:t>Artículo </w:t>
      </w:r>
      <w:r w:rsidRPr="00B20D7D">
        <w:rPr>
          <w:lang w:val="es-CO"/>
        </w:rPr>
        <w:t xml:space="preserve">177. Desconocimiento de habeas corpus. El juez que no </w:t>
      </w:r>
      <w:r w:rsidR="001C644E" w:rsidRPr="00B20D7D">
        <w:rPr>
          <w:lang w:val="es-CO"/>
        </w:rPr>
        <w:t>tramite o decida dentro de los términos legales una petición de habeas corpus o por cualquier medio obstaculice su tramitación, incurrirá en prisión de dos (2) años a cinco (5) años y pérdida del empleo o cargo público</w:t>
      </w:r>
      <w:r w:rsidR="0012579E" w:rsidRPr="00B20D7D">
        <w:rPr>
          <w:lang w:val="es-CO"/>
        </w:rPr>
        <w:t>.</w:t>
      </w:r>
      <w:r w:rsidR="0012579E">
        <w:rPr>
          <w:lang w:val="es-CO"/>
        </w:rPr>
        <w:t>”</w:t>
      </w:r>
    </w:p>
    <w:p w:rsidR="001C644E" w:rsidRPr="001C644E" w:rsidRDefault="007466D3" w:rsidP="00FE3F25">
      <w:pPr>
        <w:pStyle w:val="H1G"/>
        <w:rPr>
          <w:rFonts w:eastAsia="Calibri"/>
          <w:i/>
          <w:lang w:val="es-ES_tradnl" w:eastAsia="es-CO"/>
        </w:rPr>
      </w:pPr>
      <w:bookmarkStart w:id="37" w:name="_Toc398708867"/>
      <w:r>
        <w:rPr>
          <w:rFonts w:eastAsia="Calibri"/>
          <w:lang w:val="es-ES_tradnl" w:eastAsia="es-CO"/>
        </w:rPr>
        <w:lastRenderedPageBreak/>
        <w:tab/>
      </w:r>
      <w:r>
        <w:rPr>
          <w:rFonts w:eastAsia="Calibri"/>
          <w:lang w:val="es-ES_tradnl" w:eastAsia="es-CO"/>
        </w:rPr>
        <w:tab/>
      </w:r>
      <w:r w:rsidR="0012579E">
        <w:rPr>
          <w:rFonts w:eastAsia="Calibri"/>
          <w:lang w:val="es-ES_tradnl" w:eastAsia="es-CO"/>
        </w:rPr>
        <w:t>Artículo </w:t>
      </w:r>
      <w:r w:rsidR="001C644E" w:rsidRPr="001C644E">
        <w:rPr>
          <w:rFonts w:eastAsia="Calibri"/>
          <w:lang w:val="es-ES_tradnl" w:eastAsia="es-CO"/>
        </w:rPr>
        <w:t>23</w:t>
      </w:r>
      <w:bookmarkEnd w:id="37"/>
      <w:r w:rsidR="00946E13">
        <w:rPr>
          <w:rFonts w:eastAsia="Calibri"/>
          <w:lang w:val="es-ES_tradnl" w:eastAsia="es-CO"/>
        </w:rPr>
        <w:t xml:space="preserve">: </w:t>
      </w:r>
      <w:r w:rsidR="00917A1E" w:rsidRPr="001C644E">
        <w:rPr>
          <w:rFonts w:eastAsia="Calibri"/>
          <w:lang w:val="es-ES_tradnl" w:eastAsia="es-CO"/>
        </w:rPr>
        <w:t>actuación de funcionarios y personas que intervengan en</w:t>
      </w:r>
      <w:r w:rsidR="00917A1E">
        <w:rPr>
          <w:rFonts w:eastAsia="Calibri"/>
          <w:lang w:val="es-ES_tradnl" w:eastAsia="es-CO"/>
        </w:rPr>
        <w:t> </w:t>
      </w:r>
      <w:r w:rsidR="00917A1E" w:rsidRPr="001C644E">
        <w:rPr>
          <w:rFonts w:eastAsia="Calibri"/>
          <w:lang w:val="es-ES_tradnl" w:eastAsia="es-CO"/>
        </w:rPr>
        <w:t>la investigación y sanción del delito de desaparición forzada</w:t>
      </w:r>
    </w:p>
    <w:p w:rsidR="001C644E" w:rsidRPr="001B5127" w:rsidRDefault="001C644E" w:rsidP="00432239">
      <w:pPr>
        <w:pStyle w:val="SingleTxtG"/>
        <w:numPr>
          <w:ilvl w:val="0"/>
          <w:numId w:val="16"/>
        </w:numPr>
        <w:tabs>
          <w:tab w:val="left" w:pos="1701"/>
        </w:tabs>
        <w:ind w:left="1134" w:firstLine="0"/>
        <w:rPr>
          <w:rFonts w:eastAsia="Calibri"/>
          <w:lang w:val="es-CO" w:eastAsia="es-CO"/>
        </w:rPr>
      </w:pPr>
      <w:r w:rsidRPr="001B5127">
        <w:rPr>
          <w:rFonts w:eastAsia="Calibri"/>
          <w:lang w:val="es-CO" w:eastAsia="es-CO"/>
        </w:rPr>
        <w:t>Las disposiciones adoptadas por el Estado para que las personas que intervienen en la custodia o el tratamiento de personas privadas de libertad comprendan su obligación de informar sobre los actos de desaparición forzada a sus superiores o a otras autoridades son constitucionales y legales, y</w:t>
      </w:r>
      <w:r w:rsidR="00ED33FE">
        <w:rPr>
          <w:rFonts w:eastAsia="Calibri"/>
          <w:lang w:val="es-CO" w:eastAsia="es-CO"/>
        </w:rPr>
        <w:t xml:space="preserve"> </w:t>
      </w:r>
      <w:r w:rsidRPr="001B5127">
        <w:rPr>
          <w:rFonts w:eastAsia="Calibri"/>
          <w:lang w:val="es-CO" w:eastAsia="es-CO"/>
        </w:rPr>
        <w:t>son</w:t>
      </w:r>
      <w:r w:rsidR="00ED33FE">
        <w:rPr>
          <w:rFonts w:eastAsia="Calibri"/>
          <w:lang w:val="es-CO" w:eastAsia="es-CO"/>
        </w:rPr>
        <w:t xml:space="preserve"> </w:t>
      </w:r>
      <w:r w:rsidRPr="001B5127">
        <w:rPr>
          <w:rFonts w:eastAsia="Calibri"/>
          <w:lang w:val="es-CO" w:eastAsia="es-CO"/>
        </w:rPr>
        <w:t xml:space="preserve">conocidas de manera obligatoria por todos los funcionarios o servidores públicos. </w:t>
      </w:r>
    </w:p>
    <w:p w:rsidR="001C644E" w:rsidRPr="001B5127" w:rsidRDefault="001C644E" w:rsidP="00432239">
      <w:pPr>
        <w:pStyle w:val="SingleTxtG"/>
        <w:numPr>
          <w:ilvl w:val="0"/>
          <w:numId w:val="16"/>
        </w:numPr>
        <w:tabs>
          <w:tab w:val="left" w:pos="1701"/>
        </w:tabs>
        <w:ind w:left="1134" w:firstLine="0"/>
        <w:rPr>
          <w:rFonts w:eastAsia="Calibri"/>
          <w:lang w:val="es-CO" w:eastAsia="es-CO"/>
        </w:rPr>
      </w:pPr>
      <w:r w:rsidRPr="001B5127">
        <w:rPr>
          <w:rFonts w:eastAsia="Calibri"/>
          <w:lang w:val="es-CO" w:eastAsia="es-CO"/>
        </w:rPr>
        <w:t xml:space="preserve">Para el efecto la Constitución Política dispone en su </w:t>
      </w:r>
      <w:r w:rsidR="0012579E">
        <w:rPr>
          <w:rFonts w:eastAsia="Calibri"/>
          <w:lang w:val="es-CO" w:eastAsia="es-CO"/>
        </w:rPr>
        <w:t>artículo </w:t>
      </w:r>
      <w:r w:rsidRPr="001B5127">
        <w:rPr>
          <w:rFonts w:eastAsia="Calibri"/>
          <w:lang w:val="es-CO" w:eastAsia="es-CO"/>
        </w:rPr>
        <w:t>6 que los servidores públicos son responsables por infringir la constitución y las Leyes,</w:t>
      </w:r>
      <w:r w:rsidR="00ED33FE">
        <w:rPr>
          <w:rFonts w:eastAsia="Calibri"/>
          <w:lang w:val="es-CO" w:eastAsia="es-CO"/>
        </w:rPr>
        <w:t xml:space="preserve"> </w:t>
      </w:r>
      <w:r w:rsidRPr="001B5127">
        <w:rPr>
          <w:rFonts w:eastAsia="Calibri"/>
          <w:lang w:val="es-CO" w:eastAsia="es-CO"/>
        </w:rPr>
        <w:t>por la omisión o extralimitación en el ejercicio de sus funciones. La misma constitución establece de manera expresa que nadie será sometido a desaparición forzada</w:t>
      </w:r>
      <w:r w:rsidRPr="00982CDC">
        <w:rPr>
          <w:rStyle w:val="Refdenotaalpie"/>
        </w:rPr>
        <w:footnoteReference w:id="50"/>
      </w:r>
      <w:r w:rsidRPr="001B5127">
        <w:rPr>
          <w:rFonts w:eastAsia="Calibri"/>
          <w:i/>
          <w:lang w:val="es-CO" w:eastAsia="es-CO"/>
        </w:rPr>
        <w:t xml:space="preserve">, </w:t>
      </w:r>
      <w:r w:rsidRPr="001B5127">
        <w:rPr>
          <w:rFonts w:eastAsia="Calibri"/>
          <w:lang w:val="es-CO" w:eastAsia="es-CO"/>
        </w:rPr>
        <w:t>así mismo, señala que cualquier persona natural o jurídica podrá solicitar de la autoridad competente la aplicación de las sanciones penales o disciplinarias derivadas de la conducta de las autoridades públicas</w:t>
      </w:r>
      <w:r w:rsidRPr="00982CDC">
        <w:rPr>
          <w:rStyle w:val="Refdenotaalpie"/>
        </w:rPr>
        <w:footnoteReference w:id="51"/>
      </w:r>
      <w:r w:rsidRPr="001B5127">
        <w:rPr>
          <w:rFonts w:eastAsia="Calibri"/>
          <w:lang w:val="es-CO" w:eastAsia="es-CO"/>
        </w:rPr>
        <w:t>.</w:t>
      </w:r>
    </w:p>
    <w:p w:rsidR="001C644E" w:rsidRPr="001B5127" w:rsidRDefault="001C644E" w:rsidP="00432239">
      <w:pPr>
        <w:pStyle w:val="SingleTxtG"/>
        <w:numPr>
          <w:ilvl w:val="0"/>
          <w:numId w:val="16"/>
        </w:numPr>
        <w:tabs>
          <w:tab w:val="left" w:pos="1701"/>
        </w:tabs>
        <w:ind w:left="1134" w:firstLine="0"/>
        <w:rPr>
          <w:rFonts w:eastAsia="Calibri"/>
          <w:i/>
          <w:lang w:val="es-CO" w:eastAsia="es-CO"/>
        </w:rPr>
      </w:pPr>
      <w:r w:rsidRPr="001B5127">
        <w:rPr>
          <w:rFonts w:eastAsia="Calibri"/>
          <w:lang w:val="es-CO" w:eastAsia="es-CO"/>
        </w:rPr>
        <w:t xml:space="preserve">Por su parte, la </w:t>
      </w:r>
      <w:r w:rsidR="00FD38CE">
        <w:rPr>
          <w:rFonts w:eastAsia="Calibri"/>
          <w:lang w:val="es-CO" w:eastAsia="es-CO"/>
        </w:rPr>
        <w:t>Ley </w:t>
      </w:r>
      <w:r w:rsidRPr="001B5127">
        <w:rPr>
          <w:rFonts w:eastAsia="Calibri"/>
          <w:lang w:val="es-CO" w:eastAsia="es-CO"/>
        </w:rPr>
        <w:t xml:space="preserve">600 de 2000 consagra en sus </w:t>
      </w:r>
      <w:r w:rsidR="0012579E">
        <w:rPr>
          <w:rFonts w:eastAsia="Calibri"/>
          <w:lang w:val="es-CO" w:eastAsia="es-CO"/>
        </w:rPr>
        <w:t>artículos </w:t>
      </w:r>
      <w:r w:rsidRPr="001B5127">
        <w:rPr>
          <w:rFonts w:eastAsia="Calibri"/>
          <w:lang w:val="es-CO" w:eastAsia="es-CO"/>
        </w:rPr>
        <w:t xml:space="preserve">26 la titularidad de la acción penal la cual corresponde al Estado y el </w:t>
      </w:r>
      <w:r w:rsidR="0012579E">
        <w:rPr>
          <w:rFonts w:eastAsia="Calibri"/>
          <w:lang w:val="es-CO" w:eastAsia="es-CO"/>
        </w:rPr>
        <w:t>artículo </w:t>
      </w:r>
      <w:r w:rsidRPr="001B5127">
        <w:rPr>
          <w:rFonts w:eastAsia="Calibri"/>
          <w:lang w:val="es-CO" w:eastAsia="es-CO"/>
        </w:rPr>
        <w:t>27 señala el deber que tiene toda persona de denunciar a la autoridad las conductas punibles de cuya comisión tenga conocimiento y que deban investigarse de oficio. De igual manera el servidor público tiene el deber de denunciar la comisión de una conducta punible que deba investigarse de oficio, e iniciar la investigación si tuviere competencia para ello; en caso contrario, deberá poner el hecho en conocimiento de la autoridad competente</w:t>
      </w:r>
      <w:r w:rsidRPr="001B5127">
        <w:rPr>
          <w:rFonts w:eastAsia="Calibri"/>
          <w:i/>
          <w:lang w:val="es-CO" w:eastAsia="es-CO"/>
        </w:rPr>
        <w:t>.</w:t>
      </w:r>
    </w:p>
    <w:p w:rsidR="001C644E" w:rsidRPr="001B5127" w:rsidRDefault="001C644E" w:rsidP="00432239">
      <w:pPr>
        <w:pStyle w:val="SingleTxtG"/>
        <w:numPr>
          <w:ilvl w:val="0"/>
          <w:numId w:val="16"/>
        </w:numPr>
        <w:tabs>
          <w:tab w:val="left" w:pos="1701"/>
        </w:tabs>
        <w:ind w:left="1134" w:firstLine="0"/>
        <w:rPr>
          <w:rFonts w:eastAsia="Calibri"/>
          <w:lang w:val="es-CO" w:eastAsia="es-CO"/>
        </w:rPr>
      </w:pPr>
      <w:r w:rsidRPr="001B5127">
        <w:rPr>
          <w:rFonts w:eastAsia="Calibri"/>
          <w:lang w:val="es-CO" w:eastAsia="es-CO"/>
        </w:rPr>
        <w:t xml:space="preserve">Así mismo señala la </w:t>
      </w:r>
      <w:r w:rsidR="00FD38CE">
        <w:rPr>
          <w:rFonts w:eastAsia="Calibri"/>
          <w:lang w:val="es-CO" w:eastAsia="es-CO"/>
        </w:rPr>
        <w:t>Ley </w:t>
      </w:r>
      <w:r w:rsidRPr="001B5127">
        <w:rPr>
          <w:rFonts w:eastAsia="Calibri"/>
          <w:lang w:val="es-CO" w:eastAsia="es-CO"/>
        </w:rPr>
        <w:t xml:space="preserve">906 de 2004, en su </w:t>
      </w:r>
      <w:r w:rsidR="0012579E">
        <w:rPr>
          <w:rFonts w:eastAsia="Calibri"/>
          <w:lang w:val="es-CO" w:eastAsia="es-CO"/>
        </w:rPr>
        <w:t>Artículo </w:t>
      </w:r>
      <w:r w:rsidRPr="001B5127">
        <w:rPr>
          <w:rFonts w:eastAsia="Calibri"/>
          <w:lang w:val="es-CO" w:eastAsia="es-CO"/>
        </w:rPr>
        <w:t>66 la Titularidad y obligatoriedad del</w:t>
      </w:r>
      <w:r w:rsidR="00ED33FE">
        <w:rPr>
          <w:rFonts w:eastAsia="Calibri"/>
          <w:lang w:val="es-CO" w:eastAsia="es-CO"/>
        </w:rPr>
        <w:t xml:space="preserve"> </w:t>
      </w:r>
      <w:r w:rsidRPr="001B5127">
        <w:rPr>
          <w:rFonts w:eastAsia="Calibri"/>
          <w:lang w:val="es-CO" w:eastAsia="es-CO"/>
        </w:rPr>
        <w:t xml:space="preserve">Estado a través de la Fiscalía General de la Nación, de ejercer la acción penal y realizar la investigación de los hechos que revistan las características de un delito, además de ello se contempla en el </w:t>
      </w:r>
      <w:r w:rsidR="0012579E">
        <w:rPr>
          <w:rFonts w:eastAsia="Calibri"/>
          <w:lang w:val="es-CO" w:eastAsia="es-CO"/>
        </w:rPr>
        <w:t>artículo </w:t>
      </w:r>
      <w:r w:rsidRPr="001B5127">
        <w:rPr>
          <w:rFonts w:eastAsia="Calibri"/>
          <w:lang w:val="es-CO" w:eastAsia="es-CO"/>
        </w:rPr>
        <w:t>67 el deber de toda persona de denunciar el delito del que tenga conocimiento.</w:t>
      </w:r>
    </w:p>
    <w:p w:rsidR="00946E13" w:rsidRPr="00432239" w:rsidRDefault="001C644E" w:rsidP="00432239">
      <w:pPr>
        <w:pStyle w:val="SingleTxtG"/>
        <w:numPr>
          <w:ilvl w:val="0"/>
          <w:numId w:val="16"/>
        </w:numPr>
        <w:tabs>
          <w:tab w:val="left" w:pos="1701"/>
        </w:tabs>
        <w:ind w:left="1134" w:firstLine="0"/>
        <w:rPr>
          <w:rFonts w:eastAsia="Calibri"/>
          <w:i/>
          <w:lang w:val="es-CO" w:eastAsia="es-CO"/>
        </w:rPr>
      </w:pPr>
      <w:r w:rsidRPr="00432239">
        <w:rPr>
          <w:rFonts w:eastAsia="Calibri"/>
          <w:lang w:val="es-MX" w:eastAsia="es-CO"/>
        </w:rPr>
        <w:t>Respecto</w:t>
      </w:r>
      <w:r w:rsidRPr="001B5127">
        <w:rPr>
          <w:rFonts w:eastAsia="Calibri"/>
          <w:lang w:val="es-CO" w:eastAsia="es-CO"/>
        </w:rPr>
        <w:t xml:space="preserve"> de las leyes que prohíben expresamente las órdenes o instrucciones que dispongan, autoricen o alienten las desapariciones forzadas y que garantizan que la persona que se rehúse a obedecer una orden de esta naturaleza no será sancionada, están contempladas en la</w:t>
      </w:r>
      <w:r w:rsidRPr="001B5127">
        <w:rPr>
          <w:rFonts w:eastAsia="Calibri"/>
          <w:b/>
          <w:i/>
          <w:lang w:val="es-CO" w:eastAsia="es-CO"/>
        </w:rPr>
        <w:t xml:space="preserve"> </w:t>
      </w:r>
      <w:r w:rsidR="00FD38CE">
        <w:rPr>
          <w:rFonts w:eastAsia="Calibri"/>
          <w:lang w:val="es-CO" w:eastAsia="es-CO"/>
        </w:rPr>
        <w:t>Ley </w:t>
      </w:r>
      <w:r w:rsidRPr="001B5127">
        <w:rPr>
          <w:rFonts w:eastAsia="Calibri"/>
          <w:lang w:val="es-CO" w:eastAsia="es-CO"/>
        </w:rPr>
        <w:t xml:space="preserve">599 de 2000 o Código Penal en el </w:t>
      </w:r>
      <w:r w:rsidR="0012579E">
        <w:rPr>
          <w:rFonts w:eastAsia="Calibri"/>
          <w:lang w:val="es-CO" w:eastAsia="es-CO"/>
        </w:rPr>
        <w:t>Artículo </w:t>
      </w:r>
      <w:r w:rsidRPr="001B5127">
        <w:rPr>
          <w:rFonts w:eastAsia="Calibri"/>
          <w:lang w:val="es-CO" w:eastAsia="es-CO"/>
        </w:rPr>
        <w:t>32 el cual establece la ausencia de responsabilidad, en este sentido no habrá lugar a responsabilidad penal cuando</w:t>
      </w:r>
      <w:r w:rsidRPr="00432239">
        <w:rPr>
          <w:rFonts w:eastAsia="Calibri"/>
          <w:iCs/>
          <w:lang w:val="es-CO" w:eastAsia="es-CO"/>
        </w:rPr>
        <w:t>:</w:t>
      </w:r>
    </w:p>
    <w:p w:rsidR="001C644E" w:rsidRPr="001B5127" w:rsidRDefault="001C644E" w:rsidP="00432239">
      <w:pPr>
        <w:pStyle w:val="SingleTxtG"/>
        <w:tabs>
          <w:tab w:val="left" w:pos="1701"/>
        </w:tabs>
        <w:spacing w:before="240"/>
        <w:ind w:left="1701"/>
        <w:rPr>
          <w:rFonts w:eastAsia="Calibri"/>
          <w:i/>
          <w:lang w:val="es-CO" w:eastAsia="es-CO"/>
        </w:rPr>
      </w:pPr>
      <w:r w:rsidRPr="00432239">
        <w:rPr>
          <w:rFonts w:eastAsia="Calibri"/>
          <w:iCs/>
          <w:lang w:val="es-CO" w:eastAsia="es-CO"/>
        </w:rPr>
        <w:t>“...</w:t>
      </w:r>
      <w:r w:rsidR="00505CCF" w:rsidRPr="00432239">
        <w:rPr>
          <w:lang w:val="es-ES"/>
        </w:rPr>
        <w:t> </w:t>
      </w:r>
      <w:r w:rsidRPr="00432239">
        <w:rPr>
          <w:rFonts w:eastAsia="Calibri"/>
          <w:iCs/>
          <w:lang w:val="es-CO" w:eastAsia="es-CO"/>
        </w:rPr>
        <w:t>4.</w:t>
      </w:r>
      <w:r w:rsidR="00946E13">
        <w:rPr>
          <w:rFonts w:eastAsia="Calibri"/>
          <w:iCs/>
          <w:lang w:val="es-CO" w:eastAsia="es-CO"/>
        </w:rPr>
        <w:tab/>
      </w:r>
      <w:r w:rsidRPr="00432239">
        <w:rPr>
          <w:rFonts w:eastAsia="Calibri"/>
          <w:iCs/>
          <w:lang w:val="es-CO" w:eastAsia="es-CO"/>
        </w:rPr>
        <w:t>Se obre en cumplimiento de orden legítima de autoridad competente emitida con las formalidades legales. No se podrá reconocer la obediencia debida cuando se trate de delitos de genocidio, desaparición forzada y tortura.</w:t>
      </w:r>
      <w:r w:rsidR="00946E13">
        <w:rPr>
          <w:rFonts w:eastAsia="Calibri"/>
          <w:iCs/>
          <w:lang w:val="es-CO" w:eastAsia="es-CO"/>
        </w:rPr>
        <w:t> </w:t>
      </w:r>
      <w:r w:rsidRPr="00432239">
        <w:rPr>
          <w:rFonts w:eastAsia="Calibri"/>
          <w:iCs/>
          <w:lang w:val="es-CO" w:eastAsia="es-CO"/>
        </w:rPr>
        <w:t>...</w:t>
      </w:r>
      <w:r w:rsidR="0012579E" w:rsidRPr="00432239">
        <w:rPr>
          <w:rFonts w:eastAsia="Calibri"/>
          <w:iCs/>
          <w:lang w:val="es-CO" w:eastAsia="es-CO"/>
        </w:rPr>
        <w:t>”</w:t>
      </w:r>
    </w:p>
    <w:p w:rsidR="001C644E" w:rsidRPr="001B5127" w:rsidRDefault="001C644E" w:rsidP="00432239">
      <w:pPr>
        <w:pStyle w:val="SingleTxtG"/>
        <w:numPr>
          <w:ilvl w:val="0"/>
          <w:numId w:val="16"/>
        </w:numPr>
        <w:tabs>
          <w:tab w:val="left" w:pos="1701"/>
        </w:tabs>
        <w:ind w:left="1134" w:firstLine="0"/>
        <w:rPr>
          <w:rFonts w:eastAsia="Calibri"/>
          <w:iCs/>
          <w:lang w:val="es-MX" w:eastAsia="es-CO"/>
        </w:rPr>
      </w:pPr>
      <w:r w:rsidRPr="001B5127">
        <w:rPr>
          <w:rFonts w:eastAsia="Calibri"/>
          <w:iCs/>
          <w:lang w:val="es-MX" w:eastAsia="es-CO"/>
        </w:rPr>
        <w:t>El Estado cuenta con una Política Integral de DDHH y DIH</w:t>
      </w:r>
      <w:r w:rsidR="00ED33FE">
        <w:rPr>
          <w:rFonts w:eastAsia="Calibri"/>
          <w:iCs/>
          <w:lang w:val="es-MX" w:eastAsia="es-CO"/>
        </w:rPr>
        <w:t xml:space="preserve"> </w:t>
      </w:r>
      <w:r w:rsidRPr="001B5127">
        <w:rPr>
          <w:rFonts w:eastAsia="Calibri"/>
          <w:iCs/>
          <w:lang w:val="es-MX" w:eastAsia="es-CO"/>
        </w:rPr>
        <w:t>la cual se ha venido implementado al interior del Ministerio de Defensa Nacional, la cual está contenida</w:t>
      </w:r>
      <w:r w:rsidR="00ED33FE">
        <w:rPr>
          <w:rFonts w:eastAsia="Calibri"/>
          <w:iCs/>
          <w:lang w:val="es-MX" w:eastAsia="es-CO"/>
        </w:rPr>
        <w:t xml:space="preserve"> </w:t>
      </w:r>
      <w:r w:rsidRPr="001B5127">
        <w:rPr>
          <w:rFonts w:eastAsia="Calibri"/>
          <w:iCs/>
          <w:lang w:val="es-MX" w:eastAsia="es-CO"/>
        </w:rPr>
        <w:t>en documento marco que describe los lineamientos, sienta los objetivos y establece los programas que en materia de derechos humanos y Derecho Internacional Humanitario deben conocer y desarrollar las Fuerzas Militares y la Policía Nacional, la cual se enmarca en el comportamiento de la Fuerza Pública en el desarrollo de las operaciones.</w:t>
      </w:r>
    </w:p>
    <w:p w:rsidR="001C644E" w:rsidRPr="001B5127" w:rsidRDefault="001C644E" w:rsidP="00432239">
      <w:pPr>
        <w:pStyle w:val="SingleTxtG"/>
        <w:numPr>
          <w:ilvl w:val="0"/>
          <w:numId w:val="16"/>
        </w:numPr>
        <w:tabs>
          <w:tab w:val="left" w:pos="1701"/>
        </w:tabs>
        <w:ind w:left="1134" w:firstLine="0"/>
        <w:rPr>
          <w:rFonts w:eastAsia="Calibri"/>
          <w:iCs/>
          <w:lang w:val="es-MX" w:eastAsia="es-CO"/>
        </w:rPr>
      </w:pPr>
      <w:r w:rsidRPr="001B5127">
        <w:rPr>
          <w:rFonts w:eastAsia="Calibri"/>
          <w:iCs/>
          <w:lang w:val="es-MX" w:eastAsia="es-CO"/>
        </w:rPr>
        <w:t>La Política Integral cumple con tres propósitos: articular el sistema de enseñanza de DDHH y DIH que desde hace más de una década ha puesto en práctica el Ministerio de Defensa Nacional; adecuar los métodos de instrucción en DDHH y DIH a las necesidades de la Fuerza Pública en el contexto actual; y, por último, integrar todas las capacidades de que dispone la Fuerza Pública para asegurar el cumplimiento de sus obligaciones en materia de DDHH y DIH. El concepto de integralidad</w:t>
      </w:r>
      <w:r w:rsidR="00ED33FE">
        <w:rPr>
          <w:rFonts w:eastAsia="Calibri"/>
          <w:iCs/>
          <w:lang w:val="es-MX" w:eastAsia="es-CO"/>
        </w:rPr>
        <w:t xml:space="preserve"> </w:t>
      </w:r>
      <w:r w:rsidRPr="001B5127">
        <w:rPr>
          <w:rFonts w:eastAsia="Calibri"/>
          <w:iCs/>
          <w:lang w:val="es-MX" w:eastAsia="es-CO"/>
        </w:rPr>
        <w:t>de la Política</w:t>
      </w:r>
      <w:r w:rsidR="00ED33FE">
        <w:rPr>
          <w:rFonts w:eastAsia="Calibri"/>
          <w:iCs/>
          <w:lang w:val="es-MX" w:eastAsia="es-CO"/>
        </w:rPr>
        <w:t xml:space="preserve"> </w:t>
      </w:r>
      <w:r w:rsidRPr="001B5127">
        <w:rPr>
          <w:rFonts w:eastAsia="Calibri"/>
          <w:iCs/>
          <w:lang w:val="es-MX" w:eastAsia="es-CO"/>
        </w:rPr>
        <w:t xml:space="preserve">tiene aquí un sentido pleno: No </w:t>
      </w:r>
      <w:r w:rsidRPr="001B5127">
        <w:rPr>
          <w:rFonts w:eastAsia="Calibri"/>
          <w:iCs/>
          <w:lang w:val="es-MX" w:eastAsia="es-CO"/>
        </w:rPr>
        <w:lastRenderedPageBreak/>
        <w:t>se trata simplemente de fortalecer la instrucción, sino de revisar y robustecer todos los instrumentos con que cuenta la Fuerza Pública para garantizar el cumplimiento de estos deberes y obligaciones. Se trata de establecer un marco normativo claro cuya instrucción y control sea parte integral de toda la actividad de la Fuerza Pública.</w:t>
      </w:r>
    </w:p>
    <w:p w:rsidR="001C644E" w:rsidRPr="001B5127" w:rsidRDefault="001C644E" w:rsidP="00432239">
      <w:pPr>
        <w:pStyle w:val="SingleTxtG"/>
        <w:numPr>
          <w:ilvl w:val="0"/>
          <w:numId w:val="16"/>
        </w:numPr>
        <w:tabs>
          <w:tab w:val="left" w:pos="1701"/>
        </w:tabs>
        <w:ind w:left="1134" w:firstLine="0"/>
        <w:rPr>
          <w:rFonts w:eastAsia="Calibri"/>
          <w:iCs/>
          <w:lang w:val="es-MX" w:eastAsia="es-CO"/>
        </w:rPr>
      </w:pPr>
      <w:r w:rsidRPr="00432239">
        <w:rPr>
          <w:rFonts w:eastAsia="Calibri"/>
          <w:lang w:val="es-MX" w:eastAsia="es-CO"/>
        </w:rPr>
        <w:t>La</w:t>
      </w:r>
      <w:r w:rsidRPr="001B5127">
        <w:rPr>
          <w:rFonts w:eastAsia="Calibri"/>
          <w:iCs/>
          <w:lang w:val="es-MX" w:eastAsia="es-CO"/>
        </w:rPr>
        <w:t xml:space="preserve"> primera Línea de Acción de la Política Integral de DDHH y DIH es la </w:t>
      </w:r>
      <w:r w:rsidRPr="00432239">
        <w:rPr>
          <w:rFonts w:eastAsia="Calibri"/>
          <w:lang w:val="es-CO" w:eastAsia="es-CO"/>
        </w:rPr>
        <w:t>instrucción</w:t>
      </w:r>
      <w:r w:rsidRPr="001B5127">
        <w:rPr>
          <w:rFonts w:eastAsia="Calibri"/>
          <w:iCs/>
          <w:lang w:val="es-MX" w:eastAsia="es-CO"/>
        </w:rPr>
        <w:t>, que tiene como objetivo adecuar los métodos de instrucción para asegurar la interiorización de los DDHH y el DIH, reduciendo la complejidad de los cursos en los niveles inferiores de instrucción y educación, y fomentando la transversalidad entre la instrucción teórica y la práctica operacional.</w:t>
      </w:r>
    </w:p>
    <w:p w:rsidR="001C644E" w:rsidRPr="001B5127" w:rsidRDefault="001C644E" w:rsidP="00432239">
      <w:pPr>
        <w:pStyle w:val="SingleTxtG"/>
        <w:numPr>
          <w:ilvl w:val="0"/>
          <w:numId w:val="16"/>
        </w:numPr>
        <w:tabs>
          <w:tab w:val="left" w:pos="1701"/>
        </w:tabs>
        <w:ind w:left="1134" w:firstLine="0"/>
        <w:rPr>
          <w:rFonts w:eastAsia="Calibri"/>
          <w:iCs/>
          <w:lang w:val="es-MX" w:eastAsia="es-CO"/>
        </w:rPr>
      </w:pPr>
      <w:r w:rsidRPr="001B5127">
        <w:rPr>
          <w:rFonts w:eastAsia="Calibri"/>
          <w:iCs/>
          <w:lang w:val="es-MX" w:eastAsia="es-CO"/>
        </w:rPr>
        <w:t>Así mismo, una de las estrategias de esta línea de acción es el Modelo Único Pedagógico (MUP), que es el programa educativo de las Fuerzas Militares estructurado en seis niveles, que gradúa el aprendizaje según las necesidades operacionales y los niveles de responsabilidad, haciendo uso de una metodología fundada en la práctica. A la vez, unifica los programas curriculares y la capacitación de instructores y docentes de todas las Fuerzas.</w:t>
      </w:r>
    </w:p>
    <w:p w:rsidR="001C644E" w:rsidRPr="001B5127" w:rsidRDefault="001C644E" w:rsidP="00432239">
      <w:pPr>
        <w:pStyle w:val="SingleTxtG"/>
        <w:numPr>
          <w:ilvl w:val="0"/>
          <w:numId w:val="16"/>
        </w:numPr>
        <w:tabs>
          <w:tab w:val="left" w:pos="1701"/>
        </w:tabs>
        <w:ind w:left="1134" w:firstLine="0"/>
        <w:rPr>
          <w:rFonts w:eastAsia="Calibri"/>
          <w:iCs/>
          <w:lang w:val="es-MX" w:eastAsia="es-CO"/>
        </w:rPr>
      </w:pPr>
      <w:r w:rsidRPr="001B5127">
        <w:rPr>
          <w:rFonts w:eastAsia="Calibri"/>
          <w:iCs/>
          <w:lang w:val="es-MX" w:eastAsia="es-CO"/>
        </w:rPr>
        <w:t>En relación con la capacitación curricular de las Fuerzas Militares, es decir la capacitación impartida en las Escuelas de Formación militar, incorpora módulos específicos en las diferentes temáticas de derechos humanos, entre ellas la desaparición forzada.</w:t>
      </w:r>
      <w:r w:rsidR="00ED33FE">
        <w:rPr>
          <w:rFonts w:eastAsia="Calibri"/>
          <w:iCs/>
          <w:lang w:val="es-MX" w:eastAsia="es-CO"/>
        </w:rPr>
        <w:t xml:space="preserve"> </w:t>
      </w:r>
    </w:p>
    <w:p w:rsidR="001C644E" w:rsidRPr="001B5127" w:rsidRDefault="001C644E" w:rsidP="00432239">
      <w:pPr>
        <w:pStyle w:val="SingleTxtG"/>
        <w:numPr>
          <w:ilvl w:val="0"/>
          <w:numId w:val="16"/>
        </w:numPr>
        <w:tabs>
          <w:tab w:val="left" w:pos="1701"/>
        </w:tabs>
        <w:ind w:left="1134" w:firstLine="0"/>
        <w:rPr>
          <w:rFonts w:eastAsia="Calibri"/>
          <w:iCs/>
          <w:lang w:val="es-MX" w:eastAsia="es-CO"/>
        </w:rPr>
      </w:pPr>
      <w:r w:rsidRPr="00432239">
        <w:rPr>
          <w:rFonts w:eastAsia="Calibri"/>
          <w:lang w:val="es-MX" w:eastAsia="es-CO"/>
        </w:rPr>
        <w:t>Por</w:t>
      </w:r>
      <w:r w:rsidRPr="001B5127">
        <w:rPr>
          <w:rFonts w:eastAsia="Calibri"/>
          <w:iCs/>
          <w:lang w:val="es-MX" w:eastAsia="es-CO"/>
        </w:rPr>
        <w:t xml:space="preserve"> otra parte, las garantías que a partir de su política brinda la Policía Nacional para la prevención y la protección de todas las personas contra la desaparición forzada, refieren el proceso de formación policial que comprenden los programas de capacitación curricular “administrador policial”, “técnico profesional” en servicio de policía y capacitación extracurricular para la potenciación del desarrollo humano y competencias, que se disponen a través del plan anual de capacitación; estrategias de educación que incorporan la asignatura de Derechos Humanos y DIH, desarrollando transversalmente en la ejecución de sus contenidos programáticos y mediante eventos especiales, las disposiciones internacionales y los mecanismos de ley para prevenir en el desarrollo de los procedimientos policiales la participación de funcionarios en desapariciones forzadas, así mismo, garantizar la atención de los casos y coadyuvar a la justicia en la aplicación de sanciones penales. </w:t>
      </w:r>
    </w:p>
    <w:p w:rsidR="001C644E" w:rsidRDefault="001C644E" w:rsidP="00432239">
      <w:pPr>
        <w:pStyle w:val="SingleTxtG"/>
        <w:numPr>
          <w:ilvl w:val="0"/>
          <w:numId w:val="16"/>
        </w:numPr>
        <w:tabs>
          <w:tab w:val="left" w:pos="1701"/>
        </w:tabs>
        <w:ind w:left="1134" w:firstLine="0"/>
        <w:rPr>
          <w:rFonts w:eastAsia="Calibri"/>
          <w:iCs/>
          <w:lang w:val="es-MX" w:eastAsia="es-CO"/>
        </w:rPr>
      </w:pPr>
      <w:r w:rsidRPr="00432239">
        <w:rPr>
          <w:rFonts w:eastAsia="Calibri"/>
          <w:lang w:val="es-MX" w:eastAsia="es-CO"/>
        </w:rPr>
        <w:t>En</w:t>
      </w:r>
      <w:r w:rsidRPr="001B5127">
        <w:rPr>
          <w:rFonts w:eastAsia="Calibri"/>
          <w:iCs/>
          <w:lang w:val="es-MX" w:eastAsia="es-CO"/>
        </w:rPr>
        <w:t xml:space="preserve"> tal sentido, el balance de capacitación corresponde a las cifras que por programa se ilustran a continuación.</w:t>
      </w:r>
    </w:p>
    <w:p w:rsidR="001B5127" w:rsidRPr="00432239" w:rsidRDefault="00946E13" w:rsidP="00432239">
      <w:pPr>
        <w:pStyle w:val="H23G"/>
        <w:rPr>
          <w:b w:val="0"/>
          <w:bCs/>
          <w:lang w:val="es-ES"/>
        </w:rPr>
      </w:pPr>
      <w:r>
        <w:rPr>
          <w:rFonts w:eastAsia="Calibri"/>
          <w:iCs/>
          <w:lang w:val="es-MX" w:eastAsia="es-CO"/>
        </w:rPr>
        <w:tab/>
      </w:r>
      <w:r>
        <w:rPr>
          <w:rFonts w:eastAsia="Calibri"/>
          <w:iCs/>
          <w:lang w:val="es-MX" w:eastAsia="es-CO"/>
        </w:rPr>
        <w:tab/>
      </w:r>
      <w:r w:rsidR="001B5127" w:rsidRPr="00432239">
        <w:rPr>
          <w:b w:val="0"/>
          <w:bCs/>
          <w:lang w:val="es-ES"/>
        </w:rPr>
        <w:t xml:space="preserve">Tabla </w:t>
      </w:r>
      <w:r w:rsidR="0000223C">
        <w:rPr>
          <w:b w:val="0"/>
          <w:bCs/>
          <w:lang w:val="es-ES"/>
        </w:rPr>
        <w:t>7</w:t>
      </w:r>
      <w:r w:rsidRPr="00432239">
        <w:rPr>
          <w:b w:val="0"/>
          <w:bCs/>
          <w:lang w:val="es-ES"/>
        </w:rPr>
        <w:br/>
      </w:r>
      <w:r w:rsidR="001B5127" w:rsidRPr="00432239">
        <w:rPr>
          <w:lang w:val="es-ES"/>
        </w:rPr>
        <w:t xml:space="preserve">Capacitación </w:t>
      </w:r>
      <w:r w:rsidR="00632B1F">
        <w:rPr>
          <w:lang w:val="es-ES"/>
        </w:rPr>
        <w:t>c</w:t>
      </w:r>
      <w:r w:rsidR="001B5127" w:rsidRPr="00432239">
        <w:rPr>
          <w:lang w:val="es-ES"/>
        </w:rPr>
        <w:t>urricular Policía Nacional</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88"/>
        <w:gridCol w:w="727"/>
        <w:gridCol w:w="727"/>
        <w:gridCol w:w="727"/>
        <w:gridCol w:w="695"/>
        <w:gridCol w:w="697"/>
        <w:gridCol w:w="1010"/>
      </w:tblGrid>
      <w:tr w:rsidR="00B815D1" w:rsidRPr="00432239" w:rsidTr="00432239">
        <w:trPr>
          <w:cantSplit/>
          <w:tblHeader/>
        </w:trPr>
        <w:tc>
          <w:tcPr>
            <w:tcW w:w="2787" w:type="dxa"/>
            <w:vMerge w:val="restart"/>
            <w:tcBorders>
              <w:top w:val="single" w:sz="4" w:space="0" w:color="auto"/>
              <w:bottom w:val="single" w:sz="12" w:space="0" w:color="auto"/>
            </w:tcBorders>
            <w:shd w:val="clear" w:color="auto" w:fill="auto"/>
            <w:vAlign w:val="bottom"/>
          </w:tcPr>
          <w:p w:rsidR="001C644E" w:rsidRPr="00FE3F25" w:rsidRDefault="001C644E" w:rsidP="00432239">
            <w:pPr>
              <w:suppressAutoHyphens w:val="0"/>
              <w:spacing w:before="80" w:after="80" w:line="200" w:lineRule="exact"/>
              <w:rPr>
                <w:rFonts w:eastAsia="Calibri"/>
                <w:i/>
                <w:iCs/>
                <w:sz w:val="16"/>
                <w:lang w:val="es-MX" w:eastAsia="es-CO"/>
              </w:rPr>
            </w:pPr>
            <w:r w:rsidRPr="00FE3F25">
              <w:rPr>
                <w:rFonts w:eastAsia="Calibri"/>
                <w:i/>
                <w:iCs/>
                <w:sz w:val="16"/>
                <w:lang w:val="es-MX" w:eastAsia="es-CO"/>
              </w:rPr>
              <w:t>Programa</w:t>
            </w:r>
          </w:p>
        </w:tc>
        <w:tc>
          <w:tcPr>
            <w:tcW w:w="3573" w:type="dxa"/>
            <w:gridSpan w:val="5"/>
            <w:tcBorders>
              <w:top w:val="single" w:sz="4" w:space="0" w:color="auto"/>
              <w:bottom w:val="single" w:sz="4" w:space="0" w:color="auto"/>
            </w:tcBorders>
            <w:shd w:val="clear" w:color="auto" w:fill="auto"/>
            <w:vAlign w:val="bottom"/>
          </w:tcPr>
          <w:p w:rsidR="001C644E" w:rsidRPr="00140DAF" w:rsidRDefault="001C644E" w:rsidP="00432239">
            <w:pPr>
              <w:suppressAutoHyphens w:val="0"/>
              <w:spacing w:before="80" w:after="80" w:line="200" w:lineRule="exact"/>
              <w:jc w:val="center"/>
              <w:rPr>
                <w:rFonts w:eastAsia="Calibri"/>
                <w:i/>
                <w:iCs/>
                <w:sz w:val="16"/>
                <w:lang w:val="es-MX" w:eastAsia="es-CO"/>
              </w:rPr>
            </w:pPr>
            <w:r w:rsidRPr="00BB3808">
              <w:rPr>
                <w:rFonts w:eastAsia="Calibri"/>
                <w:i/>
                <w:iCs/>
                <w:sz w:val="16"/>
                <w:lang w:val="es-MX" w:eastAsia="es-CO"/>
              </w:rPr>
              <w:t xml:space="preserve">Cifras </w:t>
            </w:r>
            <w:r w:rsidRPr="00140DAF">
              <w:rPr>
                <w:rFonts w:eastAsia="Calibri"/>
                <w:i/>
                <w:iCs/>
                <w:sz w:val="16"/>
                <w:lang w:val="es-MX" w:eastAsia="es-CO"/>
              </w:rPr>
              <w:t>de personal capacitado por año</w:t>
            </w:r>
          </w:p>
        </w:tc>
        <w:tc>
          <w:tcPr>
            <w:tcW w:w="1010" w:type="dxa"/>
            <w:vMerge w:val="restart"/>
            <w:tcBorders>
              <w:top w:val="single" w:sz="4" w:space="0" w:color="auto"/>
              <w:bottom w:val="single" w:sz="12" w:space="0" w:color="auto"/>
            </w:tcBorders>
            <w:shd w:val="clear" w:color="auto" w:fill="auto"/>
            <w:vAlign w:val="bottom"/>
          </w:tcPr>
          <w:p w:rsidR="001C644E" w:rsidRPr="00917A1E" w:rsidRDefault="001C644E" w:rsidP="00432239">
            <w:pPr>
              <w:suppressAutoHyphens w:val="0"/>
              <w:spacing w:before="80" w:after="80" w:line="200" w:lineRule="exact"/>
              <w:jc w:val="right"/>
              <w:rPr>
                <w:rFonts w:eastAsia="Calibri"/>
                <w:i/>
                <w:iCs/>
                <w:sz w:val="16"/>
                <w:lang w:val="es-MX" w:eastAsia="es-CO"/>
              </w:rPr>
            </w:pPr>
            <w:r w:rsidRPr="00917A1E">
              <w:rPr>
                <w:rFonts w:eastAsia="Calibri"/>
                <w:i/>
                <w:iCs/>
                <w:sz w:val="16"/>
                <w:lang w:val="es-MX" w:eastAsia="es-CO"/>
              </w:rPr>
              <w:t>Total programa</w:t>
            </w:r>
          </w:p>
        </w:tc>
      </w:tr>
      <w:tr w:rsidR="00B815D1" w:rsidRPr="00432239" w:rsidTr="00432239">
        <w:trPr>
          <w:cantSplit/>
          <w:tblHeader/>
        </w:trPr>
        <w:tc>
          <w:tcPr>
            <w:tcW w:w="2787" w:type="dxa"/>
            <w:vMerge/>
            <w:tcBorders>
              <w:top w:val="single" w:sz="12" w:space="0" w:color="auto"/>
              <w:bottom w:val="single" w:sz="12" w:space="0" w:color="auto"/>
            </w:tcBorders>
            <w:shd w:val="clear" w:color="auto" w:fill="auto"/>
            <w:vAlign w:val="bottom"/>
          </w:tcPr>
          <w:p w:rsidR="001C644E" w:rsidRPr="00432239" w:rsidRDefault="001C644E" w:rsidP="00432239">
            <w:pPr>
              <w:suppressAutoHyphens w:val="0"/>
              <w:spacing w:before="40" w:after="40" w:line="220" w:lineRule="exact"/>
              <w:rPr>
                <w:rFonts w:eastAsia="Calibri"/>
                <w:iCs/>
                <w:sz w:val="18"/>
                <w:lang w:val="es-MX" w:eastAsia="es-CO"/>
              </w:rPr>
            </w:pPr>
          </w:p>
        </w:tc>
        <w:tc>
          <w:tcPr>
            <w:tcW w:w="727" w:type="dxa"/>
            <w:tcBorders>
              <w:top w:val="single" w:sz="4" w:space="0" w:color="auto"/>
              <w:bottom w:val="single" w:sz="12" w:space="0" w:color="auto"/>
            </w:tcBorders>
            <w:shd w:val="clear" w:color="auto" w:fill="auto"/>
            <w:vAlign w:val="bottom"/>
          </w:tcPr>
          <w:p w:rsidR="001C644E" w:rsidRPr="00432239" w:rsidRDefault="001C644E" w:rsidP="00432239">
            <w:pPr>
              <w:suppressAutoHyphens w:val="0"/>
              <w:spacing w:before="80" w:after="80" w:line="200" w:lineRule="exact"/>
              <w:jc w:val="right"/>
              <w:rPr>
                <w:rFonts w:eastAsia="Calibri"/>
                <w:i/>
                <w:iCs/>
                <w:sz w:val="16"/>
                <w:lang w:val="es-MX" w:eastAsia="es-CO"/>
              </w:rPr>
            </w:pPr>
            <w:r w:rsidRPr="00432239">
              <w:rPr>
                <w:rFonts w:eastAsia="Calibri"/>
                <w:i/>
                <w:iCs/>
                <w:sz w:val="16"/>
                <w:lang w:val="es-MX" w:eastAsia="es-CO"/>
              </w:rPr>
              <w:t>2010</w:t>
            </w:r>
          </w:p>
        </w:tc>
        <w:tc>
          <w:tcPr>
            <w:tcW w:w="727" w:type="dxa"/>
            <w:tcBorders>
              <w:top w:val="single" w:sz="4" w:space="0" w:color="auto"/>
              <w:bottom w:val="single" w:sz="12" w:space="0" w:color="auto"/>
            </w:tcBorders>
            <w:shd w:val="clear" w:color="auto" w:fill="auto"/>
            <w:vAlign w:val="bottom"/>
          </w:tcPr>
          <w:p w:rsidR="001C644E" w:rsidRPr="00432239" w:rsidRDefault="001C644E" w:rsidP="00432239">
            <w:pPr>
              <w:suppressAutoHyphens w:val="0"/>
              <w:spacing w:before="80" w:after="80" w:line="200" w:lineRule="exact"/>
              <w:jc w:val="right"/>
              <w:rPr>
                <w:rFonts w:eastAsia="Calibri"/>
                <w:i/>
                <w:iCs/>
                <w:sz w:val="16"/>
                <w:lang w:val="es-MX" w:eastAsia="es-CO"/>
              </w:rPr>
            </w:pPr>
            <w:r w:rsidRPr="00432239">
              <w:rPr>
                <w:rFonts w:eastAsia="Calibri"/>
                <w:i/>
                <w:iCs/>
                <w:sz w:val="16"/>
                <w:lang w:val="es-MX" w:eastAsia="es-CO"/>
              </w:rPr>
              <w:t>2011</w:t>
            </w:r>
          </w:p>
        </w:tc>
        <w:tc>
          <w:tcPr>
            <w:tcW w:w="727" w:type="dxa"/>
            <w:tcBorders>
              <w:top w:val="single" w:sz="4" w:space="0" w:color="auto"/>
              <w:bottom w:val="single" w:sz="12" w:space="0" w:color="auto"/>
            </w:tcBorders>
            <w:shd w:val="clear" w:color="auto" w:fill="auto"/>
            <w:vAlign w:val="bottom"/>
          </w:tcPr>
          <w:p w:rsidR="001C644E" w:rsidRPr="00432239" w:rsidRDefault="001C644E" w:rsidP="00432239">
            <w:pPr>
              <w:suppressAutoHyphens w:val="0"/>
              <w:spacing w:before="80" w:after="80" w:line="200" w:lineRule="exact"/>
              <w:jc w:val="right"/>
              <w:rPr>
                <w:rFonts w:eastAsia="Calibri"/>
                <w:i/>
                <w:iCs/>
                <w:sz w:val="16"/>
                <w:lang w:val="es-MX" w:eastAsia="es-CO"/>
              </w:rPr>
            </w:pPr>
            <w:r w:rsidRPr="00432239">
              <w:rPr>
                <w:rFonts w:eastAsia="Calibri"/>
                <w:i/>
                <w:iCs/>
                <w:sz w:val="16"/>
                <w:lang w:val="es-MX" w:eastAsia="es-CO"/>
              </w:rPr>
              <w:t>2012</w:t>
            </w:r>
          </w:p>
        </w:tc>
        <w:tc>
          <w:tcPr>
            <w:tcW w:w="695" w:type="dxa"/>
            <w:tcBorders>
              <w:top w:val="single" w:sz="4" w:space="0" w:color="auto"/>
              <w:bottom w:val="single" w:sz="12" w:space="0" w:color="auto"/>
            </w:tcBorders>
            <w:shd w:val="clear" w:color="auto" w:fill="auto"/>
            <w:vAlign w:val="bottom"/>
          </w:tcPr>
          <w:p w:rsidR="001C644E" w:rsidRPr="00432239" w:rsidRDefault="001C644E" w:rsidP="00432239">
            <w:pPr>
              <w:suppressAutoHyphens w:val="0"/>
              <w:spacing w:before="80" w:after="80" w:line="200" w:lineRule="exact"/>
              <w:jc w:val="right"/>
              <w:rPr>
                <w:rFonts w:eastAsia="Calibri"/>
                <w:i/>
                <w:iCs/>
                <w:sz w:val="16"/>
                <w:lang w:val="es-MX" w:eastAsia="es-CO"/>
              </w:rPr>
            </w:pPr>
            <w:r w:rsidRPr="00432239">
              <w:rPr>
                <w:rFonts w:eastAsia="Calibri"/>
                <w:i/>
                <w:iCs/>
                <w:sz w:val="16"/>
                <w:lang w:val="es-MX" w:eastAsia="es-CO"/>
              </w:rPr>
              <w:t>2013</w:t>
            </w:r>
          </w:p>
        </w:tc>
        <w:tc>
          <w:tcPr>
            <w:tcW w:w="697" w:type="dxa"/>
            <w:tcBorders>
              <w:top w:val="single" w:sz="4" w:space="0" w:color="auto"/>
              <w:bottom w:val="single" w:sz="12" w:space="0" w:color="auto"/>
            </w:tcBorders>
            <w:shd w:val="clear" w:color="auto" w:fill="auto"/>
            <w:vAlign w:val="bottom"/>
          </w:tcPr>
          <w:p w:rsidR="001C644E" w:rsidRPr="00432239" w:rsidRDefault="001C644E" w:rsidP="00432239">
            <w:pPr>
              <w:suppressAutoHyphens w:val="0"/>
              <w:spacing w:before="80" w:after="80" w:line="200" w:lineRule="exact"/>
              <w:jc w:val="right"/>
              <w:rPr>
                <w:rFonts w:eastAsia="Calibri"/>
                <w:i/>
                <w:iCs/>
                <w:sz w:val="16"/>
                <w:lang w:val="es-MX" w:eastAsia="es-CO"/>
              </w:rPr>
            </w:pPr>
            <w:r w:rsidRPr="00432239">
              <w:rPr>
                <w:rFonts w:eastAsia="Calibri"/>
                <w:i/>
                <w:iCs/>
                <w:sz w:val="16"/>
                <w:lang w:val="es-MX" w:eastAsia="es-CO"/>
              </w:rPr>
              <w:t>2014</w:t>
            </w:r>
          </w:p>
        </w:tc>
        <w:tc>
          <w:tcPr>
            <w:tcW w:w="1010" w:type="dxa"/>
            <w:vMerge/>
            <w:tcBorders>
              <w:top w:val="single" w:sz="12" w:space="0" w:color="auto"/>
              <w:bottom w:val="single" w:sz="12" w:space="0" w:color="auto"/>
            </w:tcBorders>
            <w:shd w:val="clear" w:color="auto" w:fill="auto"/>
            <w:vAlign w:val="bottom"/>
          </w:tcPr>
          <w:p w:rsidR="001C644E" w:rsidRPr="00432239" w:rsidRDefault="001C644E" w:rsidP="00432239">
            <w:pPr>
              <w:suppressAutoHyphens w:val="0"/>
              <w:spacing w:before="40" w:after="40" w:line="220" w:lineRule="exact"/>
              <w:jc w:val="right"/>
              <w:rPr>
                <w:rFonts w:eastAsia="Calibri"/>
                <w:iCs/>
                <w:sz w:val="18"/>
                <w:lang w:val="es-MX" w:eastAsia="es-CO"/>
              </w:rPr>
            </w:pPr>
          </w:p>
        </w:tc>
      </w:tr>
      <w:tr w:rsidR="00B815D1" w:rsidRPr="00432239" w:rsidTr="00432239">
        <w:trPr>
          <w:cantSplit/>
        </w:trPr>
        <w:tc>
          <w:tcPr>
            <w:tcW w:w="2787" w:type="dxa"/>
            <w:tcBorders>
              <w:top w:val="single" w:sz="12" w:space="0" w:color="auto"/>
            </w:tcBorders>
            <w:shd w:val="clear" w:color="auto" w:fill="auto"/>
          </w:tcPr>
          <w:p w:rsidR="001C644E" w:rsidRPr="00432239" w:rsidRDefault="001C644E" w:rsidP="00432239">
            <w:pPr>
              <w:suppressAutoHyphens w:val="0"/>
              <w:spacing w:before="40" w:after="40" w:line="220" w:lineRule="exact"/>
              <w:rPr>
                <w:rFonts w:eastAsia="Calibri"/>
                <w:iCs/>
                <w:sz w:val="18"/>
                <w:lang w:val="es-MX" w:eastAsia="es-CO"/>
              </w:rPr>
            </w:pPr>
            <w:r w:rsidRPr="00432239">
              <w:rPr>
                <w:rFonts w:eastAsia="Calibri"/>
                <w:iCs/>
                <w:sz w:val="18"/>
                <w:lang w:val="es-MX" w:eastAsia="es-CO"/>
              </w:rPr>
              <w:t>Administrador policial (Oficiales)</w:t>
            </w:r>
          </w:p>
        </w:tc>
        <w:tc>
          <w:tcPr>
            <w:tcW w:w="727" w:type="dxa"/>
            <w:tcBorders>
              <w:top w:val="single" w:sz="12" w:space="0" w:color="auto"/>
            </w:tcBorders>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1.025</w:t>
            </w:r>
          </w:p>
        </w:tc>
        <w:tc>
          <w:tcPr>
            <w:tcW w:w="727" w:type="dxa"/>
            <w:tcBorders>
              <w:top w:val="single" w:sz="12" w:space="0" w:color="auto"/>
            </w:tcBorders>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1.011</w:t>
            </w:r>
          </w:p>
        </w:tc>
        <w:tc>
          <w:tcPr>
            <w:tcW w:w="727" w:type="dxa"/>
            <w:tcBorders>
              <w:top w:val="single" w:sz="12" w:space="0" w:color="auto"/>
            </w:tcBorders>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1.113</w:t>
            </w:r>
          </w:p>
        </w:tc>
        <w:tc>
          <w:tcPr>
            <w:tcW w:w="695" w:type="dxa"/>
            <w:tcBorders>
              <w:top w:val="single" w:sz="12" w:space="0" w:color="auto"/>
            </w:tcBorders>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1.585</w:t>
            </w:r>
          </w:p>
        </w:tc>
        <w:tc>
          <w:tcPr>
            <w:tcW w:w="697" w:type="dxa"/>
            <w:tcBorders>
              <w:top w:val="single" w:sz="12" w:space="0" w:color="auto"/>
            </w:tcBorders>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404</w:t>
            </w:r>
          </w:p>
        </w:tc>
        <w:tc>
          <w:tcPr>
            <w:tcW w:w="1010" w:type="dxa"/>
            <w:tcBorders>
              <w:top w:val="single" w:sz="12" w:space="0" w:color="auto"/>
            </w:tcBorders>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5.183</w:t>
            </w:r>
          </w:p>
        </w:tc>
      </w:tr>
      <w:tr w:rsidR="00B815D1" w:rsidRPr="00432239" w:rsidTr="00432239">
        <w:trPr>
          <w:cantSplit/>
        </w:trPr>
        <w:tc>
          <w:tcPr>
            <w:tcW w:w="2787" w:type="dxa"/>
            <w:tcBorders>
              <w:bottom w:val="single" w:sz="4" w:space="0" w:color="auto"/>
            </w:tcBorders>
            <w:shd w:val="clear" w:color="auto" w:fill="auto"/>
          </w:tcPr>
          <w:p w:rsidR="001C644E" w:rsidRPr="00432239" w:rsidRDefault="001C644E" w:rsidP="00432239">
            <w:pPr>
              <w:suppressAutoHyphens w:val="0"/>
              <w:spacing w:before="40" w:after="40" w:line="220" w:lineRule="exact"/>
              <w:rPr>
                <w:rFonts w:eastAsia="Calibri"/>
                <w:iCs/>
                <w:sz w:val="18"/>
                <w:lang w:val="es-MX" w:eastAsia="es-CO"/>
              </w:rPr>
            </w:pPr>
            <w:r w:rsidRPr="00432239">
              <w:rPr>
                <w:rFonts w:eastAsia="Calibri"/>
                <w:iCs/>
                <w:sz w:val="18"/>
                <w:lang w:val="es-MX" w:eastAsia="es-CO"/>
              </w:rPr>
              <w:t>Técnico profesional en servicio de policía (Suboficiales y Mando Ejecutivos)</w:t>
            </w:r>
          </w:p>
        </w:tc>
        <w:tc>
          <w:tcPr>
            <w:tcW w:w="727" w:type="dxa"/>
            <w:tcBorders>
              <w:bottom w:val="single" w:sz="4" w:space="0" w:color="auto"/>
            </w:tcBorders>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11.594</w:t>
            </w:r>
          </w:p>
        </w:tc>
        <w:tc>
          <w:tcPr>
            <w:tcW w:w="727" w:type="dxa"/>
            <w:tcBorders>
              <w:bottom w:val="single" w:sz="4" w:space="0" w:color="auto"/>
            </w:tcBorders>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11.243</w:t>
            </w:r>
          </w:p>
        </w:tc>
        <w:tc>
          <w:tcPr>
            <w:tcW w:w="727" w:type="dxa"/>
            <w:tcBorders>
              <w:bottom w:val="single" w:sz="4" w:space="0" w:color="auto"/>
            </w:tcBorders>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10.568</w:t>
            </w:r>
          </w:p>
        </w:tc>
        <w:tc>
          <w:tcPr>
            <w:tcW w:w="695" w:type="dxa"/>
            <w:tcBorders>
              <w:bottom w:val="single" w:sz="4" w:space="0" w:color="auto"/>
            </w:tcBorders>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3.429</w:t>
            </w:r>
          </w:p>
        </w:tc>
        <w:tc>
          <w:tcPr>
            <w:tcW w:w="697" w:type="dxa"/>
            <w:tcBorders>
              <w:bottom w:val="single" w:sz="4" w:space="0" w:color="auto"/>
            </w:tcBorders>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3.884</w:t>
            </w:r>
          </w:p>
        </w:tc>
        <w:tc>
          <w:tcPr>
            <w:tcW w:w="1010" w:type="dxa"/>
            <w:tcBorders>
              <w:bottom w:val="single" w:sz="4" w:space="0" w:color="auto"/>
            </w:tcBorders>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40.718</w:t>
            </w:r>
          </w:p>
        </w:tc>
      </w:tr>
      <w:tr w:rsidR="00B815D1" w:rsidRPr="00432239" w:rsidTr="00432239">
        <w:trPr>
          <w:cantSplit/>
        </w:trPr>
        <w:tc>
          <w:tcPr>
            <w:tcW w:w="2787" w:type="dxa"/>
            <w:tcBorders>
              <w:top w:val="single" w:sz="4" w:space="0" w:color="auto"/>
              <w:bottom w:val="single" w:sz="12" w:space="0" w:color="auto"/>
            </w:tcBorders>
            <w:shd w:val="clear" w:color="auto" w:fill="auto"/>
          </w:tcPr>
          <w:p w:rsidR="001C644E" w:rsidRPr="00432239" w:rsidRDefault="001C644E" w:rsidP="00432239">
            <w:pPr>
              <w:keepNext/>
              <w:suppressAutoHyphens w:val="0"/>
              <w:spacing w:before="80" w:after="80" w:line="220" w:lineRule="exact"/>
              <w:ind w:firstLine="284"/>
              <w:rPr>
                <w:rFonts w:eastAsia="Calibri"/>
                <w:b/>
                <w:bCs/>
                <w:iCs/>
                <w:sz w:val="18"/>
                <w:lang w:val="es-MX" w:eastAsia="es-CO"/>
              </w:rPr>
            </w:pPr>
            <w:r w:rsidRPr="00432239">
              <w:rPr>
                <w:rFonts w:eastAsia="Calibri"/>
                <w:b/>
                <w:bCs/>
                <w:iCs/>
                <w:sz w:val="18"/>
                <w:lang w:val="es-MX" w:eastAsia="es-CO"/>
              </w:rPr>
              <w:t>Total por año y general</w:t>
            </w:r>
          </w:p>
        </w:tc>
        <w:tc>
          <w:tcPr>
            <w:tcW w:w="727" w:type="dxa"/>
            <w:tcBorders>
              <w:top w:val="single" w:sz="4" w:space="0" w:color="auto"/>
              <w:bottom w:val="single" w:sz="12" w:space="0" w:color="auto"/>
            </w:tcBorders>
            <w:shd w:val="clear" w:color="auto" w:fill="auto"/>
          </w:tcPr>
          <w:p w:rsidR="001C644E" w:rsidRPr="00432239" w:rsidRDefault="001C644E" w:rsidP="00432239">
            <w:pPr>
              <w:keepNext/>
              <w:suppressAutoHyphens w:val="0"/>
              <w:spacing w:before="80" w:after="80" w:line="220" w:lineRule="exact"/>
              <w:jc w:val="right"/>
              <w:rPr>
                <w:rFonts w:eastAsia="Calibri"/>
                <w:b/>
                <w:bCs/>
                <w:iCs/>
                <w:sz w:val="18"/>
                <w:lang w:val="es-MX" w:eastAsia="es-CO"/>
              </w:rPr>
            </w:pPr>
            <w:r w:rsidRPr="00432239">
              <w:rPr>
                <w:rFonts w:eastAsia="Calibri"/>
                <w:b/>
                <w:bCs/>
                <w:iCs/>
                <w:sz w:val="18"/>
                <w:lang w:val="es-MX" w:eastAsia="es-CO"/>
              </w:rPr>
              <w:t>12.619</w:t>
            </w:r>
          </w:p>
        </w:tc>
        <w:tc>
          <w:tcPr>
            <w:tcW w:w="727" w:type="dxa"/>
            <w:tcBorders>
              <w:top w:val="single" w:sz="4" w:space="0" w:color="auto"/>
              <w:bottom w:val="single" w:sz="12" w:space="0" w:color="auto"/>
            </w:tcBorders>
            <w:shd w:val="clear" w:color="auto" w:fill="auto"/>
          </w:tcPr>
          <w:p w:rsidR="001C644E" w:rsidRPr="00432239" w:rsidRDefault="001C644E" w:rsidP="00432239">
            <w:pPr>
              <w:keepNext/>
              <w:suppressAutoHyphens w:val="0"/>
              <w:spacing w:before="80" w:after="80" w:line="220" w:lineRule="exact"/>
              <w:jc w:val="right"/>
              <w:rPr>
                <w:rFonts w:eastAsia="Calibri"/>
                <w:b/>
                <w:bCs/>
                <w:iCs/>
                <w:sz w:val="18"/>
                <w:lang w:val="es-MX" w:eastAsia="es-CO"/>
              </w:rPr>
            </w:pPr>
            <w:r w:rsidRPr="00432239">
              <w:rPr>
                <w:rFonts w:eastAsia="Calibri"/>
                <w:b/>
                <w:bCs/>
                <w:iCs/>
                <w:sz w:val="18"/>
                <w:lang w:val="es-MX" w:eastAsia="es-CO"/>
              </w:rPr>
              <w:t>12.254</w:t>
            </w:r>
          </w:p>
        </w:tc>
        <w:tc>
          <w:tcPr>
            <w:tcW w:w="727" w:type="dxa"/>
            <w:tcBorders>
              <w:top w:val="single" w:sz="4" w:space="0" w:color="auto"/>
              <w:bottom w:val="single" w:sz="12" w:space="0" w:color="auto"/>
            </w:tcBorders>
            <w:shd w:val="clear" w:color="auto" w:fill="auto"/>
          </w:tcPr>
          <w:p w:rsidR="001C644E" w:rsidRPr="00432239" w:rsidRDefault="001C644E" w:rsidP="00432239">
            <w:pPr>
              <w:keepNext/>
              <w:suppressAutoHyphens w:val="0"/>
              <w:spacing w:before="80" w:after="80" w:line="220" w:lineRule="exact"/>
              <w:jc w:val="right"/>
              <w:rPr>
                <w:rFonts w:eastAsia="Calibri"/>
                <w:b/>
                <w:bCs/>
                <w:iCs/>
                <w:sz w:val="18"/>
                <w:lang w:val="es-MX" w:eastAsia="es-CO"/>
              </w:rPr>
            </w:pPr>
            <w:r w:rsidRPr="00432239">
              <w:rPr>
                <w:rFonts w:eastAsia="Calibri"/>
                <w:b/>
                <w:bCs/>
                <w:iCs/>
                <w:sz w:val="18"/>
                <w:lang w:val="es-MX" w:eastAsia="es-CO"/>
              </w:rPr>
              <w:t>11.681</w:t>
            </w:r>
          </w:p>
        </w:tc>
        <w:tc>
          <w:tcPr>
            <w:tcW w:w="695" w:type="dxa"/>
            <w:tcBorders>
              <w:top w:val="single" w:sz="4" w:space="0" w:color="auto"/>
              <w:bottom w:val="single" w:sz="12" w:space="0" w:color="auto"/>
            </w:tcBorders>
            <w:shd w:val="clear" w:color="auto" w:fill="auto"/>
          </w:tcPr>
          <w:p w:rsidR="001C644E" w:rsidRPr="00432239" w:rsidRDefault="001C644E" w:rsidP="00432239">
            <w:pPr>
              <w:keepNext/>
              <w:suppressAutoHyphens w:val="0"/>
              <w:spacing w:before="80" w:after="80" w:line="220" w:lineRule="exact"/>
              <w:jc w:val="right"/>
              <w:rPr>
                <w:rFonts w:eastAsia="Calibri"/>
                <w:b/>
                <w:bCs/>
                <w:iCs/>
                <w:sz w:val="18"/>
                <w:lang w:val="es-MX" w:eastAsia="es-CO"/>
              </w:rPr>
            </w:pPr>
            <w:r w:rsidRPr="00432239">
              <w:rPr>
                <w:rFonts w:eastAsia="Calibri"/>
                <w:b/>
                <w:bCs/>
                <w:iCs/>
                <w:sz w:val="18"/>
                <w:lang w:val="es-MX" w:eastAsia="es-CO"/>
              </w:rPr>
              <w:t>5.014</w:t>
            </w:r>
          </w:p>
        </w:tc>
        <w:tc>
          <w:tcPr>
            <w:tcW w:w="697" w:type="dxa"/>
            <w:tcBorders>
              <w:top w:val="single" w:sz="4" w:space="0" w:color="auto"/>
              <w:bottom w:val="single" w:sz="12" w:space="0" w:color="auto"/>
            </w:tcBorders>
            <w:shd w:val="clear" w:color="auto" w:fill="auto"/>
          </w:tcPr>
          <w:p w:rsidR="001C644E" w:rsidRPr="00432239" w:rsidRDefault="001C644E" w:rsidP="00432239">
            <w:pPr>
              <w:keepNext/>
              <w:suppressAutoHyphens w:val="0"/>
              <w:spacing w:before="80" w:after="80" w:line="220" w:lineRule="exact"/>
              <w:jc w:val="right"/>
              <w:rPr>
                <w:rFonts w:eastAsia="Calibri"/>
                <w:b/>
                <w:bCs/>
                <w:iCs/>
                <w:sz w:val="18"/>
                <w:lang w:val="es-MX" w:eastAsia="es-CO"/>
              </w:rPr>
            </w:pPr>
            <w:r w:rsidRPr="00432239">
              <w:rPr>
                <w:rFonts w:eastAsia="Calibri"/>
                <w:b/>
                <w:bCs/>
                <w:iCs/>
                <w:sz w:val="18"/>
                <w:lang w:val="es-MX" w:eastAsia="es-CO"/>
              </w:rPr>
              <w:t>4.288</w:t>
            </w:r>
          </w:p>
        </w:tc>
        <w:tc>
          <w:tcPr>
            <w:tcW w:w="1010" w:type="dxa"/>
            <w:tcBorders>
              <w:top w:val="single" w:sz="4" w:space="0" w:color="auto"/>
              <w:bottom w:val="single" w:sz="12" w:space="0" w:color="auto"/>
            </w:tcBorders>
            <w:shd w:val="clear" w:color="auto" w:fill="auto"/>
          </w:tcPr>
          <w:p w:rsidR="001C644E" w:rsidRPr="00432239" w:rsidRDefault="001C644E" w:rsidP="00432239">
            <w:pPr>
              <w:keepNext/>
              <w:suppressAutoHyphens w:val="0"/>
              <w:spacing w:before="80" w:after="80" w:line="220" w:lineRule="exact"/>
              <w:jc w:val="right"/>
              <w:rPr>
                <w:rFonts w:eastAsia="Calibri"/>
                <w:b/>
                <w:bCs/>
                <w:iCs/>
                <w:sz w:val="18"/>
                <w:lang w:val="es-MX" w:eastAsia="es-CO"/>
              </w:rPr>
            </w:pPr>
            <w:r w:rsidRPr="00432239">
              <w:rPr>
                <w:rFonts w:eastAsia="Calibri"/>
                <w:b/>
                <w:bCs/>
                <w:iCs/>
                <w:sz w:val="18"/>
                <w:lang w:val="es-MX" w:eastAsia="es-CO"/>
              </w:rPr>
              <w:t>45.901</w:t>
            </w:r>
          </w:p>
        </w:tc>
      </w:tr>
    </w:tbl>
    <w:p w:rsidR="00F367BB" w:rsidRPr="00432239" w:rsidRDefault="00F367BB" w:rsidP="00432239">
      <w:pPr>
        <w:pStyle w:val="SingleTxtG"/>
        <w:spacing w:before="120"/>
        <w:ind w:firstLine="170"/>
        <w:jc w:val="left"/>
        <w:rPr>
          <w:i/>
          <w:iCs/>
          <w:sz w:val="18"/>
          <w:szCs w:val="18"/>
          <w:lang w:val="es-CO" w:eastAsia="es-CO"/>
        </w:rPr>
      </w:pPr>
      <w:r w:rsidRPr="00432239">
        <w:rPr>
          <w:i/>
          <w:iCs/>
          <w:sz w:val="18"/>
          <w:szCs w:val="18"/>
          <w:lang w:val="es-CO" w:eastAsia="es-CO"/>
        </w:rPr>
        <w:t>Fuente</w:t>
      </w:r>
      <w:r w:rsidRPr="00432239">
        <w:rPr>
          <w:sz w:val="18"/>
          <w:szCs w:val="18"/>
          <w:lang w:val="es-CO" w:eastAsia="es-CO"/>
        </w:rPr>
        <w:t>: Policía Nacional de Colombia</w:t>
      </w:r>
      <w:r w:rsidR="00B815D1">
        <w:rPr>
          <w:sz w:val="18"/>
          <w:szCs w:val="18"/>
          <w:lang w:val="es-CO" w:eastAsia="es-CO"/>
        </w:rPr>
        <w:t>.</w:t>
      </w:r>
    </w:p>
    <w:p w:rsidR="00201400" w:rsidRPr="00432239" w:rsidRDefault="00872EAC" w:rsidP="00432239">
      <w:pPr>
        <w:pStyle w:val="H23G"/>
        <w:rPr>
          <w:b w:val="0"/>
          <w:bCs/>
          <w:lang w:val="es-ES"/>
        </w:rPr>
      </w:pPr>
      <w:r>
        <w:rPr>
          <w:lang w:val="es-MX" w:eastAsia="es-CO"/>
        </w:rPr>
        <w:br w:type="page"/>
      </w:r>
      <w:r w:rsidR="00F367BB">
        <w:rPr>
          <w:lang w:val="es-ES"/>
        </w:rPr>
        <w:lastRenderedPageBreak/>
        <w:tab/>
      </w:r>
      <w:r w:rsidR="00F367BB">
        <w:rPr>
          <w:lang w:val="es-ES"/>
        </w:rPr>
        <w:tab/>
      </w:r>
      <w:r w:rsidR="001B5127" w:rsidRPr="00432239">
        <w:rPr>
          <w:b w:val="0"/>
          <w:bCs/>
          <w:lang w:val="es-ES"/>
        </w:rPr>
        <w:t xml:space="preserve">Tabla </w:t>
      </w:r>
      <w:r w:rsidR="0000223C">
        <w:rPr>
          <w:b w:val="0"/>
          <w:bCs/>
          <w:lang w:val="es-ES"/>
        </w:rPr>
        <w:t>8</w:t>
      </w:r>
      <w:r w:rsidR="00F367BB" w:rsidRPr="00432239">
        <w:rPr>
          <w:b w:val="0"/>
          <w:bCs/>
          <w:lang w:val="es-ES"/>
        </w:rPr>
        <w:br/>
      </w:r>
      <w:r w:rsidR="001B5127" w:rsidRPr="00432239">
        <w:rPr>
          <w:lang w:val="es-ES"/>
        </w:rPr>
        <w:t xml:space="preserve">Capacitación </w:t>
      </w:r>
      <w:r w:rsidR="00632B1F">
        <w:rPr>
          <w:lang w:val="es-ES"/>
        </w:rPr>
        <w:t>e</w:t>
      </w:r>
      <w:r w:rsidR="001B5127" w:rsidRPr="00432239">
        <w:rPr>
          <w:lang w:val="es-ES"/>
        </w:rPr>
        <w:t>xtracurricular Policía Nacional</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46"/>
        <w:gridCol w:w="810"/>
        <w:gridCol w:w="796"/>
        <w:gridCol w:w="815"/>
        <w:gridCol w:w="811"/>
        <w:gridCol w:w="810"/>
        <w:gridCol w:w="776"/>
        <w:gridCol w:w="810"/>
        <w:gridCol w:w="797"/>
      </w:tblGrid>
      <w:tr w:rsidR="00B815D1" w:rsidRPr="00432239" w:rsidTr="00432239">
        <w:trPr>
          <w:cantSplit/>
          <w:tblHeader/>
        </w:trPr>
        <w:tc>
          <w:tcPr>
            <w:tcW w:w="946" w:type="dxa"/>
            <w:vMerge w:val="restart"/>
            <w:tcBorders>
              <w:top w:val="single" w:sz="4" w:space="0" w:color="auto"/>
              <w:bottom w:val="single" w:sz="12" w:space="0" w:color="auto"/>
            </w:tcBorders>
            <w:shd w:val="clear" w:color="auto" w:fill="auto"/>
            <w:vAlign w:val="bottom"/>
          </w:tcPr>
          <w:p w:rsidR="001C644E" w:rsidRPr="00FE3F25" w:rsidRDefault="001C644E" w:rsidP="00432239">
            <w:pPr>
              <w:suppressAutoHyphens w:val="0"/>
              <w:spacing w:before="80" w:after="80" w:line="200" w:lineRule="exact"/>
              <w:rPr>
                <w:rFonts w:eastAsia="Calibri"/>
                <w:i/>
                <w:iCs/>
                <w:sz w:val="16"/>
                <w:lang w:val="es-MX" w:eastAsia="es-CO"/>
              </w:rPr>
            </w:pPr>
            <w:r w:rsidRPr="00FE3F25">
              <w:rPr>
                <w:rFonts w:eastAsia="Calibri"/>
                <w:i/>
                <w:iCs/>
                <w:sz w:val="16"/>
                <w:lang w:val="es-MX" w:eastAsia="es-CO"/>
              </w:rPr>
              <w:t>Evento</w:t>
            </w:r>
          </w:p>
        </w:tc>
        <w:tc>
          <w:tcPr>
            <w:tcW w:w="6425" w:type="dxa"/>
            <w:gridSpan w:val="8"/>
            <w:tcBorders>
              <w:top w:val="single" w:sz="4" w:space="0" w:color="auto"/>
              <w:bottom w:val="single" w:sz="4" w:space="0" w:color="auto"/>
            </w:tcBorders>
            <w:shd w:val="clear" w:color="auto" w:fill="auto"/>
            <w:vAlign w:val="bottom"/>
          </w:tcPr>
          <w:p w:rsidR="001C644E" w:rsidRPr="00BB3808" w:rsidRDefault="001C644E" w:rsidP="00432239">
            <w:pPr>
              <w:suppressAutoHyphens w:val="0"/>
              <w:spacing w:before="80" w:after="80" w:line="200" w:lineRule="exact"/>
              <w:jc w:val="center"/>
              <w:rPr>
                <w:rFonts w:eastAsia="Calibri"/>
                <w:i/>
                <w:iCs/>
                <w:sz w:val="16"/>
                <w:lang w:val="es-MX" w:eastAsia="es-CO"/>
              </w:rPr>
            </w:pPr>
            <w:r w:rsidRPr="00BB3808">
              <w:rPr>
                <w:rFonts w:eastAsia="Calibri"/>
                <w:i/>
                <w:iCs/>
                <w:sz w:val="16"/>
                <w:lang w:val="es-MX" w:eastAsia="es-CO"/>
              </w:rPr>
              <w:t>Cifras de eventos y personal capacitado por año</w:t>
            </w:r>
          </w:p>
        </w:tc>
      </w:tr>
      <w:tr w:rsidR="00B815D1" w:rsidRPr="00432239" w:rsidTr="00432239">
        <w:trPr>
          <w:cantSplit/>
          <w:tblHeader/>
        </w:trPr>
        <w:tc>
          <w:tcPr>
            <w:tcW w:w="946" w:type="dxa"/>
            <w:vMerge/>
            <w:tcBorders>
              <w:top w:val="single" w:sz="12" w:space="0" w:color="auto"/>
              <w:bottom w:val="single" w:sz="12" w:space="0" w:color="auto"/>
            </w:tcBorders>
            <w:shd w:val="clear" w:color="auto" w:fill="auto"/>
            <w:vAlign w:val="bottom"/>
          </w:tcPr>
          <w:p w:rsidR="001C644E" w:rsidRPr="00432239" w:rsidRDefault="001C644E" w:rsidP="00432239">
            <w:pPr>
              <w:suppressAutoHyphens w:val="0"/>
              <w:spacing w:before="40" w:after="40" w:line="220" w:lineRule="exact"/>
              <w:rPr>
                <w:rFonts w:eastAsia="Calibri"/>
                <w:iCs/>
                <w:sz w:val="18"/>
                <w:lang w:val="es-MX" w:eastAsia="es-CO"/>
              </w:rPr>
            </w:pPr>
          </w:p>
        </w:tc>
        <w:tc>
          <w:tcPr>
            <w:tcW w:w="1606" w:type="dxa"/>
            <w:gridSpan w:val="2"/>
            <w:tcBorders>
              <w:top w:val="single" w:sz="4" w:space="0" w:color="auto"/>
              <w:bottom w:val="single" w:sz="4" w:space="0" w:color="auto"/>
              <w:right w:val="single" w:sz="24" w:space="0" w:color="FFFFFF"/>
            </w:tcBorders>
            <w:shd w:val="clear" w:color="auto" w:fill="auto"/>
            <w:vAlign w:val="bottom"/>
          </w:tcPr>
          <w:p w:rsidR="001C644E" w:rsidRPr="00432239" w:rsidRDefault="001C644E" w:rsidP="00432239">
            <w:pPr>
              <w:suppressAutoHyphens w:val="0"/>
              <w:spacing w:before="80" w:after="80" w:line="200" w:lineRule="exact"/>
              <w:jc w:val="center"/>
              <w:rPr>
                <w:rFonts w:eastAsia="Calibri"/>
                <w:i/>
                <w:iCs/>
                <w:sz w:val="16"/>
                <w:lang w:val="es-MX" w:eastAsia="es-CO"/>
              </w:rPr>
            </w:pPr>
            <w:r w:rsidRPr="00432239">
              <w:rPr>
                <w:rFonts w:eastAsia="Calibri"/>
                <w:i/>
                <w:iCs/>
                <w:sz w:val="16"/>
                <w:lang w:val="es-MX" w:eastAsia="es-CO"/>
              </w:rPr>
              <w:t>2010</w:t>
            </w:r>
          </w:p>
        </w:tc>
        <w:tc>
          <w:tcPr>
            <w:tcW w:w="162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C644E" w:rsidRPr="00432239" w:rsidRDefault="001C644E" w:rsidP="00432239">
            <w:pPr>
              <w:suppressAutoHyphens w:val="0"/>
              <w:spacing w:before="80" w:after="80" w:line="200" w:lineRule="exact"/>
              <w:jc w:val="center"/>
              <w:rPr>
                <w:rFonts w:eastAsia="Calibri"/>
                <w:i/>
                <w:iCs/>
                <w:sz w:val="16"/>
                <w:lang w:val="es-MX" w:eastAsia="es-CO"/>
              </w:rPr>
            </w:pPr>
            <w:r w:rsidRPr="00432239">
              <w:rPr>
                <w:rFonts w:eastAsia="Calibri"/>
                <w:i/>
                <w:iCs/>
                <w:sz w:val="16"/>
                <w:lang w:val="es-MX" w:eastAsia="es-CO"/>
              </w:rPr>
              <w:t>2011</w:t>
            </w:r>
          </w:p>
        </w:tc>
        <w:tc>
          <w:tcPr>
            <w:tcW w:w="158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C644E" w:rsidRPr="00432239" w:rsidRDefault="001C644E" w:rsidP="00432239">
            <w:pPr>
              <w:suppressAutoHyphens w:val="0"/>
              <w:spacing w:before="80" w:after="80" w:line="200" w:lineRule="exact"/>
              <w:jc w:val="center"/>
              <w:rPr>
                <w:rFonts w:eastAsia="Calibri"/>
                <w:i/>
                <w:iCs/>
                <w:sz w:val="16"/>
                <w:lang w:val="es-MX" w:eastAsia="es-CO"/>
              </w:rPr>
            </w:pPr>
            <w:r w:rsidRPr="00432239">
              <w:rPr>
                <w:rFonts w:eastAsia="Calibri"/>
                <w:i/>
                <w:iCs/>
                <w:sz w:val="16"/>
                <w:lang w:val="es-MX" w:eastAsia="es-CO"/>
              </w:rPr>
              <w:t>2012</w:t>
            </w:r>
          </w:p>
        </w:tc>
        <w:tc>
          <w:tcPr>
            <w:tcW w:w="1607" w:type="dxa"/>
            <w:gridSpan w:val="2"/>
            <w:tcBorders>
              <w:top w:val="single" w:sz="4" w:space="0" w:color="auto"/>
              <w:left w:val="single" w:sz="24" w:space="0" w:color="FFFFFF"/>
              <w:bottom w:val="single" w:sz="4" w:space="0" w:color="auto"/>
            </w:tcBorders>
            <w:shd w:val="clear" w:color="auto" w:fill="auto"/>
            <w:vAlign w:val="bottom"/>
          </w:tcPr>
          <w:p w:rsidR="001C644E" w:rsidRPr="00432239" w:rsidRDefault="001C644E" w:rsidP="00432239">
            <w:pPr>
              <w:suppressAutoHyphens w:val="0"/>
              <w:spacing w:before="80" w:after="80" w:line="200" w:lineRule="exact"/>
              <w:jc w:val="center"/>
              <w:rPr>
                <w:rFonts w:eastAsia="Calibri"/>
                <w:i/>
                <w:iCs/>
                <w:sz w:val="16"/>
                <w:lang w:val="es-MX" w:eastAsia="es-CO"/>
              </w:rPr>
            </w:pPr>
            <w:r w:rsidRPr="00432239">
              <w:rPr>
                <w:rFonts w:eastAsia="Calibri"/>
                <w:i/>
                <w:iCs/>
                <w:sz w:val="16"/>
                <w:lang w:val="es-MX" w:eastAsia="es-CO"/>
              </w:rPr>
              <w:t>2013</w:t>
            </w:r>
          </w:p>
        </w:tc>
      </w:tr>
      <w:tr w:rsidR="00B815D1" w:rsidRPr="00432239" w:rsidTr="00432239">
        <w:trPr>
          <w:cantSplit/>
          <w:tblHeader/>
        </w:trPr>
        <w:tc>
          <w:tcPr>
            <w:tcW w:w="946" w:type="dxa"/>
            <w:vMerge/>
            <w:tcBorders>
              <w:bottom w:val="single" w:sz="12" w:space="0" w:color="auto"/>
            </w:tcBorders>
            <w:shd w:val="clear" w:color="auto" w:fill="auto"/>
            <w:vAlign w:val="bottom"/>
          </w:tcPr>
          <w:p w:rsidR="001C644E" w:rsidRPr="00432239" w:rsidRDefault="001C644E" w:rsidP="00432239">
            <w:pPr>
              <w:suppressAutoHyphens w:val="0"/>
              <w:spacing w:before="40" w:after="40" w:line="220" w:lineRule="exact"/>
              <w:rPr>
                <w:rFonts w:eastAsia="Calibri"/>
                <w:iCs/>
                <w:sz w:val="18"/>
                <w:lang w:val="es-MX" w:eastAsia="es-CO"/>
              </w:rPr>
            </w:pPr>
          </w:p>
        </w:tc>
        <w:tc>
          <w:tcPr>
            <w:tcW w:w="810" w:type="dxa"/>
            <w:tcBorders>
              <w:top w:val="single" w:sz="4" w:space="0" w:color="auto"/>
              <w:bottom w:val="single" w:sz="12" w:space="0" w:color="auto"/>
            </w:tcBorders>
            <w:shd w:val="clear" w:color="auto" w:fill="auto"/>
            <w:vAlign w:val="bottom"/>
          </w:tcPr>
          <w:p w:rsidR="001C644E" w:rsidRPr="00432239" w:rsidRDefault="001C644E" w:rsidP="00432239">
            <w:pPr>
              <w:suppressAutoHyphens w:val="0"/>
              <w:spacing w:before="80" w:after="80" w:line="200" w:lineRule="exact"/>
              <w:jc w:val="right"/>
              <w:rPr>
                <w:rFonts w:eastAsia="Calibri"/>
                <w:i/>
                <w:iCs/>
                <w:sz w:val="16"/>
                <w:lang w:val="es-MX" w:eastAsia="es-CO"/>
              </w:rPr>
            </w:pPr>
            <w:r w:rsidRPr="00432239">
              <w:rPr>
                <w:rFonts w:eastAsia="Calibri"/>
                <w:i/>
                <w:iCs/>
                <w:sz w:val="16"/>
                <w:lang w:val="es-MX" w:eastAsia="es-CO"/>
              </w:rPr>
              <w:t>Cantidad</w:t>
            </w:r>
          </w:p>
        </w:tc>
        <w:tc>
          <w:tcPr>
            <w:tcW w:w="796" w:type="dxa"/>
            <w:tcBorders>
              <w:top w:val="single" w:sz="4" w:space="0" w:color="auto"/>
              <w:bottom w:val="single" w:sz="12" w:space="0" w:color="auto"/>
              <w:right w:val="single" w:sz="24" w:space="0" w:color="FFFFFF"/>
            </w:tcBorders>
            <w:shd w:val="clear" w:color="auto" w:fill="auto"/>
            <w:vAlign w:val="bottom"/>
          </w:tcPr>
          <w:p w:rsidR="001C644E" w:rsidRPr="00432239" w:rsidRDefault="001C644E" w:rsidP="00432239">
            <w:pPr>
              <w:suppressAutoHyphens w:val="0"/>
              <w:spacing w:before="80" w:after="80" w:line="200" w:lineRule="exact"/>
              <w:jc w:val="right"/>
              <w:rPr>
                <w:rFonts w:eastAsia="Calibri"/>
                <w:i/>
                <w:iCs/>
                <w:sz w:val="16"/>
                <w:lang w:val="es-MX" w:eastAsia="es-CO"/>
              </w:rPr>
            </w:pPr>
            <w:r w:rsidRPr="00432239">
              <w:rPr>
                <w:rFonts w:eastAsia="Calibri"/>
                <w:i/>
                <w:iCs/>
                <w:sz w:val="16"/>
                <w:lang w:val="es-MX" w:eastAsia="es-CO"/>
              </w:rPr>
              <w:t>Personal</w:t>
            </w:r>
          </w:p>
        </w:tc>
        <w:tc>
          <w:tcPr>
            <w:tcW w:w="815" w:type="dxa"/>
            <w:tcBorders>
              <w:top w:val="single" w:sz="4" w:space="0" w:color="auto"/>
              <w:left w:val="single" w:sz="24" w:space="0" w:color="FFFFFF"/>
              <w:bottom w:val="single" w:sz="12" w:space="0" w:color="auto"/>
            </w:tcBorders>
            <w:shd w:val="clear" w:color="auto" w:fill="auto"/>
            <w:vAlign w:val="bottom"/>
          </w:tcPr>
          <w:p w:rsidR="001C644E" w:rsidRPr="00432239" w:rsidRDefault="001C644E" w:rsidP="00432239">
            <w:pPr>
              <w:suppressAutoHyphens w:val="0"/>
              <w:spacing w:before="80" w:after="80" w:line="200" w:lineRule="exact"/>
              <w:jc w:val="right"/>
              <w:rPr>
                <w:rFonts w:eastAsia="Calibri"/>
                <w:i/>
                <w:iCs/>
                <w:sz w:val="16"/>
                <w:lang w:val="es-MX" w:eastAsia="es-CO"/>
              </w:rPr>
            </w:pPr>
            <w:r w:rsidRPr="00432239">
              <w:rPr>
                <w:rFonts w:eastAsia="Calibri"/>
                <w:i/>
                <w:iCs/>
                <w:sz w:val="16"/>
                <w:lang w:val="es-MX" w:eastAsia="es-CO"/>
              </w:rPr>
              <w:t>Cantidad</w:t>
            </w:r>
          </w:p>
        </w:tc>
        <w:tc>
          <w:tcPr>
            <w:tcW w:w="811" w:type="dxa"/>
            <w:tcBorders>
              <w:top w:val="single" w:sz="4" w:space="0" w:color="auto"/>
              <w:bottom w:val="single" w:sz="12" w:space="0" w:color="auto"/>
              <w:right w:val="single" w:sz="24" w:space="0" w:color="FFFFFF"/>
            </w:tcBorders>
            <w:shd w:val="clear" w:color="auto" w:fill="auto"/>
            <w:vAlign w:val="bottom"/>
          </w:tcPr>
          <w:p w:rsidR="001C644E" w:rsidRPr="00432239" w:rsidRDefault="001C644E" w:rsidP="00432239">
            <w:pPr>
              <w:suppressAutoHyphens w:val="0"/>
              <w:spacing w:before="80" w:after="80" w:line="200" w:lineRule="exact"/>
              <w:jc w:val="right"/>
              <w:rPr>
                <w:rFonts w:eastAsia="Calibri"/>
                <w:i/>
                <w:iCs/>
                <w:sz w:val="16"/>
                <w:lang w:val="es-MX" w:eastAsia="es-CO"/>
              </w:rPr>
            </w:pPr>
            <w:r w:rsidRPr="00432239">
              <w:rPr>
                <w:rFonts w:eastAsia="Calibri"/>
                <w:i/>
                <w:iCs/>
                <w:sz w:val="16"/>
                <w:lang w:val="es-MX" w:eastAsia="es-CO"/>
              </w:rPr>
              <w:t>Personal</w:t>
            </w:r>
          </w:p>
        </w:tc>
        <w:tc>
          <w:tcPr>
            <w:tcW w:w="810" w:type="dxa"/>
            <w:tcBorders>
              <w:top w:val="single" w:sz="4" w:space="0" w:color="auto"/>
              <w:left w:val="single" w:sz="24" w:space="0" w:color="FFFFFF"/>
              <w:bottom w:val="single" w:sz="12" w:space="0" w:color="auto"/>
            </w:tcBorders>
            <w:shd w:val="clear" w:color="auto" w:fill="auto"/>
            <w:vAlign w:val="bottom"/>
          </w:tcPr>
          <w:p w:rsidR="001C644E" w:rsidRPr="00432239" w:rsidRDefault="001C644E" w:rsidP="00432239">
            <w:pPr>
              <w:suppressAutoHyphens w:val="0"/>
              <w:spacing w:before="80" w:after="80" w:line="200" w:lineRule="exact"/>
              <w:jc w:val="right"/>
              <w:rPr>
                <w:rFonts w:eastAsia="Calibri"/>
                <w:i/>
                <w:iCs/>
                <w:sz w:val="16"/>
                <w:lang w:val="es-MX" w:eastAsia="es-CO"/>
              </w:rPr>
            </w:pPr>
            <w:r w:rsidRPr="00432239">
              <w:rPr>
                <w:rFonts w:eastAsia="Calibri"/>
                <w:i/>
                <w:iCs/>
                <w:sz w:val="16"/>
                <w:lang w:val="es-MX" w:eastAsia="es-CO"/>
              </w:rPr>
              <w:t>Cantidad</w:t>
            </w:r>
          </w:p>
        </w:tc>
        <w:tc>
          <w:tcPr>
            <w:tcW w:w="776" w:type="dxa"/>
            <w:tcBorders>
              <w:top w:val="single" w:sz="4" w:space="0" w:color="auto"/>
              <w:bottom w:val="single" w:sz="12" w:space="0" w:color="auto"/>
              <w:right w:val="single" w:sz="24" w:space="0" w:color="FFFFFF"/>
            </w:tcBorders>
            <w:shd w:val="clear" w:color="auto" w:fill="auto"/>
            <w:vAlign w:val="bottom"/>
          </w:tcPr>
          <w:p w:rsidR="001C644E" w:rsidRPr="00432239" w:rsidRDefault="001C644E" w:rsidP="00432239">
            <w:pPr>
              <w:suppressAutoHyphens w:val="0"/>
              <w:spacing w:before="80" w:after="80" w:line="200" w:lineRule="exact"/>
              <w:jc w:val="right"/>
              <w:rPr>
                <w:rFonts w:eastAsia="Calibri"/>
                <w:i/>
                <w:iCs/>
                <w:sz w:val="16"/>
                <w:lang w:val="es-MX" w:eastAsia="es-CO"/>
              </w:rPr>
            </w:pPr>
            <w:r w:rsidRPr="00432239">
              <w:rPr>
                <w:rFonts w:eastAsia="Calibri"/>
                <w:i/>
                <w:iCs/>
                <w:sz w:val="16"/>
                <w:lang w:val="es-MX" w:eastAsia="es-CO"/>
              </w:rPr>
              <w:t>Personal</w:t>
            </w:r>
          </w:p>
        </w:tc>
        <w:tc>
          <w:tcPr>
            <w:tcW w:w="810" w:type="dxa"/>
            <w:tcBorders>
              <w:top w:val="single" w:sz="4" w:space="0" w:color="auto"/>
              <w:left w:val="single" w:sz="24" w:space="0" w:color="FFFFFF"/>
              <w:bottom w:val="single" w:sz="12" w:space="0" w:color="auto"/>
            </w:tcBorders>
            <w:shd w:val="clear" w:color="auto" w:fill="auto"/>
            <w:vAlign w:val="bottom"/>
          </w:tcPr>
          <w:p w:rsidR="001C644E" w:rsidRPr="00432239" w:rsidRDefault="001C644E" w:rsidP="00432239">
            <w:pPr>
              <w:suppressAutoHyphens w:val="0"/>
              <w:spacing w:before="80" w:after="80" w:line="200" w:lineRule="exact"/>
              <w:jc w:val="right"/>
              <w:rPr>
                <w:rFonts w:eastAsia="Calibri"/>
                <w:i/>
                <w:iCs/>
                <w:sz w:val="16"/>
                <w:lang w:val="es-MX" w:eastAsia="es-CO"/>
              </w:rPr>
            </w:pPr>
            <w:r w:rsidRPr="00432239">
              <w:rPr>
                <w:rFonts w:eastAsia="Calibri"/>
                <w:i/>
                <w:iCs/>
                <w:sz w:val="16"/>
                <w:lang w:val="es-MX" w:eastAsia="es-CO"/>
              </w:rPr>
              <w:t>Cantidad</w:t>
            </w:r>
          </w:p>
        </w:tc>
        <w:tc>
          <w:tcPr>
            <w:tcW w:w="797" w:type="dxa"/>
            <w:tcBorders>
              <w:top w:val="single" w:sz="4" w:space="0" w:color="auto"/>
              <w:bottom w:val="single" w:sz="12" w:space="0" w:color="auto"/>
            </w:tcBorders>
            <w:shd w:val="clear" w:color="auto" w:fill="auto"/>
            <w:vAlign w:val="bottom"/>
          </w:tcPr>
          <w:p w:rsidR="001C644E" w:rsidRPr="00432239" w:rsidRDefault="001C644E" w:rsidP="00432239">
            <w:pPr>
              <w:suppressAutoHyphens w:val="0"/>
              <w:spacing w:before="80" w:after="80" w:line="200" w:lineRule="exact"/>
              <w:jc w:val="right"/>
              <w:rPr>
                <w:rFonts w:eastAsia="Calibri"/>
                <w:i/>
                <w:iCs/>
                <w:sz w:val="16"/>
                <w:lang w:val="es-MX" w:eastAsia="es-CO"/>
              </w:rPr>
            </w:pPr>
            <w:r w:rsidRPr="00432239">
              <w:rPr>
                <w:rFonts w:eastAsia="Calibri"/>
                <w:i/>
                <w:iCs/>
                <w:sz w:val="16"/>
                <w:lang w:val="es-MX" w:eastAsia="es-CO"/>
              </w:rPr>
              <w:t>Personal</w:t>
            </w:r>
          </w:p>
        </w:tc>
      </w:tr>
      <w:tr w:rsidR="00B815D1" w:rsidRPr="00432239" w:rsidTr="00432239">
        <w:trPr>
          <w:cantSplit/>
        </w:trPr>
        <w:tc>
          <w:tcPr>
            <w:tcW w:w="946" w:type="dxa"/>
            <w:tcBorders>
              <w:top w:val="single" w:sz="12" w:space="0" w:color="auto"/>
            </w:tcBorders>
            <w:shd w:val="clear" w:color="auto" w:fill="auto"/>
          </w:tcPr>
          <w:p w:rsidR="001C644E" w:rsidRPr="00432239" w:rsidRDefault="001C644E" w:rsidP="00432239">
            <w:pPr>
              <w:suppressAutoHyphens w:val="0"/>
              <w:spacing w:before="40" w:after="40" w:line="220" w:lineRule="exact"/>
              <w:rPr>
                <w:rFonts w:eastAsia="Calibri"/>
                <w:iCs/>
                <w:sz w:val="18"/>
                <w:lang w:val="es-MX" w:eastAsia="es-CO"/>
              </w:rPr>
            </w:pPr>
            <w:r w:rsidRPr="00432239">
              <w:rPr>
                <w:rFonts w:eastAsia="Calibri"/>
                <w:iCs/>
                <w:sz w:val="18"/>
                <w:lang w:val="es-MX" w:eastAsia="es-CO"/>
              </w:rPr>
              <w:t>Diplomado</w:t>
            </w:r>
          </w:p>
        </w:tc>
        <w:tc>
          <w:tcPr>
            <w:tcW w:w="810" w:type="dxa"/>
            <w:tcBorders>
              <w:top w:val="single" w:sz="12" w:space="0" w:color="auto"/>
            </w:tcBorders>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5</w:t>
            </w:r>
          </w:p>
        </w:tc>
        <w:tc>
          <w:tcPr>
            <w:tcW w:w="796" w:type="dxa"/>
            <w:tcBorders>
              <w:top w:val="single" w:sz="12" w:space="0" w:color="auto"/>
            </w:tcBorders>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557</w:t>
            </w:r>
          </w:p>
        </w:tc>
        <w:tc>
          <w:tcPr>
            <w:tcW w:w="815" w:type="dxa"/>
            <w:tcBorders>
              <w:top w:val="single" w:sz="12" w:space="0" w:color="auto"/>
            </w:tcBorders>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2</w:t>
            </w:r>
          </w:p>
        </w:tc>
        <w:tc>
          <w:tcPr>
            <w:tcW w:w="811" w:type="dxa"/>
            <w:tcBorders>
              <w:top w:val="single" w:sz="12" w:space="0" w:color="auto"/>
            </w:tcBorders>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1.697</w:t>
            </w:r>
          </w:p>
        </w:tc>
        <w:tc>
          <w:tcPr>
            <w:tcW w:w="810" w:type="dxa"/>
            <w:tcBorders>
              <w:top w:val="single" w:sz="12" w:space="0" w:color="auto"/>
            </w:tcBorders>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2</w:t>
            </w:r>
          </w:p>
        </w:tc>
        <w:tc>
          <w:tcPr>
            <w:tcW w:w="776" w:type="dxa"/>
            <w:tcBorders>
              <w:top w:val="single" w:sz="12" w:space="0" w:color="auto"/>
            </w:tcBorders>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6.395</w:t>
            </w:r>
          </w:p>
        </w:tc>
        <w:tc>
          <w:tcPr>
            <w:tcW w:w="810" w:type="dxa"/>
            <w:tcBorders>
              <w:top w:val="single" w:sz="12" w:space="0" w:color="auto"/>
            </w:tcBorders>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2</w:t>
            </w:r>
          </w:p>
        </w:tc>
        <w:tc>
          <w:tcPr>
            <w:tcW w:w="797" w:type="dxa"/>
            <w:tcBorders>
              <w:top w:val="single" w:sz="12" w:space="0" w:color="auto"/>
            </w:tcBorders>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5.671</w:t>
            </w:r>
          </w:p>
        </w:tc>
      </w:tr>
      <w:tr w:rsidR="00B815D1" w:rsidRPr="00432239" w:rsidTr="00432239">
        <w:trPr>
          <w:cantSplit/>
        </w:trPr>
        <w:tc>
          <w:tcPr>
            <w:tcW w:w="946" w:type="dxa"/>
            <w:shd w:val="clear" w:color="auto" w:fill="auto"/>
          </w:tcPr>
          <w:p w:rsidR="001C644E" w:rsidRPr="00432239" w:rsidRDefault="001C644E" w:rsidP="00432239">
            <w:pPr>
              <w:suppressAutoHyphens w:val="0"/>
              <w:spacing w:before="40" w:after="40" w:line="220" w:lineRule="exact"/>
              <w:rPr>
                <w:rFonts w:eastAsia="Calibri"/>
                <w:iCs/>
                <w:sz w:val="18"/>
                <w:lang w:val="es-MX" w:eastAsia="es-CO"/>
              </w:rPr>
            </w:pPr>
            <w:r w:rsidRPr="00432239">
              <w:rPr>
                <w:rFonts w:eastAsia="Calibri"/>
                <w:iCs/>
                <w:sz w:val="18"/>
                <w:lang w:val="es-MX" w:eastAsia="es-CO"/>
              </w:rPr>
              <w:t>Seminario</w:t>
            </w:r>
          </w:p>
        </w:tc>
        <w:tc>
          <w:tcPr>
            <w:tcW w:w="810" w:type="dxa"/>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4</w:t>
            </w:r>
          </w:p>
        </w:tc>
        <w:tc>
          <w:tcPr>
            <w:tcW w:w="796" w:type="dxa"/>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1.664</w:t>
            </w:r>
          </w:p>
        </w:tc>
        <w:tc>
          <w:tcPr>
            <w:tcW w:w="815" w:type="dxa"/>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2</w:t>
            </w:r>
          </w:p>
        </w:tc>
        <w:tc>
          <w:tcPr>
            <w:tcW w:w="811" w:type="dxa"/>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548</w:t>
            </w:r>
          </w:p>
        </w:tc>
        <w:tc>
          <w:tcPr>
            <w:tcW w:w="810" w:type="dxa"/>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2</w:t>
            </w:r>
          </w:p>
        </w:tc>
        <w:tc>
          <w:tcPr>
            <w:tcW w:w="776" w:type="dxa"/>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83</w:t>
            </w:r>
          </w:p>
        </w:tc>
        <w:tc>
          <w:tcPr>
            <w:tcW w:w="810" w:type="dxa"/>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0</w:t>
            </w:r>
          </w:p>
        </w:tc>
        <w:tc>
          <w:tcPr>
            <w:tcW w:w="797" w:type="dxa"/>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0</w:t>
            </w:r>
          </w:p>
        </w:tc>
      </w:tr>
      <w:tr w:rsidR="00B815D1" w:rsidRPr="00432239" w:rsidTr="00432239">
        <w:trPr>
          <w:cantSplit/>
        </w:trPr>
        <w:tc>
          <w:tcPr>
            <w:tcW w:w="946" w:type="dxa"/>
            <w:shd w:val="clear" w:color="auto" w:fill="auto"/>
          </w:tcPr>
          <w:p w:rsidR="001C644E" w:rsidRPr="00432239" w:rsidRDefault="001C644E" w:rsidP="00432239">
            <w:pPr>
              <w:suppressAutoHyphens w:val="0"/>
              <w:spacing w:before="40" w:after="40" w:line="220" w:lineRule="exact"/>
              <w:rPr>
                <w:rFonts w:eastAsia="Calibri"/>
                <w:iCs/>
                <w:sz w:val="18"/>
                <w:lang w:val="es-MX" w:eastAsia="es-CO"/>
              </w:rPr>
            </w:pPr>
            <w:r w:rsidRPr="00432239">
              <w:rPr>
                <w:rFonts w:eastAsia="Calibri"/>
                <w:iCs/>
                <w:sz w:val="18"/>
                <w:lang w:val="es-MX" w:eastAsia="es-CO"/>
              </w:rPr>
              <w:t>Curso</w:t>
            </w:r>
          </w:p>
        </w:tc>
        <w:tc>
          <w:tcPr>
            <w:tcW w:w="810" w:type="dxa"/>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2</w:t>
            </w:r>
          </w:p>
        </w:tc>
        <w:tc>
          <w:tcPr>
            <w:tcW w:w="796" w:type="dxa"/>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3.673</w:t>
            </w:r>
          </w:p>
        </w:tc>
        <w:tc>
          <w:tcPr>
            <w:tcW w:w="815" w:type="dxa"/>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3</w:t>
            </w:r>
          </w:p>
        </w:tc>
        <w:tc>
          <w:tcPr>
            <w:tcW w:w="811" w:type="dxa"/>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1.438</w:t>
            </w:r>
          </w:p>
        </w:tc>
        <w:tc>
          <w:tcPr>
            <w:tcW w:w="810" w:type="dxa"/>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2</w:t>
            </w:r>
          </w:p>
        </w:tc>
        <w:tc>
          <w:tcPr>
            <w:tcW w:w="776" w:type="dxa"/>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85</w:t>
            </w:r>
          </w:p>
        </w:tc>
        <w:tc>
          <w:tcPr>
            <w:tcW w:w="810" w:type="dxa"/>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3</w:t>
            </w:r>
          </w:p>
        </w:tc>
        <w:tc>
          <w:tcPr>
            <w:tcW w:w="797" w:type="dxa"/>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344</w:t>
            </w:r>
          </w:p>
        </w:tc>
      </w:tr>
      <w:tr w:rsidR="00B815D1" w:rsidRPr="00432239" w:rsidTr="00432239">
        <w:trPr>
          <w:cantSplit/>
        </w:trPr>
        <w:tc>
          <w:tcPr>
            <w:tcW w:w="946" w:type="dxa"/>
            <w:shd w:val="clear" w:color="auto" w:fill="auto"/>
          </w:tcPr>
          <w:p w:rsidR="001C644E" w:rsidRPr="00432239" w:rsidRDefault="001C644E" w:rsidP="00432239">
            <w:pPr>
              <w:suppressAutoHyphens w:val="0"/>
              <w:spacing w:before="40" w:after="40" w:line="220" w:lineRule="exact"/>
              <w:rPr>
                <w:rFonts w:eastAsia="Calibri"/>
                <w:iCs/>
                <w:sz w:val="18"/>
                <w:lang w:val="es-MX" w:eastAsia="es-CO"/>
              </w:rPr>
            </w:pPr>
            <w:r w:rsidRPr="00432239">
              <w:rPr>
                <w:rFonts w:eastAsia="Calibri"/>
                <w:iCs/>
                <w:sz w:val="18"/>
                <w:lang w:val="es-MX" w:eastAsia="es-CO"/>
              </w:rPr>
              <w:t>Conferencia</w:t>
            </w:r>
          </w:p>
        </w:tc>
        <w:tc>
          <w:tcPr>
            <w:tcW w:w="810" w:type="dxa"/>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1</w:t>
            </w:r>
          </w:p>
        </w:tc>
        <w:tc>
          <w:tcPr>
            <w:tcW w:w="796" w:type="dxa"/>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118</w:t>
            </w:r>
          </w:p>
        </w:tc>
        <w:tc>
          <w:tcPr>
            <w:tcW w:w="815" w:type="dxa"/>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0</w:t>
            </w:r>
          </w:p>
        </w:tc>
        <w:tc>
          <w:tcPr>
            <w:tcW w:w="811" w:type="dxa"/>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0</w:t>
            </w:r>
          </w:p>
        </w:tc>
        <w:tc>
          <w:tcPr>
            <w:tcW w:w="810" w:type="dxa"/>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0</w:t>
            </w:r>
          </w:p>
        </w:tc>
        <w:tc>
          <w:tcPr>
            <w:tcW w:w="776" w:type="dxa"/>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0</w:t>
            </w:r>
          </w:p>
        </w:tc>
        <w:tc>
          <w:tcPr>
            <w:tcW w:w="810" w:type="dxa"/>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0</w:t>
            </w:r>
          </w:p>
        </w:tc>
        <w:tc>
          <w:tcPr>
            <w:tcW w:w="797" w:type="dxa"/>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0</w:t>
            </w:r>
          </w:p>
        </w:tc>
      </w:tr>
      <w:tr w:rsidR="00B815D1" w:rsidRPr="00432239" w:rsidTr="00432239">
        <w:trPr>
          <w:cantSplit/>
        </w:trPr>
        <w:tc>
          <w:tcPr>
            <w:tcW w:w="946" w:type="dxa"/>
            <w:shd w:val="clear" w:color="auto" w:fill="auto"/>
          </w:tcPr>
          <w:p w:rsidR="001C644E" w:rsidRPr="00432239" w:rsidRDefault="001C644E" w:rsidP="00432239">
            <w:pPr>
              <w:suppressAutoHyphens w:val="0"/>
              <w:spacing w:before="40" w:after="40" w:line="220" w:lineRule="exact"/>
              <w:rPr>
                <w:rFonts w:eastAsia="Calibri"/>
                <w:iCs/>
                <w:sz w:val="18"/>
                <w:lang w:val="es-MX" w:eastAsia="es-CO"/>
              </w:rPr>
            </w:pPr>
            <w:r w:rsidRPr="00432239">
              <w:rPr>
                <w:rFonts w:eastAsia="Calibri"/>
                <w:iCs/>
                <w:sz w:val="18"/>
                <w:lang w:val="es-MX" w:eastAsia="es-CO"/>
              </w:rPr>
              <w:t>Técnica</w:t>
            </w:r>
          </w:p>
        </w:tc>
        <w:tc>
          <w:tcPr>
            <w:tcW w:w="810" w:type="dxa"/>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0</w:t>
            </w:r>
          </w:p>
        </w:tc>
        <w:tc>
          <w:tcPr>
            <w:tcW w:w="796" w:type="dxa"/>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0</w:t>
            </w:r>
          </w:p>
        </w:tc>
        <w:tc>
          <w:tcPr>
            <w:tcW w:w="815" w:type="dxa"/>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1</w:t>
            </w:r>
          </w:p>
        </w:tc>
        <w:tc>
          <w:tcPr>
            <w:tcW w:w="811" w:type="dxa"/>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76</w:t>
            </w:r>
          </w:p>
        </w:tc>
        <w:tc>
          <w:tcPr>
            <w:tcW w:w="810" w:type="dxa"/>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0</w:t>
            </w:r>
          </w:p>
        </w:tc>
        <w:tc>
          <w:tcPr>
            <w:tcW w:w="776" w:type="dxa"/>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0</w:t>
            </w:r>
          </w:p>
        </w:tc>
        <w:tc>
          <w:tcPr>
            <w:tcW w:w="810" w:type="dxa"/>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0</w:t>
            </w:r>
          </w:p>
        </w:tc>
        <w:tc>
          <w:tcPr>
            <w:tcW w:w="797" w:type="dxa"/>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0</w:t>
            </w:r>
          </w:p>
        </w:tc>
      </w:tr>
      <w:tr w:rsidR="00B815D1" w:rsidRPr="00432239" w:rsidTr="00432239">
        <w:trPr>
          <w:cantSplit/>
        </w:trPr>
        <w:tc>
          <w:tcPr>
            <w:tcW w:w="946" w:type="dxa"/>
            <w:tcBorders>
              <w:bottom w:val="single" w:sz="4" w:space="0" w:color="auto"/>
            </w:tcBorders>
            <w:shd w:val="clear" w:color="auto" w:fill="auto"/>
          </w:tcPr>
          <w:p w:rsidR="001C644E" w:rsidRPr="00432239" w:rsidRDefault="001C644E" w:rsidP="00432239">
            <w:pPr>
              <w:suppressAutoHyphens w:val="0"/>
              <w:spacing w:before="40" w:after="40" w:line="220" w:lineRule="exact"/>
              <w:rPr>
                <w:rFonts w:eastAsia="Calibri"/>
                <w:iCs/>
                <w:sz w:val="18"/>
                <w:lang w:val="es-MX" w:eastAsia="es-CO"/>
              </w:rPr>
            </w:pPr>
            <w:r w:rsidRPr="00432239">
              <w:rPr>
                <w:rFonts w:eastAsia="Calibri"/>
                <w:iCs/>
                <w:sz w:val="18"/>
                <w:lang w:val="es-MX" w:eastAsia="es-CO"/>
              </w:rPr>
              <w:t>Talleres</w:t>
            </w:r>
          </w:p>
        </w:tc>
        <w:tc>
          <w:tcPr>
            <w:tcW w:w="810" w:type="dxa"/>
            <w:tcBorders>
              <w:bottom w:val="single" w:sz="4" w:space="0" w:color="auto"/>
            </w:tcBorders>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0</w:t>
            </w:r>
          </w:p>
        </w:tc>
        <w:tc>
          <w:tcPr>
            <w:tcW w:w="796" w:type="dxa"/>
            <w:tcBorders>
              <w:bottom w:val="single" w:sz="4" w:space="0" w:color="auto"/>
            </w:tcBorders>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0</w:t>
            </w:r>
          </w:p>
        </w:tc>
        <w:tc>
          <w:tcPr>
            <w:tcW w:w="815" w:type="dxa"/>
            <w:tcBorders>
              <w:bottom w:val="single" w:sz="4" w:space="0" w:color="auto"/>
            </w:tcBorders>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0</w:t>
            </w:r>
          </w:p>
        </w:tc>
        <w:tc>
          <w:tcPr>
            <w:tcW w:w="811" w:type="dxa"/>
            <w:tcBorders>
              <w:bottom w:val="single" w:sz="4" w:space="0" w:color="auto"/>
            </w:tcBorders>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0</w:t>
            </w:r>
          </w:p>
        </w:tc>
        <w:tc>
          <w:tcPr>
            <w:tcW w:w="810" w:type="dxa"/>
            <w:tcBorders>
              <w:bottom w:val="single" w:sz="4" w:space="0" w:color="auto"/>
            </w:tcBorders>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2</w:t>
            </w:r>
          </w:p>
        </w:tc>
        <w:tc>
          <w:tcPr>
            <w:tcW w:w="776" w:type="dxa"/>
            <w:tcBorders>
              <w:bottom w:val="single" w:sz="4" w:space="0" w:color="auto"/>
            </w:tcBorders>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222</w:t>
            </w:r>
          </w:p>
        </w:tc>
        <w:tc>
          <w:tcPr>
            <w:tcW w:w="810" w:type="dxa"/>
            <w:tcBorders>
              <w:bottom w:val="single" w:sz="4" w:space="0" w:color="auto"/>
            </w:tcBorders>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0</w:t>
            </w:r>
          </w:p>
        </w:tc>
        <w:tc>
          <w:tcPr>
            <w:tcW w:w="797" w:type="dxa"/>
            <w:tcBorders>
              <w:bottom w:val="single" w:sz="4" w:space="0" w:color="auto"/>
            </w:tcBorders>
            <w:shd w:val="clear" w:color="auto" w:fill="auto"/>
          </w:tcPr>
          <w:p w:rsidR="001C644E" w:rsidRPr="00432239" w:rsidRDefault="001C644E" w:rsidP="00432239">
            <w:pPr>
              <w:suppressAutoHyphens w:val="0"/>
              <w:spacing w:before="40" w:after="40" w:line="220" w:lineRule="exact"/>
              <w:jc w:val="right"/>
              <w:rPr>
                <w:rFonts w:eastAsia="Calibri"/>
                <w:iCs/>
                <w:sz w:val="18"/>
                <w:lang w:val="es-MX" w:eastAsia="es-CO"/>
              </w:rPr>
            </w:pPr>
            <w:r w:rsidRPr="00432239">
              <w:rPr>
                <w:rFonts w:eastAsia="Calibri"/>
                <w:iCs/>
                <w:sz w:val="18"/>
                <w:lang w:val="es-MX" w:eastAsia="es-CO"/>
              </w:rPr>
              <w:t>0</w:t>
            </w:r>
          </w:p>
        </w:tc>
      </w:tr>
      <w:tr w:rsidR="00B815D1" w:rsidRPr="00432239" w:rsidTr="00432239">
        <w:trPr>
          <w:cantSplit/>
        </w:trPr>
        <w:tc>
          <w:tcPr>
            <w:tcW w:w="946" w:type="dxa"/>
            <w:tcBorders>
              <w:top w:val="single" w:sz="4" w:space="0" w:color="auto"/>
              <w:bottom w:val="single" w:sz="12" w:space="0" w:color="auto"/>
            </w:tcBorders>
            <w:shd w:val="clear" w:color="auto" w:fill="auto"/>
          </w:tcPr>
          <w:p w:rsidR="001C644E" w:rsidRPr="00432239" w:rsidRDefault="001C644E" w:rsidP="00432239">
            <w:pPr>
              <w:keepNext/>
              <w:suppressAutoHyphens w:val="0"/>
              <w:spacing w:before="80" w:after="80" w:line="220" w:lineRule="exact"/>
              <w:ind w:firstLine="284"/>
              <w:rPr>
                <w:rFonts w:eastAsia="Calibri"/>
                <w:b/>
                <w:bCs/>
                <w:iCs/>
                <w:sz w:val="18"/>
                <w:lang w:val="es-MX" w:eastAsia="es-CO"/>
              </w:rPr>
            </w:pPr>
            <w:r w:rsidRPr="00432239">
              <w:rPr>
                <w:rFonts w:eastAsia="Calibri"/>
                <w:b/>
                <w:bCs/>
                <w:iCs/>
                <w:sz w:val="18"/>
                <w:lang w:val="es-MX" w:eastAsia="es-CO"/>
              </w:rPr>
              <w:t>Totales</w:t>
            </w:r>
          </w:p>
        </w:tc>
        <w:tc>
          <w:tcPr>
            <w:tcW w:w="810" w:type="dxa"/>
            <w:tcBorders>
              <w:top w:val="single" w:sz="4" w:space="0" w:color="auto"/>
              <w:bottom w:val="single" w:sz="12" w:space="0" w:color="auto"/>
            </w:tcBorders>
            <w:shd w:val="clear" w:color="auto" w:fill="auto"/>
          </w:tcPr>
          <w:p w:rsidR="001C644E" w:rsidRPr="00432239" w:rsidRDefault="001C644E" w:rsidP="00432239">
            <w:pPr>
              <w:keepNext/>
              <w:suppressAutoHyphens w:val="0"/>
              <w:spacing w:before="80" w:after="80" w:line="220" w:lineRule="exact"/>
              <w:jc w:val="right"/>
              <w:rPr>
                <w:rFonts w:eastAsia="Calibri"/>
                <w:b/>
                <w:bCs/>
                <w:iCs/>
                <w:sz w:val="18"/>
                <w:lang w:val="es-MX" w:eastAsia="es-CO"/>
              </w:rPr>
            </w:pPr>
            <w:r w:rsidRPr="00432239">
              <w:rPr>
                <w:rFonts w:eastAsia="Calibri"/>
                <w:b/>
                <w:bCs/>
                <w:iCs/>
                <w:sz w:val="18"/>
                <w:lang w:val="es-MX" w:eastAsia="es-CO"/>
              </w:rPr>
              <w:t>12</w:t>
            </w:r>
          </w:p>
        </w:tc>
        <w:tc>
          <w:tcPr>
            <w:tcW w:w="796" w:type="dxa"/>
            <w:tcBorders>
              <w:top w:val="single" w:sz="4" w:space="0" w:color="auto"/>
              <w:bottom w:val="single" w:sz="12" w:space="0" w:color="auto"/>
            </w:tcBorders>
            <w:shd w:val="clear" w:color="auto" w:fill="auto"/>
          </w:tcPr>
          <w:p w:rsidR="001C644E" w:rsidRPr="00432239" w:rsidRDefault="001C644E" w:rsidP="00432239">
            <w:pPr>
              <w:keepNext/>
              <w:suppressAutoHyphens w:val="0"/>
              <w:spacing w:before="80" w:after="80" w:line="220" w:lineRule="exact"/>
              <w:jc w:val="right"/>
              <w:rPr>
                <w:rFonts w:eastAsia="Calibri"/>
                <w:b/>
                <w:bCs/>
                <w:iCs/>
                <w:sz w:val="18"/>
                <w:lang w:val="es-MX" w:eastAsia="es-CO"/>
              </w:rPr>
            </w:pPr>
            <w:r w:rsidRPr="00432239">
              <w:rPr>
                <w:rFonts w:eastAsia="Calibri"/>
                <w:b/>
                <w:bCs/>
                <w:iCs/>
                <w:sz w:val="18"/>
                <w:lang w:val="es-MX" w:eastAsia="es-CO"/>
              </w:rPr>
              <w:t>6.012</w:t>
            </w:r>
          </w:p>
        </w:tc>
        <w:tc>
          <w:tcPr>
            <w:tcW w:w="815" w:type="dxa"/>
            <w:tcBorders>
              <w:top w:val="single" w:sz="4" w:space="0" w:color="auto"/>
              <w:bottom w:val="single" w:sz="12" w:space="0" w:color="auto"/>
            </w:tcBorders>
            <w:shd w:val="clear" w:color="auto" w:fill="auto"/>
          </w:tcPr>
          <w:p w:rsidR="001C644E" w:rsidRPr="00432239" w:rsidRDefault="001C644E" w:rsidP="00432239">
            <w:pPr>
              <w:keepNext/>
              <w:suppressAutoHyphens w:val="0"/>
              <w:spacing w:before="80" w:after="80" w:line="220" w:lineRule="exact"/>
              <w:jc w:val="right"/>
              <w:rPr>
                <w:rFonts w:eastAsia="Calibri"/>
                <w:b/>
                <w:bCs/>
                <w:iCs/>
                <w:sz w:val="18"/>
                <w:lang w:val="es-MX" w:eastAsia="es-CO"/>
              </w:rPr>
            </w:pPr>
            <w:r w:rsidRPr="00432239">
              <w:rPr>
                <w:rFonts w:eastAsia="Calibri"/>
                <w:b/>
                <w:bCs/>
                <w:iCs/>
                <w:sz w:val="18"/>
                <w:lang w:val="es-MX" w:eastAsia="es-CO"/>
              </w:rPr>
              <w:t>8</w:t>
            </w:r>
          </w:p>
        </w:tc>
        <w:tc>
          <w:tcPr>
            <w:tcW w:w="811" w:type="dxa"/>
            <w:tcBorders>
              <w:top w:val="single" w:sz="4" w:space="0" w:color="auto"/>
              <w:bottom w:val="single" w:sz="12" w:space="0" w:color="auto"/>
            </w:tcBorders>
            <w:shd w:val="clear" w:color="auto" w:fill="auto"/>
          </w:tcPr>
          <w:p w:rsidR="001C644E" w:rsidRPr="00432239" w:rsidRDefault="001C644E" w:rsidP="00432239">
            <w:pPr>
              <w:keepNext/>
              <w:suppressAutoHyphens w:val="0"/>
              <w:spacing w:before="80" w:after="80" w:line="220" w:lineRule="exact"/>
              <w:jc w:val="right"/>
              <w:rPr>
                <w:rFonts w:eastAsia="Calibri"/>
                <w:b/>
                <w:bCs/>
                <w:iCs/>
                <w:sz w:val="18"/>
                <w:lang w:val="es-MX" w:eastAsia="es-CO"/>
              </w:rPr>
            </w:pPr>
            <w:r w:rsidRPr="00432239">
              <w:rPr>
                <w:rFonts w:eastAsia="Calibri"/>
                <w:b/>
                <w:bCs/>
                <w:iCs/>
                <w:sz w:val="18"/>
                <w:lang w:val="es-MX" w:eastAsia="es-CO"/>
              </w:rPr>
              <w:t>3.759</w:t>
            </w:r>
          </w:p>
        </w:tc>
        <w:tc>
          <w:tcPr>
            <w:tcW w:w="810" w:type="dxa"/>
            <w:tcBorders>
              <w:top w:val="single" w:sz="4" w:space="0" w:color="auto"/>
              <w:bottom w:val="single" w:sz="12" w:space="0" w:color="auto"/>
            </w:tcBorders>
            <w:shd w:val="clear" w:color="auto" w:fill="auto"/>
          </w:tcPr>
          <w:p w:rsidR="001C644E" w:rsidRPr="00432239" w:rsidRDefault="001C644E" w:rsidP="00432239">
            <w:pPr>
              <w:keepNext/>
              <w:suppressAutoHyphens w:val="0"/>
              <w:spacing w:before="80" w:after="80" w:line="220" w:lineRule="exact"/>
              <w:jc w:val="right"/>
              <w:rPr>
                <w:rFonts w:eastAsia="Calibri"/>
                <w:b/>
                <w:bCs/>
                <w:iCs/>
                <w:sz w:val="18"/>
                <w:lang w:val="es-MX" w:eastAsia="es-CO"/>
              </w:rPr>
            </w:pPr>
            <w:r w:rsidRPr="00432239">
              <w:rPr>
                <w:rFonts w:eastAsia="Calibri"/>
                <w:b/>
                <w:bCs/>
                <w:iCs/>
                <w:sz w:val="18"/>
                <w:lang w:val="es-MX" w:eastAsia="es-CO"/>
              </w:rPr>
              <w:t>8</w:t>
            </w:r>
          </w:p>
        </w:tc>
        <w:tc>
          <w:tcPr>
            <w:tcW w:w="776" w:type="dxa"/>
            <w:tcBorders>
              <w:top w:val="single" w:sz="4" w:space="0" w:color="auto"/>
              <w:bottom w:val="single" w:sz="12" w:space="0" w:color="auto"/>
            </w:tcBorders>
            <w:shd w:val="clear" w:color="auto" w:fill="auto"/>
          </w:tcPr>
          <w:p w:rsidR="001C644E" w:rsidRPr="00432239" w:rsidRDefault="001C644E" w:rsidP="00432239">
            <w:pPr>
              <w:keepNext/>
              <w:suppressAutoHyphens w:val="0"/>
              <w:spacing w:before="80" w:after="80" w:line="220" w:lineRule="exact"/>
              <w:jc w:val="right"/>
              <w:rPr>
                <w:rFonts w:eastAsia="Calibri"/>
                <w:b/>
                <w:bCs/>
                <w:iCs/>
                <w:sz w:val="18"/>
                <w:lang w:val="es-MX" w:eastAsia="es-CO"/>
              </w:rPr>
            </w:pPr>
            <w:r w:rsidRPr="00432239">
              <w:rPr>
                <w:rFonts w:eastAsia="Calibri"/>
                <w:b/>
                <w:bCs/>
                <w:iCs/>
                <w:sz w:val="18"/>
                <w:lang w:val="es-MX" w:eastAsia="es-CO"/>
              </w:rPr>
              <w:t>6.785</w:t>
            </w:r>
          </w:p>
        </w:tc>
        <w:tc>
          <w:tcPr>
            <w:tcW w:w="810" w:type="dxa"/>
            <w:tcBorders>
              <w:top w:val="single" w:sz="4" w:space="0" w:color="auto"/>
              <w:bottom w:val="single" w:sz="12" w:space="0" w:color="auto"/>
            </w:tcBorders>
            <w:shd w:val="clear" w:color="auto" w:fill="auto"/>
          </w:tcPr>
          <w:p w:rsidR="001C644E" w:rsidRPr="00432239" w:rsidRDefault="001C644E" w:rsidP="00432239">
            <w:pPr>
              <w:keepNext/>
              <w:suppressAutoHyphens w:val="0"/>
              <w:spacing w:before="80" w:after="80" w:line="220" w:lineRule="exact"/>
              <w:jc w:val="right"/>
              <w:rPr>
                <w:rFonts w:eastAsia="Calibri"/>
                <w:b/>
                <w:bCs/>
                <w:iCs/>
                <w:sz w:val="18"/>
                <w:lang w:val="es-MX" w:eastAsia="es-CO"/>
              </w:rPr>
            </w:pPr>
            <w:r w:rsidRPr="00432239">
              <w:rPr>
                <w:rFonts w:eastAsia="Calibri"/>
                <w:b/>
                <w:bCs/>
                <w:iCs/>
                <w:sz w:val="18"/>
                <w:lang w:val="es-MX" w:eastAsia="es-CO"/>
              </w:rPr>
              <w:t>5</w:t>
            </w:r>
          </w:p>
        </w:tc>
        <w:tc>
          <w:tcPr>
            <w:tcW w:w="797" w:type="dxa"/>
            <w:tcBorders>
              <w:top w:val="single" w:sz="4" w:space="0" w:color="auto"/>
              <w:bottom w:val="single" w:sz="12" w:space="0" w:color="auto"/>
            </w:tcBorders>
            <w:shd w:val="clear" w:color="auto" w:fill="auto"/>
          </w:tcPr>
          <w:p w:rsidR="001C644E" w:rsidRPr="00432239" w:rsidRDefault="001C644E" w:rsidP="00432239">
            <w:pPr>
              <w:keepNext/>
              <w:suppressAutoHyphens w:val="0"/>
              <w:spacing w:before="80" w:after="80" w:line="220" w:lineRule="exact"/>
              <w:jc w:val="right"/>
              <w:rPr>
                <w:rFonts w:eastAsia="Calibri"/>
                <w:b/>
                <w:bCs/>
                <w:iCs/>
                <w:sz w:val="18"/>
                <w:lang w:val="es-MX" w:eastAsia="es-CO"/>
              </w:rPr>
            </w:pPr>
            <w:r w:rsidRPr="00432239">
              <w:rPr>
                <w:rFonts w:eastAsia="Calibri"/>
                <w:b/>
                <w:bCs/>
                <w:iCs/>
                <w:sz w:val="18"/>
                <w:lang w:val="es-MX" w:eastAsia="es-CO"/>
              </w:rPr>
              <w:t>6.015</w:t>
            </w:r>
          </w:p>
        </w:tc>
      </w:tr>
    </w:tbl>
    <w:p w:rsidR="00F367BB" w:rsidRPr="00432239" w:rsidRDefault="00F367BB" w:rsidP="00432239">
      <w:pPr>
        <w:pStyle w:val="SingleTxtG"/>
        <w:spacing w:before="120"/>
        <w:ind w:firstLine="170"/>
        <w:jc w:val="left"/>
        <w:rPr>
          <w:i/>
          <w:iCs/>
          <w:sz w:val="18"/>
          <w:szCs w:val="18"/>
          <w:lang w:val="es-CO" w:eastAsia="es-CO"/>
        </w:rPr>
      </w:pPr>
      <w:bookmarkStart w:id="38" w:name="_Toc398708868"/>
      <w:r w:rsidRPr="00432239">
        <w:rPr>
          <w:i/>
          <w:iCs/>
          <w:sz w:val="18"/>
          <w:szCs w:val="18"/>
          <w:lang w:val="es-CO" w:eastAsia="es-CO"/>
        </w:rPr>
        <w:t>Fuente</w:t>
      </w:r>
      <w:r w:rsidRPr="00432239">
        <w:rPr>
          <w:sz w:val="18"/>
          <w:szCs w:val="18"/>
          <w:lang w:val="es-CO" w:eastAsia="es-CO"/>
        </w:rPr>
        <w:t>: Policía Nacional de Colombia</w:t>
      </w:r>
      <w:r w:rsidR="00B815D1">
        <w:rPr>
          <w:sz w:val="18"/>
          <w:szCs w:val="18"/>
          <w:lang w:val="es-CO" w:eastAsia="es-CO"/>
        </w:rPr>
        <w:t>.</w:t>
      </w:r>
    </w:p>
    <w:p w:rsidR="001C644E" w:rsidRPr="001C644E" w:rsidRDefault="00F367BB" w:rsidP="00140DAF">
      <w:pPr>
        <w:pStyle w:val="H1G"/>
        <w:rPr>
          <w:rFonts w:eastAsia="Calibri"/>
          <w:lang w:val="es-ES_tradnl" w:eastAsia="es-CO"/>
        </w:rPr>
      </w:pPr>
      <w:r>
        <w:rPr>
          <w:lang w:val="es-ES_tradnl" w:eastAsia="es-CO"/>
        </w:rPr>
        <w:tab/>
      </w:r>
      <w:r>
        <w:rPr>
          <w:lang w:val="es-ES_tradnl" w:eastAsia="es-CO"/>
        </w:rPr>
        <w:tab/>
      </w:r>
      <w:r w:rsidR="0012579E">
        <w:rPr>
          <w:lang w:val="es-ES_tradnl" w:eastAsia="es-CO"/>
        </w:rPr>
        <w:t>Artículo </w:t>
      </w:r>
      <w:r w:rsidR="001C644E" w:rsidRPr="001C644E">
        <w:rPr>
          <w:lang w:val="es-ES_tradnl" w:eastAsia="es-CO"/>
        </w:rPr>
        <w:t>24</w:t>
      </w:r>
      <w:bookmarkEnd w:id="38"/>
      <w:r>
        <w:rPr>
          <w:lang w:val="es-ES_tradnl" w:eastAsia="es-CO"/>
        </w:rPr>
        <w:t xml:space="preserve">: </w:t>
      </w:r>
      <w:r w:rsidR="00917A1E" w:rsidRPr="001C644E">
        <w:rPr>
          <w:rFonts w:eastAsia="Calibri"/>
          <w:lang w:val="es-ES_tradnl" w:eastAsia="es-CO"/>
        </w:rPr>
        <w:t xml:space="preserve">derechos </w:t>
      </w:r>
      <w:r w:rsidR="001C644E" w:rsidRPr="001C644E">
        <w:rPr>
          <w:rFonts w:eastAsia="Calibri"/>
          <w:lang w:val="es-ES_tradnl" w:eastAsia="es-CO"/>
        </w:rPr>
        <w:t>de las víctimas</w:t>
      </w:r>
    </w:p>
    <w:p w:rsidR="001C644E" w:rsidRPr="00432239" w:rsidRDefault="001C644E" w:rsidP="00432239">
      <w:pPr>
        <w:pStyle w:val="SingleTxtG"/>
        <w:numPr>
          <w:ilvl w:val="0"/>
          <w:numId w:val="16"/>
        </w:numPr>
        <w:tabs>
          <w:tab w:val="left" w:pos="1701"/>
        </w:tabs>
        <w:ind w:left="1134" w:firstLine="0"/>
        <w:rPr>
          <w:rFonts w:eastAsia="Calibri"/>
          <w:iCs/>
          <w:lang w:val="es-MX" w:eastAsia="es-CO"/>
        </w:rPr>
      </w:pPr>
      <w:r w:rsidRPr="00171390">
        <w:rPr>
          <w:rFonts w:eastAsia="Calibri"/>
          <w:lang w:val="es-MX" w:eastAsia="es-CO"/>
        </w:rPr>
        <w:t xml:space="preserve">La Ley 1408 de 2010 en su </w:t>
      </w:r>
      <w:r w:rsidR="0012579E">
        <w:rPr>
          <w:rFonts w:eastAsia="Calibri"/>
          <w:lang w:val="es-MX" w:eastAsia="es-CO"/>
        </w:rPr>
        <w:t>artículo </w:t>
      </w:r>
      <w:r w:rsidRPr="00171390">
        <w:rPr>
          <w:rFonts w:eastAsia="Calibri"/>
          <w:lang w:val="es-MX" w:eastAsia="es-CO"/>
        </w:rPr>
        <w:t xml:space="preserve">3° señala que se entiende como víctima </w:t>
      </w:r>
      <w:r w:rsidRPr="00432239">
        <w:rPr>
          <w:rFonts w:eastAsia="Calibri"/>
          <w:iCs/>
          <w:lang w:val="es-MX" w:eastAsia="es-CO"/>
        </w:rPr>
        <w:t xml:space="preserve">“La persona que ha sido sometida a desaparición forzada en los términos del </w:t>
      </w:r>
      <w:r w:rsidR="0012579E" w:rsidRPr="00432239">
        <w:rPr>
          <w:rFonts w:eastAsia="Calibri"/>
          <w:iCs/>
          <w:lang w:val="es-MX" w:eastAsia="es-CO"/>
        </w:rPr>
        <w:t>artículo </w:t>
      </w:r>
      <w:r w:rsidRPr="00432239">
        <w:rPr>
          <w:rFonts w:eastAsia="Calibri"/>
          <w:iCs/>
          <w:lang w:val="es-MX" w:eastAsia="es-CO"/>
        </w:rPr>
        <w:t xml:space="preserve">165 de la </w:t>
      </w:r>
      <w:r w:rsidR="00FD38CE" w:rsidRPr="00432239">
        <w:rPr>
          <w:rFonts w:eastAsia="Calibri"/>
          <w:iCs/>
          <w:lang w:val="es-MX" w:eastAsia="es-CO"/>
        </w:rPr>
        <w:t>Ley </w:t>
      </w:r>
      <w:r w:rsidRPr="00432239">
        <w:rPr>
          <w:rFonts w:eastAsia="Calibri"/>
          <w:iCs/>
          <w:lang w:val="es-MX" w:eastAsia="es-CO"/>
        </w:rPr>
        <w:t>599 de 2000. También lo serán los familiares de la víctima directa, que incluye al cónyuge, compañero o compañera permanente, y familiar en primer grado de consanguinidad, primero civil de la víctima directa de desaparición forzada, así como otros familiares que hubieren sufrido un daño directo como consecuencia de la desaparición forzada”.</w:t>
      </w:r>
    </w:p>
    <w:p w:rsidR="001C644E" w:rsidRPr="00171390" w:rsidRDefault="001C644E" w:rsidP="00432239">
      <w:pPr>
        <w:pStyle w:val="SingleTxtG"/>
        <w:numPr>
          <w:ilvl w:val="0"/>
          <w:numId w:val="16"/>
        </w:numPr>
        <w:tabs>
          <w:tab w:val="left" w:pos="1701"/>
        </w:tabs>
        <w:ind w:left="1134" w:firstLine="0"/>
        <w:rPr>
          <w:rFonts w:eastAsia="Calibri"/>
          <w:lang w:val="es-MX" w:eastAsia="es-CO"/>
        </w:rPr>
      </w:pPr>
      <w:r w:rsidRPr="00432239">
        <w:rPr>
          <w:rFonts w:eastAsia="Calibri"/>
          <w:lang w:val="es-CO" w:eastAsia="es-CO"/>
        </w:rPr>
        <w:t>El</w:t>
      </w:r>
      <w:r w:rsidRPr="00171390">
        <w:rPr>
          <w:rFonts w:eastAsia="Calibri"/>
          <w:lang w:val="es-MX" w:eastAsia="es-CO"/>
        </w:rPr>
        <w:t xml:space="preserve"> escenario en el cual se debe garantizar el derecho de las víctimas a la verdad es el proceso penal es, lo que incluye establecer el paradero de la persona desaparecida. Por ejemplo, el </w:t>
      </w:r>
      <w:r w:rsidR="0012579E">
        <w:rPr>
          <w:rFonts w:eastAsia="Calibri"/>
          <w:lang w:val="es-MX" w:eastAsia="es-CO"/>
        </w:rPr>
        <w:t>artículo </w:t>
      </w:r>
      <w:r w:rsidRPr="00171390">
        <w:rPr>
          <w:rFonts w:eastAsia="Calibri"/>
          <w:lang w:val="es-MX" w:eastAsia="es-CO"/>
        </w:rPr>
        <w:t>11 literal</w:t>
      </w:r>
      <w:r w:rsidR="00E21480">
        <w:rPr>
          <w:rFonts w:eastAsia="Calibri"/>
          <w:lang w:val="es-MX" w:eastAsia="es-CO"/>
        </w:rPr>
        <w:t> </w:t>
      </w:r>
      <w:r w:rsidRPr="00171390">
        <w:rPr>
          <w:rFonts w:eastAsia="Calibri"/>
          <w:lang w:val="es-MX" w:eastAsia="es-CO"/>
        </w:rPr>
        <w:t xml:space="preserve">e) de la </w:t>
      </w:r>
      <w:r w:rsidR="00FD38CE">
        <w:rPr>
          <w:rFonts w:eastAsia="Calibri"/>
          <w:lang w:val="es-MX" w:eastAsia="es-CO"/>
        </w:rPr>
        <w:t>Ley </w:t>
      </w:r>
      <w:r w:rsidRPr="00171390">
        <w:rPr>
          <w:rFonts w:eastAsia="Calibri"/>
          <w:lang w:val="es-MX" w:eastAsia="es-CO"/>
        </w:rPr>
        <w:t>906 de 2004, señala como uno de los derechos de la víctima “a conocer la verdad de los hechos que conforman las circunstancias del injusto del cual han sido víctimas”. A este respecto ha señalado la Corte Constitucional:</w:t>
      </w:r>
    </w:p>
    <w:p w:rsidR="001C644E" w:rsidRPr="006C505E" w:rsidRDefault="001C644E" w:rsidP="00432239">
      <w:pPr>
        <w:pStyle w:val="SingleTxtG"/>
        <w:ind w:left="1701" w:firstLine="567"/>
        <w:rPr>
          <w:lang w:val="es-MX"/>
        </w:rPr>
      </w:pPr>
      <w:r w:rsidRPr="006C505E">
        <w:rPr>
          <w:lang w:val="es-MX"/>
        </w:rPr>
        <w:t>“</w:t>
      </w:r>
      <w:r w:rsidRPr="006C505E">
        <w:rPr>
          <w:lang w:val="es-CO"/>
        </w:rPr>
        <w:t xml:space="preserve">Sobre la efectividad del derecho de las víctimas a un recurso judicial efectivo (CP, </w:t>
      </w:r>
      <w:r w:rsidR="00E21480">
        <w:rPr>
          <w:lang w:val="es-CO"/>
        </w:rPr>
        <w:t>art</w:t>
      </w:r>
      <w:r w:rsidR="0012579E">
        <w:rPr>
          <w:lang w:val="es-CO"/>
        </w:rPr>
        <w:t>s</w:t>
      </w:r>
      <w:r w:rsidR="00E21480">
        <w:rPr>
          <w:lang w:val="es-CO"/>
        </w:rPr>
        <w:t>.</w:t>
      </w:r>
      <w:r w:rsidR="0012579E">
        <w:rPr>
          <w:lang w:val="es-CO"/>
        </w:rPr>
        <w:t> </w:t>
      </w:r>
      <w:r w:rsidRPr="006C505E">
        <w:rPr>
          <w:lang w:val="es-CO"/>
        </w:rPr>
        <w:t>29 y 229), ha establecido la jurisprudencia que su garantía</w:t>
      </w:r>
      <w:r w:rsidR="00ED33FE" w:rsidRPr="006C505E">
        <w:rPr>
          <w:lang w:val="es-CO"/>
        </w:rPr>
        <w:t xml:space="preserve"> </w:t>
      </w:r>
      <w:r w:rsidRPr="006C505E">
        <w:rPr>
          <w:lang w:val="es-CO"/>
        </w:rPr>
        <w:t>depende de que éstas puedan intervenir en cualquier momento del proceso penal, aún en la fase de indagación preliminar. Su intervención</w:t>
      </w:r>
      <w:r w:rsidR="00ED33FE" w:rsidRPr="006C505E">
        <w:rPr>
          <w:lang w:val="es-CO"/>
        </w:rPr>
        <w:t xml:space="preserve"> </w:t>
      </w:r>
      <w:r w:rsidRPr="006C505E">
        <w:rPr>
          <w:lang w:val="es-CO"/>
        </w:rPr>
        <w:t>no sólo está orientada a garantizar la reparación patrimonial del daño inferido con el delito, sino también a la satisfacción de sus derechos a la justicia y</w:t>
      </w:r>
      <w:r w:rsidR="00ED33FE" w:rsidRPr="006C505E">
        <w:rPr>
          <w:lang w:val="es-CO"/>
        </w:rPr>
        <w:t xml:space="preserve"> </w:t>
      </w:r>
      <w:r w:rsidRPr="006C505E">
        <w:rPr>
          <w:lang w:val="es-CO"/>
        </w:rPr>
        <w:t>a la verdad. En ocasiones, incluso la representación de las víctimas en el proceso penal tiene unos cometidos exclusivamente vinculados al goce efectivo de los derechos a la justicia y la reparación. Bajo estas consideraciones la Corte constitucional estableció una</w:t>
      </w:r>
      <w:r w:rsidR="00B62C27">
        <w:rPr>
          <w:lang w:val="es-CO"/>
        </w:rPr>
        <w:t xml:space="preserve"> </w:t>
      </w:r>
      <w:r w:rsidRPr="006C505E">
        <w:rPr>
          <w:lang w:val="es-CO"/>
        </w:rPr>
        <w:t>doctrina en la que explícitamente abandonó una concepción reductora de los derechos de las víctimas, fundada únicamente en el resarcimiento económico, para destacar que las víctimas, o los perjudicados con el delito, tienen un derecho efectivo al proceso y a participar en él, con el fin de reivindicar no solamente intereses pecuniarios, sino también, y de manera prevalente, para hacer efectivos sus derechos a la verdad y a la justicia</w:t>
      </w:r>
      <w:r w:rsidR="00E21480">
        <w:rPr>
          <w:lang w:val="es-CO"/>
        </w:rPr>
        <w:t>.</w:t>
      </w:r>
      <w:r w:rsidRPr="006C505E">
        <w:rPr>
          <w:lang w:val="es-CO"/>
        </w:rPr>
        <w:t>”</w:t>
      </w:r>
      <w:r w:rsidRPr="00982CDC">
        <w:rPr>
          <w:rStyle w:val="Refdenotaalpie"/>
        </w:rPr>
        <w:footnoteReference w:id="52"/>
      </w:r>
    </w:p>
    <w:p w:rsidR="001C644E" w:rsidRPr="00432239" w:rsidRDefault="001C644E" w:rsidP="00432239">
      <w:pPr>
        <w:pStyle w:val="SingleTxtG"/>
        <w:numPr>
          <w:ilvl w:val="0"/>
          <w:numId w:val="16"/>
        </w:numPr>
        <w:tabs>
          <w:tab w:val="left" w:pos="1701"/>
        </w:tabs>
        <w:ind w:left="1134" w:firstLine="0"/>
        <w:rPr>
          <w:rFonts w:eastAsia="Calibri"/>
          <w:iCs/>
          <w:lang w:val="es-MX" w:eastAsia="es-CO"/>
        </w:rPr>
      </w:pPr>
      <w:r w:rsidRPr="00171390">
        <w:rPr>
          <w:rFonts w:eastAsia="Calibri"/>
          <w:lang w:val="es-MX" w:eastAsia="es-CO"/>
        </w:rPr>
        <w:lastRenderedPageBreak/>
        <w:t xml:space="preserve">Ahora bien con independencia de lo que ocurra en el proceso penal el Estado tiene establecida la obligación de búsqueda de las personas desaparecidas así lo establece el </w:t>
      </w:r>
      <w:r w:rsidR="0012579E">
        <w:rPr>
          <w:rFonts w:eastAsia="Calibri"/>
          <w:lang w:val="es-MX" w:eastAsia="es-CO"/>
        </w:rPr>
        <w:t>artículo </w:t>
      </w:r>
      <w:r w:rsidRPr="00171390">
        <w:rPr>
          <w:rFonts w:eastAsia="Calibri"/>
          <w:lang w:val="es-MX" w:eastAsia="es-CO"/>
        </w:rPr>
        <w:t xml:space="preserve">11 de la </w:t>
      </w:r>
      <w:r w:rsidR="00FD38CE">
        <w:rPr>
          <w:rFonts w:eastAsia="Calibri"/>
          <w:lang w:val="es-MX" w:eastAsia="es-CO"/>
        </w:rPr>
        <w:t>Ley </w:t>
      </w:r>
      <w:r w:rsidRPr="00171390">
        <w:rPr>
          <w:rFonts w:eastAsia="Calibri"/>
          <w:lang w:val="es-MX" w:eastAsia="es-CO"/>
        </w:rPr>
        <w:t xml:space="preserve">589 de 2000 </w:t>
      </w:r>
      <w:r w:rsidRPr="00432239">
        <w:rPr>
          <w:rFonts w:eastAsia="Calibri"/>
          <w:iCs/>
          <w:lang w:val="es-MX" w:eastAsia="es-CO"/>
        </w:rPr>
        <w:t>“Sin perjuicio de la extinción de la acción penal o terminación del proceso por cualquier causa, en el delito de desaparición forzada de personas, el Estado tiene la obligación permanente de realizar todas las acciones necesarias tendientes a establecer el paradero de la víctima, conocer sobre las razones de su desaparición e informar sobre ello a sus familiares”.</w:t>
      </w:r>
    </w:p>
    <w:p w:rsidR="001C644E" w:rsidRPr="00171390" w:rsidRDefault="001C644E" w:rsidP="00432239">
      <w:pPr>
        <w:pStyle w:val="SingleTxtG"/>
        <w:numPr>
          <w:ilvl w:val="0"/>
          <w:numId w:val="16"/>
        </w:numPr>
        <w:tabs>
          <w:tab w:val="left" w:pos="1701"/>
        </w:tabs>
        <w:ind w:left="1134" w:firstLine="0"/>
        <w:rPr>
          <w:rFonts w:eastAsia="Calibri"/>
          <w:lang w:val="es-MX" w:eastAsia="es-CO"/>
        </w:rPr>
      </w:pPr>
      <w:r w:rsidRPr="00432239">
        <w:rPr>
          <w:rFonts w:eastAsia="Calibri"/>
          <w:lang w:val="es-MX" w:eastAsia="es-CO"/>
        </w:rPr>
        <w:t>Igualmente</w:t>
      </w:r>
      <w:r w:rsidRPr="00171390">
        <w:rPr>
          <w:rFonts w:eastAsia="Calibri"/>
          <w:lang w:val="es-MX" w:eastAsia="es-CO"/>
        </w:rPr>
        <w:t xml:space="preserve"> a las víctimas les asiste el derecho a ser informadas en todo momento sobre sus derechos y los resultados de la investigación penal. En términos de la Corte Constitucional:</w:t>
      </w:r>
    </w:p>
    <w:p w:rsidR="001C644E" w:rsidRPr="006C505E" w:rsidRDefault="001C644E" w:rsidP="00432239">
      <w:pPr>
        <w:pStyle w:val="SingleTxtG"/>
        <w:ind w:left="1701" w:firstLine="567"/>
        <w:rPr>
          <w:lang w:val="es-MX"/>
        </w:rPr>
      </w:pPr>
      <w:r w:rsidRPr="006C505E">
        <w:rPr>
          <w:lang w:val="es-MX"/>
        </w:rPr>
        <w:t>“</w:t>
      </w:r>
      <w:r w:rsidRPr="006C505E">
        <w:rPr>
          <w:lang w:val="es-CO"/>
        </w:rPr>
        <w:t xml:space="preserve">Se trunca el derecho de acceso a la justicia, a través de una concepción recortada de la garantía de comunicación a la víctima, limitada al momento en que ésta </w:t>
      </w:r>
      <w:proofErr w:type="spellStart"/>
      <w:r w:rsidR="00E21480">
        <w:rPr>
          <w:lang w:val="es-CO"/>
        </w:rPr>
        <w:t>ʻ</w:t>
      </w:r>
      <w:r w:rsidRPr="006C505E">
        <w:rPr>
          <w:lang w:val="es-CO"/>
        </w:rPr>
        <w:t>intervenga</w:t>
      </w:r>
      <w:r w:rsidR="00E21480">
        <w:rPr>
          <w:lang w:val="es-CO"/>
        </w:rPr>
        <w:t>ʼ</w:t>
      </w:r>
      <w:proofErr w:type="spellEnd"/>
      <w:r w:rsidRPr="006C505E">
        <w:rPr>
          <w:lang w:val="es-CO"/>
        </w:rPr>
        <w:t xml:space="preserve"> en la actuación penal. No se precisa de una </w:t>
      </w:r>
      <w:proofErr w:type="spellStart"/>
      <w:r w:rsidR="00E21480">
        <w:rPr>
          <w:lang w:val="es-CO"/>
        </w:rPr>
        <w:t>ʻ</w:t>
      </w:r>
      <w:r w:rsidRPr="006C505E">
        <w:rPr>
          <w:lang w:val="es-CO"/>
        </w:rPr>
        <w:t>intervención</w:t>
      </w:r>
      <w:r w:rsidR="00E21480">
        <w:rPr>
          <w:lang w:val="es-CO"/>
        </w:rPr>
        <w:t>ʼ</w:t>
      </w:r>
      <w:proofErr w:type="spellEnd"/>
      <w:r w:rsidRPr="006C505E">
        <w:rPr>
          <w:lang w:val="es-CO"/>
        </w:rPr>
        <w:t xml:space="preserve"> en sentido procesal para que las autoridades de investigación asuman los deberes que impone la garantía de comunicación que se proyecta en dos ámbitos: (i)</w:t>
      </w:r>
      <w:r w:rsidR="00E21480">
        <w:rPr>
          <w:lang w:val="es-CO"/>
        </w:rPr>
        <w:t> </w:t>
      </w:r>
      <w:r w:rsidRPr="006C505E">
        <w:rPr>
          <w:lang w:val="es-CO"/>
        </w:rPr>
        <w:t>información acerca de los derechos que el orden jurídico establece para garantizar sus intereses en el proceso penal, y (ii)</w:t>
      </w:r>
      <w:r w:rsidR="00E21480">
        <w:rPr>
          <w:lang w:val="es-CO"/>
        </w:rPr>
        <w:t> </w:t>
      </w:r>
      <w:r w:rsidRPr="006C505E">
        <w:rPr>
          <w:lang w:val="es-CO"/>
        </w:rPr>
        <w:t xml:space="preserve">acceso a la información acerca de las circunstancias en que se cometió el delito, que forma parte del derecho </w:t>
      </w:r>
      <w:proofErr w:type="spellStart"/>
      <w:r w:rsidR="00E21480">
        <w:rPr>
          <w:lang w:val="es-CO"/>
        </w:rPr>
        <w:t>ʻ</w:t>
      </w:r>
      <w:r w:rsidRPr="006C505E">
        <w:rPr>
          <w:lang w:val="es-CO"/>
        </w:rPr>
        <w:t>a</w:t>
      </w:r>
      <w:proofErr w:type="spellEnd"/>
      <w:r w:rsidRPr="006C505E">
        <w:rPr>
          <w:lang w:val="es-CO"/>
        </w:rPr>
        <w:t xml:space="preserve"> </w:t>
      </w:r>
      <w:proofErr w:type="spellStart"/>
      <w:r w:rsidRPr="006C505E">
        <w:rPr>
          <w:lang w:val="es-CO"/>
        </w:rPr>
        <w:t>saber</w:t>
      </w:r>
      <w:r w:rsidR="00E21480">
        <w:rPr>
          <w:lang w:val="es-CO"/>
        </w:rPr>
        <w:t>ʼ</w:t>
      </w:r>
      <w:proofErr w:type="spellEnd"/>
      <w:r w:rsidRPr="006C505E">
        <w:rPr>
          <w:lang w:val="es-CO"/>
        </w:rPr>
        <w:t>, el cual se materializa con la posibilidad de acceso al expediente o a las diligencias, desde sus primeros desarrollos. La interconexión e interdependencia que existe entre los derechos a la verdad, a la justicia, y a la reparación exige que la garantía de comunicación se satisfaga desde el primer momento en que las víctimas entran en contacto con los órganos de investigación. Los derechos a la justicia y a la reparación pueden verse menguados si se obstruye a la víctima las posibilidades de acceso a la información desde el comienzo de la investigación</w:t>
      </w:r>
      <w:r w:rsidR="00ED33FE" w:rsidRPr="006C505E">
        <w:rPr>
          <w:lang w:val="es-CO"/>
        </w:rPr>
        <w:t xml:space="preserve"> </w:t>
      </w:r>
      <w:r w:rsidRPr="006C505E">
        <w:rPr>
          <w:lang w:val="es-CO"/>
        </w:rPr>
        <w:t>a efecto de que puedan contribuir activamente con el aporte de pruebas e información relevante sobre los hechos.</w:t>
      </w:r>
    </w:p>
    <w:p w:rsidR="001C644E" w:rsidRPr="00171390" w:rsidRDefault="001C644E" w:rsidP="00432239">
      <w:pPr>
        <w:pStyle w:val="SingleTxtG"/>
        <w:ind w:left="1701"/>
        <w:rPr>
          <w:lang w:val="es-MX" w:eastAsia="es-CO"/>
        </w:rPr>
      </w:pPr>
      <w:r w:rsidRPr="00171390">
        <w:rPr>
          <w:lang w:val="es-MX" w:eastAsia="es-CO"/>
        </w:rPr>
        <w:t xml:space="preserve">(…) </w:t>
      </w:r>
      <w:r w:rsidRPr="00171390">
        <w:rPr>
          <w:iCs/>
          <w:lang w:val="es-CO" w:eastAsia="es-CO"/>
        </w:rPr>
        <w:t>El derecho de acceso a la justicia (Art.</w:t>
      </w:r>
      <w:r w:rsidR="00E21480">
        <w:rPr>
          <w:iCs/>
          <w:lang w:val="es-CO" w:eastAsia="es-CO"/>
        </w:rPr>
        <w:t> </w:t>
      </w:r>
      <w:r w:rsidRPr="00171390">
        <w:rPr>
          <w:iCs/>
          <w:lang w:val="es-CO" w:eastAsia="es-CO"/>
        </w:rPr>
        <w:t>229), exige que toda la fase de indagación e investigación esté amparada por la garantía de comunicación a las víctimas sobre sus derechos, y que la misma, se extienda a las prerrogativas y potestades procesales que se derivan de los derechos a la verdad y</w:t>
      </w:r>
      <w:r w:rsidR="00ED33FE">
        <w:rPr>
          <w:iCs/>
          <w:lang w:val="es-CO" w:eastAsia="es-CO"/>
        </w:rPr>
        <w:t xml:space="preserve"> </w:t>
      </w:r>
      <w:r w:rsidRPr="00171390">
        <w:rPr>
          <w:iCs/>
          <w:lang w:val="es-CO" w:eastAsia="es-CO"/>
        </w:rPr>
        <w:t>a la justicia. Al estar desprovistas tales omisiones de una razón objetiva y suficiente, se genera una situación que privilegia de manera injustificada la pretensión indemnizatoria de la víctima, con sacrificio de los derechos de verdad y justicia de que es titular, los cuales han sido reivindicados por la jurisprudencia de esta Corporación. Esta disección en la concepción de los derechos de las víctimas genera a su vez, un desequilibrio en cuanto restringe el alcance de los derechos de las víctimas en el proceso, en contraste con los derechos de otros actores procesales, desvirtuándose así el carácter bilateral del derecho a una tutela judicial efectiva. Las omisiones acusadas implican el incumplimiento de un deber constitucional del legislador, quien está obligado a ajustar la configuración de los derechos de participación e intervención de las víctimas en el proceso penal a los principios de acceso al proceso (Arts.</w:t>
      </w:r>
      <w:r w:rsidR="00E21480">
        <w:rPr>
          <w:iCs/>
          <w:lang w:val="es-CO" w:eastAsia="es-CO"/>
        </w:rPr>
        <w:t> </w:t>
      </w:r>
      <w:r w:rsidRPr="00171390">
        <w:rPr>
          <w:iCs/>
          <w:lang w:val="es-CO" w:eastAsia="es-CO"/>
        </w:rPr>
        <w:t xml:space="preserve">229), de todos los actores que participan en el conflicto penal, así como a la concepción integral de los derechos de las víctimas derivada de los </w:t>
      </w:r>
      <w:r w:rsidR="0012579E">
        <w:rPr>
          <w:iCs/>
          <w:lang w:val="es-CO" w:eastAsia="es-CO"/>
        </w:rPr>
        <w:t>artículos </w:t>
      </w:r>
      <w:r w:rsidRPr="00171390">
        <w:rPr>
          <w:iCs/>
          <w:lang w:val="es-CO" w:eastAsia="es-CO"/>
        </w:rPr>
        <w:t xml:space="preserve">1°, 2° y 93 de la Carta, en los términos establecidos en esta sentencia. Como consecuencia de esta constatación la Corte declarará la constitucionalidad condicionada del </w:t>
      </w:r>
      <w:r w:rsidR="0012579E">
        <w:rPr>
          <w:iCs/>
          <w:lang w:val="es-CO" w:eastAsia="es-CO"/>
        </w:rPr>
        <w:t>artículo </w:t>
      </w:r>
      <w:r w:rsidRPr="00171390">
        <w:rPr>
          <w:iCs/>
          <w:lang w:val="es-CO" w:eastAsia="es-CO"/>
        </w:rPr>
        <w:t xml:space="preserve">135 de la </w:t>
      </w:r>
      <w:r w:rsidR="00FD38CE">
        <w:rPr>
          <w:iCs/>
          <w:lang w:val="es-CO" w:eastAsia="es-CO"/>
        </w:rPr>
        <w:t>Ley </w:t>
      </w:r>
      <w:r w:rsidRPr="00171390">
        <w:rPr>
          <w:iCs/>
          <w:lang w:val="es-CO" w:eastAsia="es-CO"/>
        </w:rPr>
        <w:t>906 de 2004, en el entendido que la garantía de comunicación a la víctima de sus derechos, se realizará desde el momento mismo en que ésta entre en contacto con las autoridades de investigación penal, y que la misma debe referirse a los derechos a la verdad, a la justicia y a la reparación de que es titular</w:t>
      </w:r>
      <w:r w:rsidR="00E21480">
        <w:rPr>
          <w:iCs/>
          <w:lang w:val="es-CO" w:eastAsia="es-CO"/>
        </w:rPr>
        <w:t>.”</w:t>
      </w:r>
      <w:r w:rsidRPr="00982CDC">
        <w:rPr>
          <w:rStyle w:val="Refdenotaalpie"/>
        </w:rPr>
        <w:footnoteReference w:id="53"/>
      </w:r>
    </w:p>
    <w:p w:rsidR="001C644E" w:rsidRPr="00171390" w:rsidRDefault="001C644E" w:rsidP="00432239">
      <w:pPr>
        <w:pStyle w:val="SingleTxtG"/>
        <w:numPr>
          <w:ilvl w:val="0"/>
          <w:numId w:val="16"/>
        </w:numPr>
        <w:tabs>
          <w:tab w:val="left" w:pos="1701"/>
        </w:tabs>
        <w:ind w:left="1134" w:firstLine="0"/>
        <w:rPr>
          <w:rFonts w:eastAsia="Calibri"/>
          <w:lang w:val="es-MX" w:eastAsia="es-CO"/>
        </w:rPr>
      </w:pPr>
      <w:r w:rsidRPr="00171390">
        <w:rPr>
          <w:rFonts w:eastAsia="Calibri"/>
          <w:lang w:val="es-MX" w:eastAsia="es-CO"/>
        </w:rPr>
        <w:lastRenderedPageBreak/>
        <w:t xml:space="preserve">Las víctimas adicionalmente disponen del derecho al </w:t>
      </w:r>
      <w:proofErr w:type="spellStart"/>
      <w:r w:rsidRPr="00432239">
        <w:rPr>
          <w:rFonts w:eastAsia="Calibri"/>
          <w:i/>
          <w:iCs/>
          <w:lang w:val="es-MX" w:eastAsia="es-CO"/>
        </w:rPr>
        <w:t>ius</w:t>
      </w:r>
      <w:proofErr w:type="spellEnd"/>
      <w:r w:rsidRPr="00432239">
        <w:rPr>
          <w:rFonts w:eastAsia="Calibri"/>
          <w:i/>
          <w:iCs/>
          <w:lang w:val="es-MX" w:eastAsia="es-CO"/>
        </w:rPr>
        <w:t xml:space="preserve"> </w:t>
      </w:r>
      <w:proofErr w:type="spellStart"/>
      <w:r w:rsidRPr="00432239">
        <w:rPr>
          <w:rFonts w:eastAsia="Calibri"/>
          <w:i/>
          <w:iCs/>
          <w:lang w:val="es-MX" w:eastAsia="es-CO"/>
        </w:rPr>
        <w:t>postulandi</w:t>
      </w:r>
      <w:proofErr w:type="spellEnd"/>
      <w:r w:rsidRPr="00171390">
        <w:rPr>
          <w:rFonts w:eastAsia="Calibri"/>
          <w:lang w:val="es-MX" w:eastAsia="es-CO"/>
        </w:rPr>
        <w:t xml:space="preserve">, esto es, que mediante un abogado puedan ser representadas y actuar como sujeto procesal (de parte civil en la </w:t>
      </w:r>
      <w:r w:rsidR="00FD38CE">
        <w:rPr>
          <w:rFonts w:eastAsia="Calibri"/>
          <w:lang w:val="es-MX" w:eastAsia="es-CO"/>
        </w:rPr>
        <w:t>Ley </w:t>
      </w:r>
      <w:r w:rsidRPr="00171390">
        <w:rPr>
          <w:rFonts w:eastAsia="Calibri"/>
          <w:lang w:val="es-MX" w:eastAsia="es-CO"/>
        </w:rPr>
        <w:t>600 de 2000) o interviniente especial (</w:t>
      </w:r>
      <w:r w:rsidR="00FD38CE">
        <w:rPr>
          <w:rFonts w:eastAsia="Calibri"/>
          <w:lang w:val="es-MX" w:eastAsia="es-CO"/>
        </w:rPr>
        <w:t>Ley </w:t>
      </w:r>
      <w:r w:rsidRPr="00171390">
        <w:rPr>
          <w:rFonts w:eastAsia="Calibri"/>
          <w:lang w:val="es-MX" w:eastAsia="es-CO"/>
        </w:rPr>
        <w:t xml:space="preserve">906 de 2004) dentro de las respectivos procesos penales con las facultades que la ley les otorga. En el caso de la </w:t>
      </w:r>
      <w:r w:rsidR="00FD38CE">
        <w:rPr>
          <w:rFonts w:eastAsia="Calibri"/>
          <w:lang w:val="es-MX" w:eastAsia="es-CO"/>
        </w:rPr>
        <w:t>Ley </w:t>
      </w:r>
      <w:r w:rsidRPr="00171390">
        <w:rPr>
          <w:rFonts w:eastAsia="Calibri"/>
          <w:lang w:val="es-MX" w:eastAsia="es-CO"/>
        </w:rPr>
        <w:t>975 de 2005 o Ley de Justicia y Paz, la Defensoría del Pueblo a través del Sistema Nacional de Defensoría Pública</w:t>
      </w:r>
      <w:r w:rsidRPr="00982CDC">
        <w:rPr>
          <w:rStyle w:val="Refdenotaalpie"/>
        </w:rPr>
        <w:footnoteReference w:id="54"/>
      </w:r>
      <w:r w:rsidRPr="00171390">
        <w:rPr>
          <w:rFonts w:eastAsia="Calibri"/>
          <w:lang w:val="es-MX" w:eastAsia="es-CO"/>
        </w:rPr>
        <w:t>, dispone de abogados gratuitos que representan a las víctimas de hechos delictivos (incluyendo delitos de desaparición forzada) que son tramitados bajo dicha normativa.</w:t>
      </w:r>
    </w:p>
    <w:p w:rsidR="001C644E" w:rsidRPr="00432239" w:rsidRDefault="001C644E" w:rsidP="00432239">
      <w:pPr>
        <w:pStyle w:val="SingleTxtG"/>
        <w:numPr>
          <w:ilvl w:val="0"/>
          <w:numId w:val="16"/>
        </w:numPr>
        <w:tabs>
          <w:tab w:val="left" w:pos="1701"/>
        </w:tabs>
        <w:ind w:left="1134" w:firstLine="0"/>
        <w:rPr>
          <w:rFonts w:eastAsia="Calibri"/>
          <w:lang w:val="es-ES" w:eastAsia="es-CO"/>
        </w:rPr>
      </w:pPr>
      <w:r w:rsidRPr="00171390">
        <w:rPr>
          <w:rFonts w:eastAsia="Calibri"/>
          <w:lang w:val="es-CO" w:eastAsia="es-CO"/>
        </w:rPr>
        <w:t xml:space="preserve">Por otro lado, para garantizar </w:t>
      </w:r>
      <w:r w:rsidRPr="00432239">
        <w:rPr>
          <w:rFonts w:eastAsia="Calibri"/>
          <w:lang w:val="es-ES" w:eastAsia="es-CO"/>
        </w:rPr>
        <w:t xml:space="preserve">el acceso de las víctimas del conflicto armado a la justicia se ha diseñado una estrategia por parte del Ministerio de Justicia y del Derecho con la que a través de una Unidad Móvil, se viene brindando atención y orientación a víctimas del conflicto armado. </w:t>
      </w:r>
    </w:p>
    <w:p w:rsidR="001C644E" w:rsidRPr="00432239" w:rsidRDefault="001C644E" w:rsidP="00432239">
      <w:pPr>
        <w:pStyle w:val="SingleTxtG"/>
        <w:numPr>
          <w:ilvl w:val="0"/>
          <w:numId w:val="16"/>
        </w:numPr>
        <w:tabs>
          <w:tab w:val="left" w:pos="1701"/>
        </w:tabs>
        <w:ind w:left="1134" w:firstLine="0"/>
        <w:rPr>
          <w:rFonts w:eastAsia="Calibri"/>
          <w:lang w:val="es-ES" w:eastAsia="es-CO"/>
        </w:rPr>
      </w:pPr>
      <w:r w:rsidRPr="00432239">
        <w:rPr>
          <w:rFonts w:eastAsia="Calibri"/>
          <w:lang w:val="es-MX" w:eastAsia="es-CO"/>
        </w:rPr>
        <w:t>Esta</w:t>
      </w:r>
      <w:r w:rsidRPr="00171390">
        <w:rPr>
          <w:rFonts w:eastAsia="Calibri"/>
          <w:lang w:val="es-CO" w:eastAsia="es-CO"/>
        </w:rPr>
        <w:t xml:space="preserve"> estrategia busca brindar en un ambiente amable y digno de atención, información y orientación </w:t>
      </w:r>
      <w:proofErr w:type="spellStart"/>
      <w:r w:rsidRPr="00171390">
        <w:rPr>
          <w:rFonts w:eastAsia="Calibri"/>
          <w:lang w:val="es-CO" w:eastAsia="es-CO"/>
        </w:rPr>
        <w:t>psicojurídica</w:t>
      </w:r>
      <w:proofErr w:type="spellEnd"/>
      <w:r w:rsidRPr="00171390">
        <w:rPr>
          <w:rFonts w:eastAsia="Calibri"/>
          <w:lang w:val="es-CO" w:eastAsia="es-CO"/>
        </w:rPr>
        <w:t xml:space="preserve"> a las víctimas que </w:t>
      </w:r>
      <w:r w:rsidRPr="00432239">
        <w:rPr>
          <w:rFonts w:eastAsia="Calibri"/>
          <w:lang w:val="es-ES" w:eastAsia="es-CO"/>
        </w:rPr>
        <w:t>se encuentran ubicadas en las zonas más apartadas,</w:t>
      </w:r>
      <w:r w:rsidRPr="00171390">
        <w:rPr>
          <w:rFonts w:eastAsia="Calibri"/>
          <w:lang w:val="es-CO" w:eastAsia="es-CO"/>
        </w:rPr>
        <w:t xml:space="preserve"> </w:t>
      </w:r>
      <w:r w:rsidRPr="00432239">
        <w:rPr>
          <w:rFonts w:eastAsia="Calibri"/>
          <w:lang w:val="es-ES" w:eastAsia="es-CO"/>
        </w:rPr>
        <w:t xml:space="preserve">facilitándoles servicios como la toma de la declaración, la interposición de recursos y la orientación </w:t>
      </w:r>
      <w:proofErr w:type="spellStart"/>
      <w:r w:rsidRPr="00432239">
        <w:rPr>
          <w:rFonts w:eastAsia="Calibri"/>
          <w:lang w:val="es-ES" w:eastAsia="es-CO"/>
        </w:rPr>
        <w:t>psicojurídica</w:t>
      </w:r>
      <w:proofErr w:type="spellEnd"/>
      <w:r w:rsidRPr="00432239">
        <w:rPr>
          <w:rFonts w:eastAsia="Calibri"/>
          <w:lang w:val="es-ES" w:eastAsia="es-CO"/>
        </w:rPr>
        <w:t xml:space="preserve">. </w:t>
      </w:r>
    </w:p>
    <w:p w:rsidR="001C644E" w:rsidRPr="00171390" w:rsidRDefault="001C644E" w:rsidP="00432239">
      <w:pPr>
        <w:pStyle w:val="SingleTxtG"/>
        <w:numPr>
          <w:ilvl w:val="0"/>
          <w:numId w:val="16"/>
        </w:numPr>
        <w:tabs>
          <w:tab w:val="left" w:pos="1701"/>
        </w:tabs>
        <w:ind w:left="1134" w:firstLine="0"/>
        <w:rPr>
          <w:rFonts w:eastAsia="Calibri"/>
          <w:lang w:val="es-CO" w:eastAsia="es-CO"/>
        </w:rPr>
      </w:pPr>
      <w:r w:rsidRPr="00432239">
        <w:rPr>
          <w:rFonts w:eastAsia="Calibri"/>
          <w:lang w:val="es-MX" w:eastAsia="es-CO"/>
        </w:rPr>
        <w:t>Hasta</w:t>
      </w:r>
      <w:r w:rsidRPr="00171390">
        <w:rPr>
          <w:rFonts w:eastAsia="Calibri"/>
          <w:lang w:val="es-CO" w:eastAsia="es-CO"/>
        </w:rPr>
        <w:t xml:space="preserve"> el 4 de julio de</w:t>
      </w:r>
      <w:r w:rsidR="00ED33FE">
        <w:rPr>
          <w:rFonts w:eastAsia="Calibri"/>
          <w:lang w:val="es-CO" w:eastAsia="es-CO"/>
        </w:rPr>
        <w:t xml:space="preserve"> </w:t>
      </w:r>
      <w:r w:rsidRPr="00171390">
        <w:rPr>
          <w:rFonts w:eastAsia="Calibri"/>
          <w:lang w:val="es-CO" w:eastAsia="es-CO"/>
        </w:rPr>
        <w:t>2014, la Unidad ha atendido 24.943</w:t>
      </w:r>
      <w:r w:rsidR="00ED33FE">
        <w:rPr>
          <w:rFonts w:eastAsia="Calibri"/>
          <w:lang w:val="es-CO" w:eastAsia="es-CO"/>
        </w:rPr>
        <w:t xml:space="preserve"> </w:t>
      </w:r>
      <w:r w:rsidRPr="00171390">
        <w:rPr>
          <w:rFonts w:eastAsia="Calibri"/>
          <w:lang w:val="es-CO" w:eastAsia="es-CO"/>
        </w:rPr>
        <w:t>personas afectadas en el marco del conflicto y ha recorrido 135</w:t>
      </w:r>
      <w:r w:rsidR="00B62C27">
        <w:rPr>
          <w:rFonts w:eastAsia="Calibri"/>
          <w:lang w:val="es-CO" w:eastAsia="es-CO"/>
        </w:rPr>
        <w:t xml:space="preserve"> </w:t>
      </w:r>
      <w:r w:rsidRPr="00171390">
        <w:rPr>
          <w:rFonts w:eastAsia="Calibri"/>
          <w:lang w:val="es-CO" w:eastAsia="es-CO"/>
        </w:rPr>
        <w:t>municipios de</w:t>
      </w:r>
      <w:r w:rsidR="00B62C27">
        <w:rPr>
          <w:rFonts w:eastAsia="Calibri"/>
          <w:lang w:val="es-CO" w:eastAsia="es-CO"/>
        </w:rPr>
        <w:t xml:space="preserve"> </w:t>
      </w:r>
      <w:r w:rsidRPr="00171390">
        <w:rPr>
          <w:rFonts w:eastAsia="Calibri"/>
          <w:lang w:val="es-CO" w:eastAsia="es-CO"/>
        </w:rPr>
        <w:t>21</w:t>
      </w:r>
      <w:r w:rsidR="00B62C27">
        <w:rPr>
          <w:rFonts w:eastAsia="Calibri"/>
          <w:lang w:val="es-CO" w:eastAsia="es-CO"/>
        </w:rPr>
        <w:t xml:space="preserve"> </w:t>
      </w:r>
      <w:r w:rsidRPr="00171390">
        <w:rPr>
          <w:rFonts w:eastAsia="Calibri"/>
          <w:lang w:val="es-CO" w:eastAsia="es-CO"/>
        </w:rPr>
        <w:t xml:space="preserve">departamentos del país, ubicados en las zonas más apartadas. La Unidad ofreció los servicios de toma de declaración para el ingreso al Registro Único de Víctimas, consultas jurídicas, interposición de recursos y orientación </w:t>
      </w:r>
      <w:proofErr w:type="spellStart"/>
      <w:r w:rsidRPr="00171390">
        <w:rPr>
          <w:rFonts w:eastAsia="Calibri"/>
          <w:lang w:val="es-CO" w:eastAsia="es-CO"/>
        </w:rPr>
        <w:t>psicojurídica</w:t>
      </w:r>
      <w:proofErr w:type="spellEnd"/>
      <w:r w:rsidRPr="00171390">
        <w:rPr>
          <w:rFonts w:eastAsia="Calibri"/>
          <w:lang w:val="es-CO" w:eastAsia="es-CO"/>
        </w:rPr>
        <w:t>.</w:t>
      </w:r>
    </w:p>
    <w:p w:rsidR="001C644E" w:rsidRPr="00171390" w:rsidRDefault="001C644E" w:rsidP="00432239">
      <w:pPr>
        <w:pStyle w:val="SingleTxtG"/>
        <w:numPr>
          <w:ilvl w:val="0"/>
          <w:numId w:val="16"/>
        </w:numPr>
        <w:tabs>
          <w:tab w:val="left" w:pos="1701"/>
        </w:tabs>
        <w:ind w:left="1134" w:firstLine="0"/>
        <w:rPr>
          <w:rFonts w:eastAsia="Calibri"/>
          <w:lang w:val="es-CO" w:eastAsia="es-CO"/>
        </w:rPr>
      </w:pPr>
      <w:r w:rsidRPr="00432239">
        <w:rPr>
          <w:rFonts w:eastAsia="Calibri"/>
          <w:lang w:val="es-MX" w:eastAsia="es-CO"/>
        </w:rPr>
        <w:t>En</w:t>
      </w:r>
      <w:r w:rsidRPr="00171390">
        <w:rPr>
          <w:rFonts w:eastAsia="Calibri"/>
          <w:lang w:val="es-CO" w:eastAsia="es-CO"/>
        </w:rPr>
        <w:t xml:space="preserve"> materia de desaparición forzada, 158 personas se han acercado a la Unidad Móvil para realizar procesos referentes a este hecho victimizaste, de esas 158 personas 39 han sido mujeres y 119 hombres.</w:t>
      </w:r>
      <w:r w:rsidR="00ED33FE">
        <w:rPr>
          <w:rFonts w:eastAsia="Calibri"/>
          <w:lang w:val="es-CO" w:eastAsia="es-CO"/>
        </w:rPr>
        <w:t xml:space="preserve"> </w:t>
      </w:r>
    </w:p>
    <w:p w:rsidR="001C644E" w:rsidRPr="00171390" w:rsidRDefault="001C644E" w:rsidP="00432239">
      <w:pPr>
        <w:pStyle w:val="SingleTxtG"/>
        <w:numPr>
          <w:ilvl w:val="0"/>
          <w:numId w:val="16"/>
        </w:numPr>
        <w:tabs>
          <w:tab w:val="left" w:pos="1701"/>
        </w:tabs>
        <w:ind w:left="1134" w:firstLine="0"/>
        <w:rPr>
          <w:rFonts w:eastAsia="Calibri"/>
          <w:lang w:val="es-CO" w:eastAsia="es-CO"/>
        </w:rPr>
      </w:pPr>
      <w:r w:rsidRPr="00432239">
        <w:rPr>
          <w:rFonts w:eastAsia="Calibri"/>
          <w:lang w:val="es-MX" w:eastAsia="es-CO"/>
        </w:rPr>
        <w:t>Además</w:t>
      </w:r>
      <w:r w:rsidRPr="00171390">
        <w:rPr>
          <w:rFonts w:eastAsia="Calibri"/>
          <w:lang w:val="es-CO" w:eastAsia="es-CO"/>
        </w:rPr>
        <w:t>, se cuenta con el Sistema de Información Interinstitucional de Justicia Transicional, en el cual reposa información de las siguientes entidades, Ministerio de Justicia y del Derecho, Fiscalía General de la Nación, Defensoría del Pueblo y Unidad para la Atención y Reparación a las Víctimas, arrojó los siguientes datos en relación con el proceso penal especial de Justicia y Paz y el delito de desaparición forzada.</w:t>
      </w:r>
    </w:p>
    <w:p w:rsidR="001C644E" w:rsidRDefault="001C644E" w:rsidP="00432239">
      <w:pPr>
        <w:pStyle w:val="SingleTxtG"/>
        <w:numPr>
          <w:ilvl w:val="0"/>
          <w:numId w:val="16"/>
        </w:numPr>
        <w:tabs>
          <w:tab w:val="left" w:pos="1701"/>
        </w:tabs>
        <w:ind w:left="1134" w:firstLine="0"/>
        <w:rPr>
          <w:rFonts w:eastAsia="Calibri"/>
          <w:lang w:val="es-CO" w:eastAsia="es-CO"/>
        </w:rPr>
      </w:pPr>
      <w:r w:rsidRPr="00171390">
        <w:rPr>
          <w:rFonts w:eastAsia="Calibri"/>
          <w:lang w:val="es-CO" w:eastAsia="es-CO"/>
        </w:rPr>
        <w:t>Se relacionan los datos hasta el 1 de junio de 2014:</w:t>
      </w:r>
    </w:p>
    <w:p w:rsidR="00716BF3" w:rsidRPr="00171390" w:rsidRDefault="00FE3F25" w:rsidP="00432239">
      <w:pPr>
        <w:pStyle w:val="H23G"/>
        <w:rPr>
          <w:rFonts w:eastAsia="Calibri"/>
          <w:b w:val="0"/>
          <w:lang w:val="es-CO" w:eastAsia="es-CO"/>
        </w:rPr>
      </w:pPr>
      <w:r>
        <w:rPr>
          <w:lang w:val="es-CO" w:eastAsia="es-CO"/>
        </w:rPr>
        <w:tab/>
      </w:r>
      <w:r>
        <w:rPr>
          <w:lang w:val="es-CO" w:eastAsia="es-CO"/>
        </w:rPr>
        <w:tab/>
      </w:r>
      <w:r w:rsidR="00171390" w:rsidRPr="00432239">
        <w:rPr>
          <w:b w:val="0"/>
          <w:bCs/>
          <w:lang w:val="es-CO" w:eastAsia="es-CO"/>
        </w:rPr>
        <w:t xml:space="preserve">Tabla </w:t>
      </w:r>
      <w:r w:rsidR="0000223C">
        <w:rPr>
          <w:b w:val="0"/>
          <w:bCs/>
          <w:lang w:val="es-CO" w:eastAsia="es-CO"/>
        </w:rPr>
        <w:t>9</w:t>
      </w:r>
      <w:r w:rsidRPr="00432239">
        <w:rPr>
          <w:b w:val="0"/>
          <w:bCs/>
          <w:lang w:val="es-CO" w:eastAsia="es-CO"/>
        </w:rPr>
        <w:br/>
      </w:r>
      <w:r w:rsidR="00171390" w:rsidRPr="00171390">
        <w:rPr>
          <w:lang w:val="es-CO" w:eastAsia="es-CO"/>
        </w:rPr>
        <w:t xml:space="preserve">Desaparición </w:t>
      </w:r>
      <w:r w:rsidR="00632B1F">
        <w:rPr>
          <w:lang w:val="es-CO" w:eastAsia="es-CO"/>
        </w:rPr>
        <w:t>f</w:t>
      </w:r>
      <w:r w:rsidR="00171390" w:rsidRPr="00171390">
        <w:rPr>
          <w:lang w:val="es-CO" w:eastAsia="es-CO"/>
        </w:rPr>
        <w:t>orzada en Justicia y Paz</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955"/>
        <w:gridCol w:w="1416"/>
      </w:tblGrid>
      <w:tr w:rsidR="00FE3F25" w:rsidRPr="00432239" w:rsidTr="00432239">
        <w:trPr>
          <w:cantSplit/>
          <w:tblHeader/>
        </w:trPr>
        <w:tc>
          <w:tcPr>
            <w:tcW w:w="7370" w:type="dxa"/>
            <w:gridSpan w:val="2"/>
            <w:tcBorders>
              <w:top w:val="single" w:sz="4" w:space="0" w:color="auto"/>
              <w:bottom w:val="single" w:sz="12" w:space="0" w:color="auto"/>
            </w:tcBorders>
            <w:shd w:val="clear" w:color="auto" w:fill="auto"/>
            <w:vAlign w:val="bottom"/>
            <w:hideMark/>
          </w:tcPr>
          <w:p w:rsidR="001C644E" w:rsidRPr="00601C2B" w:rsidRDefault="001C644E" w:rsidP="00432239">
            <w:pPr>
              <w:suppressAutoHyphens w:val="0"/>
              <w:spacing w:before="80" w:after="80" w:line="200" w:lineRule="exact"/>
              <w:ind w:right="113"/>
              <w:rPr>
                <w:rFonts w:eastAsia="Calibri"/>
                <w:i/>
                <w:sz w:val="16"/>
                <w:lang w:val="es-CO" w:eastAsia="es-CO"/>
              </w:rPr>
            </w:pPr>
            <w:r w:rsidRPr="00140DAF">
              <w:rPr>
                <w:rFonts w:eastAsia="Calibri"/>
                <w:i/>
                <w:sz w:val="16"/>
                <w:lang w:val="es-CO" w:eastAsia="es-CO"/>
              </w:rPr>
              <w:t>Información</w:t>
            </w:r>
            <w:r w:rsidR="00ED33FE" w:rsidRPr="00917A1E">
              <w:rPr>
                <w:rFonts w:eastAsia="Calibri"/>
                <w:i/>
                <w:sz w:val="16"/>
                <w:lang w:val="es-CO" w:eastAsia="es-CO"/>
              </w:rPr>
              <w:t xml:space="preserve"> </w:t>
            </w:r>
            <w:r w:rsidRPr="00601C2B">
              <w:rPr>
                <w:rFonts w:eastAsia="Calibri"/>
                <w:i/>
                <w:sz w:val="16"/>
                <w:lang w:val="es-CO" w:eastAsia="es-CO"/>
              </w:rPr>
              <w:t>Desaparición Forzada – Justicia y Paz</w:t>
            </w:r>
          </w:p>
        </w:tc>
      </w:tr>
      <w:tr w:rsidR="00FE3F25" w:rsidRPr="00432239" w:rsidTr="00432239">
        <w:trPr>
          <w:cantSplit/>
        </w:trPr>
        <w:tc>
          <w:tcPr>
            <w:tcW w:w="5954" w:type="dxa"/>
            <w:tcBorders>
              <w:top w:val="single" w:sz="12" w:space="0" w:color="auto"/>
            </w:tcBorders>
            <w:shd w:val="clear" w:color="auto" w:fill="auto"/>
            <w:hideMark/>
          </w:tcPr>
          <w:p w:rsidR="001C644E" w:rsidRPr="00140DAF" w:rsidRDefault="001C644E" w:rsidP="00432239">
            <w:pPr>
              <w:suppressAutoHyphens w:val="0"/>
              <w:spacing w:before="40" w:after="40" w:line="220" w:lineRule="exact"/>
              <w:ind w:right="113"/>
              <w:rPr>
                <w:rFonts w:eastAsia="Calibri"/>
                <w:sz w:val="18"/>
                <w:lang w:val="es-CO" w:eastAsia="es-CO"/>
              </w:rPr>
            </w:pPr>
            <w:r w:rsidRPr="00140DAF">
              <w:rPr>
                <w:rFonts w:eastAsia="Calibri"/>
                <w:sz w:val="18"/>
                <w:lang w:val="es-CO" w:eastAsia="es-CO"/>
              </w:rPr>
              <w:t xml:space="preserve">Casos puestos en conocimiento </w:t>
            </w:r>
          </w:p>
        </w:tc>
        <w:tc>
          <w:tcPr>
            <w:tcW w:w="1416" w:type="dxa"/>
            <w:tcBorders>
              <w:top w:val="single" w:sz="12" w:space="0" w:color="auto"/>
            </w:tcBorders>
            <w:shd w:val="clear" w:color="auto" w:fill="auto"/>
            <w:hideMark/>
          </w:tcPr>
          <w:p w:rsidR="001C644E" w:rsidRPr="0007018A" w:rsidRDefault="001C644E" w:rsidP="00432239">
            <w:pPr>
              <w:suppressAutoHyphens w:val="0"/>
              <w:spacing w:before="40" w:after="40" w:line="220" w:lineRule="exact"/>
              <w:ind w:right="113"/>
              <w:jc w:val="right"/>
              <w:rPr>
                <w:rFonts w:eastAsia="Calibri"/>
                <w:sz w:val="18"/>
                <w:lang w:val="es-CO" w:eastAsia="es-CO"/>
              </w:rPr>
            </w:pPr>
            <w:r w:rsidRPr="0007018A">
              <w:rPr>
                <w:rFonts w:eastAsia="Calibri"/>
                <w:sz w:val="18"/>
                <w:lang w:val="es-CO" w:eastAsia="es-CO"/>
              </w:rPr>
              <w:t xml:space="preserve">50.157 </w:t>
            </w:r>
          </w:p>
        </w:tc>
      </w:tr>
      <w:tr w:rsidR="00FE3F25" w:rsidRPr="00432239" w:rsidTr="00432239">
        <w:trPr>
          <w:cantSplit/>
        </w:trPr>
        <w:tc>
          <w:tcPr>
            <w:tcW w:w="5954" w:type="dxa"/>
            <w:shd w:val="clear" w:color="auto" w:fill="auto"/>
            <w:hideMark/>
          </w:tcPr>
          <w:p w:rsidR="001C644E" w:rsidRPr="00432239" w:rsidRDefault="001C644E" w:rsidP="00432239">
            <w:pPr>
              <w:suppressAutoHyphens w:val="0"/>
              <w:spacing w:before="40" w:after="40" w:line="220" w:lineRule="exact"/>
              <w:ind w:right="113"/>
              <w:rPr>
                <w:rFonts w:eastAsia="Calibri"/>
                <w:sz w:val="18"/>
                <w:lang w:val="es-CO" w:eastAsia="es-CO"/>
              </w:rPr>
            </w:pPr>
            <w:r w:rsidRPr="00432239">
              <w:rPr>
                <w:rFonts w:eastAsia="Calibri"/>
                <w:sz w:val="18"/>
                <w:lang w:val="es-CO" w:eastAsia="es-CO"/>
              </w:rPr>
              <w:t>Formulaciones de imputación</w:t>
            </w:r>
          </w:p>
        </w:tc>
        <w:tc>
          <w:tcPr>
            <w:tcW w:w="1416" w:type="dxa"/>
            <w:shd w:val="clear" w:color="auto" w:fill="auto"/>
            <w:hideMark/>
          </w:tcPr>
          <w:p w:rsidR="001C644E" w:rsidRPr="00432239" w:rsidRDefault="001C644E" w:rsidP="00432239">
            <w:pPr>
              <w:suppressAutoHyphens w:val="0"/>
              <w:spacing w:before="40" w:after="40" w:line="220" w:lineRule="exact"/>
              <w:ind w:right="113"/>
              <w:jc w:val="right"/>
              <w:rPr>
                <w:rFonts w:eastAsia="Calibri"/>
                <w:sz w:val="18"/>
                <w:lang w:val="es-CO" w:eastAsia="es-CO"/>
              </w:rPr>
            </w:pPr>
            <w:r w:rsidRPr="00432239">
              <w:rPr>
                <w:rFonts w:eastAsia="Calibri"/>
                <w:sz w:val="18"/>
                <w:lang w:val="es-CO" w:eastAsia="es-CO"/>
              </w:rPr>
              <w:t xml:space="preserve">1.126 </w:t>
            </w:r>
          </w:p>
        </w:tc>
      </w:tr>
      <w:tr w:rsidR="00FE3F25" w:rsidRPr="00432239" w:rsidTr="00432239">
        <w:trPr>
          <w:cantSplit/>
        </w:trPr>
        <w:tc>
          <w:tcPr>
            <w:tcW w:w="5954" w:type="dxa"/>
            <w:shd w:val="clear" w:color="auto" w:fill="auto"/>
            <w:hideMark/>
          </w:tcPr>
          <w:p w:rsidR="001C644E" w:rsidRPr="00432239" w:rsidRDefault="001C644E" w:rsidP="00432239">
            <w:pPr>
              <w:suppressAutoHyphens w:val="0"/>
              <w:spacing w:before="40" w:after="40" w:line="220" w:lineRule="exact"/>
              <w:ind w:right="113"/>
              <w:rPr>
                <w:rFonts w:eastAsia="Calibri"/>
                <w:sz w:val="18"/>
                <w:lang w:val="es-CO" w:eastAsia="es-CO"/>
              </w:rPr>
            </w:pPr>
            <w:r w:rsidRPr="00432239">
              <w:rPr>
                <w:rFonts w:eastAsia="Calibri"/>
                <w:sz w:val="18"/>
                <w:lang w:val="es-CO" w:eastAsia="es-CO"/>
              </w:rPr>
              <w:t>Formulación de cargos</w:t>
            </w:r>
          </w:p>
        </w:tc>
        <w:tc>
          <w:tcPr>
            <w:tcW w:w="1416" w:type="dxa"/>
            <w:shd w:val="clear" w:color="auto" w:fill="auto"/>
            <w:hideMark/>
          </w:tcPr>
          <w:p w:rsidR="001C644E" w:rsidRPr="00432239" w:rsidRDefault="001C644E" w:rsidP="00432239">
            <w:pPr>
              <w:suppressAutoHyphens w:val="0"/>
              <w:spacing w:before="40" w:after="40" w:line="220" w:lineRule="exact"/>
              <w:ind w:right="113"/>
              <w:jc w:val="right"/>
              <w:rPr>
                <w:rFonts w:eastAsia="Calibri"/>
                <w:sz w:val="18"/>
                <w:lang w:val="es-CO" w:eastAsia="es-CO"/>
              </w:rPr>
            </w:pPr>
            <w:r w:rsidRPr="00432239">
              <w:rPr>
                <w:rFonts w:eastAsia="Calibri"/>
                <w:sz w:val="18"/>
                <w:lang w:val="es-CO" w:eastAsia="es-CO"/>
              </w:rPr>
              <w:t xml:space="preserve">628 </w:t>
            </w:r>
          </w:p>
        </w:tc>
      </w:tr>
      <w:tr w:rsidR="00FE3F25" w:rsidRPr="00432239" w:rsidTr="00432239">
        <w:trPr>
          <w:cantSplit/>
        </w:trPr>
        <w:tc>
          <w:tcPr>
            <w:tcW w:w="5954" w:type="dxa"/>
            <w:shd w:val="clear" w:color="auto" w:fill="auto"/>
            <w:hideMark/>
          </w:tcPr>
          <w:p w:rsidR="001C644E" w:rsidRPr="00432239" w:rsidRDefault="001C644E" w:rsidP="00432239">
            <w:pPr>
              <w:keepNext/>
              <w:suppressAutoHyphens w:val="0"/>
              <w:spacing w:before="40" w:after="40" w:line="220" w:lineRule="exact"/>
              <w:ind w:right="113"/>
              <w:rPr>
                <w:rFonts w:eastAsia="Calibri"/>
                <w:sz w:val="18"/>
                <w:lang w:val="es-CO" w:eastAsia="es-CO"/>
              </w:rPr>
            </w:pPr>
            <w:r w:rsidRPr="00432239">
              <w:rPr>
                <w:rFonts w:eastAsia="Calibri"/>
                <w:sz w:val="18"/>
                <w:lang w:val="es-CO" w:eastAsia="es-CO"/>
              </w:rPr>
              <w:t xml:space="preserve">Sentencias en las que se condena por delito de desaparición forzada entre otros </w:t>
            </w:r>
          </w:p>
        </w:tc>
        <w:tc>
          <w:tcPr>
            <w:tcW w:w="1416" w:type="dxa"/>
            <w:shd w:val="clear" w:color="auto" w:fill="auto"/>
            <w:hideMark/>
          </w:tcPr>
          <w:p w:rsidR="001C644E" w:rsidRPr="00432239" w:rsidRDefault="001C644E" w:rsidP="00432239">
            <w:pPr>
              <w:keepNext/>
              <w:suppressAutoHyphens w:val="0"/>
              <w:spacing w:before="40" w:after="40" w:line="220" w:lineRule="exact"/>
              <w:ind w:right="113"/>
              <w:jc w:val="right"/>
              <w:rPr>
                <w:rFonts w:eastAsia="Calibri"/>
                <w:sz w:val="18"/>
                <w:lang w:val="es-CO" w:eastAsia="es-CO"/>
              </w:rPr>
            </w:pPr>
            <w:r w:rsidRPr="00432239">
              <w:rPr>
                <w:rFonts w:eastAsia="Calibri"/>
                <w:sz w:val="18"/>
                <w:lang w:val="es-CO" w:eastAsia="es-CO"/>
              </w:rPr>
              <w:t xml:space="preserve">14 </w:t>
            </w:r>
          </w:p>
        </w:tc>
      </w:tr>
    </w:tbl>
    <w:p w:rsidR="001C644E" w:rsidRPr="00432239" w:rsidRDefault="00FE3F25" w:rsidP="00432239">
      <w:pPr>
        <w:pStyle w:val="SingleTxtG"/>
        <w:spacing w:before="120"/>
        <w:ind w:firstLine="170"/>
        <w:jc w:val="left"/>
        <w:rPr>
          <w:sz w:val="18"/>
          <w:szCs w:val="18"/>
          <w:lang w:val="es-CO" w:eastAsia="es-CO"/>
        </w:rPr>
      </w:pPr>
      <w:r w:rsidRPr="00745F1E">
        <w:rPr>
          <w:i/>
          <w:iCs/>
          <w:sz w:val="18"/>
          <w:szCs w:val="18"/>
          <w:lang w:val="es-CO" w:eastAsia="es-CO"/>
        </w:rPr>
        <w:t>Fuente</w:t>
      </w:r>
      <w:r w:rsidRPr="00432239">
        <w:rPr>
          <w:sz w:val="18"/>
          <w:szCs w:val="18"/>
          <w:lang w:val="es-CO" w:eastAsia="es-CO"/>
        </w:rPr>
        <w:t>: Sistema de Información Interinstitucional de Justicia Transicional.</w:t>
      </w:r>
    </w:p>
    <w:p w:rsidR="001C644E" w:rsidRPr="007E4F11" w:rsidRDefault="001C644E" w:rsidP="00140DAF">
      <w:pPr>
        <w:pStyle w:val="SingleTxtG"/>
        <w:numPr>
          <w:ilvl w:val="0"/>
          <w:numId w:val="16"/>
        </w:numPr>
        <w:tabs>
          <w:tab w:val="left" w:pos="1701"/>
        </w:tabs>
        <w:spacing w:before="240"/>
        <w:ind w:left="1134" w:firstLine="0"/>
        <w:rPr>
          <w:rFonts w:eastAsia="Calibri"/>
          <w:lang w:val="es-MX" w:eastAsia="es-CO"/>
        </w:rPr>
      </w:pPr>
      <w:r w:rsidRPr="007E4F11">
        <w:rPr>
          <w:rFonts w:eastAsia="Calibri"/>
          <w:lang w:val="es-MX" w:eastAsia="es-CO"/>
        </w:rPr>
        <w:t>Ahora bien, cuando se trata de niños, niñas y adolescentes víctimas del delito de desaparición forzada la Defensoría del Pueblo a través del Sistema Nacional de Defensoría Pública, representa sus intereses en el proceso penal respectivo</w:t>
      </w:r>
      <w:r w:rsidRPr="00982CDC">
        <w:rPr>
          <w:rStyle w:val="Refdenotaalpie"/>
        </w:rPr>
        <w:footnoteReference w:id="55"/>
      </w:r>
      <w:r w:rsidRPr="007E4F11">
        <w:rPr>
          <w:rFonts w:eastAsia="Calibri"/>
          <w:lang w:val="es-MX" w:eastAsia="es-CO"/>
        </w:rPr>
        <w:t>.</w:t>
      </w:r>
    </w:p>
    <w:p w:rsidR="001C644E" w:rsidRPr="007E4F11" w:rsidRDefault="001C644E" w:rsidP="00432239">
      <w:pPr>
        <w:pStyle w:val="SingleTxtG"/>
        <w:numPr>
          <w:ilvl w:val="0"/>
          <w:numId w:val="16"/>
        </w:numPr>
        <w:tabs>
          <w:tab w:val="left" w:pos="1701"/>
        </w:tabs>
        <w:ind w:left="1134" w:firstLine="0"/>
        <w:rPr>
          <w:rFonts w:eastAsia="Calibri"/>
          <w:lang w:val="es-MX" w:eastAsia="es-CO"/>
        </w:rPr>
      </w:pPr>
      <w:r w:rsidRPr="007E4F11">
        <w:rPr>
          <w:rFonts w:eastAsia="Calibri"/>
          <w:lang w:val="es-MX" w:eastAsia="es-CO"/>
        </w:rPr>
        <w:lastRenderedPageBreak/>
        <w:t xml:space="preserve">En este orden de ideas a parte de las investigaciones penales y del precitado mecanismo de búsqueda urgente, se diseñó por parte de la Comisión Nacional de Búsqueda de Personas Desaparecidas el Plan Nacional de Búsqueda de Personas Desaparecidas, el cual fue elevado a rango normativo en los </w:t>
      </w:r>
      <w:r w:rsidR="0012579E">
        <w:rPr>
          <w:rFonts w:eastAsia="Calibri"/>
          <w:lang w:val="es-MX" w:eastAsia="es-CO"/>
        </w:rPr>
        <w:t>artículos </w:t>
      </w:r>
      <w:r w:rsidRPr="007E4F11">
        <w:rPr>
          <w:rFonts w:eastAsia="Calibri"/>
          <w:lang w:val="es-MX" w:eastAsia="es-CO"/>
        </w:rPr>
        <w:t xml:space="preserve">3°, 9° y 11 de la Ley 1408 de 2010 </w:t>
      </w:r>
      <w:r w:rsidRPr="00432239">
        <w:rPr>
          <w:rFonts w:eastAsia="Calibri"/>
          <w:iCs/>
          <w:lang w:val="es-MX" w:eastAsia="es-CO"/>
        </w:rPr>
        <w:t>“por la cual se rinde homenaje a las víctimas del delito de desaparición forzada y se dictan medidas para su localización e identificación”</w:t>
      </w:r>
      <w:r w:rsidRPr="007E4F11">
        <w:rPr>
          <w:rFonts w:eastAsia="Calibri"/>
          <w:lang w:val="es-MX" w:eastAsia="es-CO"/>
        </w:rPr>
        <w:t>, en dicha Ley se traen disposiciones tales como el Banco de Perfiles Genéticos de desaparecidos, asistencia a familiares de las víctimas en procesos de entrega de cuerpos o fragmentos corporales de personas desaparecidas,</w:t>
      </w:r>
      <w:r w:rsidR="00ED33FE">
        <w:rPr>
          <w:rFonts w:eastAsia="Calibri"/>
          <w:lang w:val="es-MX" w:eastAsia="es-CO"/>
        </w:rPr>
        <w:t xml:space="preserve"> </w:t>
      </w:r>
      <w:r w:rsidRPr="007E4F11">
        <w:rPr>
          <w:rFonts w:eastAsia="Calibri"/>
          <w:lang w:val="es-MX" w:eastAsia="es-CO"/>
        </w:rPr>
        <w:t>elaboración de mapas de lugares donde se encuentren inhumadas víctimas, mecanismos para compartir información sobre localización de desaparecidos forzados, normas sobre exhumación, inhumación y conservación de cuerpos o restos.</w:t>
      </w:r>
    </w:p>
    <w:p w:rsidR="001C644E" w:rsidRPr="007E4F11" w:rsidRDefault="001C644E" w:rsidP="00432239">
      <w:pPr>
        <w:pStyle w:val="SingleTxtG"/>
        <w:numPr>
          <w:ilvl w:val="0"/>
          <w:numId w:val="16"/>
        </w:numPr>
        <w:tabs>
          <w:tab w:val="left" w:pos="1701"/>
        </w:tabs>
        <w:ind w:left="1134" w:firstLine="0"/>
        <w:rPr>
          <w:rFonts w:eastAsia="Calibri"/>
          <w:lang w:val="es-CO" w:eastAsia="es-CO"/>
        </w:rPr>
      </w:pPr>
      <w:r w:rsidRPr="00432239">
        <w:rPr>
          <w:rFonts w:eastAsia="Calibri"/>
          <w:lang w:val="es-MX" w:eastAsia="es-CO"/>
        </w:rPr>
        <w:t>Otras</w:t>
      </w:r>
      <w:r w:rsidRPr="007E4F11">
        <w:rPr>
          <w:rFonts w:eastAsia="Calibri"/>
          <w:lang w:val="es-CO" w:eastAsia="es-CO"/>
        </w:rPr>
        <w:t xml:space="preserve"> de las acciones adelantadas con el propósito de lograr la búsqueda e identificación de personas desaparecidas en Colombia consistió en la asociación de varias Entidades del nivel nacional como</w:t>
      </w:r>
      <w:r w:rsidR="00ED33FE">
        <w:rPr>
          <w:rFonts w:eastAsia="Calibri"/>
          <w:lang w:val="es-CO" w:eastAsia="es-CO"/>
        </w:rPr>
        <w:t xml:space="preserve"> </w:t>
      </w:r>
      <w:r w:rsidRPr="007E4F11">
        <w:rPr>
          <w:rFonts w:eastAsia="Calibri"/>
          <w:lang w:val="es-CO" w:eastAsia="es-CO"/>
        </w:rPr>
        <w:t xml:space="preserve">la </w:t>
      </w:r>
      <w:proofErr w:type="spellStart"/>
      <w:r w:rsidRPr="007E4F11">
        <w:rPr>
          <w:rFonts w:eastAsia="Calibri"/>
          <w:lang w:val="es-CO" w:eastAsia="es-CO"/>
        </w:rPr>
        <w:t>Registraduría</w:t>
      </w:r>
      <w:proofErr w:type="spellEnd"/>
      <w:r w:rsidRPr="007E4F11">
        <w:rPr>
          <w:rFonts w:eastAsia="Calibri"/>
          <w:lang w:val="es-CO" w:eastAsia="es-CO"/>
        </w:rPr>
        <w:t xml:space="preserve"> Nacional del Estado Civil y el Instituto Nacional de Medicina Legal y Ciencias Forenses, con el objeto de aunar esfuerzos para el procesamiento de las </w:t>
      </w:r>
      <w:proofErr w:type="spellStart"/>
      <w:r w:rsidRPr="007E4F11">
        <w:rPr>
          <w:rFonts w:eastAsia="Calibri"/>
          <w:lang w:val="es-CO" w:eastAsia="es-CO"/>
        </w:rPr>
        <w:t>necrodactilias</w:t>
      </w:r>
      <w:proofErr w:type="spellEnd"/>
      <w:r w:rsidRPr="007E4F11">
        <w:rPr>
          <w:rFonts w:eastAsia="Calibri"/>
          <w:lang w:val="es-CO" w:eastAsia="es-CO"/>
        </w:rPr>
        <w:t xml:space="preserve"> NN existentes en la </w:t>
      </w:r>
      <w:proofErr w:type="spellStart"/>
      <w:r w:rsidRPr="007E4F11">
        <w:rPr>
          <w:rFonts w:eastAsia="Calibri"/>
          <w:lang w:val="es-CO" w:eastAsia="es-CO"/>
        </w:rPr>
        <w:t>Registraduría</w:t>
      </w:r>
      <w:proofErr w:type="spellEnd"/>
      <w:r w:rsidRPr="007E4F11">
        <w:rPr>
          <w:rFonts w:eastAsia="Calibri"/>
          <w:lang w:val="es-CO" w:eastAsia="es-CO"/>
        </w:rPr>
        <w:t xml:space="preserve"> Nacional del Estado Civil, mediante la consulta con el sistema AFIS (</w:t>
      </w:r>
      <w:proofErr w:type="spellStart"/>
      <w:r w:rsidRPr="00432239">
        <w:rPr>
          <w:rFonts w:eastAsia="Calibri"/>
          <w:i/>
          <w:iCs/>
          <w:lang w:val="es-CO" w:eastAsia="es-CO"/>
        </w:rPr>
        <w:t>Automated</w:t>
      </w:r>
      <w:proofErr w:type="spellEnd"/>
      <w:r w:rsidRPr="00432239">
        <w:rPr>
          <w:rFonts w:eastAsia="Calibri"/>
          <w:i/>
          <w:iCs/>
          <w:lang w:val="es-CO" w:eastAsia="es-CO"/>
        </w:rPr>
        <w:t xml:space="preserve"> </w:t>
      </w:r>
      <w:proofErr w:type="spellStart"/>
      <w:r w:rsidRPr="00432239">
        <w:rPr>
          <w:rFonts w:eastAsia="Calibri"/>
          <w:i/>
          <w:iCs/>
          <w:lang w:val="es-CO" w:eastAsia="es-CO"/>
        </w:rPr>
        <w:t>Fingerprint</w:t>
      </w:r>
      <w:proofErr w:type="spellEnd"/>
      <w:r w:rsidRPr="00432239">
        <w:rPr>
          <w:rFonts w:eastAsia="Calibri"/>
          <w:i/>
          <w:iCs/>
          <w:lang w:val="es-CO" w:eastAsia="es-CO"/>
        </w:rPr>
        <w:t xml:space="preserve"> </w:t>
      </w:r>
      <w:proofErr w:type="spellStart"/>
      <w:r w:rsidRPr="00432239">
        <w:rPr>
          <w:rFonts w:eastAsia="Calibri"/>
          <w:i/>
          <w:iCs/>
          <w:lang w:val="es-CO" w:eastAsia="es-CO"/>
        </w:rPr>
        <w:t>Identification</w:t>
      </w:r>
      <w:proofErr w:type="spellEnd"/>
      <w:r w:rsidRPr="00432239">
        <w:rPr>
          <w:rFonts w:eastAsia="Calibri"/>
          <w:i/>
          <w:iCs/>
          <w:lang w:val="es-CO" w:eastAsia="es-CO"/>
        </w:rPr>
        <w:t xml:space="preserve"> </w:t>
      </w:r>
      <w:proofErr w:type="spellStart"/>
      <w:r w:rsidRPr="00432239">
        <w:rPr>
          <w:rFonts w:eastAsia="Calibri"/>
          <w:i/>
          <w:iCs/>
          <w:lang w:val="es-CO" w:eastAsia="es-CO"/>
        </w:rPr>
        <w:t>System</w:t>
      </w:r>
      <w:proofErr w:type="spellEnd"/>
      <w:r w:rsidRPr="007E4F11">
        <w:rPr>
          <w:rFonts w:eastAsia="Calibri"/>
          <w:lang w:val="es-CO" w:eastAsia="es-CO"/>
        </w:rPr>
        <w:t xml:space="preserve">), y con el RND, a fin de lograr la identificación de personas fallecidas e inhumadas como NN en nuestro país, durante las últimas décadas. Como resultado de este ejercicio se logró la identificación positiva de 9.968 </w:t>
      </w:r>
      <w:proofErr w:type="spellStart"/>
      <w:r w:rsidRPr="007E4F11">
        <w:rPr>
          <w:rFonts w:eastAsia="Calibri"/>
          <w:lang w:val="es-CO" w:eastAsia="es-CO"/>
        </w:rPr>
        <w:t>necrodactilias</w:t>
      </w:r>
      <w:proofErr w:type="spellEnd"/>
      <w:r w:rsidRPr="007E4F11">
        <w:rPr>
          <w:rFonts w:eastAsia="Calibri"/>
          <w:lang w:val="es-CO" w:eastAsia="es-CO"/>
        </w:rPr>
        <w:t xml:space="preserve"> de las cuales 440 están reportadas por sus familiares como desaparecidas ante el RND.</w:t>
      </w:r>
    </w:p>
    <w:p w:rsidR="001C644E" w:rsidRPr="007E4F11" w:rsidRDefault="001C644E" w:rsidP="00432239">
      <w:pPr>
        <w:pStyle w:val="SingleTxtG"/>
        <w:numPr>
          <w:ilvl w:val="0"/>
          <w:numId w:val="16"/>
        </w:numPr>
        <w:tabs>
          <w:tab w:val="left" w:pos="1701"/>
        </w:tabs>
        <w:ind w:left="1134" w:firstLine="0"/>
        <w:rPr>
          <w:rFonts w:eastAsia="Calibri"/>
          <w:lang w:val="es-CO" w:eastAsia="es-CO"/>
        </w:rPr>
      </w:pPr>
      <w:r w:rsidRPr="007E4F11">
        <w:rPr>
          <w:rFonts w:eastAsia="Calibri"/>
          <w:lang w:val="es-CO" w:eastAsia="es-CO"/>
        </w:rPr>
        <w:t xml:space="preserve">Surgió además la necesidad de desarrollar una nueva estrategia que comprendía, desde la ubicación de los cuerpos en sus lugares de inhumación, hasta la entrega digna de los mismos, previa comprobación de identificación a sus familiares, a fin de que fueren posteriormente inhumados acorde con las tradiciones familiares. </w:t>
      </w:r>
    </w:p>
    <w:p w:rsidR="001C644E" w:rsidRPr="007E4F11" w:rsidRDefault="001C644E" w:rsidP="00432239">
      <w:pPr>
        <w:pStyle w:val="SingleTxtG"/>
        <w:numPr>
          <w:ilvl w:val="0"/>
          <w:numId w:val="16"/>
        </w:numPr>
        <w:tabs>
          <w:tab w:val="left" w:pos="1701"/>
        </w:tabs>
        <w:ind w:left="1134" w:firstLine="0"/>
        <w:rPr>
          <w:rFonts w:eastAsia="Calibri"/>
          <w:lang w:val="es-CO" w:eastAsia="es-CO"/>
        </w:rPr>
      </w:pPr>
      <w:r w:rsidRPr="00432239">
        <w:rPr>
          <w:rFonts w:eastAsia="Calibri"/>
          <w:lang w:val="es-MX" w:eastAsia="es-CO"/>
        </w:rPr>
        <w:t>Ahora</w:t>
      </w:r>
      <w:r w:rsidRPr="007E4F11">
        <w:rPr>
          <w:rFonts w:eastAsia="Calibri"/>
          <w:lang w:val="es-CO" w:eastAsia="es-CO"/>
        </w:rPr>
        <w:t>, en países donde han existido serios casos de desapariciones forzadas, una de las acciones implementadas ha sido el diagnóstico de los cementerios donde estas personas se presumen inhumadas, teniendo como parte de la información a considerar, la línea de tiempo en la cual ocurrieron las desapariciones. En el caso colombiano los hechos o circunstancias que pueden dar origen a que las personas desaparezcan son varios y sus líneas de tiempo no son fáciles de determinar, se yuxtaponen unas sobre otras, o las circunstancias se han prolongado en el tiempo y aún perduran (Acciones de grupos organizados al margen de la ley, entre otras).</w:t>
      </w:r>
    </w:p>
    <w:p w:rsidR="001C644E" w:rsidRPr="007E4F11" w:rsidRDefault="001C644E" w:rsidP="00432239">
      <w:pPr>
        <w:pStyle w:val="SingleTxtG"/>
        <w:numPr>
          <w:ilvl w:val="0"/>
          <w:numId w:val="16"/>
        </w:numPr>
        <w:tabs>
          <w:tab w:val="left" w:pos="1701"/>
        </w:tabs>
        <w:ind w:left="1134" w:firstLine="0"/>
        <w:rPr>
          <w:rFonts w:eastAsia="Calibri"/>
          <w:lang w:val="es-CO" w:eastAsia="es-CO"/>
        </w:rPr>
      </w:pPr>
      <w:r w:rsidRPr="007E4F11">
        <w:rPr>
          <w:rFonts w:eastAsia="Calibri"/>
          <w:lang w:val="es-CO" w:eastAsia="es-CO"/>
        </w:rPr>
        <w:t>En mérito de lo anterior, se adelantó un proyecto de inversión, cuya denominación es</w:t>
      </w:r>
      <w:r w:rsidR="00ED33FE">
        <w:rPr>
          <w:rFonts w:eastAsia="Calibri"/>
          <w:lang w:val="es-CO" w:eastAsia="es-CO"/>
        </w:rPr>
        <w:t xml:space="preserve"> </w:t>
      </w:r>
      <w:r w:rsidR="0012579E">
        <w:rPr>
          <w:rFonts w:eastAsia="Calibri"/>
          <w:lang w:val="es-CO" w:eastAsia="es-CO"/>
        </w:rPr>
        <w:t>“</w:t>
      </w:r>
      <w:r w:rsidRPr="007E4F11">
        <w:rPr>
          <w:rFonts w:eastAsia="Calibri"/>
          <w:lang w:val="es-CO" w:eastAsia="es-CO"/>
        </w:rPr>
        <w:t>Búsqueda de Personas No Identificadas en Cementerios</w:t>
      </w:r>
      <w:r w:rsidR="0012579E">
        <w:rPr>
          <w:rFonts w:eastAsia="Calibri"/>
          <w:lang w:val="es-CO" w:eastAsia="es-CO"/>
        </w:rPr>
        <w:t>”</w:t>
      </w:r>
      <w:r w:rsidRPr="007E4F11">
        <w:rPr>
          <w:rFonts w:eastAsia="Calibri"/>
          <w:lang w:val="es-CO" w:eastAsia="es-CO"/>
        </w:rPr>
        <w:t xml:space="preserve">, con el objetivo de diagnosticar y mapear cementerios, bajo el entendido de ser bienes de naturaleza municipal, éste ejercicio tiene como propósito conocer las diversas facetas y aspectos, tales como identificación del cementerio, situación jurídica, áreas e instalaciones, administración, saneamiento, personal, medio ambiente, seguridad, bioseguridad, manejo de residuos, servicios que ofrece, conceptos higiénico-sanitarios y en especial el poder determinar la cantidad de personas no identificadas e identificadas no reclamadas que en cada uno de ellos se ubiquen. </w:t>
      </w:r>
    </w:p>
    <w:p w:rsidR="001C644E" w:rsidRPr="007E4F11" w:rsidRDefault="001C644E" w:rsidP="00432239">
      <w:pPr>
        <w:pStyle w:val="SingleTxtG"/>
        <w:numPr>
          <w:ilvl w:val="0"/>
          <w:numId w:val="16"/>
        </w:numPr>
        <w:tabs>
          <w:tab w:val="left" w:pos="1701"/>
        </w:tabs>
        <w:ind w:left="1134" w:firstLine="0"/>
        <w:rPr>
          <w:rFonts w:eastAsia="Calibri"/>
          <w:lang w:val="es-MX" w:eastAsia="es-CO"/>
        </w:rPr>
      </w:pPr>
      <w:r w:rsidRPr="00432239">
        <w:rPr>
          <w:rFonts w:eastAsia="Calibri"/>
          <w:lang w:val="es-MX" w:eastAsia="es-CO"/>
        </w:rPr>
        <w:t>Como</w:t>
      </w:r>
      <w:r w:rsidRPr="007E4F11">
        <w:rPr>
          <w:rFonts w:eastAsia="Calibri"/>
          <w:lang w:val="es-CO" w:eastAsia="es-CO"/>
        </w:rPr>
        <w:t xml:space="preserve"> meta del ciclo de vida inicial del proyecto se estableció 180 cementerios diagnosticados y mapeados, para la actualización 2015 esta meta se incrementó a 335. En la actualidad el proyecto cuenta con 25 profesionales, de los cuales 16 son</w:t>
      </w:r>
      <w:r w:rsidR="00ED33FE">
        <w:rPr>
          <w:rFonts w:eastAsia="Calibri"/>
          <w:lang w:val="es-CO" w:eastAsia="es-CO"/>
        </w:rPr>
        <w:t xml:space="preserve"> </w:t>
      </w:r>
      <w:r w:rsidRPr="007E4F11">
        <w:rPr>
          <w:rFonts w:eastAsia="Calibri"/>
          <w:lang w:val="es-CO" w:eastAsia="es-CO"/>
        </w:rPr>
        <w:t>antropólogos ubicados en 15 departamentos, así como 8 personas administrativas y un dactiloscopista asentados en las sedes regionales del Instituto Nacional de Medicina Legal y Ciencias Forenses.</w:t>
      </w:r>
    </w:p>
    <w:p w:rsidR="001C644E" w:rsidRPr="007E4F11" w:rsidRDefault="001C644E" w:rsidP="00432239">
      <w:pPr>
        <w:pStyle w:val="SingleTxtG"/>
        <w:numPr>
          <w:ilvl w:val="0"/>
          <w:numId w:val="16"/>
        </w:numPr>
        <w:tabs>
          <w:tab w:val="left" w:pos="1701"/>
        </w:tabs>
        <w:ind w:left="1134" w:firstLine="0"/>
        <w:rPr>
          <w:rFonts w:eastAsia="Calibri"/>
          <w:lang w:val="es-MX" w:eastAsia="es-CO"/>
        </w:rPr>
      </w:pPr>
      <w:r w:rsidRPr="007E4F11">
        <w:rPr>
          <w:rFonts w:eastAsia="Calibri"/>
          <w:lang w:val="es-MX" w:eastAsia="es-CO"/>
        </w:rPr>
        <w:t>En cuanto a los protocolos para la entrega de los restos mortales de las personas desaparecidas a sus familias</w:t>
      </w:r>
      <w:r w:rsidRPr="007E4F11">
        <w:rPr>
          <w:rFonts w:eastAsia="Calibri"/>
          <w:b/>
          <w:i/>
          <w:lang w:val="es-MX" w:eastAsia="es-CO"/>
        </w:rPr>
        <w:t xml:space="preserve"> </w:t>
      </w:r>
      <w:r w:rsidRPr="007E4F11">
        <w:rPr>
          <w:rFonts w:eastAsia="Calibri"/>
          <w:lang w:val="es-MX" w:eastAsia="es-CO"/>
        </w:rPr>
        <w:t xml:space="preserve">en el </w:t>
      </w:r>
      <w:r w:rsidR="0012579E">
        <w:rPr>
          <w:rFonts w:eastAsia="Calibri"/>
          <w:lang w:val="es-MX" w:eastAsia="es-CO"/>
        </w:rPr>
        <w:t>artículo </w:t>
      </w:r>
      <w:r w:rsidRPr="007E4F11">
        <w:rPr>
          <w:rFonts w:eastAsia="Calibri"/>
          <w:lang w:val="es-MX" w:eastAsia="es-CO"/>
        </w:rPr>
        <w:t xml:space="preserve">7° </w:t>
      </w:r>
      <w:r w:rsidR="0009183A">
        <w:rPr>
          <w:rFonts w:eastAsia="Calibri"/>
          <w:lang w:val="es-MX" w:eastAsia="es-CO"/>
        </w:rPr>
        <w:t>parágrafo </w:t>
      </w:r>
      <w:r w:rsidRPr="007E4F11">
        <w:rPr>
          <w:rFonts w:eastAsia="Calibri"/>
          <w:lang w:val="es-MX" w:eastAsia="es-CO"/>
        </w:rPr>
        <w:t xml:space="preserve">3° de la Ley 1408 de 2010 se </w:t>
      </w:r>
      <w:r w:rsidRPr="007E4F11">
        <w:rPr>
          <w:rFonts w:eastAsia="Calibri"/>
          <w:lang w:val="es-MX" w:eastAsia="es-CO"/>
        </w:rPr>
        <w:lastRenderedPageBreak/>
        <w:t xml:space="preserve">dispuso que </w:t>
      </w:r>
      <w:r w:rsidRPr="00432239">
        <w:rPr>
          <w:rFonts w:eastAsia="Calibri"/>
          <w:iCs/>
          <w:lang w:val="es-MX" w:eastAsia="es-CO"/>
        </w:rPr>
        <w:t>“Las autoridades competentes para la identificación, exhumación e investigación, deberán entregar los cuerpos o restos a la familia afectada, en condiciones de dignidad, de acuerdo al protocolo que para tal efecto elaborará la Comisión Nacional de Búsqueda de Personas Desaparecidas, en consulta con las víctimas…”</w:t>
      </w:r>
    </w:p>
    <w:p w:rsidR="001C644E" w:rsidRPr="007E4F11" w:rsidRDefault="001C644E" w:rsidP="00432239">
      <w:pPr>
        <w:pStyle w:val="SingleTxtG"/>
        <w:numPr>
          <w:ilvl w:val="0"/>
          <w:numId w:val="16"/>
        </w:numPr>
        <w:tabs>
          <w:tab w:val="left" w:pos="1701"/>
        </w:tabs>
        <w:ind w:left="1134" w:firstLine="0"/>
        <w:rPr>
          <w:rFonts w:eastAsia="Calibri"/>
          <w:lang w:val="es-MX" w:eastAsia="es-CO"/>
        </w:rPr>
      </w:pPr>
      <w:r w:rsidRPr="007E4F11">
        <w:rPr>
          <w:rFonts w:eastAsia="Calibri"/>
          <w:lang w:val="es-MX" w:eastAsia="es-CO"/>
        </w:rPr>
        <w:t>La versión preliminar de dicho Protocolo fue presentado por la Comisión Nacional de Búsqueda de Personas Desaparecidas el 30 de agosto de 2013, habiéndose adelantado proceso de socialización con familiares víctimas en las ciudades de Pasto, Cúcuta y Cali, y más recientemente en Bucaramanga, Medellín, Barranquilla y Villavicencio; llevándose a cabo su lanzamiento el 28 de agosto de 2014 en el marco de la conmemoración del “Día Internacional de los Desaparecidos”</w:t>
      </w:r>
      <w:r w:rsidRPr="00982CDC">
        <w:rPr>
          <w:rStyle w:val="Refdenotaalpie"/>
        </w:rPr>
        <w:footnoteReference w:id="56"/>
      </w:r>
      <w:r w:rsidRPr="007E4F11">
        <w:rPr>
          <w:rFonts w:eastAsia="Calibri"/>
          <w:lang w:val="es-MX" w:eastAsia="es-CO"/>
        </w:rPr>
        <w:t>.</w:t>
      </w:r>
    </w:p>
    <w:p w:rsidR="001C644E" w:rsidRPr="007E4F11" w:rsidRDefault="001C644E" w:rsidP="00432239">
      <w:pPr>
        <w:pStyle w:val="SingleTxtG"/>
        <w:numPr>
          <w:ilvl w:val="0"/>
          <w:numId w:val="16"/>
        </w:numPr>
        <w:tabs>
          <w:tab w:val="left" w:pos="1701"/>
        </w:tabs>
        <w:ind w:left="1134" w:firstLine="0"/>
        <w:rPr>
          <w:rFonts w:eastAsia="Calibri"/>
          <w:lang w:val="es-MX" w:eastAsia="es-CO"/>
        </w:rPr>
      </w:pPr>
      <w:r w:rsidRPr="007E4F11">
        <w:rPr>
          <w:rFonts w:eastAsia="Calibri"/>
          <w:lang w:val="es-MX" w:eastAsia="es-CO"/>
        </w:rPr>
        <w:t xml:space="preserve">Existen en Colombia datos </w:t>
      </w:r>
      <w:r w:rsidRPr="007E4F11">
        <w:rPr>
          <w:rFonts w:eastAsia="Calibri"/>
          <w:iCs/>
          <w:lang w:val="es-MX" w:eastAsia="es-CO"/>
        </w:rPr>
        <w:t xml:space="preserve">ante mortem </w:t>
      </w:r>
      <w:r w:rsidRPr="007E4F11">
        <w:rPr>
          <w:rFonts w:eastAsia="Calibri"/>
          <w:lang w:val="es-MX" w:eastAsia="es-CO"/>
        </w:rPr>
        <w:t>sobre las personas desaparecidas y sus familiares y que han sido elementos para la</w:t>
      </w:r>
      <w:r w:rsidR="00ED33FE">
        <w:rPr>
          <w:rFonts w:eastAsia="Calibri"/>
          <w:lang w:val="es-MX" w:eastAsia="es-CO"/>
        </w:rPr>
        <w:t xml:space="preserve"> </w:t>
      </w:r>
      <w:r w:rsidRPr="007E4F11">
        <w:rPr>
          <w:rFonts w:eastAsia="Calibri"/>
          <w:lang w:val="es-MX" w:eastAsia="es-CO"/>
        </w:rPr>
        <w:t xml:space="preserve">creación de las bases de datos de ADN que permiten la identificación de las víctimas de desapariciones forzadas, para ese fin el </w:t>
      </w:r>
      <w:r w:rsidR="0012579E">
        <w:rPr>
          <w:rFonts w:eastAsia="Calibri"/>
          <w:lang w:val="es-MX" w:eastAsia="es-CO"/>
        </w:rPr>
        <w:t>artículo </w:t>
      </w:r>
      <w:r w:rsidRPr="007E4F11">
        <w:rPr>
          <w:rFonts w:eastAsia="Calibri"/>
          <w:lang w:val="es-MX" w:eastAsia="es-CO"/>
        </w:rPr>
        <w:t xml:space="preserve">9° de la </w:t>
      </w:r>
      <w:r w:rsidR="00FD38CE">
        <w:rPr>
          <w:rFonts w:eastAsia="Calibri"/>
          <w:lang w:val="es-MX" w:eastAsia="es-CO"/>
        </w:rPr>
        <w:t>Ley </w:t>
      </w:r>
      <w:r w:rsidRPr="007E4F11">
        <w:rPr>
          <w:rFonts w:eastAsia="Calibri"/>
          <w:lang w:val="es-MX" w:eastAsia="es-CO"/>
        </w:rPr>
        <w:t xml:space="preserve">589 de 2000 creó el RND cuyo administrador es el Instituto Nacional de Medicina Legal y Ciencias Forenses, el cual fue reglamentado mediante Decreto 4218 de 2005 y empezó a operar a partir del 1° de enero de 2007. </w:t>
      </w:r>
    </w:p>
    <w:p w:rsidR="001C644E" w:rsidRPr="007E4F11" w:rsidRDefault="001C644E" w:rsidP="00432239">
      <w:pPr>
        <w:pStyle w:val="SingleTxtG"/>
        <w:numPr>
          <w:ilvl w:val="0"/>
          <w:numId w:val="16"/>
        </w:numPr>
        <w:tabs>
          <w:tab w:val="left" w:pos="1701"/>
        </w:tabs>
        <w:ind w:left="1134" w:firstLine="0"/>
        <w:rPr>
          <w:rFonts w:eastAsia="Calibri"/>
          <w:lang w:val="es-CO" w:eastAsia="es-CO"/>
        </w:rPr>
      </w:pPr>
      <w:r w:rsidRPr="007E4F11">
        <w:rPr>
          <w:rFonts w:eastAsia="Calibri"/>
          <w:lang w:val="es-MX" w:eastAsia="es-CO"/>
        </w:rPr>
        <w:t>Además de lo anterior existe un mecanismo que permite el almacenamiento del material genético de las personas desaparecidas y sus familiares el cual</w:t>
      </w:r>
      <w:r w:rsidRPr="007E4F11">
        <w:rPr>
          <w:rFonts w:eastAsia="Calibri"/>
          <w:b/>
          <w:i/>
          <w:lang w:val="es-MX" w:eastAsia="es-CO"/>
        </w:rPr>
        <w:t xml:space="preserve"> </w:t>
      </w:r>
      <w:r w:rsidRPr="007E4F11">
        <w:rPr>
          <w:rFonts w:eastAsia="Calibri"/>
          <w:lang w:val="es-MX" w:eastAsia="es-CO"/>
        </w:rPr>
        <w:t>se encuentra operando CODIS, base de datos para el manejo e ingreso de perfiles genéticos, que va a ser integrado al Banco de Perfiles Genéticos</w:t>
      </w:r>
      <w:r w:rsidRPr="007E4F11">
        <w:rPr>
          <w:rFonts w:eastAsia="Calibri"/>
          <w:lang w:val="es-CO" w:eastAsia="es-CO"/>
        </w:rPr>
        <w:t>, creado en virtud de la Ley 1408 de 2010, bajo la dirección, coordinación y administración de la Fiscalía General de la Nación. Su objeto es la administración y procesamiento de la información de los perfiles genéticos obtenidos de las personas, cuerpos o restos de las víctimas de desaparición y de las muestras biológicas de referencia tomadas a los familiares de estas. Dentro de los criterios orientadores para</w:t>
      </w:r>
      <w:r w:rsidR="00ED33FE">
        <w:rPr>
          <w:rFonts w:eastAsia="Calibri"/>
          <w:lang w:val="es-CO" w:eastAsia="es-CO"/>
        </w:rPr>
        <w:t xml:space="preserve"> </w:t>
      </w:r>
      <w:r w:rsidRPr="007E4F11">
        <w:rPr>
          <w:rFonts w:eastAsia="Calibri"/>
          <w:lang w:val="es-CO" w:eastAsia="es-CO"/>
        </w:rPr>
        <w:t>las actividades de indexación, organización, centralización y almacenamiento de los perfiles genéticos y toma, almacenamiento y protección de las muestras biológicas de los familiares. El decreto reglamentario de la Ley está en su fase final.</w:t>
      </w:r>
    </w:p>
    <w:p w:rsidR="001C644E" w:rsidRPr="007E4F11" w:rsidRDefault="001C644E" w:rsidP="00432239">
      <w:pPr>
        <w:pStyle w:val="SingleTxtG"/>
        <w:numPr>
          <w:ilvl w:val="0"/>
          <w:numId w:val="16"/>
        </w:numPr>
        <w:tabs>
          <w:tab w:val="left" w:pos="1701"/>
        </w:tabs>
        <w:ind w:left="1134" w:firstLine="0"/>
        <w:rPr>
          <w:rFonts w:eastAsia="Calibri"/>
          <w:lang w:val="es-MX" w:eastAsia="es-CO"/>
        </w:rPr>
      </w:pPr>
      <w:r w:rsidRPr="007E4F11">
        <w:rPr>
          <w:rFonts w:eastAsia="Calibri"/>
          <w:lang w:val="es-MX" w:eastAsia="es-CO"/>
        </w:rPr>
        <w:t>En otro sentido debe mencionarse que</w:t>
      </w:r>
      <w:r w:rsidR="00ED33FE">
        <w:rPr>
          <w:rFonts w:eastAsia="Calibri"/>
          <w:lang w:val="es-MX" w:eastAsia="es-CO"/>
        </w:rPr>
        <w:t xml:space="preserve"> </w:t>
      </w:r>
      <w:r w:rsidRPr="007E4F11">
        <w:rPr>
          <w:rFonts w:eastAsia="Calibri"/>
          <w:lang w:val="es-MX" w:eastAsia="es-CO"/>
        </w:rPr>
        <w:t>las víctimas tienen derecho a acceder a una indemnización y reparación dentro de los respectivos procesos penales</w:t>
      </w:r>
      <w:r w:rsidRPr="00982CDC">
        <w:rPr>
          <w:rStyle w:val="Refdenotaalpie"/>
        </w:rPr>
        <w:footnoteReference w:id="57"/>
      </w:r>
      <w:r w:rsidRPr="007E4F11">
        <w:rPr>
          <w:rFonts w:eastAsia="Calibri"/>
          <w:lang w:val="es-MX" w:eastAsia="es-CO"/>
        </w:rPr>
        <w:t xml:space="preserve"> las cuales pueden ser solicitadas directamente por las víctimas. Cuando la desaparición forzada haya sido cometida por un servidor público, o por un particular con su aquiescencia, tolerancia o colaboración, o por acción u omisión del Estado en general, se puede acudir a la jurisdicción contencioso administrativa en ejercicio de la acción de reparación directa</w:t>
      </w:r>
      <w:r w:rsidRPr="00982CDC">
        <w:rPr>
          <w:rStyle w:val="Refdenotaalpie"/>
        </w:rPr>
        <w:footnoteReference w:id="58"/>
      </w:r>
      <w:r w:rsidRPr="007E4F11">
        <w:rPr>
          <w:rFonts w:eastAsia="Calibri"/>
          <w:lang w:val="es-MX" w:eastAsia="es-CO"/>
        </w:rPr>
        <w:t>.</w:t>
      </w:r>
    </w:p>
    <w:p w:rsidR="001C644E" w:rsidRPr="007E4F11" w:rsidRDefault="001C644E" w:rsidP="00432239">
      <w:pPr>
        <w:pStyle w:val="SingleTxtG"/>
        <w:numPr>
          <w:ilvl w:val="0"/>
          <w:numId w:val="16"/>
        </w:numPr>
        <w:tabs>
          <w:tab w:val="left" w:pos="1701"/>
        </w:tabs>
        <w:ind w:left="1134" w:firstLine="0"/>
        <w:rPr>
          <w:rFonts w:eastAsia="Calibri"/>
          <w:lang w:val="es-MX" w:eastAsia="es-CO"/>
        </w:rPr>
      </w:pPr>
      <w:r w:rsidRPr="007E4F11">
        <w:rPr>
          <w:rFonts w:eastAsia="Calibri"/>
          <w:lang w:val="es-MX" w:eastAsia="es-CO"/>
        </w:rPr>
        <w:t>Por su parte la Ley 1448 de 2011, llamada Ley de Víctimas, consagra varias medidas de reparación</w:t>
      </w:r>
      <w:r w:rsidRPr="00982CDC">
        <w:rPr>
          <w:rStyle w:val="Refdenotaalpie"/>
        </w:rPr>
        <w:footnoteReference w:id="59"/>
      </w:r>
      <w:r w:rsidRPr="007E4F11">
        <w:rPr>
          <w:rFonts w:eastAsia="Calibri"/>
          <w:lang w:val="es-MX" w:eastAsia="es-CO"/>
        </w:rPr>
        <w:t xml:space="preserve"> (incluyendo un procedimiento de indemnización de carácter administrativo) al cual pueden acceder las víctimas contempladas en los términos del </w:t>
      </w:r>
      <w:r w:rsidR="0012579E">
        <w:rPr>
          <w:rFonts w:eastAsia="Calibri"/>
          <w:lang w:val="es-MX" w:eastAsia="es-CO"/>
        </w:rPr>
        <w:t>artículo </w:t>
      </w:r>
      <w:r w:rsidRPr="007E4F11">
        <w:rPr>
          <w:rFonts w:eastAsia="Calibri"/>
          <w:lang w:val="es-MX" w:eastAsia="es-CO"/>
        </w:rPr>
        <w:t>3° de dicha normativa.</w:t>
      </w:r>
    </w:p>
    <w:p w:rsidR="001C644E" w:rsidRPr="00432239" w:rsidRDefault="001C644E" w:rsidP="00432239">
      <w:pPr>
        <w:pStyle w:val="SingleTxtG"/>
        <w:numPr>
          <w:ilvl w:val="0"/>
          <w:numId w:val="16"/>
        </w:numPr>
        <w:tabs>
          <w:tab w:val="left" w:pos="1701"/>
        </w:tabs>
        <w:ind w:left="1134" w:firstLine="0"/>
        <w:rPr>
          <w:rFonts w:eastAsia="Calibri"/>
          <w:lang w:val="es-ES" w:eastAsia="es-CO"/>
        </w:rPr>
      </w:pPr>
      <w:r w:rsidRPr="00432239">
        <w:rPr>
          <w:rFonts w:eastAsia="Calibri"/>
          <w:lang w:val="es-MX" w:eastAsia="es-CO"/>
        </w:rPr>
        <w:t>Ley</w:t>
      </w:r>
      <w:r w:rsidRPr="00432239">
        <w:rPr>
          <w:rFonts w:eastAsia="Calibri"/>
          <w:lang w:val="es-ES" w:eastAsia="es-CO"/>
        </w:rPr>
        <w:t xml:space="preserve"> 1448 de 2011, creó en Colombia un completo sistema para proteger, asistir, atender y reparar integralmente a las víctimas del conflicto</w:t>
      </w:r>
      <w:r w:rsidR="00ED33FE" w:rsidRPr="00432239">
        <w:rPr>
          <w:rFonts w:eastAsia="Calibri"/>
          <w:lang w:val="es-ES" w:eastAsia="es-CO"/>
        </w:rPr>
        <w:t xml:space="preserve"> </w:t>
      </w:r>
      <w:r w:rsidRPr="00432239">
        <w:rPr>
          <w:rFonts w:eastAsia="Calibri"/>
          <w:lang w:val="es-ES" w:eastAsia="es-CO"/>
        </w:rPr>
        <w:t xml:space="preserve">armado interno en el país. La reparación integral a las víctimas implica no sólo una indemnización monetaria o la restitución de unos bienes, sino un acompañamiento del Estado en materia de educación, </w:t>
      </w:r>
      <w:r w:rsidRPr="00432239">
        <w:rPr>
          <w:rFonts w:eastAsia="Calibri"/>
          <w:lang w:val="es-ES" w:eastAsia="es-CO"/>
        </w:rPr>
        <w:lastRenderedPageBreak/>
        <w:t xml:space="preserve">salud, vivienda, programas de empleo y generación de ingresos, entre otros. Así como acciones para devolverles su dignidad, su memoria, recuperar la verdad y crear las condiciones para que hechos como los que sufrieron no vuelvan a repetirse; la Ley ampara no sólo a quienes sufrieron desplazamiento forzado, despojo o abandono forzado de tierras sino también homicidio, secuestro, tortura, </w:t>
      </w:r>
      <w:r w:rsidRPr="00432239">
        <w:rPr>
          <w:rFonts w:eastAsia="Calibri"/>
          <w:b/>
          <w:lang w:val="es-ES" w:eastAsia="es-CO"/>
        </w:rPr>
        <w:t>desaparición forzada</w:t>
      </w:r>
      <w:r w:rsidRPr="00432239">
        <w:rPr>
          <w:rFonts w:eastAsia="Calibri"/>
          <w:lang w:val="es-ES" w:eastAsia="es-CO"/>
        </w:rPr>
        <w:t>, reclutamiento de menores, minas antipersona y delitos contra la libertad sexual</w:t>
      </w:r>
      <w:r w:rsidRPr="00982CDC">
        <w:rPr>
          <w:rStyle w:val="Refdenotaalpie"/>
        </w:rPr>
        <w:footnoteReference w:id="60"/>
      </w:r>
      <w:r w:rsidRPr="00432239">
        <w:rPr>
          <w:rFonts w:eastAsia="Calibri"/>
          <w:lang w:val="es-ES" w:eastAsia="es-CO"/>
        </w:rPr>
        <w:t>.</w:t>
      </w:r>
    </w:p>
    <w:p w:rsidR="001C644E" w:rsidRPr="007E4F11" w:rsidRDefault="001C644E" w:rsidP="00432239">
      <w:pPr>
        <w:pStyle w:val="SingleTxtG"/>
        <w:numPr>
          <w:ilvl w:val="0"/>
          <w:numId w:val="16"/>
        </w:numPr>
        <w:tabs>
          <w:tab w:val="left" w:pos="1701"/>
        </w:tabs>
        <w:ind w:left="1134" w:firstLine="0"/>
        <w:rPr>
          <w:rFonts w:eastAsia="Calibri"/>
          <w:lang w:val="es-CO" w:eastAsia="es-CO"/>
        </w:rPr>
      </w:pPr>
      <w:r w:rsidRPr="00432239">
        <w:rPr>
          <w:rFonts w:eastAsia="Calibri"/>
          <w:lang w:val="es-MX" w:eastAsia="es-CO"/>
        </w:rPr>
        <w:t>Para</w:t>
      </w:r>
      <w:r w:rsidRPr="007E4F11">
        <w:rPr>
          <w:rFonts w:eastAsia="Calibri"/>
          <w:lang w:val="es-CO" w:eastAsia="es-CO"/>
        </w:rPr>
        <w:t xml:space="preserve"> los efectos de la Ley de Víctimas, de acuerdo con las disposiciones del </w:t>
      </w:r>
      <w:r w:rsidR="0012579E">
        <w:rPr>
          <w:rFonts w:eastAsia="Calibri"/>
          <w:lang w:val="es-CO" w:eastAsia="es-CO"/>
        </w:rPr>
        <w:t>artículo </w:t>
      </w:r>
      <w:r w:rsidRPr="007E4F11">
        <w:rPr>
          <w:rFonts w:eastAsia="Calibri"/>
          <w:lang w:val="es-CO" w:eastAsia="es-CO"/>
        </w:rPr>
        <w:t xml:space="preserve">3 se reconocen como víctimas las </w:t>
      </w:r>
      <w:r w:rsidR="00D76C3E" w:rsidRPr="00140DAF">
        <w:rPr>
          <w:rFonts w:eastAsia="Calibri"/>
          <w:lang w:val="es-CO" w:eastAsia="es-CO"/>
        </w:rPr>
        <w:t>“</w:t>
      </w:r>
      <w:r w:rsidRPr="00917A1E">
        <w:rPr>
          <w:rFonts w:eastAsia="Calibri"/>
          <w:lang w:val="es-CO" w:eastAsia="es-CO"/>
        </w:rPr>
        <w:t>(…)</w:t>
      </w:r>
      <w:r w:rsidR="00D76C3E" w:rsidRPr="00601C2B">
        <w:rPr>
          <w:rFonts w:eastAsia="Calibri"/>
          <w:lang w:val="es-CO" w:eastAsia="es-CO"/>
        </w:rPr>
        <w:t> </w:t>
      </w:r>
      <w:r w:rsidRPr="00432239">
        <w:rPr>
          <w:rFonts w:eastAsia="Calibri"/>
          <w:lang w:val="es-ES" w:eastAsia="es-CO"/>
        </w:rPr>
        <w:t xml:space="preserve">personas que individual o colectivamente </w:t>
      </w:r>
      <w:r w:rsidRPr="00432239">
        <w:rPr>
          <w:rFonts w:eastAsia="Calibri"/>
          <w:i/>
          <w:iCs/>
          <w:lang w:val="es-ES" w:eastAsia="es-CO"/>
        </w:rPr>
        <w:t>hayan sufrido un daño por hechos</w:t>
      </w:r>
      <w:r w:rsidR="00D76C3E">
        <w:rPr>
          <w:rFonts w:eastAsia="Calibri"/>
          <w:lang w:val="es-ES" w:eastAsia="es-CO"/>
        </w:rPr>
        <w:t xml:space="preserve"> o</w:t>
      </w:r>
      <w:r w:rsidRPr="00432239">
        <w:rPr>
          <w:rFonts w:eastAsia="Calibri"/>
          <w:lang w:val="es-ES" w:eastAsia="es-CO"/>
        </w:rPr>
        <w:t xml:space="preserve">curridos a partir del 1º de enero de 1985, </w:t>
      </w:r>
      <w:r w:rsidRPr="00432239">
        <w:rPr>
          <w:rFonts w:eastAsia="Calibri"/>
          <w:i/>
          <w:iCs/>
          <w:lang w:val="es-ES" w:eastAsia="es-CO"/>
        </w:rPr>
        <w:t>como consecuencia de infracciones al Derecho Internacional Humanitario</w:t>
      </w:r>
      <w:r w:rsidRPr="00432239">
        <w:rPr>
          <w:rFonts w:eastAsia="Calibri"/>
          <w:lang w:val="es-ES" w:eastAsia="es-CO"/>
        </w:rPr>
        <w:t xml:space="preserve"> o de violaciones graves y manifiestas a las </w:t>
      </w:r>
      <w:r w:rsidRPr="00432239">
        <w:rPr>
          <w:rFonts w:eastAsia="Calibri"/>
          <w:i/>
          <w:iCs/>
          <w:lang w:val="es-ES" w:eastAsia="es-CO"/>
        </w:rPr>
        <w:t>normas internacionales de Derechos Humanos</w:t>
      </w:r>
      <w:r w:rsidRPr="00432239">
        <w:rPr>
          <w:rFonts w:eastAsia="Calibri"/>
          <w:lang w:val="es-ES" w:eastAsia="es-CO"/>
        </w:rPr>
        <w:t>, con ocasión del conflicto armado interno</w:t>
      </w:r>
      <w:r w:rsidR="00D76C3E" w:rsidRPr="00432239">
        <w:rPr>
          <w:rFonts w:eastAsia="Calibri"/>
          <w:lang w:val="es-ES" w:eastAsia="es-CO"/>
        </w:rPr>
        <w:t>”</w:t>
      </w:r>
      <w:r w:rsidRPr="007E4F11">
        <w:rPr>
          <w:rFonts w:eastAsia="Calibri"/>
          <w:lang w:val="es-CO" w:eastAsia="es-CO"/>
        </w:rPr>
        <w:t xml:space="preserve">; en este sentido, se reconoce el hecho </w:t>
      </w:r>
      <w:proofErr w:type="spellStart"/>
      <w:r w:rsidRPr="007E4F11">
        <w:rPr>
          <w:rFonts w:eastAsia="Calibri"/>
          <w:lang w:val="es-CO" w:eastAsia="es-CO"/>
        </w:rPr>
        <w:t>victimizante</w:t>
      </w:r>
      <w:proofErr w:type="spellEnd"/>
      <w:r w:rsidRPr="007E4F11">
        <w:rPr>
          <w:rFonts w:eastAsia="Calibri"/>
          <w:lang w:val="es-CO" w:eastAsia="es-CO"/>
        </w:rPr>
        <w:t xml:space="preserve"> de desaparición forzada de personas como una clara violación a los derechos humanos e infracción al derecho internacional humanitario, dentro del contexto de la Ley 1448 de 2011. </w:t>
      </w:r>
    </w:p>
    <w:p w:rsidR="001C644E" w:rsidRPr="007E4F11" w:rsidRDefault="001C644E" w:rsidP="00432239">
      <w:pPr>
        <w:pStyle w:val="SingleTxtG"/>
        <w:numPr>
          <w:ilvl w:val="0"/>
          <w:numId w:val="16"/>
        </w:numPr>
        <w:tabs>
          <w:tab w:val="left" w:pos="1701"/>
        </w:tabs>
        <w:ind w:left="1134" w:firstLine="0"/>
        <w:rPr>
          <w:rFonts w:eastAsia="Calibri"/>
          <w:lang w:val="es-CO" w:eastAsia="es-CO"/>
        </w:rPr>
      </w:pPr>
      <w:r w:rsidRPr="00432239">
        <w:rPr>
          <w:rFonts w:eastAsia="Calibri"/>
          <w:lang w:val="es-MX" w:eastAsia="es-CO"/>
        </w:rPr>
        <w:t>De</w:t>
      </w:r>
      <w:r w:rsidRPr="007E4F11">
        <w:rPr>
          <w:rFonts w:eastAsia="Calibri"/>
          <w:lang w:val="es-CO" w:eastAsia="es-CO"/>
        </w:rPr>
        <w:t xml:space="preserve"> acuerdo a este marco legislativo son víctimas el cónyuge, compañero o compañera permanente, parejas del mismo sexo y familiar en primer grado de consanguinidad, primero civil de la víctima directa, cuando a esta se le hubiere dado muerte o estuviere desaparecida. A falta de estas, lo serán las que se encuentren en el segundo grado de consanguinidad ascendente.</w:t>
      </w:r>
    </w:p>
    <w:p w:rsidR="001C644E" w:rsidRPr="00432239" w:rsidRDefault="001C644E" w:rsidP="00432239">
      <w:pPr>
        <w:pStyle w:val="SingleTxtG"/>
        <w:numPr>
          <w:ilvl w:val="0"/>
          <w:numId w:val="16"/>
        </w:numPr>
        <w:tabs>
          <w:tab w:val="left" w:pos="1701"/>
        </w:tabs>
        <w:ind w:left="1134" w:firstLine="0"/>
        <w:rPr>
          <w:rFonts w:eastAsia="Calibri"/>
          <w:i/>
          <w:lang w:val="es-ES" w:eastAsia="es-CO"/>
        </w:rPr>
      </w:pPr>
      <w:r w:rsidRPr="00432239">
        <w:rPr>
          <w:rFonts w:eastAsia="Calibri"/>
          <w:lang w:val="es-MX" w:eastAsia="es-CO"/>
        </w:rPr>
        <w:t>Así</w:t>
      </w:r>
      <w:r w:rsidRPr="007E4F11">
        <w:rPr>
          <w:rFonts w:eastAsia="Calibri"/>
          <w:lang w:val="es-CO" w:eastAsia="es-CO"/>
        </w:rPr>
        <w:t xml:space="preserve"> mismo, dentro de la ley de Víctimas, se contemplan medidas de reparación integral, específicamente lo contenido en el </w:t>
      </w:r>
      <w:r w:rsidR="0012579E">
        <w:rPr>
          <w:rFonts w:eastAsia="Calibri"/>
          <w:lang w:val="es-CO" w:eastAsia="es-CO"/>
        </w:rPr>
        <w:t>artículo </w:t>
      </w:r>
      <w:r w:rsidRPr="007E4F11">
        <w:rPr>
          <w:rFonts w:eastAsia="Calibri"/>
          <w:lang w:val="es-CO" w:eastAsia="es-CO"/>
        </w:rPr>
        <w:t xml:space="preserve">132, relativo a la reglamentación de las indemnizaciones administrativas, en donde su </w:t>
      </w:r>
      <w:r w:rsidR="0012579E">
        <w:rPr>
          <w:rFonts w:eastAsia="Calibri"/>
          <w:lang w:val="es-CO" w:eastAsia="es-CO"/>
        </w:rPr>
        <w:t>párrafo </w:t>
      </w:r>
      <w:r w:rsidRPr="007E4F11">
        <w:rPr>
          <w:rFonts w:eastAsia="Calibri"/>
          <w:lang w:val="es-CO" w:eastAsia="es-CO"/>
        </w:rPr>
        <w:t>4 señala, que el monto indemnizatorio para las personas víctimas de</w:t>
      </w:r>
      <w:r w:rsidR="00ED33FE">
        <w:rPr>
          <w:rFonts w:eastAsia="Calibri"/>
          <w:lang w:val="es-CO" w:eastAsia="es-CO"/>
        </w:rPr>
        <w:t xml:space="preserve"> </w:t>
      </w:r>
      <w:r w:rsidRPr="007E4F11">
        <w:rPr>
          <w:rFonts w:eastAsia="Calibri"/>
          <w:lang w:val="es-CO" w:eastAsia="es-CO"/>
        </w:rPr>
        <w:t xml:space="preserve">desaparición forzada equivale a </w:t>
      </w:r>
      <w:r w:rsidR="0047142D" w:rsidRPr="00140DAF">
        <w:rPr>
          <w:rFonts w:eastAsia="Calibri"/>
          <w:lang w:val="es-CO" w:eastAsia="es-CO"/>
        </w:rPr>
        <w:t>“</w:t>
      </w:r>
      <w:r w:rsidRPr="00432239">
        <w:rPr>
          <w:rFonts w:eastAsia="Calibri"/>
          <w:lang w:val="es-CO" w:eastAsia="es-CO"/>
        </w:rPr>
        <w:t xml:space="preserve">(…) </w:t>
      </w:r>
      <w:r w:rsidRPr="00432239">
        <w:rPr>
          <w:rFonts w:eastAsia="Calibri"/>
          <w:lang w:val="es-ES" w:eastAsia="es-CO"/>
        </w:rPr>
        <w:t xml:space="preserve">40 salarios mínimos legales vigentes del año de ocurrencia del hecho, que hayan sido otorgados en virtud del </w:t>
      </w:r>
      <w:r w:rsidR="0012579E" w:rsidRPr="00432239">
        <w:rPr>
          <w:rFonts w:eastAsia="Calibri"/>
          <w:lang w:val="es-ES" w:eastAsia="es-CO"/>
        </w:rPr>
        <w:t>artículo </w:t>
      </w:r>
      <w:r w:rsidRPr="00432239">
        <w:rPr>
          <w:rFonts w:eastAsia="Calibri"/>
          <w:lang w:val="es-ES" w:eastAsia="es-CO"/>
        </w:rPr>
        <w:t xml:space="preserve">15 de la </w:t>
      </w:r>
      <w:r w:rsidR="00FD38CE" w:rsidRPr="00432239">
        <w:rPr>
          <w:rFonts w:eastAsia="Calibri"/>
          <w:lang w:val="es-ES" w:eastAsia="es-CO"/>
        </w:rPr>
        <w:t>Ley </w:t>
      </w:r>
      <w:r w:rsidRPr="00432239">
        <w:rPr>
          <w:rFonts w:eastAsia="Calibri"/>
          <w:lang w:val="es-ES" w:eastAsia="es-CO"/>
        </w:rPr>
        <w:t xml:space="preserve">418 de 1997 por la Agencia Presidencial para la Acción Social y la Cooperación Internacional con motivo de hechos </w:t>
      </w:r>
      <w:proofErr w:type="spellStart"/>
      <w:r w:rsidRPr="00432239">
        <w:rPr>
          <w:rFonts w:eastAsia="Calibri"/>
          <w:lang w:val="es-ES" w:eastAsia="es-CO"/>
        </w:rPr>
        <w:t>victimizantes</w:t>
      </w:r>
      <w:proofErr w:type="spellEnd"/>
      <w:r w:rsidRPr="00432239">
        <w:rPr>
          <w:rFonts w:eastAsia="Calibri"/>
          <w:lang w:val="es-ES" w:eastAsia="es-CO"/>
        </w:rPr>
        <w:t xml:space="preserve"> que causan muerte o desaparición forzada, o el monto de hasta 40 salarios mínimos legales vigentes otorgados por la incapacidad permanente al afectado por la violencia, constituyen indemnización por vía administrativa</w:t>
      </w:r>
      <w:r w:rsidR="0047142D" w:rsidRPr="00432239">
        <w:rPr>
          <w:rFonts w:eastAsia="Calibri"/>
          <w:lang w:val="es-ES" w:eastAsia="es-CO"/>
        </w:rPr>
        <w:t>”</w:t>
      </w:r>
      <w:r w:rsidRPr="00982CDC">
        <w:rPr>
          <w:rStyle w:val="Refdenotaalpie"/>
        </w:rPr>
        <w:footnoteReference w:id="61"/>
      </w:r>
      <w:r w:rsidR="0047142D">
        <w:rPr>
          <w:rFonts w:eastAsia="Calibri"/>
          <w:iCs/>
          <w:lang w:val="es-ES" w:eastAsia="es-CO"/>
        </w:rPr>
        <w:t>.</w:t>
      </w:r>
    </w:p>
    <w:p w:rsidR="00AD5683" w:rsidRDefault="001C644E" w:rsidP="00432239">
      <w:pPr>
        <w:pStyle w:val="SingleTxtG"/>
        <w:numPr>
          <w:ilvl w:val="0"/>
          <w:numId w:val="16"/>
        </w:numPr>
        <w:tabs>
          <w:tab w:val="left" w:pos="1701"/>
        </w:tabs>
        <w:ind w:left="1134" w:firstLine="0"/>
        <w:rPr>
          <w:rFonts w:eastAsia="Calibri"/>
          <w:lang w:val="es-ES" w:eastAsia="es-CO"/>
        </w:rPr>
      </w:pPr>
      <w:r w:rsidRPr="00432239">
        <w:rPr>
          <w:rFonts w:eastAsia="Calibri"/>
          <w:lang w:val="es-MX" w:eastAsia="es-CO"/>
        </w:rPr>
        <w:t>Para</w:t>
      </w:r>
      <w:r w:rsidRPr="00432239">
        <w:rPr>
          <w:rFonts w:eastAsia="Calibri"/>
          <w:lang w:val="es-ES" w:eastAsia="es-CO"/>
        </w:rPr>
        <w:t xml:space="preserve"> el efecto</w:t>
      </w:r>
      <w:r w:rsidR="00ED33FE" w:rsidRPr="00432239">
        <w:rPr>
          <w:rFonts w:eastAsia="Calibri"/>
          <w:lang w:val="es-ES" w:eastAsia="es-CO"/>
        </w:rPr>
        <w:t xml:space="preserve"> </w:t>
      </w:r>
      <w:r w:rsidRPr="00432239">
        <w:rPr>
          <w:rFonts w:eastAsia="Calibri"/>
          <w:lang w:val="es-ES" w:eastAsia="es-CO"/>
        </w:rPr>
        <w:t>la Unidad para las Víctimas, cuenta con el Registro Único de Víctimas</w:t>
      </w:r>
      <w:r w:rsidR="0047142D">
        <w:rPr>
          <w:rFonts w:eastAsia="Calibri"/>
          <w:lang w:val="es-ES" w:eastAsia="es-CO"/>
        </w:rPr>
        <w:t xml:space="preserve"> </w:t>
      </w:r>
      <w:r w:rsidR="00996964">
        <w:rPr>
          <w:rFonts w:eastAsia="Calibri"/>
          <w:lang w:val="es-ES" w:eastAsia="es-CO"/>
        </w:rPr>
        <w:t>(</w:t>
      </w:r>
      <w:r w:rsidRPr="00432239">
        <w:rPr>
          <w:rFonts w:eastAsia="Calibri"/>
          <w:lang w:val="es-ES" w:eastAsia="es-CO"/>
        </w:rPr>
        <w:t>RUV</w:t>
      </w:r>
      <w:r w:rsidR="00996964">
        <w:rPr>
          <w:rFonts w:eastAsia="Calibri"/>
          <w:lang w:val="es-ES" w:eastAsia="es-CO"/>
        </w:rPr>
        <w:t>)</w:t>
      </w:r>
      <w:r w:rsidRPr="00982CDC">
        <w:rPr>
          <w:rStyle w:val="Refdenotaalpie"/>
        </w:rPr>
        <w:footnoteReference w:id="62"/>
      </w:r>
      <w:r w:rsidRPr="00432239">
        <w:rPr>
          <w:rFonts w:eastAsia="Calibri"/>
          <w:lang w:val="es-ES" w:eastAsia="es-CO"/>
        </w:rPr>
        <w:t>, en el cual se identifican de manera diferenciada a las víctimas de desaparición forzada, de las 6.541.351 víctimas registradas, 135. 863 personas equivalen al 1,9% de la población víctima registrada (con corte a junio 1 de 2014) son víctimas de Desaparición; de estas 41.111 son víctimas directas y 94.752 son víctimas indirectas, los dos universos son hoy los destinatarios la oferta institucional a través de la herramienta Plan Atención, Asistencia y Reparación Integral</w:t>
      </w:r>
      <w:r w:rsidR="00996964">
        <w:rPr>
          <w:rFonts w:eastAsia="Calibri"/>
          <w:lang w:val="es-ES" w:eastAsia="es-CO"/>
        </w:rPr>
        <w:t xml:space="preserve"> (</w:t>
      </w:r>
      <w:r w:rsidRPr="00432239">
        <w:rPr>
          <w:rFonts w:eastAsia="Calibri"/>
          <w:lang w:val="es-ES" w:eastAsia="es-CO"/>
        </w:rPr>
        <w:t>PAARI</w:t>
      </w:r>
      <w:r w:rsidR="00996964">
        <w:rPr>
          <w:rFonts w:eastAsia="Calibri"/>
          <w:lang w:val="es-ES" w:eastAsia="es-CO"/>
        </w:rPr>
        <w:t>)</w:t>
      </w:r>
      <w:r w:rsidRPr="00432239">
        <w:rPr>
          <w:rFonts w:eastAsia="Calibri"/>
          <w:lang w:val="es-ES" w:eastAsia="es-CO"/>
        </w:rPr>
        <w:t xml:space="preserve"> frente al tema.</w:t>
      </w:r>
    </w:p>
    <w:p w:rsidR="0047142D" w:rsidRPr="00432239" w:rsidRDefault="0047142D" w:rsidP="00432239">
      <w:pPr>
        <w:pStyle w:val="H23G"/>
        <w:rPr>
          <w:lang w:val="es-ES" w:eastAsia="es-CO"/>
        </w:rPr>
      </w:pPr>
      <w:r>
        <w:rPr>
          <w:lang w:val="es-ES" w:eastAsia="es-CO"/>
        </w:rPr>
        <w:lastRenderedPageBreak/>
        <w:tab/>
      </w:r>
      <w:r>
        <w:rPr>
          <w:lang w:val="es-ES" w:eastAsia="es-CO"/>
        </w:rPr>
        <w:tab/>
      </w:r>
      <w:r w:rsidRPr="001C644E">
        <w:rPr>
          <w:lang w:val="es-CO" w:eastAsia="es-CO"/>
        </w:rPr>
        <w:t xml:space="preserve">Personas registradas en el RUV, por el hecho </w:t>
      </w:r>
      <w:proofErr w:type="spellStart"/>
      <w:r w:rsidRPr="001C644E">
        <w:rPr>
          <w:lang w:val="es-CO" w:eastAsia="es-CO"/>
        </w:rPr>
        <w:t>victimizante</w:t>
      </w:r>
      <w:proofErr w:type="spellEnd"/>
      <w:r w:rsidRPr="001C644E">
        <w:rPr>
          <w:lang w:val="es-CO" w:eastAsia="es-CO"/>
        </w:rPr>
        <w:t xml:space="preserve"> Desaparición Forzad</w:t>
      </w:r>
      <w:r>
        <w:rPr>
          <w:lang w:val="es-CO" w:eastAsia="es-CO"/>
        </w:rPr>
        <w:t>a</w:t>
      </w:r>
    </w:p>
    <w:p w:rsidR="007E4F11" w:rsidRPr="00432239" w:rsidRDefault="0047142D" w:rsidP="00432239">
      <w:pPr>
        <w:pStyle w:val="H23G"/>
        <w:spacing w:before="120"/>
        <w:rPr>
          <w:lang w:val="es-ES"/>
        </w:rPr>
      </w:pPr>
      <w:r>
        <w:rPr>
          <w:lang w:val="es-ES"/>
        </w:rPr>
        <w:tab/>
      </w:r>
      <w:r>
        <w:rPr>
          <w:lang w:val="es-ES"/>
        </w:rPr>
        <w:tab/>
      </w:r>
      <w:r w:rsidR="007E4F11" w:rsidRPr="00432239">
        <w:rPr>
          <w:b w:val="0"/>
          <w:bCs/>
          <w:lang w:val="es-ES"/>
        </w:rPr>
        <w:t xml:space="preserve">Ilustración </w:t>
      </w:r>
      <w:r>
        <w:rPr>
          <w:b w:val="0"/>
          <w:bCs/>
          <w:lang w:val="es-ES"/>
        </w:rPr>
        <w:t>3</w:t>
      </w:r>
      <w:r w:rsidRPr="00432239">
        <w:rPr>
          <w:b w:val="0"/>
          <w:bCs/>
          <w:lang w:val="es-ES"/>
        </w:rPr>
        <w:br/>
      </w:r>
      <w:r w:rsidR="007E4F11" w:rsidRPr="00432239">
        <w:rPr>
          <w:lang w:val="es-ES"/>
        </w:rPr>
        <w:t xml:space="preserve">Personas registradas en el RUV por </w:t>
      </w:r>
      <w:r w:rsidR="00503813" w:rsidRPr="001F5FB1">
        <w:rPr>
          <w:lang w:val="es-ES"/>
        </w:rPr>
        <w:t>desaparición forzada</w:t>
      </w:r>
    </w:p>
    <w:p w:rsidR="001C644E" w:rsidRPr="00432239" w:rsidRDefault="00F4244D" w:rsidP="00432239">
      <w:pPr>
        <w:pStyle w:val="SingleTxtG"/>
        <w:keepNext/>
      </w:pPr>
      <w:r>
        <w:rPr>
          <w:noProof/>
          <w:lang w:val="en-US" w:eastAsia="en-US"/>
        </w:rPr>
        <w:drawing>
          <wp:inline distT="0" distB="0" distL="0" distR="0">
            <wp:extent cx="4679950" cy="2759710"/>
            <wp:effectExtent l="0" t="0" r="6350" b="254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79950" cy="2759710"/>
                    </a:xfrm>
                    <a:prstGeom prst="rect">
                      <a:avLst/>
                    </a:prstGeom>
                    <a:noFill/>
                    <a:ln>
                      <a:noFill/>
                    </a:ln>
                  </pic:spPr>
                </pic:pic>
              </a:graphicData>
            </a:graphic>
          </wp:inline>
        </w:drawing>
      </w:r>
    </w:p>
    <w:p w:rsidR="0047142D" w:rsidRPr="00432239" w:rsidRDefault="0047142D" w:rsidP="00140DAF">
      <w:pPr>
        <w:pStyle w:val="SingleTxtG"/>
        <w:spacing w:before="120"/>
        <w:ind w:firstLine="170"/>
        <w:jc w:val="left"/>
        <w:rPr>
          <w:lang w:val="es-ES"/>
        </w:rPr>
      </w:pPr>
      <w:r w:rsidRPr="00745F1E">
        <w:rPr>
          <w:i/>
          <w:iCs/>
          <w:sz w:val="18"/>
          <w:szCs w:val="18"/>
          <w:lang w:val="es-CO" w:eastAsia="es-CO"/>
        </w:rPr>
        <w:t>Fuente</w:t>
      </w:r>
      <w:r w:rsidRPr="00432239">
        <w:rPr>
          <w:sz w:val="18"/>
          <w:szCs w:val="18"/>
          <w:lang w:val="es-CO" w:eastAsia="es-CO"/>
        </w:rPr>
        <w:t>: Red Nacional de Información</w:t>
      </w:r>
      <w:r>
        <w:rPr>
          <w:sz w:val="18"/>
          <w:szCs w:val="18"/>
          <w:lang w:val="es-CO" w:eastAsia="es-CO"/>
        </w:rPr>
        <w:t>.</w:t>
      </w:r>
    </w:p>
    <w:p w:rsidR="0047142D" w:rsidRDefault="0047142D" w:rsidP="00432239">
      <w:pPr>
        <w:pStyle w:val="H23G"/>
        <w:rPr>
          <w:lang w:val="es-CO" w:eastAsia="es-CO"/>
        </w:rPr>
      </w:pPr>
      <w:r w:rsidRPr="00432239">
        <w:rPr>
          <w:lang w:val="es-ES"/>
        </w:rPr>
        <w:tab/>
      </w:r>
      <w:r w:rsidRPr="00432239">
        <w:rPr>
          <w:lang w:val="es-ES"/>
        </w:rPr>
        <w:tab/>
      </w:r>
      <w:r w:rsidRPr="003D2494">
        <w:rPr>
          <w:lang w:val="es-CO" w:eastAsia="es-CO"/>
        </w:rPr>
        <w:t xml:space="preserve">Estadística por hecho </w:t>
      </w:r>
      <w:proofErr w:type="spellStart"/>
      <w:r w:rsidRPr="003D2494">
        <w:rPr>
          <w:lang w:val="es-CO" w:eastAsia="es-CO"/>
        </w:rPr>
        <w:t>victimizante</w:t>
      </w:r>
      <w:proofErr w:type="spellEnd"/>
    </w:p>
    <w:p w:rsidR="0047142D" w:rsidRPr="00432239" w:rsidRDefault="0047142D" w:rsidP="00432239">
      <w:pPr>
        <w:pStyle w:val="H23G"/>
        <w:spacing w:before="120"/>
        <w:rPr>
          <w:lang w:val="es-CO" w:eastAsia="es-CO"/>
        </w:rPr>
      </w:pPr>
      <w:r>
        <w:rPr>
          <w:lang w:val="es-CO" w:eastAsia="es-CO"/>
        </w:rPr>
        <w:tab/>
      </w:r>
      <w:r>
        <w:rPr>
          <w:lang w:val="es-CO" w:eastAsia="es-CO"/>
        </w:rPr>
        <w:tab/>
      </w:r>
      <w:r w:rsidRPr="00432239">
        <w:rPr>
          <w:b w:val="0"/>
          <w:lang w:val="es-ES"/>
        </w:rPr>
        <w:t>Ilustración</w:t>
      </w:r>
      <w:r w:rsidR="0000223C" w:rsidRPr="00432239">
        <w:rPr>
          <w:b w:val="0"/>
          <w:lang w:val="es-ES"/>
        </w:rPr>
        <w:t xml:space="preserve"> </w:t>
      </w:r>
      <w:r w:rsidR="0000223C">
        <w:rPr>
          <w:b w:val="0"/>
          <w:lang w:val="es-ES"/>
        </w:rPr>
        <w:t>4</w:t>
      </w:r>
      <w:r w:rsidRPr="00140DAF">
        <w:rPr>
          <w:bCs/>
          <w:lang w:val="es-ES"/>
        </w:rPr>
        <w:br/>
      </w:r>
      <w:r w:rsidRPr="00745F1E">
        <w:rPr>
          <w:bCs/>
          <w:lang w:val="es-ES"/>
        </w:rPr>
        <w:t xml:space="preserve">Gráfica de personas registradas en el RUV por hecho </w:t>
      </w:r>
      <w:proofErr w:type="spellStart"/>
      <w:r w:rsidRPr="00745F1E">
        <w:rPr>
          <w:bCs/>
          <w:lang w:val="es-ES"/>
        </w:rPr>
        <w:t>victimizante</w:t>
      </w:r>
      <w:proofErr w:type="spellEnd"/>
    </w:p>
    <w:p w:rsidR="001C644E" w:rsidRDefault="00F4244D" w:rsidP="00432239">
      <w:pPr>
        <w:pStyle w:val="SingleTxtG"/>
        <w:keepNext/>
        <w:rPr>
          <w:noProof/>
          <w:lang w:val="fr-FR" w:eastAsia="fr-FR"/>
        </w:rPr>
      </w:pPr>
      <w:r>
        <w:rPr>
          <w:noProof/>
          <w:lang w:val="en-US" w:eastAsia="en-US"/>
        </w:rPr>
        <w:drawing>
          <wp:inline distT="0" distB="0" distL="0" distR="0">
            <wp:extent cx="3159125" cy="2867660"/>
            <wp:effectExtent l="0" t="0" r="3175" b="889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59125" cy="2867660"/>
                    </a:xfrm>
                    <a:prstGeom prst="rect">
                      <a:avLst/>
                    </a:prstGeom>
                    <a:noFill/>
                    <a:ln>
                      <a:noFill/>
                    </a:ln>
                  </pic:spPr>
                </pic:pic>
              </a:graphicData>
            </a:graphic>
          </wp:inline>
        </w:drawing>
      </w:r>
    </w:p>
    <w:p w:rsidR="0047142D" w:rsidRPr="001C644E" w:rsidRDefault="0047142D" w:rsidP="00432239">
      <w:pPr>
        <w:pStyle w:val="SingleTxtG"/>
        <w:ind w:firstLine="170"/>
        <w:jc w:val="left"/>
        <w:rPr>
          <w:lang w:val="es-CO" w:eastAsia="es-CO"/>
        </w:rPr>
      </w:pPr>
      <w:r w:rsidRPr="00745F1E">
        <w:rPr>
          <w:i/>
          <w:iCs/>
          <w:sz w:val="18"/>
          <w:szCs w:val="18"/>
          <w:lang w:val="es-CO" w:eastAsia="es-CO"/>
        </w:rPr>
        <w:t>Fuente</w:t>
      </w:r>
      <w:r w:rsidRPr="00745F1E">
        <w:rPr>
          <w:sz w:val="18"/>
          <w:szCs w:val="18"/>
          <w:lang w:val="es-CO" w:eastAsia="es-CO"/>
        </w:rPr>
        <w:t>: Red Nacional de Información</w:t>
      </w:r>
      <w:r>
        <w:rPr>
          <w:sz w:val="18"/>
          <w:szCs w:val="18"/>
          <w:lang w:val="es-CO" w:eastAsia="es-CO"/>
        </w:rPr>
        <w:t>.</w:t>
      </w:r>
    </w:p>
    <w:p w:rsidR="001C644E" w:rsidRPr="00432239" w:rsidRDefault="001C644E" w:rsidP="00140DAF">
      <w:pPr>
        <w:pStyle w:val="SingleTxtG"/>
        <w:numPr>
          <w:ilvl w:val="0"/>
          <w:numId w:val="16"/>
        </w:numPr>
        <w:tabs>
          <w:tab w:val="left" w:pos="1701"/>
        </w:tabs>
        <w:spacing w:before="240"/>
        <w:ind w:left="1134" w:firstLine="0"/>
        <w:rPr>
          <w:rFonts w:eastAsia="Calibri"/>
          <w:lang w:val="es-ES" w:eastAsia="es-CO"/>
        </w:rPr>
      </w:pPr>
      <w:r w:rsidRPr="0012161B">
        <w:rPr>
          <w:rFonts w:eastAsia="Calibri"/>
          <w:lang w:val="es-CO" w:eastAsia="es-CO"/>
        </w:rPr>
        <w:t xml:space="preserve">Como se mencionó la ley de víctimas prevé una serie de medidas para garantizar la Reparación Integral de las Víctimas de la Desaparición Forzada, dicha </w:t>
      </w:r>
      <w:r w:rsidRPr="00432239">
        <w:rPr>
          <w:rFonts w:eastAsia="Calibri"/>
          <w:lang w:val="es-ES" w:eastAsia="es-CO"/>
        </w:rPr>
        <w:t xml:space="preserve">reparación comprende un conjunto amplio de medidas reconocidas como indispensables para lograr un </w:t>
      </w:r>
      <w:r w:rsidRPr="00432239">
        <w:rPr>
          <w:rFonts w:eastAsia="Calibri"/>
          <w:lang w:val="es-ES" w:eastAsia="es-CO"/>
        </w:rPr>
        <w:lastRenderedPageBreak/>
        <w:t>goce efectivo de derechos, que se implementan teniendo en cuenta las necesidades reales de las víctimas. Dentro de las que se incluye compensar económicamente a la víctima a través de una indemnización administrativa; sin embargo, la reparación pretende abarcar la integralidad del daño producido en el ámbito material, emocional, social y cultural de las víctimas a través de las siguientes medidas:</w:t>
      </w:r>
    </w:p>
    <w:p w:rsidR="001C644E" w:rsidRPr="00432239" w:rsidRDefault="001C644E" w:rsidP="0012161B">
      <w:pPr>
        <w:pStyle w:val="Bullet1G"/>
        <w:rPr>
          <w:lang w:val="es-ES"/>
        </w:rPr>
      </w:pPr>
      <w:r w:rsidRPr="00432239">
        <w:rPr>
          <w:lang w:val="es-ES"/>
        </w:rPr>
        <w:t>Rehabilitación</w:t>
      </w:r>
      <w:r w:rsidR="00F32678">
        <w:rPr>
          <w:lang w:val="es-ES"/>
        </w:rPr>
        <w:t>;</w:t>
      </w:r>
    </w:p>
    <w:p w:rsidR="001C644E" w:rsidRPr="00432239" w:rsidRDefault="001C644E" w:rsidP="0012161B">
      <w:pPr>
        <w:pStyle w:val="Bullet1G"/>
        <w:rPr>
          <w:lang w:val="es-ES"/>
        </w:rPr>
      </w:pPr>
      <w:r w:rsidRPr="00432239">
        <w:rPr>
          <w:lang w:val="es-ES"/>
        </w:rPr>
        <w:t>Garantías de no repetición</w:t>
      </w:r>
      <w:r w:rsidR="00F32678">
        <w:rPr>
          <w:lang w:val="es-ES"/>
        </w:rPr>
        <w:t>;</w:t>
      </w:r>
    </w:p>
    <w:p w:rsidR="001C644E" w:rsidRPr="00432239" w:rsidRDefault="001C644E" w:rsidP="0012161B">
      <w:pPr>
        <w:pStyle w:val="Bullet1G"/>
        <w:rPr>
          <w:lang w:val="es-ES"/>
        </w:rPr>
      </w:pPr>
      <w:r w:rsidRPr="00432239">
        <w:rPr>
          <w:lang w:val="es-ES"/>
        </w:rPr>
        <w:t>Indemnización administrativa</w:t>
      </w:r>
      <w:r w:rsidR="00F32678">
        <w:rPr>
          <w:lang w:val="es-ES"/>
        </w:rPr>
        <w:t>;</w:t>
      </w:r>
    </w:p>
    <w:p w:rsidR="001C644E" w:rsidRPr="00432239" w:rsidRDefault="001C644E" w:rsidP="0012161B">
      <w:pPr>
        <w:pStyle w:val="Bullet1G"/>
        <w:rPr>
          <w:lang w:val="es-ES"/>
        </w:rPr>
      </w:pPr>
      <w:r w:rsidRPr="00432239">
        <w:rPr>
          <w:lang w:val="es-ES"/>
        </w:rPr>
        <w:t>Medidas de satisfacción</w:t>
      </w:r>
      <w:r w:rsidR="00F32678">
        <w:rPr>
          <w:lang w:val="es-ES"/>
        </w:rPr>
        <w:t>;</w:t>
      </w:r>
    </w:p>
    <w:p w:rsidR="001C644E" w:rsidRPr="00432239" w:rsidRDefault="001C644E" w:rsidP="0012161B">
      <w:pPr>
        <w:pStyle w:val="Bullet1G"/>
        <w:rPr>
          <w:rFonts w:eastAsia="Calibri"/>
          <w:lang w:val="es-ES"/>
        </w:rPr>
      </w:pPr>
      <w:r w:rsidRPr="00432239">
        <w:rPr>
          <w:rFonts w:eastAsia="Calibri"/>
          <w:lang w:val="es-ES"/>
        </w:rPr>
        <w:t>Restitución</w:t>
      </w:r>
      <w:r w:rsidR="00F32678">
        <w:rPr>
          <w:rFonts w:eastAsia="Calibri"/>
          <w:lang w:val="es-ES"/>
        </w:rPr>
        <w:t>.</w:t>
      </w:r>
    </w:p>
    <w:p w:rsidR="001C644E" w:rsidRPr="00432239" w:rsidRDefault="00D92E82" w:rsidP="00432239">
      <w:pPr>
        <w:pStyle w:val="H23G"/>
      </w:pPr>
      <w:r w:rsidRPr="00432239">
        <w:tab/>
        <w:t>1.</w:t>
      </w:r>
      <w:r w:rsidRPr="00432239">
        <w:tab/>
      </w:r>
      <w:proofErr w:type="spellStart"/>
      <w:r w:rsidR="001C644E" w:rsidRPr="00432239">
        <w:t>Medidas</w:t>
      </w:r>
      <w:proofErr w:type="spellEnd"/>
      <w:r w:rsidR="001C644E" w:rsidRPr="00432239">
        <w:t xml:space="preserve"> de </w:t>
      </w:r>
      <w:proofErr w:type="spellStart"/>
      <w:r w:rsidR="001C644E" w:rsidRPr="00432239">
        <w:t>Rehabilitación</w:t>
      </w:r>
      <w:proofErr w:type="spellEnd"/>
    </w:p>
    <w:p w:rsidR="001C644E" w:rsidRPr="00432239" w:rsidRDefault="001C644E" w:rsidP="00432239">
      <w:pPr>
        <w:pStyle w:val="SingleTxtG"/>
        <w:numPr>
          <w:ilvl w:val="0"/>
          <w:numId w:val="16"/>
        </w:numPr>
        <w:tabs>
          <w:tab w:val="left" w:pos="1701"/>
        </w:tabs>
        <w:ind w:left="1134" w:firstLine="0"/>
        <w:rPr>
          <w:rFonts w:eastAsia="Calibri"/>
          <w:lang w:val="es-ES" w:eastAsia="es-CO"/>
        </w:rPr>
      </w:pPr>
      <w:r w:rsidRPr="000B1770">
        <w:rPr>
          <w:rFonts w:eastAsia="Calibri"/>
          <w:lang w:val="es-CO" w:eastAsia="es-CO"/>
        </w:rPr>
        <w:t xml:space="preserve">La rehabilitación como medida de reparación, consiste en el conjunto de estrategias, </w:t>
      </w:r>
      <w:r w:rsidRPr="00432239">
        <w:rPr>
          <w:rFonts w:eastAsia="Calibri"/>
          <w:lang w:val="es-ES" w:eastAsia="es-CO"/>
        </w:rPr>
        <w:t>planes y acciones de carácter jurídico, médico, psicológico y social, dirigidas al restablecimiento de las condiciones físicas y psicosociales de las víctimas, como por ejemplo:</w:t>
      </w:r>
    </w:p>
    <w:p w:rsidR="001C644E" w:rsidRPr="00432239" w:rsidRDefault="001C644E" w:rsidP="00432239">
      <w:pPr>
        <w:pStyle w:val="Bullet1G"/>
        <w:rPr>
          <w:lang w:val="es-ES"/>
        </w:rPr>
      </w:pPr>
      <w:r w:rsidRPr="00432239">
        <w:rPr>
          <w:lang w:val="es-ES"/>
        </w:rPr>
        <w:t>Tratamiento médico para atender consecuencias de heridas de minas, balas u otros artefactos ocasionados por el conflicto armado</w:t>
      </w:r>
      <w:r w:rsidR="00324599">
        <w:rPr>
          <w:lang w:val="es-ES"/>
        </w:rPr>
        <w:t>;</w:t>
      </w:r>
    </w:p>
    <w:p w:rsidR="001C644E" w:rsidRPr="00432239" w:rsidRDefault="001C644E" w:rsidP="00432239">
      <w:pPr>
        <w:pStyle w:val="Bullet1G"/>
        <w:rPr>
          <w:lang w:val="es-ES"/>
        </w:rPr>
      </w:pPr>
      <w:r w:rsidRPr="00432239">
        <w:rPr>
          <w:rFonts w:eastAsia="Calibri"/>
          <w:lang w:val="es-CO"/>
        </w:rPr>
        <w:t>Atención</w:t>
      </w:r>
      <w:r w:rsidRPr="00432239">
        <w:rPr>
          <w:lang w:val="es-ES"/>
        </w:rPr>
        <w:t xml:space="preserve"> psicológica para aliviar el sufrimiento por la pérdida de los seres queridos, que en el caso de la desaparición forzada, es el instrumento para la rehabilitación efectiva de los derechos lesionados a la familia de la víctima.</w:t>
      </w:r>
    </w:p>
    <w:p w:rsidR="001C644E" w:rsidRPr="00432239" w:rsidRDefault="000B1770" w:rsidP="00432239">
      <w:pPr>
        <w:pStyle w:val="H23G"/>
        <w:rPr>
          <w:lang w:val="es-ES" w:eastAsia="es-CO"/>
        </w:rPr>
      </w:pPr>
      <w:r>
        <w:rPr>
          <w:lang w:val="es-CO" w:eastAsia="es-CO"/>
        </w:rPr>
        <w:tab/>
      </w:r>
      <w:r w:rsidR="00996964">
        <w:rPr>
          <w:lang w:val="es-CO" w:eastAsia="es-CO"/>
        </w:rPr>
        <w:t>a)</w:t>
      </w:r>
      <w:r>
        <w:rPr>
          <w:lang w:val="es-CO" w:eastAsia="es-CO"/>
        </w:rPr>
        <w:tab/>
      </w:r>
      <w:r w:rsidR="001C644E" w:rsidRPr="00432239">
        <w:rPr>
          <w:lang w:val="es-ES" w:eastAsia="es-CO"/>
        </w:rPr>
        <w:t xml:space="preserve">Atención psicosocial en el marco del hecho </w:t>
      </w:r>
      <w:proofErr w:type="spellStart"/>
      <w:r w:rsidR="001C644E" w:rsidRPr="00432239">
        <w:rPr>
          <w:lang w:val="es-ES" w:eastAsia="es-CO"/>
        </w:rPr>
        <w:t>victimizante</w:t>
      </w:r>
      <w:proofErr w:type="spellEnd"/>
      <w:r w:rsidR="001C644E" w:rsidRPr="00432239">
        <w:rPr>
          <w:lang w:val="es-ES" w:eastAsia="es-CO"/>
        </w:rPr>
        <w:t xml:space="preserve"> de desaparición forzada</w:t>
      </w:r>
    </w:p>
    <w:p w:rsidR="001C644E" w:rsidRPr="00432239" w:rsidRDefault="001C644E" w:rsidP="00432239">
      <w:pPr>
        <w:pStyle w:val="SingleTxtG"/>
        <w:numPr>
          <w:ilvl w:val="0"/>
          <w:numId w:val="16"/>
        </w:numPr>
        <w:tabs>
          <w:tab w:val="left" w:pos="1701"/>
        </w:tabs>
        <w:ind w:left="1134" w:firstLine="0"/>
        <w:rPr>
          <w:rFonts w:eastAsia="Calibri"/>
          <w:lang w:val="es-ES" w:eastAsia="es-CO"/>
        </w:rPr>
      </w:pPr>
      <w:r w:rsidRPr="00432239">
        <w:rPr>
          <w:rFonts w:eastAsia="Calibri"/>
          <w:lang w:val="es-ES" w:eastAsia="es-CO"/>
        </w:rPr>
        <w:t xml:space="preserve">La atención psicosocial como se señala anteriormente, es consagrada como una medida de rehabilitación la cual tiene como objetivo aliviar el sufrimiento por la pérdida de los seres queridos, que en el caso de la desaparición forzada, es el instrumento para la rehabilitación efectiva de las víctimas indirectas de la desaparición forzada. Es así que el grupo psicosocial de la UARIV, ha diseñado una estrategia de atención especial a las víctimas de este hecho. </w:t>
      </w:r>
    </w:p>
    <w:p w:rsidR="001C644E" w:rsidRPr="000B1770" w:rsidRDefault="001C644E" w:rsidP="00432239">
      <w:pPr>
        <w:pStyle w:val="SingleTxtG"/>
        <w:numPr>
          <w:ilvl w:val="0"/>
          <w:numId w:val="16"/>
        </w:numPr>
        <w:tabs>
          <w:tab w:val="left" w:pos="1701"/>
        </w:tabs>
        <w:ind w:left="1134" w:firstLine="0"/>
        <w:rPr>
          <w:rFonts w:eastAsia="Calibri"/>
          <w:lang w:val="es-ES_tradnl" w:eastAsia="es-CO"/>
        </w:rPr>
      </w:pPr>
      <w:r w:rsidRPr="00432239">
        <w:rPr>
          <w:rFonts w:eastAsia="Calibri"/>
          <w:lang w:val="es-ES" w:eastAsia="es-CO"/>
        </w:rPr>
        <w:t xml:space="preserve">El </w:t>
      </w:r>
      <w:r w:rsidR="0012579E">
        <w:rPr>
          <w:rFonts w:eastAsia="Calibri"/>
          <w:lang w:val="es-ES" w:eastAsia="es-CO"/>
        </w:rPr>
        <w:t>artículo </w:t>
      </w:r>
      <w:r w:rsidRPr="00432239">
        <w:rPr>
          <w:rFonts w:eastAsia="Calibri"/>
          <w:lang w:val="es-ES" w:eastAsia="es-CO"/>
        </w:rPr>
        <w:t>163 del Decreto 4800 de 2011, establece que la UARIV, diseñará las directrices del enfoque psicosocial como componente transversal, el cual contendrá los lineamientos que respondan a la necesidad de materializar el enfoque psicosocial desde una perspectiva de reparación integral en todas las acciones, planes y programas, de atención, asistencia y reparación integral que se implementen en el marco de la Ley 1448 de 2011, e</w:t>
      </w:r>
      <w:r w:rsidRPr="000B1770">
        <w:rPr>
          <w:rFonts w:eastAsia="Calibri"/>
          <w:lang w:val="es-ES_tradnl" w:eastAsia="es-CO"/>
        </w:rPr>
        <w:t>n este aspecto se ha contemplado que el acompañamiento psicosocial es una de las condiciones que debe ser transversal a todo el proceso de atención</w:t>
      </w:r>
      <w:r w:rsidRPr="00982CDC">
        <w:rPr>
          <w:rStyle w:val="Refdenotaalpie"/>
        </w:rPr>
        <w:footnoteReference w:id="63"/>
      </w:r>
      <w:r w:rsidRPr="000B1770">
        <w:rPr>
          <w:rFonts w:eastAsia="Calibri"/>
          <w:lang w:val="es-ES_tradnl" w:eastAsia="es-CO"/>
        </w:rPr>
        <w:t xml:space="preserve">, tanto para el acceso a los derechos de las víctimas en asistencia como en reparación integral. Desde esa perspectiva, se ha buscado avanzar en la construcción de alternativas complementarias </w:t>
      </w:r>
      <w:r w:rsidRPr="000B1770">
        <w:rPr>
          <w:rFonts w:eastAsia="Calibri"/>
          <w:lang w:val="es-ES_tradnl" w:eastAsia="es-CO"/>
        </w:rPr>
        <w:lastRenderedPageBreak/>
        <w:t>entre sí, orientadas a mitigar el impacto emocional que emerge a partir de las graves violaciones a los Derechos Humanos y de las Infracciones al DIH.</w:t>
      </w:r>
      <w:r w:rsidR="00ED33FE">
        <w:rPr>
          <w:rFonts w:eastAsia="Calibri"/>
          <w:lang w:val="es-ES_tradnl" w:eastAsia="es-CO"/>
        </w:rPr>
        <w:t xml:space="preserve"> </w:t>
      </w:r>
    </w:p>
    <w:p w:rsidR="00324599" w:rsidRDefault="001C644E" w:rsidP="00432239">
      <w:pPr>
        <w:pStyle w:val="SingleTxtG"/>
        <w:numPr>
          <w:ilvl w:val="0"/>
          <w:numId w:val="16"/>
        </w:numPr>
        <w:tabs>
          <w:tab w:val="left" w:pos="1701"/>
        </w:tabs>
        <w:ind w:left="1134" w:firstLine="0"/>
        <w:rPr>
          <w:rFonts w:eastAsia="Calibri"/>
          <w:lang w:val="es-ES" w:eastAsia="es-CO"/>
        </w:rPr>
      </w:pPr>
      <w:r w:rsidRPr="000B1770">
        <w:rPr>
          <w:rFonts w:eastAsia="Calibri"/>
          <w:lang w:val="es-CO" w:eastAsia="es-CO"/>
        </w:rPr>
        <w:t>Para el acompañamiento psicosocial a familiares víctimas se han implementado</w:t>
      </w:r>
      <w:r w:rsidRPr="00432239">
        <w:rPr>
          <w:rFonts w:eastAsia="Calibri"/>
          <w:lang w:val="es-ES" w:eastAsia="es-CO"/>
        </w:rPr>
        <w:t xml:space="preserve"> mecanismos que contribuyen a apoyar, promover y hacer públicas iniciativas locales (tanto individuales y colectivas) de verdad y memoria, con el objetivo de satisfacer las necesidades de las víctimas al reconocimiento de la desaparición, así mismo, para garantizar la no repetición de estos hechos, con el objetivo de crear una cultura de derechos y respeto por la vida en atención a la prevención y protección de todas las personas víctimas de la desaparición forzada y el derecho internacional de los derechos humanos. En este sentido, en el marco de la conmemoración del Día Internacional del Detenido Desaparecido</w:t>
      </w:r>
      <w:r w:rsidRPr="00982CDC">
        <w:rPr>
          <w:rStyle w:val="Refdenotaalpie"/>
        </w:rPr>
        <w:footnoteReference w:id="64"/>
      </w:r>
      <w:r w:rsidRPr="00432239">
        <w:rPr>
          <w:rFonts w:eastAsia="Calibri"/>
          <w:lang w:val="es-ES" w:eastAsia="es-CO"/>
        </w:rPr>
        <w:t xml:space="preserve"> y otras acciones solicitadas por las víctimas en los años 2013 y 2014 se han realizado 42 actos simbólicos, que han convocado alrededor de 3.300 personas, lo cual ha contribuido en la generación de conocimiento respecto a las acciones permitidas dentro de las hostilidades del conflicto:</w:t>
      </w:r>
    </w:p>
    <w:p w:rsidR="00A81355" w:rsidRPr="00432239" w:rsidRDefault="00324599" w:rsidP="00432239">
      <w:pPr>
        <w:pStyle w:val="H23G"/>
        <w:rPr>
          <w:rFonts w:eastAsia="Calibri"/>
          <w:szCs w:val="22"/>
          <w:lang w:val="es-ES" w:eastAsia="es-CO"/>
        </w:rPr>
      </w:pPr>
      <w:r>
        <w:rPr>
          <w:lang w:val="es-ES" w:eastAsia="es-CO"/>
        </w:rPr>
        <w:tab/>
      </w:r>
      <w:r>
        <w:rPr>
          <w:lang w:val="es-ES" w:eastAsia="es-CO"/>
        </w:rPr>
        <w:tab/>
      </w:r>
      <w:r w:rsidRPr="00432239">
        <w:rPr>
          <w:b w:val="0"/>
          <w:bCs/>
          <w:lang w:val="es-ES"/>
        </w:rPr>
        <w:t xml:space="preserve">Tabla </w:t>
      </w:r>
      <w:r>
        <w:rPr>
          <w:b w:val="0"/>
          <w:bCs/>
          <w:lang w:val="es-ES"/>
        </w:rPr>
        <w:t>10</w:t>
      </w:r>
      <w:r w:rsidRPr="00432239">
        <w:rPr>
          <w:b w:val="0"/>
          <w:bCs/>
          <w:lang w:val="es-ES"/>
        </w:rPr>
        <w:br/>
      </w:r>
      <w:r w:rsidRPr="00745F1E">
        <w:rPr>
          <w:lang w:val="es-ES"/>
        </w:rPr>
        <w:t>Medidas para el acompañamiento psicosocia</w:t>
      </w:r>
      <w:r>
        <w:rPr>
          <w:lang w:val="es-ES"/>
        </w:rPr>
        <w:t>l</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52"/>
        <w:gridCol w:w="1559"/>
        <w:gridCol w:w="1843"/>
        <w:gridCol w:w="1417"/>
        <w:tblGridChange w:id="39">
          <w:tblGrid>
            <w:gridCol w:w="2552"/>
            <w:gridCol w:w="1559"/>
            <w:gridCol w:w="1843"/>
            <w:gridCol w:w="1417"/>
          </w:tblGrid>
        </w:tblGridChange>
      </w:tblGrid>
      <w:tr w:rsidR="00324599" w:rsidRPr="00432239" w:rsidTr="00432239">
        <w:trPr>
          <w:cantSplit/>
          <w:tblHeader/>
        </w:trPr>
        <w:tc>
          <w:tcPr>
            <w:tcW w:w="2552" w:type="dxa"/>
            <w:tcBorders>
              <w:top w:val="single" w:sz="4" w:space="0" w:color="auto"/>
              <w:bottom w:val="single" w:sz="12" w:space="0" w:color="auto"/>
            </w:tcBorders>
            <w:shd w:val="clear" w:color="auto" w:fill="auto"/>
            <w:vAlign w:val="bottom"/>
          </w:tcPr>
          <w:p w:rsidR="001C644E" w:rsidRPr="00432239" w:rsidRDefault="001C644E" w:rsidP="00432239">
            <w:pPr>
              <w:suppressAutoHyphens w:val="0"/>
              <w:spacing w:before="80" w:after="80" w:line="200" w:lineRule="exact"/>
              <w:ind w:right="57"/>
              <w:rPr>
                <w:rFonts w:eastAsia="Calibri"/>
                <w:i/>
                <w:sz w:val="16"/>
                <w:lang w:val="es-ES" w:eastAsia="es-CO"/>
              </w:rPr>
            </w:pPr>
            <w:r w:rsidRPr="00432239">
              <w:rPr>
                <w:rFonts w:eastAsia="Calibri"/>
                <w:i/>
                <w:sz w:val="16"/>
                <w:lang w:val="es-ES" w:eastAsia="es-CO"/>
              </w:rPr>
              <w:t>Medida implementada</w:t>
            </w:r>
          </w:p>
        </w:tc>
        <w:tc>
          <w:tcPr>
            <w:tcW w:w="1559" w:type="dxa"/>
            <w:tcBorders>
              <w:top w:val="single" w:sz="4" w:space="0" w:color="auto"/>
              <w:bottom w:val="single" w:sz="12" w:space="0" w:color="auto"/>
            </w:tcBorders>
            <w:shd w:val="clear" w:color="auto" w:fill="auto"/>
            <w:vAlign w:val="bottom"/>
          </w:tcPr>
          <w:p w:rsidR="001C644E" w:rsidRPr="00432239" w:rsidRDefault="001C644E" w:rsidP="00432239">
            <w:pPr>
              <w:suppressAutoHyphens w:val="0"/>
              <w:spacing w:before="80" w:after="80" w:line="200" w:lineRule="exact"/>
              <w:ind w:right="57"/>
              <w:rPr>
                <w:rFonts w:eastAsia="Calibri"/>
                <w:i/>
                <w:sz w:val="16"/>
                <w:lang w:val="es-ES" w:eastAsia="es-CO"/>
              </w:rPr>
            </w:pPr>
            <w:r w:rsidRPr="00432239">
              <w:rPr>
                <w:rFonts w:eastAsia="Calibri"/>
                <w:i/>
                <w:sz w:val="16"/>
                <w:lang w:val="es-ES" w:eastAsia="es-CO"/>
              </w:rPr>
              <w:t>Dirección territorial</w:t>
            </w:r>
          </w:p>
        </w:tc>
        <w:tc>
          <w:tcPr>
            <w:tcW w:w="1843" w:type="dxa"/>
            <w:tcBorders>
              <w:top w:val="single" w:sz="4" w:space="0" w:color="auto"/>
              <w:bottom w:val="single" w:sz="12" w:space="0" w:color="auto"/>
            </w:tcBorders>
            <w:shd w:val="clear" w:color="auto" w:fill="auto"/>
            <w:vAlign w:val="bottom"/>
          </w:tcPr>
          <w:p w:rsidR="001C644E" w:rsidRPr="00432239" w:rsidRDefault="001C644E" w:rsidP="00432239">
            <w:pPr>
              <w:suppressAutoHyphens w:val="0"/>
              <w:spacing w:before="80" w:after="80" w:line="200" w:lineRule="exact"/>
              <w:ind w:right="57"/>
              <w:rPr>
                <w:rFonts w:eastAsia="Calibri"/>
                <w:i/>
                <w:sz w:val="16"/>
                <w:lang w:val="es-ES" w:eastAsia="es-CO"/>
              </w:rPr>
            </w:pPr>
            <w:r w:rsidRPr="00432239">
              <w:rPr>
                <w:rFonts w:eastAsia="Calibri"/>
                <w:i/>
                <w:sz w:val="16"/>
                <w:lang w:val="es-ES" w:eastAsia="es-CO"/>
              </w:rPr>
              <w:t>Municipio</w:t>
            </w:r>
          </w:p>
        </w:tc>
        <w:tc>
          <w:tcPr>
            <w:tcW w:w="1417" w:type="dxa"/>
            <w:tcBorders>
              <w:top w:val="single" w:sz="4" w:space="0" w:color="auto"/>
              <w:bottom w:val="single" w:sz="12" w:space="0" w:color="auto"/>
            </w:tcBorders>
            <w:shd w:val="clear" w:color="auto" w:fill="auto"/>
            <w:vAlign w:val="bottom"/>
          </w:tcPr>
          <w:p w:rsidR="001C644E" w:rsidRPr="00432239" w:rsidRDefault="001C644E" w:rsidP="00432239">
            <w:pPr>
              <w:suppressAutoHyphens w:val="0"/>
              <w:spacing w:before="80" w:after="80" w:line="200" w:lineRule="exact"/>
              <w:rPr>
                <w:rFonts w:eastAsia="Calibri"/>
                <w:i/>
                <w:sz w:val="16"/>
                <w:lang w:val="es-ES" w:eastAsia="es-CO"/>
              </w:rPr>
            </w:pPr>
            <w:r w:rsidRPr="00432239">
              <w:rPr>
                <w:rFonts w:eastAsia="Calibri"/>
                <w:i/>
                <w:sz w:val="16"/>
                <w:lang w:val="es-ES" w:eastAsia="es-CO"/>
              </w:rPr>
              <w:t>Fecha</w:t>
            </w:r>
          </w:p>
        </w:tc>
      </w:tr>
      <w:tr w:rsidR="00324599" w:rsidRPr="00432239" w:rsidTr="00324599">
        <w:tblPrEx>
          <w:tblLook w:val="04A0" w:firstRow="1" w:lastRow="0" w:firstColumn="1" w:lastColumn="0" w:noHBand="0" w:noVBand="1"/>
        </w:tblPrEx>
        <w:trPr>
          <w:cantSplit/>
        </w:trPr>
        <w:tc>
          <w:tcPr>
            <w:tcW w:w="2552" w:type="dxa"/>
            <w:tcBorders>
              <w:top w:val="single" w:sz="12" w:space="0" w:color="auto"/>
            </w:tcBorders>
            <w:shd w:val="clear" w:color="auto" w:fill="auto"/>
            <w:noWrap/>
            <w:hideMark/>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 xml:space="preserve">Ponte la Camiseta del Desaparecido </w:t>
            </w:r>
          </w:p>
        </w:tc>
        <w:tc>
          <w:tcPr>
            <w:tcW w:w="1559" w:type="dxa"/>
            <w:tcBorders>
              <w:top w:val="single" w:sz="12" w:space="0" w:color="auto"/>
            </w:tcBorders>
            <w:shd w:val="clear" w:color="auto" w:fill="auto"/>
            <w:noWrap/>
            <w:hideMark/>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 xml:space="preserve">Santander </w:t>
            </w:r>
          </w:p>
        </w:tc>
        <w:tc>
          <w:tcPr>
            <w:tcW w:w="1843" w:type="dxa"/>
            <w:tcBorders>
              <w:top w:val="single" w:sz="12" w:space="0" w:color="auto"/>
            </w:tcBorders>
            <w:shd w:val="clear" w:color="auto" w:fill="auto"/>
            <w:hideMark/>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 xml:space="preserve">Bucaramanga, Santander </w:t>
            </w:r>
          </w:p>
        </w:tc>
        <w:tc>
          <w:tcPr>
            <w:tcW w:w="1417" w:type="dxa"/>
            <w:tcBorders>
              <w:top w:val="single" w:sz="12" w:space="0" w:color="auto"/>
            </w:tcBorders>
            <w:shd w:val="clear" w:color="auto" w:fill="auto"/>
            <w:noWrap/>
            <w:hideMark/>
          </w:tcPr>
          <w:p w:rsidR="001C644E" w:rsidRPr="00432239" w:rsidRDefault="001C644E" w:rsidP="00432239">
            <w:pPr>
              <w:suppressAutoHyphens w:val="0"/>
              <w:spacing w:before="40" w:after="120" w:line="220" w:lineRule="exact"/>
              <w:rPr>
                <w:rFonts w:eastAsia="Calibri"/>
                <w:sz w:val="18"/>
                <w:szCs w:val="18"/>
                <w:lang w:val="es-ES" w:eastAsia="es-CO"/>
              </w:rPr>
            </w:pPr>
            <w:r w:rsidRPr="00432239">
              <w:rPr>
                <w:rFonts w:eastAsia="Calibri"/>
                <w:sz w:val="18"/>
                <w:szCs w:val="18"/>
                <w:lang w:val="es-ES" w:eastAsia="es-CO"/>
              </w:rPr>
              <w:t>30 de Julio 2013</w:t>
            </w:r>
          </w:p>
        </w:tc>
      </w:tr>
      <w:tr w:rsidR="00324599" w:rsidRPr="00432239" w:rsidTr="00432239">
        <w:tblPrEx>
          <w:tblLook w:val="04A0" w:firstRow="1" w:lastRow="0" w:firstColumn="1" w:lastColumn="0" w:noHBand="0" w:noVBand="1"/>
        </w:tblPrEx>
        <w:trPr>
          <w:cantSplit/>
        </w:trPr>
        <w:tc>
          <w:tcPr>
            <w:tcW w:w="2552" w:type="dxa"/>
            <w:shd w:val="clear" w:color="auto" w:fill="auto"/>
            <w:hideMark/>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Memoria histórica y conmemoración del Día de las Víctimas de Desaparición Forzada (Fundación Nydia Érika Bautista, Familiares Colombia y ASFADDES).</w:t>
            </w:r>
          </w:p>
        </w:tc>
        <w:tc>
          <w:tcPr>
            <w:tcW w:w="1559" w:type="dxa"/>
            <w:shd w:val="clear" w:color="auto" w:fill="auto"/>
            <w:noWrap/>
            <w:hideMark/>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 xml:space="preserve">Unidad Nacional </w:t>
            </w:r>
          </w:p>
        </w:tc>
        <w:tc>
          <w:tcPr>
            <w:tcW w:w="1843" w:type="dxa"/>
            <w:shd w:val="clear" w:color="auto" w:fill="auto"/>
            <w:hideMark/>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Bogotá, Zarzal (Valle), Medellín</w:t>
            </w:r>
          </w:p>
        </w:tc>
        <w:tc>
          <w:tcPr>
            <w:tcW w:w="1417" w:type="dxa"/>
            <w:shd w:val="clear" w:color="auto" w:fill="auto"/>
            <w:noWrap/>
            <w:hideMark/>
          </w:tcPr>
          <w:p w:rsidR="001C644E" w:rsidRPr="00432239" w:rsidRDefault="001C644E" w:rsidP="00432239">
            <w:pPr>
              <w:suppressAutoHyphens w:val="0"/>
              <w:spacing w:before="40" w:after="120" w:line="220" w:lineRule="exact"/>
              <w:rPr>
                <w:rFonts w:eastAsia="Calibri"/>
                <w:sz w:val="18"/>
                <w:szCs w:val="18"/>
                <w:lang w:val="es-ES" w:eastAsia="es-CO"/>
              </w:rPr>
            </w:pPr>
            <w:r w:rsidRPr="00432239">
              <w:rPr>
                <w:rFonts w:eastAsia="Calibri"/>
                <w:sz w:val="18"/>
                <w:szCs w:val="18"/>
                <w:lang w:val="es-ES" w:eastAsia="es-CO"/>
              </w:rPr>
              <w:t xml:space="preserve">27 de Agosto 2013 </w:t>
            </w:r>
          </w:p>
        </w:tc>
      </w:tr>
      <w:tr w:rsidR="00324599" w:rsidRPr="00432239" w:rsidTr="00432239">
        <w:tblPrEx>
          <w:tblLook w:val="04A0" w:firstRow="1" w:lastRow="0" w:firstColumn="1" w:lastColumn="0" w:noHBand="0" w:noVBand="1"/>
        </w:tblPrEx>
        <w:trPr>
          <w:cantSplit/>
        </w:trPr>
        <w:tc>
          <w:tcPr>
            <w:tcW w:w="2552" w:type="dxa"/>
            <w:shd w:val="clear" w:color="auto" w:fill="auto"/>
            <w:hideMark/>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 xml:space="preserve">Conmemoración Día Detenido Desaparecido </w:t>
            </w:r>
          </w:p>
        </w:tc>
        <w:tc>
          <w:tcPr>
            <w:tcW w:w="1559" w:type="dxa"/>
            <w:shd w:val="clear" w:color="auto" w:fill="auto"/>
            <w:noWrap/>
            <w:hideMark/>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 xml:space="preserve">Atlántico </w:t>
            </w:r>
          </w:p>
        </w:tc>
        <w:tc>
          <w:tcPr>
            <w:tcW w:w="1843" w:type="dxa"/>
            <w:shd w:val="clear" w:color="auto" w:fill="auto"/>
            <w:noWrap/>
            <w:hideMark/>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Barranquilla, Atlántico</w:t>
            </w:r>
          </w:p>
        </w:tc>
        <w:tc>
          <w:tcPr>
            <w:tcW w:w="1417" w:type="dxa"/>
            <w:shd w:val="clear" w:color="auto" w:fill="auto"/>
            <w:noWrap/>
            <w:hideMark/>
          </w:tcPr>
          <w:p w:rsidR="001C644E" w:rsidRPr="00432239" w:rsidRDefault="001C644E" w:rsidP="00432239">
            <w:pPr>
              <w:suppressAutoHyphens w:val="0"/>
              <w:spacing w:before="40" w:after="120" w:line="220" w:lineRule="exact"/>
              <w:rPr>
                <w:rFonts w:eastAsia="Calibri"/>
                <w:sz w:val="18"/>
                <w:szCs w:val="18"/>
                <w:lang w:val="es-ES" w:eastAsia="es-CO"/>
              </w:rPr>
            </w:pPr>
            <w:r w:rsidRPr="00432239">
              <w:rPr>
                <w:rFonts w:eastAsia="Calibri"/>
                <w:sz w:val="18"/>
                <w:szCs w:val="18"/>
                <w:lang w:val="es-ES" w:eastAsia="es-CO"/>
              </w:rPr>
              <w:t xml:space="preserve">30 de Agosto 2013 </w:t>
            </w:r>
          </w:p>
        </w:tc>
      </w:tr>
      <w:tr w:rsidR="00324599" w:rsidRPr="00432239" w:rsidTr="00432239">
        <w:tblPrEx>
          <w:tblLook w:val="04A0" w:firstRow="1" w:lastRow="0" w:firstColumn="1" w:lastColumn="0" w:noHBand="0" w:noVBand="1"/>
        </w:tblPrEx>
        <w:trPr>
          <w:cantSplit/>
        </w:trPr>
        <w:tc>
          <w:tcPr>
            <w:tcW w:w="2552" w:type="dxa"/>
            <w:shd w:val="clear" w:color="auto" w:fill="auto"/>
            <w:hideMark/>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 xml:space="preserve">Conmemoración Día Detenido Desaparecido </w:t>
            </w:r>
          </w:p>
        </w:tc>
        <w:tc>
          <w:tcPr>
            <w:tcW w:w="1559" w:type="dxa"/>
            <w:shd w:val="clear" w:color="auto" w:fill="auto"/>
            <w:noWrap/>
            <w:hideMark/>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 xml:space="preserve">Antioquia </w:t>
            </w:r>
          </w:p>
        </w:tc>
        <w:tc>
          <w:tcPr>
            <w:tcW w:w="1843" w:type="dxa"/>
            <w:shd w:val="clear" w:color="auto" w:fill="auto"/>
            <w:hideMark/>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Medellín, Barbosa, Copacabana, Girardota, Bello, Envigado, Sabaneta, Caldas, La Estrella, Itagüí</w:t>
            </w:r>
          </w:p>
        </w:tc>
        <w:tc>
          <w:tcPr>
            <w:tcW w:w="1417" w:type="dxa"/>
            <w:shd w:val="clear" w:color="auto" w:fill="auto"/>
            <w:noWrap/>
            <w:hideMark/>
          </w:tcPr>
          <w:p w:rsidR="001C644E" w:rsidRPr="00432239" w:rsidRDefault="001C644E" w:rsidP="00432239">
            <w:pPr>
              <w:suppressAutoHyphens w:val="0"/>
              <w:spacing w:before="40" w:after="120" w:line="220" w:lineRule="exact"/>
              <w:rPr>
                <w:rFonts w:eastAsia="Calibri"/>
                <w:sz w:val="18"/>
                <w:szCs w:val="18"/>
                <w:lang w:val="es-ES" w:eastAsia="es-CO"/>
              </w:rPr>
            </w:pPr>
            <w:r w:rsidRPr="00432239">
              <w:rPr>
                <w:rFonts w:eastAsia="Calibri"/>
                <w:sz w:val="18"/>
                <w:szCs w:val="18"/>
                <w:lang w:val="es-ES" w:eastAsia="es-CO"/>
              </w:rPr>
              <w:t>30 de Agosto 2013</w:t>
            </w:r>
          </w:p>
        </w:tc>
      </w:tr>
      <w:tr w:rsidR="00324599" w:rsidRPr="00432239" w:rsidTr="00432239">
        <w:tblPrEx>
          <w:tblLook w:val="04A0" w:firstRow="1" w:lastRow="0" w:firstColumn="1" w:lastColumn="0" w:noHBand="0" w:noVBand="1"/>
        </w:tblPrEx>
        <w:trPr>
          <w:cantSplit/>
        </w:trPr>
        <w:tc>
          <w:tcPr>
            <w:tcW w:w="2552" w:type="dxa"/>
            <w:shd w:val="clear" w:color="auto" w:fill="auto"/>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 xml:space="preserve">Jornada de memoria y reflexión sobre el trabajo de búsqueda de los desaparecidos en Colombia (Familiares Colombia) </w:t>
            </w:r>
          </w:p>
        </w:tc>
        <w:tc>
          <w:tcPr>
            <w:tcW w:w="1559" w:type="dxa"/>
            <w:shd w:val="clear" w:color="auto" w:fill="auto"/>
            <w:noWrap/>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 xml:space="preserve">Unidad Nacional </w:t>
            </w:r>
          </w:p>
        </w:tc>
        <w:tc>
          <w:tcPr>
            <w:tcW w:w="1843" w:type="dxa"/>
            <w:shd w:val="clear" w:color="auto" w:fill="auto"/>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Bogotá, Cundinamarca</w:t>
            </w:r>
          </w:p>
        </w:tc>
        <w:tc>
          <w:tcPr>
            <w:tcW w:w="1417" w:type="dxa"/>
            <w:shd w:val="clear" w:color="auto" w:fill="auto"/>
            <w:noWrap/>
          </w:tcPr>
          <w:p w:rsidR="001C644E" w:rsidRPr="00432239" w:rsidRDefault="001C644E" w:rsidP="00432239">
            <w:pPr>
              <w:suppressAutoHyphens w:val="0"/>
              <w:spacing w:before="40" w:after="120" w:line="220" w:lineRule="exact"/>
              <w:rPr>
                <w:rFonts w:eastAsia="Calibri"/>
                <w:sz w:val="18"/>
                <w:szCs w:val="18"/>
                <w:lang w:val="es-ES" w:eastAsia="es-CO"/>
              </w:rPr>
            </w:pPr>
            <w:r w:rsidRPr="00432239">
              <w:rPr>
                <w:rFonts w:eastAsia="Calibri"/>
                <w:sz w:val="18"/>
                <w:szCs w:val="18"/>
                <w:lang w:val="es-ES" w:eastAsia="es-CO"/>
              </w:rPr>
              <w:t>30 de Agosto (2</w:t>
            </w:r>
            <w:r w:rsidR="00324599" w:rsidRPr="00432239">
              <w:rPr>
                <w:rFonts w:eastAsia="Calibri"/>
                <w:sz w:val="18"/>
                <w:szCs w:val="18"/>
                <w:lang w:val="es-ES" w:eastAsia="es-CO"/>
              </w:rPr>
              <w:t> </w:t>
            </w:r>
            <w:r w:rsidRPr="00432239">
              <w:rPr>
                <w:rFonts w:eastAsia="Calibri"/>
                <w:sz w:val="18"/>
                <w:szCs w:val="18"/>
                <w:lang w:val="es-ES" w:eastAsia="es-CO"/>
              </w:rPr>
              <w:t>meses) 2013</w:t>
            </w:r>
          </w:p>
        </w:tc>
      </w:tr>
      <w:tr w:rsidR="00324599" w:rsidRPr="00432239" w:rsidTr="00432239">
        <w:tblPrEx>
          <w:tblLook w:val="04A0" w:firstRow="1" w:lastRow="0" w:firstColumn="1" w:lastColumn="0" w:noHBand="0" w:noVBand="1"/>
        </w:tblPrEx>
        <w:trPr>
          <w:cantSplit/>
        </w:trPr>
        <w:tc>
          <w:tcPr>
            <w:tcW w:w="2552" w:type="dxa"/>
            <w:shd w:val="clear" w:color="auto" w:fill="auto"/>
            <w:hideMark/>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 xml:space="preserve">Conmemoración Día Desaparecido </w:t>
            </w:r>
          </w:p>
        </w:tc>
        <w:tc>
          <w:tcPr>
            <w:tcW w:w="1559" w:type="dxa"/>
            <w:shd w:val="clear" w:color="auto" w:fill="auto"/>
            <w:hideMark/>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 xml:space="preserve">Santander </w:t>
            </w:r>
          </w:p>
        </w:tc>
        <w:tc>
          <w:tcPr>
            <w:tcW w:w="1843" w:type="dxa"/>
            <w:shd w:val="clear" w:color="auto" w:fill="auto"/>
            <w:hideMark/>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 xml:space="preserve">Bucaramanga, Santander </w:t>
            </w:r>
          </w:p>
        </w:tc>
        <w:tc>
          <w:tcPr>
            <w:tcW w:w="1417" w:type="dxa"/>
            <w:shd w:val="clear" w:color="auto" w:fill="auto"/>
            <w:hideMark/>
          </w:tcPr>
          <w:p w:rsidR="001C644E" w:rsidRPr="00432239" w:rsidRDefault="001C644E" w:rsidP="00432239">
            <w:pPr>
              <w:suppressAutoHyphens w:val="0"/>
              <w:spacing w:before="40" w:after="120" w:line="220" w:lineRule="exact"/>
              <w:rPr>
                <w:rFonts w:eastAsia="Calibri"/>
                <w:sz w:val="18"/>
                <w:szCs w:val="18"/>
                <w:lang w:val="es-ES" w:eastAsia="es-CO"/>
              </w:rPr>
            </w:pPr>
            <w:r w:rsidRPr="00432239">
              <w:rPr>
                <w:rFonts w:eastAsia="Calibri"/>
                <w:sz w:val="18"/>
                <w:szCs w:val="18"/>
                <w:lang w:val="es-ES" w:eastAsia="es-CO"/>
              </w:rPr>
              <w:t xml:space="preserve">30 de Agosto 2013 </w:t>
            </w:r>
          </w:p>
        </w:tc>
      </w:tr>
      <w:tr w:rsidR="00324599" w:rsidRPr="00432239" w:rsidTr="00432239">
        <w:tblPrEx>
          <w:tblLook w:val="04A0" w:firstRow="1" w:lastRow="0" w:firstColumn="1" w:lastColumn="0" w:noHBand="0" w:noVBand="1"/>
        </w:tblPrEx>
        <w:trPr>
          <w:cantSplit/>
        </w:trPr>
        <w:tc>
          <w:tcPr>
            <w:tcW w:w="2552" w:type="dxa"/>
            <w:shd w:val="clear" w:color="auto" w:fill="auto"/>
            <w:noWrap/>
            <w:hideMark/>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 xml:space="preserve">Día Desaparecido </w:t>
            </w:r>
            <w:r w:rsidR="0012579E" w:rsidRPr="00432239">
              <w:rPr>
                <w:rFonts w:eastAsia="Calibri"/>
                <w:sz w:val="18"/>
                <w:szCs w:val="18"/>
                <w:lang w:val="es-ES" w:eastAsia="es-CO"/>
              </w:rPr>
              <w:t>“</w:t>
            </w:r>
            <w:r w:rsidRPr="00432239">
              <w:rPr>
                <w:rFonts w:eastAsia="Calibri"/>
                <w:sz w:val="18"/>
                <w:szCs w:val="18"/>
                <w:lang w:val="es-ES" w:eastAsia="es-CO"/>
              </w:rPr>
              <w:t>Por la Justicia y la verdad, pintar para no olvidar</w:t>
            </w:r>
            <w:r w:rsidR="0012579E" w:rsidRPr="00432239">
              <w:rPr>
                <w:rFonts w:eastAsia="Calibri"/>
                <w:sz w:val="18"/>
                <w:szCs w:val="18"/>
                <w:lang w:val="es-ES" w:eastAsia="es-CO"/>
              </w:rPr>
              <w:t>”</w:t>
            </w:r>
          </w:p>
        </w:tc>
        <w:tc>
          <w:tcPr>
            <w:tcW w:w="1559" w:type="dxa"/>
            <w:shd w:val="clear" w:color="auto" w:fill="auto"/>
            <w:noWrap/>
            <w:hideMark/>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Nariño</w:t>
            </w:r>
          </w:p>
        </w:tc>
        <w:tc>
          <w:tcPr>
            <w:tcW w:w="1843" w:type="dxa"/>
            <w:shd w:val="clear" w:color="auto" w:fill="auto"/>
            <w:noWrap/>
            <w:hideMark/>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 xml:space="preserve">Pasto, Nariño </w:t>
            </w:r>
          </w:p>
        </w:tc>
        <w:tc>
          <w:tcPr>
            <w:tcW w:w="1417" w:type="dxa"/>
            <w:shd w:val="clear" w:color="auto" w:fill="auto"/>
            <w:hideMark/>
          </w:tcPr>
          <w:p w:rsidR="001C644E" w:rsidRPr="00432239" w:rsidRDefault="001C644E" w:rsidP="00432239">
            <w:pPr>
              <w:suppressAutoHyphens w:val="0"/>
              <w:spacing w:before="40" w:after="120" w:line="220" w:lineRule="exact"/>
              <w:rPr>
                <w:rFonts w:eastAsia="Calibri"/>
                <w:sz w:val="18"/>
                <w:szCs w:val="18"/>
                <w:lang w:val="es-ES" w:eastAsia="es-CO"/>
              </w:rPr>
            </w:pPr>
            <w:r w:rsidRPr="00432239">
              <w:rPr>
                <w:rFonts w:eastAsia="Calibri"/>
                <w:sz w:val="18"/>
                <w:szCs w:val="18"/>
                <w:lang w:val="es-ES" w:eastAsia="es-CO"/>
              </w:rPr>
              <w:t>30 de Agosto</w:t>
            </w:r>
            <w:r w:rsidR="00ED33FE" w:rsidRPr="00432239">
              <w:rPr>
                <w:rFonts w:eastAsia="Calibri"/>
                <w:sz w:val="18"/>
                <w:szCs w:val="18"/>
                <w:lang w:val="es-ES" w:eastAsia="es-CO"/>
              </w:rPr>
              <w:t xml:space="preserve"> </w:t>
            </w:r>
            <w:r w:rsidRPr="00432239">
              <w:rPr>
                <w:rFonts w:eastAsia="Calibri"/>
                <w:sz w:val="18"/>
                <w:szCs w:val="18"/>
                <w:lang w:val="es-ES" w:eastAsia="es-CO"/>
              </w:rPr>
              <w:t xml:space="preserve">2013 </w:t>
            </w:r>
          </w:p>
        </w:tc>
      </w:tr>
      <w:tr w:rsidR="00324599" w:rsidRPr="00432239" w:rsidTr="00432239">
        <w:tblPrEx>
          <w:tblLook w:val="04A0" w:firstRow="1" w:lastRow="0" w:firstColumn="1" w:lastColumn="0" w:noHBand="0" w:noVBand="1"/>
        </w:tblPrEx>
        <w:trPr>
          <w:cantSplit/>
        </w:trPr>
        <w:tc>
          <w:tcPr>
            <w:tcW w:w="2552" w:type="dxa"/>
            <w:shd w:val="clear" w:color="auto" w:fill="auto"/>
            <w:hideMark/>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 xml:space="preserve">Conmemoración del Desaparecido </w:t>
            </w:r>
          </w:p>
        </w:tc>
        <w:tc>
          <w:tcPr>
            <w:tcW w:w="1559" w:type="dxa"/>
            <w:shd w:val="clear" w:color="auto" w:fill="auto"/>
            <w:noWrap/>
            <w:hideMark/>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 xml:space="preserve">Meta </w:t>
            </w:r>
          </w:p>
        </w:tc>
        <w:tc>
          <w:tcPr>
            <w:tcW w:w="1843" w:type="dxa"/>
            <w:shd w:val="clear" w:color="auto" w:fill="auto"/>
            <w:noWrap/>
            <w:hideMark/>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Villavicencio, Leticia, Yopal, Inírida, San José del Guaviare, Granada, Mitú, Puerto Carreño</w:t>
            </w:r>
          </w:p>
        </w:tc>
        <w:tc>
          <w:tcPr>
            <w:tcW w:w="1417" w:type="dxa"/>
            <w:shd w:val="clear" w:color="auto" w:fill="auto"/>
            <w:noWrap/>
            <w:hideMark/>
          </w:tcPr>
          <w:p w:rsidR="001C644E" w:rsidRPr="00432239" w:rsidRDefault="001C644E" w:rsidP="00432239">
            <w:pPr>
              <w:suppressAutoHyphens w:val="0"/>
              <w:spacing w:before="40" w:after="120" w:line="220" w:lineRule="exact"/>
              <w:rPr>
                <w:rFonts w:eastAsia="Calibri"/>
                <w:sz w:val="18"/>
                <w:szCs w:val="18"/>
                <w:lang w:val="es-ES" w:eastAsia="es-CO"/>
              </w:rPr>
            </w:pPr>
            <w:r w:rsidRPr="00432239">
              <w:rPr>
                <w:rFonts w:eastAsia="Calibri"/>
                <w:sz w:val="18"/>
                <w:szCs w:val="18"/>
                <w:lang w:val="es-ES" w:eastAsia="es-CO"/>
              </w:rPr>
              <w:t xml:space="preserve">30 de Agosto 2013 </w:t>
            </w:r>
          </w:p>
        </w:tc>
      </w:tr>
      <w:tr w:rsidR="00324599" w:rsidRPr="00432239" w:rsidTr="00432239">
        <w:tblPrEx>
          <w:tblLook w:val="04A0" w:firstRow="1" w:lastRow="0" w:firstColumn="1" w:lastColumn="0" w:noHBand="0" w:noVBand="1"/>
        </w:tblPrEx>
        <w:trPr>
          <w:cantSplit/>
        </w:trPr>
        <w:tc>
          <w:tcPr>
            <w:tcW w:w="2552" w:type="dxa"/>
            <w:shd w:val="clear" w:color="auto" w:fill="auto"/>
            <w:noWrap/>
            <w:hideMark/>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lastRenderedPageBreak/>
              <w:t>Día del Desaparecido</w:t>
            </w:r>
          </w:p>
        </w:tc>
        <w:tc>
          <w:tcPr>
            <w:tcW w:w="1559" w:type="dxa"/>
            <w:shd w:val="clear" w:color="auto" w:fill="auto"/>
            <w:noWrap/>
            <w:hideMark/>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 xml:space="preserve">Central </w:t>
            </w:r>
          </w:p>
        </w:tc>
        <w:tc>
          <w:tcPr>
            <w:tcW w:w="1843" w:type="dxa"/>
            <w:shd w:val="clear" w:color="auto" w:fill="auto"/>
            <w:hideMark/>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Ibagué, Tolima</w:t>
            </w:r>
          </w:p>
        </w:tc>
        <w:tc>
          <w:tcPr>
            <w:tcW w:w="1417" w:type="dxa"/>
            <w:shd w:val="clear" w:color="auto" w:fill="auto"/>
            <w:noWrap/>
            <w:hideMark/>
          </w:tcPr>
          <w:p w:rsidR="001C644E" w:rsidRPr="00432239" w:rsidRDefault="001C644E" w:rsidP="00432239">
            <w:pPr>
              <w:suppressAutoHyphens w:val="0"/>
              <w:spacing w:before="40" w:after="120" w:line="220" w:lineRule="exact"/>
              <w:rPr>
                <w:rFonts w:eastAsia="Calibri"/>
                <w:sz w:val="18"/>
                <w:szCs w:val="18"/>
                <w:lang w:val="es-ES" w:eastAsia="es-CO"/>
              </w:rPr>
            </w:pPr>
            <w:r w:rsidRPr="00432239">
              <w:rPr>
                <w:rFonts w:eastAsia="Calibri"/>
                <w:sz w:val="18"/>
                <w:szCs w:val="18"/>
                <w:lang w:val="es-ES" w:eastAsia="es-CO"/>
              </w:rPr>
              <w:t>30 de Agosto 2013</w:t>
            </w:r>
          </w:p>
        </w:tc>
      </w:tr>
      <w:tr w:rsidR="00324599" w:rsidRPr="00432239" w:rsidTr="00432239">
        <w:tblPrEx>
          <w:tblLook w:val="04A0" w:firstRow="1" w:lastRow="0" w:firstColumn="1" w:lastColumn="0" w:noHBand="0" w:noVBand="1"/>
        </w:tblPrEx>
        <w:trPr>
          <w:cantSplit/>
        </w:trPr>
        <w:tc>
          <w:tcPr>
            <w:tcW w:w="2552" w:type="dxa"/>
            <w:shd w:val="clear" w:color="auto" w:fill="auto"/>
            <w:noWrap/>
            <w:hideMark/>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Acto simbólico Día del detenido desaparecido</w:t>
            </w:r>
          </w:p>
        </w:tc>
        <w:tc>
          <w:tcPr>
            <w:tcW w:w="1559" w:type="dxa"/>
            <w:shd w:val="clear" w:color="auto" w:fill="auto"/>
            <w:noWrap/>
            <w:hideMark/>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Urabá</w:t>
            </w:r>
          </w:p>
        </w:tc>
        <w:tc>
          <w:tcPr>
            <w:tcW w:w="1843" w:type="dxa"/>
            <w:shd w:val="clear" w:color="auto" w:fill="auto"/>
            <w:noWrap/>
            <w:hideMark/>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Apartadó</w:t>
            </w:r>
          </w:p>
        </w:tc>
        <w:tc>
          <w:tcPr>
            <w:tcW w:w="1417" w:type="dxa"/>
            <w:shd w:val="clear" w:color="auto" w:fill="auto"/>
            <w:noWrap/>
            <w:hideMark/>
          </w:tcPr>
          <w:p w:rsidR="001C644E" w:rsidRPr="00432239" w:rsidRDefault="001C644E" w:rsidP="00432239">
            <w:pPr>
              <w:suppressAutoHyphens w:val="0"/>
              <w:spacing w:before="40" w:after="120" w:line="220" w:lineRule="exact"/>
              <w:rPr>
                <w:rFonts w:eastAsia="Calibri"/>
                <w:sz w:val="18"/>
                <w:szCs w:val="18"/>
                <w:lang w:val="es-ES" w:eastAsia="es-CO"/>
              </w:rPr>
            </w:pPr>
            <w:r w:rsidRPr="00432239">
              <w:rPr>
                <w:rFonts w:eastAsia="Calibri"/>
                <w:sz w:val="18"/>
                <w:szCs w:val="18"/>
                <w:lang w:val="es-ES" w:eastAsia="es-CO"/>
              </w:rPr>
              <w:t xml:space="preserve">30 de Agosto 2013 </w:t>
            </w:r>
          </w:p>
        </w:tc>
      </w:tr>
      <w:tr w:rsidR="00324599" w:rsidRPr="00432239" w:rsidTr="00432239">
        <w:tblPrEx>
          <w:tblLook w:val="04A0" w:firstRow="1" w:lastRow="0" w:firstColumn="1" w:lastColumn="0" w:noHBand="0" w:noVBand="1"/>
        </w:tblPrEx>
        <w:trPr>
          <w:cantSplit/>
        </w:trPr>
        <w:tc>
          <w:tcPr>
            <w:tcW w:w="2552" w:type="dxa"/>
            <w:shd w:val="clear" w:color="auto" w:fill="auto"/>
            <w:hideMark/>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 xml:space="preserve">Día Desaparecido. Exposición fotográfica </w:t>
            </w:r>
            <w:r w:rsidR="0012579E" w:rsidRPr="00432239">
              <w:rPr>
                <w:rFonts w:eastAsia="Calibri"/>
                <w:sz w:val="18"/>
                <w:szCs w:val="18"/>
                <w:lang w:val="es-ES" w:eastAsia="es-CO"/>
              </w:rPr>
              <w:t>“</w:t>
            </w:r>
            <w:r w:rsidRPr="00432239">
              <w:rPr>
                <w:rFonts w:eastAsia="Calibri"/>
                <w:sz w:val="18"/>
                <w:szCs w:val="18"/>
                <w:lang w:val="es-ES" w:eastAsia="es-CO"/>
              </w:rPr>
              <w:t>Memorias de la Reparación.</w:t>
            </w:r>
            <w:r w:rsidR="0012579E" w:rsidRPr="00432239">
              <w:rPr>
                <w:rFonts w:eastAsia="Calibri"/>
                <w:sz w:val="18"/>
                <w:szCs w:val="18"/>
                <w:lang w:val="es-ES" w:eastAsia="es-CO"/>
              </w:rPr>
              <w:t>”</w:t>
            </w:r>
          </w:p>
        </w:tc>
        <w:tc>
          <w:tcPr>
            <w:tcW w:w="1559" w:type="dxa"/>
            <w:shd w:val="clear" w:color="auto" w:fill="auto"/>
            <w:hideMark/>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 xml:space="preserve">Unidad Nacional </w:t>
            </w:r>
          </w:p>
        </w:tc>
        <w:tc>
          <w:tcPr>
            <w:tcW w:w="1843" w:type="dxa"/>
            <w:shd w:val="clear" w:color="auto" w:fill="auto"/>
            <w:hideMark/>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Bogotá, Cundinamarca</w:t>
            </w:r>
          </w:p>
        </w:tc>
        <w:tc>
          <w:tcPr>
            <w:tcW w:w="1417" w:type="dxa"/>
            <w:shd w:val="clear" w:color="auto" w:fill="auto"/>
            <w:noWrap/>
            <w:hideMark/>
          </w:tcPr>
          <w:p w:rsidR="001C644E" w:rsidRPr="00432239" w:rsidRDefault="001C644E" w:rsidP="00432239">
            <w:pPr>
              <w:suppressAutoHyphens w:val="0"/>
              <w:spacing w:before="40" w:after="120" w:line="220" w:lineRule="exact"/>
              <w:rPr>
                <w:rFonts w:eastAsia="Calibri"/>
                <w:sz w:val="18"/>
                <w:szCs w:val="18"/>
                <w:lang w:val="es-ES" w:eastAsia="es-CO"/>
              </w:rPr>
            </w:pPr>
            <w:r w:rsidRPr="00432239">
              <w:rPr>
                <w:rFonts w:eastAsia="Calibri"/>
                <w:sz w:val="18"/>
                <w:szCs w:val="18"/>
                <w:lang w:val="es-ES" w:eastAsia="es-CO"/>
              </w:rPr>
              <w:t>30 de Agosto</w:t>
            </w:r>
            <w:r w:rsidR="0004333F" w:rsidRPr="00432239">
              <w:rPr>
                <w:rFonts w:eastAsia="Calibri"/>
                <w:sz w:val="18"/>
                <w:szCs w:val="18"/>
                <w:lang w:val="es-ES" w:eastAsia="es-CO"/>
              </w:rPr>
              <w:t xml:space="preserve"> </w:t>
            </w:r>
            <w:r w:rsidR="00324599" w:rsidRPr="00432239">
              <w:rPr>
                <w:rFonts w:eastAsia="Calibri"/>
                <w:sz w:val="18"/>
                <w:szCs w:val="18"/>
                <w:lang w:val="es-ES" w:eastAsia="es-CO"/>
              </w:rPr>
              <w:t>(</w:t>
            </w:r>
            <w:r w:rsidRPr="00432239">
              <w:rPr>
                <w:rFonts w:eastAsia="Calibri"/>
                <w:sz w:val="18"/>
                <w:szCs w:val="18"/>
                <w:lang w:val="es-ES" w:eastAsia="es-CO"/>
              </w:rPr>
              <w:t>1</w:t>
            </w:r>
            <w:r w:rsidR="00324599" w:rsidRPr="00432239">
              <w:rPr>
                <w:rFonts w:eastAsia="Calibri"/>
                <w:sz w:val="18"/>
                <w:szCs w:val="18"/>
                <w:lang w:val="es-ES" w:eastAsia="es-CO"/>
              </w:rPr>
              <w:t> </w:t>
            </w:r>
            <w:r w:rsidRPr="00432239">
              <w:rPr>
                <w:rFonts w:eastAsia="Calibri"/>
                <w:sz w:val="18"/>
                <w:szCs w:val="18"/>
                <w:lang w:val="es-ES" w:eastAsia="es-CO"/>
              </w:rPr>
              <w:t>1/2 Mes</w:t>
            </w:r>
            <w:r w:rsidR="00324599" w:rsidRPr="00432239">
              <w:rPr>
                <w:rFonts w:eastAsia="Calibri"/>
                <w:sz w:val="18"/>
                <w:szCs w:val="18"/>
                <w:lang w:val="es-ES" w:eastAsia="es-CO"/>
              </w:rPr>
              <w:t>)</w:t>
            </w:r>
            <w:r w:rsidRPr="00432239">
              <w:rPr>
                <w:rFonts w:eastAsia="Calibri"/>
                <w:sz w:val="18"/>
                <w:szCs w:val="18"/>
                <w:lang w:val="es-ES" w:eastAsia="es-CO"/>
              </w:rPr>
              <w:t xml:space="preserve"> 2013</w:t>
            </w:r>
          </w:p>
        </w:tc>
      </w:tr>
      <w:tr w:rsidR="00324599" w:rsidRPr="00432239" w:rsidTr="00432239">
        <w:tblPrEx>
          <w:tblLook w:val="04A0" w:firstRow="1" w:lastRow="0" w:firstColumn="1" w:lastColumn="0" w:noHBand="0" w:noVBand="1"/>
        </w:tblPrEx>
        <w:trPr>
          <w:cantSplit/>
        </w:trPr>
        <w:tc>
          <w:tcPr>
            <w:tcW w:w="2552" w:type="dxa"/>
            <w:shd w:val="clear" w:color="auto" w:fill="auto"/>
          </w:tcPr>
          <w:p w:rsidR="001C644E" w:rsidRPr="00432239" w:rsidRDefault="0019759C" w:rsidP="00432239">
            <w:pPr>
              <w:suppressAutoHyphens w:val="0"/>
              <w:spacing w:before="40" w:after="120" w:line="220" w:lineRule="exact"/>
              <w:ind w:right="57"/>
              <w:rPr>
                <w:rFonts w:eastAsia="Calibri"/>
                <w:sz w:val="18"/>
                <w:szCs w:val="18"/>
                <w:lang w:val="es-ES" w:eastAsia="es-CO"/>
              </w:rPr>
            </w:pPr>
            <w:r w:rsidRPr="00324184">
              <w:rPr>
                <w:rFonts w:eastAsia="Calibri"/>
                <w:sz w:val="18"/>
                <w:szCs w:val="18"/>
                <w:lang w:val="es-ES" w:eastAsia="es-CO"/>
              </w:rPr>
              <w:t xml:space="preserve">– </w:t>
            </w:r>
            <w:r w:rsidR="001C644E" w:rsidRPr="00432239">
              <w:rPr>
                <w:rFonts w:eastAsia="Calibri"/>
                <w:sz w:val="18"/>
                <w:szCs w:val="18"/>
                <w:lang w:val="es-ES" w:eastAsia="es-CO"/>
              </w:rPr>
              <w:t>Taller preparatorio al encuentro nororiental de desaparición forzada</w:t>
            </w:r>
          </w:p>
        </w:tc>
        <w:tc>
          <w:tcPr>
            <w:tcW w:w="1559" w:type="dxa"/>
            <w:shd w:val="clear" w:color="auto" w:fill="auto"/>
            <w:noWrap/>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Santander</w:t>
            </w:r>
          </w:p>
        </w:tc>
        <w:tc>
          <w:tcPr>
            <w:tcW w:w="1843" w:type="dxa"/>
            <w:shd w:val="clear" w:color="auto" w:fill="auto"/>
            <w:noWrap/>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 xml:space="preserve">Bucaramanga </w:t>
            </w:r>
            <w:r w:rsidR="00324599" w:rsidRPr="00432239">
              <w:rPr>
                <w:rFonts w:eastAsia="Calibri"/>
                <w:sz w:val="18"/>
                <w:szCs w:val="18"/>
                <w:lang w:val="es-ES" w:eastAsia="es-CO"/>
              </w:rPr>
              <w:t>–</w:t>
            </w:r>
            <w:r w:rsidRPr="00432239">
              <w:rPr>
                <w:rFonts w:eastAsia="Calibri"/>
                <w:sz w:val="18"/>
                <w:szCs w:val="18"/>
                <w:lang w:val="es-ES" w:eastAsia="es-CO"/>
              </w:rPr>
              <w:t xml:space="preserve"> Santander</w:t>
            </w:r>
          </w:p>
        </w:tc>
        <w:tc>
          <w:tcPr>
            <w:tcW w:w="1417" w:type="dxa"/>
            <w:shd w:val="clear" w:color="auto" w:fill="auto"/>
          </w:tcPr>
          <w:p w:rsidR="001C644E" w:rsidRPr="00432239" w:rsidRDefault="001C644E" w:rsidP="00432239">
            <w:pPr>
              <w:suppressAutoHyphens w:val="0"/>
              <w:spacing w:before="40" w:after="120" w:line="220" w:lineRule="exact"/>
              <w:rPr>
                <w:rFonts w:eastAsia="Calibri"/>
                <w:sz w:val="18"/>
                <w:szCs w:val="18"/>
                <w:lang w:val="es-ES" w:eastAsia="es-CO"/>
              </w:rPr>
            </w:pPr>
            <w:r w:rsidRPr="00432239">
              <w:rPr>
                <w:rFonts w:eastAsia="Calibri"/>
                <w:sz w:val="18"/>
                <w:szCs w:val="18"/>
                <w:lang w:val="es-ES" w:eastAsia="es-CO"/>
              </w:rPr>
              <w:t>9 y 10 de Mayo 2014</w:t>
            </w:r>
          </w:p>
        </w:tc>
      </w:tr>
      <w:tr w:rsidR="00324599" w:rsidRPr="00432239" w:rsidTr="00432239">
        <w:tblPrEx>
          <w:tblLook w:val="04A0" w:firstRow="1" w:lastRow="0" w:firstColumn="1" w:lastColumn="0" w:noHBand="0" w:noVBand="1"/>
        </w:tblPrEx>
        <w:trPr>
          <w:cantSplit/>
        </w:trPr>
        <w:tc>
          <w:tcPr>
            <w:tcW w:w="2552" w:type="dxa"/>
            <w:shd w:val="clear" w:color="auto" w:fill="auto"/>
          </w:tcPr>
          <w:p w:rsidR="001C644E" w:rsidRPr="00432239" w:rsidRDefault="0019759C" w:rsidP="00432239">
            <w:pPr>
              <w:suppressAutoHyphens w:val="0"/>
              <w:spacing w:before="40" w:after="120" w:line="220" w:lineRule="exact"/>
              <w:ind w:right="57"/>
              <w:rPr>
                <w:rFonts w:eastAsia="Calibri"/>
                <w:sz w:val="18"/>
                <w:szCs w:val="18"/>
                <w:lang w:val="es-ES" w:eastAsia="es-CO"/>
              </w:rPr>
            </w:pPr>
            <w:r w:rsidRPr="00324184">
              <w:rPr>
                <w:rFonts w:eastAsia="Calibri"/>
                <w:sz w:val="18"/>
                <w:szCs w:val="18"/>
                <w:lang w:val="es-ES" w:eastAsia="es-CO"/>
              </w:rPr>
              <w:t xml:space="preserve">– </w:t>
            </w:r>
            <w:r w:rsidR="001C644E" w:rsidRPr="00432239">
              <w:rPr>
                <w:rFonts w:eastAsia="Calibri"/>
                <w:sz w:val="18"/>
                <w:szCs w:val="18"/>
                <w:lang w:val="es-ES" w:eastAsia="es-CO"/>
              </w:rPr>
              <w:t>Taller de memoria y actos simbólicos conmemorativos de las víctimas de desaparición forzada y los homicidios perpetrados el 16</w:t>
            </w:r>
            <w:r w:rsidRPr="00324184">
              <w:rPr>
                <w:rFonts w:eastAsia="Calibri"/>
                <w:sz w:val="18"/>
                <w:szCs w:val="18"/>
                <w:lang w:val="es-ES" w:eastAsia="es-CO"/>
              </w:rPr>
              <w:t> </w:t>
            </w:r>
            <w:r w:rsidR="001C644E" w:rsidRPr="00432239">
              <w:rPr>
                <w:rFonts w:eastAsia="Calibri"/>
                <w:sz w:val="18"/>
                <w:szCs w:val="18"/>
                <w:lang w:val="es-ES" w:eastAsia="es-CO"/>
              </w:rPr>
              <w:t>de mayo de 1998</w:t>
            </w:r>
          </w:p>
        </w:tc>
        <w:tc>
          <w:tcPr>
            <w:tcW w:w="1559" w:type="dxa"/>
            <w:shd w:val="clear" w:color="auto" w:fill="auto"/>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Magdalena Medio – Oficina nacional</w:t>
            </w:r>
          </w:p>
        </w:tc>
        <w:tc>
          <w:tcPr>
            <w:tcW w:w="1843" w:type="dxa"/>
            <w:shd w:val="clear" w:color="auto" w:fill="auto"/>
          </w:tcPr>
          <w:p w:rsidR="001C644E" w:rsidRPr="00432239" w:rsidRDefault="001C644E" w:rsidP="00432239">
            <w:pPr>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 xml:space="preserve">Barrancabermeja </w:t>
            </w:r>
            <w:r w:rsidR="00324599" w:rsidRPr="00432239">
              <w:rPr>
                <w:rFonts w:eastAsia="Calibri"/>
                <w:sz w:val="18"/>
                <w:szCs w:val="18"/>
                <w:lang w:val="es-ES" w:eastAsia="es-CO"/>
              </w:rPr>
              <w:t>–</w:t>
            </w:r>
            <w:r w:rsidRPr="00432239">
              <w:rPr>
                <w:rFonts w:eastAsia="Calibri"/>
                <w:sz w:val="18"/>
                <w:szCs w:val="18"/>
                <w:lang w:val="es-ES" w:eastAsia="es-CO"/>
              </w:rPr>
              <w:t xml:space="preserve"> Santander </w:t>
            </w:r>
          </w:p>
        </w:tc>
        <w:tc>
          <w:tcPr>
            <w:tcW w:w="1417" w:type="dxa"/>
            <w:shd w:val="clear" w:color="auto" w:fill="auto"/>
            <w:noWrap/>
          </w:tcPr>
          <w:p w:rsidR="001C644E" w:rsidRPr="00432239" w:rsidRDefault="001C644E" w:rsidP="00432239">
            <w:pPr>
              <w:suppressAutoHyphens w:val="0"/>
              <w:spacing w:before="40" w:after="120" w:line="220" w:lineRule="exact"/>
              <w:rPr>
                <w:rFonts w:eastAsia="Calibri"/>
                <w:sz w:val="18"/>
                <w:szCs w:val="18"/>
                <w:lang w:val="es-ES" w:eastAsia="es-CO"/>
              </w:rPr>
            </w:pPr>
            <w:r w:rsidRPr="00432239">
              <w:rPr>
                <w:rFonts w:eastAsia="Calibri"/>
                <w:sz w:val="18"/>
                <w:szCs w:val="18"/>
                <w:lang w:val="es-ES" w:eastAsia="es-CO"/>
              </w:rPr>
              <w:t>15 y 16 de mayo</w:t>
            </w:r>
            <w:r w:rsidR="00ED33FE" w:rsidRPr="00432239">
              <w:rPr>
                <w:rFonts w:eastAsia="Calibri"/>
                <w:sz w:val="18"/>
                <w:szCs w:val="18"/>
                <w:lang w:val="es-ES" w:eastAsia="es-CO"/>
              </w:rPr>
              <w:t xml:space="preserve"> </w:t>
            </w:r>
            <w:r w:rsidRPr="00432239">
              <w:rPr>
                <w:rFonts w:eastAsia="Calibri"/>
                <w:sz w:val="18"/>
                <w:szCs w:val="18"/>
                <w:lang w:val="es-ES" w:eastAsia="es-CO"/>
              </w:rPr>
              <w:t>2014</w:t>
            </w:r>
          </w:p>
        </w:tc>
      </w:tr>
      <w:tr w:rsidR="00324599" w:rsidRPr="00432239" w:rsidTr="00324599">
        <w:tblPrEx>
          <w:tblLook w:val="04A0" w:firstRow="1" w:lastRow="0" w:firstColumn="1" w:lastColumn="0" w:noHBand="0" w:noVBand="1"/>
        </w:tblPrEx>
        <w:trPr>
          <w:cantSplit/>
        </w:trPr>
        <w:tc>
          <w:tcPr>
            <w:tcW w:w="2552" w:type="dxa"/>
            <w:shd w:val="clear" w:color="auto" w:fill="auto"/>
          </w:tcPr>
          <w:p w:rsidR="001C644E" w:rsidRPr="00432239" w:rsidRDefault="001C644E" w:rsidP="00432239">
            <w:pPr>
              <w:keepNext/>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Taller de derechos humanos y memoria – Niños, niñas y jóvenes ASFADDES</w:t>
            </w:r>
          </w:p>
        </w:tc>
        <w:tc>
          <w:tcPr>
            <w:tcW w:w="1559" w:type="dxa"/>
            <w:shd w:val="clear" w:color="auto" w:fill="auto"/>
            <w:noWrap/>
          </w:tcPr>
          <w:p w:rsidR="001C644E" w:rsidRPr="00432239" w:rsidRDefault="001C644E" w:rsidP="00432239">
            <w:pPr>
              <w:keepNext/>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Antioquia</w:t>
            </w:r>
          </w:p>
        </w:tc>
        <w:tc>
          <w:tcPr>
            <w:tcW w:w="1843" w:type="dxa"/>
            <w:shd w:val="clear" w:color="auto" w:fill="auto"/>
            <w:noWrap/>
          </w:tcPr>
          <w:p w:rsidR="001C644E" w:rsidRPr="00432239" w:rsidRDefault="001C644E" w:rsidP="00432239">
            <w:pPr>
              <w:keepNext/>
              <w:suppressAutoHyphens w:val="0"/>
              <w:spacing w:before="40" w:after="120" w:line="220" w:lineRule="exact"/>
              <w:ind w:right="57"/>
              <w:rPr>
                <w:rFonts w:eastAsia="Calibri"/>
                <w:sz w:val="18"/>
                <w:szCs w:val="18"/>
                <w:lang w:val="es-ES" w:eastAsia="es-CO"/>
              </w:rPr>
            </w:pPr>
            <w:r w:rsidRPr="00432239">
              <w:rPr>
                <w:rFonts w:eastAsia="Calibri"/>
                <w:sz w:val="18"/>
                <w:szCs w:val="18"/>
                <w:lang w:val="es-ES" w:eastAsia="es-CO"/>
              </w:rPr>
              <w:t xml:space="preserve">Medellín </w:t>
            </w:r>
          </w:p>
        </w:tc>
        <w:tc>
          <w:tcPr>
            <w:tcW w:w="1417" w:type="dxa"/>
            <w:shd w:val="clear" w:color="auto" w:fill="auto"/>
          </w:tcPr>
          <w:p w:rsidR="001C644E" w:rsidRPr="00432239" w:rsidRDefault="001C644E" w:rsidP="00432239">
            <w:pPr>
              <w:keepNext/>
              <w:suppressAutoHyphens w:val="0"/>
              <w:spacing w:before="40" w:after="120" w:line="220" w:lineRule="exact"/>
              <w:rPr>
                <w:rFonts w:eastAsia="Calibri"/>
                <w:sz w:val="18"/>
                <w:szCs w:val="18"/>
                <w:lang w:val="es-ES" w:eastAsia="es-CO"/>
              </w:rPr>
            </w:pPr>
            <w:r w:rsidRPr="00432239">
              <w:rPr>
                <w:rFonts w:eastAsia="Calibri"/>
                <w:sz w:val="18"/>
                <w:szCs w:val="18"/>
                <w:lang w:val="es-ES" w:eastAsia="es-CO"/>
              </w:rPr>
              <w:t xml:space="preserve">17 y 18 de mayo 2014 </w:t>
            </w:r>
          </w:p>
        </w:tc>
      </w:tr>
    </w:tbl>
    <w:p w:rsidR="00324599" w:rsidRPr="00432239" w:rsidRDefault="00324599" w:rsidP="00432239">
      <w:pPr>
        <w:pStyle w:val="SingleTxtG"/>
        <w:spacing w:before="120"/>
        <w:ind w:firstLine="170"/>
        <w:jc w:val="left"/>
        <w:rPr>
          <w:sz w:val="18"/>
          <w:szCs w:val="18"/>
          <w:lang w:val="es-CO" w:eastAsia="es-CO"/>
        </w:rPr>
      </w:pPr>
      <w:r w:rsidRPr="00432239">
        <w:rPr>
          <w:i/>
          <w:iCs/>
          <w:sz w:val="18"/>
          <w:szCs w:val="18"/>
          <w:lang w:val="es-CO" w:eastAsia="es-CO"/>
        </w:rPr>
        <w:t>Fuente</w:t>
      </w:r>
      <w:r w:rsidRPr="00432239">
        <w:rPr>
          <w:sz w:val="18"/>
          <w:szCs w:val="18"/>
          <w:lang w:val="es-CO" w:eastAsia="es-CO"/>
        </w:rPr>
        <w:t>: Grupo Medidas de Satisfacción, Subdirección de Reparación (UARIV).</w:t>
      </w:r>
    </w:p>
    <w:p w:rsidR="001C644E" w:rsidRPr="00A81355" w:rsidRDefault="001C644E" w:rsidP="00917A1E">
      <w:pPr>
        <w:pStyle w:val="SingleTxtG"/>
        <w:numPr>
          <w:ilvl w:val="0"/>
          <w:numId w:val="16"/>
        </w:numPr>
        <w:tabs>
          <w:tab w:val="left" w:pos="1701"/>
        </w:tabs>
        <w:spacing w:before="240"/>
        <w:ind w:left="1134" w:firstLine="0"/>
        <w:rPr>
          <w:rFonts w:eastAsia="Calibri"/>
          <w:lang w:val="es-CO" w:eastAsia="es-CO"/>
        </w:rPr>
      </w:pPr>
      <w:r w:rsidRPr="00A81355">
        <w:rPr>
          <w:rFonts w:eastAsia="Calibri"/>
          <w:lang w:val="es-CO" w:eastAsia="es-CO"/>
        </w:rPr>
        <w:t>De igual forma, la UARIV en coordinación con el Grupo de Exhumaciones de la Dirección de Fiscalía Nacional Especializada de Justicia Transicional (antes Subunidad de apoyo de la Unidad Nacional para la Justicia y la Paz), se realiza el</w:t>
      </w:r>
      <w:r w:rsidR="00ED33FE">
        <w:rPr>
          <w:rFonts w:eastAsia="Calibri"/>
          <w:lang w:val="es-CO" w:eastAsia="es-CO"/>
        </w:rPr>
        <w:t xml:space="preserve"> </w:t>
      </w:r>
      <w:r w:rsidRPr="00A81355">
        <w:rPr>
          <w:rFonts w:eastAsia="Calibri"/>
          <w:lang w:val="es-CO" w:eastAsia="es-CO"/>
        </w:rPr>
        <w:t xml:space="preserve">acompañamiento psicosocial a las familias que asisten a los procedimientos de entrega de restos, desarrollado como medida de satisfacción, debido a que se orienta a proporcionar bienestar y contribuir a mitigar el dolor de las familias, </w:t>
      </w:r>
      <w:proofErr w:type="spellStart"/>
      <w:r w:rsidRPr="00A81355">
        <w:rPr>
          <w:rFonts w:eastAsia="Calibri"/>
          <w:lang w:val="es-CO" w:eastAsia="es-CO"/>
        </w:rPr>
        <w:t>redignificando</w:t>
      </w:r>
      <w:proofErr w:type="spellEnd"/>
      <w:r w:rsidRPr="00A81355">
        <w:rPr>
          <w:rFonts w:eastAsia="Calibri"/>
          <w:lang w:val="es-CO" w:eastAsia="es-CO"/>
        </w:rPr>
        <w:t xml:space="preserve"> el sufrimiento y dignificando la memoria de las víctimas directas</w:t>
      </w:r>
      <w:r w:rsidRPr="00A81355">
        <w:rPr>
          <w:rFonts w:eastAsia="Calibri"/>
          <w:i/>
          <w:lang w:val="es-CO" w:eastAsia="es-CO"/>
        </w:rPr>
        <w:t xml:space="preserve">. </w:t>
      </w:r>
      <w:r w:rsidRPr="00A81355">
        <w:rPr>
          <w:rFonts w:eastAsia="Calibri"/>
          <w:lang w:val="es-CO" w:eastAsia="es-CO"/>
        </w:rPr>
        <w:t>El acompañamiento y cada uno de los pasos de la Diligencia Judicial se efectúan desde el</w:t>
      </w:r>
      <w:r w:rsidRPr="00A81355">
        <w:rPr>
          <w:rFonts w:eastAsia="Calibri"/>
          <w:i/>
          <w:lang w:val="es-CO" w:eastAsia="es-CO"/>
        </w:rPr>
        <w:t xml:space="preserve"> </w:t>
      </w:r>
      <w:r w:rsidRPr="00432239">
        <w:rPr>
          <w:rFonts w:eastAsia="Calibri"/>
          <w:iCs/>
          <w:lang w:val="es-CO" w:eastAsia="es-CO"/>
        </w:rPr>
        <w:t>“Procedimiento Estándar para la Entrega Real o Simbólica de cadáveres”</w:t>
      </w:r>
      <w:r w:rsidRPr="00A81355">
        <w:rPr>
          <w:rFonts w:eastAsia="Calibri"/>
          <w:lang w:val="es-CO" w:eastAsia="es-CO"/>
        </w:rPr>
        <w:t xml:space="preserve"> de la FGN y con los lineamientos psicosociales de la UARIV, dando respuesta a las necesidades de las familias y a las competencias legales. </w:t>
      </w:r>
    </w:p>
    <w:p w:rsidR="001C644E" w:rsidRPr="00A81355" w:rsidRDefault="001C644E" w:rsidP="00432239">
      <w:pPr>
        <w:pStyle w:val="SingleTxtG"/>
        <w:numPr>
          <w:ilvl w:val="0"/>
          <w:numId w:val="16"/>
        </w:numPr>
        <w:tabs>
          <w:tab w:val="left" w:pos="1701"/>
        </w:tabs>
        <w:ind w:left="1134" w:firstLine="0"/>
        <w:rPr>
          <w:rFonts w:eastAsia="Calibri"/>
          <w:lang w:val="es-CO" w:eastAsia="es-CO"/>
        </w:rPr>
      </w:pPr>
      <w:r w:rsidRPr="00A81355">
        <w:rPr>
          <w:rFonts w:eastAsia="Calibri"/>
          <w:lang w:val="es-CO" w:eastAsia="es-CO"/>
        </w:rPr>
        <w:t>En este marco dicha Unidad en coordinación con el Grupo de Exhumaciones de la FGN, ha realizado desde abril de 2012 a mayo de 2014 lo siguiente:</w:t>
      </w:r>
    </w:p>
    <w:p w:rsidR="001C644E" w:rsidRPr="00432239" w:rsidRDefault="001C644E" w:rsidP="00432239">
      <w:pPr>
        <w:pStyle w:val="Bullet1G"/>
        <w:rPr>
          <w:lang w:val="es-ES"/>
        </w:rPr>
      </w:pPr>
      <w:r w:rsidRPr="00432239">
        <w:rPr>
          <w:lang w:val="es-ES"/>
        </w:rPr>
        <w:t>Coordinación y desarrollo del proceso de acompañamiento psicosocial durante las diligencias de Entrega de Restos</w:t>
      </w:r>
      <w:r w:rsidR="0019759C">
        <w:rPr>
          <w:lang w:val="es-ES"/>
        </w:rPr>
        <w:t>;</w:t>
      </w:r>
    </w:p>
    <w:p w:rsidR="001C644E" w:rsidRPr="00432239" w:rsidRDefault="001C644E" w:rsidP="00432239">
      <w:pPr>
        <w:pStyle w:val="Bullet1G"/>
        <w:rPr>
          <w:lang w:val="es-ES"/>
        </w:rPr>
      </w:pPr>
      <w:r w:rsidRPr="00432239">
        <w:rPr>
          <w:lang w:val="es-ES"/>
        </w:rPr>
        <w:t>Desarrollo del proceso de orientación frente a la reparación integral, en el marco de las Diligencias Judiciales</w:t>
      </w:r>
      <w:r w:rsidR="0019759C">
        <w:rPr>
          <w:lang w:val="es-ES"/>
        </w:rPr>
        <w:t>;</w:t>
      </w:r>
    </w:p>
    <w:p w:rsidR="001C644E" w:rsidRPr="00432239" w:rsidRDefault="001C644E" w:rsidP="00432239">
      <w:pPr>
        <w:pStyle w:val="Bullet1G"/>
        <w:rPr>
          <w:lang w:val="es-ES"/>
        </w:rPr>
      </w:pPr>
      <w:r w:rsidRPr="00432239">
        <w:rPr>
          <w:lang w:val="es-ES"/>
        </w:rPr>
        <w:t>Acompañamiento a procesos donde se requiere realizar exhumaciones, bien sea en procesos de reparación colectiva u otros procesos</w:t>
      </w:r>
      <w:r w:rsidR="0019759C">
        <w:rPr>
          <w:lang w:val="es-ES"/>
        </w:rPr>
        <w:t>;</w:t>
      </w:r>
    </w:p>
    <w:p w:rsidR="001C644E" w:rsidRPr="00432239" w:rsidRDefault="001C644E" w:rsidP="00432239">
      <w:pPr>
        <w:pStyle w:val="Bullet1G"/>
        <w:rPr>
          <w:lang w:val="es-ES"/>
        </w:rPr>
      </w:pPr>
      <w:r w:rsidRPr="00432239">
        <w:rPr>
          <w:lang w:val="es-ES"/>
        </w:rPr>
        <w:t>Formación en Acción Sin Daño a funcionarios en enfoque psicosocial a lo largo del proceso de búsqueda de personas desaparecidas con el Comité Internacional de Cruz Roja-CICR</w:t>
      </w:r>
      <w:r w:rsidR="0019759C">
        <w:rPr>
          <w:lang w:val="es-ES"/>
        </w:rPr>
        <w:t>;</w:t>
      </w:r>
    </w:p>
    <w:p w:rsidR="001C644E" w:rsidRPr="00432239" w:rsidRDefault="001C644E" w:rsidP="00432239">
      <w:pPr>
        <w:pStyle w:val="Bullet1G"/>
        <w:rPr>
          <w:lang w:val="es-ES"/>
        </w:rPr>
      </w:pPr>
      <w:r w:rsidRPr="00432239">
        <w:rPr>
          <w:lang w:val="es-ES"/>
        </w:rPr>
        <w:t>Asistencia técnica a escenarios de formulación de política pública para desaparición forzada</w:t>
      </w:r>
      <w:r w:rsidR="0019759C">
        <w:rPr>
          <w:lang w:val="es-ES"/>
        </w:rPr>
        <w:t>;</w:t>
      </w:r>
    </w:p>
    <w:p w:rsidR="001C644E" w:rsidRPr="00432239" w:rsidRDefault="001C644E" w:rsidP="00432239">
      <w:pPr>
        <w:pStyle w:val="Bullet1G"/>
        <w:rPr>
          <w:lang w:val="es-ES"/>
        </w:rPr>
      </w:pPr>
      <w:r w:rsidRPr="00432239">
        <w:rPr>
          <w:lang w:val="es-ES"/>
        </w:rPr>
        <w:t>Apoyo en la construcción de protocolos diferenciales para la atención de las víctimas en la ruta de asistencia y reparación integral.</w:t>
      </w:r>
    </w:p>
    <w:p w:rsidR="001C644E" w:rsidRPr="00A81355" w:rsidRDefault="001C644E" w:rsidP="00432239">
      <w:pPr>
        <w:pStyle w:val="SingleTxtG"/>
        <w:numPr>
          <w:ilvl w:val="0"/>
          <w:numId w:val="16"/>
        </w:numPr>
        <w:tabs>
          <w:tab w:val="left" w:pos="1701"/>
        </w:tabs>
        <w:ind w:left="1134" w:firstLine="0"/>
        <w:rPr>
          <w:rFonts w:eastAsia="Calibri"/>
          <w:lang w:val="es-ES_tradnl" w:eastAsia="es-CO"/>
        </w:rPr>
      </w:pPr>
      <w:r w:rsidRPr="00A81355">
        <w:rPr>
          <w:rFonts w:eastAsia="Calibri"/>
          <w:lang w:val="es-CO" w:eastAsia="es-CO"/>
        </w:rPr>
        <w:lastRenderedPageBreak/>
        <w:t>Para</w:t>
      </w:r>
      <w:r w:rsidRPr="00432239">
        <w:rPr>
          <w:rFonts w:eastAsia="Calibri"/>
          <w:lang w:val="es-ES" w:eastAsia="es-CO"/>
        </w:rPr>
        <w:t xml:space="preserve"> la vigencia 2014, se creó un Convenio de Cooperación</w:t>
      </w:r>
      <w:r w:rsidRPr="00432239">
        <w:rPr>
          <w:rFonts w:eastAsia="Calibri"/>
          <w:sz w:val="24"/>
          <w:szCs w:val="22"/>
          <w:lang w:val="es-ES" w:eastAsia="es-CO"/>
        </w:rPr>
        <w:t xml:space="preserve"> </w:t>
      </w:r>
      <w:r w:rsidRPr="00432239">
        <w:rPr>
          <w:rFonts w:eastAsia="Calibri"/>
          <w:lang w:val="es-ES" w:eastAsia="es-CO"/>
        </w:rPr>
        <w:t>Internacional con la OIM, el cual tiene como objeto: “</w:t>
      </w:r>
      <w:r w:rsidRPr="00432239">
        <w:rPr>
          <w:rFonts w:eastAsia="Calibri"/>
          <w:iCs/>
          <w:lang w:val="es-ES" w:eastAsia="es-CO"/>
        </w:rPr>
        <w:t>Aunar esfuerzos técnicos, presupuestales y logísticos en los procedimientos que realiza la Fiscalía General de la Nación para la entrega de cuerpos o restos de víctimas de desaparición forzada y homicidio, en el marco del conflicto armado interno;</w:t>
      </w:r>
      <w:r w:rsidR="00ED33FE" w:rsidRPr="00432239">
        <w:rPr>
          <w:rFonts w:eastAsia="Calibri"/>
          <w:iCs/>
          <w:lang w:val="es-ES" w:eastAsia="es-CO"/>
        </w:rPr>
        <w:t xml:space="preserve"> </w:t>
      </w:r>
      <w:r w:rsidRPr="00432239">
        <w:rPr>
          <w:rFonts w:eastAsia="Calibri"/>
          <w:iCs/>
          <w:lang w:val="es-ES" w:eastAsia="es-CO"/>
        </w:rPr>
        <w:t>apoyando a las familias en lo referente a gastos funerarios de traslado, hospedaje, alimentación y</w:t>
      </w:r>
      <w:r w:rsidR="00ED33FE" w:rsidRPr="00432239">
        <w:rPr>
          <w:rFonts w:eastAsia="Calibri"/>
          <w:iCs/>
          <w:lang w:val="es-ES" w:eastAsia="es-CO"/>
        </w:rPr>
        <w:t xml:space="preserve"> </w:t>
      </w:r>
      <w:r w:rsidRPr="00432239">
        <w:rPr>
          <w:rFonts w:eastAsia="Calibri"/>
          <w:iCs/>
          <w:lang w:val="es-ES" w:eastAsia="es-CO"/>
        </w:rPr>
        <w:t>acompañamiento psicosocial”,</w:t>
      </w:r>
      <w:r w:rsidRPr="00432239">
        <w:rPr>
          <w:rFonts w:eastAsia="Calibri"/>
          <w:i/>
          <w:lang w:val="es-ES" w:eastAsia="es-CO"/>
        </w:rPr>
        <w:t xml:space="preserve"> </w:t>
      </w:r>
      <w:r w:rsidRPr="00432239">
        <w:rPr>
          <w:rFonts w:eastAsia="Calibri"/>
          <w:lang w:val="es-ES" w:eastAsia="es-CO"/>
        </w:rPr>
        <w:t xml:space="preserve">por lo cual a partir del 24 de enero de 2014 la UARIV garantiza que las familias víctimas de Desaparición Forzada y Homicidio cuenten con acompañamiento psicosocial y el apoyo funerario, de traslado, hospedaje y alimentación durante las Diligencias Judiciales de Entregas de Restos, esto amparado en las </w:t>
      </w:r>
      <w:r w:rsidR="00FE257A">
        <w:rPr>
          <w:rFonts w:eastAsia="Calibri"/>
          <w:lang w:val="es-ES" w:eastAsia="es-CO"/>
        </w:rPr>
        <w:t>Ley</w:t>
      </w:r>
      <w:r w:rsidRPr="00432239">
        <w:rPr>
          <w:rFonts w:eastAsia="Calibri"/>
          <w:lang w:val="es-ES" w:eastAsia="es-CO"/>
        </w:rPr>
        <w:t>es 1408 de 2010 y 1448 de 2011.</w:t>
      </w:r>
    </w:p>
    <w:p w:rsidR="001C644E" w:rsidRPr="00432239" w:rsidRDefault="00A81355" w:rsidP="00432239">
      <w:pPr>
        <w:pStyle w:val="H23G"/>
        <w:rPr>
          <w:lang w:val="es-ES" w:eastAsia="es-CO"/>
        </w:rPr>
      </w:pPr>
      <w:r w:rsidRPr="00432239">
        <w:rPr>
          <w:lang w:val="es-ES" w:eastAsia="es-CO"/>
        </w:rPr>
        <w:tab/>
      </w:r>
      <w:r w:rsidR="00996964">
        <w:rPr>
          <w:lang w:val="es-ES" w:eastAsia="es-CO"/>
        </w:rPr>
        <w:t>b)</w:t>
      </w:r>
      <w:r w:rsidRPr="00432239">
        <w:rPr>
          <w:lang w:val="es-ES" w:eastAsia="es-CO"/>
        </w:rPr>
        <w:tab/>
      </w:r>
      <w:r w:rsidR="001C644E" w:rsidRPr="00432239">
        <w:rPr>
          <w:lang w:val="es-ES" w:eastAsia="es-CO"/>
        </w:rPr>
        <w:t>Estrategia de Recuperación Emocional a Nivel Grupal</w:t>
      </w:r>
    </w:p>
    <w:p w:rsidR="001C644E" w:rsidRPr="00432239" w:rsidRDefault="001C644E" w:rsidP="00432239">
      <w:pPr>
        <w:pStyle w:val="SingleTxtG"/>
        <w:numPr>
          <w:ilvl w:val="0"/>
          <w:numId w:val="16"/>
        </w:numPr>
        <w:tabs>
          <w:tab w:val="left" w:pos="1701"/>
        </w:tabs>
        <w:ind w:left="1134" w:firstLine="0"/>
        <w:rPr>
          <w:rFonts w:eastAsia="Calibri"/>
          <w:lang w:val="es-ES" w:eastAsia="es-CO"/>
        </w:rPr>
      </w:pPr>
      <w:r w:rsidRPr="00432239">
        <w:rPr>
          <w:rFonts w:eastAsia="Calibri"/>
          <w:lang w:val="es-CO" w:eastAsia="es-CO"/>
        </w:rPr>
        <w:t>En</w:t>
      </w:r>
      <w:r w:rsidRPr="00432239">
        <w:rPr>
          <w:rFonts w:eastAsia="Calibri"/>
          <w:lang w:val="es-ES" w:eastAsia="es-CO"/>
        </w:rPr>
        <w:t xml:space="preserve"> el marco del acompañamiento a las víctimas se diseñó como medida de Satisfacción, orientada a la mitigación del dolor de las víctimas, la Estrategia de Recuperación Emocional a Nivel Grupal, que tiene como objetivo facilitar herramientas a los y las sobrevivientes, de conductas como la desaparición forzada, dentro del conflicto armado interno para su recuperación emocional a través del desarrollo de nueve encuentros grupales. En este proceso, las acciones han sido cuidadosamente construidas, bajo las premisas del enfoque psicosocial, desarrolladas por las víctimas a partir de su propia autonomía y autodeterminación.</w:t>
      </w:r>
    </w:p>
    <w:p w:rsidR="001C644E" w:rsidRPr="00432239" w:rsidRDefault="001C644E" w:rsidP="00432239">
      <w:pPr>
        <w:pStyle w:val="SingleTxtG"/>
        <w:numPr>
          <w:ilvl w:val="0"/>
          <w:numId w:val="16"/>
        </w:numPr>
        <w:tabs>
          <w:tab w:val="left" w:pos="1701"/>
        </w:tabs>
        <w:ind w:left="1134" w:firstLine="0"/>
        <w:rPr>
          <w:rFonts w:eastAsia="Calibri"/>
          <w:lang w:val="es-ES" w:eastAsia="es-CO"/>
        </w:rPr>
      </w:pPr>
      <w:r w:rsidRPr="00432239">
        <w:rPr>
          <w:rFonts w:eastAsia="Calibri"/>
          <w:lang w:val="es-CO" w:eastAsia="es-CO"/>
        </w:rPr>
        <w:t>La</w:t>
      </w:r>
      <w:r w:rsidRPr="00432239">
        <w:rPr>
          <w:rFonts w:eastAsia="Calibri"/>
          <w:lang w:val="es-ES" w:eastAsia="es-CO"/>
        </w:rPr>
        <w:t xml:space="preserve"> Estrategia de Recuperación Emocional a Nivel Grupal</w:t>
      </w:r>
      <w:r w:rsidR="00ED33FE" w:rsidRPr="00432239">
        <w:rPr>
          <w:rFonts w:eastAsia="Calibri"/>
          <w:lang w:val="es-ES" w:eastAsia="es-CO"/>
        </w:rPr>
        <w:t xml:space="preserve"> </w:t>
      </w:r>
      <w:r w:rsidRPr="00432239">
        <w:rPr>
          <w:rFonts w:eastAsia="Calibri"/>
          <w:lang w:val="es-ES" w:eastAsia="es-CO"/>
        </w:rPr>
        <w:t xml:space="preserve">es un espacio reflexivo y solidario, que se desarrolla a través de encuentros grupales en los que las víctimas comparten sus sentimientos, creencias y experiencias, construyendo un escenario donde se busca permitir el bienestar emocional. Es así como en los encuentros grupales, las personas que han vivido hechos de violencia pueden reconocer que no están solas en su daño, sino que como ellas, hay muchas personas que han logrado afrontar el sufrimiento, re-construyendo su proyecto de vida y mejorando cada día las relaciones con los demás. Es por lo anterior, que la estrategia busca facilitar herramientas a los y las sobrevivientes del conflicto armado a través de encuentros grupales que apoyen su recuperación emocional. </w:t>
      </w:r>
    </w:p>
    <w:p w:rsidR="001C644E" w:rsidRPr="00A81355" w:rsidRDefault="006625F3" w:rsidP="00432239">
      <w:pPr>
        <w:pStyle w:val="H23G"/>
        <w:rPr>
          <w:lang w:eastAsia="es-CO"/>
        </w:rPr>
      </w:pPr>
      <w:r w:rsidRPr="00432239">
        <w:rPr>
          <w:lang w:val="es-ES" w:eastAsia="es-CO"/>
        </w:rPr>
        <w:tab/>
      </w:r>
      <w:r w:rsidR="00A27C70" w:rsidRPr="00432239">
        <w:rPr>
          <w:lang w:eastAsia="es-CO"/>
        </w:rPr>
        <w:t>2.</w:t>
      </w:r>
      <w:r w:rsidR="00A27C70" w:rsidRPr="00432239">
        <w:rPr>
          <w:lang w:eastAsia="es-CO"/>
        </w:rPr>
        <w:tab/>
      </w:r>
      <w:proofErr w:type="spellStart"/>
      <w:r w:rsidR="001C644E" w:rsidRPr="00432239">
        <w:rPr>
          <w:lang w:eastAsia="es-CO"/>
        </w:rPr>
        <w:t>Garantías</w:t>
      </w:r>
      <w:proofErr w:type="spellEnd"/>
      <w:r w:rsidR="001C644E" w:rsidRPr="00432239">
        <w:rPr>
          <w:lang w:eastAsia="es-CO"/>
        </w:rPr>
        <w:t xml:space="preserve"> de no </w:t>
      </w:r>
      <w:proofErr w:type="spellStart"/>
      <w:r w:rsidR="001C644E" w:rsidRPr="00432239">
        <w:rPr>
          <w:lang w:eastAsia="es-CO"/>
        </w:rPr>
        <w:t>repetición</w:t>
      </w:r>
      <w:proofErr w:type="spellEnd"/>
    </w:p>
    <w:p w:rsidR="001C644E" w:rsidRPr="00432239" w:rsidRDefault="001C644E" w:rsidP="00432239">
      <w:pPr>
        <w:pStyle w:val="SingleTxtG"/>
        <w:numPr>
          <w:ilvl w:val="0"/>
          <w:numId w:val="16"/>
        </w:numPr>
        <w:tabs>
          <w:tab w:val="left" w:pos="1701"/>
        </w:tabs>
        <w:ind w:left="1134" w:firstLine="0"/>
        <w:rPr>
          <w:rFonts w:eastAsia="Calibri"/>
          <w:lang w:val="es-ES" w:eastAsia="es-CO"/>
        </w:rPr>
      </w:pPr>
      <w:r w:rsidRPr="00432239">
        <w:rPr>
          <w:rFonts w:eastAsia="Calibri"/>
          <w:lang w:val="es-CO" w:eastAsia="es-CO"/>
        </w:rPr>
        <w:t>Las</w:t>
      </w:r>
      <w:r w:rsidRPr="00432239">
        <w:rPr>
          <w:rFonts w:eastAsia="Calibri"/>
          <w:lang w:val="es-ES" w:eastAsia="es-CO"/>
        </w:rPr>
        <w:t xml:space="preserve"> garantías de no repetición son medidas implementadas por el Estado que buscan garantizar la no repetición de las violaciones a los Derechos Humanos e infracciones al DIH, que generaron la victimización. Para esto, el Estado adelanta un conjunto de acciones como:</w:t>
      </w:r>
    </w:p>
    <w:p w:rsidR="001C644E" w:rsidRPr="00432239" w:rsidRDefault="001C644E" w:rsidP="00432239">
      <w:pPr>
        <w:pStyle w:val="Bullet1G"/>
        <w:rPr>
          <w:lang w:val="es-ES"/>
        </w:rPr>
      </w:pPr>
      <w:r w:rsidRPr="00432239">
        <w:rPr>
          <w:lang w:val="es-ES"/>
        </w:rPr>
        <w:t>Desmovilización y desmantelamiento de los grupos armados al margen de la ley.</w:t>
      </w:r>
      <w:r w:rsidR="00FE257A" w:rsidRPr="00917A1E">
        <w:rPr>
          <w:lang w:val="es-ES"/>
        </w:rPr>
        <w:t xml:space="preserve"> </w:t>
      </w:r>
      <w:r w:rsidRPr="00432239">
        <w:rPr>
          <w:lang w:val="es-ES"/>
        </w:rPr>
        <w:t>Aplicación de sanciones a los responsables de las violaciones a los Derechos Humanos y al Derecho Internacional Humanitario</w:t>
      </w:r>
      <w:r w:rsidR="00057D8E">
        <w:rPr>
          <w:lang w:val="es-ES"/>
        </w:rPr>
        <w:t>;</w:t>
      </w:r>
    </w:p>
    <w:p w:rsidR="001C644E" w:rsidRPr="00432239" w:rsidRDefault="001C644E" w:rsidP="00432239">
      <w:pPr>
        <w:pStyle w:val="Bullet1G"/>
        <w:rPr>
          <w:lang w:val="es-ES"/>
        </w:rPr>
      </w:pPr>
      <w:r w:rsidRPr="00432239">
        <w:rPr>
          <w:lang w:val="es-ES"/>
        </w:rPr>
        <w:t>Prevención de violaciones de los Derechos Humanos y del Derecho Internacional Humanitario con medidas especiales de protección para las personas expuestas a mayor riesgo como los niños, las niñas y los adolescentes y adultos mayores, entre otros.</w:t>
      </w:r>
    </w:p>
    <w:p w:rsidR="001C644E" w:rsidRPr="00A81355" w:rsidRDefault="006625F3" w:rsidP="00432239">
      <w:pPr>
        <w:pStyle w:val="H23G"/>
        <w:rPr>
          <w:lang w:eastAsia="es-CO"/>
        </w:rPr>
      </w:pPr>
      <w:r w:rsidRPr="00432239">
        <w:rPr>
          <w:lang w:val="es-ES"/>
        </w:rPr>
        <w:tab/>
      </w:r>
      <w:r w:rsidR="00A27C70" w:rsidRPr="00432239">
        <w:t>3.</w:t>
      </w:r>
      <w:r w:rsidR="00A27C70" w:rsidRPr="00432239">
        <w:tab/>
      </w:r>
      <w:proofErr w:type="spellStart"/>
      <w:r w:rsidR="001C644E" w:rsidRPr="00432239">
        <w:t>Medidas</w:t>
      </w:r>
      <w:proofErr w:type="spellEnd"/>
      <w:r w:rsidR="001C644E" w:rsidRPr="00432239">
        <w:rPr>
          <w:lang w:eastAsia="es-CO"/>
        </w:rPr>
        <w:t xml:space="preserve"> de </w:t>
      </w:r>
      <w:proofErr w:type="spellStart"/>
      <w:r w:rsidR="001C644E" w:rsidRPr="00432239">
        <w:rPr>
          <w:lang w:eastAsia="es-CO"/>
        </w:rPr>
        <w:t>Indemnización</w:t>
      </w:r>
      <w:proofErr w:type="spellEnd"/>
      <w:r w:rsidR="001C644E" w:rsidRPr="00A81355">
        <w:rPr>
          <w:lang w:eastAsia="es-CO"/>
        </w:rPr>
        <w:t xml:space="preserve"> </w:t>
      </w:r>
    </w:p>
    <w:p w:rsidR="001C644E" w:rsidRPr="00432239" w:rsidRDefault="001C644E" w:rsidP="00432239">
      <w:pPr>
        <w:pStyle w:val="SingleTxtG"/>
        <w:numPr>
          <w:ilvl w:val="0"/>
          <w:numId w:val="16"/>
        </w:numPr>
        <w:tabs>
          <w:tab w:val="left" w:pos="1701"/>
        </w:tabs>
        <w:ind w:left="1134" w:firstLine="0"/>
        <w:rPr>
          <w:rFonts w:eastAsia="Calibri"/>
          <w:lang w:val="es-ES" w:eastAsia="es-CO"/>
        </w:rPr>
      </w:pPr>
      <w:r w:rsidRPr="00432239">
        <w:rPr>
          <w:rFonts w:eastAsia="Calibri"/>
          <w:lang w:val="es-ES" w:eastAsia="es-CO"/>
        </w:rPr>
        <w:t xml:space="preserve">La indemnización rápida, justa y adecuada, está consagrada en la Ley 1448 como una medida de reparación de carácter económico, la cual es aplicada a todas las víctimas de hechos </w:t>
      </w:r>
      <w:proofErr w:type="spellStart"/>
      <w:r w:rsidRPr="00432239">
        <w:rPr>
          <w:rFonts w:eastAsia="Calibri"/>
          <w:lang w:val="es-ES" w:eastAsia="es-CO"/>
        </w:rPr>
        <w:t>victimizantes</w:t>
      </w:r>
      <w:proofErr w:type="spellEnd"/>
      <w:r w:rsidRPr="00432239">
        <w:rPr>
          <w:rFonts w:eastAsia="Calibri"/>
          <w:lang w:val="es-ES" w:eastAsia="es-CO"/>
        </w:rPr>
        <w:t xml:space="preserve"> en el contexto del conflicto armado, entre esto la desaparición forzada. En este sentido, la indemnización administrativa no comprende la totalidad de los perjuicios, es una compensación que el Estado entrega a las víctimas del conflicto armado interno teniendo en cuenta la naturaleza y el impacto del hecho </w:t>
      </w:r>
      <w:proofErr w:type="spellStart"/>
      <w:r w:rsidRPr="00432239">
        <w:rPr>
          <w:rFonts w:eastAsia="Calibri"/>
          <w:lang w:val="es-ES" w:eastAsia="es-CO"/>
        </w:rPr>
        <w:t>victimizante</w:t>
      </w:r>
      <w:proofErr w:type="spellEnd"/>
      <w:r w:rsidRPr="00432239">
        <w:rPr>
          <w:rFonts w:eastAsia="Calibri"/>
          <w:lang w:val="es-ES" w:eastAsia="es-CO"/>
        </w:rPr>
        <w:t xml:space="preserve">, el daño </w:t>
      </w:r>
      <w:r w:rsidRPr="00432239">
        <w:rPr>
          <w:rFonts w:eastAsia="Calibri"/>
          <w:lang w:val="es-ES" w:eastAsia="es-CO"/>
        </w:rPr>
        <w:lastRenderedPageBreak/>
        <w:t xml:space="preserve">causado y el estado de vulnerabilidad actual de la víctima, desde un enfoque diferencial y con observancia de los principios de progresividad y gradualidad. </w:t>
      </w:r>
    </w:p>
    <w:p w:rsidR="001C644E" w:rsidRPr="00432239" w:rsidRDefault="001C644E" w:rsidP="00432239">
      <w:pPr>
        <w:pStyle w:val="SingleTxtG"/>
        <w:numPr>
          <w:ilvl w:val="0"/>
          <w:numId w:val="16"/>
        </w:numPr>
        <w:tabs>
          <w:tab w:val="left" w:pos="1701"/>
        </w:tabs>
        <w:ind w:left="1134" w:firstLine="0"/>
        <w:rPr>
          <w:rFonts w:eastAsia="Calibri"/>
          <w:lang w:val="es-ES" w:eastAsia="es-CO"/>
        </w:rPr>
      </w:pPr>
      <w:r w:rsidRPr="00432239">
        <w:rPr>
          <w:rFonts w:eastAsia="Calibri"/>
          <w:lang w:val="es-CO" w:eastAsia="es-CO"/>
        </w:rPr>
        <w:t>Por</w:t>
      </w:r>
      <w:r w:rsidRPr="00432239">
        <w:rPr>
          <w:rFonts w:eastAsia="Calibri"/>
          <w:lang w:val="es-ES" w:eastAsia="es-CO"/>
        </w:rPr>
        <w:t xml:space="preserve"> ello, esta indemnización se entregará de acuerdo a los montos fijados por la ley. Para los niños, las niñas y los adolescentes</w:t>
      </w:r>
      <w:r w:rsidR="00ED33FE" w:rsidRPr="00432239">
        <w:rPr>
          <w:rFonts w:eastAsia="Calibri"/>
          <w:lang w:val="es-ES" w:eastAsia="es-CO"/>
        </w:rPr>
        <w:t xml:space="preserve"> </w:t>
      </w:r>
      <w:r w:rsidRPr="00432239">
        <w:rPr>
          <w:rFonts w:eastAsia="Calibri"/>
          <w:lang w:val="es-ES" w:eastAsia="es-CO"/>
        </w:rPr>
        <w:t xml:space="preserve">que tienen derecho a la indemnización se constituyó un encargo fiduciario, que será entregado al cumplir los 18 años. Las víctimas de hechos </w:t>
      </w:r>
      <w:proofErr w:type="spellStart"/>
      <w:r w:rsidRPr="00432239">
        <w:rPr>
          <w:rFonts w:eastAsia="Calibri"/>
          <w:lang w:val="es-ES" w:eastAsia="es-CO"/>
        </w:rPr>
        <w:t>victimizantes</w:t>
      </w:r>
      <w:proofErr w:type="spellEnd"/>
      <w:r w:rsidRPr="00432239">
        <w:rPr>
          <w:rFonts w:eastAsia="Calibri"/>
          <w:lang w:val="es-ES" w:eastAsia="es-CO"/>
        </w:rPr>
        <w:t xml:space="preserve"> que causen muerte, desaparición forzada, incapacidad permanente, el monto recibido de hasta 40 salarios mínimos legales mensuales vigentes en virtud de la </w:t>
      </w:r>
      <w:r w:rsidR="00FD38CE">
        <w:rPr>
          <w:rFonts w:eastAsia="Calibri"/>
          <w:lang w:val="es-ES" w:eastAsia="es-CO"/>
        </w:rPr>
        <w:t>Ley </w:t>
      </w:r>
      <w:r w:rsidRPr="00432239">
        <w:rPr>
          <w:rFonts w:eastAsia="Calibri"/>
          <w:lang w:val="es-ES" w:eastAsia="es-CO"/>
        </w:rPr>
        <w:t>418 de 1997, constituyen indemnización por vía administrativa.</w:t>
      </w:r>
    </w:p>
    <w:p w:rsidR="00057D8E" w:rsidRDefault="001C644E" w:rsidP="00432239">
      <w:pPr>
        <w:pStyle w:val="SingleTxtG"/>
        <w:numPr>
          <w:ilvl w:val="0"/>
          <w:numId w:val="16"/>
        </w:numPr>
        <w:tabs>
          <w:tab w:val="left" w:pos="1701"/>
        </w:tabs>
        <w:ind w:left="1134" w:firstLine="0"/>
        <w:rPr>
          <w:rFonts w:eastAsia="Calibri"/>
          <w:lang w:val="es-ES" w:eastAsia="es-CO"/>
        </w:rPr>
      </w:pPr>
      <w:r w:rsidRPr="00432239">
        <w:rPr>
          <w:rFonts w:eastAsia="Calibri"/>
          <w:lang w:val="es-CO" w:eastAsia="es-CO"/>
        </w:rPr>
        <w:t>Desde</w:t>
      </w:r>
      <w:r w:rsidRPr="00432239">
        <w:rPr>
          <w:rFonts w:eastAsia="Calibri"/>
          <w:lang w:val="es-ES" w:eastAsia="es-CO"/>
        </w:rPr>
        <w:t xml:space="preserve"> el año 2009, el hecho </w:t>
      </w:r>
      <w:proofErr w:type="spellStart"/>
      <w:r w:rsidRPr="00432239">
        <w:rPr>
          <w:rFonts w:eastAsia="Calibri"/>
          <w:lang w:val="es-ES" w:eastAsia="es-CO"/>
        </w:rPr>
        <w:t>victimizante</w:t>
      </w:r>
      <w:proofErr w:type="spellEnd"/>
      <w:r w:rsidRPr="00432239">
        <w:rPr>
          <w:rFonts w:eastAsia="Calibri"/>
          <w:lang w:val="es-ES" w:eastAsia="es-CO"/>
        </w:rPr>
        <w:t xml:space="preserve"> de desaparición forzada ha sido indemnizado a las víctimas tanto directas como indirectas, en este sentido en el año 2009 fueron hechos 3.387 pagos a víctimas de este hecho </w:t>
      </w:r>
      <w:proofErr w:type="spellStart"/>
      <w:r w:rsidRPr="00432239">
        <w:rPr>
          <w:rFonts w:eastAsia="Calibri"/>
          <w:lang w:val="es-ES" w:eastAsia="es-CO"/>
        </w:rPr>
        <w:t>victimizante</w:t>
      </w:r>
      <w:proofErr w:type="spellEnd"/>
      <w:r w:rsidRPr="00432239">
        <w:rPr>
          <w:rFonts w:eastAsia="Calibri"/>
          <w:lang w:val="es-ES" w:eastAsia="es-CO"/>
        </w:rPr>
        <w:t>, los cuales se han venido aumentando progresivamente, teniéndose en el año 2010 un total de 4.092 pagos:</w:t>
      </w:r>
      <w:r w:rsidR="00ED33FE" w:rsidRPr="00432239">
        <w:rPr>
          <w:rFonts w:eastAsia="Calibri"/>
          <w:lang w:val="es-ES" w:eastAsia="es-CO"/>
        </w:rPr>
        <w:t xml:space="preserve"> </w:t>
      </w:r>
      <w:r w:rsidRPr="00432239">
        <w:rPr>
          <w:rFonts w:eastAsia="Calibri"/>
          <w:lang w:val="es-ES" w:eastAsia="es-CO"/>
        </w:rPr>
        <w:t>en 2011 se efectuaron</w:t>
      </w:r>
      <w:r w:rsidR="00ED33FE" w:rsidRPr="00432239">
        <w:rPr>
          <w:rFonts w:eastAsia="Calibri"/>
          <w:lang w:val="es-ES" w:eastAsia="es-CO"/>
        </w:rPr>
        <w:t xml:space="preserve"> </w:t>
      </w:r>
      <w:r w:rsidRPr="00432239">
        <w:rPr>
          <w:rFonts w:eastAsia="Calibri"/>
          <w:lang w:val="es-ES" w:eastAsia="es-CO"/>
        </w:rPr>
        <w:t>11.198 pagos; en el año 2012 se efectuaron 21.557; en el año 2013, se realizaron 13.413; 1.548 víctimas en lo corrido de 2014 (corte junio1 de 2014), como se detalla en el siguiente cuadro el total de víctimas indemnizadas durante estos años es de 55.195 con corte a</w:t>
      </w:r>
      <w:r w:rsidR="00ED33FE" w:rsidRPr="00432239">
        <w:rPr>
          <w:rFonts w:eastAsia="Calibri"/>
          <w:lang w:val="es-ES" w:eastAsia="es-CO"/>
        </w:rPr>
        <w:t xml:space="preserve"> </w:t>
      </w:r>
      <w:r w:rsidRPr="00432239">
        <w:rPr>
          <w:rFonts w:eastAsia="Calibri"/>
          <w:lang w:val="es-ES" w:eastAsia="es-CO"/>
        </w:rPr>
        <w:t>junio de 2014.</w:t>
      </w:r>
    </w:p>
    <w:p w:rsidR="00057D8E" w:rsidRDefault="00057D8E" w:rsidP="00432239">
      <w:pPr>
        <w:pStyle w:val="H23G"/>
        <w:rPr>
          <w:lang w:val="es-ES" w:eastAsia="es-CO"/>
        </w:rPr>
      </w:pPr>
      <w:r>
        <w:rPr>
          <w:lang w:val="es-ES" w:eastAsia="es-CO"/>
        </w:rPr>
        <w:tab/>
      </w:r>
      <w:r>
        <w:rPr>
          <w:lang w:val="es-ES" w:eastAsia="es-CO"/>
        </w:rPr>
        <w:tab/>
      </w:r>
      <w:r w:rsidRPr="00745F1E">
        <w:rPr>
          <w:lang w:val="es-ES" w:eastAsia="es-CO"/>
        </w:rPr>
        <w:t>Consolidado de pagos a víctimas de desaparición forzada a junio 01 de 2014</w:t>
      </w:r>
    </w:p>
    <w:p w:rsidR="001015F5" w:rsidRPr="00432239" w:rsidRDefault="00057D8E" w:rsidP="00432239">
      <w:pPr>
        <w:pStyle w:val="H23G"/>
        <w:spacing w:before="120"/>
        <w:rPr>
          <w:rFonts w:eastAsia="Calibri"/>
          <w:szCs w:val="22"/>
          <w:lang w:val="es-ES" w:eastAsia="es-CO"/>
        </w:rPr>
      </w:pPr>
      <w:r>
        <w:rPr>
          <w:lang w:val="es-ES" w:eastAsia="es-CO"/>
        </w:rPr>
        <w:tab/>
      </w:r>
      <w:r>
        <w:rPr>
          <w:lang w:val="es-ES" w:eastAsia="es-CO"/>
        </w:rPr>
        <w:tab/>
      </w:r>
      <w:r w:rsidRPr="00432239">
        <w:rPr>
          <w:b w:val="0"/>
          <w:lang w:val="es-ES"/>
        </w:rPr>
        <w:t xml:space="preserve">Tabla </w:t>
      </w:r>
      <w:r>
        <w:rPr>
          <w:b w:val="0"/>
          <w:lang w:val="es-ES"/>
        </w:rPr>
        <w:t>11</w:t>
      </w:r>
      <w:r w:rsidRPr="00432239">
        <w:rPr>
          <w:b w:val="0"/>
          <w:lang w:val="es-ES"/>
        </w:rPr>
        <w:br/>
      </w:r>
      <w:r w:rsidRPr="00745F1E">
        <w:rPr>
          <w:bCs/>
          <w:lang w:val="es-ES"/>
        </w:rPr>
        <w:t xml:space="preserve">Reparación a víctimas </w:t>
      </w:r>
      <w:r w:rsidR="00503813" w:rsidRPr="00745F1E">
        <w:rPr>
          <w:bCs/>
          <w:lang w:val="es-ES"/>
        </w:rPr>
        <w:t>de desaparición forzada</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29"/>
        <w:gridCol w:w="2508"/>
        <w:gridCol w:w="1079"/>
        <w:gridCol w:w="2655"/>
        <w:tblGridChange w:id="40">
          <w:tblGrid>
            <w:gridCol w:w="1129"/>
            <w:gridCol w:w="2508"/>
            <w:gridCol w:w="1079"/>
            <w:gridCol w:w="2655"/>
          </w:tblGrid>
        </w:tblGridChange>
      </w:tblGrid>
      <w:tr w:rsidR="007A601F" w:rsidRPr="00432239" w:rsidTr="007A601F">
        <w:trPr>
          <w:cantSplit/>
          <w:tblHeader/>
        </w:trPr>
        <w:tc>
          <w:tcPr>
            <w:tcW w:w="1128"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1C644E" w:rsidRPr="00601C2B" w:rsidRDefault="00057D8E" w:rsidP="00432239">
            <w:pPr>
              <w:keepNext/>
              <w:suppressAutoHyphens w:val="0"/>
              <w:spacing w:before="80" w:after="80" w:line="200" w:lineRule="exact"/>
              <w:rPr>
                <w:rFonts w:eastAsia="Calibri"/>
                <w:bCs/>
                <w:i/>
                <w:sz w:val="16"/>
                <w:lang w:eastAsia="es-CO"/>
              </w:rPr>
            </w:pPr>
            <w:proofErr w:type="spellStart"/>
            <w:r w:rsidRPr="00917A1E">
              <w:rPr>
                <w:rFonts w:eastAsia="Calibri"/>
                <w:bCs/>
                <w:i/>
                <w:sz w:val="16"/>
                <w:lang w:eastAsia="es-CO"/>
              </w:rPr>
              <w:t>Año</w:t>
            </w:r>
            <w:proofErr w:type="spellEnd"/>
          </w:p>
        </w:tc>
        <w:tc>
          <w:tcPr>
            <w:tcW w:w="2508"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1C644E" w:rsidRPr="001D017F" w:rsidRDefault="00057D8E" w:rsidP="00432239">
            <w:pPr>
              <w:keepNext/>
              <w:suppressAutoHyphens w:val="0"/>
              <w:spacing w:before="80" w:after="80" w:line="200" w:lineRule="exact"/>
              <w:rPr>
                <w:rFonts w:eastAsia="Calibri"/>
                <w:bCs/>
                <w:i/>
                <w:sz w:val="16"/>
                <w:lang w:eastAsia="es-CO"/>
              </w:rPr>
            </w:pPr>
            <w:proofErr w:type="spellStart"/>
            <w:r w:rsidRPr="0007018A">
              <w:rPr>
                <w:rFonts w:eastAsia="Calibri"/>
                <w:bCs/>
                <w:i/>
                <w:sz w:val="16"/>
                <w:lang w:eastAsia="es-CO"/>
              </w:rPr>
              <w:t>Hecho</w:t>
            </w:r>
            <w:proofErr w:type="spellEnd"/>
            <w:r w:rsidRPr="0007018A">
              <w:rPr>
                <w:rFonts w:eastAsia="Calibri"/>
                <w:bCs/>
                <w:i/>
                <w:sz w:val="16"/>
                <w:lang w:eastAsia="es-CO"/>
              </w:rPr>
              <w:t xml:space="preserve"> </w:t>
            </w:r>
            <w:proofErr w:type="spellStart"/>
            <w:r w:rsidRPr="0007018A">
              <w:rPr>
                <w:rFonts w:eastAsia="Calibri"/>
                <w:bCs/>
                <w:i/>
                <w:sz w:val="16"/>
                <w:lang w:eastAsia="es-CO"/>
              </w:rPr>
              <w:t>victimizante</w:t>
            </w:r>
            <w:proofErr w:type="spellEnd"/>
          </w:p>
        </w:tc>
        <w:tc>
          <w:tcPr>
            <w:tcW w:w="1079"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1C644E" w:rsidRPr="00432239" w:rsidRDefault="00057D8E" w:rsidP="00432239">
            <w:pPr>
              <w:keepNext/>
              <w:suppressAutoHyphens w:val="0"/>
              <w:spacing w:before="80" w:after="80" w:line="200" w:lineRule="exact"/>
              <w:jc w:val="right"/>
              <w:rPr>
                <w:rFonts w:eastAsia="Calibri"/>
                <w:bCs/>
                <w:i/>
                <w:sz w:val="16"/>
                <w:lang w:eastAsia="es-CO"/>
              </w:rPr>
            </w:pPr>
            <w:r w:rsidRPr="001F5FB1">
              <w:rPr>
                <w:rFonts w:eastAsia="Calibri"/>
                <w:bCs/>
                <w:i/>
                <w:sz w:val="16"/>
                <w:lang w:eastAsia="es-CO"/>
              </w:rPr>
              <w:t>Cant giros</w:t>
            </w:r>
          </w:p>
        </w:tc>
        <w:tc>
          <w:tcPr>
            <w:tcW w:w="2655"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1C644E" w:rsidRPr="00432239" w:rsidRDefault="00057D8E" w:rsidP="00432239">
            <w:pPr>
              <w:keepNext/>
              <w:suppressAutoHyphens w:val="0"/>
              <w:spacing w:before="80" w:after="80" w:line="200" w:lineRule="exact"/>
              <w:jc w:val="right"/>
              <w:rPr>
                <w:rFonts w:eastAsia="Calibri"/>
                <w:bCs/>
                <w:i/>
                <w:sz w:val="16"/>
                <w:lang w:eastAsia="es-CO"/>
              </w:rPr>
            </w:pPr>
            <w:proofErr w:type="spellStart"/>
            <w:r w:rsidRPr="00432239">
              <w:rPr>
                <w:rFonts w:eastAsia="Calibri"/>
                <w:bCs/>
                <w:i/>
                <w:sz w:val="16"/>
                <w:lang w:eastAsia="es-CO"/>
              </w:rPr>
              <w:t>Vlr</w:t>
            </w:r>
            <w:proofErr w:type="spellEnd"/>
            <w:r w:rsidRPr="00432239">
              <w:rPr>
                <w:rFonts w:eastAsia="Calibri"/>
                <w:bCs/>
                <w:i/>
                <w:sz w:val="16"/>
                <w:lang w:eastAsia="es-CO"/>
              </w:rPr>
              <w:t xml:space="preserve"> </w:t>
            </w:r>
            <w:proofErr w:type="spellStart"/>
            <w:r w:rsidRPr="00432239">
              <w:rPr>
                <w:rFonts w:eastAsia="Calibri"/>
                <w:bCs/>
                <w:i/>
                <w:sz w:val="16"/>
                <w:lang w:eastAsia="es-CO"/>
              </w:rPr>
              <w:t>girado</w:t>
            </w:r>
            <w:proofErr w:type="spellEnd"/>
            <w:r w:rsidRPr="00432239">
              <w:rPr>
                <w:rFonts w:eastAsia="Calibri"/>
                <w:bCs/>
                <w:i/>
                <w:sz w:val="16"/>
                <w:lang w:eastAsia="es-CO"/>
              </w:rPr>
              <w:t xml:space="preserve"> </w:t>
            </w:r>
          </w:p>
        </w:tc>
      </w:tr>
      <w:tr w:rsidR="00057D8E" w:rsidRPr="00432239" w:rsidTr="00432239">
        <w:trPr>
          <w:cantSplit/>
        </w:trPr>
        <w:tc>
          <w:tcPr>
            <w:tcW w:w="1128" w:type="dxa"/>
            <w:tcBorders>
              <w:top w:val="single" w:sz="12" w:space="0" w:color="auto"/>
            </w:tcBorders>
            <w:shd w:val="clear" w:color="auto" w:fill="auto"/>
            <w:noWrap/>
            <w:tcMar>
              <w:top w:w="0" w:type="dxa"/>
              <w:left w:w="0" w:type="dxa"/>
              <w:bottom w:w="0" w:type="dxa"/>
              <w:right w:w="0" w:type="dxa"/>
            </w:tcMar>
            <w:hideMark/>
          </w:tcPr>
          <w:p w:rsidR="001C644E" w:rsidRPr="00432239" w:rsidRDefault="001C644E" w:rsidP="00432239">
            <w:pPr>
              <w:suppressAutoHyphens w:val="0"/>
              <w:spacing w:before="40" w:after="40" w:line="220" w:lineRule="exact"/>
              <w:rPr>
                <w:rFonts w:eastAsia="Calibri"/>
                <w:sz w:val="18"/>
                <w:lang w:eastAsia="es-CO"/>
              </w:rPr>
            </w:pPr>
            <w:r w:rsidRPr="00432239">
              <w:rPr>
                <w:rFonts w:eastAsia="Calibri"/>
                <w:sz w:val="18"/>
                <w:lang w:eastAsia="es-CO"/>
              </w:rPr>
              <w:t>2009</w:t>
            </w:r>
          </w:p>
        </w:tc>
        <w:tc>
          <w:tcPr>
            <w:tcW w:w="2508" w:type="dxa"/>
            <w:tcBorders>
              <w:top w:val="single" w:sz="12" w:space="0" w:color="auto"/>
            </w:tcBorders>
            <w:shd w:val="clear" w:color="auto" w:fill="auto"/>
            <w:noWrap/>
            <w:tcMar>
              <w:top w:w="0" w:type="dxa"/>
              <w:left w:w="0" w:type="dxa"/>
              <w:bottom w:w="0" w:type="dxa"/>
              <w:right w:w="0" w:type="dxa"/>
            </w:tcMar>
            <w:hideMark/>
          </w:tcPr>
          <w:p w:rsidR="001C644E" w:rsidRPr="00432239" w:rsidRDefault="00057D8E" w:rsidP="00432239">
            <w:pPr>
              <w:suppressAutoHyphens w:val="0"/>
              <w:spacing w:before="40" w:after="40" w:line="220" w:lineRule="exact"/>
              <w:rPr>
                <w:sz w:val="18"/>
              </w:rPr>
            </w:pPr>
            <w:proofErr w:type="spellStart"/>
            <w:r w:rsidRPr="00432239">
              <w:rPr>
                <w:sz w:val="18"/>
              </w:rPr>
              <w:t>Desaparicion</w:t>
            </w:r>
            <w:proofErr w:type="spellEnd"/>
            <w:r w:rsidRPr="00432239">
              <w:rPr>
                <w:sz w:val="18"/>
              </w:rPr>
              <w:t xml:space="preserve"> </w:t>
            </w:r>
            <w:proofErr w:type="spellStart"/>
            <w:r w:rsidRPr="00432239">
              <w:rPr>
                <w:sz w:val="18"/>
              </w:rPr>
              <w:t>forzada</w:t>
            </w:r>
            <w:proofErr w:type="spellEnd"/>
          </w:p>
        </w:tc>
        <w:tc>
          <w:tcPr>
            <w:tcW w:w="1079" w:type="dxa"/>
            <w:tcBorders>
              <w:top w:val="single" w:sz="12" w:space="0" w:color="auto"/>
            </w:tcBorders>
            <w:shd w:val="clear" w:color="auto" w:fill="auto"/>
            <w:noWrap/>
            <w:tcMar>
              <w:top w:w="0" w:type="dxa"/>
              <w:left w:w="0" w:type="dxa"/>
              <w:bottom w:w="0" w:type="dxa"/>
              <w:right w:w="0" w:type="dxa"/>
            </w:tcMar>
            <w:hideMark/>
          </w:tcPr>
          <w:p w:rsidR="001C644E" w:rsidRPr="00432239" w:rsidRDefault="001C644E" w:rsidP="00432239">
            <w:pPr>
              <w:suppressAutoHyphens w:val="0"/>
              <w:spacing w:before="40" w:after="40" w:line="220" w:lineRule="exact"/>
              <w:jc w:val="right"/>
              <w:rPr>
                <w:rFonts w:eastAsia="Calibri"/>
                <w:sz w:val="18"/>
                <w:lang w:eastAsia="es-CO"/>
              </w:rPr>
            </w:pPr>
            <w:r w:rsidRPr="00432239">
              <w:rPr>
                <w:rFonts w:eastAsia="Calibri"/>
                <w:sz w:val="18"/>
                <w:lang w:eastAsia="es-CO"/>
              </w:rPr>
              <w:t>3387</w:t>
            </w:r>
          </w:p>
        </w:tc>
        <w:tc>
          <w:tcPr>
            <w:tcW w:w="2655" w:type="dxa"/>
            <w:tcBorders>
              <w:top w:val="single" w:sz="12" w:space="0" w:color="auto"/>
            </w:tcBorders>
            <w:shd w:val="clear" w:color="auto" w:fill="auto"/>
            <w:noWrap/>
            <w:tcMar>
              <w:top w:w="0" w:type="dxa"/>
              <w:left w:w="0" w:type="dxa"/>
              <w:bottom w:w="0" w:type="dxa"/>
              <w:right w:w="0" w:type="dxa"/>
            </w:tcMar>
            <w:hideMark/>
          </w:tcPr>
          <w:p w:rsidR="001C644E" w:rsidRPr="00432239" w:rsidRDefault="001C644E" w:rsidP="00432239">
            <w:pPr>
              <w:suppressAutoHyphens w:val="0"/>
              <w:spacing w:before="40" w:after="40" w:line="220" w:lineRule="exact"/>
              <w:jc w:val="right"/>
              <w:rPr>
                <w:rFonts w:eastAsia="Calibri"/>
                <w:sz w:val="18"/>
                <w:lang w:eastAsia="es-CO"/>
              </w:rPr>
            </w:pPr>
            <w:r w:rsidRPr="00432239">
              <w:rPr>
                <w:rFonts w:eastAsia="Calibri"/>
                <w:sz w:val="18"/>
                <w:lang w:eastAsia="es-CO"/>
              </w:rPr>
              <w:t>$</w:t>
            </w:r>
            <w:r w:rsidR="00B62C27" w:rsidRPr="00432239">
              <w:rPr>
                <w:rFonts w:eastAsia="Calibri"/>
                <w:sz w:val="18"/>
                <w:lang w:eastAsia="es-CO"/>
              </w:rPr>
              <w:t xml:space="preserve"> </w:t>
            </w:r>
            <w:r w:rsidRPr="00432239">
              <w:rPr>
                <w:rFonts w:eastAsia="Calibri"/>
                <w:sz w:val="18"/>
                <w:lang w:eastAsia="es-CO"/>
              </w:rPr>
              <w:t>26.716.398.742,44</w:t>
            </w:r>
          </w:p>
        </w:tc>
      </w:tr>
      <w:tr w:rsidR="00057D8E" w:rsidRPr="00432239" w:rsidTr="00432239">
        <w:trPr>
          <w:cantSplit/>
        </w:trPr>
        <w:tc>
          <w:tcPr>
            <w:tcW w:w="1128" w:type="dxa"/>
            <w:shd w:val="clear" w:color="auto" w:fill="auto"/>
            <w:noWrap/>
            <w:tcMar>
              <w:top w:w="0" w:type="dxa"/>
              <w:left w:w="0" w:type="dxa"/>
              <w:bottom w:w="0" w:type="dxa"/>
              <w:right w:w="0" w:type="dxa"/>
            </w:tcMar>
            <w:hideMark/>
          </w:tcPr>
          <w:p w:rsidR="001C644E" w:rsidRPr="00432239" w:rsidRDefault="001C644E" w:rsidP="00432239">
            <w:pPr>
              <w:suppressAutoHyphens w:val="0"/>
              <w:spacing w:before="40" w:after="40" w:line="220" w:lineRule="exact"/>
              <w:rPr>
                <w:rFonts w:eastAsia="Calibri"/>
                <w:sz w:val="18"/>
                <w:lang w:eastAsia="es-CO"/>
              </w:rPr>
            </w:pPr>
            <w:r w:rsidRPr="00432239">
              <w:rPr>
                <w:rFonts w:eastAsia="Calibri"/>
                <w:sz w:val="18"/>
                <w:lang w:eastAsia="es-CO"/>
              </w:rPr>
              <w:t>2010</w:t>
            </w:r>
          </w:p>
        </w:tc>
        <w:tc>
          <w:tcPr>
            <w:tcW w:w="2508" w:type="dxa"/>
            <w:shd w:val="clear" w:color="auto" w:fill="auto"/>
            <w:noWrap/>
            <w:tcMar>
              <w:top w:w="0" w:type="dxa"/>
              <w:left w:w="0" w:type="dxa"/>
              <w:bottom w:w="0" w:type="dxa"/>
              <w:right w:w="0" w:type="dxa"/>
            </w:tcMar>
            <w:hideMark/>
          </w:tcPr>
          <w:p w:rsidR="001C644E" w:rsidRPr="00432239" w:rsidRDefault="00057D8E" w:rsidP="00432239">
            <w:pPr>
              <w:suppressAutoHyphens w:val="0"/>
              <w:spacing w:before="40" w:after="40" w:line="220" w:lineRule="exact"/>
              <w:rPr>
                <w:sz w:val="18"/>
              </w:rPr>
            </w:pPr>
            <w:proofErr w:type="spellStart"/>
            <w:r w:rsidRPr="00432239">
              <w:rPr>
                <w:sz w:val="18"/>
              </w:rPr>
              <w:t>Desaparicion</w:t>
            </w:r>
            <w:proofErr w:type="spellEnd"/>
            <w:r w:rsidRPr="00432239">
              <w:rPr>
                <w:sz w:val="18"/>
              </w:rPr>
              <w:t xml:space="preserve"> </w:t>
            </w:r>
            <w:proofErr w:type="spellStart"/>
            <w:r w:rsidRPr="00432239">
              <w:rPr>
                <w:sz w:val="18"/>
              </w:rPr>
              <w:t>forzada</w:t>
            </w:r>
            <w:proofErr w:type="spellEnd"/>
          </w:p>
        </w:tc>
        <w:tc>
          <w:tcPr>
            <w:tcW w:w="1079" w:type="dxa"/>
            <w:shd w:val="clear" w:color="auto" w:fill="auto"/>
            <w:noWrap/>
            <w:tcMar>
              <w:top w:w="0" w:type="dxa"/>
              <w:left w:w="0" w:type="dxa"/>
              <w:bottom w:w="0" w:type="dxa"/>
              <w:right w:w="0" w:type="dxa"/>
            </w:tcMar>
            <w:hideMark/>
          </w:tcPr>
          <w:p w:rsidR="001C644E" w:rsidRPr="00432239" w:rsidRDefault="001C644E" w:rsidP="00432239">
            <w:pPr>
              <w:suppressAutoHyphens w:val="0"/>
              <w:spacing w:before="40" w:after="40" w:line="220" w:lineRule="exact"/>
              <w:jc w:val="right"/>
              <w:rPr>
                <w:rFonts w:eastAsia="Calibri"/>
                <w:sz w:val="18"/>
                <w:lang w:eastAsia="es-CO"/>
              </w:rPr>
            </w:pPr>
            <w:r w:rsidRPr="00432239">
              <w:rPr>
                <w:rFonts w:eastAsia="Calibri"/>
                <w:sz w:val="18"/>
                <w:lang w:eastAsia="es-CO"/>
              </w:rPr>
              <w:t>4092</w:t>
            </w:r>
          </w:p>
        </w:tc>
        <w:tc>
          <w:tcPr>
            <w:tcW w:w="2655" w:type="dxa"/>
            <w:shd w:val="clear" w:color="auto" w:fill="auto"/>
            <w:noWrap/>
            <w:tcMar>
              <w:top w:w="0" w:type="dxa"/>
              <w:left w:w="0" w:type="dxa"/>
              <w:bottom w:w="0" w:type="dxa"/>
              <w:right w:w="0" w:type="dxa"/>
            </w:tcMar>
            <w:hideMark/>
          </w:tcPr>
          <w:p w:rsidR="001C644E" w:rsidRPr="00432239" w:rsidRDefault="001C644E" w:rsidP="00432239">
            <w:pPr>
              <w:suppressAutoHyphens w:val="0"/>
              <w:spacing w:before="40" w:after="40" w:line="220" w:lineRule="exact"/>
              <w:jc w:val="right"/>
              <w:rPr>
                <w:rFonts w:eastAsia="Calibri"/>
                <w:sz w:val="18"/>
                <w:lang w:eastAsia="es-CO"/>
              </w:rPr>
            </w:pPr>
            <w:r w:rsidRPr="00432239">
              <w:rPr>
                <w:rFonts w:eastAsia="Calibri"/>
                <w:sz w:val="18"/>
                <w:lang w:eastAsia="es-CO"/>
              </w:rPr>
              <w:t>$39.539.674.608,00</w:t>
            </w:r>
          </w:p>
        </w:tc>
      </w:tr>
      <w:tr w:rsidR="00057D8E" w:rsidRPr="00432239" w:rsidTr="00432239">
        <w:trPr>
          <w:cantSplit/>
        </w:trPr>
        <w:tc>
          <w:tcPr>
            <w:tcW w:w="1128" w:type="dxa"/>
            <w:shd w:val="clear" w:color="auto" w:fill="auto"/>
            <w:noWrap/>
            <w:tcMar>
              <w:top w:w="0" w:type="dxa"/>
              <w:left w:w="0" w:type="dxa"/>
              <w:bottom w:w="0" w:type="dxa"/>
              <w:right w:w="0" w:type="dxa"/>
            </w:tcMar>
            <w:hideMark/>
          </w:tcPr>
          <w:p w:rsidR="001C644E" w:rsidRPr="00432239" w:rsidRDefault="001C644E" w:rsidP="00432239">
            <w:pPr>
              <w:suppressAutoHyphens w:val="0"/>
              <w:spacing w:before="40" w:after="40" w:line="220" w:lineRule="exact"/>
              <w:rPr>
                <w:rFonts w:eastAsia="Calibri"/>
                <w:sz w:val="18"/>
                <w:lang w:eastAsia="es-CO"/>
              </w:rPr>
            </w:pPr>
            <w:r w:rsidRPr="00432239">
              <w:rPr>
                <w:rFonts w:eastAsia="Calibri"/>
                <w:sz w:val="18"/>
                <w:lang w:eastAsia="es-CO"/>
              </w:rPr>
              <w:t>2011</w:t>
            </w:r>
          </w:p>
        </w:tc>
        <w:tc>
          <w:tcPr>
            <w:tcW w:w="2508" w:type="dxa"/>
            <w:shd w:val="clear" w:color="auto" w:fill="auto"/>
            <w:noWrap/>
            <w:tcMar>
              <w:top w:w="0" w:type="dxa"/>
              <w:left w:w="0" w:type="dxa"/>
              <w:bottom w:w="0" w:type="dxa"/>
              <w:right w:w="0" w:type="dxa"/>
            </w:tcMar>
            <w:hideMark/>
          </w:tcPr>
          <w:p w:rsidR="001C644E" w:rsidRPr="00432239" w:rsidRDefault="00057D8E" w:rsidP="00432239">
            <w:pPr>
              <w:suppressAutoHyphens w:val="0"/>
              <w:spacing w:before="40" w:after="40" w:line="220" w:lineRule="exact"/>
              <w:rPr>
                <w:sz w:val="18"/>
              </w:rPr>
            </w:pPr>
            <w:proofErr w:type="spellStart"/>
            <w:r w:rsidRPr="00432239">
              <w:rPr>
                <w:sz w:val="18"/>
              </w:rPr>
              <w:t>Desaparicion</w:t>
            </w:r>
            <w:proofErr w:type="spellEnd"/>
            <w:r w:rsidRPr="00432239">
              <w:rPr>
                <w:sz w:val="18"/>
              </w:rPr>
              <w:t xml:space="preserve"> </w:t>
            </w:r>
            <w:proofErr w:type="spellStart"/>
            <w:r w:rsidRPr="00432239">
              <w:rPr>
                <w:sz w:val="18"/>
              </w:rPr>
              <w:t>forzada</w:t>
            </w:r>
            <w:proofErr w:type="spellEnd"/>
          </w:p>
        </w:tc>
        <w:tc>
          <w:tcPr>
            <w:tcW w:w="1079" w:type="dxa"/>
            <w:shd w:val="clear" w:color="auto" w:fill="auto"/>
            <w:noWrap/>
            <w:tcMar>
              <w:top w:w="0" w:type="dxa"/>
              <w:left w:w="0" w:type="dxa"/>
              <w:bottom w:w="0" w:type="dxa"/>
              <w:right w:w="0" w:type="dxa"/>
            </w:tcMar>
            <w:hideMark/>
          </w:tcPr>
          <w:p w:rsidR="001C644E" w:rsidRPr="00432239" w:rsidRDefault="001C644E" w:rsidP="00432239">
            <w:pPr>
              <w:suppressAutoHyphens w:val="0"/>
              <w:spacing w:before="40" w:after="40" w:line="220" w:lineRule="exact"/>
              <w:jc w:val="right"/>
              <w:rPr>
                <w:rFonts w:eastAsia="Calibri"/>
                <w:sz w:val="18"/>
                <w:lang w:eastAsia="es-CO"/>
              </w:rPr>
            </w:pPr>
            <w:r w:rsidRPr="00432239">
              <w:rPr>
                <w:rFonts w:eastAsia="Calibri"/>
                <w:sz w:val="18"/>
                <w:lang w:eastAsia="es-CO"/>
              </w:rPr>
              <w:t>11198</w:t>
            </w:r>
          </w:p>
        </w:tc>
        <w:tc>
          <w:tcPr>
            <w:tcW w:w="2655" w:type="dxa"/>
            <w:shd w:val="clear" w:color="auto" w:fill="auto"/>
            <w:noWrap/>
            <w:tcMar>
              <w:top w:w="0" w:type="dxa"/>
              <w:left w:w="0" w:type="dxa"/>
              <w:bottom w:w="0" w:type="dxa"/>
              <w:right w:w="0" w:type="dxa"/>
            </w:tcMar>
            <w:hideMark/>
          </w:tcPr>
          <w:p w:rsidR="001C644E" w:rsidRPr="00432239" w:rsidRDefault="001C644E" w:rsidP="00432239">
            <w:pPr>
              <w:suppressAutoHyphens w:val="0"/>
              <w:spacing w:before="40" w:after="40" w:line="220" w:lineRule="exact"/>
              <w:jc w:val="right"/>
              <w:rPr>
                <w:rFonts w:eastAsia="Calibri"/>
                <w:sz w:val="18"/>
                <w:lang w:eastAsia="es-CO"/>
              </w:rPr>
            </w:pPr>
            <w:r w:rsidRPr="00432239">
              <w:rPr>
                <w:rFonts w:eastAsia="Calibri"/>
                <w:sz w:val="18"/>
                <w:lang w:eastAsia="es-CO"/>
              </w:rPr>
              <w:t>$</w:t>
            </w:r>
            <w:r w:rsidR="00B62C27" w:rsidRPr="00432239">
              <w:rPr>
                <w:rFonts w:eastAsia="Calibri"/>
                <w:sz w:val="18"/>
                <w:lang w:eastAsia="es-CO"/>
              </w:rPr>
              <w:t xml:space="preserve"> </w:t>
            </w:r>
            <w:r w:rsidRPr="00432239">
              <w:rPr>
                <w:rFonts w:eastAsia="Calibri"/>
                <w:sz w:val="18"/>
                <w:lang w:eastAsia="es-CO"/>
              </w:rPr>
              <w:t>69.729.828.062,40</w:t>
            </w:r>
          </w:p>
        </w:tc>
      </w:tr>
      <w:tr w:rsidR="00057D8E" w:rsidRPr="00432239" w:rsidTr="00432239">
        <w:trPr>
          <w:cantSplit/>
        </w:trPr>
        <w:tc>
          <w:tcPr>
            <w:tcW w:w="1128" w:type="dxa"/>
            <w:shd w:val="clear" w:color="auto" w:fill="auto"/>
            <w:noWrap/>
            <w:tcMar>
              <w:top w:w="0" w:type="dxa"/>
              <w:left w:w="0" w:type="dxa"/>
              <w:bottom w:w="0" w:type="dxa"/>
              <w:right w:w="0" w:type="dxa"/>
            </w:tcMar>
            <w:hideMark/>
          </w:tcPr>
          <w:p w:rsidR="001C644E" w:rsidRPr="00432239" w:rsidRDefault="001C644E" w:rsidP="00432239">
            <w:pPr>
              <w:suppressAutoHyphens w:val="0"/>
              <w:spacing w:before="40" w:after="40" w:line="220" w:lineRule="exact"/>
              <w:rPr>
                <w:rFonts w:eastAsia="Calibri"/>
                <w:sz w:val="18"/>
                <w:lang w:eastAsia="es-CO"/>
              </w:rPr>
            </w:pPr>
            <w:r w:rsidRPr="00432239">
              <w:rPr>
                <w:rFonts w:eastAsia="Calibri"/>
                <w:sz w:val="18"/>
                <w:lang w:eastAsia="es-CO"/>
              </w:rPr>
              <w:t>2012</w:t>
            </w:r>
          </w:p>
        </w:tc>
        <w:tc>
          <w:tcPr>
            <w:tcW w:w="2508" w:type="dxa"/>
            <w:shd w:val="clear" w:color="auto" w:fill="auto"/>
            <w:noWrap/>
            <w:tcMar>
              <w:top w:w="0" w:type="dxa"/>
              <w:left w:w="0" w:type="dxa"/>
              <w:bottom w:w="0" w:type="dxa"/>
              <w:right w:w="0" w:type="dxa"/>
            </w:tcMar>
            <w:hideMark/>
          </w:tcPr>
          <w:p w:rsidR="001C644E" w:rsidRPr="00432239" w:rsidRDefault="00057D8E" w:rsidP="00432239">
            <w:pPr>
              <w:suppressAutoHyphens w:val="0"/>
              <w:spacing w:before="40" w:after="40" w:line="220" w:lineRule="exact"/>
              <w:rPr>
                <w:sz w:val="18"/>
              </w:rPr>
            </w:pPr>
            <w:proofErr w:type="spellStart"/>
            <w:r w:rsidRPr="00432239">
              <w:rPr>
                <w:sz w:val="18"/>
              </w:rPr>
              <w:t>Desaparicion</w:t>
            </w:r>
            <w:proofErr w:type="spellEnd"/>
            <w:r w:rsidRPr="00432239">
              <w:rPr>
                <w:sz w:val="18"/>
              </w:rPr>
              <w:t xml:space="preserve"> </w:t>
            </w:r>
            <w:proofErr w:type="spellStart"/>
            <w:r w:rsidRPr="00432239">
              <w:rPr>
                <w:sz w:val="18"/>
              </w:rPr>
              <w:t>forzada</w:t>
            </w:r>
            <w:proofErr w:type="spellEnd"/>
          </w:p>
        </w:tc>
        <w:tc>
          <w:tcPr>
            <w:tcW w:w="1079" w:type="dxa"/>
            <w:shd w:val="clear" w:color="auto" w:fill="auto"/>
            <w:noWrap/>
            <w:tcMar>
              <w:top w:w="0" w:type="dxa"/>
              <w:left w:w="0" w:type="dxa"/>
              <w:bottom w:w="0" w:type="dxa"/>
              <w:right w:w="0" w:type="dxa"/>
            </w:tcMar>
            <w:hideMark/>
          </w:tcPr>
          <w:p w:rsidR="001C644E" w:rsidRPr="00432239" w:rsidRDefault="001C644E" w:rsidP="00432239">
            <w:pPr>
              <w:suppressAutoHyphens w:val="0"/>
              <w:spacing w:before="40" w:after="40" w:line="220" w:lineRule="exact"/>
              <w:jc w:val="right"/>
              <w:rPr>
                <w:rFonts w:eastAsia="Calibri"/>
                <w:sz w:val="18"/>
                <w:lang w:eastAsia="es-CO"/>
              </w:rPr>
            </w:pPr>
            <w:r w:rsidRPr="00432239">
              <w:rPr>
                <w:rFonts w:eastAsia="Calibri"/>
                <w:sz w:val="18"/>
                <w:lang w:eastAsia="es-CO"/>
              </w:rPr>
              <w:t>21557</w:t>
            </w:r>
          </w:p>
        </w:tc>
        <w:tc>
          <w:tcPr>
            <w:tcW w:w="2655" w:type="dxa"/>
            <w:shd w:val="clear" w:color="auto" w:fill="auto"/>
            <w:noWrap/>
            <w:tcMar>
              <w:top w:w="0" w:type="dxa"/>
              <w:left w:w="0" w:type="dxa"/>
              <w:bottom w:w="0" w:type="dxa"/>
              <w:right w:w="0" w:type="dxa"/>
            </w:tcMar>
            <w:hideMark/>
          </w:tcPr>
          <w:p w:rsidR="001C644E" w:rsidRPr="00432239" w:rsidRDefault="001C644E" w:rsidP="00432239">
            <w:pPr>
              <w:suppressAutoHyphens w:val="0"/>
              <w:spacing w:before="40" w:after="40" w:line="220" w:lineRule="exact"/>
              <w:jc w:val="right"/>
              <w:rPr>
                <w:rFonts w:eastAsia="Calibri"/>
                <w:sz w:val="18"/>
                <w:lang w:eastAsia="es-CO"/>
              </w:rPr>
            </w:pPr>
            <w:r w:rsidRPr="00432239">
              <w:rPr>
                <w:rFonts w:eastAsia="Calibri"/>
                <w:sz w:val="18"/>
                <w:lang w:eastAsia="es-CO"/>
              </w:rPr>
              <w:t>$</w:t>
            </w:r>
            <w:r w:rsidR="00B62C27" w:rsidRPr="00432239">
              <w:rPr>
                <w:rFonts w:eastAsia="Calibri"/>
                <w:sz w:val="18"/>
                <w:lang w:eastAsia="es-CO"/>
              </w:rPr>
              <w:t xml:space="preserve"> </w:t>
            </w:r>
            <w:r w:rsidRPr="00432239">
              <w:rPr>
                <w:rFonts w:eastAsia="Calibri"/>
                <w:sz w:val="18"/>
                <w:lang w:eastAsia="es-CO"/>
              </w:rPr>
              <w:t>115.936.884.463,40</w:t>
            </w:r>
          </w:p>
        </w:tc>
      </w:tr>
      <w:tr w:rsidR="00057D8E" w:rsidRPr="00432239" w:rsidTr="00432239">
        <w:trPr>
          <w:cantSplit/>
        </w:trPr>
        <w:tc>
          <w:tcPr>
            <w:tcW w:w="1128" w:type="dxa"/>
            <w:shd w:val="clear" w:color="auto" w:fill="auto"/>
            <w:noWrap/>
            <w:tcMar>
              <w:top w:w="0" w:type="dxa"/>
              <w:left w:w="0" w:type="dxa"/>
              <w:bottom w:w="0" w:type="dxa"/>
              <w:right w:w="0" w:type="dxa"/>
            </w:tcMar>
            <w:hideMark/>
          </w:tcPr>
          <w:p w:rsidR="001C644E" w:rsidRPr="00432239" w:rsidRDefault="001C644E" w:rsidP="00432239">
            <w:pPr>
              <w:suppressAutoHyphens w:val="0"/>
              <w:spacing w:before="40" w:after="40" w:line="220" w:lineRule="exact"/>
              <w:rPr>
                <w:rFonts w:eastAsia="Calibri"/>
                <w:sz w:val="18"/>
                <w:lang w:eastAsia="es-CO"/>
              </w:rPr>
            </w:pPr>
            <w:r w:rsidRPr="00432239">
              <w:rPr>
                <w:rFonts w:eastAsia="Calibri"/>
                <w:sz w:val="18"/>
                <w:lang w:eastAsia="es-CO"/>
              </w:rPr>
              <w:t>2013</w:t>
            </w:r>
          </w:p>
        </w:tc>
        <w:tc>
          <w:tcPr>
            <w:tcW w:w="2508" w:type="dxa"/>
            <w:shd w:val="clear" w:color="auto" w:fill="auto"/>
            <w:noWrap/>
            <w:tcMar>
              <w:top w:w="0" w:type="dxa"/>
              <w:left w:w="0" w:type="dxa"/>
              <w:bottom w:w="0" w:type="dxa"/>
              <w:right w:w="0" w:type="dxa"/>
            </w:tcMar>
            <w:hideMark/>
          </w:tcPr>
          <w:p w:rsidR="001C644E" w:rsidRPr="00432239" w:rsidRDefault="00057D8E" w:rsidP="00432239">
            <w:pPr>
              <w:suppressAutoHyphens w:val="0"/>
              <w:spacing w:before="40" w:after="40" w:line="220" w:lineRule="exact"/>
              <w:rPr>
                <w:sz w:val="18"/>
              </w:rPr>
            </w:pPr>
            <w:proofErr w:type="spellStart"/>
            <w:r w:rsidRPr="00432239">
              <w:rPr>
                <w:sz w:val="18"/>
              </w:rPr>
              <w:t>Desaparicion</w:t>
            </w:r>
            <w:proofErr w:type="spellEnd"/>
            <w:r w:rsidRPr="00432239">
              <w:rPr>
                <w:sz w:val="18"/>
              </w:rPr>
              <w:t xml:space="preserve"> </w:t>
            </w:r>
            <w:proofErr w:type="spellStart"/>
            <w:r w:rsidRPr="00432239">
              <w:rPr>
                <w:sz w:val="18"/>
              </w:rPr>
              <w:t>forzada</w:t>
            </w:r>
            <w:proofErr w:type="spellEnd"/>
          </w:p>
        </w:tc>
        <w:tc>
          <w:tcPr>
            <w:tcW w:w="1079" w:type="dxa"/>
            <w:shd w:val="clear" w:color="auto" w:fill="auto"/>
            <w:noWrap/>
            <w:tcMar>
              <w:top w:w="0" w:type="dxa"/>
              <w:left w:w="0" w:type="dxa"/>
              <w:bottom w:w="0" w:type="dxa"/>
              <w:right w:w="0" w:type="dxa"/>
            </w:tcMar>
            <w:hideMark/>
          </w:tcPr>
          <w:p w:rsidR="001C644E" w:rsidRPr="00432239" w:rsidRDefault="001C644E" w:rsidP="00432239">
            <w:pPr>
              <w:suppressAutoHyphens w:val="0"/>
              <w:spacing w:before="40" w:after="40" w:line="220" w:lineRule="exact"/>
              <w:jc w:val="right"/>
              <w:rPr>
                <w:rFonts w:eastAsia="Calibri"/>
                <w:sz w:val="18"/>
                <w:lang w:eastAsia="es-CO"/>
              </w:rPr>
            </w:pPr>
            <w:r w:rsidRPr="00432239">
              <w:rPr>
                <w:rFonts w:eastAsia="Calibri"/>
                <w:sz w:val="18"/>
                <w:lang w:eastAsia="es-CO"/>
              </w:rPr>
              <w:t>13413</w:t>
            </w:r>
          </w:p>
        </w:tc>
        <w:tc>
          <w:tcPr>
            <w:tcW w:w="2655" w:type="dxa"/>
            <w:shd w:val="clear" w:color="auto" w:fill="auto"/>
            <w:noWrap/>
            <w:tcMar>
              <w:top w:w="0" w:type="dxa"/>
              <w:left w:w="0" w:type="dxa"/>
              <w:bottom w:w="0" w:type="dxa"/>
              <w:right w:w="0" w:type="dxa"/>
            </w:tcMar>
            <w:hideMark/>
          </w:tcPr>
          <w:p w:rsidR="001C644E" w:rsidRPr="00432239" w:rsidRDefault="001C644E" w:rsidP="00432239">
            <w:pPr>
              <w:suppressAutoHyphens w:val="0"/>
              <w:spacing w:before="40" w:after="40" w:line="220" w:lineRule="exact"/>
              <w:jc w:val="right"/>
              <w:rPr>
                <w:rFonts w:eastAsia="Calibri"/>
                <w:sz w:val="18"/>
                <w:lang w:eastAsia="es-CO"/>
              </w:rPr>
            </w:pPr>
            <w:r w:rsidRPr="00432239">
              <w:rPr>
                <w:rFonts w:eastAsia="Calibri"/>
                <w:sz w:val="18"/>
                <w:lang w:eastAsia="es-CO"/>
              </w:rPr>
              <w:t>$</w:t>
            </w:r>
            <w:r w:rsidR="00B62C27" w:rsidRPr="00432239">
              <w:rPr>
                <w:rFonts w:eastAsia="Calibri"/>
                <w:sz w:val="18"/>
                <w:lang w:eastAsia="es-CO"/>
              </w:rPr>
              <w:t xml:space="preserve"> </w:t>
            </w:r>
            <w:r w:rsidRPr="00432239">
              <w:rPr>
                <w:rFonts w:eastAsia="Calibri"/>
                <w:sz w:val="18"/>
                <w:lang w:eastAsia="es-CO"/>
              </w:rPr>
              <w:t>67.776.430.684,76</w:t>
            </w:r>
          </w:p>
        </w:tc>
      </w:tr>
      <w:tr w:rsidR="00057D8E" w:rsidRPr="00432239" w:rsidTr="00432239">
        <w:trPr>
          <w:cantSplit/>
        </w:trPr>
        <w:tc>
          <w:tcPr>
            <w:tcW w:w="1128" w:type="dxa"/>
            <w:tcBorders>
              <w:bottom w:val="single" w:sz="4" w:space="0" w:color="auto"/>
            </w:tcBorders>
            <w:shd w:val="clear" w:color="auto" w:fill="auto"/>
            <w:noWrap/>
            <w:tcMar>
              <w:top w:w="0" w:type="dxa"/>
              <w:left w:w="0" w:type="dxa"/>
              <w:bottom w:w="0" w:type="dxa"/>
              <w:right w:w="0" w:type="dxa"/>
            </w:tcMar>
            <w:hideMark/>
          </w:tcPr>
          <w:p w:rsidR="001C644E" w:rsidRPr="00432239" w:rsidRDefault="001C644E" w:rsidP="00432239">
            <w:pPr>
              <w:keepNext/>
              <w:suppressAutoHyphens w:val="0"/>
              <w:spacing w:before="40" w:after="40" w:line="220" w:lineRule="exact"/>
              <w:rPr>
                <w:rFonts w:eastAsia="Calibri"/>
                <w:sz w:val="18"/>
                <w:lang w:eastAsia="es-CO"/>
              </w:rPr>
            </w:pPr>
            <w:r w:rsidRPr="00432239">
              <w:rPr>
                <w:rFonts w:eastAsia="Calibri"/>
                <w:sz w:val="18"/>
                <w:lang w:eastAsia="es-CO"/>
              </w:rPr>
              <w:t>2014</w:t>
            </w:r>
          </w:p>
        </w:tc>
        <w:tc>
          <w:tcPr>
            <w:tcW w:w="2508" w:type="dxa"/>
            <w:tcBorders>
              <w:bottom w:val="single" w:sz="4" w:space="0" w:color="auto"/>
            </w:tcBorders>
            <w:shd w:val="clear" w:color="auto" w:fill="auto"/>
            <w:noWrap/>
            <w:tcMar>
              <w:top w:w="0" w:type="dxa"/>
              <w:left w:w="0" w:type="dxa"/>
              <w:bottom w:w="0" w:type="dxa"/>
              <w:right w:w="0" w:type="dxa"/>
            </w:tcMar>
            <w:hideMark/>
          </w:tcPr>
          <w:p w:rsidR="001C644E" w:rsidRPr="00432239" w:rsidRDefault="00057D8E" w:rsidP="00432239">
            <w:pPr>
              <w:keepNext/>
              <w:suppressAutoHyphens w:val="0"/>
              <w:spacing w:before="40" w:after="40" w:line="220" w:lineRule="exact"/>
              <w:rPr>
                <w:sz w:val="18"/>
              </w:rPr>
            </w:pPr>
            <w:proofErr w:type="spellStart"/>
            <w:r w:rsidRPr="00432239">
              <w:rPr>
                <w:sz w:val="18"/>
              </w:rPr>
              <w:t>Desaparicion</w:t>
            </w:r>
            <w:proofErr w:type="spellEnd"/>
            <w:r w:rsidRPr="00432239">
              <w:rPr>
                <w:sz w:val="18"/>
              </w:rPr>
              <w:t xml:space="preserve"> </w:t>
            </w:r>
            <w:proofErr w:type="spellStart"/>
            <w:r w:rsidRPr="00432239">
              <w:rPr>
                <w:sz w:val="18"/>
              </w:rPr>
              <w:t>forzada</w:t>
            </w:r>
            <w:proofErr w:type="spellEnd"/>
          </w:p>
        </w:tc>
        <w:tc>
          <w:tcPr>
            <w:tcW w:w="1079" w:type="dxa"/>
            <w:tcBorders>
              <w:bottom w:val="single" w:sz="4" w:space="0" w:color="auto"/>
            </w:tcBorders>
            <w:shd w:val="clear" w:color="auto" w:fill="auto"/>
            <w:noWrap/>
            <w:tcMar>
              <w:top w:w="0" w:type="dxa"/>
              <w:left w:w="0" w:type="dxa"/>
              <w:bottom w:w="0" w:type="dxa"/>
              <w:right w:w="0" w:type="dxa"/>
            </w:tcMar>
            <w:hideMark/>
          </w:tcPr>
          <w:p w:rsidR="001C644E" w:rsidRPr="00432239" w:rsidRDefault="001C644E" w:rsidP="00432239">
            <w:pPr>
              <w:keepNext/>
              <w:suppressAutoHyphens w:val="0"/>
              <w:spacing w:before="40" w:after="40" w:line="220" w:lineRule="exact"/>
              <w:jc w:val="right"/>
              <w:rPr>
                <w:rFonts w:eastAsia="Calibri"/>
                <w:sz w:val="18"/>
                <w:lang w:eastAsia="es-CO"/>
              </w:rPr>
            </w:pPr>
            <w:r w:rsidRPr="00432239">
              <w:rPr>
                <w:rFonts w:eastAsia="Calibri"/>
                <w:sz w:val="18"/>
                <w:lang w:eastAsia="es-CO"/>
              </w:rPr>
              <w:t>1548</w:t>
            </w:r>
          </w:p>
        </w:tc>
        <w:tc>
          <w:tcPr>
            <w:tcW w:w="2655" w:type="dxa"/>
            <w:tcBorders>
              <w:bottom w:val="single" w:sz="4" w:space="0" w:color="auto"/>
            </w:tcBorders>
            <w:shd w:val="clear" w:color="auto" w:fill="auto"/>
            <w:noWrap/>
            <w:tcMar>
              <w:top w:w="0" w:type="dxa"/>
              <w:left w:w="0" w:type="dxa"/>
              <w:bottom w:w="0" w:type="dxa"/>
              <w:right w:w="0" w:type="dxa"/>
            </w:tcMar>
            <w:hideMark/>
          </w:tcPr>
          <w:p w:rsidR="001C644E" w:rsidRPr="00432239" w:rsidRDefault="001C644E" w:rsidP="00432239">
            <w:pPr>
              <w:keepNext/>
              <w:suppressAutoHyphens w:val="0"/>
              <w:spacing w:before="40" w:after="40" w:line="220" w:lineRule="exact"/>
              <w:jc w:val="right"/>
              <w:rPr>
                <w:rFonts w:eastAsia="Calibri"/>
                <w:sz w:val="18"/>
                <w:lang w:eastAsia="es-CO"/>
              </w:rPr>
            </w:pPr>
            <w:r w:rsidRPr="00432239">
              <w:rPr>
                <w:rFonts w:eastAsia="Calibri"/>
                <w:sz w:val="18"/>
                <w:lang w:eastAsia="es-CO"/>
              </w:rPr>
              <w:t>$</w:t>
            </w:r>
            <w:r w:rsidR="00B62C27" w:rsidRPr="00432239">
              <w:rPr>
                <w:rFonts w:eastAsia="Calibri"/>
                <w:sz w:val="18"/>
                <w:lang w:eastAsia="es-CO"/>
              </w:rPr>
              <w:t xml:space="preserve"> </w:t>
            </w:r>
            <w:r w:rsidRPr="00432239">
              <w:rPr>
                <w:rFonts w:eastAsia="Calibri"/>
                <w:sz w:val="18"/>
                <w:lang w:eastAsia="es-CO"/>
              </w:rPr>
              <w:t>7.682.832.193,00</w:t>
            </w:r>
          </w:p>
        </w:tc>
      </w:tr>
      <w:tr w:rsidR="00057D8E" w:rsidRPr="00432239" w:rsidTr="00432239">
        <w:trPr>
          <w:cantSplit/>
        </w:trPr>
        <w:tc>
          <w:tcPr>
            <w:tcW w:w="3636" w:type="dxa"/>
            <w:gridSpan w:val="2"/>
            <w:tcBorders>
              <w:top w:val="single" w:sz="4" w:space="0" w:color="auto"/>
              <w:bottom w:val="single" w:sz="12" w:space="0" w:color="auto"/>
            </w:tcBorders>
            <w:shd w:val="clear" w:color="auto" w:fill="auto"/>
            <w:noWrap/>
            <w:tcMar>
              <w:top w:w="0" w:type="dxa"/>
              <w:left w:w="0" w:type="dxa"/>
              <w:bottom w:w="0" w:type="dxa"/>
              <w:right w:w="0" w:type="dxa"/>
            </w:tcMar>
            <w:hideMark/>
          </w:tcPr>
          <w:p w:rsidR="001C644E" w:rsidRPr="00432239" w:rsidRDefault="00057D8E" w:rsidP="00432239">
            <w:pPr>
              <w:keepNext/>
              <w:suppressAutoHyphens w:val="0"/>
              <w:spacing w:before="80" w:after="80" w:line="220" w:lineRule="exact"/>
              <w:ind w:firstLine="284"/>
              <w:rPr>
                <w:b/>
                <w:bCs/>
                <w:sz w:val="18"/>
              </w:rPr>
            </w:pPr>
            <w:r w:rsidRPr="00432239">
              <w:rPr>
                <w:b/>
                <w:bCs/>
                <w:sz w:val="18"/>
              </w:rPr>
              <w:t>Total general</w:t>
            </w:r>
          </w:p>
        </w:tc>
        <w:tc>
          <w:tcPr>
            <w:tcW w:w="1079" w:type="dxa"/>
            <w:tcBorders>
              <w:top w:val="single" w:sz="4" w:space="0" w:color="auto"/>
              <w:bottom w:val="single" w:sz="12" w:space="0" w:color="auto"/>
            </w:tcBorders>
            <w:shd w:val="clear" w:color="auto" w:fill="auto"/>
            <w:noWrap/>
            <w:tcMar>
              <w:top w:w="0" w:type="dxa"/>
              <w:left w:w="0" w:type="dxa"/>
              <w:bottom w:w="0" w:type="dxa"/>
              <w:right w:w="0" w:type="dxa"/>
            </w:tcMar>
            <w:hideMark/>
          </w:tcPr>
          <w:p w:rsidR="001C644E" w:rsidRPr="00432239" w:rsidRDefault="001C644E" w:rsidP="00432239">
            <w:pPr>
              <w:keepNext/>
              <w:suppressAutoHyphens w:val="0"/>
              <w:spacing w:before="80" w:after="80" w:line="220" w:lineRule="exact"/>
              <w:jc w:val="right"/>
              <w:rPr>
                <w:rFonts w:eastAsia="Calibri"/>
                <w:b/>
                <w:bCs/>
                <w:sz w:val="18"/>
                <w:lang w:eastAsia="es-CO"/>
              </w:rPr>
            </w:pPr>
            <w:r w:rsidRPr="00432239">
              <w:rPr>
                <w:rFonts w:eastAsia="Calibri"/>
                <w:b/>
                <w:bCs/>
                <w:sz w:val="18"/>
                <w:lang w:eastAsia="es-CO"/>
              </w:rPr>
              <w:t>55195</w:t>
            </w:r>
          </w:p>
        </w:tc>
        <w:tc>
          <w:tcPr>
            <w:tcW w:w="2655" w:type="dxa"/>
            <w:tcBorders>
              <w:top w:val="single" w:sz="4" w:space="0" w:color="auto"/>
              <w:bottom w:val="single" w:sz="12" w:space="0" w:color="auto"/>
            </w:tcBorders>
            <w:shd w:val="clear" w:color="auto" w:fill="auto"/>
            <w:noWrap/>
            <w:tcMar>
              <w:top w:w="0" w:type="dxa"/>
              <w:left w:w="0" w:type="dxa"/>
              <w:bottom w:w="0" w:type="dxa"/>
              <w:right w:w="0" w:type="dxa"/>
            </w:tcMar>
            <w:hideMark/>
          </w:tcPr>
          <w:p w:rsidR="001C644E" w:rsidRPr="00432239" w:rsidRDefault="001C644E" w:rsidP="00432239">
            <w:pPr>
              <w:keepNext/>
              <w:suppressAutoHyphens w:val="0"/>
              <w:spacing w:before="80" w:after="80" w:line="220" w:lineRule="exact"/>
              <w:jc w:val="right"/>
              <w:rPr>
                <w:rFonts w:eastAsia="Calibri"/>
                <w:b/>
                <w:bCs/>
                <w:sz w:val="18"/>
                <w:lang w:eastAsia="es-CO"/>
              </w:rPr>
            </w:pPr>
            <w:r w:rsidRPr="00432239">
              <w:rPr>
                <w:rFonts w:eastAsia="Calibri"/>
                <w:b/>
                <w:bCs/>
                <w:sz w:val="18"/>
                <w:lang w:eastAsia="es-CO"/>
              </w:rPr>
              <w:t>$ 327.382.048.754,00</w:t>
            </w:r>
          </w:p>
        </w:tc>
      </w:tr>
    </w:tbl>
    <w:p w:rsidR="00057D8E" w:rsidRPr="00432239" w:rsidRDefault="00057D8E" w:rsidP="00432239">
      <w:pPr>
        <w:pStyle w:val="SingleTxtG"/>
        <w:spacing w:before="120"/>
        <w:ind w:firstLine="170"/>
        <w:jc w:val="left"/>
        <w:rPr>
          <w:sz w:val="18"/>
          <w:szCs w:val="18"/>
          <w:lang w:val="es-CO" w:eastAsia="es-CO"/>
        </w:rPr>
      </w:pPr>
      <w:r w:rsidRPr="00432239">
        <w:rPr>
          <w:i/>
          <w:iCs/>
          <w:sz w:val="18"/>
          <w:szCs w:val="18"/>
          <w:lang w:val="es-CO" w:eastAsia="es-CO"/>
        </w:rPr>
        <w:t>Fuente</w:t>
      </w:r>
      <w:r w:rsidRPr="00432239">
        <w:rPr>
          <w:sz w:val="18"/>
          <w:szCs w:val="18"/>
          <w:lang w:val="es-CO" w:eastAsia="es-CO"/>
        </w:rPr>
        <w:t>: Indemnizaciones, Subdirección de Reparación (UARIV)</w:t>
      </w:r>
      <w:r w:rsidR="006973AF">
        <w:rPr>
          <w:sz w:val="18"/>
          <w:szCs w:val="18"/>
          <w:lang w:val="es-CO" w:eastAsia="es-CO"/>
        </w:rPr>
        <w:t>.</w:t>
      </w:r>
    </w:p>
    <w:p w:rsidR="001C644E" w:rsidRPr="001C644E" w:rsidRDefault="00EF0CF3" w:rsidP="00432239">
      <w:pPr>
        <w:pStyle w:val="H23G"/>
        <w:rPr>
          <w:lang w:eastAsia="es-CO"/>
        </w:rPr>
      </w:pPr>
      <w:r w:rsidRPr="00432239">
        <w:rPr>
          <w:lang w:val="es-ES" w:eastAsia="es-CO"/>
        </w:rPr>
        <w:tab/>
      </w:r>
      <w:r w:rsidRPr="00432239">
        <w:rPr>
          <w:lang w:eastAsia="es-CO"/>
        </w:rPr>
        <w:t>4</w:t>
      </w:r>
      <w:r w:rsidR="001015F5" w:rsidRPr="00432239">
        <w:rPr>
          <w:lang w:eastAsia="es-CO"/>
        </w:rPr>
        <w:t>.</w:t>
      </w:r>
      <w:r w:rsidR="001015F5" w:rsidRPr="00432239">
        <w:rPr>
          <w:lang w:eastAsia="es-CO"/>
        </w:rPr>
        <w:tab/>
      </w:r>
      <w:proofErr w:type="spellStart"/>
      <w:r w:rsidR="001C644E" w:rsidRPr="00432239">
        <w:rPr>
          <w:lang w:eastAsia="es-CO"/>
        </w:rPr>
        <w:t>Medidas</w:t>
      </w:r>
      <w:proofErr w:type="spellEnd"/>
      <w:r w:rsidR="001C644E" w:rsidRPr="00432239">
        <w:rPr>
          <w:lang w:eastAsia="es-CO"/>
        </w:rPr>
        <w:t xml:space="preserve"> de </w:t>
      </w:r>
      <w:proofErr w:type="spellStart"/>
      <w:r w:rsidR="001C644E" w:rsidRPr="00432239">
        <w:rPr>
          <w:lang w:eastAsia="es-CO"/>
        </w:rPr>
        <w:t>Satisfacción</w:t>
      </w:r>
      <w:proofErr w:type="spellEnd"/>
      <w:r w:rsidR="001C644E" w:rsidRPr="001C644E">
        <w:rPr>
          <w:lang w:eastAsia="es-CO"/>
        </w:rPr>
        <w:t xml:space="preserve"> </w:t>
      </w:r>
    </w:p>
    <w:p w:rsidR="001C644E" w:rsidRPr="001015F5" w:rsidRDefault="001C644E" w:rsidP="00432239">
      <w:pPr>
        <w:pStyle w:val="SingleTxtG"/>
        <w:numPr>
          <w:ilvl w:val="0"/>
          <w:numId w:val="16"/>
        </w:numPr>
        <w:tabs>
          <w:tab w:val="left" w:pos="1701"/>
        </w:tabs>
        <w:ind w:left="1134" w:firstLine="0"/>
        <w:rPr>
          <w:rFonts w:eastAsia="Calibri"/>
          <w:lang w:eastAsia="es-CO"/>
        </w:rPr>
      </w:pPr>
      <w:r w:rsidRPr="00432239">
        <w:rPr>
          <w:rFonts w:eastAsia="Calibri"/>
          <w:lang w:val="es-CO" w:eastAsia="es-CO"/>
        </w:rPr>
        <w:t>Tienen</w:t>
      </w:r>
      <w:r w:rsidRPr="00432239">
        <w:rPr>
          <w:rFonts w:eastAsia="Calibri"/>
          <w:lang w:val="es-ES" w:eastAsia="es-CO"/>
        </w:rPr>
        <w:t xml:space="preserve"> un carácter material e inmaterial, tendientes a restablecer la dignidad de las víctimas y difundir la verdad sobre lo sucedido, a través de la reconstrucción de los hechos y preservación de la memoria histórica. Estas acciones tienen como principal objetivo proporcionar bienestar y contribuir a mitigar el dolor de las víctimas. </w:t>
      </w:r>
      <w:proofErr w:type="spellStart"/>
      <w:r w:rsidRPr="001015F5">
        <w:rPr>
          <w:rFonts w:eastAsia="Calibri"/>
          <w:lang w:eastAsia="es-CO"/>
        </w:rPr>
        <w:t>Ejemplos</w:t>
      </w:r>
      <w:proofErr w:type="spellEnd"/>
      <w:r w:rsidRPr="001015F5">
        <w:rPr>
          <w:rFonts w:eastAsia="Calibri"/>
          <w:lang w:eastAsia="es-CO"/>
        </w:rPr>
        <w:t xml:space="preserve"> de </w:t>
      </w:r>
      <w:proofErr w:type="spellStart"/>
      <w:r w:rsidRPr="001015F5">
        <w:rPr>
          <w:rFonts w:eastAsia="Calibri"/>
          <w:lang w:eastAsia="es-CO"/>
        </w:rPr>
        <w:t>medidas</w:t>
      </w:r>
      <w:proofErr w:type="spellEnd"/>
      <w:r w:rsidRPr="001015F5">
        <w:rPr>
          <w:rFonts w:eastAsia="Calibri"/>
          <w:lang w:eastAsia="es-CO"/>
        </w:rPr>
        <w:t xml:space="preserve"> de </w:t>
      </w:r>
      <w:proofErr w:type="spellStart"/>
      <w:r w:rsidRPr="001015F5">
        <w:rPr>
          <w:rFonts w:eastAsia="Calibri"/>
          <w:lang w:eastAsia="es-CO"/>
        </w:rPr>
        <w:t>satisfacción</w:t>
      </w:r>
      <w:proofErr w:type="spellEnd"/>
      <w:r w:rsidRPr="001015F5">
        <w:rPr>
          <w:rFonts w:eastAsia="Calibri"/>
          <w:lang w:eastAsia="es-CO"/>
        </w:rPr>
        <w:t xml:space="preserve"> son:</w:t>
      </w:r>
    </w:p>
    <w:p w:rsidR="001C644E" w:rsidRPr="00432239" w:rsidRDefault="001C644E" w:rsidP="00432239">
      <w:pPr>
        <w:pStyle w:val="Bullet1G"/>
        <w:rPr>
          <w:lang w:val="es-ES"/>
        </w:rPr>
      </w:pPr>
      <w:r w:rsidRPr="00432239">
        <w:rPr>
          <w:lang w:val="es-ES"/>
        </w:rPr>
        <w:t>Carta de dignificación remitida por la directora de la UARIV en la que el Estado lamenta lo ocurrido y ratifica el compromiso de lograr su reparación integral</w:t>
      </w:r>
      <w:r w:rsidR="00362E71">
        <w:rPr>
          <w:lang w:val="es-ES"/>
        </w:rPr>
        <w:t>;</w:t>
      </w:r>
    </w:p>
    <w:p w:rsidR="001C644E" w:rsidRPr="00432239" w:rsidRDefault="001C644E" w:rsidP="00432239">
      <w:pPr>
        <w:pStyle w:val="Bullet1G"/>
        <w:rPr>
          <w:lang w:val="es-ES"/>
        </w:rPr>
      </w:pPr>
      <w:r w:rsidRPr="00432239">
        <w:rPr>
          <w:lang w:val="es-ES"/>
        </w:rPr>
        <w:t>La exención del servicio militar obligatorio y desincorporación de las víctimas del conflicto armado interno</w:t>
      </w:r>
      <w:r w:rsidR="00362E71">
        <w:rPr>
          <w:lang w:val="es-ES"/>
        </w:rPr>
        <w:t>;</w:t>
      </w:r>
    </w:p>
    <w:p w:rsidR="001C644E" w:rsidRPr="00432239" w:rsidRDefault="001C644E" w:rsidP="00432239">
      <w:pPr>
        <w:pStyle w:val="Bullet1G"/>
        <w:rPr>
          <w:lang w:val="es-ES"/>
        </w:rPr>
      </w:pPr>
      <w:r w:rsidRPr="00432239">
        <w:rPr>
          <w:lang w:val="es-ES"/>
        </w:rPr>
        <w:t>Búsqueda de personas desparecidas</w:t>
      </w:r>
      <w:r w:rsidR="00362E71">
        <w:rPr>
          <w:lang w:val="es-ES"/>
        </w:rPr>
        <w:t>;</w:t>
      </w:r>
    </w:p>
    <w:p w:rsidR="001C644E" w:rsidRPr="00432239" w:rsidRDefault="001C644E" w:rsidP="00432239">
      <w:pPr>
        <w:pStyle w:val="Bullet1G"/>
        <w:rPr>
          <w:lang w:val="es-ES"/>
        </w:rPr>
      </w:pPr>
      <w:r w:rsidRPr="00432239">
        <w:rPr>
          <w:lang w:val="es-ES"/>
        </w:rPr>
        <w:t>Los actos de perdón público</w:t>
      </w:r>
      <w:r w:rsidR="00362E71">
        <w:rPr>
          <w:lang w:val="es-ES"/>
        </w:rPr>
        <w:t>;</w:t>
      </w:r>
    </w:p>
    <w:p w:rsidR="001C644E" w:rsidRPr="00432239" w:rsidRDefault="001C644E" w:rsidP="00432239">
      <w:pPr>
        <w:pStyle w:val="Bullet1G"/>
        <w:rPr>
          <w:lang w:val="es-ES"/>
        </w:rPr>
      </w:pPr>
      <w:r w:rsidRPr="00432239">
        <w:rPr>
          <w:lang w:val="es-ES"/>
        </w:rPr>
        <w:t>Construcción de la memoria histórica, como el Día Nacional de la Memoria y Solidaridad con las Víctimas (9 de abril de cada año).Homenajes, conmemoraciones y monumentos a la memoria de las víctimas.</w:t>
      </w:r>
    </w:p>
    <w:p w:rsidR="001C644E" w:rsidRPr="001015F5" w:rsidRDefault="001C644E" w:rsidP="00432239">
      <w:pPr>
        <w:pStyle w:val="SingleTxtG"/>
        <w:numPr>
          <w:ilvl w:val="0"/>
          <w:numId w:val="16"/>
        </w:numPr>
        <w:tabs>
          <w:tab w:val="left" w:pos="1701"/>
        </w:tabs>
        <w:ind w:left="1134" w:firstLine="0"/>
        <w:rPr>
          <w:rFonts w:eastAsia="Calibri"/>
          <w:lang w:val="es-MX" w:eastAsia="es-CO"/>
        </w:rPr>
      </w:pPr>
      <w:r w:rsidRPr="00432239">
        <w:rPr>
          <w:rFonts w:eastAsia="Calibri"/>
          <w:lang w:val="es-CO" w:eastAsia="es-CO"/>
        </w:rPr>
        <w:lastRenderedPageBreak/>
        <w:t>Estas</w:t>
      </w:r>
      <w:r w:rsidRPr="001015F5">
        <w:rPr>
          <w:rFonts w:eastAsia="Calibri"/>
          <w:lang w:val="es-MX" w:eastAsia="es-CO"/>
        </w:rPr>
        <w:t xml:space="preserve"> son completamente aplicables a los hechos de desaparición forzada. </w:t>
      </w:r>
    </w:p>
    <w:p w:rsidR="001C644E" w:rsidRPr="001015F5" w:rsidRDefault="001C644E" w:rsidP="00432239">
      <w:pPr>
        <w:pStyle w:val="SingleTxtG"/>
        <w:numPr>
          <w:ilvl w:val="0"/>
          <w:numId w:val="16"/>
        </w:numPr>
        <w:tabs>
          <w:tab w:val="left" w:pos="1701"/>
        </w:tabs>
        <w:ind w:left="1134" w:firstLine="0"/>
        <w:rPr>
          <w:rFonts w:eastAsia="Calibri"/>
          <w:lang w:val="es-MX" w:eastAsia="es-CO"/>
        </w:rPr>
      </w:pPr>
      <w:r w:rsidRPr="00432239">
        <w:rPr>
          <w:rFonts w:eastAsia="Calibri"/>
          <w:lang w:val="es-CO" w:eastAsia="es-CO"/>
        </w:rPr>
        <w:t>Además</w:t>
      </w:r>
      <w:r w:rsidRPr="001015F5">
        <w:rPr>
          <w:rFonts w:eastAsia="Calibri"/>
          <w:lang w:val="es-MX" w:eastAsia="es-CO"/>
        </w:rPr>
        <w:t xml:space="preserve"> de lo señalado existen disposiciones de administración de bienes de personas desaparecidas y para el pago de salarios, prestaciones y acceso a exenciones económicas y tributarias. Al respecto el </w:t>
      </w:r>
      <w:r w:rsidR="0012579E">
        <w:rPr>
          <w:rFonts w:eastAsia="Calibri"/>
          <w:lang w:val="es-MX" w:eastAsia="es-CO"/>
        </w:rPr>
        <w:t>artículo </w:t>
      </w:r>
      <w:r w:rsidRPr="001015F5">
        <w:rPr>
          <w:rFonts w:eastAsia="Calibri"/>
          <w:lang w:val="es-MX" w:eastAsia="es-CO"/>
        </w:rPr>
        <w:t xml:space="preserve">10 de la </w:t>
      </w:r>
      <w:r w:rsidR="00FD38CE">
        <w:rPr>
          <w:rFonts w:eastAsia="Calibri"/>
          <w:lang w:val="es-MX" w:eastAsia="es-CO"/>
        </w:rPr>
        <w:t>Ley </w:t>
      </w:r>
      <w:r w:rsidRPr="001015F5">
        <w:rPr>
          <w:rFonts w:eastAsia="Calibri"/>
          <w:lang w:val="es-MX" w:eastAsia="es-CO"/>
        </w:rPr>
        <w:t>589 de 2000 consagra que:</w:t>
      </w:r>
    </w:p>
    <w:p w:rsidR="001C644E" w:rsidRPr="00EF0CF3" w:rsidRDefault="001C644E" w:rsidP="00432239">
      <w:pPr>
        <w:pStyle w:val="SingleTxtG"/>
        <w:ind w:left="1701" w:firstLine="567"/>
        <w:rPr>
          <w:lang w:val="es-MX"/>
        </w:rPr>
      </w:pPr>
      <w:r w:rsidRPr="00EF0CF3">
        <w:rPr>
          <w:lang w:val="es-MX"/>
        </w:rPr>
        <w:t>“Administración de los bienes de las personas víctimas del delito de desaparición forzada. La autoridad judicial que conoce o dirige el proceso por el delito de desaparición forzada, podrá autorizar al cónyuge,</w:t>
      </w:r>
      <w:r w:rsidR="00B62C27">
        <w:rPr>
          <w:lang w:val="es-MX"/>
        </w:rPr>
        <w:t xml:space="preserve"> </w:t>
      </w:r>
      <w:r w:rsidRPr="00EF0CF3">
        <w:rPr>
          <w:lang w:val="es-MX"/>
        </w:rPr>
        <w:t>compañero o compañera permanente, a alguno de los padres o de los hijos del desaparecido para que provisionalmente asuman la disposición y administración de todos o parte de sus bienes, en cuanto fueren de su manejo exclusivo. Quien sea autorizado, actuará como curador de conformidad con las leyes civiles sobre la materia.</w:t>
      </w:r>
    </w:p>
    <w:p w:rsidR="001C644E" w:rsidRPr="00EF0CF3" w:rsidRDefault="001C644E" w:rsidP="00432239">
      <w:pPr>
        <w:pStyle w:val="SingleTxtG"/>
        <w:ind w:left="1701" w:firstLine="567"/>
        <w:rPr>
          <w:lang w:val="es-MX"/>
        </w:rPr>
      </w:pPr>
      <w:r w:rsidRPr="00EF0CF3">
        <w:rPr>
          <w:lang w:val="es-MX"/>
        </w:rPr>
        <w:t>El funcionario judicial remitirá estas diligencias a la autoridad competente, quien adoptará en forma definitiva las decisiones que considere pertinentes.</w:t>
      </w:r>
      <w:r w:rsidR="00B62C27">
        <w:rPr>
          <w:lang w:val="es-MX"/>
        </w:rPr>
        <w:t xml:space="preserve"> </w:t>
      </w:r>
    </w:p>
    <w:p w:rsidR="001C644E" w:rsidRPr="00EF0CF3" w:rsidRDefault="0009183A" w:rsidP="00432239">
      <w:pPr>
        <w:pStyle w:val="SingleTxtG"/>
        <w:ind w:left="1701" w:firstLine="567"/>
        <w:rPr>
          <w:lang w:val="es-MX"/>
        </w:rPr>
      </w:pPr>
      <w:r>
        <w:rPr>
          <w:bCs/>
          <w:lang w:val="es-MX"/>
        </w:rPr>
        <w:t>Parágrafo </w:t>
      </w:r>
      <w:r w:rsidR="001C644E" w:rsidRPr="00EF0CF3">
        <w:rPr>
          <w:bCs/>
          <w:lang w:val="es-MX"/>
        </w:rPr>
        <w:t>1°.</w:t>
      </w:r>
      <w:r w:rsidR="00B62C27">
        <w:rPr>
          <w:lang w:val="es-MX"/>
        </w:rPr>
        <w:t xml:space="preserve"> </w:t>
      </w:r>
      <w:r w:rsidR="001C644E" w:rsidRPr="00EF0CF3">
        <w:rPr>
          <w:lang w:val="es-MX"/>
        </w:rPr>
        <w:t>La misma autoridad judicial podrá autorizar a quien actúe como curador para que continúe percibiendo el salario u honorarios a que tenga derecho el desaparecido.</w:t>
      </w:r>
      <w:r w:rsidR="00B62C27">
        <w:rPr>
          <w:lang w:val="es-MX"/>
        </w:rPr>
        <w:t xml:space="preserve"> </w:t>
      </w:r>
    </w:p>
    <w:p w:rsidR="001C644E" w:rsidRPr="00EF0CF3" w:rsidRDefault="0009183A" w:rsidP="00432239">
      <w:pPr>
        <w:pStyle w:val="SingleTxtG"/>
        <w:ind w:left="1701" w:firstLine="567"/>
        <w:rPr>
          <w:lang w:val="es-MX"/>
        </w:rPr>
      </w:pPr>
      <w:r>
        <w:rPr>
          <w:bCs/>
          <w:lang w:val="es-MX"/>
        </w:rPr>
        <w:t>Parágrafo </w:t>
      </w:r>
      <w:r w:rsidR="001C644E" w:rsidRPr="00EF0CF3">
        <w:rPr>
          <w:bCs/>
          <w:lang w:val="es-MX"/>
        </w:rPr>
        <w:t>2°.</w:t>
      </w:r>
      <w:r w:rsidR="00B62C27">
        <w:rPr>
          <w:lang w:val="es-MX"/>
        </w:rPr>
        <w:t xml:space="preserve"> </w:t>
      </w:r>
      <w:r w:rsidR="001C644E" w:rsidRPr="00EF0CF3">
        <w:rPr>
          <w:lang w:val="es-MX"/>
        </w:rPr>
        <w:t>Igual tratamiento tendrá, hasta tanto se produzca su libertad. El</w:t>
      </w:r>
      <w:r w:rsidR="00ED33FE" w:rsidRPr="00EF0CF3">
        <w:rPr>
          <w:lang w:val="es-MX"/>
        </w:rPr>
        <w:t xml:space="preserve"> </w:t>
      </w:r>
      <w:r w:rsidR="001C644E" w:rsidRPr="00EF0CF3">
        <w:rPr>
          <w:lang w:val="es-MX"/>
        </w:rPr>
        <w:t>que sea sujeto pasivo del delito de secuestro</w:t>
      </w:r>
      <w:r w:rsidR="00362E71">
        <w:rPr>
          <w:lang w:val="es-MX"/>
        </w:rPr>
        <w:t>.</w:t>
      </w:r>
      <w:r w:rsidR="001C644E" w:rsidRPr="00EF0CF3">
        <w:rPr>
          <w:lang w:val="es-MX"/>
        </w:rPr>
        <w:t>”</w:t>
      </w:r>
    </w:p>
    <w:p w:rsidR="001C644E" w:rsidRPr="001015F5" w:rsidRDefault="001C644E" w:rsidP="00432239">
      <w:pPr>
        <w:pStyle w:val="SingleTxtG"/>
        <w:numPr>
          <w:ilvl w:val="0"/>
          <w:numId w:val="16"/>
        </w:numPr>
        <w:tabs>
          <w:tab w:val="left" w:pos="1701"/>
        </w:tabs>
        <w:ind w:left="1134" w:firstLine="0"/>
        <w:rPr>
          <w:rFonts w:eastAsia="Calibri"/>
          <w:bCs/>
          <w:lang w:val="es-MX" w:eastAsia="es-CO"/>
        </w:rPr>
      </w:pPr>
      <w:r w:rsidRPr="00432239">
        <w:rPr>
          <w:rFonts w:eastAsia="Calibri"/>
          <w:lang w:val="es-CO" w:eastAsia="es-CO"/>
        </w:rPr>
        <w:t>Igualmente</w:t>
      </w:r>
      <w:r w:rsidRPr="001015F5">
        <w:rPr>
          <w:rFonts w:eastAsia="Calibri"/>
          <w:lang w:val="es-MX" w:eastAsia="es-CO"/>
        </w:rPr>
        <w:t xml:space="preserve"> los familiares víctimas de desaparición forzada se hacen acreedores a los beneficios que consagra la </w:t>
      </w:r>
      <w:r w:rsidR="00FD38CE">
        <w:rPr>
          <w:rFonts w:eastAsia="Calibri"/>
          <w:lang w:val="es-MX" w:eastAsia="es-CO"/>
        </w:rPr>
        <w:t>Ley </w:t>
      </w:r>
      <w:r w:rsidRPr="001015F5">
        <w:rPr>
          <w:rFonts w:eastAsia="Calibri"/>
          <w:lang w:val="es-MX" w:eastAsia="es-CO"/>
        </w:rPr>
        <w:t>986 de 2005 “</w:t>
      </w:r>
      <w:r w:rsidRPr="001015F5">
        <w:rPr>
          <w:rFonts w:eastAsia="Calibri"/>
          <w:bCs/>
          <w:lang w:val="es-MX" w:eastAsia="es-CO"/>
        </w:rPr>
        <w:t>Por medio de la cual se adoptan medidas de protección a las víctimas del secuestro y sus familias, y se dictan otras disposiciones”, en virtud de lo señalado por la Corte Constitucional en Sentencia C</w:t>
      </w:r>
      <w:r w:rsidR="00362E71">
        <w:rPr>
          <w:rFonts w:eastAsia="Calibri"/>
          <w:bCs/>
          <w:lang w:val="es-MX" w:eastAsia="es-CO"/>
        </w:rPr>
        <w:t>-</w:t>
      </w:r>
      <w:r w:rsidRPr="001015F5">
        <w:rPr>
          <w:rFonts w:eastAsia="Calibri"/>
          <w:bCs/>
          <w:lang w:val="es-MX" w:eastAsia="es-CO"/>
        </w:rPr>
        <w:t>394/07. En dicha Ley se consagran causales eximentes de responsabilidad civil, pago de salarios, honorarios, prestaciones sociales y pensiones del desaparecido forzado, instrumentos de protección en materia de salud y educación, y otros aspectos tributarios.</w:t>
      </w:r>
    </w:p>
    <w:p w:rsidR="001C644E" w:rsidRPr="001015F5" w:rsidRDefault="001C644E" w:rsidP="00432239">
      <w:pPr>
        <w:pStyle w:val="SingleTxtG"/>
        <w:numPr>
          <w:ilvl w:val="0"/>
          <w:numId w:val="16"/>
        </w:numPr>
        <w:tabs>
          <w:tab w:val="left" w:pos="1701"/>
        </w:tabs>
        <w:ind w:left="1134" w:firstLine="0"/>
        <w:rPr>
          <w:rFonts w:eastAsia="Calibri"/>
          <w:bCs/>
          <w:i/>
          <w:lang w:val="es-MX" w:eastAsia="es-CO"/>
        </w:rPr>
      </w:pPr>
      <w:r w:rsidRPr="00432239">
        <w:rPr>
          <w:rFonts w:eastAsia="Calibri"/>
          <w:lang w:val="es-CO" w:eastAsia="es-CO"/>
        </w:rPr>
        <w:t>Adicional</w:t>
      </w:r>
      <w:r w:rsidRPr="001015F5">
        <w:rPr>
          <w:rFonts w:eastAsia="Calibri"/>
          <w:bCs/>
          <w:lang w:val="es-MX" w:eastAsia="es-CO"/>
        </w:rPr>
        <w:t xml:space="preserve"> a lo anterior se adoptó la </w:t>
      </w:r>
      <w:r w:rsidR="00FD38CE">
        <w:rPr>
          <w:rFonts w:eastAsia="Calibri"/>
          <w:bCs/>
          <w:lang w:val="es-MX" w:eastAsia="es-CO"/>
        </w:rPr>
        <w:t xml:space="preserve">Ley </w:t>
      </w:r>
      <w:r w:rsidRPr="001015F5">
        <w:rPr>
          <w:rFonts w:eastAsia="Calibri"/>
          <w:bCs/>
          <w:lang w:val="es-MX" w:eastAsia="es-CO"/>
        </w:rPr>
        <w:t>1531 de 2012, en la cual se introduce en el ordenamiento jurídico colombiano la “Acción de declaración de ausencia por desaparición forzada y otras formas de desaparición involuntaria y sus efectos civiles, sobre dicha</w:t>
      </w:r>
      <w:r w:rsidR="00ED33FE">
        <w:rPr>
          <w:rFonts w:eastAsia="Calibri"/>
          <w:bCs/>
          <w:lang w:val="es-MX" w:eastAsia="es-CO"/>
        </w:rPr>
        <w:t xml:space="preserve"> </w:t>
      </w:r>
      <w:r w:rsidRPr="001015F5">
        <w:rPr>
          <w:rFonts w:eastAsia="Calibri"/>
          <w:bCs/>
          <w:lang w:val="es-MX" w:eastAsia="es-CO"/>
        </w:rPr>
        <w:t>normativa señaló la Corte Constitucional:</w:t>
      </w:r>
    </w:p>
    <w:p w:rsidR="001C644E" w:rsidRPr="00EF0CF3" w:rsidRDefault="001C644E" w:rsidP="00432239">
      <w:pPr>
        <w:pStyle w:val="SingleTxtG"/>
        <w:ind w:left="1701" w:firstLine="567"/>
        <w:rPr>
          <w:b/>
          <w:bCs/>
          <w:lang w:val="es-MX"/>
        </w:rPr>
      </w:pPr>
      <w:r w:rsidRPr="00EF0CF3">
        <w:rPr>
          <w:bCs/>
          <w:lang w:val="es-MX"/>
        </w:rPr>
        <w:t>“</w:t>
      </w:r>
      <w:r w:rsidRPr="00EF0CF3">
        <w:rPr>
          <w:lang w:val="es-MX"/>
        </w:rPr>
        <w:t>El procedimiento, que debe ser gratuito, contempla términos reducidos para la publicación de los edictos y del fallo respectivo, siendo posible sustituir la sentencia de muerte presunta por desaparecimiento por la declaratoria de ausencia por desaparición forzada, garantizándose que no se producen efectos de prescripción penal, ni se impide que el Estado continúe investigando hasta cuando aparezca la persona o sus restos mortales sean identificados. Además, se prohíbe a la autoridad encargada de la asistencia humanitaria, exigir a las familias de las víctimas requisitos, como la declaración de muerte presunta o la presentación de un certificado de defunción</w:t>
      </w:r>
      <w:r w:rsidR="00362E71">
        <w:rPr>
          <w:lang w:val="es-MX"/>
        </w:rPr>
        <w:t>.</w:t>
      </w:r>
      <w:r w:rsidRPr="00EF0CF3">
        <w:rPr>
          <w:lang w:val="es-MX"/>
        </w:rPr>
        <w:t>”</w:t>
      </w:r>
      <w:r w:rsidRPr="00982CDC">
        <w:rPr>
          <w:rStyle w:val="Refdenotaalpie"/>
        </w:rPr>
        <w:footnoteReference w:id="65"/>
      </w:r>
    </w:p>
    <w:p w:rsidR="001C644E" w:rsidRPr="001015F5" w:rsidRDefault="001C644E" w:rsidP="00432239">
      <w:pPr>
        <w:pStyle w:val="SingleTxtG"/>
        <w:numPr>
          <w:ilvl w:val="0"/>
          <w:numId w:val="16"/>
        </w:numPr>
        <w:tabs>
          <w:tab w:val="left" w:pos="1701"/>
        </w:tabs>
        <w:ind w:left="1134" w:firstLine="0"/>
        <w:rPr>
          <w:rFonts w:eastAsia="Calibri"/>
          <w:lang w:val="es-CO"/>
        </w:rPr>
      </w:pPr>
      <w:r w:rsidRPr="001015F5">
        <w:rPr>
          <w:rFonts w:eastAsia="Calibri"/>
          <w:lang w:val="es-CO"/>
        </w:rPr>
        <w:t xml:space="preserve">La acción de declaración de ausencia por desaparición forzada y otras formas de desaparición involuntaria, acorde a lo establecido en el </w:t>
      </w:r>
      <w:r w:rsidR="0012579E">
        <w:rPr>
          <w:rFonts w:eastAsia="Calibri"/>
          <w:lang w:val="es-CO"/>
        </w:rPr>
        <w:t>artículo </w:t>
      </w:r>
      <w:r w:rsidRPr="001015F5">
        <w:rPr>
          <w:rFonts w:eastAsia="Calibri"/>
          <w:lang w:val="es-CO"/>
        </w:rPr>
        <w:t xml:space="preserve">2o de la Ley 1531 de 2012, es entendida como la situación jurídica de las personas de quienes no se tenga noticia de su paradero y no hubieren sido halladas vivas, ni muertas. Para esta declaración en ningún caso podrá exigirse que transcurra un determinado lapso de tiempo desde que se tuvo la última noticia del desaparecido y la presentación de la solicitud de la Declaración de Ausencia por Desaparición Forzada. El procedimiento es gratuito. </w:t>
      </w:r>
    </w:p>
    <w:p w:rsidR="001C644E" w:rsidRPr="001015F5" w:rsidRDefault="001C644E" w:rsidP="00432239">
      <w:pPr>
        <w:pStyle w:val="SingleTxtG"/>
        <w:numPr>
          <w:ilvl w:val="0"/>
          <w:numId w:val="16"/>
        </w:numPr>
        <w:tabs>
          <w:tab w:val="left" w:pos="1701"/>
        </w:tabs>
        <w:ind w:left="1134" w:firstLine="0"/>
        <w:rPr>
          <w:rFonts w:eastAsia="Calibri"/>
          <w:lang w:val="es-CO" w:eastAsia="es-CO"/>
        </w:rPr>
      </w:pPr>
      <w:r w:rsidRPr="001015F5">
        <w:rPr>
          <w:rFonts w:eastAsia="Calibri"/>
          <w:lang w:val="es-CO" w:eastAsia="es-CO"/>
        </w:rPr>
        <w:lastRenderedPageBreak/>
        <w:t>Los titulares de la acción son el cónyuge, compañero o compañera permanente o pareja del mismo sexo, y los parientes dentro del tercer (3) grado de consanguinidad, segundo (2) de afinidad o primero civil, o el Ministerio Público.</w:t>
      </w:r>
      <w:r w:rsidR="00ED33FE">
        <w:rPr>
          <w:rFonts w:eastAsia="Calibri"/>
          <w:lang w:val="es-CO" w:eastAsia="es-CO"/>
        </w:rPr>
        <w:t xml:space="preserve"> </w:t>
      </w:r>
      <w:r w:rsidRPr="001015F5">
        <w:rPr>
          <w:rFonts w:eastAsia="Calibri"/>
          <w:lang w:val="es-CO" w:eastAsia="es-CO"/>
        </w:rPr>
        <w:t>Su declaración se realiza mediante sentencia proferida por un juez.</w:t>
      </w:r>
    </w:p>
    <w:p w:rsidR="001C644E" w:rsidRPr="001015F5" w:rsidRDefault="001C644E" w:rsidP="00432239">
      <w:pPr>
        <w:pStyle w:val="SingleTxtG"/>
        <w:numPr>
          <w:ilvl w:val="0"/>
          <w:numId w:val="16"/>
        </w:numPr>
        <w:tabs>
          <w:tab w:val="left" w:pos="1701"/>
        </w:tabs>
        <w:ind w:left="1134" w:firstLine="0"/>
        <w:rPr>
          <w:rFonts w:eastAsia="Calibri"/>
          <w:lang w:val="es-CO" w:eastAsia="es-CO"/>
        </w:rPr>
      </w:pPr>
      <w:r w:rsidRPr="001015F5">
        <w:rPr>
          <w:rFonts w:eastAsia="Calibri"/>
          <w:lang w:val="es-CO" w:eastAsia="es-CO"/>
        </w:rPr>
        <w:t>Esta declaración de ausencia</w:t>
      </w:r>
      <w:r w:rsidR="00ED33FE">
        <w:rPr>
          <w:rFonts w:eastAsia="Calibri"/>
          <w:lang w:val="es-CO" w:eastAsia="es-CO"/>
        </w:rPr>
        <w:t xml:space="preserve"> </w:t>
      </w:r>
      <w:r w:rsidRPr="001015F5">
        <w:rPr>
          <w:rFonts w:eastAsia="Calibri"/>
          <w:lang w:val="es-CO" w:eastAsia="es-CO"/>
        </w:rPr>
        <w:t xml:space="preserve">no producirá efectos de prescripción penal, ni deberá impedir la continuación de las investigaciones dirigidas al esclarecimiento de la verdad y la búsqueda de la víctima hasta tanto no aparezca viva o muerta y haya sido plenamente identificada. </w:t>
      </w:r>
    </w:p>
    <w:p w:rsidR="001C644E" w:rsidRPr="001015F5" w:rsidRDefault="001C644E" w:rsidP="00432239">
      <w:pPr>
        <w:pStyle w:val="SingleTxtG"/>
        <w:numPr>
          <w:ilvl w:val="0"/>
          <w:numId w:val="16"/>
        </w:numPr>
        <w:tabs>
          <w:tab w:val="left" w:pos="1701"/>
        </w:tabs>
        <w:ind w:left="1134" w:firstLine="0"/>
        <w:rPr>
          <w:rFonts w:eastAsia="Calibri"/>
          <w:lang w:val="es-CO" w:eastAsia="es-CO"/>
        </w:rPr>
      </w:pPr>
      <w:r w:rsidRPr="001015F5">
        <w:rPr>
          <w:rFonts w:eastAsia="Calibri"/>
          <w:lang w:val="es-CO" w:eastAsia="es-CO"/>
        </w:rPr>
        <w:t>Los efectos de esta declaración son los que a continuación se enuncian, aunque en caso de aparecer viva la persona declarada ausente por desaparición forzada da lugar a la rescisión de la sentencia:</w:t>
      </w:r>
    </w:p>
    <w:p w:rsidR="001C644E" w:rsidRPr="001015F5" w:rsidRDefault="003A6679" w:rsidP="00432239">
      <w:pPr>
        <w:pStyle w:val="SingleTxtG"/>
        <w:ind w:firstLine="567"/>
        <w:rPr>
          <w:lang w:val="es-CO"/>
        </w:rPr>
      </w:pPr>
      <w:r>
        <w:rPr>
          <w:lang w:val="es-CO"/>
        </w:rPr>
        <w:t>a)</w:t>
      </w:r>
      <w:r w:rsidR="00362E71">
        <w:rPr>
          <w:lang w:val="es-CO"/>
        </w:rPr>
        <w:tab/>
      </w:r>
      <w:r w:rsidR="001C644E" w:rsidRPr="001015F5">
        <w:rPr>
          <w:lang w:val="es-CO"/>
        </w:rPr>
        <w:t xml:space="preserve">Garantizar y asegurar la continuidad de la personalidad jurídica de la persona desaparecida; </w:t>
      </w:r>
    </w:p>
    <w:p w:rsidR="001C644E" w:rsidRPr="001015F5" w:rsidRDefault="003A6679" w:rsidP="00432239">
      <w:pPr>
        <w:pStyle w:val="SingleTxtG"/>
        <w:ind w:firstLine="567"/>
        <w:rPr>
          <w:lang w:val="es-CO"/>
        </w:rPr>
      </w:pPr>
      <w:r>
        <w:rPr>
          <w:lang w:val="es-CO"/>
        </w:rPr>
        <w:t>b)</w:t>
      </w:r>
      <w:r w:rsidR="00362E71">
        <w:rPr>
          <w:lang w:val="es-CO"/>
        </w:rPr>
        <w:tab/>
      </w:r>
      <w:r w:rsidR="001C644E" w:rsidRPr="001015F5">
        <w:rPr>
          <w:lang w:val="es-CO"/>
        </w:rPr>
        <w:t xml:space="preserve">Garantizar la conservación de la patria potestad de la persona desaparecida en relación con los hijos menores; </w:t>
      </w:r>
    </w:p>
    <w:p w:rsidR="001C644E" w:rsidRPr="001015F5" w:rsidRDefault="003A6679" w:rsidP="00432239">
      <w:pPr>
        <w:pStyle w:val="SingleTxtG"/>
        <w:ind w:firstLine="567"/>
        <w:rPr>
          <w:lang w:val="es-CO"/>
        </w:rPr>
      </w:pPr>
      <w:r>
        <w:rPr>
          <w:lang w:val="es-CO"/>
        </w:rPr>
        <w:t>c)</w:t>
      </w:r>
      <w:r w:rsidR="00362E71">
        <w:rPr>
          <w:lang w:val="es-CO"/>
        </w:rPr>
        <w:tab/>
      </w:r>
      <w:r w:rsidR="001C644E" w:rsidRPr="001015F5">
        <w:rPr>
          <w:lang w:val="es-CO"/>
        </w:rPr>
        <w:t xml:space="preserve">Garantizar la protección del patrimonio de la persona desaparecida incluyendo los bienes adquiridos a crédito y cuyos plazos de amortización se encuentren vigentes; </w:t>
      </w:r>
    </w:p>
    <w:p w:rsidR="001C644E" w:rsidRPr="001015F5" w:rsidRDefault="003A6679" w:rsidP="00432239">
      <w:pPr>
        <w:pStyle w:val="SingleTxtG"/>
        <w:ind w:firstLine="567"/>
        <w:rPr>
          <w:lang w:val="es-CO"/>
        </w:rPr>
      </w:pPr>
      <w:r>
        <w:rPr>
          <w:lang w:val="es-CO"/>
        </w:rPr>
        <w:t>d)</w:t>
      </w:r>
      <w:r w:rsidR="00362E71">
        <w:rPr>
          <w:lang w:val="es-CO"/>
        </w:rPr>
        <w:tab/>
      </w:r>
      <w:r w:rsidR="001C644E" w:rsidRPr="001015F5">
        <w:rPr>
          <w:lang w:val="es-CO"/>
        </w:rPr>
        <w:t>Garantizar la protección de los derechos de la familia y de los hijos menores a percibir los salarios, cuando se trate de un servidor público;</w:t>
      </w:r>
    </w:p>
    <w:p w:rsidR="001C644E" w:rsidRPr="001015F5" w:rsidRDefault="003A6679" w:rsidP="00432239">
      <w:pPr>
        <w:pStyle w:val="SingleTxtG"/>
        <w:ind w:firstLine="567"/>
        <w:rPr>
          <w:lang w:val="es-CO"/>
        </w:rPr>
      </w:pPr>
      <w:r>
        <w:rPr>
          <w:lang w:val="es-CO"/>
        </w:rPr>
        <w:t>e)</w:t>
      </w:r>
      <w:r w:rsidR="00362E71">
        <w:rPr>
          <w:lang w:val="es-CO"/>
        </w:rPr>
        <w:tab/>
      </w:r>
      <w:r w:rsidR="001C644E" w:rsidRPr="001015F5">
        <w:rPr>
          <w:lang w:val="es-CO"/>
        </w:rPr>
        <w:t xml:space="preserve">El juez fijará como fecha de la ausencia por desaparición Forzada y otras formas de desaparición involuntaria, el día del hecho consignado en la denuncia o queja. </w:t>
      </w:r>
    </w:p>
    <w:p w:rsidR="001C644E" w:rsidRPr="001015F5" w:rsidRDefault="001C644E" w:rsidP="00432239">
      <w:pPr>
        <w:pStyle w:val="SingleTxtG"/>
        <w:numPr>
          <w:ilvl w:val="0"/>
          <w:numId w:val="16"/>
        </w:numPr>
        <w:tabs>
          <w:tab w:val="left" w:pos="1701"/>
        </w:tabs>
        <w:ind w:left="1134" w:firstLine="0"/>
        <w:rPr>
          <w:rFonts w:eastAsia="Calibri"/>
          <w:lang w:val="es-MX" w:eastAsia="es-CO"/>
        </w:rPr>
      </w:pPr>
      <w:r w:rsidRPr="001015F5">
        <w:rPr>
          <w:rFonts w:eastAsia="Calibri"/>
          <w:lang w:val="es-MX" w:eastAsia="es-CO"/>
        </w:rPr>
        <w:t xml:space="preserve">Es válido resaltar que la Asociación de Familiares Detenidos Desaparecidos </w:t>
      </w:r>
      <w:r w:rsidR="00503813">
        <w:rPr>
          <w:rFonts w:eastAsia="Calibri"/>
          <w:lang w:val="es-MX" w:eastAsia="es-CO"/>
        </w:rPr>
        <w:t>(</w:t>
      </w:r>
      <w:r w:rsidRPr="001015F5">
        <w:rPr>
          <w:rFonts w:eastAsia="Calibri"/>
          <w:lang w:val="es-MX" w:eastAsia="es-CO"/>
        </w:rPr>
        <w:t>ASFADDES</w:t>
      </w:r>
      <w:r w:rsidR="00503813">
        <w:rPr>
          <w:rFonts w:eastAsia="Calibri"/>
          <w:lang w:val="es-MX" w:eastAsia="es-CO"/>
        </w:rPr>
        <w:t>)</w:t>
      </w:r>
      <w:r w:rsidRPr="001015F5">
        <w:rPr>
          <w:rFonts w:eastAsia="Calibri"/>
          <w:lang w:val="es-MX" w:eastAsia="es-CO"/>
        </w:rPr>
        <w:t xml:space="preserve"> y un representante de las organizaciones de derechos humanos escogidas por ellas mismas, hacen parte de la Comisión de Búsqueda de Personas Desaparecidas, por lo cual participan en la elaboración de la normativa que por facultad legal se encomiende su elaboración a la Comisión, como ocurrió con el Protocolo Interinstitucional de Entrega Digna de Cadáveres de Personas Desaparecidas (</w:t>
      </w:r>
      <w:r w:rsidR="0012579E">
        <w:rPr>
          <w:rFonts w:eastAsia="Calibri"/>
          <w:lang w:val="es-MX" w:eastAsia="es-CO"/>
        </w:rPr>
        <w:t>Artículo </w:t>
      </w:r>
      <w:r w:rsidRPr="001015F5">
        <w:rPr>
          <w:rFonts w:eastAsia="Calibri"/>
          <w:lang w:val="es-MX" w:eastAsia="es-CO"/>
        </w:rPr>
        <w:t xml:space="preserve">7°, </w:t>
      </w:r>
      <w:r w:rsidR="0009183A">
        <w:rPr>
          <w:rFonts w:eastAsia="Calibri"/>
          <w:lang w:val="es-MX" w:eastAsia="es-CO"/>
        </w:rPr>
        <w:t>parágrafo </w:t>
      </w:r>
      <w:r w:rsidRPr="001015F5">
        <w:rPr>
          <w:rFonts w:eastAsia="Calibri"/>
          <w:lang w:val="es-MX" w:eastAsia="es-CO"/>
        </w:rPr>
        <w:t xml:space="preserve">3°, </w:t>
      </w:r>
      <w:r w:rsidR="00FE257A">
        <w:rPr>
          <w:rFonts w:eastAsia="Calibri"/>
          <w:lang w:val="es-MX" w:eastAsia="es-CO"/>
        </w:rPr>
        <w:t>Ley</w:t>
      </w:r>
      <w:r w:rsidRPr="001015F5">
        <w:rPr>
          <w:rFonts w:eastAsia="Calibri"/>
          <w:lang w:val="es-MX" w:eastAsia="es-CO"/>
        </w:rPr>
        <w:t xml:space="preserve"> 1408 de 2010), y la Reglamentación de la Ley 1408 de 2010 como lo señala en su </w:t>
      </w:r>
      <w:r w:rsidR="0012579E">
        <w:rPr>
          <w:rFonts w:eastAsia="Calibri"/>
          <w:lang w:val="es-MX" w:eastAsia="es-CO"/>
        </w:rPr>
        <w:t>artículo </w:t>
      </w:r>
      <w:r w:rsidRPr="001015F5">
        <w:rPr>
          <w:rFonts w:eastAsia="Calibri"/>
          <w:lang w:val="es-MX" w:eastAsia="es-CO"/>
        </w:rPr>
        <w:t>15.</w:t>
      </w:r>
    </w:p>
    <w:p w:rsidR="001C644E" w:rsidRPr="001C644E" w:rsidRDefault="00C4584F" w:rsidP="00601C2B">
      <w:pPr>
        <w:pStyle w:val="H1G"/>
        <w:rPr>
          <w:rFonts w:eastAsia="Calibri"/>
          <w:i/>
          <w:lang w:val="es-ES_tradnl" w:eastAsia="es-CO"/>
        </w:rPr>
      </w:pPr>
      <w:bookmarkStart w:id="41" w:name="_Toc398708869"/>
      <w:r>
        <w:rPr>
          <w:rFonts w:eastAsia="Calibri"/>
          <w:lang w:val="es-ES_tradnl" w:eastAsia="es-CO"/>
        </w:rPr>
        <w:tab/>
      </w:r>
      <w:r>
        <w:rPr>
          <w:rFonts w:eastAsia="Calibri"/>
          <w:lang w:val="es-ES_tradnl" w:eastAsia="es-CO"/>
        </w:rPr>
        <w:tab/>
      </w:r>
      <w:r w:rsidR="0012579E">
        <w:rPr>
          <w:rFonts w:eastAsia="Calibri"/>
          <w:lang w:val="es-ES_tradnl" w:eastAsia="es-CO"/>
        </w:rPr>
        <w:t>Artículo </w:t>
      </w:r>
      <w:r w:rsidR="001C644E" w:rsidRPr="001C644E">
        <w:rPr>
          <w:rFonts w:eastAsia="Calibri"/>
          <w:lang w:val="es-ES_tradnl" w:eastAsia="es-CO"/>
        </w:rPr>
        <w:t>25</w:t>
      </w:r>
      <w:bookmarkEnd w:id="41"/>
      <w:r w:rsidR="00917A1E">
        <w:rPr>
          <w:rFonts w:eastAsia="Calibri"/>
          <w:lang w:val="es-ES_tradnl" w:eastAsia="es-CO"/>
        </w:rPr>
        <w:t xml:space="preserve">: </w:t>
      </w:r>
      <w:r w:rsidR="00917A1E" w:rsidRPr="001C644E">
        <w:rPr>
          <w:rFonts w:eastAsia="Calibri"/>
          <w:lang w:val="es-ES_tradnl" w:eastAsia="es-CO"/>
        </w:rPr>
        <w:t>niños, niñas y adolescentes víctimas de desaparición forzada</w:t>
      </w:r>
    </w:p>
    <w:p w:rsidR="001C644E" w:rsidRPr="001015F5" w:rsidRDefault="001C644E" w:rsidP="00432239">
      <w:pPr>
        <w:pStyle w:val="SingleTxtG"/>
        <w:numPr>
          <w:ilvl w:val="0"/>
          <w:numId w:val="16"/>
        </w:numPr>
        <w:tabs>
          <w:tab w:val="left" w:pos="1701"/>
        </w:tabs>
        <w:ind w:left="1134" w:firstLine="0"/>
        <w:rPr>
          <w:rFonts w:eastAsia="Calibri"/>
          <w:lang w:val="es-MX" w:eastAsia="es-CO"/>
        </w:rPr>
      </w:pPr>
      <w:r w:rsidRPr="00432239">
        <w:rPr>
          <w:rFonts w:eastAsia="Calibri"/>
          <w:lang w:val="es-CO" w:eastAsia="es-CO"/>
        </w:rPr>
        <w:t>En</w:t>
      </w:r>
      <w:r w:rsidRPr="001015F5">
        <w:rPr>
          <w:rFonts w:eastAsia="Calibri"/>
          <w:lang w:val="es-MX" w:eastAsia="es-CO"/>
        </w:rPr>
        <w:t xml:space="preserve"> la legislación colombiana la apropiación de niños víctimas de desapariciones forzadas, de niños cuyos padres hayan sido víctimas de una desaparición forzada y de niños nacidos durante el cautiverio de madres que hayan sido víctimas de una desaparición forzada, se enmarca en el crimen de secuestro</w:t>
      </w:r>
      <w:r w:rsidRPr="00982CDC">
        <w:rPr>
          <w:rStyle w:val="Refdenotaalpie"/>
        </w:rPr>
        <w:footnoteReference w:id="66"/>
      </w:r>
      <w:r w:rsidRPr="001015F5">
        <w:rPr>
          <w:rFonts w:eastAsia="Calibri"/>
          <w:lang w:val="es-MX" w:eastAsia="es-CO"/>
        </w:rPr>
        <w:t>;</w:t>
      </w:r>
      <w:r w:rsidR="00ED33FE">
        <w:rPr>
          <w:rFonts w:eastAsia="Calibri"/>
          <w:lang w:val="es-MX" w:eastAsia="es-CO"/>
        </w:rPr>
        <w:t xml:space="preserve"> </w:t>
      </w:r>
      <w:r w:rsidRPr="001015F5">
        <w:rPr>
          <w:rFonts w:eastAsia="Calibri"/>
          <w:lang w:val="es-MX" w:eastAsia="es-CO"/>
        </w:rPr>
        <w:t>la falsificación</w:t>
      </w:r>
      <w:r w:rsidRPr="00982CDC">
        <w:rPr>
          <w:rStyle w:val="Refdenotaalpie"/>
        </w:rPr>
        <w:footnoteReference w:id="67"/>
      </w:r>
      <w:r w:rsidRPr="001015F5">
        <w:rPr>
          <w:rFonts w:eastAsia="Calibri"/>
          <w:lang w:val="es-MX" w:eastAsia="es-CO"/>
        </w:rPr>
        <w:t>, el ocultamiento o la destrucción de documentos</w:t>
      </w:r>
      <w:r w:rsidRPr="00982CDC">
        <w:rPr>
          <w:rStyle w:val="Refdenotaalpie"/>
        </w:rPr>
        <w:footnoteReference w:id="68"/>
      </w:r>
      <w:r w:rsidRPr="001015F5">
        <w:rPr>
          <w:rFonts w:eastAsia="Calibri"/>
          <w:lang w:val="es-MX" w:eastAsia="es-CO"/>
        </w:rPr>
        <w:t xml:space="preserve"> que prueben la verdadera identidad de esos niños también son delitos, ello sin perjuicio de los punibles de adopción irregular</w:t>
      </w:r>
      <w:r w:rsidRPr="00982CDC">
        <w:rPr>
          <w:rStyle w:val="Refdenotaalpie"/>
        </w:rPr>
        <w:footnoteReference w:id="69"/>
      </w:r>
      <w:r w:rsidRPr="001015F5">
        <w:rPr>
          <w:rFonts w:eastAsia="Calibri"/>
          <w:lang w:val="es-MX" w:eastAsia="es-CO"/>
        </w:rPr>
        <w:t xml:space="preserve"> y</w:t>
      </w:r>
      <w:r w:rsidR="00ED33FE">
        <w:rPr>
          <w:rFonts w:eastAsia="Calibri"/>
          <w:lang w:val="es-MX" w:eastAsia="es-CO"/>
        </w:rPr>
        <w:t xml:space="preserve"> </w:t>
      </w:r>
      <w:r w:rsidRPr="001015F5">
        <w:rPr>
          <w:rFonts w:eastAsia="Calibri"/>
          <w:lang w:val="es-MX" w:eastAsia="es-CO"/>
        </w:rPr>
        <w:t>de supresión, alteración o suposición del estado civil</w:t>
      </w:r>
      <w:r w:rsidRPr="00982CDC">
        <w:rPr>
          <w:rStyle w:val="Refdenotaalpie"/>
        </w:rPr>
        <w:footnoteReference w:id="70"/>
      </w:r>
      <w:r w:rsidRPr="001015F5">
        <w:rPr>
          <w:rFonts w:eastAsia="Calibri"/>
          <w:lang w:val="es-MX" w:eastAsia="es-CO"/>
        </w:rPr>
        <w:t>.</w:t>
      </w:r>
    </w:p>
    <w:p w:rsidR="001C644E" w:rsidRPr="001015F5" w:rsidRDefault="001C644E" w:rsidP="00432239">
      <w:pPr>
        <w:pStyle w:val="SingleTxtG"/>
        <w:numPr>
          <w:ilvl w:val="0"/>
          <w:numId w:val="16"/>
        </w:numPr>
        <w:tabs>
          <w:tab w:val="left" w:pos="1701"/>
        </w:tabs>
        <w:ind w:left="1134" w:firstLine="0"/>
        <w:rPr>
          <w:rFonts w:eastAsia="Calibri"/>
          <w:lang w:val="es-CO" w:eastAsia="es-CO"/>
        </w:rPr>
      </w:pPr>
      <w:r w:rsidRPr="00C4584F">
        <w:rPr>
          <w:rFonts w:eastAsia="Calibri"/>
          <w:lang w:val="es-MX" w:eastAsia="es-CO"/>
        </w:rPr>
        <w:t>Teniendo</w:t>
      </w:r>
      <w:r w:rsidRPr="001015F5">
        <w:rPr>
          <w:rFonts w:eastAsia="Calibri"/>
          <w:lang w:val="es-CO" w:eastAsia="es-CO"/>
        </w:rPr>
        <w:t xml:space="preserve"> en cuenta las funciones otorgadas por ley al</w:t>
      </w:r>
      <w:r w:rsidR="00ED33FE">
        <w:rPr>
          <w:rFonts w:eastAsia="Calibri"/>
          <w:lang w:val="es-CO" w:eastAsia="es-CO"/>
        </w:rPr>
        <w:t xml:space="preserve"> </w:t>
      </w:r>
      <w:r w:rsidRPr="001015F5">
        <w:rPr>
          <w:rFonts w:eastAsia="Calibri"/>
          <w:lang w:val="es-CO" w:eastAsia="es-CO"/>
        </w:rPr>
        <w:t>Instituto Colombiano de Bienestar Familiar (ICBF), esta Entidad</w:t>
      </w:r>
      <w:r w:rsidR="00ED33FE">
        <w:rPr>
          <w:rFonts w:eastAsia="Calibri"/>
          <w:lang w:val="es-CO" w:eastAsia="es-CO"/>
        </w:rPr>
        <w:t xml:space="preserve"> </w:t>
      </w:r>
      <w:r w:rsidRPr="001015F5">
        <w:rPr>
          <w:rFonts w:eastAsia="Calibri"/>
          <w:lang w:val="es-CO" w:eastAsia="es-CO"/>
        </w:rPr>
        <w:t>tiene a su cargo la formulación</w:t>
      </w:r>
      <w:r w:rsidR="00ED33FE">
        <w:rPr>
          <w:rFonts w:eastAsia="Calibri"/>
          <w:lang w:val="es-CO" w:eastAsia="es-CO"/>
        </w:rPr>
        <w:t xml:space="preserve"> </w:t>
      </w:r>
      <w:r w:rsidRPr="001015F5">
        <w:rPr>
          <w:rFonts w:eastAsia="Calibri"/>
          <w:lang w:val="es-CO" w:eastAsia="es-CO"/>
        </w:rPr>
        <w:t>y seguimiento</w:t>
      </w:r>
      <w:r w:rsidR="00ED33FE">
        <w:rPr>
          <w:rFonts w:eastAsia="Calibri"/>
          <w:lang w:val="es-CO" w:eastAsia="es-CO"/>
        </w:rPr>
        <w:t xml:space="preserve"> </w:t>
      </w:r>
      <w:r w:rsidRPr="001015F5">
        <w:rPr>
          <w:rFonts w:eastAsia="Calibri"/>
          <w:lang w:val="es-CO" w:eastAsia="es-CO"/>
        </w:rPr>
        <w:t xml:space="preserve">de la </w:t>
      </w:r>
      <w:r w:rsidRPr="001015F5">
        <w:rPr>
          <w:rFonts w:eastAsia="Calibri"/>
          <w:lang w:val="es-CO" w:eastAsia="es-CO"/>
        </w:rPr>
        <w:lastRenderedPageBreak/>
        <w:t>aplicación a</w:t>
      </w:r>
      <w:r w:rsidR="00ED33FE">
        <w:rPr>
          <w:rFonts w:eastAsia="Calibri"/>
          <w:lang w:val="es-CO" w:eastAsia="es-CO"/>
        </w:rPr>
        <w:t xml:space="preserve"> </w:t>
      </w:r>
      <w:r w:rsidRPr="001015F5">
        <w:rPr>
          <w:rFonts w:eastAsia="Calibri"/>
          <w:lang w:val="es-CO" w:eastAsia="es-CO"/>
        </w:rPr>
        <w:t xml:space="preserve">los lineamientos atinentes al Restablecimiento de Derechos de los Niños, Niñas, y Adolescentes (NNA) que tengan calidad de víctimas del conflicto armado. De lo anterior, se desprende que la esfera de acción de la Entidad, necesariamente comprende aquellos NNA, que hayan sido afectados de forma directa o indirecta por el delito de Desaparición Forzada. </w:t>
      </w:r>
    </w:p>
    <w:p w:rsidR="001C644E" w:rsidRPr="001015F5" w:rsidRDefault="001C644E" w:rsidP="00432239">
      <w:pPr>
        <w:pStyle w:val="SingleTxtG"/>
        <w:numPr>
          <w:ilvl w:val="0"/>
          <w:numId w:val="16"/>
        </w:numPr>
        <w:tabs>
          <w:tab w:val="left" w:pos="1701"/>
        </w:tabs>
        <w:ind w:left="1134" w:firstLine="0"/>
        <w:rPr>
          <w:rFonts w:eastAsia="Calibri"/>
          <w:lang w:val="es-CO" w:eastAsia="es-CO"/>
        </w:rPr>
      </w:pPr>
      <w:r w:rsidRPr="001015F5">
        <w:rPr>
          <w:rFonts w:eastAsia="Calibri"/>
          <w:lang w:val="es-CO" w:eastAsia="es-CO"/>
        </w:rPr>
        <w:t>En lo relativo al cumplimiento de las obligaciones relacionadas en la CNUDFP, las actuaciones del ICBF se enmarcan en el Proceso de Restablecimiento de Derechos el cual se realiza a través de los defensores de familia,</w:t>
      </w:r>
      <w:r w:rsidR="00ED33FE">
        <w:rPr>
          <w:rFonts w:eastAsia="Calibri"/>
          <w:lang w:val="es-CO" w:eastAsia="es-CO"/>
        </w:rPr>
        <w:t xml:space="preserve"> </w:t>
      </w:r>
      <w:r w:rsidRPr="001015F5">
        <w:rPr>
          <w:rFonts w:eastAsia="Calibri"/>
          <w:lang w:val="es-CO" w:eastAsia="es-CO"/>
        </w:rPr>
        <w:t>mediante</w:t>
      </w:r>
      <w:r w:rsidR="00ED33FE">
        <w:rPr>
          <w:rFonts w:eastAsia="Calibri"/>
          <w:lang w:val="es-CO" w:eastAsia="es-CO"/>
        </w:rPr>
        <w:t xml:space="preserve"> </w:t>
      </w:r>
      <w:r w:rsidRPr="001015F5">
        <w:rPr>
          <w:rFonts w:eastAsia="Calibri"/>
          <w:lang w:val="es-CO" w:eastAsia="es-CO"/>
        </w:rPr>
        <w:t>acciones administrativas y judiciales tendientes a garantizar y restablecer los derechos de los NNA víctimas, como consecuencia de la desaparición forzada de sus progenitores. Lo anterior, en cooperación con autoridades judiciales (en caso de ser necesario).</w:t>
      </w:r>
      <w:r w:rsidR="00ED33FE">
        <w:rPr>
          <w:rFonts w:eastAsia="Calibri"/>
          <w:lang w:val="es-CO" w:eastAsia="es-CO"/>
        </w:rPr>
        <w:t xml:space="preserve"> </w:t>
      </w:r>
      <w:r w:rsidRPr="001015F5">
        <w:rPr>
          <w:rFonts w:eastAsia="Calibri"/>
          <w:lang w:val="es-CO" w:eastAsia="es-CO"/>
        </w:rPr>
        <w:t xml:space="preserve">Así mismo, tiene a su cargo, la potestad de iniciar procesos judiciales ante la jurisdicción de familia tales como: declaración de muerte presunta, provisión de guardas, impugnaciones de paternidad y/o maternidad, y procesos de filiación. </w:t>
      </w:r>
    </w:p>
    <w:p w:rsidR="001C644E" w:rsidRPr="00432239" w:rsidRDefault="001C644E" w:rsidP="00432239">
      <w:pPr>
        <w:pStyle w:val="SingleTxtG"/>
        <w:numPr>
          <w:ilvl w:val="0"/>
          <w:numId w:val="16"/>
        </w:numPr>
        <w:tabs>
          <w:tab w:val="left" w:pos="1701"/>
        </w:tabs>
        <w:ind w:left="1134" w:firstLine="0"/>
        <w:rPr>
          <w:rFonts w:eastAsia="Calibri"/>
          <w:lang w:val="es-ES" w:eastAsia="es-CO"/>
        </w:rPr>
      </w:pPr>
      <w:r w:rsidRPr="001015F5">
        <w:rPr>
          <w:rFonts w:eastAsia="Calibri"/>
          <w:lang w:val="es-CO" w:eastAsia="es-CO"/>
        </w:rPr>
        <w:t>Como se mencionó líneas atrás los mecanismos existentes</w:t>
      </w:r>
      <w:r w:rsidR="00ED33FE">
        <w:rPr>
          <w:rFonts w:eastAsia="Calibri"/>
          <w:lang w:val="es-CO" w:eastAsia="es-CO"/>
        </w:rPr>
        <w:t xml:space="preserve"> </w:t>
      </w:r>
      <w:r w:rsidRPr="001015F5">
        <w:rPr>
          <w:rFonts w:eastAsia="Calibri"/>
          <w:lang w:val="es-CO" w:eastAsia="es-CO"/>
        </w:rPr>
        <w:t>para la búsqueda e identificación de niños desaparecidos y los procedimientos para restituirlos a sus familias de origen, incluida la existencia de bases de datos de ADN, están consagrados en</w:t>
      </w:r>
      <w:r w:rsidR="00ED33FE">
        <w:rPr>
          <w:rFonts w:eastAsia="Calibri"/>
          <w:lang w:val="es-CO" w:eastAsia="es-CO"/>
        </w:rPr>
        <w:t xml:space="preserve"> </w:t>
      </w:r>
      <w:r w:rsidRPr="001015F5">
        <w:rPr>
          <w:rFonts w:eastAsia="Calibri"/>
          <w:lang w:val="es-CO" w:eastAsia="es-CO"/>
        </w:rPr>
        <w:t xml:space="preserve">las ya citadas </w:t>
      </w:r>
      <w:r w:rsidR="00FD38CE">
        <w:rPr>
          <w:rFonts w:eastAsia="Calibri"/>
          <w:lang w:val="es-CO" w:eastAsia="es-CO"/>
        </w:rPr>
        <w:t>Ley </w:t>
      </w:r>
      <w:r w:rsidRPr="001015F5">
        <w:rPr>
          <w:rFonts w:eastAsia="Calibri"/>
          <w:lang w:val="es-CO" w:eastAsia="es-CO"/>
        </w:rPr>
        <w:t xml:space="preserve">598 de 2000; </w:t>
      </w:r>
      <w:r w:rsidR="00FD38CE">
        <w:rPr>
          <w:rFonts w:eastAsia="Calibri"/>
          <w:lang w:val="es-CO" w:eastAsia="es-CO"/>
        </w:rPr>
        <w:t>Ley </w:t>
      </w:r>
      <w:r w:rsidRPr="001015F5">
        <w:rPr>
          <w:rFonts w:eastAsia="Calibri"/>
          <w:lang w:val="es-CO" w:eastAsia="es-CO"/>
        </w:rPr>
        <w:t xml:space="preserve">971 de 2005; Ley 1408 de 2010, </w:t>
      </w:r>
      <w:r w:rsidR="00FD38CE">
        <w:rPr>
          <w:rFonts w:eastAsia="Calibri"/>
          <w:lang w:val="es-CO" w:eastAsia="es-CO"/>
        </w:rPr>
        <w:t>Ley </w:t>
      </w:r>
      <w:r w:rsidRPr="001015F5">
        <w:rPr>
          <w:rFonts w:eastAsia="Calibri"/>
          <w:lang w:val="es-CO" w:eastAsia="es-CO"/>
        </w:rPr>
        <w:t xml:space="preserve">600 de 2000 y </w:t>
      </w:r>
      <w:r w:rsidR="00FD38CE">
        <w:rPr>
          <w:rFonts w:eastAsia="Calibri"/>
          <w:lang w:val="es-CO" w:eastAsia="es-CO"/>
        </w:rPr>
        <w:t>Ley </w:t>
      </w:r>
      <w:r w:rsidRPr="001015F5">
        <w:rPr>
          <w:rFonts w:eastAsia="Calibri"/>
          <w:lang w:val="es-CO" w:eastAsia="es-CO"/>
        </w:rPr>
        <w:t>906 de 2004.</w:t>
      </w:r>
    </w:p>
    <w:p w:rsidR="001C644E" w:rsidRPr="001015F5" w:rsidRDefault="001C644E" w:rsidP="00432239">
      <w:pPr>
        <w:pStyle w:val="SingleTxtG"/>
        <w:numPr>
          <w:ilvl w:val="0"/>
          <w:numId w:val="16"/>
        </w:numPr>
        <w:tabs>
          <w:tab w:val="left" w:pos="1701"/>
        </w:tabs>
        <w:ind w:left="1134" w:firstLine="0"/>
        <w:rPr>
          <w:rFonts w:eastAsia="Calibri"/>
          <w:lang w:val="es-CO" w:eastAsia="es-CO"/>
        </w:rPr>
      </w:pPr>
      <w:r w:rsidRPr="001015F5">
        <w:rPr>
          <w:rFonts w:eastAsia="Calibri"/>
          <w:lang w:val="es-CO" w:eastAsia="es-CO"/>
        </w:rPr>
        <w:t>La Constitución Política de Colombia dispone:</w:t>
      </w:r>
    </w:p>
    <w:p w:rsidR="001C644E" w:rsidRPr="00EB0B94" w:rsidRDefault="0012579E" w:rsidP="00432239">
      <w:pPr>
        <w:pStyle w:val="SingleTxtG"/>
        <w:ind w:left="1701"/>
        <w:rPr>
          <w:lang w:val="es-CO"/>
        </w:rPr>
      </w:pPr>
      <w:r>
        <w:rPr>
          <w:lang w:val="es-CO"/>
        </w:rPr>
        <w:t>“</w:t>
      </w:r>
      <w:r w:rsidR="00D9525A">
        <w:rPr>
          <w:lang w:val="es-CO"/>
        </w:rPr>
        <w:t>Artículo</w:t>
      </w:r>
      <w:r w:rsidR="00547438" w:rsidRPr="00EB0B94">
        <w:rPr>
          <w:lang w:val="es-CO"/>
        </w:rPr>
        <w:t xml:space="preserve"> </w:t>
      </w:r>
      <w:r w:rsidR="001C644E" w:rsidRPr="00EB0B94">
        <w:rPr>
          <w:lang w:val="es-CO"/>
        </w:rPr>
        <w:t>44. Son derechos fundamentales de los niños: la vida, la integridad física, la salud y la seguridad social, la alimentación equilibrada, su nombre y nacionalidad, tener una familia y no ser separados de ella, el cuidado y amor, la educación y la cultura, la recreación y la libre expresión de su opinión. Serán protegidos contra toda forma de abandono, violencia física o moral, secuestro, venta, abuso sexual, explotación laboral o económica y trabajos riesgosos. Gozarán también de los demás derechos consagrados en la Constitución, en las leyes y en los tratados internacionales ratificados por Colombia.</w:t>
      </w:r>
    </w:p>
    <w:p w:rsidR="001C644E" w:rsidRPr="00EB0B94" w:rsidRDefault="001C644E" w:rsidP="00432239">
      <w:pPr>
        <w:pStyle w:val="SingleTxtG"/>
        <w:ind w:left="1701" w:firstLine="567"/>
        <w:rPr>
          <w:lang w:val="es-CO"/>
        </w:rPr>
      </w:pPr>
      <w:r w:rsidRPr="00EB0B94">
        <w:rPr>
          <w:lang w:val="es-CO"/>
        </w:rPr>
        <w:t>La familia, la sociedad y el Estado tienen la obligación de asistir y proteger al niño para garantizar su desarrollo armónico e integral y el ejercicio pleno de sus derechos. Cualquier persona puede exigir de la autoridad competente su cumplimiento y la sanción de los infractores.</w:t>
      </w:r>
    </w:p>
    <w:p w:rsidR="001C644E" w:rsidRPr="00EB0B94" w:rsidRDefault="001C644E" w:rsidP="00432239">
      <w:pPr>
        <w:pStyle w:val="SingleTxtG"/>
        <w:ind w:left="1701" w:firstLine="567"/>
        <w:rPr>
          <w:lang w:val="es-CO"/>
        </w:rPr>
      </w:pPr>
      <w:r w:rsidRPr="00EB0B94">
        <w:rPr>
          <w:lang w:val="es-CO"/>
        </w:rPr>
        <w:t>Los derechos de los niños prevalecen sobre los derechos de los demás</w:t>
      </w:r>
      <w:r w:rsidR="0012579E" w:rsidRPr="00EB0B94">
        <w:rPr>
          <w:lang w:val="es-CO"/>
        </w:rPr>
        <w:t>.</w:t>
      </w:r>
      <w:r w:rsidR="0012579E">
        <w:rPr>
          <w:lang w:val="es-CO"/>
        </w:rPr>
        <w:t>”</w:t>
      </w:r>
    </w:p>
    <w:p w:rsidR="001C644E" w:rsidRPr="001015F5" w:rsidRDefault="001C644E" w:rsidP="00432239">
      <w:pPr>
        <w:pStyle w:val="SingleTxtG"/>
        <w:numPr>
          <w:ilvl w:val="0"/>
          <w:numId w:val="16"/>
        </w:numPr>
        <w:tabs>
          <w:tab w:val="left" w:pos="1701"/>
        </w:tabs>
        <w:ind w:left="1134" w:firstLine="0"/>
        <w:rPr>
          <w:rFonts w:eastAsia="Calibri"/>
          <w:lang w:val="es-CO" w:eastAsia="es-CO"/>
        </w:rPr>
      </w:pPr>
      <w:r w:rsidRPr="00432239">
        <w:rPr>
          <w:rFonts w:eastAsia="Calibri"/>
          <w:lang w:val="es-CO" w:eastAsia="es-CO"/>
        </w:rPr>
        <w:t>Por</w:t>
      </w:r>
      <w:r w:rsidRPr="00432239">
        <w:rPr>
          <w:rFonts w:eastAsia="Calibri"/>
          <w:lang w:val="es-ES" w:eastAsia="es-CO"/>
        </w:rPr>
        <w:t xml:space="preserve"> su parte </w:t>
      </w:r>
      <w:r w:rsidRPr="001015F5">
        <w:rPr>
          <w:rFonts w:eastAsia="Calibri"/>
          <w:lang w:val="es-CO" w:eastAsia="es-CO"/>
        </w:rPr>
        <w:t>la Ley 1098 de 2006, por medio de la cual se expide el Código de Infancia y Adolescencia en Colombia, señala los derechos que les asisten a los niños, niñas y adolescentes, entre ellos,</w:t>
      </w:r>
      <w:r w:rsidR="00ED33FE">
        <w:rPr>
          <w:rFonts w:eastAsia="Calibri"/>
          <w:lang w:val="es-CO" w:eastAsia="es-CO"/>
        </w:rPr>
        <w:t xml:space="preserve"> </w:t>
      </w:r>
      <w:r w:rsidRPr="001015F5">
        <w:rPr>
          <w:rFonts w:eastAsia="Calibri"/>
          <w:lang w:val="es-CO" w:eastAsia="es-CO"/>
        </w:rPr>
        <w:t xml:space="preserve">a ser protegidos contra la desaparición forzada, como lo dispone el </w:t>
      </w:r>
      <w:r w:rsidR="0012579E">
        <w:rPr>
          <w:rFonts w:eastAsia="Calibri"/>
          <w:lang w:val="es-CO" w:eastAsia="es-CO"/>
        </w:rPr>
        <w:t>artículo </w:t>
      </w:r>
      <w:r w:rsidRPr="001015F5">
        <w:rPr>
          <w:rFonts w:eastAsia="Calibri"/>
          <w:lang w:val="es-CO" w:eastAsia="es-CO"/>
        </w:rPr>
        <w:t xml:space="preserve">20, </w:t>
      </w:r>
      <w:r w:rsidR="009458B1">
        <w:rPr>
          <w:rFonts w:eastAsia="Calibri"/>
          <w:lang w:val="es-CO" w:eastAsia="es-CO"/>
        </w:rPr>
        <w:t>numeral </w:t>
      </w:r>
      <w:r w:rsidRPr="001015F5">
        <w:rPr>
          <w:rFonts w:eastAsia="Calibri"/>
          <w:lang w:val="es-CO" w:eastAsia="es-CO"/>
        </w:rPr>
        <w:t xml:space="preserve">8. A su vez, los </w:t>
      </w:r>
      <w:r w:rsidR="0012579E">
        <w:rPr>
          <w:rFonts w:eastAsia="Calibri"/>
          <w:lang w:val="es-CO" w:eastAsia="es-CO"/>
        </w:rPr>
        <w:t>artículos </w:t>
      </w:r>
      <w:r w:rsidRPr="001015F5">
        <w:rPr>
          <w:rFonts w:eastAsia="Calibri"/>
          <w:lang w:val="es-CO" w:eastAsia="es-CO"/>
        </w:rPr>
        <w:t>50 a 78 de esta ley, señalan las medidas de protección y garantías de derechos de las niñas, niños y adolescentes de manera genérica. Así mismo como principio rector esta Ley señala:</w:t>
      </w:r>
    </w:p>
    <w:p w:rsidR="001C644E" w:rsidRPr="00EB0B94" w:rsidRDefault="0012579E" w:rsidP="00432239">
      <w:pPr>
        <w:pStyle w:val="SingleTxtG"/>
        <w:ind w:left="1701"/>
        <w:rPr>
          <w:lang w:val="es-CO"/>
        </w:rPr>
      </w:pPr>
      <w:r>
        <w:rPr>
          <w:lang w:val="es-CO"/>
        </w:rPr>
        <w:t>“</w:t>
      </w:r>
      <w:r w:rsidR="00547438">
        <w:rPr>
          <w:lang w:val="es-CO"/>
        </w:rPr>
        <w:t>Artículo </w:t>
      </w:r>
      <w:r w:rsidR="001C644E" w:rsidRPr="00EB0B94">
        <w:rPr>
          <w:lang w:val="es-CO"/>
        </w:rPr>
        <w:t xml:space="preserve">8o. </w:t>
      </w:r>
      <w:r w:rsidR="00547438" w:rsidRPr="00EB0B94">
        <w:rPr>
          <w:lang w:val="es-CO"/>
        </w:rPr>
        <w:t xml:space="preserve">Interés superior de los niños, las niñas y los adolescentes. se </w:t>
      </w:r>
      <w:r w:rsidR="001C644E" w:rsidRPr="00EB0B94">
        <w:rPr>
          <w:lang w:val="es-CO"/>
        </w:rPr>
        <w:t>entiende por interés superior del niño, niña y adolescente, el imperativo que obliga a todas las personas a garantizar la satisfacción integral y simultánea de todos sus Derechos Humanos, que son universales, prevalentes e interdependientes</w:t>
      </w:r>
      <w:r w:rsidRPr="00EB0B94">
        <w:rPr>
          <w:lang w:val="es-CO"/>
        </w:rPr>
        <w:t>.</w:t>
      </w:r>
      <w:r>
        <w:rPr>
          <w:lang w:val="es-CO"/>
        </w:rPr>
        <w:t>”</w:t>
      </w:r>
    </w:p>
    <w:p w:rsidR="001C644E" w:rsidRPr="001015F5" w:rsidRDefault="001C644E" w:rsidP="00432239">
      <w:pPr>
        <w:pStyle w:val="SingleTxtG"/>
        <w:numPr>
          <w:ilvl w:val="0"/>
          <w:numId w:val="16"/>
        </w:numPr>
        <w:tabs>
          <w:tab w:val="left" w:pos="1701"/>
        </w:tabs>
        <w:ind w:left="1134" w:firstLine="0"/>
        <w:rPr>
          <w:rFonts w:eastAsia="Calibri"/>
          <w:lang w:val="es-CO" w:eastAsia="es-CO"/>
        </w:rPr>
      </w:pPr>
      <w:r w:rsidRPr="001015F5">
        <w:rPr>
          <w:rFonts w:eastAsia="Calibri"/>
          <w:lang w:val="es-CO" w:eastAsia="es-CO"/>
        </w:rPr>
        <w:t xml:space="preserve">Para concluir es preciso mencionar el </w:t>
      </w:r>
      <w:r w:rsidR="0012579E">
        <w:rPr>
          <w:rFonts w:eastAsia="Calibri"/>
          <w:lang w:val="es-CO" w:eastAsia="es-CO"/>
        </w:rPr>
        <w:t>artículo </w:t>
      </w:r>
      <w:r w:rsidRPr="001015F5">
        <w:rPr>
          <w:rFonts w:eastAsia="Calibri"/>
          <w:lang w:val="es-CO" w:eastAsia="es-CO"/>
        </w:rPr>
        <w:t>25 de esta Ley que prevé:</w:t>
      </w:r>
    </w:p>
    <w:p w:rsidR="001C644E" w:rsidRPr="00EB0B94" w:rsidRDefault="0012579E" w:rsidP="00432239">
      <w:pPr>
        <w:pStyle w:val="SingleTxtG"/>
        <w:ind w:left="1701"/>
        <w:rPr>
          <w:lang w:val="es-CO"/>
        </w:rPr>
      </w:pPr>
      <w:r>
        <w:rPr>
          <w:lang w:val="es-CO"/>
        </w:rPr>
        <w:t>“</w:t>
      </w:r>
      <w:r w:rsidR="00547438">
        <w:rPr>
          <w:lang w:val="es-CO"/>
        </w:rPr>
        <w:t>Artículo </w:t>
      </w:r>
      <w:r w:rsidR="001C644E" w:rsidRPr="00EB0B94">
        <w:rPr>
          <w:lang w:val="es-CO"/>
        </w:rPr>
        <w:t xml:space="preserve">25. </w:t>
      </w:r>
      <w:r w:rsidR="00547438" w:rsidRPr="00EB0B94">
        <w:rPr>
          <w:lang w:val="es-CO"/>
        </w:rPr>
        <w:t>Derecho a la identidad</w:t>
      </w:r>
      <w:r w:rsidR="001C644E" w:rsidRPr="00EB0B94">
        <w:rPr>
          <w:lang w:val="es-CO"/>
        </w:rPr>
        <w:t xml:space="preserve">. Los niños, las niñas y los adolescentes tienen derecho a tener una identidad y a conservar los elementos que la constituyen como el nombre, la nacionalidad y filiación conformes a la ley. Para estos efectos deberán </w:t>
      </w:r>
      <w:r w:rsidR="001C644E" w:rsidRPr="00EB0B94">
        <w:rPr>
          <w:lang w:val="es-CO"/>
        </w:rPr>
        <w:lastRenderedPageBreak/>
        <w:t>ser inscritos inmediatamente después de su nacimiento, en el registro del estado civil. Tienen derecho a preservar su lengua de origen, su cultura e idiosincrasia</w:t>
      </w:r>
      <w:r w:rsidRPr="00EB0B94">
        <w:rPr>
          <w:lang w:val="es-CO"/>
        </w:rPr>
        <w:t>.</w:t>
      </w:r>
      <w:r>
        <w:rPr>
          <w:lang w:val="es-CO"/>
        </w:rPr>
        <w:t>”</w:t>
      </w:r>
    </w:p>
    <w:p w:rsidR="001C644E" w:rsidRPr="001015F5" w:rsidRDefault="001C644E" w:rsidP="00432239">
      <w:pPr>
        <w:pStyle w:val="SingleTxtG"/>
        <w:numPr>
          <w:ilvl w:val="0"/>
          <w:numId w:val="16"/>
        </w:numPr>
        <w:tabs>
          <w:tab w:val="left" w:pos="1701"/>
        </w:tabs>
        <w:ind w:left="1134" w:firstLine="0"/>
        <w:rPr>
          <w:rFonts w:eastAsia="Calibri"/>
          <w:lang w:val="es-CO" w:eastAsia="es-CO"/>
        </w:rPr>
      </w:pPr>
      <w:r w:rsidRPr="001015F5">
        <w:rPr>
          <w:rFonts w:eastAsia="Calibri"/>
          <w:lang w:val="es-CO" w:eastAsia="es-CO"/>
        </w:rPr>
        <w:t>Finalmente es importante precisar que la información que a continuación se relacionan corresponde a presuntas desapariciones forzadas hasta tanto la autoridad judicial determine que se trata de una desaparición forzada y discriminadas por edad, sexo y región que comprende los años 2012, 2013 y 2014 periodo del presente informe.</w:t>
      </w:r>
    </w:p>
    <w:p w:rsidR="001C644E" w:rsidRPr="00432239" w:rsidRDefault="0001591D" w:rsidP="00432239">
      <w:pPr>
        <w:pStyle w:val="H23G"/>
        <w:rPr>
          <w:lang w:val="es-ES"/>
        </w:rPr>
      </w:pPr>
      <w:r w:rsidRPr="00432239">
        <w:rPr>
          <w:lang w:val="es-ES"/>
        </w:rPr>
        <w:tab/>
      </w:r>
      <w:r w:rsidRPr="00432239">
        <w:rPr>
          <w:lang w:val="es-ES"/>
        </w:rPr>
        <w:tab/>
      </w:r>
      <w:r w:rsidR="001C644E" w:rsidRPr="00432239">
        <w:rPr>
          <w:lang w:val="es-ES"/>
        </w:rPr>
        <w:t>Datos Estadísticos Año 2012</w:t>
      </w:r>
    </w:p>
    <w:p w:rsidR="004F60BD" w:rsidRPr="00432239" w:rsidRDefault="0001591D" w:rsidP="00432239">
      <w:pPr>
        <w:pStyle w:val="H23G"/>
        <w:spacing w:before="120"/>
        <w:rPr>
          <w:lang w:val="es-ES"/>
        </w:rPr>
      </w:pPr>
      <w:r w:rsidRPr="00917A1E">
        <w:rPr>
          <w:lang w:val="es-ES"/>
        </w:rPr>
        <w:tab/>
      </w:r>
      <w:r w:rsidRPr="00917A1E">
        <w:rPr>
          <w:lang w:val="es-ES"/>
        </w:rPr>
        <w:tab/>
      </w:r>
      <w:r w:rsidR="00C4584F" w:rsidRPr="00432239">
        <w:rPr>
          <w:b w:val="0"/>
          <w:bCs/>
          <w:lang w:val="es-ES"/>
        </w:rPr>
        <w:t xml:space="preserve">Tabla </w:t>
      </w:r>
      <w:r w:rsidRPr="00432239">
        <w:rPr>
          <w:b w:val="0"/>
          <w:bCs/>
          <w:lang w:val="es-ES"/>
        </w:rPr>
        <w:t>12</w:t>
      </w:r>
      <w:r w:rsidRPr="00917A1E">
        <w:rPr>
          <w:lang w:val="es-ES"/>
        </w:rPr>
        <w:br/>
      </w:r>
      <w:r w:rsidR="00C4584F" w:rsidRPr="00432239">
        <w:rPr>
          <w:lang w:val="es-ES"/>
        </w:rPr>
        <w:t>Cifras de personas desaparecidas 2012</w:t>
      </w:r>
      <w:r w:rsidR="00B716A9" w:rsidRPr="00917A1E">
        <w:rPr>
          <w:lang w:val="es-ES"/>
        </w:rPr>
        <w:br/>
      </w:r>
      <w:r w:rsidR="00B716A9" w:rsidRPr="00432239">
        <w:rPr>
          <w:b w:val="0"/>
          <w:bCs/>
          <w:sz w:val="16"/>
          <w:szCs w:val="16"/>
          <w:lang w:val="es-ES"/>
        </w:rPr>
        <w:t xml:space="preserve">Reporte Nacional De Personas Desaparecidas </w:t>
      </w:r>
      <w:r w:rsidR="00B73811" w:rsidRPr="00432239">
        <w:rPr>
          <w:b w:val="0"/>
          <w:bCs/>
          <w:sz w:val="16"/>
          <w:szCs w:val="16"/>
          <w:lang w:val="es-ES"/>
        </w:rPr>
        <w:t>–</w:t>
      </w:r>
      <w:r w:rsidR="00B716A9" w:rsidRPr="00432239">
        <w:rPr>
          <w:b w:val="0"/>
          <w:bCs/>
          <w:sz w:val="16"/>
          <w:szCs w:val="16"/>
          <w:lang w:val="es-ES"/>
        </w:rPr>
        <w:t xml:space="preserve"> Año 2012 Departamento/</w:t>
      </w:r>
      <w:r w:rsidR="00B73811" w:rsidRPr="00432239">
        <w:rPr>
          <w:b w:val="0"/>
          <w:bCs/>
          <w:sz w:val="16"/>
          <w:szCs w:val="16"/>
          <w:lang w:val="es-ES"/>
        </w:rPr>
        <w:t>Rango d</w:t>
      </w:r>
      <w:r w:rsidR="00B716A9" w:rsidRPr="00432239">
        <w:rPr>
          <w:b w:val="0"/>
          <w:bCs/>
          <w:sz w:val="16"/>
          <w:szCs w:val="16"/>
          <w:lang w:val="es-ES"/>
        </w:rPr>
        <w:t>e Edad/Sexo Clasificación: Desaparición Presuntamente Forzada (</w:t>
      </w:r>
      <w:r w:rsidR="00B716A9" w:rsidRPr="00432239">
        <w:rPr>
          <w:b w:val="0"/>
          <w:bCs/>
          <w:i/>
          <w:iCs/>
          <w:sz w:val="16"/>
          <w:szCs w:val="16"/>
          <w:lang w:val="es-ES"/>
        </w:rPr>
        <w:t>Fuente</w:t>
      </w:r>
      <w:r w:rsidR="004F60BD" w:rsidRPr="00432239">
        <w:rPr>
          <w:b w:val="0"/>
          <w:bCs/>
          <w:sz w:val="16"/>
          <w:szCs w:val="16"/>
          <w:lang w:val="es-ES"/>
        </w:rPr>
        <w:t>:</w:t>
      </w:r>
      <w:r w:rsidR="00B716A9" w:rsidRPr="00432239">
        <w:rPr>
          <w:b w:val="0"/>
          <w:bCs/>
          <w:sz w:val="16"/>
          <w:szCs w:val="16"/>
          <w:lang w:val="es-ES"/>
        </w:rPr>
        <w:t xml:space="preserve"> RND/SIRDEC 14/04/2014 )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9"/>
        <w:gridCol w:w="1134"/>
        <w:gridCol w:w="1134"/>
        <w:gridCol w:w="1133"/>
      </w:tblGrid>
      <w:tr w:rsidR="002F3717" w:rsidRPr="00432239" w:rsidTr="00432239">
        <w:trPr>
          <w:trHeight w:val="240"/>
          <w:tblHeader/>
        </w:trPr>
        <w:tc>
          <w:tcPr>
            <w:tcW w:w="3969" w:type="dxa"/>
            <w:tcBorders>
              <w:top w:val="single" w:sz="4" w:space="0" w:color="auto"/>
              <w:bottom w:val="single" w:sz="12" w:space="0" w:color="auto"/>
            </w:tcBorders>
            <w:shd w:val="clear" w:color="auto" w:fill="auto"/>
            <w:vAlign w:val="bottom"/>
            <w:hideMark/>
          </w:tcPr>
          <w:p w:rsidR="002F3717" w:rsidRPr="00432239" w:rsidRDefault="002F3717" w:rsidP="00432239">
            <w:pPr>
              <w:suppressAutoHyphens w:val="0"/>
              <w:spacing w:before="80" w:after="80" w:line="200" w:lineRule="exact"/>
              <w:ind w:right="113"/>
              <w:rPr>
                <w:bCs/>
                <w:i/>
                <w:sz w:val="16"/>
                <w:szCs w:val="22"/>
                <w:lang w:val="es-CO" w:eastAsia="es-CO"/>
              </w:rPr>
            </w:pPr>
            <w:r>
              <w:rPr>
                <w:bCs/>
                <w:i/>
                <w:sz w:val="16"/>
                <w:szCs w:val="22"/>
                <w:lang w:val="es-CO" w:eastAsia="es-CO"/>
              </w:rPr>
              <w:t>D</w:t>
            </w:r>
            <w:r w:rsidRPr="00917A1E">
              <w:rPr>
                <w:bCs/>
                <w:i/>
                <w:sz w:val="16"/>
                <w:szCs w:val="22"/>
                <w:lang w:val="es-CO" w:eastAsia="es-CO"/>
              </w:rPr>
              <w:t>epartamento/</w:t>
            </w:r>
            <w:r>
              <w:rPr>
                <w:bCs/>
                <w:i/>
                <w:sz w:val="16"/>
                <w:szCs w:val="22"/>
                <w:lang w:val="es-CO" w:eastAsia="es-CO"/>
              </w:rPr>
              <w:t>R</w:t>
            </w:r>
            <w:r w:rsidRPr="00917A1E">
              <w:rPr>
                <w:bCs/>
                <w:i/>
                <w:sz w:val="16"/>
                <w:szCs w:val="22"/>
                <w:lang w:val="es-CO" w:eastAsia="es-CO"/>
              </w:rPr>
              <w:t>ango de edad</w:t>
            </w:r>
          </w:p>
        </w:tc>
        <w:tc>
          <w:tcPr>
            <w:tcW w:w="1134" w:type="dxa"/>
            <w:tcBorders>
              <w:top w:val="single" w:sz="4" w:space="0" w:color="auto"/>
              <w:bottom w:val="single" w:sz="12" w:space="0" w:color="auto"/>
            </w:tcBorders>
            <w:shd w:val="clear" w:color="auto" w:fill="auto"/>
            <w:vAlign w:val="bottom"/>
            <w:hideMark/>
          </w:tcPr>
          <w:p w:rsidR="002F3717" w:rsidRPr="00432239" w:rsidRDefault="002F3717" w:rsidP="00432239">
            <w:pPr>
              <w:suppressAutoHyphens w:val="0"/>
              <w:spacing w:before="80" w:after="80" w:line="200" w:lineRule="exact"/>
              <w:ind w:right="113"/>
              <w:jc w:val="right"/>
              <w:rPr>
                <w:bCs/>
                <w:i/>
                <w:sz w:val="16"/>
                <w:szCs w:val="22"/>
                <w:lang w:val="es-CO" w:eastAsia="es-CO"/>
              </w:rPr>
            </w:pPr>
            <w:r>
              <w:rPr>
                <w:bCs/>
                <w:i/>
                <w:sz w:val="16"/>
                <w:szCs w:val="22"/>
                <w:lang w:val="es-CO" w:eastAsia="es-CO"/>
              </w:rPr>
              <w:t>H</w:t>
            </w:r>
            <w:r w:rsidRPr="00917A1E">
              <w:rPr>
                <w:bCs/>
                <w:i/>
                <w:sz w:val="16"/>
                <w:szCs w:val="22"/>
                <w:lang w:val="es-CO" w:eastAsia="es-CO"/>
              </w:rPr>
              <w:t>ombre</w:t>
            </w:r>
          </w:p>
        </w:tc>
        <w:tc>
          <w:tcPr>
            <w:tcW w:w="1134" w:type="dxa"/>
            <w:tcBorders>
              <w:top w:val="single" w:sz="4" w:space="0" w:color="auto"/>
              <w:bottom w:val="single" w:sz="12" w:space="0" w:color="auto"/>
            </w:tcBorders>
            <w:shd w:val="clear" w:color="auto" w:fill="auto"/>
            <w:vAlign w:val="bottom"/>
            <w:hideMark/>
          </w:tcPr>
          <w:p w:rsidR="002F3717" w:rsidRPr="00432239" w:rsidRDefault="002F3717" w:rsidP="00432239">
            <w:pPr>
              <w:suppressAutoHyphens w:val="0"/>
              <w:spacing w:before="80" w:after="80" w:line="200" w:lineRule="exact"/>
              <w:ind w:right="113"/>
              <w:jc w:val="right"/>
              <w:rPr>
                <w:bCs/>
                <w:i/>
                <w:sz w:val="16"/>
                <w:szCs w:val="22"/>
                <w:lang w:val="es-CO" w:eastAsia="es-CO"/>
              </w:rPr>
            </w:pPr>
            <w:r>
              <w:rPr>
                <w:bCs/>
                <w:i/>
                <w:sz w:val="16"/>
                <w:szCs w:val="22"/>
                <w:lang w:val="es-CO" w:eastAsia="es-CO"/>
              </w:rPr>
              <w:t>M</w:t>
            </w:r>
            <w:r w:rsidRPr="00917A1E">
              <w:rPr>
                <w:bCs/>
                <w:i/>
                <w:sz w:val="16"/>
                <w:szCs w:val="22"/>
                <w:lang w:val="es-CO" w:eastAsia="es-CO"/>
              </w:rPr>
              <w:t>ujer</w:t>
            </w:r>
          </w:p>
        </w:tc>
        <w:tc>
          <w:tcPr>
            <w:tcW w:w="1133" w:type="dxa"/>
            <w:tcBorders>
              <w:top w:val="single" w:sz="4" w:space="0" w:color="auto"/>
              <w:bottom w:val="single" w:sz="12" w:space="0" w:color="auto"/>
            </w:tcBorders>
            <w:shd w:val="clear" w:color="auto" w:fill="auto"/>
            <w:vAlign w:val="bottom"/>
            <w:hideMark/>
          </w:tcPr>
          <w:p w:rsidR="002F3717" w:rsidRPr="00432239" w:rsidRDefault="002F3717" w:rsidP="00432239">
            <w:pPr>
              <w:suppressAutoHyphens w:val="0"/>
              <w:spacing w:before="80" w:after="80" w:line="200" w:lineRule="exact"/>
              <w:ind w:right="113"/>
              <w:jc w:val="right"/>
              <w:rPr>
                <w:bCs/>
                <w:i/>
                <w:sz w:val="16"/>
                <w:szCs w:val="22"/>
                <w:lang w:val="es-CO" w:eastAsia="es-CO"/>
              </w:rPr>
            </w:pPr>
            <w:r>
              <w:rPr>
                <w:bCs/>
                <w:i/>
                <w:sz w:val="16"/>
                <w:szCs w:val="22"/>
                <w:lang w:val="es-CO" w:eastAsia="es-CO"/>
              </w:rPr>
              <w:t>T</w:t>
            </w:r>
            <w:r w:rsidRPr="00917A1E">
              <w:rPr>
                <w:bCs/>
                <w:i/>
                <w:sz w:val="16"/>
                <w:szCs w:val="22"/>
                <w:lang w:val="es-CO" w:eastAsia="es-CO"/>
              </w:rPr>
              <w:t>otal general</w:t>
            </w:r>
          </w:p>
        </w:tc>
      </w:tr>
      <w:tr w:rsidR="002F3717" w:rsidRPr="00432239" w:rsidTr="00432239">
        <w:trPr>
          <w:trHeight w:val="240"/>
        </w:trPr>
        <w:tc>
          <w:tcPr>
            <w:tcW w:w="3969" w:type="dxa"/>
            <w:tcBorders>
              <w:top w:val="single" w:sz="12" w:space="0" w:color="auto"/>
            </w:tcBorders>
            <w:shd w:val="clear" w:color="auto" w:fill="auto"/>
            <w:hideMark/>
          </w:tcPr>
          <w:p w:rsidR="002F3717"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Amazonas</w:t>
            </w:r>
          </w:p>
        </w:tc>
        <w:tc>
          <w:tcPr>
            <w:tcW w:w="1134" w:type="dxa"/>
            <w:tcBorders>
              <w:top w:val="single" w:sz="12" w:space="0" w:color="auto"/>
            </w:tcBorders>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c>
          <w:tcPr>
            <w:tcW w:w="1134" w:type="dxa"/>
            <w:tcBorders>
              <w:top w:val="single" w:sz="12" w:space="0" w:color="auto"/>
            </w:tcBorders>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3" w:type="dxa"/>
            <w:tcBorders>
              <w:top w:val="single" w:sz="12" w:space="0" w:color="auto"/>
            </w:tcBorders>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3</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r>
            <w:r w:rsidR="002F3717" w:rsidRPr="001F5FB1">
              <w:rPr>
                <w:sz w:val="18"/>
                <w:szCs w:val="22"/>
                <w:lang w:val="es-CO" w:eastAsia="es-CO"/>
              </w:rPr>
              <w:t>(25-29)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r>
            <w:r w:rsidR="002F3717" w:rsidRPr="001F5FB1">
              <w:rPr>
                <w:sz w:val="18"/>
                <w:szCs w:val="22"/>
                <w:lang w:val="es-CO" w:eastAsia="es-CO"/>
              </w:rPr>
              <w:t>(35-39)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r>
            <w:r w:rsidR="002F3717" w:rsidRPr="001F5FB1">
              <w:rPr>
                <w:sz w:val="18"/>
                <w:szCs w:val="22"/>
                <w:lang w:val="es-CO" w:eastAsia="es-CO"/>
              </w:rPr>
              <w:t>(40-44)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Antioquia</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15</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4</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19</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r>
            <w:r w:rsidR="002F3717" w:rsidRPr="001F5FB1">
              <w:rPr>
                <w:sz w:val="18"/>
                <w:szCs w:val="22"/>
                <w:lang w:val="es-CO" w:eastAsia="es-CO"/>
              </w:rPr>
              <w:t>(10-14)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r>
            <w:r w:rsidR="002F3717" w:rsidRPr="001F5FB1">
              <w:rPr>
                <w:sz w:val="18"/>
                <w:szCs w:val="22"/>
                <w:lang w:val="es-CO" w:eastAsia="es-CO"/>
              </w:rPr>
              <w:t>(15-17)</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r>
            <w:r w:rsidR="002F3717" w:rsidRPr="001F5FB1">
              <w:rPr>
                <w:sz w:val="18"/>
                <w:szCs w:val="22"/>
                <w:lang w:val="es-CO" w:eastAsia="es-CO"/>
              </w:rPr>
              <w:t>(18-19)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r>
            <w:r w:rsidR="002F3717" w:rsidRPr="001F5FB1">
              <w:rPr>
                <w:sz w:val="18"/>
                <w:szCs w:val="22"/>
                <w:lang w:val="es-CO" w:eastAsia="es-CO"/>
              </w:rPr>
              <w:t>(20-24)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3</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4</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r>
            <w:r w:rsidR="002F3717" w:rsidRPr="001F5FB1">
              <w:rPr>
                <w:sz w:val="18"/>
                <w:szCs w:val="22"/>
                <w:lang w:val="es-CO" w:eastAsia="es-CO"/>
              </w:rPr>
              <w:t>(25-29)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3</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3</w:t>
            </w:r>
          </w:p>
        </w:tc>
      </w:tr>
      <w:tr w:rsidR="002F3717" w:rsidRPr="00432239" w:rsidTr="00432239">
        <w:trPr>
          <w:trHeight w:val="240"/>
        </w:trPr>
        <w:tc>
          <w:tcPr>
            <w:tcW w:w="3969" w:type="dxa"/>
            <w:shd w:val="clear" w:color="auto" w:fill="auto"/>
            <w:hideMark/>
          </w:tcPr>
          <w:p w:rsidR="002F3717" w:rsidRPr="00432239" w:rsidRDefault="001D747D" w:rsidP="00432239">
            <w:pPr>
              <w:suppressAutoHyphens w:val="0"/>
              <w:spacing w:before="40" w:after="40" w:line="220" w:lineRule="exact"/>
              <w:ind w:right="113"/>
              <w:rPr>
                <w:sz w:val="18"/>
                <w:szCs w:val="22"/>
                <w:lang w:val="es-CO" w:eastAsia="es-CO"/>
              </w:rPr>
            </w:pPr>
            <w:r>
              <w:rPr>
                <w:sz w:val="18"/>
                <w:szCs w:val="22"/>
                <w:lang w:val="es-CO" w:eastAsia="es-CO"/>
              </w:rPr>
              <w:tab/>
            </w:r>
            <w:r w:rsidR="002F3717" w:rsidRPr="001F5FB1">
              <w:rPr>
                <w:sz w:val="18"/>
                <w:szCs w:val="22"/>
                <w:lang w:val="es-CO" w:eastAsia="es-CO"/>
              </w:rPr>
              <w:t>(30-</w:t>
            </w:r>
            <w:r w:rsidR="002F3717" w:rsidRPr="00432239">
              <w:rPr>
                <w:sz w:val="18"/>
                <w:szCs w:val="22"/>
                <w:lang w:val="es-CO" w:eastAsia="es-CO"/>
              </w:rPr>
              <w:t>34)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r>
            <w:r w:rsidR="002F3717" w:rsidRPr="001F5FB1">
              <w:rPr>
                <w:sz w:val="18"/>
                <w:szCs w:val="22"/>
                <w:lang w:val="es-CO" w:eastAsia="es-CO"/>
              </w:rPr>
              <w:t>(35-39)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r>
            <w:r w:rsidR="002F3717" w:rsidRPr="001F5FB1">
              <w:rPr>
                <w:sz w:val="18"/>
                <w:szCs w:val="22"/>
                <w:lang w:val="es-CO" w:eastAsia="es-CO"/>
              </w:rPr>
              <w:t>(40-44)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r>
            <w:r w:rsidR="002F3717" w:rsidRPr="001F5FB1">
              <w:rPr>
                <w:sz w:val="18"/>
                <w:szCs w:val="22"/>
                <w:lang w:val="es-CO" w:eastAsia="es-CO"/>
              </w:rPr>
              <w:t>(45-49)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r>
            <w:r w:rsidR="002F3717" w:rsidRPr="001F5FB1">
              <w:rPr>
                <w:sz w:val="18"/>
                <w:szCs w:val="22"/>
                <w:lang w:val="es-CO" w:eastAsia="es-CO"/>
              </w:rPr>
              <w:t>(55-59)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r>
            <w:r w:rsidR="002F3717" w:rsidRPr="001F5FB1">
              <w:rPr>
                <w:sz w:val="18"/>
                <w:szCs w:val="22"/>
                <w:lang w:val="es-CO" w:eastAsia="es-CO"/>
              </w:rPr>
              <w:t>(65-69)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Arauca</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5</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r>
            <w:r w:rsidR="002F3717" w:rsidRPr="001F5FB1">
              <w:rPr>
                <w:sz w:val="18"/>
                <w:szCs w:val="22"/>
                <w:lang w:val="es-CO" w:eastAsia="es-CO"/>
              </w:rPr>
              <w:t>(15-17)</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r>
            <w:r w:rsidR="002F3717" w:rsidRPr="001F5FB1">
              <w:rPr>
                <w:sz w:val="18"/>
                <w:szCs w:val="22"/>
                <w:lang w:val="es-CO" w:eastAsia="es-CO"/>
              </w:rPr>
              <w:t>(25-29)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r>
            <w:r w:rsidR="002F3717" w:rsidRPr="001F5FB1">
              <w:rPr>
                <w:sz w:val="18"/>
                <w:szCs w:val="22"/>
                <w:lang w:val="es-CO" w:eastAsia="es-CO"/>
              </w:rPr>
              <w:t>(30-34)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r>
            <w:r w:rsidR="002F3717" w:rsidRPr="001F5FB1">
              <w:rPr>
                <w:sz w:val="18"/>
                <w:szCs w:val="22"/>
                <w:lang w:val="es-CO" w:eastAsia="es-CO"/>
              </w:rPr>
              <w:t>(40-44)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Atlántico</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r>
            <w:r w:rsidR="002F3717" w:rsidRPr="001F5FB1">
              <w:rPr>
                <w:sz w:val="18"/>
                <w:szCs w:val="22"/>
                <w:lang w:val="es-CO" w:eastAsia="es-CO"/>
              </w:rPr>
              <w:t>(25-29)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r>
            <w:r w:rsidR="002F3717" w:rsidRPr="001F5FB1">
              <w:rPr>
                <w:sz w:val="18"/>
                <w:szCs w:val="22"/>
                <w:lang w:val="es-CO" w:eastAsia="es-CO"/>
              </w:rPr>
              <w:t>(40-44)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 xml:space="preserve">Bogotá </w:t>
            </w:r>
            <w:r w:rsidR="002F3717" w:rsidRPr="00432239">
              <w:rPr>
                <w:bCs/>
                <w:sz w:val="18"/>
                <w:szCs w:val="24"/>
                <w:lang w:val="es-CO" w:eastAsia="es-CO"/>
              </w:rPr>
              <w:t>D.C</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3</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3</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6</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r>
            <w:r w:rsidR="002F3717" w:rsidRPr="001F5FB1">
              <w:rPr>
                <w:sz w:val="18"/>
                <w:szCs w:val="22"/>
                <w:lang w:val="es-CO" w:eastAsia="es-CO"/>
              </w:rPr>
              <w:t>(0-4)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432239" w:rsidRDefault="001D747D" w:rsidP="00432239">
            <w:pPr>
              <w:suppressAutoHyphens w:val="0"/>
              <w:spacing w:before="40" w:after="40" w:line="220" w:lineRule="exact"/>
              <w:ind w:right="113"/>
              <w:rPr>
                <w:sz w:val="18"/>
                <w:szCs w:val="22"/>
                <w:lang w:val="es-CO" w:eastAsia="es-CO"/>
              </w:rPr>
            </w:pPr>
            <w:r>
              <w:rPr>
                <w:sz w:val="18"/>
                <w:szCs w:val="22"/>
                <w:lang w:val="es-CO" w:eastAsia="es-CO"/>
              </w:rPr>
              <w:tab/>
            </w:r>
            <w:r w:rsidR="002F3717" w:rsidRPr="001F5FB1">
              <w:rPr>
                <w:sz w:val="18"/>
                <w:szCs w:val="22"/>
                <w:lang w:val="es-CO" w:eastAsia="es-CO"/>
              </w:rPr>
              <w:t>(20-2</w:t>
            </w:r>
            <w:r w:rsidR="002F3717" w:rsidRPr="00432239">
              <w:rPr>
                <w:sz w:val="18"/>
                <w:szCs w:val="22"/>
                <w:lang w:val="es-CO" w:eastAsia="es-CO"/>
              </w:rPr>
              <w:t>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r>
            <w:r w:rsidR="002F3717" w:rsidRPr="001F5FB1">
              <w:rPr>
                <w:sz w:val="18"/>
                <w:szCs w:val="22"/>
                <w:lang w:val="es-CO" w:eastAsia="es-CO"/>
              </w:rPr>
              <w:t>(25-29)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30-34)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35-39)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lastRenderedPageBreak/>
              <w:tab/>
              <w:t>(</w:t>
            </w:r>
            <w:r w:rsidR="002F3717" w:rsidRPr="001F5FB1">
              <w:rPr>
                <w:sz w:val="18"/>
                <w:szCs w:val="22"/>
                <w:lang w:val="es-CO" w:eastAsia="es-CO"/>
              </w:rPr>
              <w:t>5-9)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Bolívar</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3</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7</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18-19)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25-29)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40-44)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45-49)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55-59)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60-64)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432239" w:rsidRDefault="000529CA" w:rsidP="00432239">
            <w:pPr>
              <w:keepNext/>
              <w:suppressAutoHyphens w:val="0"/>
              <w:spacing w:before="40" w:after="40" w:line="220" w:lineRule="exact"/>
              <w:ind w:right="113"/>
              <w:rPr>
                <w:bCs/>
                <w:sz w:val="18"/>
                <w:szCs w:val="24"/>
                <w:lang w:val="es-CO" w:eastAsia="es-CO"/>
              </w:rPr>
            </w:pPr>
            <w:r w:rsidRPr="00432239">
              <w:rPr>
                <w:bCs/>
                <w:sz w:val="18"/>
                <w:szCs w:val="24"/>
                <w:lang w:val="es-CO" w:eastAsia="es-CO"/>
              </w:rPr>
              <w:t>Boyacá</w:t>
            </w:r>
          </w:p>
        </w:tc>
        <w:tc>
          <w:tcPr>
            <w:tcW w:w="1134" w:type="dxa"/>
            <w:shd w:val="clear" w:color="auto" w:fill="auto"/>
            <w:vAlign w:val="bottom"/>
            <w:hideMark/>
          </w:tcPr>
          <w:p w:rsidR="002F3717" w:rsidRPr="00432239" w:rsidRDefault="002F3717" w:rsidP="00432239">
            <w:pPr>
              <w:keepNext/>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4" w:type="dxa"/>
            <w:shd w:val="clear" w:color="auto" w:fill="auto"/>
            <w:vAlign w:val="bottom"/>
            <w:hideMark/>
          </w:tcPr>
          <w:p w:rsidR="002F3717" w:rsidRPr="00432239" w:rsidRDefault="002F3717" w:rsidP="00432239">
            <w:pPr>
              <w:keepNext/>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3" w:type="dxa"/>
            <w:shd w:val="clear" w:color="auto" w:fill="auto"/>
            <w:vAlign w:val="bottom"/>
            <w:hideMark/>
          </w:tcPr>
          <w:p w:rsidR="002F3717" w:rsidRPr="00432239" w:rsidRDefault="002F3717" w:rsidP="00432239">
            <w:pPr>
              <w:keepNext/>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30-34)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50-54)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Caldas</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40-44)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Caquetá</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45-49)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55-59)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Casanare</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5</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25-29)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35-39)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40-44)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45-49)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Cauca</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3</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5</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25-29)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30-34)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35-39)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2F3717" w:rsidRPr="00432239" w:rsidTr="00432239">
        <w:trPr>
          <w:trHeight w:val="240"/>
        </w:trPr>
        <w:tc>
          <w:tcPr>
            <w:tcW w:w="3969" w:type="dxa"/>
            <w:shd w:val="clear" w:color="auto" w:fill="auto"/>
            <w:hideMark/>
          </w:tcPr>
          <w:p w:rsidR="002F3717"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Cesar</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3</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25-29)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35-39)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50-54)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Chocó</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12</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12</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10-14)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25-29)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30-34)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4</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35-39)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45-49)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50-54)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55-59)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70-74)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Córdoba</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3</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15-17)</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18-19)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lastRenderedPageBreak/>
              <w:tab/>
              <w:t>(</w:t>
            </w:r>
            <w:r w:rsidR="002F3717" w:rsidRPr="001F5FB1">
              <w:rPr>
                <w:sz w:val="18"/>
                <w:szCs w:val="22"/>
                <w:lang w:val="es-CO" w:eastAsia="es-CO"/>
              </w:rPr>
              <w:t>25-29)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Cundinamarca</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30-34)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45-49)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Guainía</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50-54)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432239" w:rsidRDefault="000529CA" w:rsidP="00432239">
            <w:pPr>
              <w:keepNext/>
              <w:suppressAutoHyphens w:val="0"/>
              <w:spacing w:before="40" w:after="40" w:line="220" w:lineRule="exact"/>
              <w:ind w:right="113"/>
              <w:rPr>
                <w:bCs/>
                <w:sz w:val="18"/>
                <w:szCs w:val="24"/>
                <w:lang w:val="es-CO" w:eastAsia="es-CO"/>
              </w:rPr>
            </w:pPr>
            <w:r w:rsidRPr="00432239">
              <w:rPr>
                <w:bCs/>
                <w:sz w:val="18"/>
                <w:szCs w:val="24"/>
                <w:lang w:val="es-CO" w:eastAsia="es-CO"/>
              </w:rPr>
              <w:t>Guaviare</w:t>
            </w:r>
          </w:p>
        </w:tc>
        <w:tc>
          <w:tcPr>
            <w:tcW w:w="1134" w:type="dxa"/>
            <w:shd w:val="clear" w:color="auto" w:fill="auto"/>
            <w:vAlign w:val="bottom"/>
            <w:hideMark/>
          </w:tcPr>
          <w:p w:rsidR="002F3717" w:rsidRPr="00432239" w:rsidRDefault="002F3717" w:rsidP="00432239">
            <w:pPr>
              <w:keepNext/>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c>
          <w:tcPr>
            <w:tcW w:w="1134" w:type="dxa"/>
            <w:shd w:val="clear" w:color="auto" w:fill="auto"/>
            <w:vAlign w:val="bottom"/>
            <w:hideMark/>
          </w:tcPr>
          <w:p w:rsidR="002F3717" w:rsidRPr="00432239" w:rsidRDefault="002F3717" w:rsidP="00432239">
            <w:pPr>
              <w:keepNext/>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3" w:type="dxa"/>
            <w:shd w:val="clear" w:color="auto" w:fill="auto"/>
            <w:vAlign w:val="bottom"/>
            <w:hideMark/>
          </w:tcPr>
          <w:p w:rsidR="002F3717" w:rsidRPr="00432239" w:rsidRDefault="002F3717" w:rsidP="00432239">
            <w:pPr>
              <w:keepNext/>
              <w:suppressAutoHyphens w:val="0"/>
              <w:spacing w:before="40" w:after="40" w:line="220" w:lineRule="exact"/>
              <w:ind w:right="113"/>
              <w:jc w:val="right"/>
              <w:rPr>
                <w:bCs/>
                <w:sz w:val="18"/>
                <w:szCs w:val="24"/>
                <w:lang w:val="es-CO" w:eastAsia="es-CO"/>
              </w:rPr>
            </w:pPr>
            <w:r w:rsidRPr="00432239">
              <w:rPr>
                <w:bCs/>
                <w:sz w:val="18"/>
                <w:szCs w:val="24"/>
                <w:lang w:val="es-CO" w:eastAsia="es-CO"/>
              </w:rPr>
              <w:t>3</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15-17)</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18-19)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30-34)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Huila</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10-14)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15-17)</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La Guajira</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25-29)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Magdalena</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55-59)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Meta</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10</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10-14)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15-17)</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20-24)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4</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25-29)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5</w:t>
            </w:r>
          </w:p>
        </w:tc>
      </w:tr>
      <w:tr w:rsidR="002F3717" w:rsidRPr="00432239" w:rsidTr="00432239">
        <w:trPr>
          <w:trHeight w:val="240"/>
        </w:trPr>
        <w:tc>
          <w:tcPr>
            <w:tcW w:w="3969" w:type="dxa"/>
            <w:shd w:val="clear" w:color="auto" w:fill="auto"/>
            <w:hideMark/>
          </w:tcPr>
          <w:p w:rsidR="002F3717"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Nariño</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15</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16</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15-17)</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20-24)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5</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6</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25-29)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30-34)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35-39)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40-44)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45-49)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50-54)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60-64)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Norte de Santander</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9</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15-17)</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18-19)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20-24)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3</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3</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35-39)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45-49)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50-54)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60-64)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Putumayo</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5</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6</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lastRenderedPageBreak/>
              <w:tab/>
              <w:t>(</w:t>
            </w:r>
            <w:r w:rsidR="002F3717" w:rsidRPr="001F5FB1">
              <w:rPr>
                <w:sz w:val="18"/>
                <w:szCs w:val="22"/>
                <w:lang w:val="es-CO" w:eastAsia="es-CO"/>
              </w:rPr>
              <w:t>18-19)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20-24)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25-29)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40-44)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45-49)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432239" w:rsidRDefault="000529CA" w:rsidP="00432239">
            <w:pPr>
              <w:keepNext/>
              <w:suppressAutoHyphens w:val="0"/>
              <w:spacing w:before="40" w:after="40" w:line="220" w:lineRule="exact"/>
              <w:ind w:right="113"/>
              <w:rPr>
                <w:bCs/>
                <w:sz w:val="18"/>
                <w:szCs w:val="24"/>
                <w:lang w:val="es-CO" w:eastAsia="es-CO"/>
              </w:rPr>
            </w:pPr>
            <w:proofErr w:type="spellStart"/>
            <w:r w:rsidRPr="00432239">
              <w:rPr>
                <w:bCs/>
                <w:sz w:val="18"/>
                <w:szCs w:val="24"/>
                <w:lang w:val="es-CO" w:eastAsia="es-CO"/>
              </w:rPr>
              <w:t>Quindio</w:t>
            </w:r>
            <w:proofErr w:type="spellEnd"/>
          </w:p>
        </w:tc>
        <w:tc>
          <w:tcPr>
            <w:tcW w:w="1134" w:type="dxa"/>
            <w:shd w:val="clear" w:color="auto" w:fill="auto"/>
            <w:vAlign w:val="bottom"/>
            <w:hideMark/>
          </w:tcPr>
          <w:p w:rsidR="002F3717" w:rsidRPr="00432239" w:rsidRDefault="002F3717" w:rsidP="00432239">
            <w:pPr>
              <w:keepNext/>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4" w:type="dxa"/>
            <w:shd w:val="clear" w:color="auto" w:fill="auto"/>
            <w:vAlign w:val="bottom"/>
            <w:hideMark/>
          </w:tcPr>
          <w:p w:rsidR="002F3717" w:rsidRPr="00432239" w:rsidRDefault="002F3717" w:rsidP="00432239">
            <w:pPr>
              <w:keepNext/>
              <w:suppressAutoHyphens w:val="0"/>
              <w:spacing w:before="40" w:after="40" w:line="220" w:lineRule="exact"/>
              <w:ind w:right="113"/>
              <w:jc w:val="right"/>
              <w:rPr>
                <w:bCs/>
                <w:sz w:val="18"/>
                <w:szCs w:val="24"/>
                <w:lang w:val="es-CO" w:eastAsia="es-CO"/>
              </w:rPr>
            </w:pPr>
            <w:r w:rsidRPr="00432239">
              <w:rPr>
                <w:bCs/>
                <w:sz w:val="18"/>
                <w:szCs w:val="24"/>
                <w:lang w:val="es-CO" w:eastAsia="es-CO"/>
              </w:rPr>
              <w:t> </w:t>
            </w:r>
          </w:p>
        </w:tc>
        <w:tc>
          <w:tcPr>
            <w:tcW w:w="1133" w:type="dxa"/>
            <w:shd w:val="clear" w:color="auto" w:fill="auto"/>
            <w:vAlign w:val="bottom"/>
            <w:hideMark/>
          </w:tcPr>
          <w:p w:rsidR="002F3717" w:rsidRPr="00432239" w:rsidRDefault="002F3717" w:rsidP="00432239">
            <w:pPr>
              <w:keepNext/>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r>
      <w:tr w:rsidR="002F3717" w:rsidRPr="00432239" w:rsidTr="00432239">
        <w:trPr>
          <w:trHeight w:val="240"/>
        </w:trPr>
        <w:tc>
          <w:tcPr>
            <w:tcW w:w="3969" w:type="dxa"/>
            <w:shd w:val="clear" w:color="auto" w:fill="auto"/>
            <w:hideMark/>
          </w:tcPr>
          <w:p w:rsidR="002F3717" w:rsidRPr="00432239"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35-</w:t>
            </w:r>
            <w:r w:rsidR="002F3717" w:rsidRPr="00432239">
              <w:rPr>
                <w:sz w:val="18"/>
                <w:szCs w:val="22"/>
                <w:lang w:val="es-CO" w:eastAsia="es-CO"/>
              </w:rPr>
              <w:t>39)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Santander</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3</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10-14)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15-17)</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25-29)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Sin información</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 </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25-29)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432239" w:rsidRDefault="002F3717" w:rsidP="00432239">
            <w:pPr>
              <w:suppressAutoHyphens w:val="0"/>
              <w:spacing w:before="40" w:after="40" w:line="220" w:lineRule="exact"/>
              <w:ind w:right="113"/>
              <w:rPr>
                <w:bCs/>
                <w:sz w:val="18"/>
                <w:szCs w:val="24"/>
                <w:lang w:val="es-CO" w:eastAsia="es-CO"/>
              </w:rPr>
            </w:pPr>
            <w:r w:rsidRPr="00432239">
              <w:rPr>
                <w:bCs/>
                <w:sz w:val="18"/>
                <w:szCs w:val="24"/>
                <w:lang w:val="es-CO" w:eastAsia="es-CO"/>
              </w:rPr>
              <w:t>SUCRE</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 </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10-14)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432239" w:rsidRDefault="002F3717" w:rsidP="00432239">
            <w:pPr>
              <w:suppressAutoHyphens w:val="0"/>
              <w:spacing w:before="40" w:after="40" w:line="220" w:lineRule="exact"/>
              <w:ind w:right="113"/>
              <w:rPr>
                <w:bCs/>
                <w:sz w:val="18"/>
                <w:szCs w:val="24"/>
                <w:lang w:val="es-CO" w:eastAsia="es-CO"/>
              </w:rPr>
            </w:pPr>
            <w:r w:rsidRPr="00432239">
              <w:rPr>
                <w:bCs/>
                <w:sz w:val="18"/>
                <w:szCs w:val="24"/>
                <w:lang w:val="es-CO" w:eastAsia="es-CO"/>
              </w:rPr>
              <w:t>TOLIMA</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3</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15-17)</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20-24)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40-44)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Valle del Cauca</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37</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7</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44</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0-4)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15-17)</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6</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6</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18-19)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5</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5</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20-24)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10</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25-29)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6</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8</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30-34)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3</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3</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35-39)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3</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5</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40-44)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3</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3</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50-54)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 xml:space="preserve">Sin </w:t>
            </w:r>
            <w:proofErr w:type="spellStart"/>
            <w:r w:rsidR="002F3717" w:rsidRPr="001F5FB1">
              <w:rPr>
                <w:sz w:val="18"/>
                <w:szCs w:val="22"/>
                <w:lang w:val="es-CO" w:eastAsia="es-CO"/>
              </w:rPr>
              <w:t>Inf</w:t>
            </w:r>
            <w:proofErr w:type="spellEnd"/>
            <w:r w:rsidR="002F3717" w:rsidRPr="001F5FB1">
              <w:rPr>
                <w:sz w:val="18"/>
                <w:szCs w:val="22"/>
                <w:lang w:val="es-CO" w:eastAsia="es-CO"/>
              </w:rPr>
              <w:t>.)</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2F3717" w:rsidRPr="00432239" w:rsidTr="00432239">
        <w:trPr>
          <w:trHeight w:val="240"/>
        </w:trPr>
        <w:tc>
          <w:tcPr>
            <w:tcW w:w="3969" w:type="dxa"/>
            <w:shd w:val="clear" w:color="auto" w:fill="auto"/>
            <w:hideMark/>
          </w:tcPr>
          <w:p w:rsidR="002F3717"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Vichada</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35-39)</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shd w:val="clear" w:color="auto" w:fill="auto"/>
            <w:hideMark/>
          </w:tcPr>
          <w:p w:rsidR="002F3717" w:rsidRPr="00432239" w:rsidRDefault="002F3717" w:rsidP="00432239">
            <w:pPr>
              <w:suppressAutoHyphens w:val="0"/>
              <w:spacing w:before="40" w:after="40" w:line="220" w:lineRule="exact"/>
              <w:ind w:right="113"/>
              <w:rPr>
                <w:bCs/>
                <w:sz w:val="18"/>
                <w:szCs w:val="24"/>
                <w:lang w:val="es-CO" w:eastAsia="es-CO"/>
              </w:rPr>
            </w:pPr>
            <w:proofErr w:type="spellStart"/>
            <w:r w:rsidRPr="00432239">
              <w:rPr>
                <w:bCs/>
                <w:sz w:val="18"/>
                <w:szCs w:val="24"/>
                <w:lang w:val="es-CO" w:eastAsia="es-CO"/>
              </w:rPr>
              <w:t>Nal</w:t>
            </w:r>
            <w:proofErr w:type="spellEnd"/>
            <w:r w:rsidRPr="00432239">
              <w:rPr>
                <w:bCs/>
                <w:sz w:val="18"/>
                <w:szCs w:val="24"/>
                <w:lang w:val="es-CO" w:eastAsia="es-CO"/>
              </w:rPr>
              <w:t>. Desaparecidos en el ext.</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3</w:t>
            </w:r>
          </w:p>
        </w:tc>
      </w:tr>
      <w:tr w:rsidR="002F3717" w:rsidRPr="00432239" w:rsidTr="00432239">
        <w:trPr>
          <w:trHeight w:val="240"/>
        </w:trPr>
        <w:tc>
          <w:tcPr>
            <w:tcW w:w="3969" w:type="dxa"/>
            <w:shd w:val="clear" w:color="auto" w:fill="auto"/>
            <w:hideMark/>
          </w:tcPr>
          <w:p w:rsidR="002F3717"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20-24)</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4"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3" w:type="dxa"/>
            <w:shd w:val="clear" w:color="auto" w:fill="auto"/>
            <w:vAlign w:val="bottom"/>
            <w:hideMark/>
          </w:tcPr>
          <w:p w:rsidR="002F3717" w:rsidRPr="00432239" w:rsidRDefault="002F371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2F3717" w:rsidRPr="00432239" w:rsidTr="00432239">
        <w:trPr>
          <w:trHeight w:val="240"/>
        </w:trPr>
        <w:tc>
          <w:tcPr>
            <w:tcW w:w="3969" w:type="dxa"/>
            <w:tcBorders>
              <w:bottom w:val="single" w:sz="4" w:space="0" w:color="auto"/>
            </w:tcBorders>
            <w:shd w:val="clear" w:color="auto" w:fill="auto"/>
            <w:hideMark/>
          </w:tcPr>
          <w:p w:rsidR="002F3717" w:rsidRPr="001F5FB1" w:rsidRDefault="001D747D" w:rsidP="00432239">
            <w:pPr>
              <w:keepNext/>
              <w:suppressAutoHyphens w:val="0"/>
              <w:spacing w:before="40" w:after="40" w:line="220" w:lineRule="exact"/>
              <w:ind w:right="113"/>
              <w:rPr>
                <w:sz w:val="18"/>
                <w:szCs w:val="22"/>
                <w:lang w:val="es-CO" w:eastAsia="es-CO"/>
              </w:rPr>
            </w:pPr>
            <w:r>
              <w:rPr>
                <w:sz w:val="18"/>
                <w:szCs w:val="22"/>
                <w:lang w:val="es-CO" w:eastAsia="es-CO"/>
              </w:rPr>
              <w:tab/>
              <w:t>(</w:t>
            </w:r>
            <w:r w:rsidR="002F3717" w:rsidRPr="001F5FB1">
              <w:rPr>
                <w:sz w:val="18"/>
                <w:szCs w:val="22"/>
                <w:lang w:val="es-CO" w:eastAsia="es-CO"/>
              </w:rPr>
              <w:t>40-44)</w:t>
            </w:r>
          </w:p>
        </w:tc>
        <w:tc>
          <w:tcPr>
            <w:tcW w:w="1134" w:type="dxa"/>
            <w:tcBorders>
              <w:bottom w:val="single" w:sz="4" w:space="0" w:color="auto"/>
            </w:tcBorders>
            <w:shd w:val="clear" w:color="auto" w:fill="auto"/>
            <w:vAlign w:val="bottom"/>
            <w:hideMark/>
          </w:tcPr>
          <w:p w:rsidR="002F3717" w:rsidRPr="00432239" w:rsidRDefault="002F3717" w:rsidP="00432239">
            <w:pPr>
              <w:keepNext/>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34" w:type="dxa"/>
            <w:tcBorders>
              <w:bottom w:val="single" w:sz="4" w:space="0" w:color="auto"/>
            </w:tcBorders>
            <w:shd w:val="clear" w:color="auto" w:fill="auto"/>
            <w:vAlign w:val="bottom"/>
            <w:hideMark/>
          </w:tcPr>
          <w:p w:rsidR="002F3717" w:rsidRPr="00432239" w:rsidRDefault="002F3717" w:rsidP="00432239">
            <w:pPr>
              <w:keepNext/>
              <w:suppressAutoHyphens w:val="0"/>
              <w:spacing w:before="40" w:after="40" w:line="220" w:lineRule="exact"/>
              <w:ind w:right="113"/>
              <w:jc w:val="right"/>
              <w:rPr>
                <w:sz w:val="18"/>
                <w:szCs w:val="22"/>
                <w:lang w:val="es-CO" w:eastAsia="es-CO"/>
              </w:rPr>
            </w:pPr>
            <w:r w:rsidRPr="00432239">
              <w:rPr>
                <w:sz w:val="18"/>
                <w:szCs w:val="22"/>
                <w:lang w:val="es-CO" w:eastAsia="es-CO"/>
              </w:rPr>
              <w:t> </w:t>
            </w:r>
          </w:p>
        </w:tc>
        <w:tc>
          <w:tcPr>
            <w:tcW w:w="1133" w:type="dxa"/>
            <w:tcBorders>
              <w:bottom w:val="single" w:sz="4" w:space="0" w:color="auto"/>
            </w:tcBorders>
            <w:shd w:val="clear" w:color="auto" w:fill="auto"/>
            <w:vAlign w:val="bottom"/>
            <w:hideMark/>
          </w:tcPr>
          <w:p w:rsidR="002F3717" w:rsidRPr="00432239" w:rsidRDefault="002F3717" w:rsidP="00432239">
            <w:pPr>
              <w:keepNext/>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2F3717" w:rsidRPr="00432239" w:rsidTr="00432239">
        <w:trPr>
          <w:trHeight w:val="240"/>
        </w:trPr>
        <w:tc>
          <w:tcPr>
            <w:tcW w:w="3969" w:type="dxa"/>
            <w:tcBorders>
              <w:top w:val="single" w:sz="4" w:space="0" w:color="auto"/>
              <w:bottom w:val="single" w:sz="12" w:space="0" w:color="auto"/>
            </w:tcBorders>
            <w:shd w:val="clear" w:color="auto" w:fill="auto"/>
            <w:hideMark/>
          </w:tcPr>
          <w:p w:rsidR="002F3717" w:rsidRPr="00432239" w:rsidRDefault="002F3717" w:rsidP="00432239">
            <w:pPr>
              <w:keepNext/>
              <w:suppressAutoHyphens w:val="0"/>
              <w:spacing w:before="80" w:after="80" w:line="220" w:lineRule="exact"/>
              <w:ind w:right="113" w:firstLine="284"/>
              <w:rPr>
                <w:b/>
                <w:sz w:val="18"/>
                <w:szCs w:val="24"/>
                <w:lang w:val="es-CO" w:eastAsia="es-CO"/>
              </w:rPr>
            </w:pPr>
            <w:r w:rsidRPr="00432239">
              <w:rPr>
                <w:b/>
                <w:sz w:val="18"/>
                <w:szCs w:val="24"/>
                <w:lang w:val="es-CO" w:eastAsia="es-CO"/>
              </w:rPr>
              <w:t>Total general</w:t>
            </w:r>
          </w:p>
        </w:tc>
        <w:tc>
          <w:tcPr>
            <w:tcW w:w="1134" w:type="dxa"/>
            <w:tcBorders>
              <w:top w:val="single" w:sz="4" w:space="0" w:color="auto"/>
              <w:bottom w:val="single" w:sz="12" w:space="0" w:color="auto"/>
            </w:tcBorders>
            <w:shd w:val="clear" w:color="auto" w:fill="auto"/>
            <w:vAlign w:val="bottom"/>
            <w:hideMark/>
          </w:tcPr>
          <w:p w:rsidR="002F3717" w:rsidRPr="00432239" w:rsidRDefault="002F3717" w:rsidP="00432239">
            <w:pPr>
              <w:keepNext/>
              <w:suppressAutoHyphens w:val="0"/>
              <w:spacing w:before="80" w:after="80" w:line="220" w:lineRule="exact"/>
              <w:ind w:right="113"/>
              <w:jc w:val="right"/>
              <w:rPr>
                <w:b/>
                <w:sz w:val="18"/>
                <w:szCs w:val="24"/>
                <w:lang w:val="es-CO" w:eastAsia="es-CO"/>
              </w:rPr>
            </w:pPr>
            <w:r w:rsidRPr="00432239">
              <w:rPr>
                <w:b/>
                <w:sz w:val="18"/>
                <w:szCs w:val="24"/>
                <w:lang w:val="es-CO" w:eastAsia="es-CO"/>
              </w:rPr>
              <w:t>144</w:t>
            </w:r>
          </w:p>
        </w:tc>
        <w:tc>
          <w:tcPr>
            <w:tcW w:w="1134" w:type="dxa"/>
            <w:tcBorders>
              <w:top w:val="single" w:sz="4" w:space="0" w:color="auto"/>
              <w:bottom w:val="single" w:sz="12" w:space="0" w:color="auto"/>
            </w:tcBorders>
            <w:shd w:val="clear" w:color="auto" w:fill="auto"/>
            <w:vAlign w:val="bottom"/>
            <w:hideMark/>
          </w:tcPr>
          <w:p w:rsidR="002F3717" w:rsidRPr="00432239" w:rsidRDefault="002F3717" w:rsidP="00432239">
            <w:pPr>
              <w:keepNext/>
              <w:suppressAutoHyphens w:val="0"/>
              <w:spacing w:before="80" w:after="80" w:line="220" w:lineRule="exact"/>
              <w:ind w:right="113"/>
              <w:jc w:val="right"/>
              <w:rPr>
                <w:b/>
                <w:sz w:val="18"/>
                <w:szCs w:val="24"/>
                <w:lang w:val="es-CO" w:eastAsia="es-CO"/>
              </w:rPr>
            </w:pPr>
            <w:r w:rsidRPr="00432239">
              <w:rPr>
                <w:b/>
                <w:sz w:val="18"/>
                <w:szCs w:val="24"/>
                <w:lang w:val="es-CO" w:eastAsia="es-CO"/>
              </w:rPr>
              <w:t>40</w:t>
            </w:r>
          </w:p>
        </w:tc>
        <w:tc>
          <w:tcPr>
            <w:tcW w:w="1133" w:type="dxa"/>
            <w:tcBorders>
              <w:top w:val="single" w:sz="4" w:space="0" w:color="auto"/>
              <w:bottom w:val="single" w:sz="12" w:space="0" w:color="auto"/>
            </w:tcBorders>
            <w:shd w:val="clear" w:color="auto" w:fill="auto"/>
            <w:vAlign w:val="bottom"/>
            <w:hideMark/>
          </w:tcPr>
          <w:p w:rsidR="002F3717" w:rsidRPr="00432239" w:rsidRDefault="002F3717" w:rsidP="00432239">
            <w:pPr>
              <w:keepNext/>
              <w:suppressAutoHyphens w:val="0"/>
              <w:spacing w:before="80" w:after="80" w:line="220" w:lineRule="exact"/>
              <w:ind w:right="113"/>
              <w:jc w:val="right"/>
              <w:rPr>
                <w:b/>
                <w:sz w:val="18"/>
                <w:szCs w:val="24"/>
                <w:lang w:val="es-CO" w:eastAsia="es-CO"/>
              </w:rPr>
            </w:pPr>
            <w:r w:rsidRPr="00432239">
              <w:rPr>
                <w:b/>
                <w:sz w:val="18"/>
                <w:szCs w:val="24"/>
                <w:lang w:val="es-CO" w:eastAsia="es-CO"/>
              </w:rPr>
              <w:t>184</w:t>
            </w:r>
          </w:p>
        </w:tc>
      </w:tr>
    </w:tbl>
    <w:p w:rsidR="004F60BD" w:rsidRDefault="002F3717" w:rsidP="00432239">
      <w:pPr>
        <w:pStyle w:val="SingleTxtG"/>
        <w:spacing w:before="120" w:after="0"/>
        <w:ind w:firstLine="142"/>
        <w:rPr>
          <w:lang w:val="es-ES"/>
        </w:rPr>
      </w:pPr>
      <w:r>
        <w:rPr>
          <w:i/>
          <w:iCs/>
          <w:sz w:val="18"/>
          <w:szCs w:val="18"/>
          <w:lang w:val="es-CO" w:eastAsia="es-CO"/>
        </w:rPr>
        <w:t>F</w:t>
      </w:r>
      <w:r w:rsidRPr="00745F1E">
        <w:rPr>
          <w:i/>
          <w:iCs/>
          <w:sz w:val="18"/>
          <w:szCs w:val="18"/>
          <w:lang w:val="es-CO" w:eastAsia="es-CO"/>
        </w:rPr>
        <w:t>uente</w:t>
      </w:r>
      <w:r w:rsidRPr="00745F1E">
        <w:rPr>
          <w:sz w:val="18"/>
          <w:szCs w:val="18"/>
          <w:lang w:val="es-CO" w:eastAsia="es-CO"/>
        </w:rPr>
        <w:t>: IMDLCF</w:t>
      </w:r>
      <w:r>
        <w:rPr>
          <w:sz w:val="18"/>
          <w:szCs w:val="18"/>
          <w:lang w:val="es-CO" w:eastAsia="es-CO"/>
        </w:rPr>
        <w:t>.</w:t>
      </w:r>
    </w:p>
    <w:p w:rsidR="00C9538E" w:rsidRPr="00432239" w:rsidRDefault="00C9538E" w:rsidP="00432239">
      <w:pPr>
        <w:pStyle w:val="H23G"/>
        <w:rPr>
          <w:lang w:val="es-ES"/>
        </w:rPr>
      </w:pPr>
      <w:r w:rsidRPr="00432239">
        <w:rPr>
          <w:lang w:val="es-ES"/>
        </w:rPr>
        <w:lastRenderedPageBreak/>
        <w:tab/>
      </w:r>
      <w:r w:rsidRPr="00432239">
        <w:rPr>
          <w:lang w:val="es-ES"/>
        </w:rPr>
        <w:tab/>
        <w:t>Datos Estadísticos Año 2013</w:t>
      </w:r>
    </w:p>
    <w:p w:rsidR="00C4584F" w:rsidRPr="00432239" w:rsidRDefault="00C9538E" w:rsidP="00432239">
      <w:pPr>
        <w:pStyle w:val="H23G"/>
        <w:spacing w:before="120"/>
        <w:rPr>
          <w:b w:val="0"/>
          <w:bCs/>
          <w:lang w:val="es-ES"/>
        </w:rPr>
      </w:pPr>
      <w:r w:rsidRPr="00432239">
        <w:rPr>
          <w:lang w:val="es-ES"/>
        </w:rPr>
        <w:tab/>
      </w:r>
      <w:r w:rsidRPr="00432239">
        <w:rPr>
          <w:lang w:val="es-ES"/>
        </w:rPr>
        <w:tab/>
      </w:r>
      <w:r w:rsidRPr="00432239">
        <w:rPr>
          <w:b w:val="0"/>
          <w:bCs/>
          <w:lang w:val="es-ES"/>
        </w:rPr>
        <w:t>Tabla 13</w:t>
      </w:r>
      <w:r w:rsidRPr="00432239">
        <w:rPr>
          <w:b w:val="0"/>
          <w:bCs/>
          <w:lang w:val="es-ES"/>
        </w:rPr>
        <w:br/>
      </w:r>
      <w:r w:rsidRPr="00745F1E">
        <w:rPr>
          <w:lang w:val="es-ES"/>
        </w:rPr>
        <w:t>Cifras de personas desaparecidas 2013</w:t>
      </w:r>
      <w:r w:rsidR="00E61EB1">
        <w:rPr>
          <w:lang w:val="es-ES"/>
        </w:rPr>
        <w:br/>
      </w:r>
      <w:r w:rsidR="00E61EB1">
        <w:rPr>
          <w:b w:val="0"/>
          <w:iCs/>
          <w:sz w:val="16"/>
          <w:szCs w:val="22"/>
          <w:lang w:val="es-CO" w:eastAsia="es-CO"/>
        </w:rPr>
        <w:t>R</w:t>
      </w:r>
      <w:r w:rsidR="00E61EB1" w:rsidRPr="00917A1E">
        <w:rPr>
          <w:b w:val="0"/>
          <w:iCs/>
          <w:sz w:val="16"/>
          <w:szCs w:val="22"/>
          <w:lang w:val="es-CO" w:eastAsia="es-CO"/>
        </w:rPr>
        <w:t xml:space="preserve">eporte nacional de </w:t>
      </w:r>
      <w:r w:rsidR="00E61EB1" w:rsidRPr="00601C2B">
        <w:rPr>
          <w:b w:val="0"/>
          <w:iCs/>
          <w:sz w:val="16"/>
          <w:szCs w:val="22"/>
          <w:lang w:val="es-CO" w:eastAsia="es-CO"/>
        </w:rPr>
        <w:t xml:space="preserve">personas desaparecidas </w:t>
      </w:r>
      <w:r w:rsidR="00E61EB1">
        <w:rPr>
          <w:b w:val="0"/>
          <w:iCs/>
          <w:sz w:val="16"/>
          <w:szCs w:val="22"/>
          <w:lang w:val="es-CO" w:eastAsia="es-CO"/>
        </w:rPr>
        <w:t>–</w:t>
      </w:r>
      <w:r w:rsidR="004F60BD" w:rsidRPr="00917A1E">
        <w:rPr>
          <w:b w:val="0"/>
          <w:iCs/>
          <w:sz w:val="16"/>
          <w:szCs w:val="22"/>
          <w:lang w:val="es-CO" w:eastAsia="es-CO"/>
        </w:rPr>
        <w:t xml:space="preserve"> </w:t>
      </w:r>
      <w:r w:rsidR="004F60BD">
        <w:rPr>
          <w:b w:val="0"/>
          <w:iCs/>
          <w:sz w:val="16"/>
          <w:szCs w:val="22"/>
          <w:lang w:val="es-CO" w:eastAsia="es-CO"/>
        </w:rPr>
        <w:t>A</w:t>
      </w:r>
      <w:r w:rsidR="00E61EB1" w:rsidRPr="00917A1E">
        <w:rPr>
          <w:b w:val="0"/>
          <w:iCs/>
          <w:sz w:val="16"/>
          <w:szCs w:val="22"/>
          <w:lang w:val="es-CO" w:eastAsia="es-CO"/>
        </w:rPr>
        <w:t xml:space="preserve">ño 2013 </w:t>
      </w:r>
      <w:r w:rsidR="00E61EB1">
        <w:rPr>
          <w:b w:val="0"/>
          <w:iCs/>
          <w:sz w:val="16"/>
          <w:szCs w:val="22"/>
          <w:lang w:val="es-CO" w:eastAsia="es-CO"/>
        </w:rPr>
        <w:t>D</w:t>
      </w:r>
      <w:r w:rsidR="00E61EB1" w:rsidRPr="00917A1E">
        <w:rPr>
          <w:b w:val="0"/>
          <w:iCs/>
          <w:sz w:val="16"/>
          <w:szCs w:val="22"/>
          <w:lang w:val="es-CO" w:eastAsia="es-CO"/>
        </w:rPr>
        <w:t>epartamento/</w:t>
      </w:r>
      <w:r w:rsidR="00E61EB1">
        <w:rPr>
          <w:b w:val="0"/>
          <w:iCs/>
          <w:sz w:val="16"/>
          <w:szCs w:val="22"/>
          <w:lang w:val="es-CO" w:eastAsia="es-CO"/>
        </w:rPr>
        <w:t>R</w:t>
      </w:r>
      <w:r w:rsidR="00E61EB1" w:rsidRPr="00917A1E">
        <w:rPr>
          <w:b w:val="0"/>
          <w:iCs/>
          <w:sz w:val="16"/>
          <w:szCs w:val="22"/>
          <w:lang w:val="es-CO" w:eastAsia="es-CO"/>
        </w:rPr>
        <w:t>ango de edad/</w:t>
      </w:r>
      <w:r w:rsidR="00E61EB1">
        <w:rPr>
          <w:b w:val="0"/>
          <w:iCs/>
          <w:sz w:val="16"/>
          <w:szCs w:val="22"/>
          <w:lang w:val="es-CO" w:eastAsia="es-CO"/>
        </w:rPr>
        <w:t>S</w:t>
      </w:r>
      <w:r w:rsidR="00E61EB1" w:rsidRPr="00917A1E">
        <w:rPr>
          <w:b w:val="0"/>
          <w:iCs/>
          <w:sz w:val="16"/>
          <w:szCs w:val="22"/>
          <w:lang w:val="es-CO" w:eastAsia="es-CO"/>
        </w:rPr>
        <w:t xml:space="preserve">exo </w:t>
      </w:r>
      <w:r w:rsidR="00E61EB1">
        <w:rPr>
          <w:b w:val="0"/>
          <w:iCs/>
          <w:sz w:val="16"/>
          <w:szCs w:val="22"/>
          <w:lang w:val="es-CO" w:eastAsia="es-CO"/>
        </w:rPr>
        <w:t>C</w:t>
      </w:r>
      <w:r w:rsidR="00E61EB1" w:rsidRPr="00917A1E">
        <w:rPr>
          <w:b w:val="0"/>
          <w:iCs/>
          <w:sz w:val="16"/>
          <w:szCs w:val="22"/>
          <w:lang w:val="es-CO" w:eastAsia="es-CO"/>
        </w:rPr>
        <w:t xml:space="preserve">lasificación: </w:t>
      </w:r>
      <w:r w:rsidR="00E61EB1">
        <w:rPr>
          <w:b w:val="0"/>
          <w:iCs/>
          <w:sz w:val="16"/>
          <w:szCs w:val="22"/>
          <w:lang w:val="es-CO" w:eastAsia="es-CO"/>
        </w:rPr>
        <w:t>D</w:t>
      </w:r>
      <w:r w:rsidR="00E61EB1" w:rsidRPr="00917A1E">
        <w:rPr>
          <w:b w:val="0"/>
          <w:iCs/>
          <w:sz w:val="16"/>
          <w:szCs w:val="22"/>
          <w:lang w:val="es-CO" w:eastAsia="es-CO"/>
        </w:rPr>
        <w:t>esaparición presu</w:t>
      </w:r>
      <w:r w:rsidR="00E61EB1" w:rsidRPr="00601C2B">
        <w:rPr>
          <w:b w:val="0"/>
          <w:iCs/>
          <w:sz w:val="16"/>
          <w:szCs w:val="22"/>
          <w:lang w:val="es-CO" w:eastAsia="es-CO"/>
        </w:rPr>
        <w:t>ntamente forzada</w:t>
      </w:r>
      <w:r w:rsidR="00E61EB1">
        <w:rPr>
          <w:b w:val="0"/>
          <w:iCs/>
          <w:sz w:val="16"/>
          <w:szCs w:val="22"/>
          <w:lang w:val="es-CO" w:eastAsia="es-CO"/>
        </w:rPr>
        <w:t xml:space="preserve"> </w:t>
      </w:r>
      <w:r w:rsidR="00E61EB1" w:rsidRPr="00432239">
        <w:rPr>
          <w:b w:val="0"/>
          <w:iCs/>
          <w:sz w:val="16"/>
          <w:szCs w:val="16"/>
          <w:lang w:val="es-CO" w:eastAsia="es-CO"/>
        </w:rPr>
        <w:t>(</w:t>
      </w:r>
      <w:r w:rsidR="00E61EB1" w:rsidRPr="00432239">
        <w:rPr>
          <w:b w:val="0"/>
          <w:bCs/>
          <w:i/>
          <w:iCs/>
          <w:sz w:val="16"/>
          <w:szCs w:val="16"/>
          <w:lang w:val="es-CO" w:eastAsia="es-CO"/>
        </w:rPr>
        <w:t>Fuente</w:t>
      </w:r>
      <w:r w:rsidR="00E61EB1">
        <w:rPr>
          <w:b w:val="0"/>
          <w:bCs/>
          <w:sz w:val="16"/>
          <w:szCs w:val="16"/>
          <w:lang w:val="es-CO" w:eastAsia="es-CO"/>
        </w:rPr>
        <w:t>:</w:t>
      </w:r>
      <w:r w:rsidR="00E61EB1" w:rsidRPr="00432239">
        <w:rPr>
          <w:b w:val="0"/>
          <w:bCs/>
          <w:sz w:val="16"/>
          <w:szCs w:val="16"/>
          <w:lang w:val="es-CO" w:eastAsia="es-CO"/>
        </w:rPr>
        <w:t xml:space="preserve"> RND/SIRDEC 14/04/2014)</w:t>
      </w:r>
    </w:p>
    <w:tbl>
      <w:tblPr>
        <w:tblW w:w="7370"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3968"/>
        <w:gridCol w:w="1134"/>
        <w:gridCol w:w="1134"/>
        <w:gridCol w:w="1134"/>
      </w:tblGrid>
      <w:tr w:rsidR="00C9538E" w:rsidRPr="00432239" w:rsidTr="00432239">
        <w:trPr>
          <w:trHeight w:val="240"/>
          <w:tblHeader/>
        </w:trPr>
        <w:tc>
          <w:tcPr>
            <w:tcW w:w="3969" w:type="dxa"/>
            <w:tcBorders>
              <w:top w:val="single" w:sz="4" w:space="0" w:color="auto"/>
              <w:bottom w:val="single" w:sz="12" w:space="0" w:color="auto"/>
            </w:tcBorders>
            <w:shd w:val="clear" w:color="auto" w:fill="auto"/>
            <w:vAlign w:val="bottom"/>
            <w:hideMark/>
          </w:tcPr>
          <w:p w:rsidR="001C644E" w:rsidRPr="00432239" w:rsidRDefault="00C9538E" w:rsidP="00432239">
            <w:pPr>
              <w:keepNext/>
              <w:suppressAutoHyphens w:val="0"/>
              <w:spacing w:before="80" w:after="80" w:line="200" w:lineRule="exact"/>
              <w:ind w:right="113"/>
              <w:rPr>
                <w:bCs/>
                <w:i/>
                <w:sz w:val="16"/>
                <w:szCs w:val="22"/>
                <w:lang w:val="es-CO" w:eastAsia="es-CO"/>
              </w:rPr>
            </w:pPr>
            <w:r>
              <w:rPr>
                <w:bCs/>
                <w:i/>
                <w:sz w:val="16"/>
                <w:szCs w:val="22"/>
                <w:lang w:val="es-CO" w:eastAsia="es-CO"/>
              </w:rPr>
              <w:t>D</w:t>
            </w:r>
            <w:r w:rsidRPr="00601C2B">
              <w:rPr>
                <w:bCs/>
                <w:i/>
                <w:sz w:val="16"/>
                <w:szCs w:val="22"/>
                <w:lang w:val="es-CO" w:eastAsia="es-CO"/>
              </w:rPr>
              <w:t>epartamento</w:t>
            </w:r>
            <w:r w:rsidRPr="001D017F">
              <w:rPr>
                <w:bCs/>
                <w:i/>
                <w:sz w:val="16"/>
                <w:szCs w:val="22"/>
                <w:lang w:val="es-CO" w:eastAsia="es-CO"/>
              </w:rPr>
              <w:t>/</w:t>
            </w:r>
            <w:r>
              <w:rPr>
                <w:bCs/>
                <w:i/>
                <w:sz w:val="16"/>
                <w:szCs w:val="22"/>
                <w:lang w:val="es-CO" w:eastAsia="es-CO"/>
              </w:rPr>
              <w:t>R</w:t>
            </w:r>
            <w:r w:rsidRPr="00917A1E">
              <w:rPr>
                <w:bCs/>
                <w:i/>
                <w:sz w:val="16"/>
                <w:szCs w:val="22"/>
                <w:lang w:val="es-CO" w:eastAsia="es-CO"/>
              </w:rPr>
              <w:t>ango de edad</w:t>
            </w:r>
          </w:p>
        </w:tc>
        <w:tc>
          <w:tcPr>
            <w:tcW w:w="1134" w:type="dxa"/>
            <w:tcBorders>
              <w:top w:val="single" w:sz="4" w:space="0" w:color="auto"/>
              <w:bottom w:val="single" w:sz="12" w:space="0" w:color="auto"/>
            </w:tcBorders>
            <w:shd w:val="clear" w:color="auto" w:fill="auto"/>
            <w:vAlign w:val="bottom"/>
            <w:hideMark/>
          </w:tcPr>
          <w:p w:rsidR="001C644E" w:rsidRPr="00432239" w:rsidRDefault="00C9538E" w:rsidP="00432239">
            <w:pPr>
              <w:keepNext/>
              <w:suppressAutoHyphens w:val="0"/>
              <w:spacing w:before="80" w:after="80" w:line="200" w:lineRule="exact"/>
              <w:ind w:right="113"/>
              <w:jc w:val="right"/>
              <w:rPr>
                <w:bCs/>
                <w:i/>
                <w:sz w:val="16"/>
                <w:szCs w:val="22"/>
                <w:lang w:val="es-CO" w:eastAsia="es-CO"/>
              </w:rPr>
            </w:pPr>
            <w:r>
              <w:rPr>
                <w:bCs/>
                <w:i/>
                <w:sz w:val="16"/>
                <w:szCs w:val="22"/>
                <w:lang w:val="es-CO" w:eastAsia="es-CO"/>
              </w:rPr>
              <w:t>H</w:t>
            </w:r>
            <w:r w:rsidRPr="00917A1E">
              <w:rPr>
                <w:bCs/>
                <w:i/>
                <w:sz w:val="16"/>
                <w:szCs w:val="22"/>
                <w:lang w:val="es-CO" w:eastAsia="es-CO"/>
              </w:rPr>
              <w:t>ombre</w:t>
            </w:r>
          </w:p>
        </w:tc>
        <w:tc>
          <w:tcPr>
            <w:tcW w:w="1134" w:type="dxa"/>
            <w:tcBorders>
              <w:top w:val="single" w:sz="4" w:space="0" w:color="auto"/>
              <w:bottom w:val="single" w:sz="12" w:space="0" w:color="auto"/>
            </w:tcBorders>
            <w:shd w:val="clear" w:color="auto" w:fill="auto"/>
            <w:vAlign w:val="bottom"/>
            <w:hideMark/>
          </w:tcPr>
          <w:p w:rsidR="001C644E" w:rsidRPr="00432239" w:rsidRDefault="00C9538E" w:rsidP="00432239">
            <w:pPr>
              <w:keepNext/>
              <w:suppressAutoHyphens w:val="0"/>
              <w:spacing w:before="80" w:after="80" w:line="200" w:lineRule="exact"/>
              <w:ind w:right="113"/>
              <w:jc w:val="right"/>
              <w:rPr>
                <w:bCs/>
                <w:i/>
                <w:sz w:val="16"/>
                <w:szCs w:val="22"/>
                <w:lang w:val="es-CO" w:eastAsia="es-CO"/>
              </w:rPr>
            </w:pPr>
            <w:r>
              <w:rPr>
                <w:bCs/>
                <w:i/>
                <w:sz w:val="16"/>
                <w:szCs w:val="22"/>
                <w:lang w:val="es-CO" w:eastAsia="es-CO"/>
              </w:rPr>
              <w:t>M</w:t>
            </w:r>
            <w:r w:rsidRPr="00601C2B">
              <w:rPr>
                <w:bCs/>
                <w:i/>
                <w:sz w:val="16"/>
                <w:szCs w:val="22"/>
                <w:lang w:val="es-CO" w:eastAsia="es-CO"/>
              </w:rPr>
              <w:t>ujer</w:t>
            </w:r>
          </w:p>
        </w:tc>
        <w:tc>
          <w:tcPr>
            <w:tcW w:w="1134" w:type="dxa"/>
            <w:tcBorders>
              <w:top w:val="single" w:sz="4" w:space="0" w:color="auto"/>
              <w:bottom w:val="single" w:sz="12" w:space="0" w:color="auto"/>
            </w:tcBorders>
            <w:shd w:val="clear" w:color="auto" w:fill="auto"/>
            <w:vAlign w:val="bottom"/>
            <w:hideMark/>
          </w:tcPr>
          <w:p w:rsidR="001C644E" w:rsidRPr="00432239" w:rsidRDefault="00C9538E" w:rsidP="00432239">
            <w:pPr>
              <w:keepNext/>
              <w:suppressAutoHyphens w:val="0"/>
              <w:spacing w:before="80" w:after="80" w:line="200" w:lineRule="exact"/>
              <w:ind w:right="113"/>
              <w:jc w:val="right"/>
              <w:rPr>
                <w:bCs/>
                <w:i/>
                <w:sz w:val="16"/>
                <w:szCs w:val="22"/>
                <w:lang w:val="es-CO" w:eastAsia="es-CO"/>
              </w:rPr>
            </w:pPr>
            <w:r>
              <w:rPr>
                <w:bCs/>
                <w:i/>
                <w:sz w:val="16"/>
                <w:szCs w:val="22"/>
                <w:lang w:val="es-CO" w:eastAsia="es-CO"/>
              </w:rPr>
              <w:t>T</w:t>
            </w:r>
            <w:r w:rsidRPr="00917A1E">
              <w:rPr>
                <w:bCs/>
                <w:i/>
                <w:sz w:val="16"/>
                <w:szCs w:val="22"/>
                <w:lang w:val="es-CO" w:eastAsia="es-CO"/>
              </w:rPr>
              <w:t>otal general</w:t>
            </w:r>
          </w:p>
        </w:tc>
      </w:tr>
      <w:tr w:rsidR="00C9538E" w:rsidRPr="00432239" w:rsidTr="00432239">
        <w:trPr>
          <w:trHeight w:val="240"/>
        </w:trPr>
        <w:tc>
          <w:tcPr>
            <w:tcW w:w="3969" w:type="dxa"/>
            <w:tcBorders>
              <w:top w:val="single" w:sz="12" w:space="0" w:color="auto"/>
            </w:tcBorders>
            <w:shd w:val="clear" w:color="auto" w:fill="auto"/>
            <w:hideMark/>
          </w:tcPr>
          <w:p w:rsidR="001C644E" w:rsidRPr="00917A1E" w:rsidRDefault="000529CA" w:rsidP="00432239">
            <w:pPr>
              <w:keepNext/>
              <w:suppressAutoHyphens w:val="0"/>
              <w:spacing w:before="40" w:after="40" w:line="220" w:lineRule="exact"/>
              <w:ind w:right="113"/>
              <w:rPr>
                <w:bCs/>
                <w:sz w:val="18"/>
                <w:szCs w:val="24"/>
                <w:lang w:val="es-CO" w:eastAsia="es-CO"/>
              </w:rPr>
            </w:pPr>
            <w:r w:rsidRPr="00917A1E">
              <w:rPr>
                <w:bCs/>
                <w:sz w:val="18"/>
                <w:szCs w:val="24"/>
                <w:lang w:val="es-CO" w:eastAsia="es-CO"/>
              </w:rPr>
              <w:t>Amazonas</w:t>
            </w:r>
          </w:p>
        </w:tc>
        <w:tc>
          <w:tcPr>
            <w:tcW w:w="1134" w:type="dxa"/>
            <w:tcBorders>
              <w:top w:val="single" w:sz="12" w:space="0" w:color="auto"/>
            </w:tcBorders>
            <w:shd w:val="clear" w:color="auto" w:fill="auto"/>
            <w:hideMark/>
          </w:tcPr>
          <w:p w:rsidR="001C644E" w:rsidRPr="00601C2B" w:rsidRDefault="001C644E" w:rsidP="00432239">
            <w:pPr>
              <w:keepNext/>
              <w:suppressAutoHyphens w:val="0"/>
              <w:spacing w:before="40" w:after="40" w:line="220" w:lineRule="exact"/>
              <w:ind w:right="113"/>
              <w:jc w:val="right"/>
              <w:rPr>
                <w:bCs/>
                <w:sz w:val="18"/>
                <w:szCs w:val="24"/>
                <w:lang w:val="es-CO" w:eastAsia="es-CO"/>
              </w:rPr>
            </w:pPr>
            <w:r w:rsidRPr="00601C2B">
              <w:rPr>
                <w:bCs/>
                <w:sz w:val="18"/>
                <w:szCs w:val="24"/>
                <w:lang w:val="es-CO" w:eastAsia="es-CO"/>
              </w:rPr>
              <w:t>1</w:t>
            </w:r>
          </w:p>
        </w:tc>
        <w:tc>
          <w:tcPr>
            <w:tcW w:w="1134" w:type="dxa"/>
            <w:tcBorders>
              <w:top w:val="single" w:sz="12" w:space="0" w:color="auto"/>
            </w:tcBorders>
            <w:shd w:val="clear" w:color="auto" w:fill="auto"/>
            <w:hideMark/>
          </w:tcPr>
          <w:p w:rsidR="001C644E" w:rsidRPr="0007018A" w:rsidRDefault="001C644E" w:rsidP="00432239">
            <w:pPr>
              <w:keepNext/>
              <w:suppressAutoHyphens w:val="0"/>
              <w:spacing w:before="40" w:after="40" w:line="220" w:lineRule="exact"/>
              <w:ind w:right="113"/>
              <w:jc w:val="right"/>
              <w:rPr>
                <w:bCs/>
                <w:sz w:val="18"/>
                <w:szCs w:val="24"/>
                <w:lang w:val="es-CO" w:eastAsia="es-CO"/>
              </w:rPr>
            </w:pPr>
            <w:r w:rsidRPr="0007018A">
              <w:rPr>
                <w:bCs/>
                <w:sz w:val="18"/>
                <w:szCs w:val="24"/>
                <w:lang w:val="es-CO" w:eastAsia="es-CO"/>
              </w:rPr>
              <w:t>1</w:t>
            </w:r>
          </w:p>
        </w:tc>
        <w:tc>
          <w:tcPr>
            <w:tcW w:w="1134" w:type="dxa"/>
            <w:tcBorders>
              <w:top w:val="single" w:sz="12" w:space="0" w:color="auto"/>
            </w:tcBorders>
            <w:shd w:val="clear" w:color="auto" w:fill="auto"/>
            <w:hideMark/>
          </w:tcPr>
          <w:p w:rsidR="001C644E" w:rsidRPr="001D017F" w:rsidRDefault="001C644E" w:rsidP="00432239">
            <w:pPr>
              <w:keepNext/>
              <w:suppressAutoHyphens w:val="0"/>
              <w:spacing w:before="40" w:after="40" w:line="220" w:lineRule="exact"/>
              <w:ind w:right="113"/>
              <w:jc w:val="right"/>
              <w:rPr>
                <w:bCs/>
                <w:sz w:val="18"/>
                <w:szCs w:val="24"/>
                <w:lang w:val="es-CO" w:eastAsia="es-CO"/>
              </w:rPr>
            </w:pPr>
            <w:r w:rsidRPr="001D017F">
              <w:rPr>
                <w:bCs/>
                <w:sz w:val="18"/>
                <w:szCs w:val="24"/>
                <w:lang w:val="es-CO" w:eastAsia="es-CO"/>
              </w:rPr>
              <w:t>2</w:t>
            </w:r>
          </w:p>
        </w:tc>
      </w:tr>
      <w:tr w:rsidR="00C9538E" w:rsidRPr="00432239" w:rsidTr="00432239">
        <w:trPr>
          <w:trHeight w:val="240"/>
        </w:trPr>
        <w:tc>
          <w:tcPr>
            <w:tcW w:w="3969" w:type="dxa"/>
            <w:shd w:val="clear" w:color="auto" w:fill="auto"/>
            <w:hideMark/>
          </w:tcPr>
          <w:p w:rsidR="001C644E" w:rsidRPr="001F5FB1" w:rsidRDefault="001D747D" w:rsidP="00432239">
            <w:pPr>
              <w:keepNext/>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35-39)</w:t>
            </w:r>
          </w:p>
        </w:tc>
        <w:tc>
          <w:tcPr>
            <w:tcW w:w="1134" w:type="dxa"/>
            <w:shd w:val="clear" w:color="auto" w:fill="auto"/>
            <w:hideMark/>
          </w:tcPr>
          <w:p w:rsidR="001C644E" w:rsidRPr="00432239" w:rsidRDefault="00B62C27" w:rsidP="00432239">
            <w:pPr>
              <w:keepNext/>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keepNext/>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1C644E" w:rsidP="00432239">
            <w:pPr>
              <w:keepNext/>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45-49)</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Antioquia</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12</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10-14)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15-17)</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18-19)</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20-24)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25-29)</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30-34)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45-49)</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55-59)</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60-64)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Arauca</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15-17)</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45-49)</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Atlántico</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35-39)</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 xml:space="preserve">Bogotá </w:t>
            </w:r>
            <w:r w:rsidR="001C644E" w:rsidRPr="00432239">
              <w:rPr>
                <w:bCs/>
                <w:sz w:val="18"/>
                <w:szCs w:val="24"/>
                <w:lang w:val="es-CO" w:eastAsia="es-CO"/>
              </w:rPr>
              <w:t>D.C</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8</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10</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18</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10-14)</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15-17)</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6</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7</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20-24)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25-29)</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30-34)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3</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40-44)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75-79)</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Bolívar</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5</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6</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10-14)</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25-29)</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30-34)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40-44)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50-54)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C9538E" w:rsidRPr="00432239" w:rsidTr="00432239">
        <w:trPr>
          <w:trHeight w:val="240"/>
        </w:trPr>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Boyacá</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18-19)</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25-29)</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432239" w:rsidRDefault="000529CA" w:rsidP="00432239">
            <w:pPr>
              <w:keepNext/>
              <w:suppressAutoHyphens w:val="0"/>
              <w:spacing w:before="40" w:after="40" w:line="220" w:lineRule="exact"/>
              <w:ind w:right="113"/>
              <w:rPr>
                <w:bCs/>
                <w:sz w:val="18"/>
                <w:szCs w:val="24"/>
                <w:lang w:val="es-CO" w:eastAsia="es-CO"/>
              </w:rPr>
            </w:pPr>
            <w:r w:rsidRPr="00432239">
              <w:rPr>
                <w:bCs/>
                <w:sz w:val="18"/>
                <w:szCs w:val="24"/>
                <w:lang w:val="es-CO" w:eastAsia="es-CO"/>
              </w:rPr>
              <w:lastRenderedPageBreak/>
              <w:t>Caquetá</w:t>
            </w:r>
          </w:p>
        </w:tc>
        <w:tc>
          <w:tcPr>
            <w:tcW w:w="1134" w:type="dxa"/>
            <w:shd w:val="clear" w:color="auto" w:fill="auto"/>
            <w:hideMark/>
          </w:tcPr>
          <w:p w:rsidR="001C644E" w:rsidRPr="00432239" w:rsidRDefault="001C644E" w:rsidP="00432239">
            <w:pPr>
              <w:keepNext/>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4" w:type="dxa"/>
            <w:shd w:val="clear" w:color="auto" w:fill="auto"/>
            <w:hideMark/>
          </w:tcPr>
          <w:p w:rsidR="001C644E" w:rsidRPr="00432239" w:rsidRDefault="00B62C27" w:rsidP="00432239">
            <w:pPr>
              <w:keepNext/>
              <w:suppressAutoHyphens w:val="0"/>
              <w:spacing w:before="40" w:after="40" w:line="220" w:lineRule="exact"/>
              <w:ind w:right="113"/>
              <w:jc w:val="right"/>
              <w:rPr>
                <w:bCs/>
                <w:sz w:val="18"/>
                <w:szCs w:val="24"/>
                <w:lang w:val="es-CO" w:eastAsia="es-CO"/>
              </w:rPr>
            </w:pPr>
            <w:r w:rsidRPr="00432239">
              <w:rPr>
                <w:bCs/>
                <w:sz w:val="18"/>
                <w:szCs w:val="24"/>
                <w:lang w:val="es-CO" w:eastAsia="es-CO"/>
              </w:rPr>
              <w:t xml:space="preserve"> </w:t>
            </w:r>
          </w:p>
        </w:tc>
        <w:tc>
          <w:tcPr>
            <w:tcW w:w="1134" w:type="dxa"/>
            <w:shd w:val="clear" w:color="auto" w:fill="auto"/>
            <w:hideMark/>
          </w:tcPr>
          <w:p w:rsidR="001C644E" w:rsidRPr="00432239" w:rsidRDefault="001C644E" w:rsidP="00432239">
            <w:pPr>
              <w:keepNext/>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15-17)</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Casanare</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45-49)</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55-59)</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Cauca</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5</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6</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10-14)</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18-19)</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20-24)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25-29)</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35-39)</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Cesar</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3</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3</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6</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10-14)</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15-17)</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20-24)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30-34)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Chocó</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3</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18-19)</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20-24)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35-39)</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Córdoba</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20-24)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35-39)</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Cundinamarca</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0-4)</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10-14)</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Guaviare</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3</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3</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15-17)</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40-44)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65-69)</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Huila</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r>
      <w:tr w:rsidR="00C9538E" w:rsidRPr="00432239" w:rsidTr="00432239">
        <w:trPr>
          <w:trHeight w:val="240"/>
        </w:trPr>
        <w:tc>
          <w:tcPr>
            <w:tcW w:w="3969" w:type="dxa"/>
            <w:shd w:val="clear" w:color="auto" w:fill="auto"/>
            <w:hideMark/>
          </w:tcPr>
          <w:p w:rsidR="001C644E" w:rsidRPr="00432239"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15-17</w:t>
            </w:r>
            <w:r w:rsidR="001C644E" w:rsidRPr="00432239">
              <w:rPr>
                <w:sz w:val="18"/>
                <w:szCs w:val="22"/>
                <w:lang w:val="es-CO" w:eastAsia="es-CO"/>
              </w:rPr>
              <w:t>)</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Magdalena</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15-17)</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Meta</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8</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9</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15-17)</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18-19)</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20-24)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25-29)</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30-34)</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35-39)</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lastRenderedPageBreak/>
              <w:tab/>
              <w:t>(</w:t>
            </w:r>
            <w:r w:rsidR="001C644E" w:rsidRPr="001F5FB1">
              <w:rPr>
                <w:sz w:val="18"/>
                <w:szCs w:val="22"/>
                <w:lang w:val="es-CO" w:eastAsia="es-CO"/>
              </w:rPr>
              <w:t>50-54)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432239" w:rsidRDefault="000529CA" w:rsidP="00432239">
            <w:pPr>
              <w:keepNext/>
              <w:suppressAutoHyphens w:val="0"/>
              <w:spacing w:before="40" w:after="40" w:line="220" w:lineRule="exact"/>
              <w:ind w:right="113"/>
              <w:rPr>
                <w:bCs/>
                <w:sz w:val="18"/>
                <w:szCs w:val="24"/>
                <w:lang w:val="es-CO" w:eastAsia="es-CO"/>
              </w:rPr>
            </w:pPr>
            <w:r w:rsidRPr="00432239">
              <w:rPr>
                <w:bCs/>
                <w:sz w:val="18"/>
                <w:szCs w:val="24"/>
                <w:lang w:val="es-CO" w:eastAsia="es-CO"/>
              </w:rPr>
              <w:t>Nariño</w:t>
            </w:r>
          </w:p>
        </w:tc>
        <w:tc>
          <w:tcPr>
            <w:tcW w:w="1134" w:type="dxa"/>
            <w:shd w:val="clear" w:color="auto" w:fill="auto"/>
            <w:hideMark/>
          </w:tcPr>
          <w:p w:rsidR="001C644E" w:rsidRPr="00432239" w:rsidRDefault="001C644E" w:rsidP="00432239">
            <w:pPr>
              <w:keepNext/>
              <w:suppressAutoHyphens w:val="0"/>
              <w:spacing w:before="40" w:after="40" w:line="220" w:lineRule="exact"/>
              <w:ind w:right="113"/>
              <w:jc w:val="right"/>
              <w:rPr>
                <w:bCs/>
                <w:sz w:val="18"/>
                <w:szCs w:val="24"/>
                <w:lang w:val="es-CO" w:eastAsia="es-CO"/>
              </w:rPr>
            </w:pPr>
            <w:r w:rsidRPr="00432239">
              <w:rPr>
                <w:bCs/>
                <w:sz w:val="18"/>
                <w:szCs w:val="24"/>
                <w:lang w:val="es-CO" w:eastAsia="es-CO"/>
              </w:rPr>
              <w:t>16</w:t>
            </w:r>
          </w:p>
        </w:tc>
        <w:tc>
          <w:tcPr>
            <w:tcW w:w="1134" w:type="dxa"/>
            <w:shd w:val="clear" w:color="auto" w:fill="auto"/>
            <w:hideMark/>
          </w:tcPr>
          <w:p w:rsidR="001C644E" w:rsidRPr="00432239" w:rsidRDefault="001C644E" w:rsidP="00432239">
            <w:pPr>
              <w:keepNext/>
              <w:suppressAutoHyphens w:val="0"/>
              <w:spacing w:before="40" w:after="40" w:line="220" w:lineRule="exact"/>
              <w:ind w:right="113"/>
              <w:jc w:val="right"/>
              <w:rPr>
                <w:bCs/>
                <w:sz w:val="18"/>
                <w:szCs w:val="24"/>
                <w:lang w:val="es-CO" w:eastAsia="es-CO"/>
              </w:rPr>
            </w:pPr>
            <w:r w:rsidRPr="00432239">
              <w:rPr>
                <w:bCs/>
                <w:sz w:val="18"/>
                <w:szCs w:val="24"/>
                <w:lang w:val="es-CO" w:eastAsia="es-CO"/>
              </w:rPr>
              <w:t>3</w:t>
            </w:r>
          </w:p>
        </w:tc>
        <w:tc>
          <w:tcPr>
            <w:tcW w:w="1134" w:type="dxa"/>
            <w:shd w:val="clear" w:color="auto" w:fill="auto"/>
            <w:hideMark/>
          </w:tcPr>
          <w:p w:rsidR="001C644E" w:rsidRPr="00432239" w:rsidRDefault="001C644E" w:rsidP="00432239">
            <w:pPr>
              <w:keepNext/>
              <w:suppressAutoHyphens w:val="0"/>
              <w:spacing w:before="40" w:after="40" w:line="220" w:lineRule="exact"/>
              <w:ind w:right="113"/>
              <w:jc w:val="right"/>
              <w:rPr>
                <w:bCs/>
                <w:sz w:val="18"/>
                <w:szCs w:val="24"/>
                <w:lang w:val="es-CO" w:eastAsia="es-CO"/>
              </w:rPr>
            </w:pPr>
            <w:r w:rsidRPr="00432239">
              <w:rPr>
                <w:bCs/>
                <w:sz w:val="18"/>
                <w:szCs w:val="24"/>
                <w:lang w:val="es-CO" w:eastAsia="es-CO"/>
              </w:rPr>
              <w:t>19</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15-17)</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18-19)</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20-24)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4</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30-34)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3</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35-39)</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40-44)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50-54)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3</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3</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60-64)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80+)</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C9538E" w:rsidRPr="00432239" w:rsidTr="00432239">
        <w:trPr>
          <w:trHeight w:val="240"/>
        </w:trPr>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Norte de Santander</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6</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7</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20-24)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3</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4</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40-44)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45-49)</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50-54)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Putumayo</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18-19)</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proofErr w:type="spellStart"/>
            <w:r w:rsidRPr="00432239">
              <w:rPr>
                <w:bCs/>
                <w:sz w:val="18"/>
                <w:szCs w:val="24"/>
                <w:lang w:val="es-CO" w:eastAsia="es-CO"/>
              </w:rPr>
              <w:t>Quindio</w:t>
            </w:r>
            <w:proofErr w:type="spellEnd"/>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3</w:t>
            </w:r>
          </w:p>
        </w:tc>
      </w:tr>
      <w:tr w:rsidR="00C9538E" w:rsidRPr="00432239" w:rsidTr="00432239">
        <w:trPr>
          <w:trHeight w:val="240"/>
        </w:trPr>
        <w:tc>
          <w:tcPr>
            <w:tcW w:w="3969" w:type="dxa"/>
            <w:shd w:val="clear" w:color="auto" w:fill="auto"/>
            <w:hideMark/>
          </w:tcPr>
          <w:p w:rsidR="001C644E" w:rsidRPr="00432239"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10-1</w:t>
            </w:r>
            <w:r w:rsidR="001C644E" w:rsidRPr="00432239">
              <w:rPr>
                <w:sz w:val="18"/>
                <w:szCs w:val="22"/>
                <w:lang w:val="es-CO" w:eastAsia="es-CO"/>
              </w:rPr>
              <w:t>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15-17)</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Risaralda</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20-24)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30-34)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Santander</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3</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4</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18-19)</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20-24)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30-34)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45-49)</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Sucre</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10-14)</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15-17)</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Tolima</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4</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35-39)</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C9538E" w:rsidRPr="00432239" w:rsidTr="00432239">
        <w:trPr>
          <w:trHeight w:val="240"/>
        </w:trPr>
        <w:tc>
          <w:tcPr>
            <w:tcW w:w="3969" w:type="dxa"/>
            <w:shd w:val="clear" w:color="auto" w:fill="auto"/>
            <w:hideMark/>
          </w:tcPr>
          <w:p w:rsidR="001C644E" w:rsidRPr="00432239"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40</w:t>
            </w:r>
            <w:r w:rsidR="001C644E" w:rsidRPr="00432239">
              <w:rPr>
                <w:sz w:val="18"/>
                <w:szCs w:val="22"/>
                <w:lang w:val="es-CO" w:eastAsia="es-CO"/>
              </w:rPr>
              <w:t>-44)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5-9)</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Valle del Cauca</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43</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47</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15-17)</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3</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3</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18-19)</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6</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7</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20-24)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12</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14</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25-29)</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7</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7</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lastRenderedPageBreak/>
              <w:tab/>
              <w:t>(</w:t>
            </w:r>
            <w:r w:rsidR="001C644E" w:rsidRPr="001F5FB1">
              <w:rPr>
                <w:sz w:val="18"/>
                <w:szCs w:val="22"/>
                <w:lang w:val="es-CO" w:eastAsia="es-CO"/>
              </w:rPr>
              <w:t>30-34)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3</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3</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35-39)</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5</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5</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40-44)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3</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3</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45-49)</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3</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55-59)</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60-64)</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shd w:val="clear" w:color="auto" w:fill="auto"/>
            <w:hideMark/>
          </w:tcPr>
          <w:p w:rsidR="001C644E" w:rsidRPr="00432239" w:rsidRDefault="001C644E" w:rsidP="00432239">
            <w:pPr>
              <w:suppressAutoHyphens w:val="0"/>
              <w:spacing w:before="40" w:after="40" w:line="220" w:lineRule="exact"/>
              <w:ind w:right="113"/>
              <w:rPr>
                <w:bCs/>
                <w:sz w:val="18"/>
                <w:szCs w:val="24"/>
                <w:lang w:val="es-CO" w:eastAsia="es-CO"/>
              </w:rPr>
            </w:pPr>
            <w:proofErr w:type="spellStart"/>
            <w:r w:rsidRPr="00432239">
              <w:rPr>
                <w:bCs/>
                <w:sz w:val="18"/>
                <w:szCs w:val="24"/>
                <w:lang w:val="es-CO" w:eastAsia="es-CO"/>
              </w:rPr>
              <w:t>Nal</w:t>
            </w:r>
            <w:proofErr w:type="spellEnd"/>
            <w:r w:rsidRPr="00432239">
              <w:rPr>
                <w:bCs/>
                <w:sz w:val="18"/>
                <w:szCs w:val="24"/>
                <w:lang w:val="es-CO" w:eastAsia="es-CO"/>
              </w:rPr>
              <w:t>. Desaparecidos en el ext.</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34" w:type="dxa"/>
            <w:shd w:val="clear" w:color="auto" w:fill="auto"/>
            <w:hideMark/>
          </w:tcPr>
          <w:p w:rsidR="001C644E" w:rsidRPr="00432239" w:rsidRDefault="00B62C2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 xml:space="preserve"> </w:t>
            </w:r>
          </w:p>
        </w:tc>
        <w:tc>
          <w:tcPr>
            <w:tcW w:w="1134"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r>
      <w:tr w:rsidR="00C9538E" w:rsidRPr="00432239" w:rsidTr="00432239">
        <w:trPr>
          <w:trHeight w:val="240"/>
        </w:trPr>
        <w:tc>
          <w:tcPr>
            <w:tcW w:w="3969" w:type="dxa"/>
            <w:tcBorders>
              <w:bottom w:val="single" w:sz="4" w:space="0" w:color="auto"/>
            </w:tcBorders>
            <w:shd w:val="clear" w:color="auto" w:fill="auto"/>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30-34)</w:t>
            </w:r>
          </w:p>
        </w:tc>
        <w:tc>
          <w:tcPr>
            <w:tcW w:w="1134" w:type="dxa"/>
            <w:tcBorders>
              <w:bottom w:val="single" w:sz="4" w:space="0" w:color="auto"/>
            </w:tcBorders>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34" w:type="dxa"/>
            <w:tcBorders>
              <w:bottom w:val="single" w:sz="4" w:space="0" w:color="auto"/>
            </w:tcBorders>
            <w:shd w:val="clear" w:color="auto" w:fill="auto"/>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34" w:type="dxa"/>
            <w:tcBorders>
              <w:bottom w:val="single" w:sz="4" w:space="0" w:color="auto"/>
            </w:tcBorders>
            <w:shd w:val="clear" w:color="auto" w:fill="auto"/>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C9538E" w:rsidRPr="00432239" w:rsidTr="00432239">
        <w:trPr>
          <w:trHeight w:val="240"/>
        </w:trPr>
        <w:tc>
          <w:tcPr>
            <w:tcW w:w="3969" w:type="dxa"/>
            <w:tcBorders>
              <w:top w:val="single" w:sz="4" w:space="0" w:color="auto"/>
              <w:bottom w:val="single" w:sz="12" w:space="0" w:color="auto"/>
            </w:tcBorders>
            <w:shd w:val="clear" w:color="auto" w:fill="auto"/>
            <w:hideMark/>
          </w:tcPr>
          <w:p w:rsidR="001C644E" w:rsidRPr="00432239" w:rsidRDefault="00E61EB1" w:rsidP="00432239">
            <w:pPr>
              <w:keepNext/>
              <w:suppressAutoHyphens w:val="0"/>
              <w:spacing w:before="80" w:after="80" w:line="220" w:lineRule="exact"/>
              <w:ind w:right="113" w:firstLine="284"/>
              <w:rPr>
                <w:b/>
                <w:sz w:val="18"/>
                <w:szCs w:val="24"/>
                <w:lang w:val="es-CO" w:eastAsia="es-CO"/>
              </w:rPr>
            </w:pPr>
            <w:r w:rsidRPr="00432239">
              <w:rPr>
                <w:b/>
                <w:sz w:val="18"/>
                <w:szCs w:val="24"/>
                <w:lang w:val="es-CO" w:eastAsia="es-CO"/>
              </w:rPr>
              <w:t>Total general</w:t>
            </w:r>
          </w:p>
        </w:tc>
        <w:tc>
          <w:tcPr>
            <w:tcW w:w="1134" w:type="dxa"/>
            <w:tcBorders>
              <w:top w:val="single" w:sz="4" w:space="0" w:color="auto"/>
              <w:bottom w:val="single" w:sz="12" w:space="0" w:color="auto"/>
            </w:tcBorders>
            <w:shd w:val="clear" w:color="auto" w:fill="auto"/>
            <w:hideMark/>
          </w:tcPr>
          <w:p w:rsidR="001C644E" w:rsidRPr="00432239" w:rsidRDefault="00E61EB1" w:rsidP="00432239">
            <w:pPr>
              <w:keepNext/>
              <w:suppressAutoHyphens w:val="0"/>
              <w:spacing w:before="80" w:after="80" w:line="220" w:lineRule="exact"/>
              <w:ind w:right="113"/>
              <w:jc w:val="right"/>
              <w:rPr>
                <w:b/>
                <w:sz w:val="18"/>
                <w:szCs w:val="24"/>
                <w:lang w:val="es-CO" w:eastAsia="es-CO"/>
              </w:rPr>
            </w:pPr>
            <w:r w:rsidRPr="00432239">
              <w:rPr>
                <w:b/>
                <w:sz w:val="18"/>
                <w:szCs w:val="24"/>
                <w:lang w:val="es-CO" w:eastAsia="es-CO"/>
              </w:rPr>
              <w:t>133</w:t>
            </w:r>
          </w:p>
        </w:tc>
        <w:tc>
          <w:tcPr>
            <w:tcW w:w="1134" w:type="dxa"/>
            <w:tcBorders>
              <w:top w:val="single" w:sz="4" w:space="0" w:color="auto"/>
              <w:bottom w:val="single" w:sz="12" w:space="0" w:color="auto"/>
            </w:tcBorders>
            <w:shd w:val="clear" w:color="auto" w:fill="auto"/>
            <w:hideMark/>
          </w:tcPr>
          <w:p w:rsidR="001C644E" w:rsidRPr="00432239" w:rsidRDefault="00E61EB1" w:rsidP="00432239">
            <w:pPr>
              <w:keepNext/>
              <w:suppressAutoHyphens w:val="0"/>
              <w:spacing w:before="80" w:after="80" w:line="220" w:lineRule="exact"/>
              <w:ind w:right="113"/>
              <w:jc w:val="right"/>
              <w:rPr>
                <w:b/>
                <w:sz w:val="18"/>
                <w:szCs w:val="24"/>
                <w:lang w:val="es-CO" w:eastAsia="es-CO"/>
              </w:rPr>
            </w:pPr>
            <w:r w:rsidRPr="00432239">
              <w:rPr>
                <w:b/>
                <w:sz w:val="18"/>
                <w:szCs w:val="24"/>
                <w:lang w:val="es-CO" w:eastAsia="es-CO"/>
              </w:rPr>
              <w:t>36</w:t>
            </w:r>
          </w:p>
        </w:tc>
        <w:tc>
          <w:tcPr>
            <w:tcW w:w="1134" w:type="dxa"/>
            <w:tcBorders>
              <w:top w:val="single" w:sz="4" w:space="0" w:color="auto"/>
              <w:bottom w:val="single" w:sz="12" w:space="0" w:color="auto"/>
            </w:tcBorders>
            <w:shd w:val="clear" w:color="auto" w:fill="auto"/>
            <w:hideMark/>
          </w:tcPr>
          <w:p w:rsidR="001C644E" w:rsidRPr="00432239" w:rsidRDefault="00E61EB1" w:rsidP="00432239">
            <w:pPr>
              <w:keepNext/>
              <w:suppressAutoHyphens w:val="0"/>
              <w:spacing w:before="80" w:after="80" w:line="220" w:lineRule="exact"/>
              <w:ind w:right="113"/>
              <w:jc w:val="right"/>
              <w:rPr>
                <w:b/>
                <w:sz w:val="18"/>
                <w:szCs w:val="24"/>
                <w:lang w:val="es-CO" w:eastAsia="es-CO"/>
              </w:rPr>
            </w:pPr>
            <w:r w:rsidRPr="00432239">
              <w:rPr>
                <w:b/>
                <w:sz w:val="18"/>
                <w:szCs w:val="24"/>
                <w:lang w:val="es-CO" w:eastAsia="es-CO"/>
              </w:rPr>
              <w:t>169</w:t>
            </w:r>
          </w:p>
        </w:tc>
      </w:tr>
    </w:tbl>
    <w:p w:rsidR="00E61EB1" w:rsidRDefault="00E61EB1" w:rsidP="00432239">
      <w:pPr>
        <w:pStyle w:val="SingleTxtG"/>
        <w:spacing w:before="120" w:after="0"/>
        <w:ind w:firstLine="170"/>
        <w:jc w:val="left"/>
        <w:rPr>
          <w:sz w:val="18"/>
          <w:szCs w:val="18"/>
          <w:lang w:val="es-CO" w:eastAsia="es-CO"/>
        </w:rPr>
      </w:pPr>
      <w:r w:rsidRPr="00745F1E">
        <w:rPr>
          <w:i/>
          <w:iCs/>
          <w:sz w:val="18"/>
          <w:szCs w:val="18"/>
          <w:lang w:val="es-CO" w:eastAsia="es-CO"/>
        </w:rPr>
        <w:t>Fuente</w:t>
      </w:r>
      <w:r w:rsidRPr="00745F1E">
        <w:rPr>
          <w:sz w:val="18"/>
          <w:szCs w:val="18"/>
          <w:lang w:val="es-CO" w:eastAsia="es-CO"/>
        </w:rPr>
        <w:t>: IMDLCF</w:t>
      </w:r>
      <w:r>
        <w:rPr>
          <w:sz w:val="18"/>
          <w:szCs w:val="18"/>
          <w:lang w:val="es-CO" w:eastAsia="es-CO"/>
        </w:rPr>
        <w:t>.</w:t>
      </w:r>
    </w:p>
    <w:p w:rsidR="001C644E" w:rsidRPr="00432239" w:rsidRDefault="00E61EB1" w:rsidP="00432239">
      <w:pPr>
        <w:pStyle w:val="H23G"/>
        <w:rPr>
          <w:lang w:val="es-ES"/>
        </w:rPr>
      </w:pPr>
      <w:r w:rsidRPr="00917A1E">
        <w:tab/>
      </w:r>
      <w:r w:rsidRPr="00917A1E">
        <w:tab/>
      </w:r>
      <w:r w:rsidRPr="00432239">
        <w:rPr>
          <w:lang w:val="es-ES"/>
        </w:rPr>
        <w:t>Datos Estadísticos Año 2014</w:t>
      </w:r>
    </w:p>
    <w:p w:rsidR="00E61EB1" w:rsidRDefault="00E61EB1" w:rsidP="00432239">
      <w:pPr>
        <w:pStyle w:val="H23G"/>
        <w:spacing w:before="120"/>
        <w:rPr>
          <w:b w:val="0"/>
          <w:bCs/>
          <w:sz w:val="16"/>
          <w:szCs w:val="16"/>
          <w:lang w:val="es-CO" w:eastAsia="es-CO"/>
        </w:rPr>
      </w:pPr>
      <w:r w:rsidRPr="00432239">
        <w:rPr>
          <w:lang w:val="es-ES"/>
        </w:rPr>
        <w:tab/>
      </w:r>
      <w:r w:rsidRPr="00432239">
        <w:rPr>
          <w:lang w:val="es-ES"/>
        </w:rPr>
        <w:tab/>
      </w:r>
      <w:r w:rsidRPr="00432239">
        <w:rPr>
          <w:b w:val="0"/>
          <w:bCs/>
          <w:lang w:val="es-ES"/>
        </w:rPr>
        <w:t>Tabla 14</w:t>
      </w:r>
      <w:r w:rsidRPr="00432239">
        <w:rPr>
          <w:b w:val="0"/>
          <w:bCs/>
          <w:lang w:val="es-ES"/>
        </w:rPr>
        <w:br/>
      </w:r>
      <w:r w:rsidRPr="00745F1E">
        <w:rPr>
          <w:lang w:val="es-ES"/>
        </w:rPr>
        <w:t>Cifras de personas desaparecidas 2014</w:t>
      </w:r>
      <w:r>
        <w:rPr>
          <w:lang w:val="es-ES"/>
        </w:rPr>
        <w:br/>
      </w:r>
      <w:r>
        <w:rPr>
          <w:b w:val="0"/>
          <w:iCs/>
          <w:sz w:val="16"/>
          <w:szCs w:val="22"/>
          <w:lang w:val="es-CO" w:eastAsia="es-CO"/>
        </w:rPr>
        <w:t>R</w:t>
      </w:r>
      <w:r w:rsidRPr="00745F1E">
        <w:rPr>
          <w:b w:val="0"/>
          <w:iCs/>
          <w:sz w:val="16"/>
          <w:szCs w:val="22"/>
          <w:lang w:val="es-CO" w:eastAsia="es-CO"/>
        </w:rPr>
        <w:t xml:space="preserve">eporte nacional de personas desaparecidas </w:t>
      </w:r>
      <w:r>
        <w:rPr>
          <w:b w:val="0"/>
          <w:iCs/>
          <w:sz w:val="16"/>
          <w:szCs w:val="22"/>
          <w:lang w:val="es-CO" w:eastAsia="es-CO"/>
        </w:rPr>
        <w:t>–</w:t>
      </w:r>
      <w:r w:rsidR="004F60BD">
        <w:rPr>
          <w:b w:val="0"/>
          <w:iCs/>
          <w:sz w:val="16"/>
          <w:szCs w:val="22"/>
          <w:lang w:val="es-CO" w:eastAsia="es-CO"/>
        </w:rPr>
        <w:t xml:space="preserve"> A</w:t>
      </w:r>
      <w:r w:rsidRPr="00745F1E">
        <w:rPr>
          <w:b w:val="0"/>
          <w:iCs/>
          <w:sz w:val="16"/>
          <w:szCs w:val="22"/>
          <w:lang w:val="es-CO" w:eastAsia="es-CO"/>
        </w:rPr>
        <w:t>ño 201</w:t>
      </w:r>
      <w:r w:rsidR="004F60BD">
        <w:rPr>
          <w:b w:val="0"/>
          <w:iCs/>
          <w:sz w:val="16"/>
          <w:szCs w:val="22"/>
          <w:lang w:val="es-CO" w:eastAsia="es-CO"/>
        </w:rPr>
        <w:t>4</w:t>
      </w:r>
      <w:r w:rsidRPr="00745F1E">
        <w:rPr>
          <w:b w:val="0"/>
          <w:iCs/>
          <w:sz w:val="16"/>
          <w:szCs w:val="22"/>
          <w:lang w:val="es-CO" w:eastAsia="es-CO"/>
        </w:rPr>
        <w:t xml:space="preserve"> </w:t>
      </w:r>
      <w:r>
        <w:rPr>
          <w:b w:val="0"/>
          <w:iCs/>
          <w:sz w:val="16"/>
          <w:szCs w:val="22"/>
          <w:lang w:val="es-CO" w:eastAsia="es-CO"/>
        </w:rPr>
        <w:t>D</w:t>
      </w:r>
      <w:r w:rsidRPr="00745F1E">
        <w:rPr>
          <w:b w:val="0"/>
          <w:iCs/>
          <w:sz w:val="16"/>
          <w:szCs w:val="22"/>
          <w:lang w:val="es-CO" w:eastAsia="es-CO"/>
        </w:rPr>
        <w:t>epartamento/</w:t>
      </w:r>
      <w:r>
        <w:rPr>
          <w:b w:val="0"/>
          <w:iCs/>
          <w:sz w:val="16"/>
          <w:szCs w:val="22"/>
          <w:lang w:val="es-CO" w:eastAsia="es-CO"/>
        </w:rPr>
        <w:t>R</w:t>
      </w:r>
      <w:r w:rsidRPr="00745F1E">
        <w:rPr>
          <w:b w:val="0"/>
          <w:iCs/>
          <w:sz w:val="16"/>
          <w:szCs w:val="22"/>
          <w:lang w:val="es-CO" w:eastAsia="es-CO"/>
        </w:rPr>
        <w:t>ango de edad/</w:t>
      </w:r>
      <w:r>
        <w:rPr>
          <w:b w:val="0"/>
          <w:iCs/>
          <w:sz w:val="16"/>
          <w:szCs w:val="22"/>
          <w:lang w:val="es-CO" w:eastAsia="es-CO"/>
        </w:rPr>
        <w:t>S</w:t>
      </w:r>
      <w:r w:rsidRPr="00745F1E">
        <w:rPr>
          <w:b w:val="0"/>
          <w:iCs/>
          <w:sz w:val="16"/>
          <w:szCs w:val="22"/>
          <w:lang w:val="es-CO" w:eastAsia="es-CO"/>
        </w:rPr>
        <w:t xml:space="preserve">exo </w:t>
      </w:r>
      <w:r>
        <w:rPr>
          <w:b w:val="0"/>
          <w:iCs/>
          <w:sz w:val="16"/>
          <w:szCs w:val="22"/>
          <w:lang w:val="es-CO" w:eastAsia="es-CO"/>
        </w:rPr>
        <w:t>C</w:t>
      </w:r>
      <w:r w:rsidRPr="00745F1E">
        <w:rPr>
          <w:b w:val="0"/>
          <w:iCs/>
          <w:sz w:val="16"/>
          <w:szCs w:val="22"/>
          <w:lang w:val="es-CO" w:eastAsia="es-CO"/>
        </w:rPr>
        <w:t xml:space="preserve">lasificación: </w:t>
      </w:r>
      <w:r>
        <w:rPr>
          <w:b w:val="0"/>
          <w:iCs/>
          <w:sz w:val="16"/>
          <w:szCs w:val="22"/>
          <w:lang w:val="es-CO" w:eastAsia="es-CO"/>
        </w:rPr>
        <w:t>D</w:t>
      </w:r>
      <w:r w:rsidRPr="00745F1E">
        <w:rPr>
          <w:b w:val="0"/>
          <w:iCs/>
          <w:sz w:val="16"/>
          <w:szCs w:val="22"/>
          <w:lang w:val="es-CO" w:eastAsia="es-CO"/>
        </w:rPr>
        <w:t>esaparición presuntamente forzada</w:t>
      </w:r>
      <w:r>
        <w:rPr>
          <w:b w:val="0"/>
          <w:iCs/>
          <w:sz w:val="16"/>
          <w:szCs w:val="22"/>
          <w:lang w:val="es-CO" w:eastAsia="es-CO"/>
        </w:rPr>
        <w:t xml:space="preserve"> </w:t>
      </w:r>
      <w:r w:rsidRPr="00745F1E">
        <w:rPr>
          <w:b w:val="0"/>
          <w:iCs/>
          <w:sz w:val="16"/>
          <w:szCs w:val="16"/>
          <w:lang w:val="es-CO" w:eastAsia="es-CO"/>
        </w:rPr>
        <w:t>(</w:t>
      </w:r>
      <w:r w:rsidRPr="00745F1E">
        <w:rPr>
          <w:b w:val="0"/>
          <w:bCs/>
          <w:i/>
          <w:iCs/>
          <w:sz w:val="16"/>
          <w:szCs w:val="16"/>
          <w:lang w:val="es-CO" w:eastAsia="es-CO"/>
        </w:rPr>
        <w:t>Fuente</w:t>
      </w:r>
      <w:r>
        <w:rPr>
          <w:b w:val="0"/>
          <w:bCs/>
          <w:sz w:val="16"/>
          <w:szCs w:val="16"/>
          <w:lang w:val="es-CO" w:eastAsia="es-CO"/>
        </w:rPr>
        <w:t>:</w:t>
      </w:r>
      <w:r w:rsidRPr="00745F1E">
        <w:rPr>
          <w:b w:val="0"/>
          <w:bCs/>
          <w:sz w:val="16"/>
          <w:szCs w:val="16"/>
          <w:lang w:val="es-CO" w:eastAsia="es-CO"/>
        </w:rPr>
        <w:t xml:space="preserve"> RND/SIRDEC 1</w:t>
      </w:r>
      <w:r>
        <w:rPr>
          <w:b w:val="0"/>
          <w:bCs/>
          <w:sz w:val="16"/>
          <w:szCs w:val="16"/>
          <w:lang w:val="es-CO" w:eastAsia="es-CO"/>
        </w:rPr>
        <w:t>5</w:t>
      </w:r>
      <w:r w:rsidRPr="00745F1E">
        <w:rPr>
          <w:b w:val="0"/>
          <w:bCs/>
          <w:sz w:val="16"/>
          <w:szCs w:val="16"/>
          <w:lang w:val="es-CO" w:eastAsia="es-CO"/>
        </w:rPr>
        <w:t>/</w:t>
      </w:r>
      <w:r>
        <w:rPr>
          <w:b w:val="0"/>
          <w:bCs/>
          <w:sz w:val="16"/>
          <w:szCs w:val="16"/>
          <w:lang w:val="es-CO" w:eastAsia="es-CO"/>
        </w:rPr>
        <w:t>1</w:t>
      </w:r>
      <w:r w:rsidRPr="00745F1E">
        <w:rPr>
          <w:b w:val="0"/>
          <w:bCs/>
          <w:sz w:val="16"/>
          <w:szCs w:val="16"/>
          <w:lang w:val="es-CO" w:eastAsia="es-CO"/>
        </w:rPr>
        <w:t>0/2014)</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9"/>
        <w:gridCol w:w="1108"/>
        <w:gridCol w:w="1147"/>
        <w:gridCol w:w="1147"/>
      </w:tblGrid>
      <w:tr w:rsidR="00E61EB1" w:rsidRPr="00432239" w:rsidTr="00432239">
        <w:trPr>
          <w:tblHeader/>
        </w:trPr>
        <w:tc>
          <w:tcPr>
            <w:tcW w:w="3969" w:type="dxa"/>
            <w:tcBorders>
              <w:top w:val="single" w:sz="4" w:space="0" w:color="auto"/>
              <w:bottom w:val="single" w:sz="12" w:space="0" w:color="auto"/>
            </w:tcBorders>
            <w:shd w:val="clear" w:color="auto" w:fill="auto"/>
            <w:vAlign w:val="bottom"/>
            <w:hideMark/>
          </w:tcPr>
          <w:p w:rsidR="001C644E" w:rsidRPr="00432239" w:rsidRDefault="00E61EB1" w:rsidP="00432239">
            <w:pPr>
              <w:suppressAutoHyphens w:val="0"/>
              <w:spacing w:before="80" w:after="80" w:line="200" w:lineRule="exact"/>
              <w:ind w:right="113"/>
              <w:rPr>
                <w:bCs/>
                <w:i/>
                <w:sz w:val="16"/>
                <w:szCs w:val="22"/>
                <w:lang w:val="es-CO" w:eastAsia="es-CO"/>
              </w:rPr>
            </w:pPr>
            <w:r>
              <w:rPr>
                <w:bCs/>
                <w:i/>
                <w:sz w:val="16"/>
                <w:szCs w:val="22"/>
                <w:lang w:val="es-CO" w:eastAsia="es-CO"/>
              </w:rPr>
              <w:t>D</w:t>
            </w:r>
            <w:r w:rsidRPr="00601C2B">
              <w:rPr>
                <w:bCs/>
                <w:i/>
                <w:sz w:val="16"/>
                <w:szCs w:val="22"/>
                <w:lang w:val="es-CO" w:eastAsia="es-CO"/>
              </w:rPr>
              <w:t>epartamento / rango de edad</w:t>
            </w:r>
          </w:p>
        </w:tc>
        <w:tc>
          <w:tcPr>
            <w:tcW w:w="1108" w:type="dxa"/>
            <w:tcBorders>
              <w:top w:val="single" w:sz="4" w:space="0" w:color="auto"/>
              <w:bottom w:val="single" w:sz="12" w:space="0" w:color="auto"/>
            </w:tcBorders>
            <w:shd w:val="clear" w:color="auto" w:fill="auto"/>
            <w:vAlign w:val="bottom"/>
            <w:hideMark/>
          </w:tcPr>
          <w:p w:rsidR="001C644E" w:rsidRPr="00432239" w:rsidRDefault="00E61EB1" w:rsidP="00432239">
            <w:pPr>
              <w:suppressAutoHyphens w:val="0"/>
              <w:spacing w:before="80" w:after="80" w:line="200" w:lineRule="exact"/>
              <w:ind w:right="113"/>
              <w:jc w:val="right"/>
              <w:rPr>
                <w:bCs/>
                <w:i/>
                <w:sz w:val="16"/>
                <w:szCs w:val="22"/>
                <w:lang w:val="es-CO" w:eastAsia="es-CO"/>
              </w:rPr>
            </w:pPr>
            <w:r>
              <w:rPr>
                <w:bCs/>
                <w:i/>
                <w:sz w:val="16"/>
                <w:szCs w:val="22"/>
                <w:lang w:val="es-CO" w:eastAsia="es-CO"/>
              </w:rPr>
              <w:t>H</w:t>
            </w:r>
            <w:r w:rsidRPr="00601C2B">
              <w:rPr>
                <w:bCs/>
                <w:i/>
                <w:sz w:val="16"/>
                <w:szCs w:val="22"/>
                <w:lang w:val="es-CO" w:eastAsia="es-CO"/>
              </w:rPr>
              <w:t>ombre</w:t>
            </w:r>
          </w:p>
        </w:tc>
        <w:tc>
          <w:tcPr>
            <w:tcW w:w="1147" w:type="dxa"/>
            <w:tcBorders>
              <w:top w:val="single" w:sz="4" w:space="0" w:color="auto"/>
              <w:bottom w:val="single" w:sz="12" w:space="0" w:color="auto"/>
            </w:tcBorders>
            <w:shd w:val="clear" w:color="auto" w:fill="auto"/>
            <w:vAlign w:val="bottom"/>
            <w:hideMark/>
          </w:tcPr>
          <w:p w:rsidR="001C644E" w:rsidRPr="00432239" w:rsidRDefault="00E61EB1" w:rsidP="00432239">
            <w:pPr>
              <w:suppressAutoHyphens w:val="0"/>
              <w:spacing w:before="80" w:after="80" w:line="200" w:lineRule="exact"/>
              <w:ind w:right="113"/>
              <w:jc w:val="right"/>
              <w:rPr>
                <w:bCs/>
                <w:i/>
                <w:sz w:val="16"/>
                <w:szCs w:val="22"/>
                <w:lang w:val="es-CO" w:eastAsia="es-CO"/>
              </w:rPr>
            </w:pPr>
            <w:r>
              <w:rPr>
                <w:bCs/>
                <w:i/>
                <w:sz w:val="16"/>
                <w:szCs w:val="22"/>
                <w:lang w:val="es-CO" w:eastAsia="es-CO"/>
              </w:rPr>
              <w:t>M</w:t>
            </w:r>
            <w:r w:rsidRPr="00601C2B">
              <w:rPr>
                <w:bCs/>
                <w:i/>
                <w:sz w:val="16"/>
                <w:szCs w:val="22"/>
                <w:lang w:val="es-CO" w:eastAsia="es-CO"/>
              </w:rPr>
              <w:t>ujer</w:t>
            </w:r>
          </w:p>
        </w:tc>
        <w:tc>
          <w:tcPr>
            <w:tcW w:w="1147" w:type="dxa"/>
            <w:tcBorders>
              <w:top w:val="single" w:sz="4" w:space="0" w:color="auto"/>
              <w:bottom w:val="single" w:sz="12" w:space="0" w:color="auto"/>
            </w:tcBorders>
            <w:shd w:val="clear" w:color="auto" w:fill="auto"/>
            <w:vAlign w:val="bottom"/>
            <w:hideMark/>
          </w:tcPr>
          <w:p w:rsidR="001C644E" w:rsidRPr="00432239" w:rsidRDefault="00E61EB1" w:rsidP="00432239">
            <w:pPr>
              <w:suppressAutoHyphens w:val="0"/>
              <w:spacing w:before="80" w:after="80" w:line="200" w:lineRule="exact"/>
              <w:ind w:right="113"/>
              <w:jc w:val="right"/>
              <w:rPr>
                <w:bCs/>
                <w:i/>
                <w:sz w:val="16"/>
                <w:szCs w:val="22"/>
                <w:lang w:val="es-CO" w:eastAsia="es-CO"/>
              </w:rPr>
            </w:pPr>
            <w:r>
              <w:rPr>
                <w:bCs/>
                <w:i/>
                <w:sz w:val="16"/>
                <w:szCs w:val="22"/>
                <w:lang w:val="es-CO" w:eastAsia="es-CO"/>
              </w:rPr>
              <w:t>T</w:t>
            </w:r>
            <w:r w:rsidRPr="00601C2B">
              <w:rPr>
                <w:bCs/>
                <w:i/>
                <w:sz w:val="16"/>
                <w:szCs w:val="22"/>
                <w:lang w:val="es-CO" w:eastAsia="es-CO"/>
              </w:rPr>
              <w:t>otal gener</w:t>
            </w:r>
            <w:r w:rsidRPr="0007018A">
              <w:rPr>
                <w:bCs/>
                <w:i/>
                <w:sz w:val="16"/>
                <w:szCs w:val="22"/>
                <w:lang w:val="es-CO" w:eastAsia="es-CO"/>
              </w:rPr>
              <w:t>al</w:t>
            </w:r>
          </w:p>
        </w:tc>
      </w:tr>
      <w:tr w:rsidR="00E61EB1" w:rsidRPr="00432239" w:rsidTr="00432239">
        <w:tc>
          <w:tcPr>
            <w:tcW w:w="3969" w:type="dxa"/>
            <w:tcBorders>
              <w:top w:val="single" w:sz="12" w:space="0" w:color="auto"/>
            </w:tcBorders>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Antioquia</w:t>
            </w:r>
          </w:p>
        </w:tc>
        <w:tc>
          <w:tcPr>
            <w:tcW w:w="1108" w:type="dxa"/>
            <w:tcBorders>
              <w:top w:val="single" w:sz="12" w:space="0" w:color="auto"/>
            </w:tcBorders>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10</w:t>
            </w:r>
          </w:p>
        </w:tc>
        <w:tc>
          <w:tcPr>
            <w:tcW w:w="1147" w:type="dxa"/>
            <w:tcBorders>
              <w:top w:val="single" w:sz="12" w:space="0" w:color="auto"/>
            </w:tcBorders>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8</w:t>
            </w:r>
          </w:p>
        </w:tc>
        <w:tc>
          <w:tcPr>
            <w:tcW w:w="1147" w:type="dxa"/>
            <w:tcBorders>
              <w:top w:val="single" w:sz="12" w:space="0" w:color="auto"/>
            </w:tcBorders>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18</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15-17)</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6</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8</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18-19)</w:t>
            </w:r>
          </w:p>
        </w:tc>
        <w:tc>
          <w:tcPr>
            <w:tcW w:w="1108"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20-24)</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25-29)</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3</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3</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30-34)</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40-44)</w:t>
            </w:r>
          </w:p>
        </w:tc>
        <w:tc>
          <w:tcPr>
            <w:tcW w:w="1108"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50-54)</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E61EB1" w:rsidRPr="00432239" w:rsidTr="00432239">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Arauca</w:t>
            </w:r>
          </w:p>
        </w:tc>
        <w:tc>
          <w:tcPr>
            <w:tcW w:w="1108"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3</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10-14)</w:t>
            </w:r>
          </w:p>
        </w:tc>
        <w:tc>
          <w:tcPr>
            <w:tcW w:w="1108"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20-24)</w:t>
            </w:r>
          </w:p>
        </w:tc>
        <w:tc>
          <w:tcPr>
            <w:tcW w:w="1108"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30-34)</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Atlántico</w:t>
            </w:r>
          </w:p>
        </w:tc>
        <w:tc>
          <w:tcPr>
            <w:tcW w:w="1108" w:type="dxa"/>
            <w:shd w:val="clear" w:color="auto" w:fill="auto"/>
            <w:hideMark/>
          </w:tcPr>
          <w:p w:rsidR="001C644E" w:rsidRPr="00432239" w:rsidRDefault="00B62C2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 xml:space="preserve"> </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10-14)</w:t>
            </w:r>
          </w:p>
        </w:tc>
        <w:tc>
          <w:tcPr>
            <w:tcW w:w="1108"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 xml:space="preserve">Bogotá </w:t>
            </w:r>
            <w:r w:rsidR="001C644E" w:rsidRPr="00432239">
              <w:rPr>
                <w:bCs/>
                <w:sz w:val="18"/>
                <w:szCs w:val="24"/>
                <w:lang w:val="es-CO" w:eastAsia="es-CO"/>
              </w:rPr>
              <w:t>D.C</w:t>
            </w:r>
          </w:p>
        </w:tc>
        <w:tc>
          <w:tcPr>
            <w:tcW w:w="1108"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3</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3</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6</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10-14)</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18-19)</w:t>
            </w:r>
          </w:p>
        </w:tc>
        <w:tc>
          <w:tcPr>
            <w:tcW w:w="1108"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25-29)</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30-34)</w:t>
            </w:r>
          </w:p>
        </w:tc>
        <w:tc>
          <w:tcPr>
            <w:tcW w:w="1108"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noWrap/>
            <w:hideMark/>
          </w:tcPr>
          <w:p w:rsidR="001C644E" w:rsidRPr="00432239"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40-</w:t>
            </w:r>
            <w:r w:rsidR="001C644E" w:rsidRPr="00432239">
              <w:rPr>
                <w:sz w:val="18"/>
                <w:szCs w:val="22"/>
                <w:lang w:val="es-CO" w:eastAsia="es-CO"/>
              </w:rPr>
              <w:t>44)</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hideMark/>
          </w:tcPr>
          <w:p w:rsidR="001C644E" w:rsidRPr="00432239" w:rsidRDefault="000529CA" w:rsidP="00432239">
            <w:pPr>
              <w:keepNext/>
              <w:suppressAutoHyphens w:val="0"/>
              <w:spacing w:before="40" w:after="40" w:line="220" w:lineRule="exact"/>
              <w:ind w:right="113"/>
              <w:rPr>
                <w:bCs/>
                <w:sz w:val="18"/>
                <w:szCs w:val="24"/>
                <w:lang w:val="es-CO" w:eastAsia="es-CO"/>
              </w:rPr>
            </w:pPr>
            <w:r w:rsidRPr="00432239">
              <w:rPr>
                <w:bCs/>
                <w:sz w:val="18"/>
                <w:szCs w:val="24"/>
                <w:lang w:val="es-CO" w:eastAsia="es-CO"/>
              </w:rPr>
              <w:t>Bolívar</w:t>
            </w:r>
          </w:p>
        </w:tc>
        <w:tc>
          <w:tcPr>
            <w:tcW w:w="1108" w:type="dxa"/>
            <w:shd w:val="clear" w:color="auto" w:fill="auto"/>
            <w:hideMark/>
          </w:tcPr>
          <w:p w:rsidR="001C644E" w:rsidRPr="00432239" w:rsidRDefault="001C644E" w:rsidP="00432239">
            <w:pPr>
              <w:keepNext/>
              <w:suppressAutoHyphens w:val="0"/>
              <w:spacing w:before="40" w:after="40" w:line="220" w:lineRule="exact"/>
              <w:ind w:right="113"/>
              <w:jc w:val="right"/>
              <w:rPr>
                <w:bCs/>
                <w:sz w:val="18"/>
                <w:szCs w:val="24"/>
                <w:lang w:val="es-CO" w:eastAsia="es-CO"/>
              </w:rPr>
            </w:pPr>
            <w:r w:rsidRPr="00432239">
              <w:rPr>
                <w:bCs/>
                <w:sz w:val="18"/>
                <w:szCs w:val="24"/>
                <w:lang w:val="es-CO" w:eastAsia="es-CO"/>
              </w:rPr>
              <w:t>6</w:t>
            </w:r>
          </w:p>
        </w:tc>
        <w:tc>
          <w:tcPr>
            <w:tcW w:w="1147" w:type="dxa"/>
            <w:shd w:val="clear" w:color="auto" w:fill="auto"/>
            <w:hideMark/>
          </w:tcPr>
          <w:p w:rsidR="001C644E" w:rsidRPr="00432239" w:rsidRDefault="001C644E" w:rsidP="00432239">
            <w:pPr>
              <w:keepNext/>
              <w:suppressAutoHyphens w:val="0"/>
              <w:spacing w:before="40" w:after="40" w:line="220" w:lineRule="exact"/>
              <w:ind w:right="113"/>
              <w:jc w:val="right"/>
              <w:rPr>
                <w:bCs/>
                <w:sz w:val="18"/>
                <w:szCs w:val="24"/>
                <w:lang w:val="es-CO" w:eastAsia="es-CO"/>
              </w:rPr>
            </w:pPr>
            <w:r w:rsidRPr="00432239">
              <w:rPr>
                <w:bCs/>
                <w:sz w:val="18"/>
                <w:szCs w:val="24"/>
                <w:lang w:val="es-CO" w:eastAsia="es-CO"/>
              </w:rPr>
              <w:t>3</w:t>
            </w:r>
          </w:p>
        </w:tc>
        <w:tc>
          <w:tcPr>
            <w:tcW w:w="1147" w:type="dxa"/>
            <w:shd w:val="clear" w:color="auto" w:fill="auto"/>
            <w:hideMark/>
          </w:tcPr>
          <w:p w:rsidR="001C644E" w:rsidRPr="00432239" w:rsidRDefault="001C644E" w:rsidP="00432239">
            <w:pPr>
              <w:keepNext/>
              <w:suppressAutoHyphens w:val="0"/>
              <w:spacing w:before="40" w:after="40" w:line="220" w:lineRule="exact"/>
              <w:ind w:right="113"/>
              <w:jc w:val="right"/>
              <w:rPr>
                <w:bCs/>
                <w:sz w:val="18"/>
                <w:szCs w:val="24"/>
                <w:lang w:val="es-CO" w:eastAsia="es-CO"/>
              </w:rPr>
            </w:pPr>
            <w:r w:rsidRPr="00432239">
              <w:rPr>
                <w:bCs/>
                <w:sz w:val="18"/>
                <w:szCs w:val="24"/>
                <w:lang w:val="es-CO" w:eastAsia="es-CO"/>
              </w:rPr>
              <w:t>9</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15-17)</w:t>
            </w:r>
          </w:p>
        </w:tc>
        <w:tc>
          <w:tcPr>
            <w:tcW w:w="1108"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20-24)</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lastRenderedPageBreak/>
              <w:tab/>
              <w:t>(</w:t>
            </w:r>
            <w:r w:rsidR="001C644E" w:rsidRPr="001F5FB1">
              <w:rPr>
                <w:sz w:val="18"/>
                <w:szCs w:val="22"/>
                <w:lang w:val="es-CO" w:eastAsia="es-CO"/>
              </w:rPr>
              <w:t>25-29)</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40-44)</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45-49)</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50-54)</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70-74)</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Boyacá</w:t>
            </w:r>
          </w:p>
        </w:tc>
        <w:tc>
          <w:tcPr>
            <w:tcW w:w="1108"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47" w:type="dxa"/>
            <w:shd w:val="clear" w:color="auto" w:fill="auto"/>
            <w:hideMark/>
          </w:tcPr>
          <w:p w:rsidR="001C644E" w:rsidRPr="00432239" w:rsidRDefault="00B62C2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 xml:space="preserve"> </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18-19)</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Caldas</w:t>
            </w:r>
          </w:p>
        </w:tc>
        <w:tc>
          <w:tcPr>
            <w:tcW w:w="1108" w:type="dxa"/>
            <w:shd w:val="clear" w:color="auto" w:fill="auto"/>
            <w:hideMark/>
          </w:tcPr>
          <w:p w:rsidR="001C644E" w:rsidRPr="00432239" w:rsidRDefault="00B62C2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 xml:space="preserve"> </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10-14)</w:t>
            </w:r>
          </w:p>
        </w:tc>
        <w:tc>
          <w:tcPr>
            <w:tcW w:w="1108"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Casanare</w:t>
            </w:r>
          </w:p>
        </w:tc>
        <w:tc>
          <w:tcPr>
            <w:tcW w:w="1108" w:type="dxa"/>
            <w:shd w:val="clear" w:color="auto" w:fill="auto"/>
            <w:hideMark/>
          </w:tcPr>
          <w:p w:rsidR="001C644E" w:rsidRPr="00432239" w:rsidRDefault="00B62C2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 xml:space="preserve"> </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15-17)</w:t>
            </w:r>
          </w:p>
        </w:tc>
        <w:tc>
          <w:tcPr>
            <w:tcW w:w="1108"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Cauca</w:t>
            </w:r>
          </w:p>
        </w:tc>
        <w:tc>
          <w:tcPr>
            <w:tcW w:w="1108"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3</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20-24)</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30-34)</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E61EB1" w:rsidRPr="00432239" w:rsidTr="00432239">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Cesar</w:t>
            </w:r>
          </w:p>
        </w:tc>
        <w:tc>
          <w:tcPr>
            <w:tcW w:w="1108"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3</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4</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20-24)</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25-29)</w:t>
            </w:r>
          </w:p>
        </w:tc>
        <w:tc>
          <w:tcPr>
            <w:tcW w:w="1108"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35-39)</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E61EB1" w:rsidRPr="00432239" w:rsidTr="00432239">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Chocó</w:t>
            </w:r>
          </w:p>
        </w:tc>
        <w:tc>
          <w:tcPr>
            <w:tcW w:w="1108"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47" w:type="dxa"/>
            <w:shd w:val="clear" w:color="auto" w:fill="auto"/>
            <w:hideMark/>
          </w:tcPr>
          <w:p w:rsidR="001C644E" w:rsidRPr="00432239" w:rsidRDefault="00B62C2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 xml:space="preserve"> </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45-49)</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Córdoba</w:t>
            </w:r>
          </w:p>
        </w:tc>
        <w:tc>
          <w:tcPr>
            <w:tcW w:w="1108"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47" w:type="dxa"/>
            <w:shd w:val="clear" w:color="auto" w:fill="auto"/>
            <w:hideMark/>
          </w:tcPr>
          <w:p w:rsidR="001C644E" w:rsidRPr="00432239" w:rsidRDefault="00B62C2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 xml:space="preserve"> </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25-29)</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Cundinamarca</w:t>
            </w:r>
          </w:p>
        </w:tc>
        <w:tc>
          <w:tcPr>
            <w:tcW w:w="1108"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5</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7</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15-17)</w:t>
            </w:r>
          </w:p>
        </w:tc>
        <w:tc>
          <w:tcPr>
            <w:tcW w:w="1108"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18-19)</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20-24)</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noWrap/>
            <w:hideMark/>
          </w:tcPr>
          <w:p w:rsidR="001C644E" w:rsidRPr="00432239"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3</w:t>
            </w:r>
            <w:r w:rsidR="001C644E" w:rsidRPr="00432239">
              <w:rPr>
                <w:sz w:val="18"/>
                <w:szCs w:val="22"/>
                <w:lang w:val="es-CO" w:eastAsia="es-CO"/>
              </w:rPr>
              <w:t>0-34)</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55-59)</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70-74)</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Guainía</w:t>
            </w:r>
          </w:p>
        </w:tc>
        <w:tc>
          <w:tcPr>
            <w:tcW w:w="1108" w:type="dxa"/>
            <w:shd w:val="clear" w:color="auto" w:fill="auto"/>
            <w:hideMark/>
          </w:tcPr>
          <w:p w:rsidR="001C644E" w:rsidRPr="00432239" w:rsidRDefault="00B62C2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 xml:space="preserve"> </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30-34)</w:t>
            </w:r>
          </w:p>
        </w:tc>
        <w:tc>
          <w:tcPr>
            <w:tcW w:w="1108"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Guaviare</w:t>
            </w:r>
          </w:p>
        </w:tc>
        <w:tc>
          <w:tcPr>
            <w:tcW w:w="1108"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47" w:type="dxa"/>
            <w:shd w:val="clear" w:color="auto" w:fill="auto"/>
            <w:hideMark/>
          </w:tcPr>
          <w:p w:rsidR="001C644E" w:rsidRPr="00432239" w:rsidRDefault="00B62C2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 xml:space="preserve"> </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55-59)</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Huila</w:t>
            </w:r>
          </w:p>
        </w:tc>
        <w:tc>
          <w:tcPr>
            <w:tcW w:w="1108"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3</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15-17)</w:t>
            </w:r>
          </w:p>
        </w:tc>
        <w:tc>
          <w:tcPr>
            <w:tcW w:w="1108"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45-49)</w:t>
            </w:r>
          </w:p>
        </w:tc>
        <w:tc>
          <w:tcPr>
            <w:tcW w:w="1108"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55-59)</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Magdalena</w:t>
            </w:r>
          </w:p>
        </w:tc>
        <w:tc>
          <w:tcPr>
            <w:tcW w:w="1108" w:type="dxa"/>
            <w:shd w:val="clear" w:color="auto" w:fill="auto"/>
            <w:hideMark/>
          </w:tcPr>
          <w:p w:rsidR="001C644E" w:rsidRPr="00432239" w:rsidRDefault="00B62C2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 xml:space="preserve"> </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5-9)</w:t>
            </w:r>
          </w:p>
        </w:tc>
        <w:tc>
          <w:tcPr>
            <w:tcW w:w="1108"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hideMark/>
          </w:tcPr>
          <w:p w:rsidR="001C644E" w:rsidRPr="00432239" w:rsidRDefault="000529CA" w:rsidP="00432239">
            <w:pPr>
              <w:keepNext/>
              <w:suppressAutoHyphens w:val="0"/>
              <w:spacing w:before="40" w:after="40" w:line="220" w:lineRule="exact"/>
              <w:ind w:right="113"/>
              <w:rPr>
                <w:bCs/>
                <w:sz w:val="18"/>
                <w:szCs w:val="24"/>
                <w:lang w:val="es-CO" w:eastAsia="es-CO"/>
              </w:rPr>
            </w:pPr>
            <w:r w:rsidRPr="00432239">
              <w:rPr>
                <w:bCs/>
                <w:sz w:val="18"/>
                <w:szCs w:val="24"/>
                <w:lang w:val="es-CO" w:eastAsia="es-CO"/>
              </w:rPr>
              <w:t>Meta</w:t>
            </w:r>
          </w:p>
        </w:tc>
        <w:tc>
          <w:tcPr>
            <w:tcW w:w="1108" w:type="dxa"/>
            <w:shd w:val="clear" w:color="auto" w:fill="auto"/>
            <w:hideMark/>
          </w:tcPr>
          <w:p w:rsidR="001C644E" w:rsidRPr="00432239" w:rsidRDefault="001C644E" w:rsidP="00432239">
            <w:pPr>
              <w:keepNext/>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c>
          <w:tcPr>
            <w:tcW w:w="1147" w:type="dxa"/>
            <w:shd w:val="clear" w:color="auto" w:fill="auto"/>
            <w:hideMark/>
          </w:tcPr>
          <w:p w:rsidR="001C644E" w:rsidRPr="00432239" w:rsidRDefault="001C644E" w:rsidP="00432239">
            <w:pPr>
              <w:keepNext/>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47" w:type="dxa"/>
            <w:shd w:val="clear" w:color="auto" w:fill="auto"/>
            <w:hideMark/>
          </w:tcPr>
          <w:p w:rsidR="001C644E" w:rsidRPr="00432239" w:rsidRDefault="001C644E" w:rsidP="00432239">
            <w:pPr>
              <w:keepNext/>
              <w:suppressAutoHyphens w:val="0"/>
              <w:spacing w:before="40" w:after="40" w:line="220" w:lineRule="exact"/>
              <w:ind w:right="113"/>
              <w:jc w:val="right"/>
              <w:rPr>
                <w:bCs/>
                <w:sz w:val="18"/>
                <w:szCs w:val="24"/>
                <w:lang w:val="es-CO" w:eastAsia="es-CO"/>
              </w:rPr>
            </w:pPr>
            <w:r w:rsidRPr="00432239">
              <w:rPr>
                <w:bCs/>
                <w:sz w:val="18"/>
                <w:szCs w:val="24"/>
                <w:lang w:val="es-CO" w:eastAsia="es-CO"/>
              </w:rPr>
              <w:t>3</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20-24)</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noWrap/>
            <w:hideMark/>
          </w:tcPr>
          <w:p w:rsidR="001C644E" w:rsidRPr="00432239" w:rsidRDefault="001D747D" w:rsidP="00432239">
            <w:pPr>
              <w:suppressAutoHyphens w:val="0"/>
              <w:spacing w:before="40" w:after="40" w:line="220" w:lineRule="exact"/>
              <w:ind w:right="113"/>
              <w:rPr>
                <w:sz w:val="18"/>
                <w:szCs w:val="22"/>
                <w:lang w:val="es-CO" w:eastAsia="es-CO"/>
              </w:rPr>
            </w:pPr>
            <w:r>
              <w:rPr>
                <w:sz w:val="18"/>
                <w:szCs w:val="22"/>
                <w:lang w:val="es-CO" w:eastAsia="es-CO"/>
              </w:rPr>
              <w:lastRenderedPageBreak/>
              <w:tab/>
              <w:t>(</w:t>
            </w:r>
            <w:r w:rsidR="001C644E" w:rsidRPr="001F5FB1">
              <w:rPr>
                <w:sz w:val="18"/>
                <w:szCs w:val="22"/>
                <w:lang w:val="es-CO" w:eastAsia="es-CO"/>
              </w:rPr>
              <w:t>35-</w:t>
            </w:r>
            <w:r w:rsidR="001C644E" w:rsidRPr="00432239">
              <w:rPr>
                <w:sz w:val="18"/>
                <w:szCs w:val="22"/>
                <w:lang w:val="es-CO" w:eastAsia="es-CO"/>
              </w:rPr>
              <w:t>39)</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E61EB1" w:rsidRPr="00432239" w:rsidTr="00432239">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Nariño</w:t>
            </w:r>
          </w:p>
        </w:tc>
        <w:tc>
          <w:tcPr>
            <w:tcW w:w="1108"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3</w:t>
            </w:r>
          </w:p>
        </w:tc>
        <w:tc>
          <w:tcPr>
            <w:tcW w:w="1147" w:type="dxa"/>
            <w:shd w:val="clear" w:color="auto" w:fill="auto"/>
            <w:hideMark/>
          </w:tcPr>
          <w:p w:rsidR="001C644E" w:rsidRPr="00432239" w:rsidRDefault="00B62C2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 xml:space="preserve"> </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3</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20-24)</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35-39)</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E61EB1" w:rsidRPr="00432239" w:rsidTr="00432239">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Norte de Santander</w:t>
            </w:r>
          </w:p>
        </w:tc>
        <w:tc>
          <w:tcPr>
            <w:tcW w:w="1108"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3</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5</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15-17)</w:t>
            </w:r>
          </w:p>
        </w:tc>
        <w:tc>
          <w:tcPr>
            <w:tcW w:w="1108"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20-24)</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25-29)</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30-34)</w:t>
            </w:r>
          </w:p>
        </w:tc>
        <w:tc>
          <w:tcPr>
            <w:tcW w:w="1108"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Putumayo</w:t>
            </w:r>
          </w:p>
        </w:tc>
        <w:tc>
          <w:tcPr>
            <w:tcW w:w="1108"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47" w:type="dxa"/>
            <w:shd w:val="clear" w:color="auto" w:fill="auto"/>
            <w:hideMark/>
          </w:tcPr>
          <w:p w:rsidR="001C644E" w:rsidRPr="00432239" w:rsidRDefault="00B62C2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 xml:space="preserve"> </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25-29)</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Santander</w:t>
            </w:r>
          </w:p>
        </w:tc>
        <w:tc>
          <w:tcPr>
            <w:tcW w:w="1108"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3</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4</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10-14)</w:t>
            </w:r>
          </w:p>
        </w:tc>
        <w:tc>
          <w:tcPr>
            <w:tcW w:w="1108"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15-17)</w:t>
            </w:r>
          </w:p>
        </w:tc>
        <w:tc>
          <w:tcPr>
            <w:tcW w:w="1108"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noWrap/>
            <w:hideMark/>
          </w:tcPr>
          <w:p w:rsidR="001C644E" w:rsidRPr="00432239"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35-39</w:t>
            </w:r>
            <w:r w:rsidR="001C644E" w:rsidRPr="00432239">
              <w:rPr>
                <w:sz w:val="18"/>
                <w:szCs w:val="22"/>
                <w:lang w:val="es-CO" w:eastAsia="es-CO"/>
              </w:rPr>
              <w:t>)</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75-79)</w:t>
            </w:r>
          </w:p>
        </w:tc>
        <w:tc>
          <w:tcPr>
            <w:tcW w:w="1108"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hideMark/>
          </w:tcPr>
          <w:p w:rsidR="001C644E" w:rsidRPr="00432239" w:rsidRDefault="001C644E" w:rsidP="00432239">
            <w:pPr>
              <w:suppressAutoHyphens w:val="0"/>
              <w:spacing w:before="40" w:after="40" w:line="220" w:lineRule="exact"/>
              <w:ind w:right="113"/>
              <w:rPr>
                <w:bCs/>
                <w:sz w:val="18"/>
                <w:szCs w:val="24"/>
                <w:lang w:val="es-CO" w:eastAsia="es-CO"/>
              </w:rPr>
            </w:pPr>
            <w:proofErr w:type="spellStart"/>
            <w:r w:rsidRPr="00432239">
              <w:rPr>
                <w:bCs/>
                <w:sz w:val="18"/>
                <w:szCs w:val="24"/>
                <w:lang w:val="es-CO" w:eastAsia="es-CO"/>
              </w:rPr>
              <w:t>Nal</w:t>
            </w:r>
            <w:proofErr w:type="spellEnd"/>
            <w:r w:rsidRPr="00432239">
              <w:rPr>
                <w:bCs/>
                <w:sz w:val="18"/>
                <w:szCs w:val="24"/>
                <w:lang w:val="es-CO" w:eastAsia="es-CO"/>
              </w:rPr>
              <w:t>. Desaparecidos en el ext.</w:t>
            </w:r>
          </w:p>
        </w:tc>
        <w:tc>
          <w:tcPr>
            <w:tcW w:w="1108"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47" w:type="dxa"/>
            <w:shd w:val="clear" w:color="auto" w:fill="auto"/>
            <w:hideMark/>
          </w:tcPr>
          <w:p w:rsidR="001C644E" w:rsidRPr="00432239" w:rsidRDefault="00B62C27"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 xml:space="preserve"> </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30-34)</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hideMark/>
          </w:tcPr>
          <w:p w:rsidR="001C644E" w:rsidRPr="00432239" w:rsidRDefault="00872EAC" w:rsidP="00432239">
            <w:pPr>
              <w:suppressAutoHyphens w:val="0"/>
              <w:spacing w:before="40" w:after="40" w:line="220" w:lineRule="exact"/>
              <w:ind w:right="113"/>
              <w:rPr>
                <w:bCs/>
                <w:sz w:val="18"/>
                <w:szCs w:val="24"/>
                <w:lang w:val="es-CO" w:eastAsia="es-CO"/>
              </w:rPr>
            </w:pPr>
            <w:r w:rsidRPr="00432239">
              <w:rPr>
                <w:bCs/>
                <w:sz w:val="18"/>
                <w:szCs w:val="24"/>
                <w:lang w:val="es-CO" w:eastAsia="es-CO"/>
              </w:rPr>
              <w:t>Tolima</w:t>
            </w:r>
          </w:p>
        </w:tc>
        <w:tc>
          <w:tcPr>
            <w:tcW w:w="1108"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3</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20-24)</w:t>
            </w:r>
          </w:p>
        </w:tc>
        <w:tc>
          <w:tcPr>
            <w:tcW w:w="1108"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25-29)</w:t>
            </w:r>
          </w:p>
        </w:tc>
        <w:tc>
          <w:tcPr>
            <w:tcW w:w="1108"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55-59)</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Valle del Cauca</w:t>
            </w:r>
          </w:p>
        </w:tc>
        <w:tc>
          <w:tcPr>
            <w:tcW w:w="1108"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30</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2</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32</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15-17)</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5</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5</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18-19)</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3</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3</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20-24)</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7</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7</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25-29)</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4</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4</w:t>
            </w:r>
          </w:p>
        </w:tc>
      </w:tr>
      <w:tr w:rsidR="00E61EB1" w:rsidRPr="00432239" w:rsidTr="00432239">
        <w:tc>
          <w:tcPr>
            <w:tcW w:w="3969" w:type="dxa"/>
            <w:shd w:val="clear" w:color="auto" w:fill="auto"/>
            <w:noWrap/>
            <w:hideMark/>
          </w:tcPr>
          <w:p w:rsidR="001C644E" w:rsidRPr="00432239"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30-3</w:t>
            </w:r>
            <w:r w:rsidR="001C644E" w:rsidRPr="00432239">
              <w:rPr>
                <w:sz w:val="18"/>
                <w:szCs w:val="22"/>
                <w:lang w:val="es-CO" w:eastAsia="es-CO"/>
              </w:rPr>
              <w:t>4)</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5</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7</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35-39)</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40-44)</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3</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3</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45-49)</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hideMark/>
          </w:tcPr>
          <w:p w:rsidR="001C644E" w:rsidRPr="00432239" w:rsidRDefault="000529CA" w:rsidP="00432239">
            <w:pPr>
              <w:suppressAutoHyphens w:val="0"/>
              <w:spacing w:before="40" w:after="40" w:line="220" w:lineRule="exact"/>
              <w:ind w:right="113"/>
              <w:rPr>
                <w:bCs/>
                <w:sz w:val="18"/>
                <w:szCs w:val="24"/>
                <w:lang w:val="es-CO" w:eastAsia="es-CO"/>
              </w:rPr>
            </w:pPr>
            <w:r w:rsidRPr="00432239">
              <w:rPr>
                <w:bCs/>
                <w:sz w:val="18"/>
                <w:szCs w:val="24"/>
                <w:lang w:val="es-CO" w:eastAsia="es-CO"/>
              </w:rPr>
              <w:t>Vichada</w:t>
            </w:r>
          </w:p>
        </w:tc>
        <w:tc>
          <w:tcPr>
            <w:tcW w:w="1108"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4</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1</w:t>
            </w:r>
          </w:p>
        </w:tc>
        <w:tc>
          <w:tcPr>
            <w:tcW w:w="1147" w:type="dxa"/>
            <w:shd w:val="clear" w:color="auto" w:fill="auto"/>
            <w:hideMark/>
          </w:tcPr>
          <w:p w:rsidR="001C644E" w:rsidRPr="00432239" w:rsidRDefault="001C644E" w:rsidP="00432239">
            <w:pPr>
              <w:suppressAutoHyphens w:val="0"/>
              <w:spacing w:before="40" w:after="40" w:line="220" w:lineRule="exact"/>
              <w:ind w:right="113"/>
              <w:jc w:val="right"/>
              <w:rPr>
                <w:bCs/>
                <w:sz w:val="18"/>
                <w:szCs w:val="24"/>
                <w:lang w:val="es-CO" w:eastAsia="es-CO"/>
              </w:rPr>
            </w:pPr>
            <w:r w:rsidRPr="00432239">
              <w:rPr>
                <w:bCs/>
                <w:sz w:val="18"/>
                <w:szCs w:val="24"/>
                <w:lang w:val="es-CO" w:eastAsia="es-CO"/>
              </w:rPr>
              <w:t>5</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10-14)</w:t>
            </w:r>
          </w:p>
        </w:tc>
        <w:tc>
          <w:tcPr>
            <w:tcW w:w="1108"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15-17)</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2</w:t>
            </w:r>
          </w:p>
        </w:tc>
      </w:tr>
      <w:tr w:rsidR="00E61EB1" w:rsidRPr="00432239" w:rsidTr="00432239">
        <w:tc>
          <w:tcPr>
            <w:tcW w:w="3969" w:type="dxa"/>
            <w:shd w:val="clear" w:color="auto" w:fill="auto"/>
            <w:noWrap/>
            <w:hideMark/>
          </w:tcPr>
          <w:p w:rsidR="001C644E" w:rsidRPr="001F5FB1" w:rsidRDefault="001D747D" w:rsidP="00432239">
            <w:pPr>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40-44)</w:t>
            </w:r>
          </w:p>
        </w:tc>
        <w:tc>
          <w:tcPr>
            <w:tcW w:w="1108"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shd w:val="clear" w:color="auto" w:fill="auto"/>
            <w:noWrap/>
            <w:hideMark/>
          </w:tcPr>
          <w:p w:rsidR="001C644E" w:rsidRPr="00432239" w:rsidRDefault="00B62C27"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shd w:val="clear" w:color="auto" w:fill="auto"/>
            <w:noWrap/>
            <w:hideMark/>
          </w:tcPr>
          <w:p w:rsidR="001C644E" w:rsidRPr="00432239" w:rsidRDefault="001C644E" w:rsidP="00432239">
            <w:pPr>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tcBorders>
              <w:bottom w:val="single" w:sz="4" w:space="0" w:color="auto"/>
            </w:tcBorders>
            <w:shd w:val="clear" w:color="auto" w:fill="auto"/>
            <w:noWrap/>
            <w:hideMark/>
          </w:tcPr>
          <w:p w:rsidR="001C644E" w:rsidRPr="001F5FB1" w:rsidRDefault="001D747D" w:rsidP="00432239">
            <w:pPr>
              <w:keepNext/>
              <w:suppressAutoHyphens w:val="0"/>
              <w:spacing w:before="40" w:after="40" w:line="220" w:lineRule="exact"/>
              <w:ind w:right="113"/>
              <w:rPr>
                <w:sz w:val="18"/>
                <w:szCs w:val="22"/>
                <w:lang w:val="es-CO" w:eastAsia="es-CO"/>
              </w:rPr>
            </w:pPr>
            <w:r>
              <w:rPr>
                <w:sz w:val="18"/>
                <w:szCs w:val="22"/>
                <w:lang w:val="es-CO" w:eastAsia="es-CO"/>
              </w:rPr>
              <w:tab/>
              <w:t>(</w:t>
            </w:r>
            <w:r w:rsidR="001C644E" w:rsidRPr="001F5FB1">
              <w:rPr>
                <w:sz w:val="18"/>
                <w:szCs w:val="22"/>
                <w:lang w:val="es-CO" w:eastAsia="es-CO"/>
              </w:rPr>
              <w:t>45-49)</w:t>
            </w:r>
          </w:p>
        </w:tc>
        <w:tc>
          <w:tcPr>
            <w:tcW w:w="1108" w:type="dxa"/>
            <w:tcBorders>
              <w:bottom w:val="single" w:sz="4" w:space="0" w:color="auto"/>
            </w:tcBorders>
            <w:shd w:val="clear" w:color="auto" w:fill="auto"/>
            <w:noWrap/>
            <w:hideMark/>
          </w:tcPr>
          <w:p w:rsidR="001C644E" w:rsidRPr="00432239" w:rsidRDefault="001C644E" w:rsidP="00432239">
            <w:pPr>
              <w:keepNext/>
              <w:suppressAutoHyphens w:val="0"/>
              <w:spacing w:before="40" w:after="40" w:line="220" w:lineRule="exact"/>
              <w:ind w:right="113"/>
              <w:jc w:val="right"/>
              <w:rPr>
                <w:sz w:val="18"/>
                <w:szCs w:val="22"/>
                <w:lang w:val="es-CO" w:eastAsia="es-CO"/>
              </w:rPr>
            </w:pPr>
            <w:r w:rsidRPr="00432239">
              <w:rPr>
                <w:sz w:val="18"/>
                <w:szCs w:val="22"/>
                <w:lang w:val="es-CO" w:eastAsia="es-CO"/>
              </w:rPr>
              <w:t>1</w:t>
            </w:r>
          </w:p>
        </w:tc>
        <w:tc>
          <w:tcPr>
            <w:tcW w:w="1147" w:type="dxa"/>
            <w:tcBorders>
              <w:bottom w:val="single" w:sz="4" w:space="0" w:color="auto"/>
            </w:tcBorders>
            <w:shd w:val="clear" w:color="auto" w:fill="auto"/>
            <w:noWrap/>
            <w:hideMark/>
          </w:tcPr>
          <w:p w:rsidR="001C644E" w:rsidRPr="00432239" w:rsidRDefault="00B62C27" w:rsidP="00432239">
            <w:pPr>
              <w:keepNext/>
              <w:suppressAutoHyphens w:val="0"/>
              <w:spacing w:before="40" w:after="40" w:line="220" w:lineRule="exact"/>
              <w:ind w:right="113"/>
              <w:jc w:val="right"/>
              <w:rPr>
                <w:sz w:val="18"/>
                <w:szCs w:val="22"/>
                <w:lang w:val="es-CO" w:eastAsia="es-CO"/>
              </w:rPr>
            </w:pPr>
            <w:r w:rsidRPr="00432239">
              <w:rPr>
                <w:sz w:val="18"/>
                <w:szCs w:val="22"/>
                <w:lang w:val="es-CO" w:eastAsia="es-CO"/>
              </w:rPr>
              <w:t xml:space="preserve"> </w:t>
            </w:r>
          </w:p>
        </w:tc>
        <w:tc>
          <w:tcPr>
            <w:tcW w:w="1147" w:type="dxa"/>
            <w:tcBorders>
              <w:bottom w:val="single" w:sz="4" w:space="0" w:color="auto"/>
            </w:tcBorders>
            <w:shd w:val="clear" w:color="auto" w:fill="auto"/>
            <w:noWrap/>
            <w:hideMark/>
          </w:tcPr>
          <w:p w:rsidR="001C644E" w:rsidRPr="00432239" w:rsidRDefault="001C644E" w:rsidP="00432239">
            <w:pPr>
              <w:keepNext/>
              <w:suppressAutoHyphens w:val="0"/>
              <w:spacing w:before="40" w:after="40" w:line="220" w:lineRule="exact"/>
              <w:ind w:right="113"/>
              <w:jc w:val="right"/>
              <w:rPr>
                <w:sz w:val="18"/>
                <w:szCs w:val="22"/>
                <w:lang w:val="es-CO" w:eastAsia="es-CO"/>
              </w:rPr>
            </w:pPr>
            <w:r w:rsidRPr="00432239">
              <w:rPr>
                <w:sz w:val="18"/>
                <w:szCs w:val="22"/>
                <w:lang w:val="es-CO" w:eastAsia="es-CO"/>
              </w:rPr>
              <w:t>1</w:t>
            </w:r>
          </w:p>
        </w:tc>
      </w:tr>
      <w:tr w:rsidR="00E61EB1" w:rsidRPr="00432239" w:rsidTr="00432239">
        <w:tc>
          <w:tcPr>
            <w:tcW w:w="3969" w:type="dxa"/>
            <w:tcBorders>
              <w:top w:val="single" w:sz="4" w:space="0" w:color="auto"/>
              <w:bottom w:val="single" w:sz="12" w:space="0" w:color="auto"/>
            </w:tcBorders>
            <w:shd w:val="clear" w:color="auto" w:fill="auto"/>
            <w:hideMark/>
          </w:tcPr>
          <w:p w:rsidR="001C644E" w:rsidRPr="00432239" w:rsidRDefault="00E61EB1" w:rsidP="00432239">
            <w:pPr>
              <w:keepNext/>
              <w:suppressAutoHyphens w:val="0"/>
              <w:spacing w:before="80" w:after="80" w:line="220" w:lineRule="exact"/>
              <w:ind w:right="113" w:firstLine="284"/>
              <w:rPr>
                <w:b/>
                <w:sz w:val="18"/>
                <w:szCs w:val="24"/>
                <w:lang w:val="es-CO" w:eastAsia="es-CO"/>
              </w:rPr>
            </w:pPr>
            <w:r w:rsidRPr="00432239">
              <w:rPr>
                <w:b/>
                <w:sz w:val="18"/>
                <w:szCs w:val="24"/>
                <w:lang w:val="es-CO" w:eastAsia="es-CO"/>
              </w:rPr>
              <w:t>Total general</w:t>
            </w:r>
          </w:p>
        </w:tc>
        <w:tc>
          <w:tcPr>
            <w:tcW w:w="1108" w:type="dxa"/>
            <w:tcBorders>
              <w:top w:val="single" w:sz="4" w:space="0" w:color="auto"/>
              <w:bottom w:val="single" w:sz="12" w:space="0" w:color="auto"/>
            </w:tcBorders>
            <w:shd w:val="clear" w:color="auto" w:fill="auto"/>
            <w:hideMark/>
          </w:tcPr>
          <w:p w:rsidR="001C644E" w:rsidRPr="00432239" w:rsidRDefault="00E61EB1" w:rsidP="00432239">
            <w:pPr>
              <w:keepNext/>
              <w:suppressAutoHyphens w:val="0"/>
              <w:spacing w:before="80" w:after="80" w:line="220" w:lineRule="exact"/>
              <w:ind w:right="113"/>
              <w:jc w:val="right"/>
              <w:rPr>
                <w:b/>
                <w:sz w:val="18"/>
                <w:szCs w:val="24"/>
                <w:lang w:val="es-CO" w:eastAsia="es-CO"/>
              </w:rPr>
            </w:pPr>
            <w:r w:rsidRPr="00432239">
              <w:rPr>
                <w:b/>
                <w:sz w:val="18"/>
                <w:szCs w:val="24"/>
                <w:lang w:val="es-CO" w:eastAsia="es-CO"/>
              </w:rPr>
              <w:t>81</w:t>
            </w:r>
          </w:p>
        </w:tc>
        <w:tc>
          <w:tcPr>
            <w:tcW w:w="1147" w:type="dxa"/>
            <w:tcBorders>
              <w:top w:val="single" w:sz="4" w:space="0" w:color="auto"/>
              <w:bottom w:val="single" w:sz="12" w:space="0" w:color="auto"/>
            </w:tcBorders>
            <w:shd w:val="clear" w:color="auto" w:fill="auto"/>
            <w:hideMark/>
          </w:tcPr>
          <w:p w:rsidR="001C644E" w:rsidRPr="00432239" w:rsidRDefault="00E61EB1" w:rsidP="00432239">
            <w:pPr>
              <w:keepNext/>
              <w:suppressAutoHyphens w:val="0"/>
              <w:spacing w:before="80" w:after="80" w:line="220" w:lineRule="exact"/>
              <w:ind w:right="113"/>
              <w:jc w:val="right"/>
              <w:rPr>
                <w:b/>
                <w:sz w:val="18"/>
                <w:szCs w:val="24"/>
                <w:lang w:val="es-CO" w:eastAsia="es-CO"/>
              </w:rPr>
            </w:pPr>
            <w:r w:rsidRPr="00432239">
              <w:rPr>
                <w:b/>
                <w:sz w:val="18"/>
                <w:szCs w:val="24"/>
                <w:lang w:val="es-CO" w:eastAsia="es-CO"/>
              </w:rPr>
              <w:t>38</w:t>
            </w:r>
          </w:p>
        </w:tc>
        <w:tc>
          <w:tcPr>
            <w:tcW w:w="1147" w:type="dxa"/>
            <w:tcBorders>
              <w:top w:val="single" w:sz="4" w:space="0" w:color="auto"/>
              <w:bottom w:val="single" w:sz="12" w:space="0" w:color="auto"/>
            </w:tcBorders>
            <w:shd w:val="clear" w:color="auto" w:fill="auto"/>
            <w:hideMark/>
          </w:tcPr>
          <w:p w:rsidR="001C644E" w:rsidRPr="00432239" w:rsidRDefault="00E61EB1" w:rsidP="00432239">
            <w:pPr>
              <w:keepNext/>
              <w:suppressAutoHyphens w:val="0"/>
              <w:spacing w:before="80" w:after="80" w:line="220" w:lineRule="exact"/>
              <w:ind w:right="113"/>
              <w:jc w:val="right"/>
              <w:rPr>
                <w:b/>
                <w:sz w:val="18"/>
                <w:szCs w:val="24"/>
                <w:lang w:val="es-CO" w:eastAsia="es-CO"/>
              </w:rPr>
            </w:pPr>
            <w:r w:rsidRPr="00432239">
              <w:rPr>
                <w:b/>
                <w:sz w:val="18"/>
                <w:szCs w:val="24"/>
                <w:lang w:val="es-CO" w:eastAsia="es-CO"/>
              </w:rPr>
              <w:t>119</w:t>
            </w:r>
          </w:p>
        </w:tc>
      </w:tr>
    </w:tbl>
    <w:p w:rsidR="00E61EB1" w:rsidRDefault="00E61EB1" w:rsidP="00432239">
      <w:pPr>
        <w:pStyle w:val="SingleTxtG"/>
        <w:keepNext/>
        <w:spacing w:before="120" w:after="0"/>
        <w:ind w:firstLine="170"/>
        <w:jc w:val="left"/>
        <w:rPr>
          <w:sz w:val="18"/>
          <w:szCs w:val="18"/>
          <w:lang w:val="es-CO" w:eastAsia="es-CO"/>
        </w:rPr>
      </w:pPr>
      <w:r w:rsidRPr="00745F1E">
        <w:rPr>
          <w:i/>
          <w:iCs/>
          <w:sz w:val="18"/>
          <w:szCs w:val="18"/>
          <w:lang w:val="es-CO" w:eastAsia="es-CO"/>
        </w:rPr>
        <w:t>Fuente</w:t>
      </w:r>
      <w:r w:rsidRPr="00745F1E">
        <w:rPr>
          <w:sz w:val="18"/>
          <w:szCs w:val="18"/>
          <w:lang w:val="es-CO" w:eastAsia="es-CO"/>
        </w:rPr>
        <w:t>: IMDLCF</w:t>
      </w:r>
      <w:r>
        <w:rPr>
          <w:sz w:val="18"/>
          <w:szCs w:val="18"/>
          <w:lang w:val="es-CO" w:eastAsia="es-CO"/>
        </w:rPr>
        <w:t>.</w:t>
      </w:r>
    </w:p>
    <w:p w:rsidR="00064425" w:rsidRPr="007D56BE" w:rsidRDefault="00E61EB1" w:rsidP="00432239">
      <w:pPr>
        <w:pStyle w:val="SingleTxtG"/>
        <w:spacing w:before="120" w:after="0"/>
        <w:jc w:val="center"/>
        <w:rPr>
          <w:lang w:val="es-MX" w:eastAsia="es-PY"/>
        </w:rPr>
      </w:pPr>
      <w:r>
        <w:rPr>
          <w:u w:val="single"/>
          <w:lang w:val="es-MX" w:eastAsia="es-PY"/>
        </w:rPr>
        <w:tab/>
      </w:r>
      <w:r>
        <w:rPr>
          <w:u w:val="single"/>
          <w:lang w:val="es-MX" w:eastAsia="es-PY"/>
        </w:rPr>
        <w:tab/>
      </w:r>
      <w:r>
        <w:rPr>
          <w:u w:val="single"/>
          <w:lang w:val="es-MX" w:eastAsia="es-PY"/>
        </w:rPr>
        <w:tab/>
      </w:r>
    </w:p>
    <w:sectPr w:rsidR="00064425" w:rsidRPr="007D56BE" w:rsidSect="00432239">
      <w:headerReference w:type="even" r:id="rId19"/>
      <w:headerReference w:type="default" r:id="rId20"/>
      <w:footerReference w:type="even" r:id="rId21"/>
      <w:footerReference w:type="default" r:id="rId22"/>
      <w:footerReference w:type="first" r:id="rId2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0831" w:rsidRDefault="00F00831">
      <w:r>
        <w:separator/>
      </w:r>
    </w:p>
  </w:endnote>
  <w:endnote w:type="continuationSeparator" w:id="0">
    <w:p w:rsidR="00F00831" w:rsidRDefault="00F00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Normal">
    <w:altName w:val="Times New Roman"/>
    <w:panose1 w:val="00000000000000000000"/>
    <w:charset w:val="00"/>
    <w:family w:val="roman"/>
    <w:notTrueType/>
    <w:pitch w:val="default"/>
    <w:sig w:usb0="06079CD3" w:usb1="00009716" w:usb2="00000000" w:usb3="00000000" w:csb0="00000001" w:csb1="009E370C"/>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47D" w:rsidRPr="00AB50D8" w:rsidRDefault="001D747D" w:rsidP="00AB50D8">
    <w:pPr>
      <w:pStyle w:val="Piedepgina"/>
      <w:tabs>
        <w:tab w:val="right" w:pos="9638"/>
      </w:tabs>
    </w:pPr>
    <w:r w:rsidRPr="00AB50D8">
      <w:rPr>
        <w:b/>
        <w:sz w:val="18"/>
      </w:rPr>
      <w:fldChar w:fldCharType="begin"/>
    </w:r>
    <w:r w:rsidRPr="00AB50D8">
      <w:rPr>
        <w:b/>
        <w:sz w:val="18"/>
      </w:rPr>
      <w:instrText xml:space="preserve"> PAGE  \* MERGEFORMAT </w:instrText>
    </w:r>
    <w:r w:rsidRPr="00AB50D8">
      <w:rPr>
        <w:b/>
        <w:sz w:val="18"/>
      </w:rPr>
      <w:fldChar w:fldCharType="separate"/>
    </w:r>
    <w:r w:rsidR="00BB78F6">
      <w:rPr>
        <w:b/>
        <w:noProof/>
        <w:sz w:val="18"/>
      </w:rPr>
      <w:t>76</w:t>
    </w:r>
    <w:r w:rsidRPr="00AB50D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47D" w:rsidRPr="00AB50D8" w:rsidRDefault="001D747D" w:rsidP="00432239">
    <w:pPr>
      <w:pStyle w:val="Piedepgina"/>
      <w:jc w:val="right"/>
      <w:rPr>
        <w:b/>
        <w:sz w:val="18"/>
      </w:rPr>
    </w:pPr>
    <w:r w:rsidRPr="00AB50D8">
      <w:rPr>
        <w:b/>
        <w:sz w:val="18"/>
      </w:rPr>
      <w:fldChar w:fldCharType="begin"/>
    </w:r>
    <w:r w:rsidRPr="00AB50D8">
      <w:rPr>
        <w:b/>
        <w:sz w:val="18"/>
      </w:rPr>
      <w:instrText xml:space="preserve"> PAGE  \* MERGEFORMAT </w:instrText>
    </w:r>
    <w:r w:rsidRPr="00AB50D8">
      <w:rPr>
        <w:b/>
        <w:sz w:val="18"/>
      </w:rPr>
      <w:fldChar w:fldCharType="separate"/>
    </w:r>
    <w:r w:rsidR="00BB78F6">
      <w:rPr>
        <w:b/>
        <w:noProof/>
        <w:sz w:val="18"/>
      </w:rPr>
      <w:t>77</w:t>
    </w:r>
    <w:r w:rsidRPr="00AB50D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47D" w:rsidRDefault="00F4244D" w:rsidP="0049547A">
    <w:pPr>
      <w:pStyle w:val="Piedepgina"/>
      <w:spacing w:before="240"/>
      <w:rPr>
        <w:sz w:val="20"/>
      </w:rPr>
    </w:pPr>
    <w:r>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1D747D">
      <w:rPr>
        <w:sz w:val="20"/>
      </w:rPr>
      <w:t>GE.15-</w:t>
    </w:r>
    <w:r w:rsidR="004C280F">
      <w:rPr>
        <w:sz w:val="20"/>
      </w:rPr>
      <w:t>01035</w:t>
    </w:r>
    <w:r w:rsidR="0049547A">
      <w:rPr>
        <w:sz w:val="20"/>
      </w:rPr>
      <w:t xml:space="preserve">  (S)</w:t>
    </w:r>
  </w:p>
  <w:p w:rsidR="0049547A" w:rsidRPr="0049547A" w:rsidRDefault="0049547A" w:rsidP="0049547A">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F4244D">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http://undocs.org/m2/QRCode.ashx?DS=CED/C/COL/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ED/C/COL/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0831" w:rsidRPr="001075E9" w:rsidRDefault="00F00831" w:rsidP="001075E9">
      <w:pPr>
        <w:tabs>
          <w:tab w:val="right" w:pos="2155"/>
        </w:tabs>
        <w:spacing w:after="80" w:line="240" w:lineRule="auto"/>
        <w:ind w:left="680"/>
        <w:rPr>
          <w:u w:val="single"/>
        </w:rPr>
      </w:pPr>
      <w:r>
        <w:rPr>
          <w:u w:val="single"/>
        </w:rPr>
        <w:tab/>
      </w:r>
    </w:p>
  </w:footnote>
  <w:footnote w:type="continuationSeparator" w:id="0">
    <w:p w:rsidR="00F00831" w:rsidRDefault="00F00831" w:rsidP="00407B78">
      <w:pPr>
        <w:tabs>
          <w:tab w:val="right" w:pos="2155"/>
        </w:tabs>
        <w:spacing w:after="80"/>
        <w:ind w:left="680"/>
        <w:rPr>
          <w:u w:val="single"/>
        </w:rPr>
      </w:pPr>
      <w:r>
        <w:rPr>
          <w:u w:val="single"/>
        </w:rPr>
        <w:tab/>
      </w:r>
    </w:p>
  </w:footnote>
  <w:footnote w:id="1">
    <w:p w:rsidR="001D747D" w:rsidRPr="00432239" w:rsidRDefault="001D747D" w:rsidP="00D23066">
      <w:pPr>
        <w:pStyle w:val="Textonotapie"/>
        <w:rPr>
          <w:lang w:val="es-ES"/>
        </w:rPr>
      </w:pPr>
      <w:r>
        <w:tab/>
      </w:r>
      <w:r w:rsidRPr="00D23066">
        <w:rPr>
          <w:rStyle w:val="Refdenotaalpie"/>
          <w:sz w:val="20"/>
          <w:vertAlign w:val="baseline"/>
        </w:rPr>
        <w:t>*</w:t>
      </w:r>
      <w:r>
        <w:rPr>
          <w:sz w:val="20"/>
        </w:rPr>
        <w:tab/>
      </w:r>
      <w:r w:rsidRPr="00432239">
        <w:rPr>
          <w:lang w:val="es-ES"/>
        </w:rPr>
        <w:t>El presente documento se publica sin haber sido objeto de revisión editorial oficial.</w:t>
      </w:r>
    </w:p>
  </w:footnote>
  <w:footnote w:id="2">
    <w:p w:rsidR="001D747D" w:rsidRPr="002853F7" w:rsidRDefault="001D747D" w:rsidP="00153A5E">
      <w:pPr>
        <w:pStyle w:val="Textonotapie"/>
        <w:rPr>
          <w:lang w:val="es-ES"/>
        </w:rPr>
      </w:pPr>
      <w:r>
        <w:rPr>
          <w:sz w:val="20"/>
        </w:rPr>
        <w:tab/>
      </w:r>
      <w:r w:rsidRPr="00123971">
        <w:rPr>
          <w:rStyle w:val="Refdenotaalpie"/>
          <w:sz w:val="20"/>
          <w:vertAlign w:val="baseline"/>
          <w:lang w:val="es-ES"/>
        </w:rPr>
        <w:t>**</w:t>
      </w:r>
      <w:r w:rsidRPr="00123971">
        <w:rPr>
          <w:sz w:val="20"/>
          <w:lang w:val="es-ES"/>
        </w:rPr>
        <w:tab/>
      </w:r>
      <w:r w:rsidRPr="00123971">
        <w:rPr>
          <w:lang w:val="es-ES"/>
        </w:rPr>
        <w:t>Los anexos pueden consultarse en los archivos de la secretaría del Comité.</w:t>
      </w:r>
    </w:p>
  </w:footnote>
  <w:footnote w:id="3">
    <w:p w:rsidR="001D747D" w:rsidRPr="00DA0270" w:rsidRDefault="001D747D" w:rsidP="00AD28C8">
      <w:pPr>
        <w:pStyle w:val="Textonotapie"/>
      </w:pPr>
      <w:r w:rsidRPr="00432239">
        <w:rPr>
          <w:lang w:val="es-ES"/>
        </w:rPr>
        <w:tab/>
      </w:r>
      <w:r w:rsidRPr="00982CDC">
        <w:rPr>
          <w:rStyle w:val="Refdenotaalpie"/>
        </w:rPr>
        <w:footnoteRef/>
      </w:r>
      <w:r>
        <w:tab/>
      </w:r>
      <w:proofErr w:type="spellStart"/>
      <w:r w:rsidRPr="00DA0270">
        <w:t>Aprobada</w:t>
      </w:r>
      <w:proofErr w:type="spellEnd"/>
      <w:r w:rsidRPr="00DA0270">
        <w:t xml:space="preserve"> </w:t>
      </w:r>
      <w:proofErr w:type="spellStart"/>
      <w:r w:rsidRPr="00DA0270">
        <w:t>mediante</w:t>
      </w:r>
      <w:proofErr w:type="spellEnd"/>
      <w:r w:rsidRPr="00DA0270">
        <w:t xml:space="preserve"> Ley 707 de 2001</w:t>
      </w:r>
      <w:r>
        <w:t>.</w:t>
      </w:r>
    </w:p>
  </w:footnote>
  <w:footnote w:id="4">
    <w:p w:rsidR="001D747D" w:rsidRPr="00432239" w:rsidRDefault="001D747D" w:rsidP="00AD28C8">
      <w:pPr>
        <w:pStyle w:val="Textonotapie"/>
      </w:pPr>
      <w:r>
        <w:tab/>
      </w:r>
      <w:r w:rsidRPr="00432239">
        <w:rPr>
          <w:rStyle w:val="Refdenotaalpie"/>
        </w:rPr>
        <w:footnoteRef/>
      </w:r>
      <w:r>
        <w:tab/>
      </w:r>
      <w:r w:rsidRPr="00432239">
        <w:t xml:space="preserve">Corte </w:t>
      </w:r>
      <w:proofErr w:type="spellStart"/>
      <w:r w:rsidRPr="00432239">
        <w:t>Constitucional</w:t>
      </w:r>
      <w:proofErr w:type="spellEnd"/>
      <w:r w:rsidRPr="00432239">
        <w:t xml:space="preserve">. </w:t>
      </w:r>
      <w:proofErr w:type="spellStart"/>
      <w:r w:rsidRPr="00432239">
        <w:t>Sentencia</w:t>
      </w:r>
      <w:proofErr w:type="spellEnd"/>
      <w:r w:rsidRPr="00432239">
        <w:t xml:space="preserve"> C</w:t>
      </w:r>
      <w:r>
        <w:t>-</w:t>
      </w:r>
      <w:r w:rsidRPr="00432239">
        <w:t>580/02.</w:t>
      </w:r>
    </w:p>
  </w:footnote>
  <w:footnote w:id="5">
    <w:p w:rsidR="001D747D" w:rsidRPr="000E0CBD" w:rsidRDefault="001D747D" w:rsidP="00AD28C8">
      <w:pPr>
        <w:pStyle w:val="Textonotapie"/>
        <w:rPr>
          <w:lang w:val="es-CO"/>
        </w:rPr>
      </w:pPr>
      <w:r>
        <w:rPr>
          <w:rFonts w:ascii="Arial Narrow" w:hAnsi="Arial Narrow" w:cs="Arial"/>
        </w:rPr>
        <w:tab/>
      </w:r>
      <w:r w:rsidRPr="00982CDC">
        <w:rPr>
          <w:rStyle w:val="Refdenotaalpie"/>
        </w:rPr>
        <w:footnoteRef/>
      </w:r>
      <w:bookmarkStart w:id="3" w:name="12"/>
      <w:r w:rsidRPr="00432239">
        <w:rPr>
          <w:rFonts w:ascii="Arial Narrow" w:hAnsi="Arial Narrow" w:cs="Arial"/>
          <w:lang w:val="es-ES"/>
        </w:rPr>
        <w:tab/>
      </w:r>
      <w:r w:rsidRPr="00F45DC2">
        <w:rPr>
          <w:lang w:val="es-ES"/>
        </w:rPr>
        <w:t>Artículo</w:t>
      </w:r>
      <w:r>
        <w:rPr>
          <w:lang w:val="es-ES"/>
        </w:rPr>
        <w:t> </w:t>
      </w:r>
      <w:r w:rsidRPr="00432239">
        <w:rPr>
          <w:lang w:val="es-ES"/>
        </w:rPr>
        <w:t>12.</w:t>
      </w:r>
      <w:bookmarkEnd w:id="3"/>
      <w:r w:rsidRPr="00AD28C8">
        <w:rPr>
          <w:b/>
          <w:bCs/>
          <w:lang w:val="es-ES"/>
        </w:rPr>
        <w:t xml:space="preserve"> </w:t>
      </w:r>
      <w:r>
        <w:rPr>
          <w:b/>
          <w:bCs/>
          <w:lang w:val="es-ES"/>
        </w:rPr>
        <w:t>“</w:t>
      </w:r>
      <w:r w:rsidRPr="00432239">
        <w:rPr>
          <w:lang w:val="es-ES"/>
        </w:rPr>
        <w:t>Nadie será sometido a desaparición forzada, a torturas ni a tratos o penas crueles, inhumanos o degradantes</w:t>
      </w:r>
      <w:r w:rsidRPr="00432239">
        <w:rPr>
          <w:color w:val="4B4949"/>
          <w:lang w:val="es-ES"/>
        </w:rPr>
        <w:t>.</w:t>
      </w:r>
      <w:r>
        <w:rPr>
          <w:color w:val="4B4949"/>
          <w:lang w:val="es-ES"/>
        </w:rPr>
        <w:t>”</w:t>
      </w:r>
    </w:p>
  </w:footnote>
  <w:footnote w:id="6">
    <w:p w:rsidR="001D747D" w:rsidRPr="0021539C" w:rsidRDefault="001D747D" w:rsidP="00AD28C8">
      <w:pPr>
        <w:pStyle w:val="Textonotapie"/>
      </w:pPr>
      <w:r w:rsidRPr="00432239">
        <w:rPr>
          <w:rFonts w:ascii="Arial Narrow" w:hAnsi="Arial Narrow" w:cs="Arial"/>
          <w:lang w:val="es-ES"/>
        </w:rPr>
        <w:tab/>
      </w:r>
      <w:r w:rsidRPr="00982CDC">
        <w:rPr>
          <w:rStyle w:val="Refdenotaalpie"/>
        </w:rPr>
        <w:footnoteRef/>
      </w:r>
      <w:r>
        <w:rPr>
          <w:rFonts w:ascii="Arial Narrow" w:hAnsi="Arial Narrow" w:cs="Arial"/>
        </w:rPr>
        <w:tab/>
      </w:r>
      <w:r w:rsidRPr="0021539C">
        <w:t xml:space="preserve">Véase: </w:t>
      </w:r>
      <w:r w:rsidRPr="0021539C">
        <w:rPr>
          <w:lang w:val="es-MX"/>
        </w:rPr>
        <w:t xml:space="preserve">Corte Suprema de Justicia. Sala de Casación Penal. Sentencia de 7 de marzo de 2007. Proceso </w:t>
      </w:r>
      <w:r>
        <w:rPr>
          <w:lang w:val="es-MX"/>
        </w:rPr>
        <w:t>r</w:t>
      </w:r>
      <w:r w:rsidRPr="0021539C">
        <w:rPr>
          <w:lang w:val="es-MX"/>
        </w:rPr>
        <w:t xml:space="preserve">ad. </w:t>
      </w:r>
      <w:r>
        <w:rPr>
          <w:rFonts w:eastAsia="Calibri"/>
          <w:lang w:val="es-CO"/>
        </w:rPr>
        <w:t>N° </w:t>
      </w:r>
      <w:r w:rsidRPr="0021539C">
        <w:rPr>
          <w:lang w:val="es-MX"/>
        </w:rPr>
        <w:t xml:space="preserve">23835 </w:t>
      </w:r>
      <w:r w:rsidRPr="00432239">
        <w:rPr>
          <w:lang w:val="es-ES"/>
        </w:rPr>
        <w:t xml:space="preserve">(Caso </w:t>
      </w:r>
      <w:r w:rsidRPr="0021539C">
        <w:rPr>
          <w:lang w:val="es-ES_tradnl"/>
        </w:rPr>
        <w:t>Machuca)</w:t>
      </w:r>
      <w:r w:rsidRPr="0021539C">
        <w:rPr>
          <w:lang w:val="es-MX"/>
        </w:rPr>
        <w:t xml:space="preserve">; y Corte Suprema de Justicia. Sala de Casación Penal. Sentencia de: 8 de agosto de 2007. Proceso rad. </w:t>
      </w:r>
      <w:r>
        <w:rPr>
          <w:rFonts w:eastAsia="Calibri"/>
          <w:lang w:val="es-CO"/>
        </w:rPr>
        <w:t>N° </w:t>
      </w:r>
      <w:r w:rsidRPr="0021539C">
        <w:rPr>
          <w:lang w:val="es-MX"/>
        </w:rPr>
        <w:t xml:space="preserve">25973 (Caso </w:t>
      </w:r>
      <w:proofErr w:type="spellStart"/>
      <w:r w:rsidRPr="0021539C">
        <w:rPr>
          <w:lang w:val="es-MX"/>
        </w:rPr>
        <w:t>Yamid</w:t>
      </w:r>
      <w:proofErr w:type="spellEnd"/>
      <w:r w:rsidRPr="0021539C">
        <w:rPr>
          <w:lang w:val="es-MX"/>
        </w:rPr>
        <w:t xml:space="preserve"> Amat). </w:t>
      </w:r>
    </w:p>
  </w:footnote>
  <w:footnote w:id="7">
    <w:p w:rsidR="001D747D" w:rsidRPr="0021539C" w:rsidRDefault="001D747D" w:rsidP="00FE3F25">
      <w:pPr>
        <w:pStyle w:val="Textonotapie"/>
        <w:rPr>
          <w:lang w:val="es-CO"/>
        </w:rPr>
      </w:pPr>
      <w:r>
        <w:tab/>
      </w:r>
      <w:r w:rsidRPr="00982CDC">
        <w:rPr>
          <w:rStyle w:val="Refdenotaalpie"/>
        </w:rPr>
        <w:footnoteRef/>
      </w:r>
      <w:r>
        <w:tab/>
      </w:r>
      <w:r w:rsidRPr="0021539C">
        <w:t xml:space="preserve">La autoría mediata a través de aparatos organizados de poder, es “una forma de dominio de la voluntad (diferente al error o la coacción) que, pretende explicar la responsabilidad penal en aquellos eventos en que interviene en la ejecución del hecho punible un aparato organizado de poder; se trata de aquellos eventos en que para la ejecución del hecho se utiliza como instrumento no a una persona individualmente considerada sino a un aparato de </w:t>
      </w:r>
      <w:proofErr w:type="spellStart"/>
      <w:r w:rsidRPr="0021539C">
        <w:t>poder</w:t>
      </w:r>
      <w:proofErr w:type="spellEnd"/>
      <w:r w:rsidRPr="0021539C">
        <w:t xml:space="preserve"> </w:t>
      </w:r>
      <w:proofErr w:type="spellStart"/>
      <w:r w:rsidRPr="0021539C">
        <w:t>como</w:t>
      </w:r>
      <w:proofErr w:type="spellEnd"/>
      <w:r w:rsidRPr="0021539C">
        <w:t xml:space="preserve"> </w:t>
      </w:r>
      <w:proofErr w:type="spellStart"/>
      <w:r w:rsidRPr="0021539C">
        <w:t>tal</w:t>
      </w:r>
      <w:proofErr w:type="spellEnd"/>
      <w:r w:rsidRPr="0021539C">
        <w:t>.”</w:t>
      </w:r>
    </w:p>
  </w:footnote>
  <w:footnote w:id="8">
    <w:p w:rsidR="001D747D" w:rsidRPr="00432239" w:rsidRDefault="001D747D" w:rsidP="00FE3F25">
      <w:pPr>
        <w:pStyle w:val="Textonotapie"/>
        <w:rPr>
          <w:lang w:val="es-ES"/>
        </w:rPr>
      </w:pPr>
      <w:r>
        <w:tab/>
      </w:r>
      <w:r w:rsidRPr="00982CDC">
        <w:rPr>
          <w:rStyle w:val="Refdenotaalpie"/>
        </w:rPr>
        <w:footnoteRef/>
      </w:r>
      <w:r>
        <w:tab/>
        <w:t xml:space="preserve">Sentencia 1184 de </w:t>
      </w:r>
      <w:r w:rsidRPr="00AD28C8">
        <w:t>2008 “</w:t>
      </w:r>
      <w:r w:rsidRPr="00432239">
        <w:t xml:space="preserve">posición de garante es la situación en la que se halla una persona, en virtud de la cual tiene el deber jurídico concreto de obrar para impedir que se produzca un resultado típico que es evitable. Se aparta de la misma quien estando obligado incumple ese deber, haciendo surgir un evento lesivo que podía haber impedido. En sentido restringido, viola la posición de garante quien estando obligado específicamente por la Constitución y/o la Ley a actuar se abstiene de hacerlo y con ello da lugar a un resultado que podía ser impedido. En sentido amplio, es la situación general en la que se encuentra una persona que tiene el deber de conducirse de determinada manera, de acuerdo con el rol que desempeña dentro de la sociedad. </w:t>
      </w:r>
      <w:r w:rsidRPr="00432239">
        <w:rPr>
          <w:lang w:val="es-ES"/>
        </w:rPr>
        <w:t>Desde este punto de vista, es indiferente que obre por acción o por omisión, pues lo nuclear es que vulnera la posición de garante quien se comporta en contra de aquello de que espera de ella porque defrauda las expectativas”.</w:t>
      </w:r>
    </w:p>
  </w:footnote>
  <w:footnote w:id="9">
    <w:p w:rsidR="001D747D" w:rsidRPr="00432239" w:rsidRDefault="001D747D" w:rsidP="00632B1F">
      <w:pPr>
        <w:pStyle w:val="Textonotapie"/>
        <w:rPr>
          <w:lang w:val="es-ES"/>
        </w:rPr>
      </w:pPr>
      <w:r w:rsidRPr="00432239">
        <w:rPr>
          <w:lang w:val="es-ES"/>
        </w:rPr>
        <w:tab/>
      </w:r>
      <w:r w:rsidRPr="00982CDC">
        <w:rPr>
          <w:rStyle w:val="Refdenotaalpie"/>
        </w:rPr>
        <w:footnoteRef/>
      </w:r>
      <w:r w:rsidRPr="00432239">
        <w:rPr>
          <w:lang w:val="es-ES"/>
        </w:rPr>
        <w:tab/>
      </w:r>
      <w:r w:rsidRPr="00EC361F">
        <w:rPr>
          <w:lang w:val="es-ES"/>
        </w:rPr>
        <w:t>Código Penal Colombiano</w:t>
      </w:r>
      <w:r>
        <w:rPr>
          <w:lang w:val="es-ES"/>
        </w:rPr>
        <w:t xml:space="preserve">, art. </w:t>
      </w:r>
      <w:r w:rsidRPr="00432239">
        <w:rPr>
          <w:lang w:val="es-ES"/>
        </w:rPr>
        <w:t>14.</w:t>
      </w:r>
    </w:p>
  </w:footnote>
  <w:footnote w:id="10">
    <w:p w:rsidR="001D747D" w:rsidRPr="00432239" w:rsidRDefault="001D747D" w:rsidP="001F5FB1">
      <w:pPr>
        <w:pStyle w:val="Textonotapie"/>
        <w:rPr>
          <w:lang w:val="es-ES"/>
        </w:rPr>
      </w:pPr>
      <w:r w:rsidRPr="00432239">
        <w:rPr>
          <w:lang w:val="es-ES"/>
        </w:rPr>
        <w:tab/>
      </w:r>
      <w:r w:rsidRPr="00982CDC">
        <w:rPr>
          <w:rStyle w:val="Refdenotaalpie"/>
        </w:rPr>
        <w:footnoteRef/>
      </w:r>
      <w:r w:rsidRPr="00432239">
        <w:rPr>
          <w:lang w:val="es-ES"/>
        </w:rPr>
        <w:tab/>
      </w:r>
      <w:r w:rsidRPr="00632B1F">
        <w:rPr>
          <w:lang w:val="es-ES"/>
        </w:rPr>
        <w:t xml:space="preserve">Ibíd., </w:t>
      </w:r>
      <w:r w:rsidRPr="00432239">
        <w:rPr>
          <w:lang w:val="es-ES"/>
        </w:rPr>
        <w:t>art.</w:t>
      </w:r>
      <w:r>
        <w:rPr>
          <w:b/>
          <w:bCs/>
          <w:lang w:val="es-ES"/>
        </w:rPr>
        <w:t xml:space="preserve"> </w:t>
      </w:r>
      <w:r w:rsidRPr="00432239">
        <w:rPr>
          <w:lang w:val="es-ES"/>
        </w:rPr>
        <w:t>15.</w:t>
      </w:r>
    </w:p>
  </w:footnote>
  <w:footnote w:id="11">
    <w:p w:rsidR="001D747D" w:rsidRPr="00432239" w:rsidRDefault="001D747D" w:rsidP="00FE3F25">
      <w:pPr>
        <w:pStyle w:val="Textonotapie"/>
        <w:rPr>
          <w:lang w:val="es-ES"/>
        </w:rPr>
      </w:pPr>
      <w:r w:rsidRPr="00432239">
        <w:rPr>
          <w:lang w:val="es-ES"/>
        </w:rPr>
        <w:tab/>
      </w:r>
      <w:r w:rsidRPr="00982CDC">
        <w:rPr>
          <w:rStyle w:val="Refdenotaalpie"/>
        </w:rPr>
        <w:footnoteRef/>
      </w:r>
      <w:r w:rsidRPr="00432239">
        <w:rPr>
          <w:lang w:val="es-ES"/>
        </w:rPr>
        <w:tab/>
        <w:t>Aplicación que quedó consagrada en el artículo 530 de dicha Ley.</w:t>
      </w:r>
    </w:p>
  </w:footnote>
  <w:footnote w:id="12">
    <w:p w:rsidR="001D747D" w:rsidRPr="00432239" w:rsidRDefault="001D747D" w:rsidP="00FE3F25">
      <w:pPr>
        <w:pStyle w:val="Textonotapie"/>
        <w:rPr>
          <w:iCs/>
          <w:szCs w:val="18"/>
          <w:lang w:eastAsia="es-CO"/>
        </w:rPr>
      </w:pPr>
      <w:r w:rsidRPr="00432239">
        <w:rPr>
          <w:lang w:val="es-ES"/>
        </w:rPr>
        <w:tab/>
      </w:r>
      <w:r w:rsidRPr="00982CDC">
        <w:rPr>
          <w:rStyle w:val="Refdenotaalpie"/>
        </w:rPr>
        <w:footnoteRef/>
      </w:r>
      <w:r w:rsidRPr="00432239">
        <w:rPr>
          <w:lang w:val="es-ES"/>
        </w:rPr>
        <w:tab/>
        <w:t>“</w:t>
      </w:r>
      <w:r w:rsidRPr="00632B1F">
        <w:rPr>
          <w:iCs/>
          <w:szCs w:val="18"/>
          <w:lang w:val="es-ES" w:eastAsia="es-CO"/>
        </w:rPr>
        <w:t>Artículo </w:t>
      </w:r>
      <w:r w:rsidRPr="00432239">
        <w:rPr>
          <w:iCs/>
          <w:szCs w:val="18"/>
          <w:lang w:val="es-ES" w:eastAsia="es-CO"/>
        </w:rPr>
        <w:t xml:space="preserve">74. quienes ejercen funciones de instrucción. </w:t>
      </w:r>
      <w:proofErr w:type="spellStart"/>
      <w:r w:rsidRPr="00432239">
        <w:rPr>
          <w:iCs/>
          <w:szCs w:val="18"/>
          <w:lang w:eastAsia="es-CO"/>
        </w:rPr>
        <w:t>Corresponde</w:t>
      </w:r>
      <w:proofErr w:type="spellEnd"/>
      <w:r w:rsidRPr="00432239">
        <w:rPr>
          <w:iCs/>
          <w:szCs w:val="18"/>
          <w:lang w:eastAsia="es-CO"/>
        </w:rPr>
        <w:t xml:space="preserve"> a la </w:t>
      </w:r>
      <w:proofErr w:type="spellStart"/>
      <w:r w:rsidRPr="00432239">
        <w:rPr>
          <w:iCs/>
          <w:szCs w:val="18"/>
          <w:lang w:eastAsia="es-CO"/>
        </w:rPr>
        <w:t>Fiscalía</w:t>
      </w:r>
      <w:proofErr w:type="spellEnd"/>
      <w:r w:rsidRPr="00432239">
        <w:rPr>
          <w:iCs/>
          <w:szCs w:val="18"/>
          <w:lang w:eastAsia="es-CO"/>
        </w:rPr>
        <w:t xml:space="preserve"> General de la Nación dirigir, realizar y coordinar la investigación e instrucción en materia penal.</w:t>
      </w:r>
    </w:p>
    <w:p w:rsidR="001D747D" w:rsidRPr="00432239" w:rsidRDefault="001D747D" w:rsidP="00FE3F25">
      <w:pPr>
        <w:pStyle w:val="Textonotapie"/>
        <w:rPr>
          <w:iCs/>
          <w:szCs w:val="18"/>
          <w:lang w:val="es-ES" w:eastAsia="es-CO"/>
        </w:rPr>
      </w:pPr>
      <w:r w:rsidRPr="00432239">
        <w:rPr>
          <w:iCs/>
          <w:szCs w:val="18"/>
          <w:lang w:eastAsia="es-CO"/>
        </w:rPr>
        <w:tab/>
      </w:r>
      <w:r w:rsidRPr="00432239">
        <w:rPr>
          <w:iCs/>
          <w:szCs w:val="18"/>
          <w:lang w:eastAsia="es-CO"/>
        </w:rPr>
        <w:tab/>
      </w:r>
      <w:r w:rsidRPr="00432239">
        <w:rPr>
          <w:iCs/>
          <w:szCs w:val="18"/>
          <w:lang w:val="es-ES" w:eastAsia="es-CO"/>
        </w:rPr>
        <w:t>La Fiscalía General de la Nación actuará a través del Fiscal General de la Nación, los fiscales que éste delegue para casos especiales y los fiscales delegados ante la Corte Suprema de Justicia, los tribunales superiores de distrito, los jueces penales del circuito, los jueces penales municipales y promiscuos.</w:t>
      </w:r>
    </w:p>
    <w:p w:rsidR="001D747D" w:rsidRPr="00432239" w:rsidRDefault="001D747D" w:rsidP="00BB3808">
      <w:pPr>
        <w:pStyle w:val="Textonotapie"/>
        <w:rPr>
          <w:iCs/>
          <w:szCs w:val="18"/>
          <w:lang w:val="es-ES"/>
        </w:rPr>
      </w:pPr>
      <w:r w:rsidRPr="00432239">
        <w:rPr>
          <w:iCs/>
          <w:szCs w:val="18"/>
          <w:lang w:val="es-ES" w:eastAsia="es-CO"/>
        </w:rPr>
        <w:tab/>
      </w:r>
      <w:r w:rsidRPr="00432239">
        <w:rPr>
          <w:iCs/>
          <w:szCs w:val="18"/>
          <w:lang w:val="es-ES" w:eastAsia="es-CO"/>
        </w:rPr>
        <w:tab/>
        <w:t>La Cámara de Representantes y la Corte Suprema de Justicia ejercen funciones de instrucción en los casos contemplados en la Constitución Nacional.”</w:t>
      </w:r>
    </w:p>
  </w:footnote>
  <w:footnote w:id="13">
    <w:p w:rsidR="001D747D" w:rsidRPr="00432239" w:rsidRDefault="001D747D" w:rsidP="00140DAF">
      <w:pPr>
        <w:pStyle w:val="Textonotapie"/>
        <w:rPr>
          <w:iCs/>
          <w:szCs w:val="18"/>
          <w:lang w:eastAsia="es-CO"/>
        </w:rPr>
      </w:pPr>
      <w:r w:rsidRPr="00432239">
        <w:rPr>
          <w:iCs/>
          <w:lang w:val="es-ES"/>
        </w:rPr>
        <w:tab/>
      </w:r>
      <w:r w:rsidRPr="00432239">
        <w:rPr>
          <w:rStyle w:val="Refdenotaalpie"/>
          <w:iCs/>
        </w:rPr>
        <w:footnoteRef/>
      </w:r>
      <w:r w:rsidRPr="00432239">
        <w:rPr>
          <w:iCs/>
          <w:lang w:val="es-ES"/>
        </w:rPr>
        <w:tab/>
        <w:t>“</w:t>
      </w:r>
      <w:r w:rsidRPr="00432239">
        <w:rPr>
          <w:iCs/>
          <w:szCs w:val="18"/>
          <w:lang w:val="es-ES" w:eastAsia="es-CO"/>
        </w:rPr>
        <w:t xml:space="preserve">Artículo 77. De </w:t>
      </w:r>
      <w:r w:rsidRPr="00632B1F">
        <w:rPr>
          <w:iCs/>
          <w:szCs w:val="18"/>
          <w:lang w:val="es-ES" w:eastAsia="es-CO"/>
        </w:rPr>
        <w:t>los jueces penales del circ</w:t>
      </w:r>
      <w:r w:rsidRPr="001F5FB1">
        <w:rPr>
          <w:iCs/>
          <w:szCs w:val="18"/>
          <w:lang w:val="es-ES" w:eastAsia="es-CO"/>
        </w:rPr>
        <w:t>uito</w:t>
      </w:r>
      <w:r w:rsidRPr="00432239">
        <w:rPr>
          <w:iCs/>
          <w:szCs w:val="18"/>
          <w:lang w:val="es-ES" w:eastAsia="es-CO"/>
        </w:rPr>
        <w:t xml:space="preserve">. </w:t>
      </w:r>
      <w:r w:rsidRPr="00432239">
        <w:rPr>
          <w:iCs/>
          <w:szCs w:val="18"/>
          <w:lang w:eastAsia="es-CO"/>
        </w:rPr>
        <w:t xml:space="preserve">Los </w:t>
      </w:r>
      <w:proofErr w:type="spellStart"/>
      <w:r w:rsidRPr="00432239">
        <w:rPr>
          <w:iCs/>
          <w:szCs w:val="18"/>
          <w:lang w:eastAsia="es-CO"/>
        </w:rPr>
        <w:t>jueces</w:t>
      </w:r>
      <w:proofErr w:type="spellEnd"/>
      <w:r w:rsidRPr="00432239">
        <w:rPr>
          <w:iCs/>
          <w:szCs w:val="18"/>
          <w:lang w:eastAsia="es-CO"/>
        </w:rPr>
        <w:t xml:space="preserve"> de </w:t>
      </w:r>
      <w:proofErr w:type="spellStart"/>
      <w:r w:rsidRPr="00432239">
        <w:rPr>
          <w:iCs/>
          <w:szCs w:val="18"/>
          <w:lang w:eastAsia="es-CO"/>
        </w:rPr>
        <w:t>circuito</w:t>
      </w:r>
      <w:proofErr w:type="spellEnd"/>
      <w:r w:rsidRPr="00432239">
        <w:rPr>
          <w:iCs/>
          <w:szCs w:val="18"/>
          <w:lang w:eastAsia="es-CO"/>
        </w:rPr>
        <w:t xml:space="preserve"> conocen:</w:t>
      </w:r>
    </w:p>
    <w:p w:rsidR="001D747D" w:rsidRPr="008D73F3" w:rsidRDefault="001D747D" w:rsidP="00432239">
      <w:pPr>
        <w:pStyle w:val="Textonotapie"/>
        <w:rPr>
          <w:lang w:val="es-CO"/>
        </w:rPr>
      </w:pPr>
      <w:r w:rsidRPr="00432239">
        <w:rPr>
          <w:iCs/>
          <w:szCs w:val="18"/>
          <w:lang w:eastAsia="es-CO"/>
        </w:rPr>
        <w:tab/>
      </w:r>
      <w:r w:rsidRPr="00432239">
        <w:rPr>
          <w:iCs/>
          <w:szCs w:val="18"/>
          <w:lang w:eastAsia="es-CO"/>
        </w:rPr>
        <w:tab/>
      </w:r>
      <w:r w:rsidRPr="00432239">
        <w:rPr>
          <w:iCs/>
          <w:szCs w:val="18"/>
          <w:lang w:val="es-ES" w:eastAsia="es-CO"/>
        </w:rPr>
        <w:t>1.</w:t>
      </w:r>
      <w:r>
        <w:rPr>
          <w:iCs/>
          <w:szCs w:val="18"/>
          <w:lang w:val="es-ES" w:eastAsia="es-CO"/>
        </w:rPr>
        <w:tab/>
      </w:r>
      <w:r w:rsidRPr="00432239">
        <w:rPr>
          <w:iCs/>
          <w:szCs w:val="18"/>
          <w:lang w:val="es-ES" w:eastAsia="es-CO"/>
        </w:rPr>
        <w:t>En primera instancia:</w:t>
      </w:r>
      <w:r w:rsidRPr="00432239">
        <w:rPr>
          <w:iCs/>
          <w:szCs w:val="18"/>
          <w:lang w:val="es-ES" w:eastAsia="es-CO"/>
        </w:rPr>
        <w:br/>
        <w:t>a)</w:t>
      </w:r>
      <w:r>
        <w:rPr>
          <w:iCs/>
          <w:szCs w:val="18"/>
          <w:lang w:val="es-ES" w:eastAsia="es-CO"/>
        </w:rPr>
        <w:tab/>
      </w:r>
      <w:r w:rsidRPr="00432239">
        <w:rPr>
          <w:iCs/>
          <w:szCs w:val="18"/>
          <w:lang w:val="es-ES" w:eastAsia="es-CO"/>
        </w:rPr>
        <w:t>De los procesos penales contra los alcaldes, cuando la conducta punible se haya cometido en ejercicio de sus funciones o por razón de ellas, y</w:t>
      </w:r>
      <w:r>
        <w:rPr>
          <w:b/>
          <w:iCs/>
          <w:szCs w:val="18"/>
          <w:lang w:val="es-ES" w:eastAsia="es-CO"/>
        </w:rPr>
        <w:br/>
      </w:r>
      <w:r w:rsidRPr="00432239">
        <w:rPr>
          <w:iCs/>
          <w:szCs w:val="18"/>
          <w:lang w:val="es-ES" w:eastAsia="es-CO"/>
        </w:rPr>
        <w:t>b)</w:t>
      </w:r>
      <w:r w:rsidRPr="00432239">
        <w:rPr>
          <w:iCs/>
          <w:szCs w:val="18"/>
          <w:lang w:val="es-ES" w:eastAsia="es-CO"/>
        </w:rPr>
        <w:tab/>
        <w:t>De los delitos cuyo juzgamiento no esté atribuido a otra autoridad…”</w:t>
      </w:r>
    </w:p>
  </w:footnote>
  <w:footnote w:id="14">
    <w:p w:rsidR="001D747D" w:rsidRPr="00432239" w:rsidRDefault="001D747D" w:rsidP="00432239">
      <w:pPr>
        <w:pStyle w:val="Textonotapie"/>
        <w:rPr>
          <w:lang w:val="es-ES"/>
        </w:rPr>
      </w:pPr>
      <w:r w:rsidRPr="00432239">
        <w:rPr>
          <w:lang w:val="es-ES"/>
        </w:rPr>
        <w:tab/>
      </w:r>
      <w:r w:rsidRPr="00982CDC">
        <w:rPr>
          <w:rStyle w:val="Refdenotaalpie"/>
        </w:rPr>
        <w:footnoteRef/>
      </w:r>
      <w:r>
        <w:tab/>
      </w:r>
      <w:r w:rsidRPr="00424432">
        <w:t xml:space="preserve">También denominados Fiscales delegados ante los Jueces Penales del Circuito. </w:t>
      </w:r>
      <w:r w:rsidRPr="00432239">
        <w:rPr>
          <w:lang w:val="es-ES"/>
        </w:rPr>
        <w:t>Al respecto ver el artículo 120 de la Ley 600 de 2000.</w:t>
      </w:r>
    </w:p>
  </w:footnote>
  <w:footnote w:id="15">
    <w:p w:rsidR="001D747D" w:rsidRPr="00432239" w:rsidRDefault="001D747D" w:rsidP="00432239">
      <w:pPr>
        <w:pStyle w:val="Textonotapie"/>
        <w:rPr>
          <w:lang w:val="es-ES"/>
        </w:rPr>
      </w:pPr>
      <w:r w:rsidRPr="00432239">
        <w:rPr>
          <w:lang w:val="es-ES"/>
        </w:rPr>
        <w:tab/>
      </w:r>
      <w:r w:rsidRPr="00982CDC">
        <w:rPr>
          <w:rStyle w:val="Refdenotaalpie"/>
        </w:rPr>
        <w:footnoteRef/>
      </w:r>
      <w:r w:rsidRPr="00432239">
        <w:rPr>
          <w:lang w:val="es-ES"/>
        </w:rPr>
        <w:tab/>
        <w:t xml:space="preserve">Artículo 77 Ley 600 de 2000 en concordancia con los </w:t>
      </w:r>
      <w:r>
        <w:rPr>
          <w:lang w:val="es-ES"/>
        </w:rPr>
        <w:t>artículos </w:t>
      </w:r>
      <w:r w:rsidRPr="00432239">
        <w:rPr>
          <w:lang w:val="es-ES"/>
        </w:rPr>
        <w:t xml:space="preserve">75, 76, 78 y 5° Transitorio de dicha normativa. </w:t>
      </w:r>
    </w:p>
  </w:footnote>
  <w:footnote w:id="16">
    <w:p w:rsidR="001D747D" w:rsidRPr="00432239" w:rsidRDefault="001D747D" w:rsidP="00432239">
      <w:pPr>
        <w:pStyle w:val="Textonotapie"/>
        <w:rPr>
          <w:lang w:val="es-ES"/>
        </w:rPr>
      </w:pPr>
      <w:r w:rsidRPr="00432239">
        <w:rPr>
          <w:lang w:val="es-ES"/>
        </w:rPr>
        <w:tab/>
      </w:r>
      <w:r w:rsidRPr="00982CDC">
        <w:rPr>
          <w:rStyle w:val="Refdenotaalpie"/>
        </w:rPr>
        <w:footnoteRef/>
      </w:r>
      <w:r w:rsidRPr="00432239">
        <w:rPr>
          <w:lang w:val="es-ES"/>
        </w:rPr>
        <w:tab/>
        <w:t>Aplicación que quedó consagrada en el artículo 530 de dicha Ley.</w:t>
      </w:r>
    </w:p>
  </w:footnote>
  <w:footnote w:id="17">
    <w:p w:rsidR="001D747D" w:rsidRPr="00432239" w:rsidRDefault="001D747D" w:rsidP="00432239">
      <w:pPr>
        <w:pStyle w:val="Textonotapie"/>
        <w:rPr>
          <w:lang w:val="es-ES"/>
        </w:rPr>
      </w:pPr>
      <w:r w:rsidRPr="00432239">
        <w:rPr>
          <w:lang w:val="es-ES"/>
        </w:rPr>
        <w:tab/>
      </w:r>
      <w:r w:rsidRPr="00982CDC">
        <w:rPr>
          <w:rStyle w:val="Refdenotaalpie"/>
        </w:rPr>
        <w:footnoteRef/>
      </w:r>
      <w:r>
        <w:tab/>
      </w:r>
      <w:r w:rsidRPr="00432239">
        <w:rPr>
          <w:lang w:val="es-ES"/>
        </w:rPr>
        <w:t>Teniendo en cuenta que el delito de desaparición forzada es de ejecución permanente.</w:t>
      </w:r>
    </w:p>
  </w:footnote>
  <w:footnote w:id="18">
    <w:p w:rsidR="001D747D" w:rsidRPr="00424432" w:rsidRDefault="001D747D" w:rsidP="00432239">
      <w:pPr>
        <w:pStyle w:val="Textonotapie"/>
      </w:pPr>
      <w:r>
        <w:tab/>
      </w:r>
      <w:r w:rsidRPr="00982CDC">
        <w:rPr>
          <w:rStyle w:val="Refdenotaalpie"/>
        </w:rPr>
        <w:footnoteRef/>
      </w:r>
      <w:r>
        <w:tab/>
      </w:r>
      <w:r w:rsidRPr="00424432">
        <w:t>También denominados Fiscales delegados ante los Jueces Penales del Circuito Especializados.</w:t>
      </w:r>
      <w:r>
        <w:t xml:space="preserve"> </w:t>
      </w:r>
    </w:p>
  </w:footnote>
  <w:footnote w:id="19">
    <w:p w:rsidR="001D747D" w:rsidRPr="00432239" w:rsidRDefault="001D747D" w:rsidP="00632B1F">
      <w:pPr>
        <w:pStyle w:val="Textonotapie"/>
        <w:rPr>
          <w:lang w:val="es-ES"/>
        </w:rPr>
      </w:pPr>
      <w:r>
        <w:tab/>
      </w:r>
      <w:r w:rsidRPr="00982CDC">
        <w:rPr>
          <w:rStyle w:val="Refdenotaalpie"/>
        </w:rPr>
        <w:footnoteRef/>
      </w:r>
      <w:r w:rsidRPr="00432239">
        <w:rPr>
          <w:lang w:val="es-ES"/>
        </w:rPr>
        <w:tab/>
      </w:r>
      <w:r w:rsidRPr="00EC361F">
        <w:rPr>
          <w:lang w:val="es-ES"/>
        </w:rPr>
        <w:t>Ley 906 de 2004</w:t>
      </w:r>
      <w:r>
        <w:rPr>
          <w:lang w:val="es-ES"/>
        </w:rPr>
        <w:t xml:space="preserve">, art. </w:t>
      </w:r>
      <w:r w:rsidRPr="00432239">
        <w:rPr>
          <w:lang w:val="es-ES"/>
        </w:rPr>
        <w:t>35</w:t>
      </w:r>
      <w:r>
        <w:rPr>
          <w:lang w:val="es-ES"/>
        </w:rPr>
        <w:t>,</w:t>
      </w:r>
      <w:r w:rsidRPr="00432239">
        <w:rPr>
          <w:lang w:val="es-ES"/>
        </w:rPr>
        <w:t xml:space="preserve"> </w:t>
      </w:r>
      <w:r>
        <w:rPr>
          <w:lang w:val="es-ES"/>
        </w:rPr>
        <w:t>Numeral </w:t>
      </w:r>
      <w:r w:rsidRPr="00432239">
        <w:rPr>
          <w:lang w:val="es-ES"/>
        </w:rPr>
        <w:t>6° .</w:t>
      </w:r>
    </w:p>
  </w:footnote>
  <w:footnote w:id="20">
    <w:p w:rsidR="001D747D" w:rsidRPr="00432239" w:rsidRDefault="001D747D" w:rsidP="00632B1F">
      <w:pPr>
        <w:pStyle w:val="Textonotapie"/>
        <w:rPr>
          <w:lang w:val="es-ES"/>
        </w:rPr>
      </w:pPr>
      <w:r w:rsidRPr="00432239">
        <w:rPr>
          <w:lang w:val="es-ES"/>
        </w:rPr>
        <w:tab/>
      </w:r>
      <w:r w:rsidRPr="00982CDC">
        <w:rPr>
          <w:rStyle w:val="Refdenotaalpie"/>
        </w:rPr>
        <w:footnoteRef/>
      </w:r>
      <w:r w:rsidRPr="00432239">
        <w:rPr>
          <w:lang w:val="es-ES"/>
        </w:rPr>
        <w:tab/>
        <w:t>Artículo 250 de la Constitución Política de Colombia de 1991 modificado por el artículo 2° del Acto Legislativo N°</w:t>
      </w:r>
      <w:r>
        <w:rPr>
          <w:lang w:val="es-ES"/>
        </w:rPr>
        <w:t> </w:t>
      </w:r>
      <w:r w:rsidRPr="00432239">
        <w:rPr>
          <w:lang w:val="es-ES"/>
        </w:rPr>
        <w:t xml:space="preserve">03 de 2002. Artículo 26 y 27 de la Ley 600 de 2000 en concordancia con los </w:t>
      </w:r>
      <w:r>
        <w:rPr>
          <w:lang w:val="es-ES"/>
        </w:rPr>
        <w:t>artículos </w:t>
      </w:r>
      <w:r w:rsidRPr="00432239">
        <w:rPr>
          <w:lang w:val="es-ES"/>
        </w:rPr>
        <w:t xml:space="preserve">31, 35 y 36 de dicho Estatuto. Artículo 66 y 67 de la Ley 906 de 2004 en concordancia con los </w:t>
      </w:r>
      <w:r>
        <w:rPr>
          <w:lang w:val="es-ES"/>
        </w:rPr>
        <w:t>artículos </w:t>
      </w:r>
      <w:r w:rsidRPr="00432239">
        <w:rPr>
          <w:lang w:val="es-ES"/>
        </w:rPr>
        <w:t>70, 74 y 75 de dicho Código.</w:t>
      </w:r>
    </w:p>
  </w:footnote>
  <w:footnote w:id="21">
    <w:p w:rsidR="001D747D" w:rsidRPr="00C37E8D" w:rsidRDefault="001D747D" w:rsidP="001F5FB1">
      <w:pPr>
        <w:pStyle w:val="Textonotapie"/>
        <w:rPr>
          <w:lang w:val="es-CO"/>
        </w:rPr>
      </w:pPr>
      <w:r w:rsidRPr="00432239">
        <w:rPr>
          <w:lang w:val="es-ES"/>
        </w:rPr>
        <w:tab/>
      </w:r>
      <w:r w:rsidRPr="00982CDC">
        <w:rPr>
          <w:rStyle w:val="Refdenotaalpie"/>
        </w:rPr>
        <w:footnoteRef/>
      </w:r>
      <w:r>
        <w:tab/>
      </w:r>
      <w:r w:rsidRPr="00C37E8D">
        <w:rPr>
          <w:iCs/>
          <w:lang w:val="es-CO"/>
        </w:rPr>
        <w:t xml:space="preserve">Decreto 4218 del 2005 </w:t>
      </w:r>
      <w:r>
        <w:rPr>
          <w:iCs/>
          <w:lang w:val="es-CO"/>
        </w:rPr>
        <w:t>Artículo </w:t>
      </w:r>
      <w:r w:rsidRPr="00C37E8D">
        <w:rPr>
          <w:iCs/>
          <w:lang w:val="es-CO"/>
        </w:rPr>
        <w:t xml:space="preserve">2°. Definición. El Registro Nacional de Desaparecidos es un sistema de información referencial de datos suministrados por las entidades interviniente, de acuerdo con sus funciones, que constituye una herramienta de información veraz, oportuna y útil para identificar cadáveres sometidos a necropsia </w:t>
      </w:r>
      <w:proofErr w:type="spellStart"/>
      <w:r w:rsidRPr="00C37E8D">
        <w:rPr>
          <w:iCs/>
          <w:lang w:val="es-CO"/>
        </w:rPr>
        <w:t>medicolegal</w:t>
      </w:r>
      <w:proofErr w:type="spellEnd"/>
      <w:r w:rsidRPr="00C37E8D">
        <w:rPr>
          <w:iCs/>
          <w:lang w:val="es-CO"/>
        </w:rPr>
        <w:t xml:space="preserve"> en el territorio nacional, orientar la búsqueda de personas reportadas como víctimas de desaparición forzada y facilitar el seguimiento de los casos y el ejercicio del Mecanismo de Búsqueda Urgente.</w:t>
      </w:r>
    </w:p>
  </w:footnote>
  <w:footnote w:id="22">
    <w:p w:rsidR="001D747D" w:rsidRPr="00C37E8D" w:rsidRDefault="001D747D" w:rsidP="00432239">
      <w:pPr>
        <w:pStyle w:val="Textonotapie"/>
        <w:rPr>
          <w:lang w:val="es-CO"/>
        </w:rPr>
      </w:pPr>
      <w:r>
        <w:tab/>
      </w:r>
      <w:r w:rsidRPr="00982CDC">
        <w:rPr>
          <w:rStyle w:val="Refdenotaalpie"/>
        </w:rPr>
        <w:footnoteRef/>
      </w:r>
      <w:r>
        <w:tab/>
      </w:r>
      <w:r w:rsidRPr="00C37E8D">
        <w:rPr>
          <w:iCs/>
          <w:lang w:val="es-CO"/>
        </w:rPr>
        <w:t xml:space="preserve">Decreto 4218 del 2005 </w:t>
      </w:r>
      <w:r>
        <w:rPr>
          <w:iCs/>
          <w:lang w:val="es-CO"/>
        </w:rPr>
        <w:t>Artículo </w:t>
      </w:r>
      <w:r w:rsidRPr="00C37E8D">
        <w:rPr>
          <w:iCs/>
          <w:lang w:val="es-CO"/>
        </w:rPr>
        <w:t>3</w:t>
      </w:r>
      <w:r>
        <w:rPr>
          <w:iCs/>
          <w:lang w:val="es-CO"/>
        </w:rPr>
        <w:t>°</w:t>
      </w:r>
      <w:r w:rsidRPr="00C37E8D">
        <w:rPr>
          <w:iCs/>
          <w:lang w:val="es-CO"/>
        </w:rPr>
        <w:t>. Finalidad. Dotar a las autoridades públicas de un instrumento técnico que sirva de sustento en el diseño de políticas preventivas y represivas en relación con la desaparición forzada. Dotar a las autoridades judiciales, administrativas y de control de un instrumento técnico de información eficaz, sostenible y de fácil acceso que permita el intercambio, contraste y constatación de datos que oriente la localización de personas desaparecidas. Dotar a la ciudadanía y a las Organizaciones de Víctimas de Desaparición Forzada de la información que sea de utilidad para impulsar ante las autoridades competentes el diseño de políticas de prevención y control de las conductas de desaparición forzada de que trata la Ley 589 de 2000 y localizar a las personas víctimas de estas conductas.</w:t>
      </w:r>
    </w:p>
  </w:footnote>
  <w:footnote w:id="23">
    <w:p w:rsidR="001D747D" w:rsidRPr="00C37E8D" w:rsidRDefault="001D747D" w:rsidP="00432239">
      <w:pPr>
        <w:pStyle w:val="Textonotapie"/>
        <w:rPr>
          <w:lang w:val="es-CO"/>
        </w:rPr>
      </w:pPr>
      <w:r>
        <w:tab/>
      </w:r>
      <w:r w:rsidRPr="00982CDC">
        <w:rPr>
          <w:rStyle w:val="Refdenotaalpie"/>
        </w:rPr>
        <w:footnoteRef/>
      </w:r>
      <w:r>
        <w:tab/>
      </w:r>
      <w:r w:rsidRPr="00C37E8D">
        <w:rPr>
          <w:iCs/>
          <w:lang w:val="es-CO"/>
        </w:rPr>
        <w:t xml:space="preserve">Decreto 4218 del 2005 </w:t>
      </w:r>
      <w:r>
        <w:rPr>
          <w:iCs/>
          <w:lang w:val="es-CO"/>
        </w:rPr>
        <w:t>Artículo </w:t>
      </w:r>
      <w:r w:rsidRPr="00C37E8D">
        <w:rPr>
          <w:iCs/>
          <w:lang w:val="es-CO"/>
        </w:rPr>
        <w:t>6°. Definiciones. Cruce referencial: Proceso de análisis y conjunto de tareas dirigidos a correlacionar los datos incluidos en el Registro Nacional de Desaparecidos o los disponibles en otras fuentes de información, que permitan orientar o referenciar la identificación de un cadáver, la búsqueda de una persona desaparecida o la investigación de un caso.</w:t>
      </w:r>
    </w:p>
  </w:footnote>
  <w:footnote w:id="24">
    <w:p w:rsidR="001D747D" w:rsidRPr="002C3918" w:rsidRDefault="001D747D" w:rsidP="00432239">
      <w:pPr>
        <w:pStyle w:val="Textonotapie"/>
        <w:rPr>
          <w:lang w:val="es-CO"/>
        </w:rPr>
      </w:pPr>
      <w:r>
        <w:tab/>
      </w:r>
      <w:r w:rsidRPr="00982CDC">
        <w:rPr>
          <w:rStyle w:val="Refdenotaalpie"/>
        </w:rPr>
        <w:footnoteRef/>
      </w:r>
      <w:r>
        <w:tab/>
      </w:r>
      <w:r w:rsidRPr="002C3918">
        <w:rPr>
          <w:lang w:val="es-CO"/>
        </w:rPr>
        <w:t xml:space="preserve">Decreto 4218 del 2005 </w:t>
      </w:r>
      <w:r>
        <w:rPr>
          <w:lang w:val="es-CO"/>
        </w:rPr>
        <w:t>Artículo </w:t>
      </w:r>
      <w:r w:rsidRPr="002C3918">
        <w:rPr>
          <w:lang w:val="es-CO"/>
        </w:rPr>
        <w:t>14. Registro de inhumación. Las instituciones públicas y privadas que intervienen en la inhumación de</w:t>
      </w:r>
      <w:r>
        <w:rPr>
          <w:lang w:val="es-CO"/>
        </w:rPr>
        <w:t xml:space="preserve"> </w:t>
      </w:r>
      <w:r w:rsidRPr="002C3918">
        <w:rPr>
          <w:lang w:val="es-CO"/>
        </w:rPr>
        <w:t xml:space="preserve">cadáveres sometidos a necropsia </w:t>
      </w:r>
      <w:proofErr w:type="spellStart"/>
      <w:r w:rsidRPr="002C3918">
        <w:rPr>
          <w:lang w:val="es-CO"/>
        </w:rPr>
        <w:t>medicolegal</w:t>
      </w:r>
      <w:proofErr w:type="spellEnd"/>
      <w:r w:rsidRPr="002C3918">
        <w:rPr>
          <w:lang w:val="es-CO"/>
        </w:rPr>
        <w:t xml:space="preserve"> deberán reportar al Registro Nacional de Desaparecidos, la información relativa a la ubicación</w:t>
      </w:r>
      <w:r>
        <w:rPr>
          <w:lang w:val="es-CO"/>
        </w:rPr>
        <w:t xml:space="preserve"> </w:t>
      </w:r>
      <w:r w:rsidRPr="002C3918">
        <w:rPr>
          <w:lang w:val="es-CO"/>
        </w:rPr>
        <w:t>final del cuerpo o restos óseos que permita su recuperación en caso que la investigación judicial lo requiera. Con igual finalidad, los</w:t>
      </w:r>
      <w:r>
        <w:rPr>
          <w:lang w:val="es-CO"/>
        </w:rPr>
        <w:t xml:space="preserve"> </w:t>
      </w:r>
      <w:r w:rsidRPr="002C3918">
        <w:rPr>
          <w:lang w:val="es-CO"/>
        </w:rPr>
        <w:t>administradores de los cementerios garantizarán la conservación y marcación de las tumbas con los datos requeridos por el Registro</w:t>
      </w:r>
      <w:r>
        <w:rPr>
          <w:lang w:val="es-CO"/>
        </w:rPr>
        <w:t xml:space="preserve"> </w:t>
      </w:r>
      <w:r w:rsidRPr="002C3918">
        <w:rPr>
          <w:lang w:val="es-CO"/>
        </w:rPr>
        <w:t>Nacional de Desaparecidos.</w:t>
      </w:r>
    </w:p>
  </w:footnote>
  <w:footnote w:id="25">
    <w:p w:rsidR="001D747D" w:rsidRPr="00432239" w:rsidRDefault="001D747D" w:rsidP="00432239">
      <w:pPr>
        <w:pStyle w:val="Textonotapie"/>
        <w:rPr>
          <w:szCs w:val="18"/>
          <w:lang w:val="es-ES"/>
        </w:rPr>
      </w:pPr>
      <w:r>
        <w:tab/>
      </w:r>
      <w:r w:rsidRPr="00982CDC">
        <w:rPr>
          <w:rStyle w:val="Refdenotaalpie"/>
        </w:rPr>
        <w:footnoteRef/>
      </w:r>
      <w:r w:rsidRPr="00432239">
        <w:rPr>
          <w:lang w:val="es-ES"/>
        </w:rPr>
        <w:tab/>
      </w:r>
      <w:r w:rsidRPr="00432239">
        <w:rPr>
          <w:szCs w:val="18"/>
          <w:lang w:val="es-ES"/>
        </w:rPr>
        <w:t>Cuerpo Técnico de Investigación y la Policía Nacional (SIJIN–DIJIN).</w:t>
      </w:r>
    </w:p>
  </w:footnote>
  <w:footnote w:id="26">
    <w:p w:rsidR="001D747D" w:rsidRPr="00DA0270" w:rsidRDefault="001D747D" w:rsidP="001F5FB1">
      <w:pPr>
        <w:pStyle w:val="Textonotapie"/>
        <w:rPr>
          <w:lang w:val="es-CO"/>
        </w:rPr>
      </w:pPr>
      <w:r w:rsidRPr="00432239">
        <w:rPr>
          <w:lang w:val="es-ES"/>
        </w:rPr>
        <w:tab/>
      </w:r>
      <w:r w:rsidRPr="00982CDC">
        <w:rPr>
          <w:rStyle w:val="Refdenotaalpie"/>
        </w:rPr>
        <w:footnoteRef/>
      </w:r>
      <w:r w:rsidRPr="00432239">
        <w:rPr>
          <w:lang w:val="es-ES"/>
        </w:rPr>
        <w:tab/>
      </w:r>
      <w:r w:rsidRPr="00DA0270">
        <w:rPr>
          <w:lang w:val="es-CO"/>
        </w:rPr>
        <w:t>Constitución Política de Colombia de 1991</w:t>
      </w:r>
      <w:r>
        <w:rPr>
          <w:lang w:val="es-CO"/>
        </w:rPr>
        <w:t xml:space="preserve">, </w:t>
      </w:r>
      <w:r>
        <w:rPr>
          <w:szCs w:val="18"/>
          <w:lang w:val="es-CO"/>
        </w:rPr>
        <w:t>a</w:t>
      </w:r>
      <w:proofErr w:type="spellStart"/>
      <w:r w:rsidRPr="00EC361F">
        <w:rPr>
          <w:szCs w:val="18"/>
          <w:lang w:val="es-ES"/>
        </w:rPr>
        <w:t>rt</w:t>
      </w:r>
      <w:r>
        <w:rPr>
          <w:szCs w:val="18"/>
          <w:lang w:val="es-ES"/>
        </w:rPr>
        <w:t>s</w:t>
      </w:r>
      <w:proofErr w:type="spellEnd"/>
      <w:r>
        <w:rPr>
          <w:szCs w:val="18"/>
          <w:lang w:val="es-ES"/>
        </w:rPr>
        <w:t>.</w:t>
      </w:r>
      <w:r w:rsidRPr="00EC361F">
        <w:rPr>
          <w:szCs w:val="18"/>
          <w:lang w:val="es-ES"/>
        </w:rPr>
        <w:t> </w:t>
      </w:r>
      <w:r w:rsidRPr="00DA0270">
        <w:rPr>
          <w:lang w:val="es-CO"/>
        </w:rPr>
        <w:t xml:space="preserve">118 y 281 . </w:t>
      </w:r>
    </w:p>
  </w:footnote>
  <w:footnote w:id="27">
    <w:p w:rsidR="001D747D" w:rsidRPr="00432239" w:rsidRDefault="001D747D" w:rsidP="001F5FB1">
      <w:pPr>
        <w:pStyle w:val="Textonotapie"/>
        <w:rPr>
          <w:lang w:val="es-ES"/>
        </w:rPr>
      </w:pPr>
      <w:r w:rsidRPr="00432239">
        <w:rPr>
          <w:lang w:val="es-ES"/>
        </w:rPr>
        <w:tab/>
      </w:r>
      <w:r w:rsidRPr="00982CDC">
        <w:rPr>
          <w:rStyle w:val="Refdenotaalpie"/>
        </w:rPr>
        <w:footnoteRef/>
      </w:r>
      <w:r>
        <w:tab/>
      </w:r>
      <w:r w:rsidRPr="00432239">
        <w:rPr>
          <w:lang w:val="es-ES"/>
        </w:rPr>
        <w:t>Regulado en la actualidad por el Decreto 1737 de 2010 que derogó el Decreto 3570 de 2007.</w:t>
      </w:r>
    </w:p>
  </w:footnote>
  <w:footnote w:id="28">
    <w:p w:rsidR="001D747D" w:rsidRPr="00432239" w:rsidRDefault="001D747D" w:rsidP="001F5FB1">
      <w:pPr>
        <w:pStyle w:val="Textonotapie"/>
        <w:rPr>
          <w:lang w:val="es-ES"/>
        </w:rPr>
      </w:pPr>
      <w:r>
        <w:tab/>
      </w:r>
      <w:r w:rsidRPr="00982CDC">
        <w:rPr>
          <w:rStyle w:val="Refdenotaalpie"/>
        </w:rPr>
        <w:footnoteRef/>
      </w:r>
      <w:r w:rsidRPr="00432239">
        <w:rPr>
          <w:lang w:val="es-ES"/>
        </w:rPr>
        <w:tab/>
        <w:t>Ley 1407 de 2010</w:t>
      </w:r>
      <w:r>
        <w:rPr>
          <w:lang w:val="es-ES"/>
        </w:rPr>
        <w:t>, art. 3</w:t>
      </w:r>
      <w:r w:rsidRPr="00432239">
        <w:rPr>
          <w:lang w:val="es-ES"/>
        </w:rPr>
        <w:t>.</w:t>
      </w:r>
    </w:p>
  </w:footnote>
  <w:footnote w:id="29">
    <w:p w:rsidR="001D747D" w:rsidRPr="00432239" w:rsidRDefault="001D747D" w:rsidP="00432239">
      <w:pPr>
        <w:pStyle w:val="Textonotapie"/>
        <w:rPr>
          <w:lang w:val="es-ES"/>
        </w:rPr>
      </w:pPr>
      <w:r w:rsidRPr="00432239">
        <w:rPr>
          <w:lang w:val="es-ES"/>
        </w:rPr>
        <w:tab/>
      </w:r>
      <w:r w:rsidRPr="00982CDC">
        <w:rPr>
          <w:rStyle w:val="Refdenotaalpie"/>
        </w:rPr>
        <w:footnoteRef/>
      </w:r>
      <w:r w:rsidRPr="00432239">
        <w:rPr>
          <w:lang w:val="es-ES"/>
        </w:rPr>
        <w:tab/>
        <w:t>Ley 734 de 2002</w:t>
      </w:r>
      <w:r>
        <w:rPr>
          <w:lang w:val="es-ES"/>
        </w:rPr>
        <w:t>, art. 2</w:t>
      </w:r>
      <w:r w:rsidRPr="00432239">
        <w:rPr>
          <w:lang w:val="es-ES"/>
        </w:rPr>
        <w:t>.</w:t>
      </w:r>
    </w:p>
  </w:footnote>
  <w:footnote w:id="30">
    <w:p w:rsidR="001D747D" w:rsidRPr="00432239" w:rsidRDefault="001D747D" w:rsidP="00432239">
      <w:pPr>
        <w:pStyle w:val="Textonotapie"/>
        <w:rPr>
          <w:lang w:val="es-ES"/>
        </w:rPr>
      </w:pPr>
      <w:r w:rsidRPr="00432239">
        <w:rPr>
          <w:lang w:val="es-ES"/>
        </w:rPr>
        <w:tab/>
      </w:r>
      <w:r w:rsidRPr="00982CDC">
        <w:rPr>
          <w:rStyle w:val="Refdenotaalpie"/>
        </w:rPr>
        <w:footnoteRef/>
      </w:r>
      <w:r w:rsidRPr="00432239">
        <w:rPr>
          <w:lang w:val="es-ES"/>
        </w:rPr>
        <w:tab/>
        <w:t>Ley 734 de 2002</w:t>
      </w:r>
      <w:r>
        <w:rPr>
          <w:lang w:val="es-ES"/>
        </w:rPr>
        <w:t xml:space="preserve">, art. </w:t>
      </w:r>
      <w:r w:rsidRPr="00EC361F">
        <w:rPr>
          <w:lang w:val="es-ES"/>
        </w:rPr>
        <w:t>48</w:t>
      </w:r>
      <w:r>
        <w:rPr>
          <w:lang w:val="es-ES"/>
        </w:rPr>
        <w:t>,</w:t>
      </w:r>
      <w:r w:rsidRPr="00EC361F">
        <w:rPr>
          <w:lang w:val="es-ES"/>
        </w:rPr>
        <w:t xml:space="preserve"> numeral 8</w:t>
      </w:r>
      <w:r w:rsidRPr="00432239">
        <w:rPr>
          <w:lang w:val="es-ES"/>
        </w:rPr>
        <w:t>.</w:t>
      </w:r>
    </w:p>
  </w:footnote>
  <w:footnote w:id="31">
    <w:p w:rsidR="001D747D" w:rsidRPr="00EF66D1" w:rsidRDefault="001D747D" w:rsidP="001F5FB1">
      <w:pPr>
        <w:pStyle w:val="Textonotapie"/>
        <w:rPr>
          <w:iCs/>
          <w:szCs w:val="18"/>
          <w:lang w:val="es-MX" w:eastAsia="es-CO"/>
        </w:rPr>
      </w:pPr>
      <w:r w:rsidRPr="00432239">
        <w:rPr>
          <w:lang w:val="es-ES"/>
        </w:rPr>
        <w:tab/>
      </w:r>
      <w:r w:rsidRPr="00982CDC">
        <w:rPr>
          <w:rStyle w:val="Refdenotaalpie"/>
        </w:rPr>
        <w:footnoteRef/>
      </w:r>
      <w:r w:rsidRPr="00432239">
        <w:rPr>
          <w:lang w:val="es-ES"/>
        </w:rPr>
        <w:tab/>
      </w:r>
      <w:r w:rsidRPr="00EF66D1">
        <w:rPr>
          <w:iCs/>
          <w:szCs w:val="18"/>
          <w:lang w:val="es-MX" w:eastAsia="es-CO"/>
        </w:rPr>
        <w:t>Directiva Permanente N</w:t>
      </w:r>
      <w:r>
        <w:rPr>
          <w:iCs/>
          <w:szCs w:val="18"/>
          <w:lang w:val="es-MX" w:eastAsia="es-CO"/>
        </w:rPr>
        <w:t>° </w:t>
      </w:r>
      <w:r w:rsidRPr="00EF66D1">
        <w:rPr>
          <w:iCs/>
          <w:szCs w:val="18"/>
          <w:lang w:val="es-MX" w:eastAsia="es-CO"/>
        </w:rPr>
        <w:t xml:space="preserve">026 DIPON OGESI del 19 de julio de 2005 “Cumplimiento de los instrumentos internacionales suscritos por Colombia sobre desaparición forzada”. </w:t>
      </w:r>
    </w:p>
    <w:p w:rsidR="001D747D" w:rsidRPr="00EF66D1" w:rsidRDefault="001D747D" w:rsidP="00432239">
      <w:pPr>
        <w:pStyle w:val="Textonotapie"/>
        <w:rPr>
          <w:iCs/>
          <w:szCs w:val="18"/>
          <w:lang w:val="es-MX" w:eastAsia="es-CO"/>
        </w:rPr>
      </w:pPr>
      <w:r>
        <w:rPr>
          <w:iCs/>
          <w:szCs w:val="18"/>
          <w:lang w:val="es-MX" w:eastAsia="es-CO"/>
        </w:rPr>
        <w:tab/>
      </w:r>
      <w:r>
        <w:rPr>
          <w:iCs/>
          <w:szCs w:val="18"/>
          <w:lang w:val="es-MX" w:eastAsia="es-CO"/>
        </w:rPr>
        <w:tab/>
      </w:r>
      <w:r w:rsidRPr="00EF66D1">
        <w:rPr>
          <w:iCs/>
          <w:szCs w:val="18"/>
          <w:lang w:val="es-MX" w:eastAsia="es-CO"/>
        </w:rPr>
        <w:t>Directiva Administrativa Permanente N</w:t>
      </w:r>
      <w:r>
        <w:rPr>
          <w:iCs/>
          <w:szCs w:val="18"/>
          <w:lang w:val="es-MX" w:eastAsia="es-CO"/>
        </w:rPr>
        <w:t>° </w:t>
      </w:r>
      <w:r w:rsidRPr="00EF66D1">
        <w:rPr>
          <w:iCs/>
          <w:szCs w:val="18"/>
          <w:lang w:val="es-MX" w:eastAsia="es-CO"/>
        </w:rPr>
        <w:t>007 DIPON INSGE del 11 de febrero de 2011 “Implementación del Plan Nacional de Búsqueda de Personas Desaparecidas”.</w:t>
      </w:r>
    </w:p>
    <w:p w:rsidR="001D747D" w:rsidRPr="00EF66D1" w:rsidRDefault="001D747D" w:rsidP="00432239">
      <w:pPr>
        <w:pStyle w:val="Textonotapie"/>
        <w:rPr>
          <w:lang w:val="es-MX"/>
        </w:rPr>
      </w:pPr>
      <w:r>
        <w:rPr>
          <w:iCs/>
          <w:szCs w:val="18"/>
          <w:lang w:val="es-MX" w:eastAsia="es-CO"/>
        </w:rPr>
        <w:tab/>
      </w:r>
      <w:r>
        <w:rPr>
          <w:iCs/>
          <w:szCs w:val="18"/>
          <w:lang w:val="es-MX" w:eastAsia="es-CO"/>
        </w:rPr>
        <w:tab/>
      </w:r>
      <w:r w:rsidRPr="00EF66D1">
        <w:rPr>
          <w:iCs/>
          <w:szCs w:val="18"/>
          <w:lang w:val="es-MX" w:eastAsia="es-CO"/>
        </w:rPr>
        <w:t>Directiva Administrativa Permanente N</w:t>
      </w:r>
      <w:r>
        <w:rPr>
          <w:iCs/>
          <w:szCs w:val="18"/>
          <w:lang w:val="es-MX" w:eastAsia="es-CO"/>
        </w:rPr>
        <w:t>° </w:t>
      </w:r>
      <w:r w:rsidRPr="00EF66D1">
        <w:rPr>
          <w:iCs/>
          <w:szCs w:val="18"/>
          <w:lang w:val="es-MX" w:eastAsia="es-CO"/>
        </w:rPr>
        <w:t xml:space="preserve">017 DIPON DIJIN del 16 de mayo de 2011 “Permanencia de los funcionarios de policía judicial en las unidades nacionales de </w:t>
      </w:r>
      <w:proofErr w:type="spellStart"/>
      <w:r w:rsidRPr="00EF66D1">
        <w:rPr>
          <w:iCs/>
          <w:szCs w:val="18"/>
          <w:lang w:val="es-MX" w:eastAsia="es-CO"/>
        </w:rPr>
        <w:t>fiscalias</w:t>
      </w:r>
      <w:proofErr w:type="spellEnd"/>
      <w:r w:rsidRPr="00EF66D1">
        <w:rPr>
          <w:iCs/>
          <w:szCs w:val="18"/>
          <w:lang w:val="es-MX" w:eastAsia="es-CO"/>
        </w:rPr>
        <w:t xml:space="preserve"> contra los delitos de desaparición y desplazamiento”, atendiendo el acuerdo de intención celebrado el 15 de junio de 2010, entre la Agencia Presidencial para la Acción Social y la Cooperación Internacional, Presidencia de la República, la Fiscalía General de la Nación y la Policía Nacional de Colombia.</w:t>
      </w:r>
    </w:p>
  </w:footnote>
  <w:footnote w:id="32">
    <w:p w:rsidR="001D747D" w:rsidRPr="00EC58B2" w:rsidRDefault="001D747D" w:rsidP="00432239">
      <w:pPr>
        <w:pStyle w:val="Textonotapie"/>
        <w:rPr>
          <w:lang w:val="es-MX"/>
        </w:rPr>
      </w:pPr>
      <w:r w:rsidRPr="00432239">
        <w:rPr>
          <w:lang w:val="es-ES"/>
        </w:rPr>
        <w:tab/>
      </w:r>
      <w:r w:rsidRPr="00982CDC">
        <w:rPr>
          <w:rStyle w:val="Refdenotaalpie"/>
        </w:rPr>
        <w:footnoteRef/>
      </w:r>
      <w:r>
        <w:tab/>
      </w:r>
      <w:r w:rsidRPr="00EC58B2">
        <w:rPr>
          <w:iCs/>
          <w:szCs w:val="18"/>
          <w:lang w:val="es-MX" w:eastAsia="es-CO"/>
        </w:rPr>
        <w:t>Bogotá, Bucaramanga, Cartagena, Cúcuta, Pereira, Medellín, Cali, Barranquilla y los departamentos de Cundinamarca, Santander, Sucre, Norte de Santander, Tolima, Huila, Caquetá, Córdoba, Nariño, Cauca, Putumayo, Caldas, Quindío, Choco, Magdalena, Cesar, Guajira, Boyacá, Meta, Antioquia y Valle.</w:t>
      </w:r>
    </w:p>
  </w:footnote>
  <w:footnote w:id="33">
    <w:p w:rsidR="001D747D" w:rsidRPr="00A90681" w:rsidRDefault="001D747D" w:rsidP="00432239">
      <w:pPr>
        <w:pStyle w:val="Textonotapie"/>
        <w:rPr>
          <w:lang w:val="es-CO"/>
        </w:rPr>
      </w:pPr>
      <w:r>
        <w:tab/>
      </w:r>
      <w:r w:rsidRPr="00982CDC">
        <w:rPr>
          <w:rStyle w:val="Refdenotaalpie"/>
        </w:rPr>
        <w:footnoteRef/>
      </w:r>
      <w:r w:rsidRPr="00432239">
        <w:rPr>
          <w:lang w:val="es-ES"/>
        </w:rPr>
        <w:tab/>
      </w:r>
      <w:r>
        <w:rPr>
          <w:lang w:val="es-ES"/>
        </w:rPr>
        <w:t>Numeral </w:t>
      </w:r>
      <w:r w:rsidRPr="00432239">
        <w:rPr>
          <w:lang w:val="es-ES"/>
        </w:rPr>
        <w:t>1 del Artículo 7° Ley 971 de 2005</w:t>
      </w:r>
      <w:r>
        <w:rPr>
          <w:lang w:val="es-ES"/>
        </w:rPr>
        <w:t>, art. 7, numeral 1</w:t>
      </w:r>
      <w:r w:rsidRPr="00432239">
        <w:rPr>
          <w:lang w:val="es-ES"/>
        </w:rPr>
        <w:t>.</w:t>
      </w:r>
    </w:p>
  </w:footnote>
  <w:footnote w:id="34">
    <w:p w:rsidR="001D747D" w:rsidRPr="00A90681" w:rsidRDefault="001D747D" w:rsidP="001F5FB1">
      <w:pPr>
        <w:pStyle w:val="Textonotapie"/>
        <w:rPr>
          <w:lang w:val="es-CO"/>
        </w:rPr>
      </w:pPr>
      <w:r w:rsidRPr="00432239">
        <w:rPr>
          <w:lang w:val="es-ES"/>
        </w:rPr>
        <w:tab/>
      </w:r>
      <w:r w:rsidRPr="00982CDC">
        <w:rPr>
          <w:rStyle w:val="Refdenotaalpie"/>
        </w:rPr>
        <w:footnoteRef/>
      </w:r>
      <w:r w:rsidRPr="00432239">
        <w:rPr>
          <w:lang w:val="es-ES"/>
        </w:rPr>
        <w:tab/>
      </w:r>
      <w:r>
        <w:rPr>
          <w:lang w:val="es-ES"/>
        </w:rPr>
        <w:t>Ibíd., art. 7, numeral 3 .</w:t>
      </w:r>
    </w:p>
  </w:footnote>
  <w:footnote w:id="35">
    <w:p w:rsidR="001D747D" w:rsidRPr="00432239" w:rsidRDefault="001D747D" w:rsidP="00432239">
      <w:pPr>
        <w:pStyle w:val="Textonotapie"/>
        <w:rPr>
          <w:szCs w:val="18"/>
          <w:lang w:val="es-ES"/>
        </w:rPr>
      </w:pPr>
      <w:r w:rsidRPr="00432239">
        <w:rPr>
          <w:lang w:val="es-ES"/>
        </w:rPr>
        <w:tab/>
      </w:r>
      <w:r w:rsidRPr="00982CDC">
        <w:rPr>
          <w:rStyle w:val="Refdenotaalpie"/>
        </w:rPr>
        <w:footnoteRef/>
      </w:r>
      <w:r w:rsidRPr="00432239">
        <w:rPr>
          <w:lang w:val="es-ES"/>
        </w:rPr>
        <w:tab/>
      </w:r>
      <w:r w:rsidRPr="00432239">
        <w:rPr>
          <w:szCs w:val="18"/>
          <w:lang w:val="es-ES"/>
        </w:rPr>
        <w:t xml:space="preserve">Ley 600 de 2000, arts. </w:t>
      </w:r>
      <w:r>
        <w:rPr>
          <w:szCs w:val="18"/>
          <w:lang w:val="es-ES"/>
        </w:rPr>
        <w:t xml:space="preserve">244 y </w:t>
      </w:r>
      <w:proofErr w:type="spellStart"/>
      <w:r>
        <w:rPr>
          <w:szCs w:val="18"/>
          <w:lang w:val="es-ES"/>
        </w:rPr>
        <w:t>ss</w:t>
      </w:r>
      <w:proofErr w:type="spellEnd"/>
      <w:r>
        <w:rPr>
          <w:szCs w:val="18"/>
          <w:lang w:val="es-ES"/>
        </w:rPr>
        <w:t xml:space="preserve">; </w:t>
      </w:r>
      <w:r w:rsidRPr="00432239">
        <w:rPr>
          <w:szCs w:val="18"/>
          <w:lang w:val="es-ES"/>
        </w:rPr>
        <w:t>Ley 906 de 2004</w:t>
      </w:r>
      <w:r>
        <w:rPr>
          <w:szCs w:val="18"/>
          <w:lang w:val="es-ES"/>
        </w:rPr>
        <w:t>, art. 213</w:t>
      </w:r>
      <w:r w:rsidRPr="00432239">
        <w:rPr>
          <w:szCs w:val="18"/>
          <w:lang w:val="es-ES"/>
        </w:rPr>
        <w:t>.</w:t>
      </w:r>
    </w:p>
  </w:footnote>
  <w:footnote w:id="36">
    <w:p w:rsidR="001D747D" w:rsidRPr="00432239" w:rsidRDefault="001D747D" w:rsidP="00432239">
      <w:pPr>
        <w:pStyle w:val="Textonotapie"/>
        <w:rPr>
          <w:szCs w:val="18"/>
          <w:lang w:val="es-ES"/>
        </w:rPr>
      </w:pPr>
      <w:r w:rsidRPr="00432239">
        <w:rPr>
          <w:szCs w:val="18"/>
          <w:lang w:val="es-ES"/>
        </w:rPr>
        <w:tab/>
      </w:r>
      <w:r w:rsidRPr="00982CDC">
        <w:rPr>
          <w:rStyle w:val="Refdenotaalpie"/>
        </w:rPr>
        <w:footnoteRef/>
      </w:r>
      <w:r w:rsidRPr="00432239">
        <w:rPr>
          <w:szCs w:val="18"/>
          <w:lang w:val="es-ES"/>
        </w:rPr>
        <w:tab/>
        <w:t>Ley 600 de 2000</w:t>
      </w:r>
      <w:r>
        <w:rPr>
          <w:szCs w:val="18"/>
          <w:lang w:val="es-ES"/>
        </w:rPr>
        <w:t xml:space="preserve">, arts. 294 y </w:t>
      </w:r>
      <w:proofErr w:type="spellStart"/>
      <w:r>
        <w:rPr>
          <w:szCs w:val="18"/>
          <w:lang w:val="es-ES"/>
        </w:rPr>
        <w:t>ss</w:t>
      </w:r>
      <w:proofErr w:type="spellEnd"/>
      <w:r>
        <w:rPr>
          <w:szCs w:val="18"/>
          <w:lang w:val="es-ES"/>
        </w:rPr>
        <w:t xml:space="preserve">; </w:t>
      </w:r>
      <w:r w:rsidRPr="00432239">
        <w:rPr>
          <w:szCs w:val="18"/>
          <w:lang w:val="es-ES"/>
        </w:rPr>
        <w:t>Ley 906 de 2004</w:t>
      </w:r>
      <w:r>
        <w:rPr>
          <w:szCs w:val="18"/>
          <w:lang w:val="es-ES"/>
        </w:rPr>
        <w:t>, arts. 219 y ss</w:t>
      </w:r>
      <w:r w:rsidRPr="00432239">
        <w:rPr>
          <w:szCs w:val="18"/>
          <w:lang w:val="es-ES"/>
        </w:rPr>
        <w:t>.</w:t>
      </w:r>
    </w:p>
  </w:footnote>
  <w:footnote w:id="37">
    <w:p w:rsidR="001D747D" w:rsidRPr="00DA0270" w:rsidRDefault="001D747D" w:rsidP="00432239">
      <w:pPr>
        <w:pStyle w:val="Textonotapie"/>
        <w:rPr>
          <w:lang w:val="es-CO"/>
        </w:rPr>
      </w:pPr>
      <w:r w:rsidRPr="00432239">
        <w:rPr>
          <w:szCs w:val="18"/>
          <w:lang w:val="es-ES"/>
        </w:rPr>
        <w:tab/>
      </w:r>
      <w:r w:rsidRPr="00982CDC">
        <w:rPr>
          <w:rStyle w:val="Refdenotaalpie"/>
        </w:rPr>
        <w:footnoteRef/>
      </w:r>
      <w:r w:rsidRPr="00432239">
        <w:rPr>
          <w:szCs w:val="18"/>
          <w:lang w:val="es-ES"/>
        </w:rPr>
        <w:tab/>
      </w:r>
      <w:r w:rsidRPr="00A76F89">
        <w:rPr>
          <w:szCs w:val="18"/>
          <w:lang w:val="es-CO"/>
        </w:rPr>
        <w:t xml:space="preserve">Sobre dicha posibilidad contemplada en el </w:t>
      </w:r>
      <w:r>
        <w:rPr>
          <w:szCs w:val="18"/>
          <w:lang w:val="es-CO"/>
        </w:rPr>
        <w:t>artículo </w:t>
      </w:r>
      <w:r w:rsidRPr="00A76F89">
        <w:rPr>
          <w:szCs w:val="18"/>
          <w:lang w:val="es-CO"/>
        </w:rPr>
        <w:t>7° de la Ley 971 de 2005, señaló la Corte Constitucional en Sentencia C</w:t>
      </w:r>
      <w:r>
        <w:rPr>
          <w:szCs w:val="18"/>
          <w:lang w:val="es-CO"/>
        </w:rPr>
        <w:t>-</w:t>
      </w:r>
      <w:r w:rsidRPr="00A76F89">
        <w:rPr>
          <w:szCs w:val="18"/>
          <w:lang w:val="es-CO"/>
        </w:rPr>
        <w:t>473/05 lo siguiente:</w:t>
      </w:r>
      <w:r>
        <w:rPr>
          <w:i/>
          <w:szCs w:val="18"/>
          <w:lang w:val="es-ES"/>
        </w:rPr>
        <w:br/>
      </w:r>
      <w:r w:rsidRPr="00432239">
        <w:rPr>
          <w:iCs/>
          <w:szCs w:val="18"/>
          <w:lang w:val="es-ES"/>
        </w:rPr>
        <w:t xml:space="preserve">“La segunda facultad otorgada en el artículo 7 a las autoridades judiciales competentes dispone: </w:t>
      </w:r>
      <w:proofErr w:type="spellStart"/>
      <w:r>
        <w:rPr>
          <w:iCs/>
          <w:szCs w:val="18"/>
          <w:lang w:val="es-ES"/>
        </w:rPr>
        <w:t>ʻ</w:t>
      </w:r>
      <w:r w:rsidRPr="00432239">
        <w:rPr>
          <w:iCs/>
          <w:szCs w:val="18"/>
          <w:lang w:val="es-ES"/>
        </w:rPr>
        <w:t>Solicitar</w:t>
      </w:r>
      <w:proofErr w:type="spellEnd"/>
      <w:r w:rsidRPr="00432239">
        <w:rPr>
          <w:iCs/>
          <w:szCs w:val="18"/>
          <w:lang w:val="es-ES"/>
        </w:rPr>
        <w:t xml:space="preserve"> al superior jerárquico de cualquier servidor público que lo separe del cargo que viene ejerciendo, de forma inmediata y provisional, cuando se pueda inferir razonablemente su responsabilidad en la desaparición de una persona. Lo mismo puede solicitarse para los servidores públicos que efectivamente obstaculicen el desarrollo del mecanismo de búsqueda urgente o intimiden la familia del presuntamente desaparecido o a los testigos del </w:t>
      </w:r>
      <w:proofErr w:type="spellStart"/>
      <w:r w:rsidRPr="00432239">
        <w:rPr>
          <w:iCs/>
          <w:szCs w:val="18"/>
          <w:lang w:val="es-ES"/>
        </w:rPr>
        <w:t>hecho.ʼ</w:t>
      </w:r>
      <w:proofErr w:type="spellEnd"/>
      <w:r w:rsidRPr="00432239">
        <w:rPr>
          <w:iCs/>
          <w:szCs w:val="18"/>
          <w:lang w:val="es-ES"/>
        </w:rPr>
        <w:t xml:space="preserve"> La primera precisión que hay que hacer es que el objetivo de la separación del cargo, como expresamente lo señala la norma, es que ningún servidor público pueda utilizar su posición para obstaculizar el desarrollo normal de la búsqueda urgente o para intimidar a familiares de la víctima o testigos del hecho. La separación del cargo de que se trata en el numeral 2 del artículo 7 no se puede confundir con la figura de la suspensión prevista en el Código Disciplinario Único (Ley 734 de 2002, artículos 44 y 45), ya que no implica ninguna inhabilidad especial, ni la imposibilidad de ejercer la función pública, ni la privación de la remuneración que en muchos casos acompaña la suspensión. </w:t>
      </w:r>
      <w:r w:rsidRPr="00432239">
        <w:rPr>
          <w:iCs/>
          <w:szCs w:val="18"/>
        </w:rPr>
        <w:t xml:space="preserve">Como se </w:t>
      </w:r>
      <w:proofErr w:type="spellStart"/>
      <w:r w:rsidRPr="00432239">
        <w:rPr>
          <w:iCs/>
          <w:szCs w:val="18"/>
        </w:rPr>
        <w:t>expresó</w:t>
      </w:r>
      <w:proofErr w:type="spellEnd"/>
      <w:r w:rsidRPr="00432239">
        <w:rPr>
          <w:iCs/>
          <w:szCs w:val="18"/>
        </w:rPr>
        <w:t xml:space="preserve">, la separación del cargo no es una sanción, ya que no es producto de la constatación de un comportamiento prohibido en el marco de un proceso disciplinario. Se trata más bien de una medida cautelar que busca evitar el entorpecimiento de la localización del presuntamente desaparecido por parte de un servidor público. Por lo tanto, la figura de la separación del cargo no </w:t>
      </w:r>
      <w:proofErr w:type="spellStart"/>
      <w:r w:rsidRPr="00432239">
        <w:rPr>
          <w:iCs/>
          <w:szCs w:val="18"/>
        </w:rPr>
        <w:t>contraviene</w:t>
      </w:r>
      <w:proofErr w:type="spellEnd"/>
      <w:r w:rsidRPr="00432239">
        <w:rPr>
          <w:iCs/>
          <w:szCs w:val="18"/>
        </w:rPr>
        <w:t xml:space="preserve"> </w:t>
      </w:r>
      <w:proofErr w:type="spellStart"/>
      <w:r w:rsidRPr="00432239">
        <w:rPr>
          <w:iCs/>
          <w:szCs w:val="18"/>
        </w:rPr>
        <w:t>ningún</w:t>
      </w:r>
      <w:proofErr w:type="spellEnd"/>
      <w:r w:rsidRPr="00432239">
        <w:rPr>
          <w:iCs/>
          <w:szCs w:val="18"/>
        </w:rPr>
        <w:t xml:space="preserve"> </w:t>
      </w:r>
      <w:proofErr w:type="spellStart"/>
      <w:r w:rsidRPr="00432239">
        <w:rPr>
          <w:iCs/>
          <w:szCs w:val="18"/>
        </w:rPr>
        <w:t>precepto</w:t>
      </w:r>
      <w:proofErr w:type="spellEnd"/>
      <w:r w:rsidRPr="00432239">
        <w:rPr>
          <w:iCs/>
          <w:szCs w:val="18"/>
        </w:rPr>
        <w:t xml:space="preserve"> </w:t>
      </w:r>
      <w:proofErr w:type="spellStart"/>
      <w:r w:rsidRPr="00432239">
        <w:rPr>
          <w:iCs/>
          <w:szCs w:val="18"/>
        </w:rPr>
        <w:t>constitucional</w:t>
      </w:r>
      <w:proofErr w:type="spellEnd"/>
      <w:r w:rsidRPr="00432239">
        <w:rPr>
          <w:iCs/>
          <w:szCs w:val="18"/>
        </w:rPr>
        <w:t>.</w:t>
      </w:r>
      <w:r w:rsidRPr="00432239">
        <w:rPr>
          <w:iCs/>
          <w:szCs w:val="18"/>
          <w:lang w:val="es-ES" w:eastAsia="es-CO"/>
        </w:rPr>
        <w:br/>
        <w:t xml:space="preserve">(…) La solicitud de separación del cargo debe ser motivada, pues la norma indica que puede operar para el servidor público </w:t>
      </w:r>
      <w:proofErr w:type="spellStart"/>
      <w:r>
        <w:rPr>
          <w:iCs/>
          <w:szCs w:val="18"/>
          <w:lang w:val="es-ES" w:eastAsia="es-CO"/>
        </w:rPr>
        <w:t>ʻ</w:t>
      </w:r>
      <w:r w:rsidRPr="00432239">
        <w:rPr>
          <w:iCs/>
          <w:szCs w:val="18"/>
          <w:lang w:val="es-ES" w:eastAsia="es-CO"/>
        </w:rPr>
        <w:t>contra</w:t>
      </w:r>
      <w:proofErr w:type="spellEnd"/>
      <w:r w:rsidRPr="00432239">
        <w:rPr>
          <w:iCs/>
          <w:szCs w:val="18"/>
          <w:lang w:val="es-ES" w:eastAsia="es-CO"/>
        </w:rPr>
        <w:t xml:space="preserve"> quien se pueda inferir razonablemente responsabilidad en la desaparición forzada de una </w:t>
      </w:r>
      <w:proofErr w:type="spellStart"/>
      <w:r w:rsidRPr="00432239">
        <w:rPr>
          <w:iCs/>
          <w:szCs w:val="18"/>
          <w:lang w:val="es-ES" w:eastAsia="es-CO"/>
        </w:rPr>
        <w:t>persona</w:t>
      </w:r>
      <w:r>
        <w:rPr>
          <w:iCs/>
          <w:szCs w:val="18"/>
          <w:lang w:val="es-ES" w:eastAsia="es-CO"/>
        </w:rPr>
        <w:t>ʼ</w:t>
      </w:r>
      <w:proofErr w:type="spellEnd"/>
      <w:r w:rsidRPr="00432239">
        <w:rPr>
          <w:iCs/>
          <w:szCs w:val="18"/>
          <w:lang w:val="es-ES" w:eastAsia="es-CO"/>
        </w:rPr>
        <w:t xml:space="preserve"> o contra los servidores públicos </w:t>
      </w:r>
      <w:proofErr w:type="spellStart"/>
      <w:r>
        <w:rPr>
          <w:iCs/>
          <w:szCs w:val="18"/>
          <w:lang w:val="es-ES" w:eastAsia="es-CO"/>
        </w:rPr>
        <w:t>ʻ</w:t>
      </w:r>
      <w:r w:rsidRPr="00432239">
        <w:rPr>
          <w:iCs/>
          <w:szCs w:val="18"/>
          <w:lang w:val="es-ES" w:eastAsia="es-CO"/>
        </w:rPr>
        <w:t>que</w:t>
      </w:r>
      <w:proofErr w:type="spellEnd"/>
      <w:r w:rsidRPr="00432239">
        <w:rPr>
          <w:iCs/>
          <w:szCs w:val="18"/>
          <w:lang w:val="es-ES" w:eastAsia="es-CO"/>
        </w:rPr>
        <w:t xml:space="preserve"> obstaculicen el desarrollo de la búsqueda urgente o intimiden a los familiares de las víctimas o los testigos del </w:t>
      </w:r>
      <w:proofErr w:type="spellStart"/>
      <w:r w:rsidRPr="00432239">
        <w:rPr>
          <w:iCs/>
          <w:szCs w:val="18"/>
          <w:lang w:val="es-ES" w:eastAsia="es-CO"/>
        </w:rPr>
        <w:t>hecho</w:t>
      </w:r>
      <w:r>
        <w:rPr>
          <w:iCs/>
          <w:szCs w:val="18"/>
          <w:lang w:val="es-ES" w:eastAsia="es-CO"/>
        </w:rPr>
        <w:t>ʼ</w:t>
      </w:r>
      <w:proofErr w:type="spellEnd"/>
      <w:r w:rsidRPr="00432239">
        <w:rPr>
          <w:iCs/>
          <w:szCs w:val="18"/>
          <w:lang w:val="es-ES" w:eastAsia="es-CO"/>
        </w:rPr>
        <w:t>. Sin embargo, el hecho de que la solicitud deba ser motivada no significa que tengan que estar completamente demostrados los hechos que conducen al funcionario judicial a elevar la solicitud.”</w:t>
      </w:r>
    </w:p>
  </w:footnote>
  <w:footnote w:id="38">
    <w:p w:rsidR="001D747D" w:rsidRPr="00432239" w:rsidRDefault="001D747D" w:rsidP="001F5FB1">
      <w:pPr>
        <w:pStyle w:val="Textonotapie"/>
        <w:rPr>
          <w:lang w:val="es-ES"/>
        </w:rPr>
      </w:pPr>
      <w:r w:rsidRPr="00432239">
        <w:rPr>
          <w:lang w:val="es-ES"/>
        </w:rPr>
        <w:tab/>
      </w:r>
      <w:r w:rsidRPr="00982CDC">
        <w:rPr>
          <w:rStyle w:val="Refdenotaalpie"/>
        </w:rPr>
        <w:footnoteRef/>
      </w:r>
      <w:r w:rsidRPr="00432239">
        <w:rPr>
          <w:lang w:val="es-ES"/>
        </w:rPr>
        <w:tab/>
        <w:t>Ley 734 de 2002</w:t>
      </w:r>
      <w:r>
        <w:rPr>
          <w:lang w:val="es-ES"/>
        </w:rPr>
        <w:t>, art. 157</w:t>
      </w:r>
      <w:r w:rsidRPr="00432239">
        <w:rPr>
          <w:lang w:val="es-ES"/>
        </w:rPr>
        <w:t>.</w:t>
      </w:r>
    </w:p>
  </w:footnote>
  <w:footnote w:id="39">
    <w:p w:rsidR="001D747D" w:rsidRPr="00C731F6" w:rsidRDefault="001D747D" w:rsidP="001F5FB1">
      <w:pPr>
        <w:pStyle w:val="Textonotapie"/>
        <w:rPr>
          <w:szCs w:val="18"/>
          <w:lang w:val="es-ES"/>
        </w:rPr>
      </w:pPr>
      <w:r w:rsidRPr="00432239">
        <w:rPr>
          <w:szCs w:val="18"/>
          <w:lang w:val="es-ES"/>
        </w:rPr>
        <w:tab/>
      </w:r>
      <w:r w:rsidRPr="00982CDC">
        <w:rPr>
          <w:rStyle w:val="Refdenotaalpie"/>
        </w:rPr>
        <w:footnoteRef/>
      </w:r>
      <w:r w:rsidRPr="00432239">
        <w:rPr>
          <w:szCs w:val="18"/>
          <w:lang w:val="es-ES"/>
        </w:rPr>
        <w:tab/>
      </w:r>
      <w:r w:rsidRPr="00C731F6">
        <w:rPr>
          <w:szCs w:val="18"/>
          <w:lang w:val="es-ES"/>
        </w:rPr>
        <w:t>Ley 1408 de 2010, art. 4, parágrafo.</w:t>
      </w:r>
    </w:p>
  </w:footnote>
  <w:footnote w:id="40">
    <w:p w:rsidR="001D747D" w:rsidRPr="00432239" w:rsidRDefault="001D747D" w:rsidP="00FE3F25">
      <w:pPr>
        <w:pStyle w:val="Textonotapie"/>
        <w:rPr>
          <w:szCs w:val="18"/>
          <w:lang w:val="es-ES"/>
        </w:rPr>
      </w:pPr>
      <w:r w:rsidRPr="00C731F6">
        <w:rPr>
          <w:szCs w:val="18"/>
          <w:lang w:val="es-ES"/>
        </w:rPr>
        <w:tab/>
      </w:r>
      <w:r w:rsidRPr="00982CDC">
        <w:rPr>
          <w:rStyle w:val="Refdenotaalpie"/>
        </w:rPr>
        <w:footnoteRef/>
      </w:r>
      <w:r w:rsidRPr="00432239">
        <w:rPr>
          <w:szCs w:val="18"/>
          <w:lang w:val="es-ES"/>
        </w:rPr>
        <w:tab/>
        <w:t>Creado por el artículo 9° de la Ley 589 de 2000 y reglamentado por el artículo 4218 de 2005.</w:t>
      </w:r>
    </w:p>
  </w:footnote>
  <w:footnote w:id="41">
    <w:p w:rsidR="001D747D" w:rsidRPr="00432239" w:rsidRDefault="001D747D" w:rsidP="001F5FB1">
      <w:pPr>
        <w:pStyle w:val="Textonotapie"/>
        <w:rPr>
          <w:szCs w:val="18"/>
          <w:lang w:val="es-ES"/>
        </w:rPr>
      </w:pPr>
      <w:r w:rsidRPr="00432239">
        <w:rPr>
          <w:szCs w:val="18"/>
          <w:lang w:val="es-ES"/>
        </w:rPr>
        <w:tab/>
      </w:r>
      <w:r w:rsidRPr="00982CDC">
        <w:rPr>
          <w:rStyle w:val="Refdenotaalpie"/>
        </w:rPr>
        <w:footnoteRef/>
      </w:r>
      <w:r w:rsidRPr="00432239">
        <w:rPr>
          <w:szCs w:val="18"/>
          <w:lang w:val="es-ES"/>
        </w:rPr>
        <w:tab/>
        <w:t>Decreto 4218 de 2005</w:t>
      </w:r>
      <w:r>
        <w:rPr>
          <w:szCs w:val="18"/>
          <w:lang w:val="es-ES"/>
        </w:rPr>
        <w:t>, art. 7</w:t>
      </w:r>
      <w:r w:rsidRPr="00432239">
        <w:rPr>
          <w:szCs w:val="18"/>
          <w:lang w:val="es-ES"/>
        </w:rPr>
        <w:t>.</w:t>
      </w:r>
    </w:p>
  </w:footnote>
  <w:footnote w:id="42">
    <w:p w:rsidR="001D747D" w:rsidRPr="0097695F" w:rsidRDefault="001D747D" w:rsidP="00432239">
      <w:pPr>
        <w:pStyle w:val="Textonotapie"/>
        <w:rPr>
          <w:szCs w:val="18"/>
          <w:lang w:val="es-CO"/>
        </w:rPr>
      </w:pPr>
      <w:r w:rsidRPr="00432239">
        <w:rPr>
          <w:szCs w:val="18"/>
          <w:lang w:val="es-ES"/>
        </w:rPr>
        <w:tab/>
      </w:r>
      <w:r w:rsidRPr="00982CDC">
        <w:rPr>
          <w:rStyle w:val="Refdenotaalpie"/>
        </w:rPr>
        <w:footnoteRef/>
      </w:r>
      <w:r w:rsidRPr="00432239">
        <w:rPr>
          <w:szCs w:val="18"/>
          <w:lang w:val="es-ES"/>
        </w:rPr>
        <w:tab/>
        <w:t>Al respecto establece el artículo 5º del Decreto 4218 de 2005:</w:t>
      </w:r>
      <w:r>
        <w:rPr>
          <w:szCs w:val="18"/>
          <w:lang w:val="es-ES"/>
        </w:rPr>
        <w:br/>
      </w:r>
      <w:r w:rsidRPr="00C731F6">
        <w:rPr>
          <w:szCs w:val="18"/>
          <w:lang w:val="es-ES"/>
        </w:rPr>
        <w:t xml:space="preserve">“Artículo 5º. </w:t>
      </w:r>
      <w:proofErr w:type="spellStart"/>
      <w:r w:rsidRPr="0097695F">
        <w:rPr>
          <w:szCs w:val="18"/>
        </w:rPr>
        <w:t>Contenido</w:t>
      </w:r>
      <w:proofErr w:type="spellEnd"/>
      <w:r w:rsidRPr="0097695F">
        <w:rPr>
          <w:szCs w:val="18"/>
        </w:rPr>
        <w:t xml:space="preserve">. </w:t>
      </w:r>
      <w:r w:rsidRPr="00432239">
        <w:rPr>
          <w:szCs w:val="18"/>
          <w:lang w:val="es-ES"/>
        </w:rPr>
        <w:t>Además de los datos mínimos de personas desaparecidas y cadáveres enunciados en el artículo 9° de la Ley 589 de 2000, el Registro Nacional de Desaparecidos consolidará y unificará la siguiente información, generada en el territorio nacional:</w:t>
      </w:r>
      <w:r>
        <w:rPr>
          <w:szCs w:val="18"/>
          <w:lang w:val="es-ES"/>
        </w:rPr>
        <w:br/>
      </w:r>
      <w:r w:rsidRPr="00432239">
        <w:rPr>
          <w:szCs w:val="18"/>
          <w:lang w:val="es-ES"/>
        </w:rPr>
        <w:t>a)</w:t>
      </w:r>
      <w:r w:rsidRPr="00432239">
        <w:rPr>
          <w:szCs w:val="18"/>
          <w:lang w:val="es-ES"/>
        </w:rPr>
        <w:tab/>
        <w:t>Los datos básicos para cruce referencial de las personas desaparecidas: Apellidos, nombres, documento de identidad, sexo, edad, talla, señales particulares y demás datos que conduzcan a su individualización;</w:t>
      </w:r>
      <w:r w:rsidRPr="00432239">
        <w:rPr>
          <w:szCs w:val="18"/>
          <w:lang w:val="es-ES"/>
        </w:rPr>
        <w:br/>
      </w:r>
      <w:r w:rsidRPr="00C731F6">
        <w:rPr>
          <w:szCs w:val="18"/>
          <w:lang w:val="es-ES"/>
        </w:rPr>
        <w:t>b)</w:t>
      </w:r>
      <w:r w:rsidRPr="00C731F6">
        <w:rPr>
          <w:szCs w:val="18"/>
          <w:lang w:val="es-ES"/>
        </w:rPr>
        <w:tab/>
        <w:t>Los datos básicos para cruce referencial derivados de la práctica de autopsias médico legales sobre cadáveres y restos óseos;</w:t>
      </w:r>
      <w:r w:rsidRPr="00C731F6">
        <w:rPr>
          <w:szCs w:val="18"/>
          <w:lang w:val="es-ES"/>
        </w:rPr>
        <w:br/>
        <w:t>c)</w:t>
      </w:r>
      <w:r w:rsidRPr="00C731F6">
        <w:rPr>
          <w:szCs w:val="18"/>
          <w:lang w:val="es-ES"/>
        </w:rPr>
        <w:tab/>
        <w:t>Los datos básicos para cruce referencial que resulten de las actividades de cada entidad en el ejercicio de sus funciones, respecto de la desaparición forzada;</w:t>
      </w:r>
      <w:r w:rsidRPr="00C731F6">
        <w:rPr>
          <w:szCs w:val="18"/>
          <w:lang w:val="es-ES"/>
        </w:rPr>
        <w:br/>
        <w:t>d)</w:t>
      </w:r>
      <w:r w:rsidRPr="00C731F6">
        <w:rPr>
          <w:szCs w:val="18"/>
          <w:lang w:val="es-ES"/>
        </w:rPr>
        <w:tab/>
        <w:t>Los demás que resulten necesarios para el correcto funcionamiento del Registro.</w:t>
      </w:r>
      <w:r w:rsidRPr="00C731F6">
        <w:rPr>
          <w:szCs w:val="18"/>
          <w:lang w:val="es-ES"/>
        </w:rPr>
        <w:br/>
      </w:r>
      <w:proofErr w:type="spellStart"/>
      <w:r w:rsidRPr="001F5FB1">
        <w:rPr>
          <w:szCs w:val="18"/>
        </w:rPr>
        <w:t>Parágrafo</w:t>
      </w:r>
      <w:proofErr w:type="spellEnd"/>
      <w:r w:rsidRPr="0097695F">
        <w:rPr>
          <w:szCs w:val="18"/>
        </w:rPr>
        <w:t xml:space="preserve">. </w:t>
      </w:r>
      <w:r w:rsidRPr="00432239">
        <w:rPr>
          <w:szCs w:val="18"/>
          <w:lang w:val="es-ES"/>
        </w:rPr>
        <w:t>El Instituto Nacional de Medicina Legal y Ciencias Forenses implementará y actualizará los métodos y procedimientos para la conformación del Registro de Personas Desaparecidas, en coordinación con la Comisión de Búsqueda de Personas Desaparecidas.”</w:t>
      </w:r>
    </w:p>
  </w:footnote>
  <w:footnote w:id="43">
    <w:p w:rsidR="001D747D" w:rsidRPr="002C3918" w:rsidRDefault="001D747D" w:rsidP="00432239">
      <w:pPr>
        <w:pStyle w:val="Textonotapie"/>
        <w:rPr>
          <w:lang w:val="es-ES_tradnl"/>
        </w:rPr>
      </w:pPr>
      <w:r w:rsidRPr="00432239">
        <w:rPr>
          <w:szCs w:val="18"/>
          <w:lang w:val="es-ES"/>
        </w:rPr>
        <w:tab/>
      </w:r>
      <w:r w:rsidRPr="00982CDC">
        <w:rPr>
          <w:rStyle w:val="Refdenotaalpie"/>
        </w:rPr>
        <w:footnoteRef/>
      </w:r>
      <w:r>
        <w:rPr>
          <w:szCs w:val="18"/>
        </w:rPr>
        <w:tab/>
      </w:r>
      <w:r w:rsidRPr="0097695F">
        <w:rPr>
          <w:szCs w:val="18"/>
          <w:lang w:val="es-CO"/>
        </w:rPr>
        <w:t xml:space="preserve">Decreto 4218 de 2005 </w:t>
      </w:r>
      <w:r>
        <w:rPr>
          <w:szCs w:val="18"/>
          <w:lang w:val="es-CO"/>
        </w:rPr>
        <w:t>Artículo </w:t>
      </w:r>
      <w:r w:rsidRPr="0097695F">
        <w:rPr>
          <w:szCs w:val="18"/>
          <w:lang w:val="es-CO"/>
        </w:rPr>
        <w:t>8. Obligaciones de los Intervinientes. Las entidades y organizaciones que conforman la Comisión Nacional de Búsqueda de Personas Desaparecidas, las que cumplen funciones de policía judicial, las entidades autorizadas que registran personas reportadas como desaparecidas y las demás que puedan aportar información relativa a la identificación de personas y a la investigación del delito de desaparición forzada, transferirán de forma oportuna, permanente y continua, mediante el respectivo formato al Instituto Nacional de Medicina Legal y Ciencias Forenses, la información relacionada con las personas reportadas como desaparecidas. Parágrafo</w:t>
      </w:r>
      <w:r>
        <w:rPr>
          <w:szCs w:val="18"/>
          <w:lang w:val="es-CO"/>
        </w:rPr>
        <w:t> </w:t>
      </w:r>
      <w:r w:rsidRPr="0097695F">
        <w:rPr>
          <w:szCs w:val="18"/>
          <w:lang w:val="es-CO"/>
        </w:rPr>
        <w:t xml:space="preserve">1°. Son entidades intervinientes, además de las mencionadas en este artículo, la </w:t>
      </w:r>
      <w:proofErr w:type="spellStart"/>
      <w:r w:rsidRPr="0097695F">
        <w:rPr>
          <w:szCs w:val="18"/>
          <w:lang w:val="es-CO"/>
        </w:rPr>
        <w:t>Registraduría</w:t>
      </w:r>
      <w:proofErr w:type="spellEnd"/>
      <w:r w:rsidRPr="0097695F">
        <w:rPr>
          <w:szCs w:val="18"/>
          <w:lang w:val="es-CO"/>
        </w:rPr>
        <w:t xml:space="preserve"> Nacional del Estado Civil, el Instituto Nacional Penitenciario y Carcelario, el Departamento Administrativo Nacional de Estadística, </w:t>
      </w:r>
      <w:r>
        <w:rPr>
          <w:szCs w:val="18"/>
          <w:lang w:val="es-CO"/>
        </w:rPr>
        <w:t>“</w:t>
      </w:r>
      <w:r w:rsidRPr="0097695F">
        <w:rPr>
          <w:szCs w:val="18"/>
          <w:lang w:val="es-CO"/>
        </w:rPr>
        <w:t>DAÑE</w:t>
      </w:r>
      <w:r>
        <w:rPr>
          <w:szCs w:val="18"/>
          <w:lang w:val="es-CO"/>
        </w:rPr>
        <w:t>”</w:t>
      </w:r>
      <w:r w:rsidRPr="0097695F">
        <w:rPr>
          <w:szCs w:val="18"/>
          <w:lang w:val="es-CO"/>
        </w:rPr>
        <w:t xml:space="preserve">, el Departamento Administrativo de Seguridad, </w:t>
      </w:r>
      <w:r>
        <w:rPr>
          <w:szCs w:val="18"/>
          <w:lang w:val="es-CO"/>
        </w:rPr>
        <w:t>“</w:t>
      </w:r>
      <w:r w:rsidRPr="0097695F">
        <w:rPr>
          <w:szCs w:val="18"/>
          <w:lang w:val="es-CO"/>
        </w:rPr>
        <w:t>DAS</w:t>
      </w:r>
      <w:r>
        <w:rPr>
          <w:szCs w:val="18"/>
          <w:lang w:val="es-CO"/>
        </w:rPr>
        <w:t>”</w:t>
      </w:r>
      <w:r w:rsidRPr="0097695F">
        <w:rPr>
          <w:szCs w:val="18"/>
          <w:lang w:val="es-CO"/>
        </w:rPr>
        <w:t xml:space="preserve"> y el Ministerio de la Protección Social. Parágrafo</w:t>
      </w:r>
      <w:r>
        <w:rPr>
          <w:szCs w:val="18"/>
          <w:lang w:val="es-CO"/>
        </w:rPr>
        <w:t> </w:t>
      </w:r>
      <w:r w:rsidRPr="0097695F">
        <w:rPr>
          <w:szCs w:val="18"/>
          <w:lang w:val="es-CO"/>
        </w:rPr>
        <w:t>2°. Los intervinientes velarán porque la información consignada o remitida sea veraz y completa y adoptarán mecanismos para facilitar la transferencia de información y la coordinación de esta con el Registro Nacional de Desaparecidos.</w:t>
      </w:r>
    </w:p>
  </w:footnote>
  <w:footnote w:id="44">
    <w:p w:rsidR="001D747D" w:rsidRPr="00BE5170" w:rsidRDefault="001D747D" w:rsidP="001F5FB1">
      <w:pPr>
        <w:pStyle w:val="Textonotapie"/>
        <w:rPr>
          <w:lang w:val="es-CO"/>
        </w:rPr>
      </w:pPr>
      <w:r>
        <w:tab/>
      </w:r>
      <w:r w:rsidRPr="00982CDC">
        <w:rPr>
          <w:rStyle w:val="Refdenotaalpie"/>
        </w:rPr>
        <w:footnoteRef/>
      </w:r>
      <w:r w:rsidRPr="00432239">
        <w:rPr>
          <w:lang w:val="es-ES"/>
        </w:rPr>
        <w:tab/>
      </w:r>
      <w:r>
        <w:rPr>
          <w:lang w:val="es-CO"/>
        </w:rPr>
        <w:t>Constitución Política de Colombia, art. 86.</w:t>
      </w:r>
    </w:p>
  </w:footnote>
  <w:footnote w:id="45">
    <w:p w:rsidR="001D747D" w:rsidRPr="00C731F6" w:rsidRDefault="001D747D" w:rsidP="001F5FB1">
      <w:pPr>
        <w:pStyle w:val="Textonotapie"/>
        <w:rPr>
          <w:lang w:val="en-US"/>
        </w:rPr>
      </w:pPr>
      <w:r w:rsidRPr="00432239">
        <w:rPr>
          <w:lang w:val="es-ES"/>
        </w:rPr>
        <w:tab/>
      </w:r>
      <w:r w:rsidRPr="00982CDC">
        <w:rPr>
          <w:rStyle w:val="Refdenotaalpie"/>
        </w:rPr>
        <w:footnoteRef/>
      </w:r>
      <w:r w:rsidRPr="00C731F6">
        <w:rPr>
          <w:lang w:val="en-US"/>
        </w:rPr>
        <w:tab/>
      </w:r>
      <w:proofErr w:type="spellStart"/>
      <w:r w:rsidRPr="00C731F6">
        <w:rPr>
          <w:lang w:val="en-US"/>
        </w:rPr>
        <w:t>Código</w:t>
      </w:r>
      <w:proofErr w:type="spellEnd"/>
      <w:r w:rsidRPr="00C731F6">
        <w:rPr>
          <w:lang w:val="en-US"/>
        </w:rPr>
        <w:t xml:space="preserve"> Penal, art. 174.</w:t>
      </w:r>
    </w:p>
  </w:footnote>
  <w:footnote w:id="46">
    <w:p w:rsidR="001D747D" w:rsidRPr="00C731F6" w:rsidRDefault="001D747D" w:rsidP="00432239">
      <w:pPr>
        <w:pStyle w:val="Textonotapie"/>
        <w:rPr>
          <w:lang w:val="en-US"/>
        </w:rPr>
      </w:pPr>
      <w:r w:rsidRPr="00C731F6">
        <w:rPr>
          <w:lang w:val="en-US"/>
        </w:rPr>
        <w:tab/>
      </w:r>
      <w:r w:rsidRPr="00982CDC">
        <w:rPr>
          <w:rStyle w:val="Refdenotaalpie"/>
        </w:rPr>
        <w:footnoteRef/>
      </w:r>
      <w:r w:rsidRPr="00C731F6">
        <w:rPr>
          <w:lang w:val="en-US"/>
        </w:rPr>
        <w:tab/>
      </w:r>
      <w:proofErr w:type="spellStart"/>
      <w:r w:rsidRPr="00C731F6">
        <w:rPr>
          <w:lang w:val="en-US"/>
        </w:rPr>
        <w:t>Ibíd</w:t>
      </w:r>
      <w:proofErr w:type="spellEnd"/>
      <w:r w:rsidRPr="00C731F6">
        <w:rPr>
          <w:lang w:val="en-US"/>
        </w:rPr>
        <w:t>., art. 175.</w:t>
      </w:r>
    </w:p>
  </w:footnote>
  <w:footnote w:id="47">
    <w:p w:rsidR="001D747D" w:rsidRPr="00C731F6" w:rsidRDefault="001D747D" w:rsidP="00432239">
      <w:pPr>
        <w:pStyle w:val="Textonotapie"/>
        <w:rPr>
          <w:lang w:val="en-US"/>
        </w:rPr>
      </w:pPr>
      <w:r w:rsidRPr="00C731F6">
        <w:rPr>
          <w:lang w:val="en-US"/>
        </w:rPr>
        <w:tab/>
      </w:r>
      <w:r w:rsidRPr="00982CDC">
        <w:rPr>
          <w:rStyle w:val="Refdenotaalpie"/>
        </w:rPr>
        <w:footnoteRef/>
      </w:r>
      <w:r w:rsidRPr="00C731F6">
        <w:rPr>
          <w:lang w:val="en-US"/>
        </w:rPr>
        <w:tab/>
      </w:r>
      <w:proofErr w:type="spellStart"/>
      <w:r w:rsidRPr="00C731F6">
        <w:rPr>
          <w:lang w:val="en-US"/>
        </w:rPr>
        <w:t>Ibíd</w:t>
      </w:r>
      <w:proofErr w:type="spellEnd"/>
      <w:r w:rsidRPr="00C731F6">
        <w:rPr>
          <w:lang w:val="en-US"/>
        </w:rPr>
        <w:t>., art. 176.</w:t>
      </w:r>
    </w:p>
  </w:footnote>
  <w:footnote w:id="48">
    <w:p w:rsidR="001D747D" w:rsidRPr="00C731F6" w:rsidRDefault="001D747D" w:rsidP="00432239">
      <w:pPr>
        <w:pStyle w:val="Textonotapie"/>
        <w:rPr>
          <w:lang w:val="en-US"/>
        </w:rPr>
      </w:pPr>
      <w:r w:rsidRPr="00C731F6">
        <w:rPr>
          <w:lang w:val="en-US"/>
        </w:rPr>
        <w:tab/>
      </w:r>
      <w:r w:rsidRPr="00982CDC">
        <w:rPr>
          <w:rStyle w:val="Refdenotaalpie"/>
        </w:rPr>
        <w:footnoteRef/>
      </w:r>
      <w:r w:rsidRPr="00C731F6">
        <w:rPr>
          <w:lang w:val="en-US"/>
        </w:rPr>
        <w:tab/>
      </w:r>
      <w:proofErr w:type="spellStart"/>
      <w:r w:rsidRPr="00C731F6">
        <w:rPr>
          <w:lang w:val="en-US"/>
        </w:rPr>
        <w:t>Ibíd</w:t>
      </w:r>
      <w:proofErr w:type="spellEnd"/>
      <w:r w:rsidRPr="00C731F6">
        <w:rPr>
          <w:lang w:val="en-US"/>
        </w:rPr>
        <w:t>., art. 177.</w:t>
      </w:r>
    </w:p>
  </w:footnote>
  <w:footnote w:id="49">
    <w:p w:rsidR="001D747D" w:rsidRPr="00C731F6" w:rsidRDefault="001D747D" w:rsidP="00432239">
      <w:pPr>
        <w:pStyle w:val="Textonotapie"/>
        <w:rPr>
          <w:lang w:val="en-US"/>
        </w:rPr>
      </w:pPr>
      <w:r w:rsidRPr="00C731F6">
        <w:rPr>
          <w:lang w:val="en-US"/>
        </w:rPr>
        <w:tab/>
      </w:r>
      <w:r w:rsidRPr="00982CDC">
        <w:rPr>
          <w:rStyle w:val="Refdenotaalpie"/>
        </w:rPr>
        <w:footnoteRef/>
      </w:r>
      <w:r w:rsidRPr="00C731F6">
        <w:rPr>
          <w:lang w:val="en-US"/>
        </w:rPr>
        <w:tab/>
        <w:t>Ley 734 de 2002, art. 48, numeral 1.</w:t>
      </w:r>
    </w:p>
  </w:footnote>
  <w:footnote w:id="50">
    <w:p w:rsidR="001D747D" w:rsidRPr="00474E11" w:rsidRDefault="001D747D" w:rsidP="00432239">
      <w:pPr>
        <w:pStyle w:val="Textonotapie"/>
        <w:rPr>
          <w:lang w:val="es-CO"/>
        </w:rPr>
      </w:pPr>
      <w:r w:rsidRPr="00C731F6">
        <w:rPr>
          <w:lang w:val="en-US"/>
        </w:rPr>
        <w:tab/>
      </w:r>
      <w:r w:rsidRPr="00982CDC">
        <w:rPr>
          <w:rStyle w:val="Refdenotaalpie"/>
        </w:rPr>
        <w:footnoteRef/>
      </w:r>
      <w:r w:rsidRPr="00432239">
        <w:rPr>
          <w:lang w:val="es-ES"/>
        </w:rPr>
        <w:tab/>
      </w:r>
      <w:r w:rsidRPr="00432239">
        <w:rPr>
          <w:lang w:val="es-ES" w:eastAsia="es-CO"/>
        </w:rPr>
        <w:t>Constitución Política de Colombia</w:t>
      </w:r>
      <w:r>
        <w:rPr>
          <w:lang w:val="es-ES" w:eastAsia="es-CO"/>
        </w:rPr>
        <w:t>, art. 19</w:t>
      </w:r>
      <w:r>
        <w:rPr>
          <w:bCs/>
          <w:iCs/>
          <w:lang w:val="es-ES" w:eastAsia="es-CO"/>
        </w:rPr>
        <w:t>.</w:t>
      </w:r>
    </w:p>
  </w:footnote>
  <w:footnote w:id="51">
    <w:p w:rsidR="001D747D" w:rsidRPr="00474E11" w:rsidRDefault="001D747D" w:rsidP="00432239">
      <w:pPr>
        <w:pStyle w:val="Textonotapie"/>
        <w:rPr>
          <w:lang w:val="es-CO"/>
        </w:rPr>
      </w:pPr>
      <w:r w:rsidRPr="00432239">
        <w:rPr>
          <w:lang w:val="es-ES"/>
        </w:rPr>
        <w:tab/>
      </w:r>
      <w:r w:rsidRPr="00982CDC">
        <w:rPr>
          <w:rStyle w:val="Refdenotaalpie"/>
        </w:rPr>
        <w:footnoteRef/>
      </w:r>
      <w:r w:rsidRPr="00432239">
        <w:rPr>
          <w:lang w:val="es-ES"/>
        </w:rPr>
        <w:tab/>
      </w:r>
      <w:r>
        <w:rPr>
          <w:lang w:val="es-ES" w:eastAsia="es-CO"/>
        </w:rPr>
        <w:t xml:space="preserve">Ibíd., art. </w:t>
      </w:r>
      <w:r w:rsidRPr="00432239">
        <w:rPr>
          <w:lang w:val="es-ES" w:eastAsia="es-CO"/>
        </w:rPr>
        <w:t xml:space="preserve">92 </w:t>
      </w:r>
      <w:r>
        <w:rPr>
          <w:lang w:val="es-ES" w:eastAsia="es-CO"/>
        </w:rPr>
        <w:t>.</w:t>
      </w:r>
    </w:p>
  </w:footnote>
  <w:footnote w:id="52">
    <w:p w:rsidR="001D747D" w:rsidRPr="00DA0270" w:rsidRDefault="001D747D" w:rsidP="001F5FB1">
      <w:pPr>
        <w:pStyle w:val="Textonotapie"/>
      </w:pPr>
      <w:r w:rsidRPr="00432239">
        <w:rPr>
          <w:lang w:val="es-ES"/>
        </w:rPr>
        <w:tab/>
      </w:r>
      <w:r w:rsidRPr="00982CDC">
        <w:rPr>
          <w:rStyle w:val="Refdenotaalpie"/>
        </w:rPr>
        <w:footnoteRef/>
      </w:r>
      <w:r>
        <w:tab/>
      </w:r>
      <w:r w:rsidRPr="00DA0270">
        <w:t xml:space="preserve">Corte </w:t>
      </w:r>
      <w:proofErr w:type="spellStart"/>
      <w:r w:rsidRPr="00DA0270">
        <w:t>Constitucional</w:t>
      </w:r>
      <w:proofErr w:type="spellEnd"/>
      <w:r w:rsidRPr="00DA0270">
        <w:t xml:space="preserve">. </w:t>
      </w:r>
      <w:proofErr w:type="spellStart"/>
      <w:r w:rsidRPr="00DA0270">
        <w:t>Sentencia</w:t>
      </w:r>
      <w:proofErr w:type="spellEnd"/>
      <w:r w:rsidRPr="00DA0270">
        <w:t xml:space="preserve"> C</w:t>
      </w:r>
      <w:r>
        <w:t>-</w:t>
      </w:r>
      <w:r w:rsidRPr="00DA0270">
        <w:t>454/06</w:t>
      </w:r>
    </w:p>
  </w:footnote>
  <w:footnote w:id="53">
    <w:p w:rsidR="001D747D" w:rsidRPr="00432239" w:rsidRDefault="001D747D" w:rsidP="001F5FB1">
      <w:pPr>
        <w:pStyle w:val="Textonotapie"/>
        <w:rPr>
          <w:lang w:val="es-ES"/>
        </w:rPr>
      </w:pPr>
      <w:r>
        <w:tab/>
      </w:r>
      <w:r w:rsidRPr="00982CDC">
        <w:rPr>
          <w:rStyle w:val="Refdenotaalpie"/>
        </w:rPr>
        <w:footnoteRef/>
      </w:r>
      <w:r>
        <w:tab/>
      </w:r>
      <w:r w:rsidRPr="00DA0270">
        <w:t xml:space="preserve">Corte Constitucional. </w:t>
      </w:r>
      <w:r w:rsidRPr="00432239">
        <w:rPr>
          <w:lang w:val="es-ES"/>
        </w:rPr>
        <w:t>Sentencia C-454/06.</w:t>
      </w:r>
    </w:p>
  </w:footnote>
  <w:footnote w:id="54">
    <w:p w:rsidR="001D747D" w:rsidRPr="00432239" w:rsidRDefault="001D747D" w:rsidP="001F5FB1">
      <w:pPr>
        <w:pStyle w:val="Textonotapie"/>
        <w:rPr>
          <w:lang w:val="es-ES"/>
        </w:rPr>
      </w:pPr>
      <w:r w:rsidRPr="00432239">
        <w:rPr>
          <w:lang w:val="es-ES"/>
        </w:rPr>
        <w:tab/>
      </w:r>
      <w:r w:rsidRPr="00982CDC">
        <w:rPr>
          <w:rStyle w:val="Refdenotaalpie"/>
        </w:rPr>
        <w:footnoteRef/>
      </w:r>
      <w:r w:rsidRPr="00432239">
        <w:rPr>
          <w:lang w:val="es-ES"/>
        </w:rPr>
        <w:tab/>
        <w:t>Ley 975 de 2005</w:t>
      </w:r>
      <w:r>
        <w:rPr>
          <w:lang w:val="es-ES"/>
        </w:rPr>
        <w:t>, art. 74</w:t>
      </w:r>
      <w:r w:rsidRPr="00432239">
        <w:rPr>
          <w:lang w:val="es-ES"/>
        </w:rPr>
        <w:t>.</w:t>
      </w:r>
    </w:p>
  </w:footnote>
  <w:footnote w:id="55">
    <w:p w:rsidR="001D747D" w:rsidRPr="00DA0270" w:rsidRDefault="001D747D" w:rsidP="001F5FB1">
      <w:pPr>
        <w:pStyle w:val="Textonotapie"/>
        <w:rPr>
          <w:lang w:val="es-CO"/>
        </w:rPr>
      </w:pPr>
      <w:r w:rsidRPr="00432239">
        <w:rPr>
          <w:lang w:val="es-ES"/>
        </w:rPr>
        <w:tab/>
      </w:r>
      <w:r w:rsidRPr="00982CDC">
        <w:rPr>
          <w:rStyle w:val="Refdenotaalpie"/>
        </w:rPr>
        <w:footnoteRef/>
      </w:r>
      <w:r w:rsidRPr="00432239">
        <w:rPr>
          <w:lang w:val="es-ES"/>
        </w:rPr>
        <w:tab/>
        <w:t>Ley 1098 de 2006</w:t>
      </w:r>
      <w:r>
        <w:rPr>
          <w:lang w:val="es-ES"/>
        </w:rPr>
        <w:t>, art. 196</w:t>
      </w:r>
      <w:r w:rsidRPr="00432239">
        <w:rPr>
          <w:lang w:val="es-ES"/>
        </w:rPr>
        <w:t>.</w:t>
      </w:r>
    </w:p>
  </w:footnote>
  <w:footnote w:id="56">
    <w:p w:rsidR="001D747D" w:rsidRPr="00195C8F" w:rsidRDefault="001D747D" w:rsidP="001F5FB1">
      <w:pPr>
        <w:pStyle w:val="Textonotapie"/>
        <w:rPr>
          <w:lang w:val="es-CO"/>
        </w:rPr>
      </w:pPr>
      <w:r w:rsidRPr="00432239">
        <w:rPr>
          <w:lang w:val="es-ES"/>
        </w:rPr>
        <w:tab/>
      </w:r>
      <w:r w:rsidRPr="00982CDC">
        <w:rPr>
          <w:rStyle w:val="Refdenotaalpie"/>
        </w:rPr>
        <w:footnoteRef/>
      </w:r>
      <w:r w:rsidRPr="00432239">
        <w:rPr>
          <w:lang w:val="es-ES"/>
        </w:rPr>
        <w:tab/>
      </w:r>
      <w:r>
        <w:rPr>
          <w:lang w:val="es-CO"/>
        </w:rPr>
        <w:t>Anexo</w:t>
      </w:r>
      <w:r w:rsidRPr="0043655B">
        <w:rPr>
          <w:lang w:val="es-CO"/>
        </w:rPr>
        <w:t xml:space="preserve"> 1</w:t>
      </w:r>
      <w:r>
        <w:rPr>
          <w:lang w:val="es-CO"/>
        </w:rPr>
        <w:t xml:space="preserve"> Protocolo de Entrega de Restos.</w:t>
      </w:r>
    </w:p>
  </w:footnote>
  <w:footnote w:id="57">
    <w:p w:rsidR="001D747D" w:rsidRPr="00432239" w:rsidRDefault="001D747D" w:rsidP="001F5FB1">
      <w:pPr>
        <w:pStyle w:val="Textonotapie"/>
        <w:rPr>
          <w:lang w:val="es-ES"/>
        </w:rPr>
      </w:pPr>
      <w:r w:rsidRPr="00432239">
        <w:rPr>
          <w:lang w:val="es-ES"/>
        </w:rPr>
        <w:tab/>
      </w:r>
      <w:r w:rsidRPr="00982CDC">
        <w:rPr>
          <w:rStyle w:val="Refdenotaalpie"/>
        </w:rPr>
        <w:footnoteRef/>
      </w:r>
      <w:r w:rsidRPr="00432239">
        <w:rPr>
          <w:lang w:val="es-ES"/>
        </w:rPr>
        <w:tab/>
        <w:t>Ley 600 de 2000. Ley 906 de 2004. Ley 975 de 2005.</w:t>
      </w:r>
    </w:p>
  </w:footnote>
  <w:footnote w:id="58">
    <w:p w:rsidR="001D747D" w:rsidRPr="00432239" w:rsidRDefault="001D747D" w:rsidP="001F5FB1">
      <w:pPr>
        <w:pStyle w:val="Textonotapie"/>
        <w:rPr>
          <w:lang w:val="es-ES"/>
        </w:rPr>
      </w:pPr>
      <w:r w:rsidRPr="00432239">
        <w:rPr>
          <w:lang w:val="es-ES"/>
        </w:rPr>
        <w:tab/>
      </w:r>
      <w:r w:rsidRPr="00982CDC">
        <w:rPr>
          <w:rStyle w:val="Refdenotaalpie"/>
        </w:rPr>
        <w:footnoteRef/>
      </w:r>
      <w:r w:rsidRPr="00432239">
        <w:rPr>
          <w:lang w:val="es-ES"/>
        </w:rPr>
        <w:tab/>
        <w:t>Ley 1437 de 2011</w:t>
      </w:r>
      <w:r>
        <w:rPr>
          <w:lang w:val="es-ES"/>
        </w:rPr>
        <w:t>, art. 140</w:t>
      </w:r>
      <w:r w:rsidRPr="00432239">
        <w:rPr>
          <w:lang w:val="es-ES"/>
        </w:rPr>
        <w:t>.</w:t>
      </w:r>
    </w:p>
  </w:footnote>
  <w:footnote w:id="59">
    <w:p w:rsidR="001D747D" w:rsidRPr="00DA0270" w:rsidRDefault="001D747D" w:rsidP="00432239">
      <w:pPr>
        <w:pStyle w:val="Textonotapie"/>
        <w:rPr>
          <w:lang w:val="es-CO"/>
        </w:rPr>
      </w:pPr>
      <w:r w:rsidRPr="00432239">
        <w:rPr>
          <w:lang w:val="es-ES"/>
        </w:rPr>
        <w:tab/>
      </w:r>
      <w:r w:rsidRPr="00982CDC">
        <w:rPr>
          <w:rStyle w:val="Refdenotaalpie"/>
        </w:rPr>
        <w:footnoteRef/>
      </w:r>
      <w:r w:rsidRPr="00432239">
        <w:rPr>
          <w:lang w:val="es-ES"/>
        </w:rPr>
        <w:tab/>
      </w:r>
      <w:r w:rsidRPr="00DA0270">
        <w:rPr>
          <w:lang w:val="es-CO"/>
        </w:rPr>
        <w:t xml:space="preserve">El </w:t>
      </w:r>
      <w:r>
        <w:rPr>
          <w:lang w:val="es-CO"/>
        </w:rPr>
        <w:t>artículo </w:t>
      </w:r>
      <w:r w:rsidRPr="00DA0270">
        <w:rPr>
          <w:lang w:val="es-CO"/>
        </w:rPr>
        <w:t>69 de la Ley 1448 de 2011, señala que:</w:t>
      </w:r>
      <w:r>
        <w:rPr>
          <w:lang w:val="es-CO"/>
        </w:rPr>
        <w:br/>
      </w:r>
      <w:r w:rsidRPr="00DA0270">
        <w:rPr>
          <w:lang w:val="es-CO"/>
        </w:rPr>
        <w:t>“</w:t>
      </w:r>
      <w:r>
        <w:rPr>
          <w:lang w:val="es-CO"/>
        </w:rPr>
        <w:t>Artículo </w:t>
      </w:r>
      <w:r w:rsidRPr="00DA0270">
        <w:rPr>
          <w:lang w:val="es-CO"/>
        </w:rPr>
        <w:t xml:space="preserve">69. Medidas de reparación. Las víctimas de que trata esta ley, tienen derecho a obtener las medidas de reparación que propendan por la restitución, indemnización, rehabilitación, satisfacción y garantías de no repetición en sus dimensiones individual, colectiva, material, moral y simbólica. Cada una de estas medidas será implementada a favor de la víctima dependiendo de la vulneración en sus derechos y las características del hecho </w:t>
      </w:r>
      <w:proofErr w:type="spellStart"/>
      <w:r w:rsidRPr="00DA0270">
        <w:rPr>
          <w:lang w:val="es-CO"/>
        </w:rPr>
        <w:t>victimizante</w:t>
      </w:r>
      <w:proofErr w:type="spellEnd"/>
      <w:r>
        <w:rPr>
          <w:lang w:val="es-CO"/>
        </w:rPr>
        <w:t>.</w:t>
      </w:r>
      <w:r w:rsidRPr="00DA0270">
        <w:rPr>
          <w:lang w:val="es-CO"/>
        </w:rPr>
        <w:t>”</w:t>
      </w:r>
    </w:p>
  </w:footnote>
  <w:footnote w:id="60">
    <w:p w:rsidR="001D747D" w:rsidRPr="00716D3D" w:rsidRDefault="001D747D" w:rsidP="00432239">
      <w:pPr>
        <w:pStyle w:val="Textonotapie"/>
        <w:rPr>
          <w:lang w:val="es-CO"/>
        </w:rPr>
      </w:pPr>
      <w:r w:rsidRPr="00432239">
        <w:rPr>
          <w:lang w:val="es-ES"/>
        </w:rPr>
        <w:tab/>
      </w:r>
      <w:r w:rsidRPr="00982CDC">
        <w:rPr>
          <w:rStyle w:val="Refdenotaalpie"/>
        </w:rPr>
        <w:footnoteRef/>
      </w:r>
      <w:r w:rsidRPr="00432239">
        <w:rPr>
          <w:lang w:val="es-ES"/>
        </w:rPr>
        <w:tab/>
      </w:r>
      <w:r w:rsidRPr="00716D3D">
        <w:rPr>
          <w:lang w:val="es-CO"/>
        </w:rPr>
        <w:t>Tomado de internet, Unidad para las Víctimas,</w:t>
      </w:r>
      <w:r>
        <w:rPr>
          <w:lang w:val="es-CO"/>
        </w:rPr>
        <w:t xml:space="preserve"> </w:t>
      </w:r>
      <w:r w:rsidRPr="00432239">
        <w:rPr>
          <w:lang w:val="es-CO"/>
        </w:rPr>
        <w:t>http://www.unidadvictimas.gov.co/index.php/en/</w:t>
      </w:r>
      <w:r>
        <w:rPr>
          <w:lang w:val="es-CO"/>
        </w:rPr>
        <w:br/>
      </w:r>
      <w:r w:rsidRPr="00432239">
        <w:rPr>
          <w:lang w:val="es-CO"/>
        </w:rPr>
        <w:t>conozca-sus-derechos/</w:t>
      </w:r>
      <w:proofErr w:type="spellStart"/>
      <w:r w:rsidRPr="00432239">
        <w:rPr>
          <w:lang w:val="es-CO"/>
        </w:rPr>
        <w:t>abc</w:t>
      </w:r>
      <w:proofErr w:type="spellEnd"/>
      <w:r w:rsidRPr="00432239">
        <w:rPr>
          <w:lang w:val="es-CO"/>
        </w:rPr>
        <w:t>-de-la-ley</w:t>
      </w:r>
      <w:r w:rsidRPr="00140DAF">
        <w:rPr>
          <w:lang w:val="es-CO"/>
        </w:rPr>
        <w:t xml:space="preserve">. </w:t>
      </w:r>
      <w:r w:rsidRPr="00716D3D">
        <w:rPr>
          <w:lang w:val="es-CO"/>
        </w:rPr>
        <w:t>Visto por última vez el día 2 de julio de 2014. Negrillas fuera de texto.</w:t>
      </w:r>
    </w:p>
  </w:footnote>
  <w:footnote w:id="61">
    <w:p w:rsidR="001D747D" w:rsidRPr="00432239" w:rsidRDefault="001D747D" w:rsidP="00432239">
      <w:pPr>
        <w:pStyle w:val="Textonotapie"/>
        <w:rPr>
          <w:lang w:val="es-ES"/>
        </w:rPr>
      </w:pPr>
      <w:r>
        <w:tab/>
      </w:r>
      <w:r w:rsidRPr="00982CDC">
        <w:rPr>
          <w:rStyle w:val="Refdenotaalpie"/>
        </w:rPr>
        <w:footnoteRef/>
      </w:r>
      <w:r>
        <w:tab/>
      </w:r>
      <w:r w:rsidRPr="00432239">
        <w:rPr>
          <w:lang w:val="es-ES"/>
        </w:rPr>
        <w:t>Ley 1448 de 2011. Artículo 132, p</w:t>
      </w:r>
      <w:r>
        <w:rPr>
          <w:lang w:val="es-ES"/>
        </w:rPr>
        <w:t>á</w:t>
      </w:r>
      <w:r w:rsidRPr="00432239">
        <w:rPr>
          <w:lang w:val="es-ES"/>
        </w:rPr>
        <w:t>rr. 4, este monto equivale a 24.640.000.</w:t>
      </w:r>
    </w:p>
  </w:footnote>
  <w:footnote w:id="62">
    <w:p w:rsidR="001D747D" w:rsidRPr="00432239" w:rsidRDefault="001D747D" w:rsidP="00432239">
      <w:pPr>
        <w:pStyle w:val="Textonotapie"/>
        <w:rPr>
          <w:lang w:val="es-ES"/>
        </w:rPr>
      </w:pPr>
      <w:r w:rsidRPr="00432239">
        <w:rPr>
          <w:lang w:val="es-ES"/>
        </w:rPr>
        <w:tab/>
      </w:r>
      <w:r w:rsidRPr="00432239">
        <w:rPr>
          <w:rStyle w:val="Refdenotaalpie"/>
          <w:lang w:val="es-ES"/>
        </w:rPr>
        <w:footnoteRef/>
      </w:r>
      <w:r w:rsidRPr="00432239">
        <w:rPr>
          <w:lang w:val="es-ES"/>
        </w:rPr>
        <w:tab/>
        <w:t xml:space="preserve">Este registro es administrado por la Unidad de Víctimas y comprende los datos de las personas registradas por los diferentes hechos </w:t>
      </w:r>
      <w:proofErr w:type="spellStart"/>
      <w:r w:rsidRPr="00432239">
        <w:rPr>
          <w:lang w:val="es-ES"/>
        </w:rPr>
        <w:t>víctimizantes</w:t>
      </w:r>
      <w:proofErr w:type="spellEnd"/>
      <w:r w:rsidRPr="00432239">
        <w:rPr>
          <w:lang w:val="es-ES"/>
        </w:rPr>
        <w:t xml:space="preserve"> para el caso de desaparición forzada pueden estar incluidos varios familiares por la desaparición de una sola persona.</w:t>
      </w:r>
    </w:p>
  </w:footnote>
  <w:footnote w:id="63">
    <w:p w:rsidR="001D747D" w:rsidRPr="00716D3D" w:rsidRDefault="001D747D" w:rsidP="00432239">
      <w:pPr>
        <w:pStyle w:val="Textonotapie"/>
        <w:rPr>
          <w:lang w:val="es-CO"/>
        </w:rPr>
      </w:pPr>
      <w:r w:rsidRPr="00432239">
        <w:rPr>
          <w:lang w:val="es-ES"/>
        </w:rPr>
        <w:tab/>
      </w:r>
      <w:r w:rsidRPr="00982CDC">
        <w:rPr>
          <w:rStyle w:val="Refdenotaalpie"/>
        </w:rPr>
        <w:footnoteRef/>
      </w:r>
      <w:r w:rsidRPr="00432239">
        <w:rPr>
          <w:lang w:val="es-ES"/>
        </w:rPr>
        <w:tab/>
      </w:r>
      <w:r w:rsidRPr="00716D3D">
        <w:rPr>
          <w:lang w:val="es-CO"/>
        </w:rPr>
        <w:t xml:space="preserve">El </w:t>
      </w:r>
      <w:r>
        <w:rPr>
          <w:lang w:val="es-CO"/>
        </w:rPr>
        <w:t>artículo </w:t>
      </w:r>
      <w:r w:rsidRPr="00716D3D">
        <w:rPr>
          <w:lang w:val="es-CO"/>
        </w:rPr>
        <w:t xml:space="preserve">163 del decreto 4800 contempla que “La Unidad Administrativa especial de Atención y Reparación Integral a Víctimas diseñará las directrices del enfoque psicosocial como componente transversal el cual contendrá los lineamientos que respondan a la necesidad de materializar el enfoque desde una perspectiva de reparación integral en todas las acciones, planes y programas de atención, asistencia y reparación integral que se implementen en el marco de la Ley 1448 de 2011”, En razón de ello esas directrices deben ser adoptadas por las entidades que conforman el Sistema Nacional de Atención y Reparación Integral a Víctimas, de acuerdo a sus competencias, incluida la Unidad de Víctimas. </w:t>
      </w:r>
    </w:p>
  </w:footnote>
  <w:footnote w:id="64">
    <w:p w:rsidR="001D747D" w:rsidRPr="00BA7700" w:rsidRDefault="001D747D" w:rsidP="00432239">
      <w:pPr>
        <w:pStyle w:val="Textonotapie"/>
        <w:rPr>
          <w:lang w:val="es-CO"/>
        </w:rPr>
      </w:pPr>
      <w:r w:rsidRPr="00432239">
        <w:rPr>
          <w:lang w:val="es-ES"/>
        </w:rPr>
        <w:tab/>
      </w:r>
      <w:r w:rsidRPr="00982CDC">
        <w:rPr>
          <w:rStyle w:val="Refdenotaalpie"/>
        </w:rPr>
        <w:footnoteRef/>
      </w:r>
      <w:r>
        <w:tab/>
      </w:r>
      <w:r>
        <w:rPr>
          <w:lang w:val="es-CO"/>
        </w:rPr>
        <w:t xml:space="preserve">30 de Agosto Día Internacional del Desaparecido. </w:t>
      </w:r>
    </w:p>
  </w:footnote>
  <w:footnote w:id="65">
    <w:p w:rsidR="001D747D" w:rsidRPr="00432239" w:rsidRDefault="001D747D" w:rsidP="00432239">
      <w:pPr>
        <w:pStyle w:val="Textonotapie"/>
        <w:rPr>
          <w:lang w:val="es-ES"/>
        </w:rPr>
      </w:pPr>
      <w:r>
        <w:tab/>
      </w:r>
      <w:r w:rsidRPr="00982CDC">
        <w:rPr>
          <w:rStyle w:val="Refdenotaalpie"/>
        </w:rPr>
        <w:footnoteRef/>
      </w:r>
      <w:r>
        <w:tab/>
      </w:r>
      <w:r w:rsidRPr="00DA0270">
        <w:t xml:space="preserve">Corte Constitucional. </w:t>
      </w:r>
      <w:r w:rsidRPr="00432239">
        <w:rPr>
          <w:lang w:val="es-ES"/>
        </w:rPr>
        <w:t>Sentencia C-120/13.</w:t>
      </w:r>
    </w:p>
  </w:footnote>
  <w:footnote w:id="66">
    <w:p w:rsidR="001D747D" w:rsidRPr="00432239" w:rsidRDefault="001D747D" w:rsidP="001F5FB1">
      <w:pPr>
        <w:pStyle w:val="Textonotapie"/>
        <w:rPr>
          <w:lang w:val="es-ES"/>
        </w:rPr>
      </w:pPr>
      <w:r w:rsidRPr="00432239">
        <w:rPr>
          <w:lang w:val="es-ES"/>
        </w:rPr>
        <w:tab/>
      </w:r>
      <w:r w:rsidRPr="00982CDC">
        <w:rPr>
          <w:rStyle w:val="Refdenotaalpie"/>
        </w:rPr>
        <w:footnoteRef/>
      </w:r>
      <w:r w:rsidRPr="00432239">
        <w:rPr>
          <w:lang w:val="es-ES"/>
        </w:rPr>
        <w:tab/>
        <w:t>Ley 599 de 2000</w:t>
      </w:r>
      <w:r>
        <w:rPr>
          <w:lang w:val="es-ES"/>
        </w:rPr>
        <w:t>, arts. 168 y ss.</w:t>
      </w:r>
    </w:p>
  </w:footnote>
  <w:footnote w:id="67">
    <w:p w:rsidR="001D747D" w:rsidRPr="00C731F6" w:rsidRDefault="001D747D" w:rsidP="00432239">
      <w:pPr>
        <w:pStyle w:val="Textonotapie"/>
        <w:rPr>
          <w:lang w:val="en-US"/>
        </w:rPr>
      </w:pPr>
      <w:r w:rsidRPr="00432239">
        <w:rPr>
          <w:lang w:val="es-ES"/>
        </w:rPr>
        <w:tab/>
      </w:r>
      <w:r w:rsidRPr="00982CDC">
        <w:rPr>
          <w:rStyle w:val="Refdenotaalpie"/>
        </w:rPr>
        <w:footnoteRef/>
      </w:r>
      <w:r w:rsidRPr="00C731F6">
        <w:rPr>
          <w:lang w:val="en-US"/>
        </w:rPr>
        <w:tab/>
      </w:r>
      <w:proofErr w:type="spellStart"/>
      <w:r w:rsidRPr="00C731F6">
        <w:rPr>
          <w:lang w:val="en-US"/>
        </w:rPr>
        <w:t>Ibíd</w:t>
      </w:r>
      <w:proofErr w:type="spellEnd"/>
      <w:r w:rsidRPr="00C731F6">
        <w:rPr>
          <w:lang w:val="en-US"/>
        </w:rPr>
        <w:t>., arts. 286 y ss.</w:t>
      </w:r>
    </w:p>
  </w:footnote>
  <w:footnote w:id="68">
    <w:p w:rsidR="001D747D" w:rsidRPr="00C731F6" w:rsidRDefault="001D747D" w:rsidP="00432239">
      <w:pPr>
        <w:pStyle w:val="Textonotapie"/>
        <w:rPr>
          <w:lang w:val="en-US"/>
        </w:rPr>
      </w:pPr>
      <w:r w:rsidRPr="00C731F6">
        <w:rPr>
          <w:lang w:val="en-US"/>
        </w:rPr>
        <w:tab/>
      </w:r>
      <w:r w:rsidRPr="00982CDC">
        <w:rPr>
          <w:rStyle w:val="Refdenotaalpie"/>
        </w:rPr>
        <w:footnoteRef/>
      </w:r>
      <w:r w:rsidRPr="00C731F6">
        <w:rPr>
          <w:lang w:val="en-US"/>
        </w:rPr>
        <w:tab/>
      </w:r>
      <w:proofErr w:type="spellStart"/>
      <w:r w:rsidRPr="00C731F6">
        <w:rPr>
          <w:lang w:val="en-US"/>
        </w:rPr>
        <w:t>Ibíd</w:t>
      </w:r>
      <w:proofErr w:type="spellEnd"/>
      <w:r w:rsidRPr="00C731F6">
        <w:rPr>
          <w:lang w:val="en-US"/>
        </w:rPr>
        <w:t>., art. 292.</w:t>
      </w:r>
    </w:p>
  </w:footnote>
  <w:footnote w:id="69">
    <w:p w:rsidR="001D747D" w:rsidRPr="00432239" w:rsidRDefault="001D747D" w:rsidP="00432239">
      <w:pPr>
        <w:pStyle w:val="Textonotapie"/>
        <w:rPr>
          <w:lang w:val="es-ES"/>
        </w:rPr>
      </w:pPr>
      <w:r w:rsidRPr="00C731F6">
        <w:rPr>
          <w:lang w:val="en-US"/>
        </w:rPr>
        <w:tab/>
      </w:r>
      <w:r w:rsidRPr="00982CDC">
        <w:rPr>
          <w:rStyle w:val="Refdenotaalpie"/>
        </w:rPr>
        <w:footnoteRef/>
      </w:r>
      <w:r w:rsidRPr="00432239">
        <w:rPr>
          <w:lang w:val="es-ES"/>
        </w:rPr>
        <w:tab/>
      </w:r>
      <w:r>
        <w:rPr>
          <w:lang w:val="es-ES"/>
        </w:rPr>
        <w:t xml:space="preserve">Ibíd., art. </w:t>
      </w:r>
      <w:r w:rsidRPr="00432239">
        <w:rPr>
          <w:lang w:val="es-ES"/>
        </w:rPr>
        <w:t>232</w:t>
      </w:r>
      <w:r>
        <w:rPr>
          <w:lang w:val="es-ES"/>
        </w:rPr>
        <w:t>.</w:t>
      </w:r>
    </w:p>
  </w:footnote>
  <w:footnote w:id="70">
    <w:p w:rsidR="001D747D" w:rsidRPr="00432239" w:rsidRDefault="001D747D" w:rsidP="00432239">
      <w:pPr>
        <w:pStyle w:val="Textonotapie"/>
        <w:rPr>
          <w:lang w:val="es-ES"/>
        </w:rPr>
      </w:pPr>
      <w:r w:rsidRPr="00432239">
        <w:rPr>
          <w:lang w:val="es-ES"/>
        </w:rPr>
        <w:tab/>
      </w:r>
      <w:r w:rsidRPr="00982CDC">
        <w:rPr>
          <w:rStyle w:val="Refdenotaalpie"/>
        </w:rPr>
        <w:footnoteRef/>
      </w:r>
      <w:r w:rsidRPr="00432239">
        <w:rPr>
          <w:lang w:val="es-ES"/>
        </w:rPr>
        <w:tab/>
      </w:r>
      <w:r>
        <w:rPr>
          <w:lang w:val="es-ES"/>
        </w:rPr>
        <w:t xml:space="preserve">Ibíd., art. </w:t>
      </w:r>
      <w:r w:rsidRPr="00432239">
        <w:rPr>
          <w:lang w:val="es-ES"/>
        </w:rPr>
        <w:t>238.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47D" w:rsidRPr="00AB50D8" w:rsidRDefault="001D747D">
    <w:pPr>
      <w:pStyle w:val="Encabezado"/>
    </w:pPr>
    <w:r>
      <w:t>CED/C/COL/1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47D" w:rsidRPr="00AB50D8" w:rsidRDefault="001D747D" w:rsidP="00AB50D8">
    <w:pPr>
      <w:pStyle w:val="Encabezado"/>
      <w:jc w:val="right"/>
    </w:pPr>
    <w:r>
      <w:t>CED/C/COL/1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0000001"/>
    <w:multiLevelType w:val="multilevel"/>
    <w:tmpl w:val="00000001"/>
    <w:name w:val="Outlin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nsid w:val="00000002"/>
    <w:multiLevelType w:val="multilevel"/>
    <w:tmpl w:val="00000002"/>
    <w:name w:val="WWNum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2">
    <w:nsid w:val="00000003"/>
    <w:multiLevelType w:val="multilevel"/>
    <w:tmpl w:val="00000003"/>
    <w:name w:val="WWNum3"/>
    <w:lvl w:ilvl="0">
      <w:start w:val="1"/>
      <w:numFmt w:val="decimal"/>
      <w:lvlText w:val="%1."/>
      <w:lvlJc w:val="left"/>
      <w:pPr>
        <w:tabs>
          <w:tab w:val="num" w:pos="0"/>
        </w:tabs>
        <w:ind w:left="405" w:hanging="405"/>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13">
    <w:nsid w:val="1E5550DF"/>
    <w:multiLevelType w:val="hybridMultilevel"/>
    <w:tmpl w:val="70E47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BB51955"/>
    <w:multiLevelType w:val="hybridMultilevel"/>
    <w:tmpl w:val="F120E482"/>
    <w:lvl w:ilvl="0" w:tplc="0F5EC554">
      <w:start w:val="1"/>
      <w:numFmt w:val="decimal"/>
      <w:lvlText w:val="%1."/>
      <w:lvlJc w:val="left"/>
      <w:pPr>
        <w:ind w:left="1495" w:hanging="360"/>
      </w:pPr>
      <w:rPr>
        <w:b w:val="0"/>
        <w:i w:val="0"/>
        <w:color w:val="auto"/>
        <w:sz w:val="20"/>
        <w:szCs w:val="20"/>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6">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4"/>
  </w:num>
  <w:num w:numId="3">
    <w:abstractNumId w:val="19"/>
  </w:num>
  <w:num w:numId="4">
    <w:abstractNumId w:val="18"/>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7"/>
  </w:num>
  <w:num w:numId="18">
    <w:abstractNumId w:val="17"/>
  </w:num>
  <w:num w:numId="19">
    <w:abstractNumId w:val="17"/>
  </w:num>
  <w:num w:numId="20">
    <w:abstractNumId w:val="17"/>
  </w:num>
  <w:num w:numId="21">
    <w:abstractNumId w:val="17"/>
  </w:num>
  <w:num w:numId="22">
    <w:abstractNumId w:val="17"/>
  </w:num>
  <w:num w:numId="23">
    <w:abstractNumId w:val="17"/>
  </w:num>
  <w:num w:numId="24">
    <w:abstractNumId w:val="17"/>
  </w:num>
  <w:num w:numId="25">
    <w:abstractNumId w:val="17"/>
  </w:num>
  <w:num w:numId="26">
    <w:abstractNumId w:val="17"/>
  </w:num>
  <w:num w:numId="27">
    <w:abstractNumId w:val="17"/>
  </w:num>
  <w:num w:numId="28">
    <w:abstractNumId w:val="17"/>
  </w:num>
  <w:num w:numId="29">
    <w:abstractNumId w:val="17"/>
  </w:num>
  <w:num w:numId="30">
    <w:abstractNumId w:val="17"/>
  </w:num>
  <w:num w:numId="3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0D8"/>
    <w:rsid w:val="00000539"/>
    <w:rsid w:val="000006EE"/>
    <w:rsid w:val="0000223C"/>
    <w:rsid w:val="00002603"/>
    <w:rsid w:val="00004996"/>
    <w:rsid w:val="0001591D"/>
    <w:rsid w:val="00015FE4"/>
    <w:rsid w:val="00017BF2"/>
    <w:rsid w:val="00022EEC"/>
    <w:rsid w:val="00023C56"/>
    <w:rsid w:val="00024922"/>
    <w:rsid w:val="00026453"/>
    <w:rsid w:val="00033C15"/>
    <w:rsid w:val="00033EE1"/>
    <w:rsid w:val="00034FEE"/>
    <w:rsid w:val="00037BF5"/>
    <w:rsid w:val="00040407"/>
    <w:rsid w:val="00041A61"/>
    <w:rsid w:val="00041DB2"/>
    <w:rsid w:val="00042B72"/>
    <w:rsid w:val="00042FF5"/>
    <w:rsid w:val="0004333F"/>
    <w:rsid w:val="0004392B"/>
    <w:rsid w:val="0004395A"/>
    <w:rsid w:val="000444E2"/>
    <w:rsid w:val="00045753"/>
    <w:rsid w:val="00047C62"/>
    <w:rsid w:val="00050373"/>
    <w:rsid w:val="00051A67"/>
    <w:rsid w:val="000529CA"/>
    <w:rsid w:val="0005396B"/>
    <w:rsid w:val="00053B4C"/>
    <w:rsid w:val="000558BD"/>
    <w:rsid w:val="00056950"/>
    <w:rsid w:val="00057D8E"/>
    <w:rsid w:val="000614B4"/>
    <w:rsid w:val="0006307C"/>
    <w:rsid w:val="000638D3"/>
    <w:rsid w:val="00064425"/>
    <w:rsid w:val="00064759"/>
    <w:rsid w:val="000700BB"/>
    <w:rsid w:val="0007018A"/>
    <w:rsid w:val="000708BA"/>
    <w:rsid w:val="00074AD5"/>
    <w:rsid w:val="00074B3C"/>
    <w:rsid w:val="0007617D"/>
    <w:rsid w:val="00076B51"/>
    <w:rsid w:val="00076DC0"/>
    <w:rsid w:val="00080B08"/>
    <w:rsid w:val="00081A8A"/>
    <w:rsid w:val="000822FF"/>
    <w:rsid w:val="000902A2"/>
    <w:rsid w:val="0009089F"/>
    <w:rsid w:val="000917CA"/>
    <w:rsid w:val="000917E6"/>
    <w:rsid w:val="0009183A"/>
    <w:rsid w:val="00091C89"/>
    <w:rsid w:val="000923DE"/>
    <w:rsid w:val="0009347E"/>
    <w:rsid w:val="0009580F"/>
    <w:rsid w:val="000A24DD"/>
    <w:rsid w:val="000A2F15"/>
    <w:rsid w:val="000A411C"/>
    <w:rsid w:val="000A4B54"/>
    <w:rsid w:val="000A5B70"/>
    <w:rsid w:val="000A60C7"/>
    <w:rsid w:val="000A62B7"/>
    <w:rsid w:val="000A6D5A"/>
    <w:rsid w:val="000B0A5B"/>
    <w:rsid w:val="000B0F4C"/>
    <w:rsid w:val="000B1770"/>
    <w:rsid w:val="000B312A"/>
    <w:rsid w:val="000B3EF8"/>
    <w:rsid w:val="000B4D9D"/>
    <w:rsid w:val="000B5741"/>
    <w:rsid w:val="000B57E7"/>
    <w:rsid w:val="000B6373"/>
    <w:rsid w:val="000B63B2"/>
    <w:rsid w:val="000B784F"/>
    <w:rsid w:val="000C223A"/>
    <w:rsid w:val="000C2731"/>
    <w:rsid w:val="000C2A9E"/>
    <w:rsid w:val="000C2FBB"/>
    <w:rsid w:val="000C40CD"/>
    <w:rsid w:val="000C4331"/>
    <w:rsid w:val="000C5A4F"/>
    <w:rsid w:val="000C7DD7"/>
    <w:rsid w:val="000D0300"/>
    <w:rsid w:val="000D0356"/>
    <w:rsid w:val="000D08DB"/>
    <w:rsid w:val="000D0DE2"/>
    <w:rsid w:val="000D16D2"/>
    <w:rsid w:val="000D3331"/>
    <w:rsid w:val="000D394D"/>
    <w:rsid w:val="000D48C3"/>
    <w:rsid w:val="000D6D19"/>
    <w:rsid w:val="000E1F55"/>
    <w:rsid w:val="000E2576"/>
    <w:rsid w:val="000E2EE5"/>
    <w:rsid w:val="000E3D88"/>
    <w:rsid w:val="000E4FB2"/>
    <w:rsid w:val="000E51FA"/>
    <w:rsid w:val="000E6D73"/>
    <w:rsid w:val="000E6DAA"/>
    <w:rsid w:val="000E716D"/>
    <w:rsid w:val="000F09DF"/>
    <w:rsid w:val="000F2CE3"/>
    <w:rsid w:val="000F4FA4"/>
    <w:rsid w:val="000F541F"/>
    <w:rsid w:val="000F5FF4"/>
    <w:rsid w:val="000F61B2"/>
    <w:rsid w:val="001015F5"/>
    <w:rsid w:val="001041E3"/>
    <w:rsid w:val="001052E5"/>
    <w:rsid w:val="001058C6"/>
    <w:rsid w:val="00105C16"/>
    <w:rsid w:val="001075E9"/>
    <w:rsid w:val="00110998"/>
    <w:rsid w:val="00114791"/>
    <w:rsid w:val="00115A36"/>
    <w:rsid w:val="00115B3A"/>
    <w:rsid w:val="001169C3"/>
    <w:rsid w:val="00116CA8"/>
    <w:rsid w:val="00121406"/>
    <w:rsid w:val="0012161B"/>
    <w:rsid w:val="00121F3D"/>
    <w:rsid w:val="001220BA"/>
    <w:rsid w:val="00122F8F"/>
    <w:rsid w:val="00123240"/>
    <w:rsid w:val="0012579E"/>
    <w:rsid w:val="00126873"/>
    <w:rsid w:val="00127288"/>
    <w:rsid w:val="00127B8A"/>
    <w:rsid w:val="001312D2"/>
    <w:rsid w:val="00132F92"/>
    <w:rsid w:val="0013701E"/>
    <w:rsid w:val="0013792B"/>
    <w:rsid w:val="00140315"/>
    <w:rsid w:val="00140C5F"/>
    <w:rsid w:val="00140DAF"/>
    <w:rsid w:val="00141121"/>
    <w:rsid w:val="00142817"/>
    <w:rsid w:val="001447A2"/>
    <w:rsid w:val="00145FAC"/>
    <w:rsid w:val="001478B6"/>
    <w:rsid w:val="00147D3E"/>
    <w:rsid w:val="001505F9"/>
    <w:rsid w:val="00153A5E"/>
    <w:rsid w:val="00153DA7"/>
    <w:rsid w:val="00153EEE"/>
    <w:rsid w:val="00154109"/>
    <w:rsid w:val="00154549"/>
    <w:rsid w:val="00155091"/>
    <w:rsid w:val="00156211"/>
    <w:rsid w:val="001579CD"/>
    <w:rsid w:val="00157C9D"/>
    <w:rsid w:val="0016047C"/>
    <w:rsid w:val="001653A6"/>
    <w:rsid w:val="00165857"/>
    <w:rsid w:val="00171390"/>
    <w:rsid w:val="00173B76"/>
    <w:rsid w:val="001766EB"/>
    <w:rsid w:val="00180183"/>
    <w:rsid w:val="00181138"/>
    <w:rsid w:val="001812EB"/>
    <w:rsid w:val="00181302"/>
    <w:rsid w:val="0018184C"/>
    <w:rsid w:val="001822DE"/>
    <w:rsid w:val="0018649F"/>
    <w:rsid w:val="00187635"/>
    <w:rsid w:val="001876FE"/>
    <w:rsid w:val="00187FC6"/>
    <w:rsid w:val="0019386F"/>
    <w:rsid w:val="00196389"/>
    <w:rsid w:val="001974F3"/>
    <w:rsid w:val="0019759C"/>
    <w:rsid w:val="00197903"/>
    <w:rsid w:val="001A04E3"/>
    <w:rsid w:val="001A057A"/>
    <w:rsid w:val="001A0B87"/>
    <w:rsid w:val="001A2FFE"/>
    <w:rsid w:val="001A545C"/>
    <w:rsid w:val="001A77A2"/>
    <w:rsid w:val="001A7B9A"/>
    <w:rsid w:val="001B03FA"/>
    <w:rsid w:val="001B0529"/>
    <w:rsid w:val="001B3EF6"/>
    <w:rsid w:val="001B4753"/>
    <w:rsid w:val="001B4DD7"/>
    <w:rsid w:val="001B5127"/>
    <w:rsid w:val="001B79C9"/>
    <w:rsid w:val="001C0CD0"/>
    <w:rsid w:val="001C29A5"/>
    <w:rsid w:val="001C593D"/>
    <w:rsid w:val="001C644E"/>
    <w:rsid w:val="001C7A02"/>
    <w:rsid w:val="001C7A89"/>
    <w:rsid w:val="001D017F"/>
    <w:rsid w:val="001D1893"/>
    <w:rsid w:val="001D4A95"/>
    <w:rsid w:val="001D4DA8"/>
    <w:rsid w:val="001D62C2"/>
    <w:rsid w:val="001D747D"/>
    <w:rsid w:val="001E14EB"/>
    <w:rsid w:val="001E371F"/>
    <w:rsid w:val="001E38E4"/>
    <w:rsid w:val="001E6D09"/>
    <w:rsid w:val="001E7D79"/>
    <w:rsid w:val="001F0288"/>
    <w:rsid w:val="001F4674"/>
    <w:rsid w:val="001F51C2"/>
    <w:rsid w:val="001F5FB1"/>
    <w:rsid w:val="001F634A"/>
    <w:rsid w:val="001F6E4D"/>
    <w:rsid w:val="00201400"/>
    <w:rsid w:val="00202170"/>
    <w:rsid w:val="002021A2"/>
    <w:rsid w:val="002023CB"/>
    <w:rsid w:val="00204F28"/>
    <w:rsid w:val="00205485"/>
    <w:rsid w:val="00206A87"/>
    <w:rsid w:val="00212EE5"/>
    <w:rsid w:val="00214873"/>
    <w:rsid w:val="00221382"/>
    <w:rsid w:val="0022197A"/>
    <w:rsid w:val="00221BCE"/>
    <w:rsid w:val="002245B8"/>
    <w:rsid w:val="00225AD1"/>
    <w:rsid w:val="00226A4B"/>
    <w:rsid w:val="0023028A"/>
    <w:rsid w:val="002333AB"/>
    <w:rsid w:val="00233C7D"/>
    <w:rsid w:val="00234A82"/>
    <w:rsid w:val="0023573C"/>
    <w:rsid w:val="00240B1E"/>
    <w:rsid w:val="00241C25"/>
    <w:rsid w:val="00244696"/>
    <w:rsid w:val="00244997"/>
    <w:rsid w:val="00245B22"/>
    <w:rsid w:val="002461D1"/>
    <w:rsid w:val="002464A5"/>
    <w:rsid w:val="002478C1"/>
    <w:rsid w:val="00251D95"/>
    <w:rsid w:val="00254329"/>
    <w:rsid w:val="00255AD3"/>
    <w:rsid w:val="00255C8E"/>
    <w:rsid w:val="002623EA"/>
    <w:rsid w:val="00262C10"/>
    <w:rsid w:val="00262FE0"/>
    <w:rsid w:val="00266413"/>
    <w:rsid w:val="00266DA9"/>
    <w:rsid w:val="00271C66"/>
    <w:rsid w:val="00271FDC"/>
    <w:rsid w:val="002720B3"/>
    <w:rsid w:val="00272A9A"/>
    <w:rsid w:val="00272B46"/>
    <w:rsid w:val="0027408B"/>
    <w:rsid w:val="00274C10"/>
    <w:rsid w:val="00274E67"/>
    <w:rsid w:val="00275008"/>
    <w:rsid w:val="00276094"/>
    <w:rsid w:val="00277245"/>
    <w:rsid w:val="00277B3B"/>
    <w:rsid w:val="00277C7F"/>
    <w:rsid w:val="00280B75"/>
    <w:rsid w:val="00280D5F"/>
    <w:rsid w:val="002832ED"/>
    <w:rsid w:val="00283930"/>
    <w:rsid w:val="0028499F"/>
    <w:rsid w:val="002853F7"/>
    <w:rsid w:val="00287805"/>
    <w:rsid w:val="00291A11"/>
    <w:rsid w:val="00292586"/>
    <w:rsid w:val="002A004C"/>
    <w:rsid w:val="002A0576"/>
    <w:rsid w:val="002A0D05"/>
    <w:rsid w:val="002A23EF"/>
    <w:rsid w:val="002A2EFC"/>
    <w:rsid w:val="002A418E"/>
    <w:rsid w:val="002A5A8A"/>
    <w:rsid w:val="002B00F2"/>
    <w:rsid w:val="002B04E0"/>
    <w:rsid w:val="002B0A0B"/>
    <w:rsid w:val="002B1F50"/>
    <w:rsid w:val="002B623E"/>
    <w:rsid w:val="002B7085"/>
    <w:rsid w:val="002C0385"/>
    <w:rsid w:val="002C0E18"/>
    <w:rsid w:val="002C4F09"/>
    <w:rsid w:val="002C52FD"/>
    <w:rsid w:val="002D23A3"/>
    <w:rsid w:val="002D2B28"/>
    <w:rsid w:val="002D2DDF"/>
    <w:rsid w:val="002D3AA9"/>
    <w:rsid w:val="002D5AAC"/>
    <w:rsid w:val="002E0553"/>
    <w:rsid w:val="002E2551"/>
    <w:rsid w:val="002E269B"/>
    <w:rsid w:val="002E7A84"/>
    <w:rsid w:val="002F009C"/>
    <w:rsid w:val="002F0E1C"/>
    <w:rsid w:val="002F259D"/>
    <w:rsid w:val="002F3717"/>
    <w:rsid w:val="002F3843"/>
    <w:rsid w:val="002F53FC"/>
    <w:rsid w:val="00301299"/>
    <w:rsid w:val="00302D9B"/>
    <w:rsid w:val="00302E0A"/>
    <w:rsid w:val="0030402B"/>
    <w:rsid w:val="003049CF"/>
    <w:rsid w:val="003058C0"/>
    <w:rsid w:val="0030614C"/>
    <w:rsid w:val="00307FB6"/>
    <w:rsid w:val="00317339"/>
    <w:rsid w:val="00320192"/>
    <w:rsid w:val="00322004"/>
    <w:rsid w:val="00322017"/>
    <w:rsid w:val="0032296E"/>
    <w:rsid w:val="00322F18"/>
    <w:rsid w:val="00323704"/>
    <w:rsid w:val="00324184"/>
    <w:rsid w:val="00324599"/>
    <w:rsid w:val="00325B15"/>
    <w:rsid w:val="00325F51"/>
    <w:rsid w:val="00332288"/>
    <w:rsid w:val="00334822"/>
    <w:rsid w:val="00334BD8"/>
    <w:rsid w:val="003402C2"/>
    <w:rsid w:val="00341773"/>
    <w:rsid w:val="003432D7"/>
    <w:rsid w:val="00343862"/>
    <w:rsid w:val="00344B43"/>
    <w:rsid w:val="003457E8"/>
    <w:rsid w:val="0035028A"/>
    <w:rsid w:val="00351BDB"/>
    <w:rsid w:val="00352E31"/>
    <w:rsid w:val="0035578E"/>
    <w:rsid w:val="00355FA9"/>
    <w:rsid w:val="00360538"/>
    <w:rsid w:val="003615DF"/>
    <w:rsid w:val="00362E71"/>
    <w:rsid w:val="00366827"/>
    <w:rsid w:val="00367254"/>
    <w:rsid w:val="003676BF"/>
    <w:rsid w:val="00367AAD"/>
    <w:rsid w:val="00367FA6"/>
    <w:rsid w:val="003705F5"/>
    <w:rsid w:val="0037210E"/>
    <w:rsid w:val="003732EC"/>
    <w:rsid w:val="003738D3"/>
    <w:rsid w:val="0037422D"/>
    <w:rsid w:val="00375D22"/>
    <w:rsid w:val="003760C7"/>
    <w:rsid w:val="003771D3"/>
    <w:rsid w:val="003804F8"/>
    <w:rsid w:val="00381BDA"/>
    <w:rsid w:val="00381C24"/>
    <w:rsid w:val="00382678"/>
    <w:rsid w:val="00382A2A"/>
    <w:rsid w:val="00385DC5"/>
    <w:rsid w:val="00387DC9"/>
    <w:rsid w:val="00393E67"/>
    <w:rsid w:val="003958D0"/>
    <w:rsid w:val="003A0D15"/>
    <w:rsid w:val="003A357F"/>
    <w:rsid w:val="003A3A9F"/>
    <w:rsid w:val="003A6679"/>
    <w:rsid w:val="003A6E17"/>
    <w:rsid w:val="003A73CF"/>
    <w:rsid w:val="003B00E5"/>
    <w:rsid w:val="003B1111"/>
    <w:rsid w:val="003B18D7"/>
    <w:rsid w:val="003B2953"/>
    <w:rsid w:val="003B6522"/>
    <w:rsid w:val="003B67D7"/>
    <w:rsid w:val="003B779E"/>
    <w:rsid w:val="003C16BF"/>
    <w:rsid w:val="003C3824"/>
    <w:rsid w:val="003C4C6F"/>
    <w:rsid w:val="003C4C71"/>
    <w:rsid w:val="003C5148"/>
    <w:rsid w:val="003C620C"/>
    <w:rsid w:val="003C7445"/>
    <w:rsid w:val="003D0B12"/>
    <w:rsid w:val="003D178D"/>
    <w:rsid w:val="003D2494"/>
    <w:rsid w:val="003D29FF"/>
    <w:rsid w:val="003D3487"/>
    <w:rsid w:val="003D3905"/>
    <w:rsid w:val="003D3FE0"/>
    <w:rsid w:val="003D5C8D"/>
    <w:rsid w:val="003E39F7"/>
    <w:rsid w:val="003E553B"/>
    <w:rsid w:val="003E5A71"/>
    <w:rsid w:val="003E6F38"/>
    <w:rsid w:val="003F067E"/>
    <w:rsid w:val="003F0E04"/>
    <w:rsid w:val="003F1096"/>
    <w:rsid w:val="003F243A"/>
    <w:rsid w:val="00403F79"/>
    <w:rsid w:val="0040458F"/>
    <w:rsid w:val="0040612E"/>
    <w:rsid w:val="00407B78"/>
    <w:rsid w:val="0041227A"/>
    <w:rsid w:val="004132F9"/>
    <w:rsid w:val="00414B3B"/>
    <w:rsid w:val="004155DA"/>
    <w:rsid w:val="0041676C"/>
    <w:rsid w:val="0041736E"/>
    <w:rsid w:val="004226F9"/>
    <w:rsid w:val="00422CC4"/>
    <w:rsid w:val="00422CDF"/>
    <w:rsid w:val="00422D73"/>
    <w:rsid w:val="00423C84"/>
    <w:rsid w:val="00424203"/>
    <w:rsid w:val="00425EA1"/>
    <w:rsid w:val="00426206"/>
    <w:rsid w:val="0043060A"/>
    <w:rsid w:val="00432239"/>
    <w:rsid w:val="0043225A"/>
    <w:rsid w:val="00433321"/>
    <w:rsid w:val="0043655B"/>
    <w:rsid w:val="0043657F"/>
    <w:rsid w:val="00437647"/>
    <w:rsid w:val="00437758"/>
    <w:rsid w:val="00440949"/>
    <w:rsid w:val="00440CF7"/>
    <w:rsid w:val="00441423"/>
    <w:rsid w:val="00450517"/>
    <w:rsid w:val="00452834"/>
    <w:rsid w:val="00454E07"/>
    <w:rsid w:val="00464430"/>
    <w:rsid w:val="00464E17"/>
    <w:rsid w:val="00467761"/>
    <w:rsid w:val="00467B69"/>
    <w:rsid w:val="0047142D"/>
    <w:rsid w:val="0047242F"/>
    <w:rsid w:val="00474FB7"/>
    <w:rsid w:val="0047583F"/>
    <w:rsid w:val="00475F12"/>
    <w:rsid w:val="004801E1"/>
    <w:rsid w:val="004823B8"/>
    <w:rsid w:val="004842A1"/>
    <w:rsid w:val="00486A27"/>
    <w:rsid w:val="004870EB"/>
    <w:rsid w:val="004870EF"/>
    <w:rsid w:val="0048736D"/>
    <w:rsid w:val="00490A4B"/>
    <w:rsid w:val="00491846"/>
    <w:rsid w:val="004919F4"/>
    <w:rsid w:val="00492274"/>
    <w:rsid w:val="00492938"/>
    <w:rsid w:val="00494486"/>
    <w:rsid w:val="0049547A"/>
    <w:rsid w:val="00496C83"/>
    <w:rsid w:val="00497D7D"/>
    <w:rsid w:val="004A7440"/>
    <w:rsid w:val="004B1423"/>
    <w:rsid w:val="004B3DF5"/>
    <w:rsid w:val="004B4E11"/>
    <w:rsid w:val="004C22CF"/>
    <w:rsid w:val="004C280F"/>
    <w:rsid w:val="004C5908"/>
    <w:rsid w:val="004C6EBF"/>
    <w:rsid w:val="004D1C6C"/>
    <w:rsid w:val="004D5D0B"/>
    <w:rsid w:val="004E3295"/>
    <w:rsid w:val="004E5B64"/>
    <w:rsid w:val="004E5D1C"/>
    <w:rsid w:val="004E5F22"/>
    <w:rsid w:val="004F0368"/>
    <w:rsid w:val="004F5822"/>
    <w:rsid w:val="004F60BD"/>
    <w:rsid w:val="004F6235"/>
    <w:rsid w:val="004F67E9"/>
    <w:rsid w:val="004F68CC"/>
    <w:rsid w:val="004F72D0"/>
    <w:rsid w:val="0050108D"/>
    <w:rsid w:val="00503813"/>
    <w:rsid w:val="00505343"/>
    <w:rsid w:val="00505CCF"/>
    <w:rsid w:val="00506C24"/>
    <w:rsid w:val="00507878"/>
    <w:rsid w:val="00511CB8"/>
    <w:rsid w:val="0051305E"/>
    <w:rsid w:val="00513081"/>
    <w:rsid w:val="00513551"/>
    <w:rsid w:val="00513953"/>
    <w:rsid w:val="005141FE"/>
    <w:rsid w:val="00514239"/>
    <w:rsid w:val="00517901"/>
    <w:rsid w:val="00517A55"/>
    <w:rsid w:val="0052162E"/>
    <w:rsid w:val="00523DC0"/>
    <w:rsid w:val="00524610"/>
    <w:rsid w:val="005263A5"/>
    <w:rsid w:val="00526683"/>
    <w:rsid w:val="00526975"/>
    <w:rsid w:val="00536087"/>
    <w:rsid w:val="005362B2"/>
    <w:rsid w:val="00540BD5"/>
    <w:rsid w:val="00541901"/>
    <w:rsid w:val="00541D39"/>
    <w:rsid w:val="005429E7"/>
    <w:rsid w:val="00543A8E"/>
    <w:rsid w:val="00543BB5"/>
    <w:rsid w:val="005448F4"/>
    <w:rsid w:val="00547438"/>
    <w:rsid w:val="00552C97"/>
    <w:rsid w:val="00555FE0"/>
    <w:rsid w:val="005563FF"/>
    <w:rsid w:val="00557814"/>
    <w:rsid w:val="00561AF9"/>
    <w:rsid w:val="00566956"/>
    <w:rsid w:val="005709E0"/>
    <w:rsid w:val="00570B54"/>
    <w:rsid w:val="00570F47"/>
    <w:rsid w:val="0057183E"/>
    <w:rsid w:val="005729A1"/>
    <w:rsid w:val="00572E19"/>
    <w:rsid w:val="00580948"/>
    <w:rsid w:val="005811FF"/>
    <w:rsid w:val="00582FD5"/>
    <w:rsid w:val="00585E12"/>
    <w:rsid w:val="00587352"/>
    <w:rsid w:val="00593AA7"/>
    <w:rsid w:val="00594371"/>
    <w:rsid w:val="00594C87"/>
    <w:rsid w:val="005961C8"/>
    <w:rsid w:val="00597260"/>
    <w:rsid w:val="00597584"/>
    <w:rsid w:val="005A033C"/>
    <w:rsid w:val="005A45BA"/>
    <w:rsid w:val="005A77C9"/>
    <w:rsid w:val="005B0A4B"/>
    <w:rsid w:val="005B3151"/>
    <w:rsid w:val="005B32A8"/>
    <w:rsid w:val="005B4EC1"/>
    <w:rsid w:val="005B570A"/>
    <w:rsid w:val="005C25B0"/>
    <w:rsid w:val="005C3A8B"/>
    <w:rsid w:val="005C59A6"/>
    <w:rsid w:val="005C59E0"/>
    <w:rsid w:val="005D0675"/>
    <w:rsid w:val="005D133D"/>
    <w:rsid w:val="005D5409"/>
    <w:rsid w:val="005D7636"/>
    <w:rsid w:val="005D7914"/>
    <w:rsid w:val="005E29E9"/>
    <w:rsid w:val="005E36CE"/>
    <w:rsid w:val="005E556D"/>
    <w:rsid w:val="005E55EE"/>
    <w:rsid w:val="005E6AA3"/>
    <w:rsid w:val="005F0B42"/>
    <w:rsid w:val="005F183F"/>
    <w:rsid w:val="005F34C1"/>
    <w:rsid w:val="005F368F"/>
    <w:rsid w:val="005F4436"/>
    <w:rsid w:val="005F796A"/>
    <w:rsid w:val="00601C2B"/>
    <w:rsid w:val="00602633"/>
    <w:rsid w:val="006048F6"/>
    <w:rsid w:val="0061172D"/>
    <w:rsid w:val="00613A2F"/>
    <w:rsid w:val="00613EF4"/>
    <w:rsid w:val="00616805"/>
    <w:rsid w:val="00621043"/>
    <w:rsid w:val="0062138C"/>
    <w:rsid w:val="0062274B"/>
    <w:rsid w:val="0062570A"/>
    <w:rsid w:val="00625973"/>
    <w:rsid w:val="006266CB"/>
    <w:rsid w:val="00632B1F"/>
    <w:rsid w:val="00633736"/>
    <w:rsid w:val="00634CA2"/>
    <w:rsid w:val="00635B7C"/>
    <w:rsid w:val="00635EFE"/>
    <w:rsid w:val="00636B4C"/>
    <w:rsid w:val="006371A5"/>
    <w:rsid w:val="006401BF"/>
    <w:rsid w:val="0064331D"/>
    <w:rsid w:val="006436DA"/>
    <w:rsid w:val="00643E17"/>
    <w:rsid w:val="00644063"/>
    <w:rsid w:val="0064495E"/>
    <w:rsid w:val="00644D54"/>
    <w:rsid w:val="0064578F"/>
    <w:rsid w:val="006469A5"/>
    <w:rsid w:val="00646D6C"/>
    <w:rsid w:val="006525BF"/>
    <w:rsid w:val="0065565C"/>
    <w:rsid w:val="0065618F"/>
    <w:rsid w:val="00656754"/>
    <w:rsid w:val="00657A8D"/>
    <w:rsid w:val="00660004"/>
    <w:rsid w:val="00660ED9"/>
    <w:rsid w:val="006625F3"/>
    <w:rsid w:val="00662DF4"/>
    <w:rsid w:val="0066412F"/>
    <w:rsid w:val="00664159"/>
    <w:rsid w:val="0066478E"/>
    <w:rsid w:val="006649A1"/>
    <w:rsid w:val="00665F28"/>
    <w:rsid w:val="0066627B"/>
    <w:rsid w:val="00667B0C"/>
    <w:rsid w:val="00667F23"/>
    <w:rsid w:val="006702B8"/>
    <w:rsid w:val="0067054E"/>
    <w:rsid w:val="006730CD"/>
    <w:rsid w:val="00673BBE"/>
    <w:rsid w:val="00676BCC"/>
    <w:rsid w:val="00677821"/>
    <w:rsid w:val="006816D8"/>
    <w:rsid w:val="00681A10"/>
    <w:rsid w:val="00683EC9"/>
    <w:rsid w:val="00684CEC"/>
    <w:rsid w:val="006855E4"/>
    <w:rsid w:val="00685BA9"/>
    <w:rsid w:val="00687820"/>
    <w:rsid w:val="006927D3"/>
    <w:rsid w:val="0069641C"/>
    <w:rsid w:val="00696F32"/>
    <w:rsid w:val="006973AF"/>
    <w:rsid w:val="0069769D"/>
    <w:rsid w:val="006A4622"/>
    <w:rsid w:val="006B201B"/>
    <w:rsid w:val="006B5BCD"/>
    <w:rsid w:val="006B7172"/>
    <w:rsid w:val="006B7C84"/>
    <w:rsid w:val="006C2031"/>
    <w:rsid w:val="006C23B1"/>
    <w:rsid w:val="006C2AFF"/>
    <w:rsid w:val="006C2B8E"/>
    <w:rsid w:val="006C4A19"/>
    <w:rsid w:val="006C505E"/>
    <w:rsid w:val="006C70F7"/>
    <w:rsid w:val="006D054F"/>
    <w:rsid w:val="006D13FB"/>
    <w:rsid w:val="006D28B6"/>
    <w:rsid w:val="006D3198"/>
    <w:rsid w:val="006D428E"/>
    <w:rsid w:val="006D461A"/>
    <w:rsid w:val="006D5A63"/>
    <w:rsid w:val="006D612F"/>
    <w:rsid w:val="006D63C9"/>
    <w:rsid w:val="006D6B61"/>
    <w:rsid w:val="006D7D4A"/>
    <w:rsid w:val="006E0C10"/>
    <w:rsid w:val="006E1C07"/>
    <w:rsid w:val="006E6115"/>
    <w:rsid w:val="006E64DE"/>
    <w:rsid w:val="006E669C"/>
    <w:rsid w:val="006E6F79"/>
    <w:rsid w:val="006F0C0B"/>
    <w:rsid w:val="006F1AB0"/>
    <w:rsid w:val="006F35EE"/>
    <w:rsid w:val="00701BC1"/>
    <w:rsid w:val="007021FF"/>
    <w:rsid w:val="00702D7C"/>
    <w:rsid w:val="00704600"/>
    <w:rsid w:val="00706168"/>
    <w:rsid w:val="0070627C"/>
    <w:rsid w:val="00707397"/>
    <w:rsid w:val="0070785B"/>
    <w:rsid w:val="007132BD"/>
    <w:rsid w:val="0071613D"/>
    <w:rsid w:val="00716BF3"/>
    <w:rsid w:val="00724DB6"/>
    <w:rsid w:val="00725610"/>
    <w:rsid w:val="00725AF1"/>
    <w:rsid w:val="007276F0"/>
    <w:rsid w:val="00727A06"/>
    <w:rsid w:val="00731041"/>
    <w:rsid w:val="007316EC"/>
    <w:rsid w:val="0073244C"/>
    <w:rsid w:val="00732F02"/>
    <w:rsid w:val="00733A58"/>
    <w:rsid w:val="0073520D"/>
    <w:rsid w:val="0073582B"/>
    <w:rsid w:val="00737FAB"/>
    <w:rsid w:val="00743CD9"/>
    <w:rsid w:val="00744949"/>
    <w:rsid w:val="007466D3"/>
    <w:rsid w:val="007503C0"/>
    <w:rsid w:val="0075114A"/>
    <w:rsid w:val="007527C7"/>
    <w:rsid w:val="00753C7F"/>
    <w:rsid w:val="007544AA"/>
    <w:rsid w:val="007558D0"/>
    <w:rsid w:val="00757357"/>
    <w:rsid w:val="00757FB3"/>
    <w:rsid w:val="0076003D"/>
    <w:rsid w:val="00760F33"/>
    <w:rsid w:val="0076441A"/>
    <w:rsid w:val="00764D3E"/>
    <w:rsid w:val="00772DB0"/>
    <w:rsid w:val="00776BFA"/>
    <w:rsid w:val="00777B02"/>
    <w:rsid w:val="00780BB9"/>
    <w:rsid w:val="00780C63"/>
    <w:rsid w:val="00780E11"/>
    <w:rsid w:val="00781581"/>
    <w:rsid w:val="0078405F"/>
    <w:rsid w:val="007841DE"/>
    <w:rsid w:val="007851A0"/>
    <w:rsid w:val="007851A8"/>
    <w:rsid w:val="00785406"/>
    <w:rsid w:val="00785EAE"/>
    <w:rsid w:val="007877B6"/>
    <w:rsid w:val="0079184A"/>
    <w:rsid w:val="00794CC3"/>
    <w:rsid w:val="007A1AB6"/>
    <w:rsid w:val="007A510B"/>
    <w:rsid w:val="007A601F"/>
    <w:rsid w:val="007A66B7"/>
    <w:rsid w:val="007A7254"/>
    <w:rsid w:val="007A7560"/>
    <w:rsid w:val="007B11C3"/>
    <w:rsid w:val="007B4288"/>
    <w:rsid w:val="007B5089"/>
    <w:rsid w:val="007B58D2"/>
    <w:rsid w:val="007C08FA"/>
    <w:rsid w:val="007C328D"/>
    <w:rsid w:val="007C4338"/>
    <w:rsid w:val="007C46F2"/>
    <w:rsid w:val="007C64BD"/>
    <w:rsid w:val="007C7644"/>
    <w:rsid w:val="007C7C38"/>
    <w:rsid w:val="007D2953"/>
    <w:rsid w:val="007D56BE"/>
    <w:rsid w:val="007D6CEB"/>
    <w:rsid w:val="007E16BA"/>
    <w:rsid w:val="007E1C6E"/>
    <w:rsid w:val="007E1E4C"/>
    <w:rsid w:val="007E1E73"/>
    <w:rsid w:val="007E39FD"/>
    <w:rsid w:val="007E3C2E"/>
    <w:rsid w:val="007E4F11"/>
    <w:rsid w:val="007E526E"/>
    <w:rsid w:val="007F0B44"/>
    <w:rsid w:val="007F1992"/>
    <w:rsid w:val="007F506C"/>
    <w:rsid w:val="007F6DC4"/>
    <w:rsid w:val="007F7791"/>
    <w:rsid w:val="007F7DD5"/>
    <w:rsid w:val="0080218F"/>
    <w:rsid w:val="00810CE0"/>
    <w:rsid w:val="00811056"/>
    <w:rsid w:val="00812C85"/>
    <w:rsid w:val="00814B45"/>
    <w:rsid w:val="00814D1A"/>
    <w:rsid w:val="008203BA"/>
    <w:rsid w:val="008203C6"/>
    <w:rsid w:val="00822751"/>
    <w:rsid w:val="0082362F"/>
    <w:rsid w:val="00823D65"/>
    <w:rsid w:val="00824FD2"/>
    <w:rsid w:val="00825F8D"/>
    <w:rsid w:val="00831A95"/>
    <w:rsid w:val="00831C1F"/>
    <w:rsid w:val="00834B71"/>
    <w:rsid w:val="00835D77"/>
    <w:rsid w:val="008406FA"/>
    <w:rsid w:val="00840D26"/>
    <w:rsid w:val="008425DF"/>
    <w:rsid w:val="00842A5B"/>
    <w:rsid w:val="008442AF"/>
    <w:rsid w:val="008459D5"/>
    <w:rsid w:val="00845B7D"/>
    <w:rsid w:val="00846145"/>
    <w:rsid w:val="0084624B"/>
    <w:rsid w:val="00846936"/>
    <w:rsid w:val="00847309"/>
    <w:rsid w:val="00850673"/>
    <w:rsid w:val="00850A44"/>
    <w:rsid w:val="00851C37"/>
    <w:rsid w:val="00851EA7"/>
    <w:rsid w:val="00852315"/>
    <w:rsid w:val="008570C3"/>
    <w:rsid w:val="00857979"/>
    <w:rsid w:val="00861DDC"/>
    <w:rsid w:val="0086417D"/>
    <w:rsid w:val="0086445C"/>
    <w:rsid w:val="00864C6F"/>
    <w:rsid w:val="00872EAC"/>
    <w:rsid w:val="00874577"/>
    <w:rsid w:val="00874C37"/>
    <w:rsid w:val="00877A59"/>
    <w:rsid w:val="008833E5"/>
    <w:rsid w:val="008854EA"/>
    <w:rsid w:val="00885C88"/>
    <w:rsid w:val="00891EB8"/>
    <w:rsid w:val="008940A0"/>
    <w:rsid w:val="00894693"/>
    <w:rsid w:val="00895F68"/>
    <w:rsid w:val="00897AA5"/>
    <w:rsid w:val="008A08A2"/>
    <w:rsid w:val="008A08D7"/>
    <w:rsid w:val="008A090E"/>
    <w:rsid w:val="008A1D0E"/>
    <w:rsid w:val="008A2E91"/>
    <w:rsid w:val="008A66EC"/>
    <w:rsid w:val="008B3CF5"/>
    <w:rsid w:val="008B46CD"/>
    <w:rsid w:val="008B6909"/>
    <w:rsid w:val="008C0679"/>
    <w:rsid w:val="008C0C48"/>
    <w:rsid w:val="008C2A4D"/>
    <w:rsid w:val="008C3BEB"/>
    <w:rsid w:val="008C404A"/>
    <w:rsid w:val="008C5149"/>
    <w:rsid w:val="008C7B63"/>
    <w:rsid w:val="008D48C0"/>
    <w:rsid w:val="008D5320"/>
    <w:rsid w:val="008D5C76"/>
    <w:rsid w:val="008D5F47"/>
    <w:rsid w:val="008D61C3"/>
    <w:rsid w:val="008E04B2"/>
    <w:rsid w:val="008E0B69"/>
    <w:rsid w:val="008E0C97"/>
    <w:rsid w:val="008E16CE"/>
    <w:rsid w:val="008E180E"/>
    <w:rsid w:val="008E2910"/>
    <w:rsid w:val="008E2963"/>
    <w:rsid w:val="008F09E3"/>
    <w:rsid w:val="008F0ACA"/>
    <w:rsid w:val="008F5284"/>
    <w:rsid w:val="008F5E75"/>
    <w:rsid w:val="008F5F79"/>
    <w:rsid w:val="009002F3"/>
    <w:rsid w:val="00900E57"/>
    <w:rsid w:val="00901F00"/>
    <w:rsid w:val="009032CA"/>
    <w:rsid w:val="009035A5"/>
    <w:rsid w:val="00906890"/>
    <w:rsid w:val="00907114"/>
    <w:rsid w:val="0091046B"/>
    <w:rsid w:val="009117D5"/>
    <w:rsid w:val="00911BE4"/>
    <w:rsid w:val="0091538A"/>
    <w:rsid w:val="00915572"/>
    <w:rsid w:val="00916444"/>
    <w:rsid w:val="00917A1E"/>
    <w:rsid w:val="00920366"/>
    <w:rsid w:val="0092098D"/>
    <w:rsid w:val="0092351E"/>
    <w:rsid w:val="00925BDB"/>
    <w:rsid w:val="00930F4A"/>
    <w:rsid w:val="00931624"/>
    <w:rsid w:val="009325A7"/>
    <w:rsid w:val="00934B2F"/>
    <w:rsid w:val="00935538"/>
    <w:rsid w:val="0094018F"/>
    <w:rsid w:val="00940251"/>
    <w:rsid w:val="0094123B"/>
    <w:rsid w:val="009442DB"/>
    <w:rsid w:val="0094456C"/>
    <w:rsid w:val="009458B1"/>
    <w:rsid w:val="00946E13"/>
    <w:rsid w:val="00947C38"/>
    <w:rsid w:val="00950AA9"/>
    <w:rsid w:val="009513BA"/>
    <w:rsid w:val="00951972"/>
    <w:rsid w:val="00953B31"/>
    <w:rsid w:val="0095501B"/>
    <w:rsid w:val="00956213"/>
    <w:rsid w:val="00957777"/>
    <w:rsid w:val="00960086"/>
    <w:rsid w:val="00960F96"/>
    <w:rsid w:val="00962353"/>
    <w:rsid w:val="0096412A"/>
    <w:rsid w:val="009660EE"/>
    <w:rsid w:val="00966C01"/>
    <w:rsid w:val="009670E0"/>
    <w:rsid w:val="009702BA"/>
    <w:rsid w:val="009704D8"/>
    <w:rsid w:val="00970629"/>
    <w:rsid w:val="00971D79"/>
    <w:rsid w:val="009727CF"/>
    <w:rsid w:val="00974E6E"/>
    <w:rsid w:val="00976C0F"/>
    <w:rsid w:val="009778B1"/>
    <w:rsid w:val="00980EEB"/>
    <w:rsid w:val="00982CDC"/>
    <w:rsid w:val="00985B00"/>
    <w:rsid w:val="009873C6"/>
    <w:rsid w:val="00987D73"/>
    <w:rsid w:val="00990558"/>
    <w:rsid w:val="00994609"/>
    <w:rsid w:val="00994EA9"/>
    <w:rsid w:val="009960D2"/>
    <w:rsid w:val="00996713"/>
    <w:rsid w:val="00996753"/>
    <w:rsid w:val="00996964"/>
    <w:rsid w:val="009A0103"/>
    <w:rsid w:val="009A1C0D"/>
    <w:rsid w:val="009A4161"/>
    <w:rsid w:val="009B18A4"/>
    <w:rsid w:val="009B49D7"/>
    <w:rsid w:val="009C0CCC"/>
    <w:rsid w:val="009C15B1"/>
    <w:rsid w:val="009C2C0F"/>
    <w:rsid w:val="009C6D39"/>
    <w:rsid w:val="009D0D34"/>
    <w:rsid w:val="009E1FED"/>
    <w:rsid w:val="009E422C"/>
    <w:rsid w:val="009E4351"/>
    <w:rsid w:val="009E4791"/>
    <w:rsid w:val="009E722C"/>
    <w:rsid w:val="009F06DC"/>
    <w:rsid w:val="009F08B2"/>
    <w:rsid w:val="009F3F99"/>
    <w:rsid w:val="009F4AEC"/>
    <w:rsid w:val="009F7923"/>
    <w:rsid w:val="00A00193"/>
    <w:rsid w:val="00A00292"/>
    <w:rsid w:val="00A0162F"/>
    <w:rsid w:val="00A01A09"/>
    <w:rsid w:val="00A02792"/>
    <w:rsid w:val="00A02F79"/>
    <w:rsid w:val="00A05D9A"/>
    <w:rsid w:val="00A0634B"/>
    <w:rsid w:val="00A06562"/>
    <w:rsid w:val="00A077D5"/>
    <w:rsid w:val="00A105EA"/>
    <w:rsid w:val="00A143EA"/>
    <w:rsid w:val="00A1736A"/>
    <w:rsid w:val="00A17CF8"/>
    <w:rsid w:val="00A20BB9"/>
    <w:rsid w:val="00A20D55"/>
    <w:rsid w:val="00A239E8"/>
    <w:rsid w:val="00A254DB"/>
    <w:rsid w:val="00A27710"/>
    <w:rsid w:val="00A27C70"/>
    <w:rsid w:val="00A3035B"/>
    <w:rsid w:val="00A304F4"/>
    <w:rsid w:val="00A30C0F"/>
    <w:rsid w:val="00A3262A"/>
    <w:rsid w:val="00A33637"/>
    <w:rsid w:val="00A33C56"/>
    <w:rsid w:val="00A349EC"/>
    <w:rsid w:val="00A34B7B"/>
    <w:rsid w:val="00A35CC3"/>
    <w:rsid w:val="00A37CA4"/>
    <w:rsid w:val="00A40323"/>
    <w:rsid w:val="00A41E09"/>
    <w:rsid w:val="00A45010"/>
    <w:rsid w:val="00A45DC6"/>
    <w:rsid w:val="00A4703B"/>
    <w:rsid w:val="00A471E9"/>
    <w:rsid w:val="00A5243B"/>
    <w:rsid w:val="00A5282B"/>
    <w:rsid w:val="00A53F08"/>
    <w:rsid w:val="00A553B8"/>
    <w:rsid w:val="00A55A29"/>
    <w:rsid w:val="00A57080"/>
    <w:rsid w:val="00A6296A"/>
    <w:rsid w:val="00A62985"/>
    <w:rsid w:val="00A660A6"/>
    <w:rsid w:val="00A66A92"/>
    <w:rsid w:val="00A67C98"/>
    <w:rsid w:val="00A778A6"/>
    <w:rsid w:val="00A81355"/>
    <w:rsid w:val="00A82363"/>
    <w:rsid w:val="00A84021"/>
    <w:rsid w:val="00A85E66"/>
    <w:rsid w:val="00A876E8"/>
    <w:rsid w:val="00A900D7"/>
    <w:rsid w:val="00A9070B"/>
    <w:rsid w:val="00A917B3"/>
    <w:rsid w:val="00A91F84"/>
    <w:rsid w:val="00A92141"/>
    <w:rsid w:val="00A9371E"/>
    <w:rsid w:val="00A93D06"/>
    <w:rsid w:val="00A96D7E"/>
    <w:rsid w:val="00A97F39"/>
    <w:rsid w:val="00AA106F"/>
    <w:rsid w:val="00AA1431"/>
    <w:rsid w:val="00AA2494"/>
    <w:rsid w:val="00AA3BD0"/>
    <w:rsid w:val="00AA5342"/>
    <w:rsid w:val="00AB046E"/>
    <w:rsid w:val="00AB415C"/>
    <w:rsid w:val="00AB4B51"/>
    <w:rsid w:val="00AB4D00"/>
    <w:rsid w:val="00AB50D8"/>
    <w:rsid w:val="00AB5752"/>
    <w:rsid w:val="00AB6AB8"/>
    <w:rsid w:val="00AB7AA1"/>
    <w:rsid w:val="00AC019D"/>
    <w:rsid w:val="00AC0629"/>
    <w:rsid w:val="00AC2692"/>
    <w:rsid w:val="00AC4EA5"/>
    <w:rsid w:val="00AC571E"/>
    <w:rsid w:val="00AC6E61"/>
    <w:rsid w:val="00AC79FA"/>
    <w:rsid w:val="00AC7D04"/>
    <w:rsid w:val="00AD1255"/>
    <w:rsid w:val="00AD14B7"/>
    <w:rsid w:val="00AD17C5"/>
    <w:rsid w:val="00AD28C8"/>
    <w:rsid w:val="00AD5683"/>
    <w:rsid w:val="00AD5DBC"/>
    <w:rsid w:val="00AD6055"/>
    <w:rsid w:val="00AD7A7F"/>
    <w:rsid w:val="00AD7D27"/>
    <w:rsid w:val="00AE06BF"/>
    <w:rsid w:val="00AE1A1B"/>
    <w:rsid w:val="00AE1A45"/>
    <w:rsid w:val="00AE2985"/>
    <w:rsid w:val="00AE5163"/>
    <w:rsid w:val="00AE6EFA"/>
    <w:rsid w:val="00AE7838"/>
    <w:rsid w:val="00AE7C87"/>
    <w:rsid w:val="00AF0B4C"/>
    <w:rsid w:val="00AF362D"/>
    <w:rsid w:val="00AF716C"/>
    <w:rsid w:val="00B0129B"/>
    <w:rsid w:val="00B023AB"/>
    <w:rsid w:val="00B02D8E"/>
    <w:rsid w:val="00B043E7"/>
    <w:rsid w:val="00B061AD"/>
    <w:rsid w:val="00B067A6"/>
    <w:rsid w:val="00B07827"/>
    <w:rsid w:val="00B10CC7"/>
    <w:rsid w:val="00B110C8"/>
    <w:rsid w:val="00B14B08"/>
    <w:rsid w:val="00B1737E"/>
    <w:rsid w:val="00B176B1"/>
    <w:rsid w:val="00B20D7D"/>
    <w:rsid w:val="00B2130A"/>
    <w:rsid w:val="00B21620"/>
    <w:rsid w:val="00B217DB"/>
    <w:rsid w:val="00B238B0"/>
    <w:rsid w:val="00B30895"/>
    <w:rsid w:val="00B30AB0"/>
    <w:rsid w:val="00B3325D"/>
    <w:rsid w:val="00B3450D"/>
    <w:rsid w:val="00B3536A"/>
    <w:rsid w:val="00B368C2"/>
    <w:rsid w:val="00B36DE4"/>
    <w:rsid w:val="00B440F8"/>
    <w:rsid w:val="00B4414B"/>
    <w:rsid w:val="00B44502"/>
    <w:rsid w:val="00B4634D"/>
    <w:rsid w:val="00B464CD"/>
    <w:rsid w:val="00B47707"/>
    <w:rsid w:val="00B5057D"/>
    <w:rsid w:val="00B52BBB"/>
    <w:rsid w:val="00B52D41"/>
    <w:rsid w:val="00B539E7"/>
    <w:rsid w:val="00B53D3D"/>
    <w:rsid w:val="00B54D29"/>
    <w:rsid w:val="00B60039"/>
    <w:rsid w:val="00B60FEE"/>
    <w:rsid w:val="00B61230"/>
    <w:rsid w:val="00B6130C"/>
    <w:rsid w:val="00B62458"/>
    <w:rsid w:val="00B62640"/>
    <w:rsid w:val="00B62C27"/>
    <w:rsid w:val="00B67D1B"/>
    <w:rsid w:val="00B7019A"/>
    <w:rsid w:val="00B709CF"/>
    <w:rsid w:val="00B70C09"/>
    <w:rsid w:val="00B70D98"/>
    <w:rsid w:val="00B71616"/>
    <w:rsid w:val="00B716A9"/>
    <w:rsid w:val="00B71B7B"/>
    <w:rsid w:val="00B73811"/>
    <w:rsid w:val="00B73F38"/>
    <w:rsid w:val="00B75B79"/>
    <w:rsid w:val="00B80DF1"/>
    <w:rsid w:val="00B80E5B"/>
    <w:rsid w:val="00B815D1"/>
    <w:rsid w:val="00B81B46"/>
    <w:rsid w:val="00B851A2"/>
    <w:rsid w:val="00B924F4"/>
    <w:rsid w:val="00B92C7F"/>
    <w:rsid w:val="00BA08FD"/>
    <w:rsid w:val="00BA1B12"/>
    <w:rsid w:val="00BA2A91"/>
    <w:rsid w:val="00BA4833"/>
    <w:rsid w:val="00BA78CF"/>
    <w:rsid w:val="00BB1B06"/>
    <w:rsid w:val="00BB32F3"/>
    <w:rsid w:val="00BB3808"/>
    <w:rsid w:val="00BB54E0"/>
    <w:rsid w:val="00BB5ACE"/>
    <w:rsid w:val="00BB781B"/>
    <w:rsid w:val="00BB78F6"/>
    <w:rsid w:val="00BB791C"/>
    <w:rsid w:val="00BC19AA"/>
    <w:rsid w:val="00BC31E6"/>
    <w:rsid w:val="00BC3B93"/>
    <w:rsid w:val="00BC4202"/>
    <w:rsid w:val="00BC46FF"/>
    <w:rsid w:val="00BC4C40"/>
    <w:rsid w:val="00BC59FB"/>
    <w:rsid w:val="00BD29B1"/>
    <w:rsid w:val="00BD33EE"/>
    <w:rsid w:val="00BD4047"/>
    <w:rsid w:val="00BD57D6"/>
    <w:rsid w:val="00BD5E26"/>
    <w:rsid w:val="00BD6444"/>
    <w:rsid w:val="00BD6AD7"/>
    <w:rsid w:val="00BE397E"/>
    <w:rsid w:val="00BE4259"/>
    <w:rsid w:val="00BE5E6F"/>
    <w:rsid w:val="00BE604A"/>
    <w:rsid w:val="00BF1D26"/>
    <w:rsid w:val="00BF4CD1"/>
    <w:rsid w:val="00BF570E"/>
    <w:rsid w:val="00C03D44"/>
    <w:rsid w:val="00C068F4"/>
    <w:rsid w:val="00C07EBC"/>
    <w:rsid w:val="00C111C5"/>
    <w:rsid w:val="00C11369"/>
    <w:rsid w:val="00C12352"/>
    <w:rsid w:val="00C12485"/>
    <w:rsid w:val="00C12CA7"/>
    <w:rsid w:val="00C149A2"/>
    <w:rsid w:val="00C17A71"/>
    <w:rsid w:val="00C20C4A"/>
    <w:rsid w:val="00C23549"/>
    <w:rsid w:val="00C24544"/>
    <w:rsid w:val="00C24F40"/>
    <w:rsid w:val="00C25D00"/>
    <w:rsid w:val="00C25F04"/>
    <w:rsid w:val="00C26CF9"/>
    <w:rsid w:val="00C26F7B"/>
    <w:rsid w:val="00C320B6"/>
    <w:rsid w:val="00C372ED"/>
    <w:rsid w:val="00C37ABC"/>
    <w:rsid w:val="00C448C3"/>
    <w:rsid w:val="00C4584F"/>
    <w:rsid w:val="00C46AA2"/>
    <w:rsid w:val="00C52F3A"/>
    <w:rsid w:val="00C53A45"/>
    <w:rsid w:val="00C55516"/>
    <w:rsid w:val="00C566DF"/>
    <w:rsid w:val="00C606E8"/>
    <w:rsid w:val="00C608EF"/>
    <w:rsid w:val="00C60F0C"/>
    <w:rsid w:val="00C731F6"/>
    <w:rsid w:val="00C74E06"/>
    <w:rsid w:val="00C76373"/>
    <w:rsid w:val="00C77344"/>
    <w:rsid w:val="00C805C9"/>
    <w:rsid w:val="00C80C44"/>
    <w:rsid w:val="00C817ED"/>
    <w:rsid w:val="00C84738"/>
    <w:rsid w:val="00C847E1"/>
    <w:rsid w:val="00C8729E"/>
    <w:rsid w:val="00C90C6A"/>
    <w:rsid w:val="00C9182F"/>
    <w:rsid w:val="00C91B85"/>
    <w:rsid w:val="00C92939"/>
    <w:rsid w:val="00C94B06"/>
    <w:rsid w:val="00C94F94"/>
    <w:rsid w:val="00C9512D"/>
    <w:rsid w:val="00C9538E"/>
    <w:rsid w:val="00C95894"/>
    <w:rsid w:val="00C969D5"/>
    <w:rsid w:val="00CA06EA"/>
    <w:rsid w:val="00CA1679"/>
    <w:rsid w:val="00CA28B9"/>
    <w:rsid w:val="00CA2C06"/>
    <w:rsid w:val="00CA498B"/>
    <w:rsid w:val="00CA64A7"/>
    <w:rsid w:val="00CA7117"/>
    <w:rsid w:val="00CB04D1"/>
    <w:rsid w:val="00CB053A"/>
    <w:rsid w:val="00CB0779"/>
    <w:rsid w:val="00CB4F04"/>
    <w:rsid w:val="00CC4C56"/>
    <w:rsid w:val="00CC72CA"/>
    <w:rsid w:val="00CC749D"/>
    <w:rsid w:val="00CD3C7E"/>
    <w:rsid w:val="00CD4F8E"/>
    <w:rsid w:val="00CD5642"/>
    <w:rsid w:val="00CD57E9"/>
    <w:rsid w:val="00CD590E"/>
    <w:rsid w:val="00CD64DB"/>
    <w:rsid w:val="00CD66AE"/>
    <w:rsid w:val="00CD70AA"/>
    <w:rsid w:val="00CE5A1A"/>
    <w:rsid w:val="00CE68D0"/>
    <w:rsid w:val="00CE7327"/>
    <w:rsid w:val="00CF267D"/>
    <w:rsid w:val="00CF55F6"/>
    <w:rsid w:val="00D02FF4"/>
    <w:rsid w:val="00D03984"/>
    <w:rsid w:val="00D0452A"/>
    <w:rsid w:val="00D04B4F"/>
    <w:rsid w:val="00D0616D"/>
    <w:rsid w:val="00D10F58"/>
    <w:rsid w:val="00D16AD6"/>
    <w:rsid w:val="00D16BED"/>
    <w:rsid w:val="00D1799E"/>
    <w:rsid w:val="00D17B36"/>
    <w:rsid w:val="00D207F2"/>
    <w:rsid w:val="00D23066"/>
    <w:rsid w:val="00D23255"/>
    <w:rsid w:val="00D245DB"/>
    <w:rsid w:val="00D25D10"/>
    <w:rsid w:val="00D2772C"/>
    <w:rsid w:val="00D279B3"/>
    <w:rsid w:val="00D31FFE"/>
    <w:rsid w:val="00D32BEE"/>
    <w:rsid w:val="00D333DB"/>
    <w:rsid w:val="00D33D63"/>
    <w:rsid w:val="00D35F1D"/>
    <w:rsid w:val="00D40D92"/>
    <w:rsid w:val="00D41E07"/>
    <w:rsid w:val="00D459D6"/>
    <w:rsid w:val="00D4644A"/>
    <w:rsid w:val="00D47202"/>
    <w:rsid w:val="00D473D3"/>
    <w:rsid w:val="00D47FEA"/>
    <w:rsid w:val="00D50477"/>
    <w:rsid w:val="00D53C4A"/>
    <w:rsid w:val="00D56CDA"/>
    <w:rsid w:val="00D56FC9"/>
    <w:rsid w:val="00D60677"/>
    <w:rsid w:val="00D61ECE"/>
    <w:rsid w:val="00D64E06"/>
    <w:rsid w:val="00D653E3"/>
    <w:rsid w:val="00D677BF"/>
    <w:rsid w:val="00D67FB6"/>
    <w:rsid w:val="00D736D0"/>
    <w:rsid w:val="00D76315"/>
    <w:rsid w:val="00D76C3E"/>
    <w:rsid w:val="00D76E6D"/>
    <w:rsid w:val="00D80242"/>
    <w:rsid w:val="00D8334C"/>
    <w:rsid w:val="00D84010"/>
    <w:rsid w:val="00D843E5"/>
    <w:rsid w:val="00D8471E"/>
    <w:rsid w:val="00D8491F"/>
    <w:rsid w:val="00D864CB"/>
    <w:rsid w:val="00D86AD1"/>
    <w:rsid w:val="00D90138"/>
    <w:rsid w:val="00D92C3B"/>
    <w:rsid w:val="00D92E82"/>
    <w:rsid w:val="00D94D65"/>
    <w:rsid w:val="00D94E84"/>
    <w:rsid w:val="00D9525A"/>
    <w:rsid w:val="00D95F45"/>
    <w:rsid w:val="00DA0B0E"/>
    <w:rsid w:val="00DA7836"/>
    <w:rsid w:val="00DB0D98"/>
    <w:rsid w:val="00DB1B86"/>
    <w:rsid w:val="00DB3988"/>
    <w:rsid w:val="00DB4637"/>
    <w:rsid w:val="00DB4C9D"/>
    <w:rsid w:val="00DB5505"/>
    <w:rsid w:val="00DB58F1"/>
    <w:rsid w:val="00DB75B8"/>
    <w:rsid w:val="00DB7A18"/>
    <w:rsid w:val="00DC265D"/>
    <w:rsid w:val="00DC3E83"/>
    <w:rsid w:val="00DC58E9"/>
    <w:rsid w:val="00DC67B0"/>
    <w:rsid w:val="00DC75B8"/>
    <w:rsid w:val="00DD5B04"/>
    <w:rsid w:val="00DE0259"/>
    <w:rsid w:val="00DE2DEC"/>
    <w:rsid w:val="00DE34FB"/>
    <w:rsid w:val="00DE3B6A"/>
    <w:rsid w:val="00DE3D9B"/>
    <w:rsid w:val="00DE4578"/>
    <w:rsid w:val="00DE4B4A"/>
    <w:rsid w:val="00DE6C5E"/>
    <w:rsid w:val="00DE7AC6"/>
    <w:rsid w:val="00DF58EC"/>
    <w:rsid w:val="00E00338"/>
    <w:rsid w:val="00E0119F"/>
    <w:rsid w:val="00E01B56"/>
    <w:rsid w:val="00E01F09"/>
    <w:rsid w:val="00E04985"/>
    <w:rsid w:val="00E060C0"/>
    <w:rsid w:val="00E062EE"/>
    <w:rsid w:val="00E06365"/>
    <w:rsid w:val="00E07BE5"/>
    <w:rsid w:val="00E11F4D"/>
    <w:rsid w:val="00E12562"/>
    <w:rsid w:val="00E12BE1"/>
    <w:rsid w:val="00E139C5"/>
    <w:rsid w:val="00E175E1"/>
    <w:rsid w:val="00E17A06"/>
    <w:rsid w:val="00E21083"/>
    <w:rsid w:val="00E21480"/>
    <w:rsid w:val="00E234F2"/>
    <w:rsid w:val="00E23E4A"/>
    <w:rsid w:val="00E24C26"/>
    <w:rsid w:val="00E24E24"/>
    <w:rsid w:val="00E269FF"/>
    <w:rsid w:val="00E27DF7"/>
    <w:rsid w:val="00E3016D"/>
    <w:rsid w:val="00E30F1D"/>
    <w:rsid w:val="00E37598"/>
    <w:rsid w:val="00E400E2"/>
    <w:rsid w:val="00E40664"/>
    <w:rsid w:val="00E40EAB"/>
    <w:rsid w:val="00E44597"/>
    <w:rsid w:val="00E44D7B"/>
    <w:rsid w:val="00E45FFC"/>
    <w:rsid w:val="00E51CFD"/>
    <w:rsid w:val="00E5707D"/>
    <w:rsid w:val="00E57613"/>
    <w:rsid w:val="00E61534"/>
    <w:rsid w:val="00E61EB1"/>
    <w:rsid w:val="00E62243"/>
    <w:rsid w:val="00E66775"/>
    <w:rsid w:val="00E67A2E"/>
    <w:rsid w:val="00E70B1D"/>
    <w:rsid w:val="00E71908"/>
    <w:rsid w:val="00E73BE7"/>
    <w:rsid w:val="00E73F76"/>
    <w:rsid w:val="00E75533"/>
    <w:rsid w:val="00E804B4"/>
    <w:rsid w:val="00E87E59"/>
    <w:rsid w:val="00E912E2"/>
    <w:rsid w:val="00E93819"/>
    <w:rsid w:val="00E94F20"/>
    <w:rsid w:val="00E94F72"/>
    <w:rsid w:val="00E96AB4"/>
    <w:rsid w:val="00EA0F09"/>
    <w:rsid w:val="00EA121C"/>
    <w:rsid w:val="00EA2C9F"/>
    <w:rsid w:val="00EA3004"/>
    <w:rsid w:val="00EA46D2"/>
    <w:rsid w:val="00EA66D6"/>
    <w:rsid w:val="00EA7230"/>
    <w:rsid w:val="00EB00D3"/>
    <w:rsid w:val="00EB0B94"/>
    <w:rsid w:val="00EB10A6"/>
    <w:rsid w:val="00EB1D7A"/>
    <w:rsid w:val="00EB2672"/>
    <w:rsid w:val="00EB2726"/>
    <w:rsid w:val="00EB2F90"/>
    <w:rsid w:val="00EB52BE"/>
    <w:rsid w:val="00EB793A"/>
    <w:rsid w:val="00EC0FEE"/>
    <w:rsid w:val="00EC15B3"/>
    <w:rsid w:val="00EC1978"/>
    <w:rsid w:val="00EC2BF8"/>
    <w:rsid w:val="00EC3817"/>
    <w:rsid w:val="00EC422F"/>
    <w:rsid w:val="00EC510B"/>
    <w:rsid w:val="00EC6722"/>
    <w:rsid w:val="00EC7480"/>
    <w:rsid w:val="00ED0EEE"/>
    <w:rsid w:val="00ED3036"/>
    <w:rsid w:val="00ED33FE"/>
    <w:rsid w:val="00ED5159"/>
    <w:rsid w:val="00ED543C"/>
    <w:rsid w:val="00ED6E20"/>
    <w:rsid w:val="00EE0C1D"/>
    <w:rsid w:val="00EE1320"/>
    <w:rsid w:val="00EE34E4"/>
    <w:rsid w:val="00EE3D52"/>
    <w:rsid w:val="00EE7FF8"/>
    <w:rsid w:val="00EF02B1"/>
    <w:rsid w:val="00EF0CF3"/>
    <w:rsid w:val="00EF0F30"/>
    <w:rsid w:val="00EF1360"/>
    <w:rsid w:val="00EF3220"/>
    <w:rsid w:val="00EF3514"/>
    <w:rsid w:val="00EF710A"/>
    <w:rsid w:val="00EF78AF"/>
    <w:rsid w:val="00F00831"/>
    <w:rsid w:val="00F00CE5"/>
    <w:rsid w:val="00F01179"/>
    <w:rsid w:val="00F01226"/>
    <w:rsid w:val="00F016BB"/>
    <w:rsid w:val="00F017F6"/>
    <w:rsid w:val="00F0255A"/>
    <w:rsid w:val="00F03554"/>
    <w:rsid w:val="00F10818"/>
    <w:rsid w:val="00F11EA0"/>
    <w:rsid w:val="00F15018"/>
    <w:rsid w:val="00F226D5"/>
    <w:rsid w:val="00F22E81"/>
    <w:rsid w:val="00F23829"/>
    <w:rsid w:val="00F24B1E"/>
    <w:rsid w:val="00F250AB"/>
    <w:rsid w:val="00F26130"/>
    <w:rsid w:val="00F306CD"/>
    <w:rsid w:val="00F32678"/>
    <w:rsid w:val="00F3422D"/>
    <w:rsid w:val="00F35DF2"/>
    <w:rsid w:val="00F367BB"/>
    <w:rsid w:val="00F37E35"/>
    <w:rsid w:val="00F40BAB"/>
    <w:rsid w:val="00F40DCA"/>
    <w:rsid w:val="00F41775"/>
    <w:rsid w:val="00F4244D"/>
    <w:rsid w:val="00F42AAB"/>
    <w:rsid w:val="00F43F9D"/>
    <w:rsid w:val="00F450E1"/>
    <w:rsid w:val="00F46E8D"/>
    <w:rsid w:val="00F52E75"/>
    <w:rsid w:val="00F52FD7"/>
    <w:rsid w:val="00F56F6B"/>
    <w:rsid w:val="00F57B89"/>
    <w:rsid w:val="00F6460C"/>
    <w:rsid w:val="00F664A4"/>
    <w:rsid w:val="00F71830"/>
    <w:rsid w:val="00F71FE1"/>
    <w:rsid w:val="00F767D5"/>
    <w:rsid w:val="00F76A93"/>
    <w:rsid w:val="00F77672"/>
    <w:rsid w:val="00F867A6"/>
    <w:rsid w:val="00F869E1"/>
    <w:rsid w:val="00F90FF6"/>
    <w:rsid w:val="00F91A11"/>
    <w:rsid w:val="00F91CA8"/>
    <w:rsid w:val="00F920B0"/>
    <w:rsid w:val="00F9357A"/>
    <w:rsid w:val="00F94155"/>
    <w:rsid w:val="00F94413"/>
    <w:rsid w:val="00F97021"/>
    <w:rsid w:val="00F97CD8"/>
    <w:rsid w:val="00FA1032"/>
    <w:rsid w:val="00FA4D41"/>
    <w:rsid w:val="00FA5AC4"/>
    <w:rsid w:val="00FA63A5"/>
    <w:rsid w:val="00FA700A"/>
    <w:rsid w:val="00FB063A"/>
    <w:rsid w:val="00FB2CDA"/>
    <w:rsid w:val="00FB55FB"/>
    <w:rsid w:val="00FC07DC"/>
    <w:rsid w:val="00FC0928"/>
    <w:rsid w:val="00FC18F4"/>
    <w:rsid w:val="00FC441F"/>
    <w:rsid w:val="00FC61FD"/>
    <w:rsid w:val="00FC6771"/>
    <w:rsid w:val="00FC6858"/>
    <w:rsid w:val="00FD179C"/>
    <w:rsid w:val="00FD2EF7"/>
    <w:rsid w:val="00FD34C3"/>
    <w:rsid w:val="00FD38CE"/>
    <w:rsid w:val="00FD79A7"/>
    <w:rsid w:val="00FE0A57"/>
    <w:rsid w:val="00FE0C73"/>
    <w:rsid w:val="00FE1AFC"/>
    <w:rsid w:val="00FE257A"/>
    <w:rsid w:val="00FE3F25"/>
    <w:rsid w:val="00FE447E"/>
    <w:rsid w:val="00FE711A"/>
    <w:rsid w:val="00FF29D1"/>
    <w:rsid w:val="00FF2D59"/>
    <w:rsid w:val="00FF5087"/>
    <w:rsid w:val="00FF50F4"/>
    <w:rsid w:val="00FF66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table of figures" w:uiPriority="99"/>
    <w:lsdException w:name="footnote reference" w:qFormat="1"/>
    <w:lsdException w:name="annotation reference" w:uiPriority="99"/>
    <w:lsdException w:name="Title" w:uiPriority="10"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23066"/>
    <w:pPr>
      <w:suppressAutoHyphens/>
      <w:kinsoku w:val="0"/>
      <w:overflowPunct w:val="0"/>
      <w:autoSpaceDE w:val="0"/>
      <w:autoSpaceDN w:val="0"/>
      <w:adjustRightInd w:val="0"/>
      <w:snapToGrid w:val="0"/>
      <w:spacing w:line="240" w:lineRule="atLeast"/>
    </w:pPr>
    <w:rPr>
      <w:rFonts w:eastAsia="SimSun"/>
      <w:lang w:val="en-GB" w:eastAsia="zh-CN"/>
    </w:rPr>
  </w:style>
  <w:style w:type="paragraph" w:styleId="Ttulo1">
    <w:name w:val="heading 1"/>
    <w:aliases w:val="Table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qFormat/>
    <w:rsid w:val="00681A10"/>
    <w:pPr>
      <w:keepNext/>
      <w:outlineLvl w:val="1"/>
    </w:pPr>
    <w:rPr>
      <w:rFonts w:cs="Arial"/>
      <w:bCs/>
      <w:iCs/>
      <w:szCs w:val="28"/>
    </w:rPr>
  </w:style>
  <w:style w:type="paragraph" w:styleId="Ttulo3">
    <w:name w:val="heading 3"/>
    <w:basedOn w:val="Normal"/>
    <w:next w:val="Normal"/>
    <w:link w:val="Ttulo3Car"/>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681A10"/>
    <w:pPr>
      <w:keepNext/>
      <w:spacing w:before="240" w:after="60"/>
      <w:outlineLvl w:val="3"/>
    </w:pPr>
    <w:rPr>
      <w:b/>
      <w:bCs/>
      <w:sz w:val="28"/>
      <w:szCs w:val="28"/>
    </w:rPr>
  </w:style>
  <w:style w:type="paragraph" w:styleId="Ttulo5">
    <w:name w:val="heading 5"/>
    <w:basedOn w:val="Normal"/>
    <w:next w:val="Normal"/>
    <w:link w:val="Ttulo5Car"/>
    <w:qFormat/>
    <w:rsid w:val="00681A10"/>
    <w:pPr>
      <w:spacing w:before="240" w:after="60"/>
      <w:outlineLvl w:val="4"/>
    </w:pPr>
    <w:rPr>
      <w:b/>
      <w:bCs/>
      <w:i/>
      <w:iCs/>
      <w:sz w:val="26"/>
      <w:szCs w:val="26"/>
    </w:rPr>
  </w:style>
  <w:style w:type="paragraph" w:styleId="Ttulo6">
    <w:name w:val="heading 6"/>
    <w:basedOn w:val="Normal"/>
    <w:next w:val="Normal"/>
    <w:link w:val="Ttulo6Car"/>
    <w:qFormat/>
    <w:rsid w:val="00681A10"/>
    <w:pPr>
      <w:spacing w:before="240" w:after="60"/>
      <w:outlineLvl w:val="5"/>
    </w:pPr>
    <w:rPr>
      <w:b/>
      <w:bCs/>
      <w:sz w:val="22"/>
      <w:szCs w:val="22"/>
    </w:rPr>
  </w:style>
  <w:style w:type="paragraph" w:styleId="Ttulo7">
    <w:name w:val="heading 7"/>
    <w:basedOn w:val="Normal"/>
    <w:next w:val="Normal"/>
    <w:link w:val="Ttulo7Car"/>
    <w:qFormat/>
    <w:rsid w:val="00681A10"/>
    <w:pPr>
      <w:spacing w:before="240" w:after="60"/>
      <w:outlineLvl w:val="6"/>
    </w:pPr>
    <w:rPr>
      <w:sz w:val="24"/>
      <w:szCs w:val="24"/>
    </w:rPr>
  </w:style>
  <w:style w:type="paragraph" w:styleId="Ttulo8">
    <w:name w:val="heading 8"/>
    <w:basedOn w:val="Normal"/>
    <w:next w:val="Normal"/>
    <w:link w:val="Ttulo8Car"/>
    <w:qFormat/>
    <w:rsid w:val="00681A10"/>
    <w:pPr>
      <w:spacing w:before="240" w:after="60"/>
      <w:outlineLvl w:val="7"/>
    </w:pPr>
    <w:rPr>
      <w:i/>
      <w:iCs/>
      <w:sz w:val="24"/>
      <w:szCs w:val="24"/>
    </w:rPr>
  </w:style>
  <w:style w:type="paragraph" w:styleId="Ttulo9">
    <w:name w:val="heading 9"/>
    <w:basedOn w:val="Normal"/>
    <w:next w:val="Normal"/>
    <w:link w:val="Ttulo9Car"/>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23066"/>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6F1AB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pacing w:before="240" w:after="120" w:line="240" w:lineRule="exact"/>
      <w:ind w:left="1134" w:right="1134" w:hanging="1134"/>
    </w:pPr>
  </w:style>
  <w:style w:type="paragraph" w:styleId="Encabezado">
    <w:name w:val="header"/>
    <w:aliases w:val="6_G,AL Encabezado,Encabezado AL,h,h8,h9,h10,h18"/>
    <w:basedOn w:val="Normal"/>
    <w:next w:val="Normal"/>
    <w:link w:val="EncabezadoCar"/>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23066"/>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rsid w:val="00681A10"/>
    <w:rPr>
      <w:i/>
      <w:iCs/>
    </w:rPr>
  </w:style>
  <w:style w:type="character" w:styleId="CdigoHTML">
    <w:name w:val="HTML Code"/>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uiPriority w:val="20"/>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uiPriority w:val="99"/>
    <w:rsid w:val="00681A10"/>
    <w:rPr>
      <w:color w:val="0000FF"/>
      <w:u w:val="single"/>
    </w:rPr>
  </w:style>
  <w:style w:type="character" w:styleId="Hipervnculovisitado">
    <w:name w:val="FollowedHyperlink"/>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Nmerodelnea">
    <w:name w:val="line number"/>
    <w:basedOn w:val="Fuentedeprrafopredeter"/>
    <w:rsid w:val="00681A10"/>
  </w:style>
  <w:style w:type="character" w:styleId="Nmerodepgina">
    <w:name w:val="page number"/>
    <w:aliases w:val="7_G"/>
    <w:rsid w:val="00681A10"/>
    <w:rPr>
      <w:b/>
      <w:sz w:val="18"/>
    </w:rPr>
  </w:style>
  <w:style w:type="character" w:styleId="Refdenotaalfinal">
    <w:name w:val="endnote reference"/>
    <w:aliases w:val="1_G"/>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link w:val="Sangra3detindependienteCar"/>
    <w:rsid w:val="00681A10"/>
    <w:pPr>
      <w:spacing w:after="120"/>
      <w:ind w:left="283"/>
    </w:pPr>
    <w:rPr>
      <w:sz w:val="16"/>
      <w:szCs w:val="16"/>
    </w:rPr>
  </w:style>
  <w:style w:type="paragraph" w:styleId="Sangradetextonormal">
    <w:name w:val="Body Text Indent"/>
    <w:basedOn w:val="Normal"/>
    <w:link w:val="SangradetextonormalCar"/>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uiPriority w:val="11"/>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elegante">
    <w:name w:val="Table Elegant"/>
    <w:basedOn w:val="Tabla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uiPriority w:val="22"/>
    <w:qFormat/>
    <w:rsid w:val="00681A10"/>
    <w:rPr>
      <w:b/>
      <w:bCs/>
    </w:rPr>
  </w:style>
  <w:style w:type="paragraph" w:styleId="Textoindependiente">
    <w:name w:val="Body Text"/>
    <w:basedOn w:val="Normal"/>
    <w:link w:val="TextoindependienteCar"/>
    <w:rsid w:val="00681A10"/>
    <w:pPr>
      <w:spacing w:after="120"/>
    </w:pPr>
  </w:style>
  <w:style w:type="paragraph" w:styleId="Textoindependiente2">
    <w:name w:val="Body Text 2"/>
    <w:basedOn w:val="Normal"/>
    <w:link w:val="Textoindependiente2Car"/>
    <w:rsid w:val="00681A10"/>
    <w:pPr>
      <w:spacing w:after="120" w:line="480" w:lineRule="auto"/>
    </w:pPr>
  </w:style>
  <w:style w:type="paragraph" w:styleId="Textoindependiente3">
    <w:name w:val="Body Text 3"/>
    <w:basedOn w:val="Normal"/>
    <w:link w:val="Textoindependiente3Car"/>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link w:val="TextonotaalfinalCar"/>
    <w:rsid w:val="00681A10"/>
  </w:style>
  <w:style w:type="paragraph" w:styleId="Textosinformato">
    <w:name w:val="Plain Text"/>
    <w:basedOn w:val="Normal"/>
    <w:link w:val="TextosinformatoCar"/>
    <w:uiPriority w:val="99"/>
    <w:rsid w:val="00681A10"/>
    <w:rPr>
      <w:rFonts w:ascii="Courier New" w:hAnsi="Courier New" w:cs="Courier New"/>
    </w:rPr>
  </w:style>
  <w:style w:type="paragraph" w:styleId="Ttulo">
    <w:name w:val="Title"/>
    <w:aliases w:val="Títulos Principales sin numeración,AL Título,Título AL,Título AL Car,TÃ­tulos Principales sin numeraciÃ³n,AL TÃ­tulo,TÃ­tulo AL"/>
    <w:basedOn w:val="Normal"/>
    <w:link w:val="TtuloCar"/>
    <w:uiPriority w:val="10"/>
    <w:qFormat/>
    <w:rsid w:val="00681A10"/>
    <w:pPr>
      <w:spacing w:before="240" w:after="60"/>
      <w:jc w:val="center"/>
      <w:outlineLvl w:val="0"/>
    </w:pPr>
    <w:rPr>
      <w:rFonts w:ascii="Arial" w:hAnsi="Arial" w:cs="Arial"/>
      <w:b/>
      <w:bCs/>
      <w:kern w:val="28"/>
      <w:sz w:val="32"/>
      <w:szCs w:val="32"/>
    </w:rPr>
  </w:style>
  <w:style w:type="character" w:styleId="VariableHTML">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styleId="Textodeglobo">
    <w:name w:val="Balloon Text"/>
    <w:basedOn w:val="Normal"/>
    <w:link w:val="TextodegloboCar"/>
    <w:uiPriority w:val="99"/>
    <w:rsid w:val="0076003D"/>
    <w:pPr>
      <w:spacing w:line="240" w:lineRule="auto"/>
    </w:pPr>
    <w:rPr>
      <w:rFonts w:ascii="Tahoma" w:hAnsi="Tahoma" w:cs="Tahoma"/>
      <w:sz w:val="16"/>
      <w:szCs w:val="16"/>
    </w:rPr>
  </w:style>
  <w:style w:type="character" w:customStyle="1" w:styleId="TextodegloboCar">
    <w:name w:val="Texto de globo Car"/>
    <w:link w:val="Textodeglobo"/>
    <w:uiPriority w:val="99"/>
    <w:rsid w:val="0076003D"/>
    <w:rPr>
      <w:rFonts w:ascii="Tahoma" w:hAnsi="Tahoma" w:cs="Tahoma"/>
      <w:sz w:val="16"/>
      <w:szCs w:val="16"/>
      <w:lang w:val="es-ES" w:eastAsia="es-ES"/>
    </w:rPr>
  </w:style>
  <w:style w:type="character" w:styleId="Refdecomentario">
    <w:name w:val="annotation reference"/>
    <w:uiPriority w:val="99"/>
    <w:rsid w:val="0076003D"/>
    <w:rPr>
      <w:sz w:val="16"/>
      <w:szCs w:val="16"/>
    </w:rPr>
  </w:style>
  <w:style w:type="paragraph" w:styleId="Textocomentario">
    <w:name w:val="annotation text"/>
    <w:basedOn w:val="Normal"/>
    <w:link w:val="TextocomentarioCar"/>
    <w:rsid w:val="0076003D"/>
  </w:style>
  <w:style w:type="character" w:customStyle="1" w:styleId="TextocomentarioCar">
    <w:name w:val="Texto comentario Car"/>
    <w:link w:val="Textocomentario"/>
    <w:rsid w:val="0076003D"/>
    <w:rPr>
      <w:lang w:val="es-ES" w:eastAsia="es-ES"/>
    </w:rPr>
  </w:style>
  <w:style w:type="paragraph" w:styleId="Asuntodelcomentario">
    <w:name w:val="annotation subject"/>
    <w:basedOn w:val="Textocomentario"/>
    <w:next w:val="Textocomentario"/>
    <w:link w:val="AsuntodelcomentarioCar"/>
    <w:rsid w:val="0076003D"/>
    <w:rPr>
      <w:b/>
      <w:bCs/>
    </w:rPr>
  </w:style>
  <w:style w:type="character" w:customStyle="1" w:styleId="AsuntodelcomentarioCar">
    <w:name w:val="Asunto del comentario Car"/>
    <w:link w:val="Asuntodelcomentario"/>
    <w:rsid w:val="0076003D"/>
    <w:rPr>
      <w:b/>
      <w:bCs/>
      <w:lang w:val="es-ES" w:eastAsia="es-ES"/>
    </w:rPr>
  </w:style>
  <w:style w:type="numbering" w:customStyle="1" w:styleId="NoList1">
    <w:name w:val="No List1"/>
    <w:next w:val="Sinlista"/>
    <w:semiHidden/>
    <w:unhideWhenUsed/>
    <w:rsid w:val="00262C10"/>
  </w:style>
  <w:style w:type="character" w:customStyle="1" w:styleId="Ttulo1Car">
    <w:name w:val="Título 1 Car"/>
    <w:aliases w:val="Table_G Car"/>
    <w:link w:val="Ttulo1"/>
    <w:rsid w:val="00262C10"/>
    <w:rPr>
      <w:rFonts w:cs="Arial"/>
      <w:bCs/>
      <w:szCs w:val="32"/>
      <w:lang w:val="es-ES" w:eastAsia="es-ES"/>
    </w:rPr>
  </w:style>
  <w:style w:type="character" w:customStyle="1" w:styleId="Ttulo2Car">
    <w:name w:val="Título 2 Car"/>
    <w:link w:val="Ttulo2"/>
    <w:rsid w:val="00262C10"/>
    <w:rPr>
      <w:rFonts w:cs="Arial"/>
      <w:bCs/>
      <w:iCs/>
      <w:szCs w:val="28"/>
      <w:lang w:val="es-ES" w:eastAsia="es-ES"/>
    </w:rPr>
  </w:style>
  <w:style w:type="character" w:customStyle="1" w:styleId="Ttulo3Car">
    <w:name w:val="Título 3 Car"/>
    <w:link w:val="Ttulo3"/>
    <w:rsid w:val="00262C10"/>
    <w:rPr>
      <w:rFonts w:ascii="Arial" w:hAnsi="Arial" w:cs="Arial"/>
      <w:b/>
      <w:bCs/>
      <w:sz w:val="26"/>
      <w:szCs w:val="26"/>
      <w:lang w:val="es-ES" w:eastAsia="es-ES"/>
    </w:rPr>
  </w:style>
  <w:style w:type="character" w:customStyle="1" w:styleId="Ttulo5Car">
    <w:name w:val="Título 5 Car"/>
    <w:link w:val="Ttulo5"/>
    <w:rsid w:val="00262C10"/>
    <w:rPr>
      <w:b/>
      <w:bCs/>
      <w:i/>
      <w:iCs/>
      <w:sz w:val="26"/>
      <w:szCs w:val="26"/>
      <w:lang w:val="es-ES" w:eastAsia="es-ES"/>
    </w:rPr>
  </w:style>
  <w:style w:type="paragraph" w:styleId="Prrafodelista">
    <w:name w:val="List Paragraph"/>
    <w:aliases w:val="titulo 3,Ha,Párrafo de lista2,Lista vistosa - Énfasis 11,Bullets"/>
    <w:basedOn w:val="Normal"/>
    <w:link w:val="PrrafodelistaCar"/>
    <w:uiPriority w:val="34"/>
    <w:qFormat/>
    <w:rsid w:val="00262C10"/>
    <w:pPr>
      <w:spacing w:after="200" w:line="276" w:lineRule="auto"/>
      <w:ind w:left="720"/>
      <w:contextualSpacing/>
    </w:pPr>
    <w:rPr>
      <w:rFonts w:ascii="Calibri" w:hAnsi="Calibri"/>
      <w:sz w:val="22"/>
      <w:szCs w:val="22"/>
      <w:lang w:eastAsia="en-US"/>
    </w:rPr>
  </w:style>
  <w:style w:type="character" w:customStyle="1" w:styleId="EncabezadoCar">
    <w:name w:val="Encabezado Car"/>
    <w:aliases w:val="6_G Car,AL Encabezado Car,Encabezado AL Car,h Car,h8 Car,h9 Car,h10 Car,h18 Car"/>
    <w:link w:val="Encabezado"/>
    <w:rsid w:val="00262C10"/>
    <w:rPr>
      <w:b/>
      <w:sz w:val="18"/>
      <w:lang w:val="es-ES" w:eastAsia="es-ES"/>
    </w:rPr>
  </w:style>
  <w:style w:type="character" w:customStyle="1" w:styleId="PiedepginaCar">
    <w:name w:val="Pie de página Car"/>
    <w:aliases w:val="3_G Car"/>
    <w:link w:val="Piedepgina"/>
    <w:uiPriority w:val="99"/>
    <w:rsid w:val="00262C10"/>
    <w:rPr>
      <w:sz w:val="16"/>
      <w:lang w:val="es-ES" w:eastAsia="es-ES"/>
    </w:rPr>
  </w:style>
  <w:style w:type="paragraph" w:customStyle="1" w:styleId="Default">
    <w:name w:val="Default"/>
    <w:link w:val="DefaultCar"/>
    <w:rsid w:val="00262C10"/>
    <w:pPr>
      <w:autoSpaceDE w:val="0"/>
      <w:autoSpaceDN w:val="0"/>
      <w:adjustRightInd w:val="0"/>
    </w:pPr>
    <w:rPr>
      <w:rFonts w:ascii="Arial" w:hAnsi="Arial" w:cs="Arial"/>
      <w:color w:val="000000"/>
      <w:sz w:val="24"/>
      <w:szCs w:val="24"/>
      <w:lang w:val="es-ES" w:eastAsia="es-ES"/>
    </w:rPr>
  </w:style>
  <w:style w:type="character" w:customStyle="1" w:styleId="TextonotapieCar">
    <w:name w:val="Texto nota pie Car"/>
    <w:aliases w:val="5_G Car"/>
    <w:link w:val="Textonotapie"/>
    <w:rsid w:val="00262C10"/>
    <w:rPr>
      <w:rFonts w:eastAsia="SimSun"/>
      <w:sz w:val="18"/>
      <w:lang w:val="en-GB"/>
    </w:rPr>
  </w:style>
  <w:style w:type="character" w:customStyle="1" w:styleId="TextoindependienteCar">
    <w:name w:val="Texto independiente Car"/>
    <w:link w:val="Textoindependiente"/>
    <w:rsid w:val="00262C10"/>
    <w:rPr>
      <w:lang w:val="es-ES" w:eastAsia="es-ES"/>
    </w:rPr>
  </w:style>
  <w:style w:type="character" w:customStyle="1" w:styleId="Textoindependiente2Car">
    <w:name w:val="Texto independiente 2 Car"/>
    <w:link w:val="Textoindependiente2"/>
    <w:rsid w:val="00262C10"/>
    <w:rPr>
      <w:lang w:val="es-ES" w:eastAsia="es-ES"/>
    </w:rPr>
  </w:style>
  <w:style w:type="paragraph" w:styleId="Mapadeldocumento">
    <w:name w:val="Document Map"/>
    <w:basedOn w:val="Normal"/>
    <w:link w:val="MapadeldocumentoCar"/>
    <w:rsid w:val="00262C10"/>
    <w:pPr>
      <w:shd w:val="clear" w:color="auto" w:fill="000080"/>
      <w:spacing w:line="240" w:lineRule="auto"/>
    </w:pPr>
    <w:rPr>
      <w:rFonts w:ascii="Tahoma" w:hAnsi="Tahoma" w:cs="Tahoma"/>
    </w:rPr>
  </w:style>
  <w:style w:type="character" w:customStyle="1" w:styleId="MapadeldocumentoCar">
    <w:name w:val="Mapa del documento Car"/>
    <w:link w:val="Mapadeldocumento"/>
    <w:rsid w:val="00262C10"/>
    <w:rPr>
      <w:rFonts w:ascii="Tahoma" w:hAnsi="Tahoma" w:cs="Tahoma"/>
      <w:shd w:val="clear" w:color="auto" w:fill="000080"/>
      <w:lang w:val="es-ES" w:eastAsia="es-ES"/>
    </w:rPr>
  </w:style>
  <w:style w:type="numbering" w:customStyle="1" w:styleId="NoList2">
    <w:name w:val="No List2"/>
    <w:next w:val="Sinlista"/>
    <w:uiPriority w:val="99"/>
    <w:semiHidden/>
    <w:unhideWhenUsed/>
    <w:rsid w:val="001C644E"/>
  </w:style>
  <w:style w:type="paragraph" w:styleId="Sinespaciado">
    <w:name w:val="No Spacing"/>
    <w:link w:val="SinespaciadoCar"/>
    <w:autoRedefine/>
    <w:uiPriority w:val="1"/>
    <w:qFormat/>
    <w:rsid w:val="001C644E"/>
    <w:pPr>
      <w:tabs>
        <w:tab w:val="left" w:pos="0"/>
      </w:tabs>
      <w:spacing w:after="120" w:line="360" w:lineRule="auto"/>
      <w:jc w:val="both"/>
    </w:pPr>
    <w:rPr>
      <w:rFonts w:eastAsia="Calibri"/>
      <w:iCs/>
      <w:sz w:val="24"/>
      <w:szCs w:val="22"/>
      <w:lang w:val="es-ES_tradnl" w:eastAsia="es-ES"/>
    </w:rPr>
  </w:style>
  <w:style w:type="character" w:customStyle="1" w:styleId="FootnoteTextChar1">
    <w:name w:val="Footnote Text Char1"/>
    <w:aliases w:val="5_G Char1,Footnote Text Char Char Char Char Char Char1,Footnote Text Char Char Char Char Char2,Footnote reference Char1,FA Fu Char1,Car1 Char1,Texto nota pie Car Car Char1,Car1 Car2 Char1,ft Char1,texto de nota al pie Char1"/>
    <w:uiPriority w:val="99"/>
    <w:semiHidden/>
    <w:locked/>
    <w:rsid w:val="001C644E"/>
    <w:rPr>
      <w:rFonts w:cs="Times New Roman"/>
      <w:sz w:val="20"/>
      <w:szCs w:val="20"/>
      <w:lang w:eastAsia="en-US"/>
    </w:rPr>
  </w:style>
  <w:style w:type="character" w:customStyle="1" w:styleId="FootnoteTextChar2">
    <w:name w:val="Footnote Text Char2"/>
    <w:aliases w:val="5_G Char2,Footnote Text Char Char Char Char Char Char2,Footnote Text Char Char Char Char Char3,Footnote reference Char2,FA Fu Char2,Car1 Char2,Texto nota pie Car Car Char2,Car1 Car2 Char2,ft Char2,texto de nota al pie Char2"/>
    <w:uiPriority w:val="99"/>
    <w:locked/>
    <w:rsid w:val="001C644E"/>
    <w:rPr>
      <w:rFonts w:ascii="Times New Roman" w:hAnsi="Times New Roman"/>
      <w:sz w:val="18"/>
      <w:szCs w:val="20"/>
      <w:lang w:val="es-ES" w:eastAsia="es-ES"/>
    </w:rPr>
  </w:style>
  <w:style w:type="character" w:customStyle="1" w:styleId="SinespaciadoCar">
    <w:name w:val="Sin espaciado Car"/>
    <w:link w:val="Sinespaciado"/>
    <w:uiPriority w:val="1"/>
    <w:locked/>
    <w:rsid w:val="001C644E"/>
    <w:rPr>
      <w:rFonts w:eastAsia="Calibri"/>
      <w:iCs/>
      <w:sz w:val="24"/>
      <w:szCs w:val="22"/>
      <w:lang w:val="es-ES_tradnl" w:eastAsia="es-ES"/>
    </w:rPr>
  </w:style>
  <w:style w:type="character" w:customStyle="1" w:styleId="HeaderChar1">
    <w:name w:val="Header Char1"/>
    <w:aliases w:val="AL Encabezado Char1,Encabezado AL Char1,h Char1,h8 Char1,h9 Char1,h10 Char1,h18 Char1"/>
    <w:locked/>
    <w:rsid w:val="001C644E"/>
    <w:rPr>
      <w:rFonts w:cs="Times New Roman"/>
    </w:rPr>
  </w:style>
  <w:style w:type="character" w:customStyle="1" w:styleId="TextonotaalfinalCar">
    <w:name w:val="Texto nota al final Car"/>
    <w:aliases w:val="2_G Car"/>
    <w:link w:val="Textonotaalfinal"/>
    <w:locked/>
    <w:rsid w:val="001C644E"/>
    <w:rPr>
      <w:sz w:val="18"/>
      <w:lang w:val="es-ES" w:eastAsia="es-ES"/>
    </w:rPr>
  </w:style>
  <w:style w:type="character" w:customStyle="1" w:styleId="apple-converted-space">
    <w:name w:val="apple-converted-space"/>
    <w:rsid w:val="001C644E"/>
  </w:style>
  <w:style w:type="character" w:customStyle="1" w:styleId="FootnoteCharacters">
    <w:name w:val="Footnote Characters"/>
    <w:uiPriority w:val="99"/>
    <w:rsid w:val="001C644E"/>
    <w:rPr>
      <w:vertAlign w:val="superscript"/>
    </w:rPr>
  </w:style>
  <w:style w:type="table" w:customStyle="1" w:styleId="TableGrid1">
    <w:name w:val="Table Grid1"/>
    <w:basedOn w:val="Tablanormal"/>
    <w:next w:val="Tablaconcuadrcula"/>
    <w:uiPriority w:val="39"/>
    <w:locked/>
    <w:rsid w:val="001C644E"/>
    <w:rPr>
      <w:rFonts w:ascii="Calibri" w:eastAsia="Calibri" w:hAnsi="Calibri"/>
      <w:sz w:val="22"/>
      <w:szCs w:val="22"/>
      <w:lang w:val="es-CO"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extonavy">
    <w:name w:val="texto_navy"/>
    <w:rsid w:val="001C644E"/>
  </w:style>
  <w:style w:type="character" w:customStyle="1" w:styleId="textored">
    <w:name w:val="texto_red"/>
    <w:rsid w:val="001C644E"/>
  </w:style>
  <w:style w:type="paragraph" w:customStyle="1" w:styleId="TOCHeading1">
    <w:name w:val="TOC Heading1"/>
    <w:basedOn w:val="Ttulo1"/>
    <w:next w:val="Normal"/>
    <w:uiPriority w:val="39"/>
    <w:unhideWhenUsed/>
    <w:qFormat/>
    <w:rsid w:val="001C644E"/>
    <w:pPr>
      <w:keepLines/>
      <w:spacing w:before="480" w:line="276" w:lineRule="auto"/>
      <w:ind w:left="0" w:right="0"/>
      <w:jc w:val="center"/>
      <w:outlineLvl w:val="9"/>
    </w:pPr>
    <w:rPr>
      <w:rFonts w:ascii="Cambria" w:eastAsia="Times New Roman" w:hAnsi="Cambria" w:cs="Times New Roman"/>
      <w:b/>
      <w:color w:val="365F91"/>
      <w:sz w:val="28"/>
      <w:szCs w:val="28"/>
      <w:lang w:eastAsia="en-US"/>
    </w:rPr>
  </w:style>
  <w:style w:type="paragraph" w:customStyle="1" w:styleId="TOC21">
    <w:name w:val="TOC 21"/>
    <w:basedOn w:val="Normal"/>
    <w:next w:val="Normal"/>
    <w:autoRedefine/>
    <w:uiPriority w:val="39"/>
    <w:unhideWhenUsed/>
    <w:qFormat/>
    <w:locked/>
    <w:rsid w:val="001C644E"/>
    <w:pPr>
      <w:tabs>
        <w:tab w:val="right" w:leader="dot" w:pos="8495"/>
      </w:tabs>
      <w:spacing w:after="100" w:line="276" w:lineRule="auto"/>
      <w:ind w:left="567"/>
      <w:jc w:val="both"/>
    </w:pPr>
    <w:rPr>
      <w:rFonts w:eastAsia="Times New Roman"/>
      <w:noProof/>
      <w:sz w:val="24"/>
      <w:szCs w:val="22"/>
      <w:lang w:eastAsia="en-US"/>
    </w:rPr>
  </w:style>
  <w:style w:type="paragraph" w:customStyle="1" w:styleId="TOC11">
    <w:name w:val="TOC 11"/>
    <w:basedOn w:val="Normal"/>
    <w:next w:val="Normal"/>
    <w:autoRedefine/>
    <w:uiPriority w:val="39"/>
    <w:unhideWhenUsed/>
    <w:qFormat/>
    <w:locked/>
    <w:rsid w:val="001C644E"/>
    <w:pPr>
      <w:spacing w:after="100" w:line="276" w:lineRule="auto"/>
      <w:jc w:val="both"/>
    </w:pPr>
    <w:rPr>
      <w:rFonts w:ascii="Calibri" w:eastAsia="Times New Roman" w:hAnsi="Calibri"/>
      <w:sz w:val="24"/>
      <w:szCs w:val="22"/>
      <w:lang w:eastAsia="en-US"/>
    </w:rPr>
  </w:style>
  <w:style w:type="paragraph" w:customStyle="1" w:styleId="TOC31">
    <w:name w:val="TOC 31"/>
    <w:basedOn w:val="Normal"/>
    <w:next w:val="Normal"/>
    <w:autoRedefine/>
    <w:uiPriority w:val="39"/>
    <w:unhideWhenUsed/>
    <w:qFormat/>
    <w:locked/>
    <w:rsid w:val="001C644E"/>
    <w:pPr>
      <w:spacing w:after="100" w:line="276" w:lineRule="auto"/>
      <w:ind w:left="440"/>
      <w:jc w:val="both"/>
    </w:pPr>
    <w:rPr>
      <w:rFonts w:ascii="Calibri" w:eastAsia="Times New Roman" w:hAnsi="Calibri"/>
      <w:sz w:val="24"/>
      <w:szCs w:val="22"/>
      <w:lang w:eastAsia="en-US"/>
    </w:rPr>
  </w:style>
  <w:style w:type="character" w:customStyle="1" w:styleId="PrrafodelistaCar">
    <w:name w:val="Párrafo de lista Car"/>
    <w:aliases w:val="titulo 3 Car,Ha Car,Párrafo de lista2 Car,Lista vistosa - Énfasis 11 Car,Bullets Car"/>
    <w:link w:val="Prrafodelista"/>
    <w:uiPriority w:val="34"/>
    <w:rsid w:val="001C644E"/>
    <w:rPr>
      <w:rFonts w:ascii="Calibri" w:hAnsi="Calibri"/>
      <w:sz w:val="22"/>
      <w:szCs w:val="22"/>
      <w:lang w:val="es-ES" w:eastAsia="en-US"/>
    </w:rPr>
  </w:style>
  <w:style w:type="paragraph" w:customStyle="1" w:styleId="CM63">
    <w:name w:val="CM63"/>
    <w:basedOn w:val="Normal"/>
    <w:next w:val="Normal"/>
    <w:uiPriority w:val="99"/>
    <w:rsid w:val="001C644E"/>
    <w:pPr>
      <w:spacing w:line="240" w:lineRule="auto"/>
      <w:jc w:val="both"/>
    </w:pPr>
    <w:rPr>
      <w:rFonts w:ascii="Arial" w:eastAsia="Calibri" w:hAnsi="Arial" w:cs="Arial"/>
      <w:sz w:val="24"/>
      <w:szCs w:val="24"/>
      <w:lang w:val="es-CO" w:eastAsia="en-US"/>
    </w:rPr>
  </w:style>
  <w:style w:type="paragraph" w:customStyle="1" w:styleId="CM7">
    <w:name w:val="CM7"/>
    <w:basedOn w:val="Normal"/>
    <w:next w:val="Normal"/>
    <w:uiPriority w:val="99"/>
    <w:rsid w:val="001C644E"/>
    <w:pPr>
      <w:spacing w:line="240" w:lineRule="auto"/>
      <w:jc w:val="both"/>
    </w:pPr>
    <w:rPr>
      <w:rFonts w:ascii="Arial" w:eastAsia="Calibri" w:hAnsi="Arial" w:cs="Arial"/>
      <w:sz w:val="24"/>
      <w:szCs w:val="24"/>
      <w:lang w:val="es-CO" w:eastAsia="en-US"/>
    </w:rPr>
  </w:style>
  <w:style w:type="character" w:customStyle="1" w:styleId="TtuloCar">
    <w:name w:val="Título Car"/>
    <w:aliases w:val="Títulos Principales sin numeración Car,AL Título Car,Título AL Car1,Título AL Car Car,TÃ­tulos Principales sin numeraciÃ³n Car,AL TÃ­tulo Car,TÃ­tulo AL Car"/>
    <w:link w:val="Ttulo"/>
    <w:uiPriority w:val="10"/>
    <w:rsid w:val="001C644E"/>
    <w:rPr>
      <w:rFonts w:ascii="Arial" w:hAnsi="Arial" w:cs="Arial"/>
      <w:b/>
      <w:bCs/>
      <w:kern w:val="28"/>
      <w:sz w:val="32"/>
      <w:szCs w:val="32"/>
      <w:lang w:val="es-ES" w:eastAsia="es-ES"/>
    </w:rPr>
  </w:style>
  <w:style w:type="paragraph" w:customStyle="1" w:styleId="Style1">
    <w:name w:val="Style 1"/>
    <w:uiPriority w:val="99"/>
    <w:rsid w:val="001C644E"/>
    <w:pPr>
      <w:widowControl w:val="0"/>
      <w:autoSpaceDE w:val="0"/>
      <w:autoSpaceDN w:val="0"/>
      <w:adjustRightInd w:val="0"/>
    </w:pPr>
    <w:rPr>
      <w:lang w:eastAsia="es-ES"/>
    </w:rPr>
  </w:style>
  <w:style w:type="character" w:customStyle="1" w:styleId="CharacterStyle1">
    <w:name w:val="Character Style 1"/>
    <w:uiPriority w:val="99"/>
    <w:rsid w:val="001C644E"/>
    <w:rPr>
      <w:sz w:val="20"/>
      <w:szCs w:val="20"/>
    </w:rPr>
  </w:style>
  <w:style w:type="paragraph" w:customStyle="1" w:styleId="Style2">
    <w:name w:val="Style 2"/>
    <w:uiPriority w:val="99"/>
    <w:rsid w:val="001C644E"/>
    <w:pPr>
      <w:widowControl w:val="0"/>
      <w:autoSpaceDE w:val="0"/>
      <w:autoSpaceDN w:val="0"/>
      <w:spacing w:line="271" w:lineRule="auto"/>
      <w:jc w:val="both"/>
    </w:pPr>
    <w:rPr>
      <w:sz w:val="24"/>
      <w:szCs w:val="24"/>
      <w:lang w:eastAsia="es-ES"/>
    </w:rPr>
  </w:style>
  <w:style w:type="paragraph" w:customStyle="1" w:styleId="Style3">
    <w:name w:val="Style 3"/>
    <w:uiPriority w:val="99"/>
    <w:rsid w:val="001C644E"/>
    <w:pPr>
      <w:widowControl w:val="0"/>
      <w:autoSpaceDE w:val="0"/>
      <w:autoSpaceDN w:val="0"/>
      <w:spacing w:before="144"/>
      <w:ind w:left="1440" w:right="216" w:hanging="288"/>
      <w:jc w:val="both"/>
    </w:pPr>
    <w:rPr>
      <w:sz w:val="24"/>
      <w:szCs w:val="24"/>
      <w:lang w:eastAsia="es-ES"/>
    </w:rPr>
  </w:style>
  <w:style w:type="character" w:customStyle="1" w:styleId="Textoindependiente3Car">
    <w:name w:val="Texto independiente 3 Car"/>
    <w:link w:val="Textoindependiente3"/>
    <w:rsid w:val="001C644E"/>
    <w:rPr>
      <w:sz w:val="16"/>
      <w:szCs w:val="16"/>
      <w:lang w:val="es-ES" w:eastAsia="es-ES"/>
    </w:rPr>
  </w:style>
  <w:style w:type="paragraph" w:customStyle="1" w:styleId="spip">
    <w:name w:val="spip"/>
    <w:basedOn w:val="Normal"/>
    <w:link w:val="spipCar"/>
    <w:rsid w:val="001C644E"/>
    <w:pPr>
      <w:spacing w:before="100" w:beforeAutospacing="1" w:after="100" w:afterAutospacing="1" w:line="240" w:lineRule="auto"/>
      <w:jc w:val="both"/>
    </w:pPr>
    <w:rPr>
      <w:sz w:val="24"/>
      <w:szCs w:val="24"/>
    </w:rPr>
  </w:style>
  <w:style w:type="character" w:customStyle="1" w:styleId="spipCar">
    <w:name w:val="spip Car"/>
    <w:link w:val="spip"/>
    <w:rsid w:val="001C644E"/>
    <w:rPr>
      <w:sz w:val="24"/>
      <w:szCs w:val="24"/>
      <w:lang w:val="es-ES" w:eastAsia="es-ES"/>
    </w:rPr>
  </w:style>
  <w:style w:type="character" w:customStyle="1" w:styleId="Ttulo6Car">
    <w:name w:val="Título 6 Car"/>
    <w:link w:val="Ttulo6"/>
    <w:rsid w:val="001C644E"/>
    <w:rPr>
      <w:b/>
      <w:bCs/>
      <w:sz w:val="22"/>
      <w:szCs w:val="22"/>
      <w:lang w:val="es-ES" w:eastAsia="es-ES"/>
    </w:rPr>
  </w:style>
  <w:style w:type="character" w:customStyle="1" w:styleId="Ttulo7Car">
    <w:name w:val="Título 7 Car"/>
    <w:link w:val="Ttulo7"/>
    <w:rsid w:val="001C644E"/>
    <w:rPr>
      <w:sz w:val="24"/>
      <w:szCs w:val="24"/>
      <w:lang w:val="es-ES" w:eastAsia="es-ES"/>
    </w:rPr>
  </w:style>
  <w:style w:type="character" w:customStyle="1" w:styleId="Ttulo8Car">
    <w:name w:val="Título 8 Car"/>
    <w:link w:val="Ttulo8"/>
    <w:rsid w:val="001C644E"/>
    <w:rPr>
      <w:i/>
      <w:iCs/>
      <w:sz w:val="24"/>
      <w:szCs w:val="24"/>
      <w:lang w:val="es-ES" w:eastAsia="es-ES"/>
    </w:rPr>
  </w:style>
  <w:style w:type="character" w:customStyle="1" w:styleId="Ttulo9Car">
    <w:name w:val="Título 9 Car"/>
    <w:link w:val="Ttulo9"/>
    <w:rsid w:val="001C644E"/>
    <w:rPr>
      <w:rFonts w:ascii="Arial" w:hAnsi="Arial" w:cs="Arial"/>
      <w:sz w:val="22"/>
      <w:szCs w:val="22"/>
      <w:lang w:val="es-ES" w:eastAsia="es-ES"/>
    </w:rPr>
  </w:style>
  <w:style w:type="paragraph" w:customStyle="1" w:styleId="CharChar1">
    <w:name w:val="Char Char1"/>
    <w:basedOn w:val="Normal"/>
    <w:rsid w:val="001C644E"/>
    <w:pPr>
      <w:spacing w:after="160" w:line="240" w:lineRule="exact"/>
      <w:jc w:val="both"/>
      <w:textAlignment w:val="baseline"/>
    </w:pPr>
    <w:rPr>
      <w:rFonts w:ascii="Verdana" w:hAnsi="Verdana"/>
      <w:lang w:val="en-US" w:eastAsia="en-US"/>
    </w:rPr>
  </w:style>
  <w:style w:type="paragraph" w:customStyle="1" w:styleId="Textopredeterminado">
    <w:name w:val="Texto predeterminado"/>
    <w:basedOn w:val="Normal"/>
    <w:rsid w:val="001C644E"/>
    <w:pPr>
      <w:spacing w:line="240" w:lineRule="auto"/>
      <w:jc w:val="both"/>
    </w:pPr>
    <w:rPr>
      <w:sz w:val="24"/>
      <w:szCs w:val="24"/>
      <w:lang w:val="es-CO"/>
    </w:rPr>
  </w:style>
  <w:style w:type="character" w:customStyle="1" w:styleId="SangradetextonormalCar">
    <w:name w:val="Sangría de texto normal Car"/>
    <w:link w:val="Sangradetextonormal"/>
    <w:rsid w:val="001C644E"/>
    <w:rPr>
      <w:lang w:val="es-ES" w:eastAsia="es-ES"/>
    </w:rPr>
  </w:style>
  <w:style w:type="character" w:customStyle="1" w:styleId="Sangra3detindependienteCar">
    <w:name w:val="Sangría 3 de t. independiente Car"/>
    <w:link w:val="Sangra3detindependiente"/>
    <w:rsid w:val="001C644E"/>
    <w:rPr>
      <w:sz w:val="16"/>
      <w:szCs w:val="16"/>
      <w:lang w:val="es-ES" w:eastAsia="es-ES"/>
    </w:rPr>
  </w:style>
  <w:style w:type="character" w:customStyle="1" w:styleId="TextodegloboCar1">
    <w:name w:val="Texto de globo Car1"/>
    <w:uiPriority w:val="99"/>
    <w:semiHidden/>
    <w:rsid w:val="001C644E"/>
    <w:rPr>
      <w:rFonts w:ascii="Tahoma" w:hAnsi="Tahoma" w:cs="Tahoma"/>
      <w:sz w:val="16"/>
      <w:szCs w:val="16"/>
    </w:rPr>
  </w:style>
  <w:style w:type="character" w:customStyle="1" w:styleId="CarCar">
    <w:name w:val="Car Car"/>
    <w:rsid w:val="001C644E"/>
    <w:rPr>
      <w:sz w:val="24"/>
      <w:szCs w:val="24"/>
      <w:lang w:val="es-ES" w:eastAsia="es-ES" w:bidi="ar-SA"/>
    </w:rPr>
  </w:style>
  <w:style w:type="character" w:customStyle="1" w:styleId="apple-style-span">
    <w:name w:val="apple-style-span"/>
    <w:rsid w:val="001C644E"/>
  </w:style>
  <w:style w:type="character" w:customStyle="1" w:styleId="uistorymessage">
    <w:name w:val="uistory_message"/>
    <w:rsid w:val="001C644E"/>
  </w:style>
  <w:style w:type="paragraph" w:customStyle="1" w:styleId="Car1CarCarCarCarCarCar">
    <w:name w:val="Car1 Car Car Car Car Car Car"/>
    <w:basedOn w:val="Normal"/>
    <w:rsid w:val="001C644E"/>
    <w:pPr>
      <w:spacing w:after="160" w:line="240" w:lineRule="exact"/>
      <w:jc w:val="both"/>
    </w:pPr>
    <w:rPr>
      <w:rFonts w:ascii="Normal" w:hAnsi="Normal"/>
      <w:b/>
      <w:bCs/>
      <w:iCs/>
      <w:kern w:val="32"/>
      <w:lang w:val="en-US" w:eastAsia="en-US"/>
    </w:rPr>
  </w:style>
  <w:style w:type="character" w:customStyle="1" w:styleId="ver12grislight1">
    <w:name w:val="ver12grislight1"/>
    <w:rsid w:val="001C644E"/>
    <w:rPr>
      <w:rFonts w:ascii="Verdana" w:hAnsi="Verdana" w:hint="default"/>
      <w:strike w:val="0"/>
      <w:dstrike w:val="0"/>
      <w:color w:val="444444"/>
      <w:u w:val="none"/>
      <w:effect w:val="none"/>
    </w:rPr>
  </w:style>
  <w:style w:type="paragraph" w:customStyle="1" w:styleId="ecxmsonormal">
    <w:name w:val="ecxmsonormal"/>
    <w:basedOn w:val="Normal"/>
    <w:rsid w:val="001C644E"/>
    <w:pPr>
      <w:spacing w:after="324" w:line="240" w:lineRule="auto"/>
      <w:jc w:val="both"/>
    </w:pPr>
    <w:rPr>
      <w:sz w:val="24"/>
      <w:szCs w:val="24"/>
      <w:lang w:val="es-CO" w:eastAsia="es-CO"/>
    </w:rPr>
  </w:style>
  <w:style w:type="character" w:customStyle="1" w:styleId="user-stats-stat">
    <w:name w:val="user-stats-stat"/>
    <w:rsid w:val="001C644E"/>
  </w:style>
  <w:style w:type="character" w:customStyle="1" w:styleId="entry-content">
    <w:name w:val="entry-content"/>
    <w:rsid w:val="001C644E"/>
  </w:style>
  <w:style w:type="paragraph" w:customStyle="1" w:styleId="tituloapertura">
    <w:name w:val="tituloapertura"/>
    <w:basedOn w:val="Normal"/>
    <w:rsid w:val="001C644E"/>
    <w:pPr>
      <w:spacing w:line="270" w:lineRule="atLeast"/>
      <w:jc w:val="both"/>
    </w:pPr>
    <w:rPr>
      <w:rFonts w:ascii="Trebuchet MS" w:hAnsi="Trebuchet MS"/>
      <w:b/>
      <w:bCs/>
      <w:color w:val="990000"/>
      <w:sz w:val="27"/>
      <w:szCs w:val="27"/>
      <w:lang w:val="es-CO" w:eastAsia="es-CO"/>
    </w:rPr>
  </w:style>
  <w:style w:type="character" w:customStyle="1" w:styleId="CarCar4">
    <w:name w:val="Car Car4"/>
    <w:rsid w:val="001C644E"/>
    <w:rPr>
      <w:sz w:val="24"/>
      <w:szCs w:val="24"/>
      <w:lang w:val="es-ES" w:eastAsia="es-ES" w:bidi="ar-SA"/>
    </w:rPr>
  </w:style>
  <w:style w:type="paragraph" w:customStyle="1" w:styleId="Prrafodelista1">
    <w:name w:val="Párrafo de lista1"/>
    <w:basedOn w:val="Normal"/>
    <w:rsid w:val="001C644E"/>
    <w:pPr>
      <w:spacing w:line="240" w:lineRule="auto"/>
      <w:ind w:left="708"/>
      <w:jc w:val="both"/>
    </w:pPr>
    <w:rPr>
      <w:sz w:val="24"/>
      <w:szCs w:val="24"/>
    </w:rPr>
  </w:style>
  <w:style w:type="paragraph" w:customStyle="1" w:styleId="estilo1">
    <w:name w:val="estilo1"/>
    <w:basedOn w:val="Normal"/>
    <w:rsid w:val="001C644E"/>
    <w:pPr>
      <w:spacing w:before="230" w:after="230" w:line="216" w:lineRule="atLeast"/>
      <w:ind w:left="230" w:right="230"/>
      <w:jc w:val="both"/>
    </w:pPr>
    <w:rPr>
      <w:rFonts w:ascii="Verdana" w:hAnsi="Verdana"/>
      <w:color w:val="000000"/>
      <w:sz w:val="18"/>
      <w:szCs w:val="18"/>
    </w:rPr>
  </w:style>
  <w:style w:type="character" w:customStyle="1" w:styleId="CarCar2">
    <w:name w:val="Car Car2"/>
    <w:locked/>
    <w:rsid w:val="001C644E"/>
    <w:rPr>
      <w:rFonts w:ascii="Times New Roman" w:hAnsi="Times New Roman" w:cs="Times New Roman"/>
      <w:sz w:val="24"/>
      <w:szCs w:val="24"/>
      <w:lang w:val="es-ES" w:eastAsia="es-ES"/>
    </w:rPr>
  </w:style>
  <w:style w:type="character" w:customStyle="1" w:styleId="CarCar5">
    <w:name w:val="Car Car5"/>
    <w:rsid w:val="001C644E"/>
    <w:rPr>
      <w:sz w:val="24"/>
      <w:szCs w:val="24"/>
      <w:lang w:val="es-ES" w:eastAsia="es-ES" w:bidi="ar-SA"/>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1C644E"/>
    <w:pPr>
      <w:spacing w:after="160" w:line="240" w:lineRule="exact"/>
      <w:jc w:val="both"/>
    </w:pPr>
    <w:rPr>
      <w:rFonts w:ascii="Verdana" w:hAnsi="Verdana"/>
      <w:lang w:val="en-US"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C644E"/>
    <w:pPr>
      <w:spacing w:after="160" w:line="240" w:lineRule="exact"/>
      <w:jc w:val="both"/>
    </w:pPr>
    <w:rPr>
      <w:sz w:val="21"/>
      <w:szCs w:val="21"/>
      <w:lang w:val="en-US" w:eastAsia="en-US"/>
    </w:rPr>
  </w:style>
  <w:style w:type="paragraph" w:customStyle="1" w:styleId="NormalMC">
    <w:name w:val="Normal MC"/>
    <w:basedOn w:val="Normal"/>
    <w:rsid w:val="001C644E"/>
    <w:pPr>
      <w:spacing w:line="300" w:lineRule="atLeast"/>
      <w:jc w:val="both"/>
    </w:pPr>
    <w:rPr>
      <w:rFonts w:ascii="Arial" w:hAnsi="Arial"/>
      <w:sz w:val="24"/>
    </w:rPr>
  </w:style>
  <w:style w:type="character" w:customStyle="1" w:styleId="ListParagraphChar">
    <w:name w:val="List Paragraph Char"/>
    <w:locked/>
    <w:rsid w:val="001C644E"/>
    <w:rPr>
      <w:rFonts w:ascii="Times New Roman" w:eastAsia="Times New Roman" w:hAnsi="Times New Roman" w:cs="Times New Roman"/>
      <w:sz w:val="24"/>
      <w:szCs w:val="24"/>
      <w:lang w:eastAsia="es-ES"/>
    </w:rPr>
  </w:style>
  <w:style w:type="paragraph" w:customStyle="1" w:styleId="ListParagraph1">
    <w:name w:val="List Paragraph1"/>
    <w:basedOn w:val="Normal"/>
    <w:rsid w:val="001C644E"/>
    <w:pPr>
      <w:spacing w:line="240" w:lineRule="auto"/>
      <w:ind w:left="708"/>
      <w:jc w:val="both"/>
    </w:pPr>
    <w:rPr>
      <w:sz w:val="24"/>
      <w:szCs w:val="24"/>
    </w:rPr>
  </w:style>
  <w:style w:type="paragraph" w:customStyle="1" w:styleId="listparagraph">
    <w:name w:val="listparagraph"/>
    <w:basedOn w:val="Normal"/>
    <w:rsid w:val="001C644E"/>
    <w:pPr>
      <w:spacing w:line="240" w:lineRule="auto"/>
      <w:ind w:left="708"/>
      <w:jc w:val="both"/>
    </w:pPr>
    <w:rPr>
      <w:sz w:val="24"/>
      <w:szCs w:val="24"/>
    </w:rPr>
  </w:style>
  <w:style w:type="character" w:customStyle="1" w:styleId="primaryvalue">
    <w:name w:val="primaryvalue"/>
    <w:rsid w:val="001C644E"/>
    <w:rPr>
      <w:rFonts w:cs="Times New Roman"/>
    </w:rPr>
  </w:style>
  <w:style w:type="paragraph" w:styleId="Epgrafe">
    <w:name w:val="caption"/>
    <w:basedOn w:val="Normal"/>
    <w:next w:val="Normal"/>
    <w:qFormat/>
    <w:rsid w:val="001C644E"/>
    <w:pPr>
      <w:spacing w:line="240" w:lineRule="auto"/>
      <w:jc w:val="both"/>
    </w:pPr>
    <w:rPr>
      <w:b/>
      <w:bCs/>
    </w:rPr>
  </w:style>
  <w:style w:type="character" w:customStyle="1" w:styleId="st1">
    <w:name w:val="st1"/>
    <w:rsid w:val="001C644E"/>
  </w:style>
  <w:style w:type="paragraph" w:customStyle="1" w:styleId="default0">
    <w:name w:val="default"/>
    <w:basedOn w:val="Normal"/>
    <w:rsid w:val="001C644E"/>
    <w:pPr>
      <w:spacing w:line="240" w:lineRule="auto"/>
      <w:jc w:val="both"/>
    </w:pPr>
    <w:rPr>
      <w:rFonts w:ascii="Arial" w:hAnsi="Arial" w:cs="Arial"/>
      <w:color w:val="000000"/>
      <w:sz w:val="24"/>
      <w:szCs w:val="24"/>
      <w:lang w:val="es-CO" w:eastAsia="es-CO"/>
    </w:rPr>
  </w:style>
  <w:style w:type="character" w:customStyle="1" w:styleId="ALEncabezadoCar1">
    <w:name w:val="AL Encabezado Car1"/>
    <w:aliases w:val="Encabezado AL Car1,h Car1,h8 Car1,h9 Car1,h10 Car1,h18 Car Car1"/>
    <w:rsid w:val="001C644E"/>
    <w:rPr>
      <w:sz w:val="24"/>
      <w:szCs w:val="24"/>
      <w:lang w:val="es-ES" w:eastAsia="es-ES" w:bidi="ar-SA"/>
    </w:rPr>
  </w:style>
  <w:style w:type="character" w:customStyle="1" w:styleId="spipsurligne">
    <w:name w:val="spip_surligne"/>
    <w:rsid w:val="001C644E"/>
  </w:style>
  <w:style w:type="character" w:customStyle="1" w:styleId="A1">
    <w:name w:val="A1"/>
    <w:uiPriority w:val="99"/>
    <w:rsid w:val="001C644E"/>
    <w:rPr>
      <w:rFonts w:cs="Calibri"/>
      <w:color w:val="000000"/>
    </w:rPr>
  </w:style>
  <w:style w:type="paragraph" w:customStyle="1" w:styleId="Pa7">
    <w:name w:val="Pa7"/>
    <w:basedOn w:val="Default"/>
    <w:next w:val="Default"/>
    <w:uiPriority w:val="99"/>
    <w:rsid w:val="001C644E"/>
    <w:pPr>
      <w:spacing w:line="221" w:lineRule="atLeast"/>
    </w:pPr>
    <w:rPr>
      <w:rFonts w:ascii="Calibri" w:hAnsi="Calibri" w:cs="Times New Roman"/>
      <w:color w:val="auto"/>
      <w:lang w:val="es-CO" w:eastAsia="es-CO"/>
    </w:rPr>
  </w:style>
  <w:style w:type="character" w:customStyle="1" w:styleId="TextosinformatoCar">
    <w:name w:val="Texto sin formato Car"/>
    <w:link w:val="Textosinformato"/>
    <w:uiPriority w:val="99"/>
    <w:rsid w:val="001C644E"/>
    <w:rPr>
      <w:rFonts w:ascii="Courier New" w:hAnsi="Courier New" w:cs="Courier New"/>
      <w:lang w:val="es-ES" w:eastAsia="es-ES"/>
    </w:rPr>
  </w:style>
  <w:style w:type="numbering" w:customStyle="1" w:styleId="Sinlista1">
    <w:name w:val="Sin lista1"/>
    <w:next w:val="Sinlista"/>
    <w:uiPriority w:val="99"/>
    <w:semiHidden/>
    <w:unhideWhenUsed/>
    <w:rsid w:val="001C644E"/>
  </w:style>
  <w:style w:type="character" w:customStyle="1" w:styleId="st">
    <w:name w:val="st"/>
    <w:rsid w:val="001C644E"/>
  </w:style>
  <w:style w:type="character" w:customStyle="1" w:styleId="a0">
    <w:name w:val="a0"/>
    <w:rsid w:val="001C644E"/>
  </w:style>
  <w:style w:type="character" w:customStyle="1" w:styleId="DefaultCar">
    <w:name w:val="Default Car"/>
    <w:link w:val="Default"/>
    <w:locked/>
    <w:rsid w:val="001C644E"/>
    <w:rPr>
      <w:rFonts w:ascii="Arial" w:hAnsi="Arial" w:cs="Arial"/>
      <w:color w:val="000000"/>
      <w:sz w:val="24"/>
      <w:szCs w:val="24"/>
      <w:lang w:val="es-ES" w:eastAsia="es-ES"/>
    </w:rPr>
  </w:style>
  <w:style w:type="character" w:customStyle="1" w:styleId="Ttulo4Car">
    <w:name w:val="Título 4 Car"/>
    <w:link w:val="Ttulo4"/>
    <w:rsid w:val="001C644E"/>
    <w:rPr>
      <w:b/>
      <w:bCs/>
      <w:sz w:val="28"/>
      <w:szCs w:val="28"/>
      <w:lang w:val="es-ES" w:eastAsia="es-ES"/>
    </w:rPr>
  </w:style>
  <w:style w:type="paragraph" w:customStyle="1" w:styleId="Quote1">
    <w:name w:val="Quote1"/>
    <w:basedOn w:val="Normal"/>
    <w:next w:val="Normal"/>
    <w:uiPriority w:val="29"/>
    <w:qFormat/>
    <w:rsid w:val="001C644E"/>
    <w:pPr>
      <w:spacing w:before="200" w:after="160" w:line="276" w:lineRule="auto"/>
      <w:ind w:left="864" w:right="864"/>
      <w:jc w:val="center"/>
    </w:pPr>
    <w:rPr>
      <w:rFonts w:eastAsia="Calibri"/>
      <w:i/>
      <w:iCs/>
      <w:color w:val="404040"/>
      <w:sz w:val="24"/>
      <w:szCs w:val="22"/>
      <w:lang w:val="es-CO" w:eastAsia="en-US"/>
    </w:rPr>
  </w:style>
  <w:style w:type="character" w:customStyle="1" w:styleId="CitaCar">
    <w:name w:val="Cita Car"/>
    <w:link w:val="Cita"/>
    <w:uiPriority w:val="29"/>
    <w:rsid w:val="001C644E"/>
    <w:rPr>
      <w:i/>
      <w:iCs/>
      <w:color w:val="404040"/>
      <w:lang w:eastAsia="en-US"/>
    </w:rPr>
  </w:style>
  <w:style w:type="paragraph" w:customStyle="1" w:styleId="CM30">
    <w:name w:val="CM30"/>
    <w:basedOn w:val="Default"/>
    <w:next w:val="Default"/>
    <w:uiPriority w:val="99"/>
    <w:rsid w:val="001C644E"/>
    <w:rPr>
      <w:rFonts w:eastAsia="Calibri"/>
      <w:color w:val="auto"/>
      <w:lang w:val="es-CO" w:eastAsia="es-CO"/>
    </w:rPr>
  </w:style>
  <w:style w:type="paragraph" w:customStyle="1" w:styleId="CM32">
    <w:name w:val="CM32"/>
    <w:basedOn w:val="Default"/>
    <w:next w:val="Default"/>
    <w:uiPriority w:val="99"/>
    <w:rsid w:val="001C644E"/>
    <w:rPr>
      <w:rFonts w:eastAsia="Calibri"/>
      <w:color w:val="auto"/>
      <w:lang w:val="es-CO" w:eastAsia="es-CO"/>
    </w:rPr>
  </w:style>
  <w:style w:type="paragraph" w:customStyle="1" w:styleId="CM28">
    <w:name w:val="CM28"/>
    <w:basedOn w:val="Default"/>
    <w:next w:val="Default"/>
    <w:uiPriority w:val="99"/>
    <w:rsid w:val="001C644E"/>
    <w:rPr>
      <w:rFonts w:eastAsia="Calibri"/>
      <w:color w:val="auto"/>
      <w:lang w:val="es-CO" w:eastAsia="es-CO"/>
    </w:rPr>
  </w:style>
  <w:style w:type="character" w:styleId="Referenciasutil">
    <w:name w:val="Subtle Reference"/>
    <w:uiPriority w:val="31"/>
    <w:qFormat/>
    <w:rsid w:val="001C644E"/>
    <w:rPr>
      <w:rFonts w:ascii="Times New Roman" w:hAnsi="Times New Roman" w:cs="Times New Roman"/>
      <w:b w:val="0"/>
      <w:caps w:val="0"/>
      <w:smallCaps w:val="0"/>
      <w:color w:val="auto"/>
      <w:sz w:val="20"/>
      <w:szCs w:val="20"/>
      <w:lang w:val="es-ES" w:eastAsia="es-ES"/>
    </w:rPr>
  </w:style>
  <w:style w:type="character" w:customStyle="1" w:styleId="SubttuloCar">
    <w:name w:val="Subtítulo Car"/>
    <w:link w:val="Subttulo"/>
    <w:uiPriority w:val="11"/>
    <w:rsid w:val="001C644E"/>
    <w:rPr>
      <w:rFonts w:ascii="Arial" w:hAnsi="Arial" w:cs="Arial"/>
      <w:sz w:val="24"/>
      <w:szCs w:val="24"/>
      <w:lang w:val="es-ES" w:eastAsia="es-ES"/>
    </w:rPr>
  </w:style>
  <w:style w:type="paragraph" w:styleId="Tabladeilustraciones">
    <w:name w:val="table of figures"/>
    <w:basedOn w:val="Normal"/>
    <w:next w:val="Normal"/>
    <w:uiPriority w:val="99"/>
    <w:unhideWhenUsed/>
    <w:rsid w:val="001C644E"/>
    <w:pPr>
      <w:spacing w:line="276" w:lineRule="auto"/>
      <w:jc w:val="both"/>
    </w:pPr>
    <w:rPr>
      <w:rFonts w:eastAsia="Calibri"/>
      <w:sz w:val="24"/>
      <w:szCs w:val="22"/>
      <w:lang w:val="es-CO" w:eastAsia="en-US"/>
    </w:rPr>
  </w:style>
  <w:style w:type="paragraph" w:styleId="Cita">
    <w:name w:val="Quote"/>
    <w:basedOn w:val="Normal"/>
    <w:next w:val="Normal"/>
    <w:link w:val="CitaCar"/>
    <w:uiPriority w:val="29"/>
    <w:qFormat/>
    <w:rsid w:val="001C644E"/>
    <w:rPr>
      <w:i/>
      <w:iCs/>
      <w:color w:val="404040"/>
      <w:lang w:val="fr-FR" w:eastAsia="en-US"/>
    </w:rPr>
  </w:style>
  <w:style w:type="character" w:customStyle="1" w:styleId="QuoteChar1">
    <w:name w:val="Quote Char1"/>
    <w:link w:val="Cita"/>
    <w:uiPriority w:val="29"/>
    <w:rsid w:val="001C644E"/>
    <w:rPr>
      <w:i/>
      <w:iCs/>
      <w:color w:val="00000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table of figures" w:uiPriority="99"/>
    <w:lsdException w:name="footnote reference" w:qFormat="1"/>
    <w:lsdException w:name="annotation reference" w:uiPriority="99"/>
    <w:lsdException w:name="Title" w:uiPriority="10"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23066"/>
    <w:pPr>
      <w:suppressAutoHyphens/>
      <w:kinsoku w:val="0"/>
      <w:overflowPunct w:val="0"/>
      <w:autoSpaceDE w:val="0"/>
      <w:autoSpaceDN w:val="0"/>
      <w:adjustRightInd w:val="0"/>
      <w:snapToGrid w:val="0"/>
      <w:spacing w:line="240" w:lineRule="atLeast"/>
    </w:pPr>
    <w:rPr>
      <w:rFonts w:eastAsia="SimSun"/>
      <w:lang w:val="en-GB" w:eastAsia="zh-CN"/>
    </w:rPr>
  </w:style>
  <w:style w:type="paragraph" w:styleId="Ttulo1">
    <w:name w:val="heading 1"/>
    <w:aliases w:val="Table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qFormat/>
    <w:rsid w:val="00681A10"/>
    <w:pPr>
      <w:keepNext/>
      <w:outlineLvl w:val="1"/>
    </w:pPr>
    <w:rPr>
      <w:rFonts w:cs="Arial"/>
      <w:bCs/>
      <w:iCs/>
      <w:szCs w:val="28"/>
    </w:rPr>
  </w:style>
  <w:style w:type="paragraph" w:styleId="Ttulo3">
    <w:name w:val="heading 3"/>
    <w:basedOn w:val="Normal"/>
    <w:next w:val="Normal"/>
    <w:link w:val="Ttulo3Car"/>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681A10"/>
    <w:pPr>
      <w:keepNext/>
      <w:spacing w:before="240" w:after="60"/>
      <w:outlineLvl w:val="3"/>
    </w:pPr>
    <w:rPr>
      <w:b/>
      <w:bCs/>
      <w:sz w:val="28"/>
      <w:szCs w:val="28"/>
    </w:rPr>
  </w:style>
  <w:style w:type="paragraph" w:styleId="Ttulo5">
    <w:name w:val="heading 5"/>
    <w:basedOn w:val="Normal"/>
    <w:next w:val="Normal"/>
    <w:link w:val="Ttulo5Car"/>
    <w:qFormat/>
    <w:rsid w:val="00681A10"/>
    <w:pPr>
      <w:spacing w:before="240" w:after="60"/>
      <w:outlineLvl w:val="4"/>
    </w:pPr>
    <w:rPr>
      <w:b/>
      <w:bCs/>
      <w:i/>
      <w:iCs/>
      <w:sz w:val="26"/>
      <w:szCs w:val="26"/>
    </w:rPr>
  </w:style>
  <w:style w:type="paragraph" w:styleId="Ttulo6">
    <w:name w:val="heading 6"/>
    <w:basedOn w:val="Normal"/>
    <w:next w:val="Normal"/>
    <w:link w:val="Ttulo6Car"/>
    <w:qFormat/>
    <w:rsid w:val="00681A10"/>
    <w:pPr>
      <w:spacing w:before="240" w:after="60"/>
      <w:outlineLvl w:val="5"/>
    </w:pPr>
    <w:rPr>
      <w:b/>
      <w:bCs/>
      <w:sz w:val="22"/>
      <w:szCs w:val="22"/>
    </w:rPr>
  </w:style>
  <w:style w:type="paragraph" w:styleId="Ttulo7">
    <w:name w:val="heading 7"/>
    <w:basedOn w:val="Normal"/>
    <w:next w:val="Normal"/>
    <w:link w:val="Ttulo7Car"/>
    <w:qFormat/>
    <w:rsid w:val="00681A10"/>
    <w:pPr>
      <w:spacing w:before="240" w:after="60"/>
      <w:outlineLvl w:val="6"/>
    </w:pPr>
    <w:rPr>
      <w:sz w:val="24"/>
      <w:szCs w:val="24"/>
    </w:rPr>
  </w:style>
  <w:style w:type="paragraph" w:styleId="Ttulo8">
    <w:name w:val="heading 8"/>
    <w:basedOn w:val="Normal"/>
    <w:next w:val="Normal"/>
    <w:link w:val="Ttulo8Car"/>
    <w:qFormat/>
    <w:rsid w:val="00681A10"/>
    <w:pPr>
      <w:spacing w:before="240" w:after="60"/>
      <w:outlineLvl w:val="7"/>
    </w:pPr>
    <w:rPr>
      <w:i/>
      <w:iCs/>
      <w:sz w:val="24"/>
      <w:szCs w:val="24"/>
    </w:rPr>
  </w:style>
  <w:style w:type="paragraph" w:styleId="Ttulo9">
    <w:name w:val="heading 9"/>
    <w:basedOn w:val="Normal"/>
    <w:next w:val="Normal"/>
    <w:link w:val="Ttulo9Car"/>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23066"/>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6F1AB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pacing w:before="240" w:after="120" w:line="240" w:lineRule="exact"/>
      <w:ind w:left="1134" w:right="1134" w:hanging="1134"/>
    </w:pPr>
  </w:style>
  <w:style w:type="paragraph" w:styleId="Encabezado">
    <w:name w:val="header"/>
    <w:aliases w:val="6_G,AL Encabezado,Encabezado AL,h,h8,h9,h10,h18"/>
    <w:basedOn w:val="Normal"/>
    <w:next w:val="Normal"/>
    <w:link w:val="EncabezadoCar"/>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23066"/>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rsid w:val="00681A10"/>
    <w:rPr>
      <w:i/>
      <w:iCs/>
    </w:rPr>
  </w:style>
  <w:style w:type="character" w:styleId="CdigoHTML">
    <w:name w:val="HTML Code"/>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uiPriority w:val="20"/>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uiPriority w:val="99"/>
    <w:rsid w:val="00681A10"/>
    <w:rPr>
      <w:color w:val="0000FF"/>
      <w:u w:val="single"/>
    </w:rPr>
  </w:style>
  <w:style w:type="character" w:styleId="Hipervnculovisitado">
    <w:name w:val="FollowedHyperlink"/>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Nmerodelnea">
    <w:name w:val="line number"/>
    <w:basedOn w:val="Fuentedeprrafopredeter"/>
    <w:rsid w:val="00681A10"/>
  </w:style>
  <w:style w:type="character" w:styleId="Nmerodepgina">
    <w:name w:val="page number"/>
    <w:aliases w:val="7_G"/>
    <w:rsid w:val="00681A10"/>
    <w:rPr>
      <w:b/>
      <w:sz w:val="18"/>
    </w:rPr>
  </w:style>
  <w:style w:type="character" w:styleId="Refdenotaalfinal">
    <w:name w:val="endnote reference"/>
    <w:aliases w:val="1_G"/>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link w:val="Sangra3detindependienteCar"/>
    <w:rsid w:val="00681A10"/>
    <w:pPr>
      <w:spacing w:after="120"/>
      <w:ind w:left="283"/>
    </w:pPr>
    <w:rPr>
      <w:sz w:val="16"/>
      <w:szCs w:val="16"/>
    </w:rPr>
  </w:style>
  <w:style w:type="paragraph" w:styleId="Sangradetextonormal">
    <w:name w:val="Body Text Indent"/>
    <w:basedOn w:val="Normal"/>
    <w:link w:val="SangradetextonormalCar"/>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uiPriority w:val="11"/>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elegante">
    <w:name w:val="Table Elegant"/>
    <w:basedOn w:val="Tabla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uiPriority w:val="22"/>
    <w:qFormat/>
    <w:rsid w:val="00681A10"/>
    <w:rPr>
      <w:b/>
      <w:bCs/>
    </w:rPr>
  </w:style>
  <w:style w:type="paragraph" w:styleId="Textoindependiente">
    <w:name w:val="Body Text"/>
    <w:basedOn w:val="Normal"/>
    <w:link w:val="TextoindependienteCar"/>
    <w:rsid w:val="00681A10"/>
    <w:pPr>
      <w:spacing w:after="120"/>
    </w:pPr>
  </w:style>
  <w:style w:type="paragraph" w:styleId="Textoindependiente2">
    <w:name w:val="Body Text 2"/>
    <w:basedOn w:val="Normal"/>
    <w:link w:val="Textoindependiente2Car"/>
    <w:rsid w:val="00681A10"/>
    <w:pPr>
      <w:spacing w:after="120" w:line="480" w:lineRule="auto"/>
    </w:pPr>
  </w:style>
  <w:style w:type="paragraph" w:styleId="Textoindependiente3">
    <w:name w:val="Body Text 3"/>
    <w:basedOn w:val="Normal"/>
    <w:link w:val="Textoindependiente3Car"/>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link w:val="TextonotaalfinalCar"/>
    <w:rsid w:val="00681A10"/>
  </w:style>
  <w:style w:type="paragraph" w:styleId="Textosinformato">
    <w:name w:val="Plain Text"/>
    <w:basedOn w:val="Normal"/>
    <w:link w:val="TextosinformatoCar"/>
    <w:uiPriority w:val="99"/>
    <w:rsid w:val="00681A10"/>
    <w:rPr>
      <w:rFonts w:ascii="Courier New" w:hAnsi="Courier New" w:cs="Courier New"/>
    </w:rPr>
  </w:style>
  <w:style w:type="paragraph" w:styleId="Ttulo">
    <w:name w:val="Title"/>
    <w:aliases w:val="Títulos Principales sin numeración,AL Título,Título AL,Título AL Car,TÃ­tulos Principales sin numeraciÃ³n,AL TÃ­tulo,TÃ­tulo AL"/>
    <w:basedOn w:val="Normal"/>
    <w:link w:val="TtuloCar"/>
    <w:uiPriority w:val="10"/>
    <w:qFormat/>
    <w:rsid w:val="00681A10"/>
    <w:pPr>
      <w:spacing w:before="240" w:after="60"/>
      <w:jc w:val="center"/>
      <w:outlineLvl w:val="0"/>
    </w:pPr>
    <w:rPr>
      <w:rFonts w:ascii="Arial" w:hAnsi="Arial" w:cs="Arial"/>
      <w:b/>
      <w:bCs/>
      <w:kern w:val="28"/>
      <w:sz w:val="32"/>
      <w:szCs w:val="32"/>
    </w:rPr>
  </w:style>
  <w:style w:type="character" w:styleId="VariableHTML">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styleId="Textodeglobo">
    <w:name w:val="Balloon Text"/>
    <w:basedOn w:val="Normal"/>
    <w:link w:val="TextodegloboCar"/>
    <w:uiPriority w:val="99"/>
    <w:rsid w:val="0076003D"/>
    <w:pPr>
      <w:spacing w:line="240" w:lineRule="auto"/>
    </w:pPr>
    <w:rPr>
      <w:rFonts w:ascii="Tahoma" w:hAnsi="Tahoma" w:cs="Tahoma"/>
      <w:sz w:val="16"/>
      <w:szCs w:val="16"/>
    </w:rPr>
  </w:style>
  <w:style w:type="character" w:customStyle="1" w:styleId="TextodegloboCar">
    <w:name w:val="Texto de globo Car"/>
    <w:link w:val="Textodeglobo"/>
    <w:uiPriority w:val="99"/>
    <w:rsid w:val="0076003D"/>
    <w:rPr>
      <w:rFonts w:ascii="Tahoma" w:hAnsi="Tahoma" w:cs="Tahoma"/>
      <w:sz w:val="16"/>
      <w:szCs w:val="16"/>
      <w:lang w:val="es-ES" w:eastAsia="es-ES"/>
    </w:rPr>
  </w:style>
  <w:style w:type="character" w:styleId="Refdecomentario">
    <w:name w:val="annotation reference"/>
    <w:uiPriority w:val="99"/>
    <w:rsid w:val="0076003D"/>
    <w:rPr>
      <w:sz w:val="16"/>
      <w:szCs w:val="16"/>
    </w:rPr>
  </w:style>
  <w:style w:type="paragraph" w:styleId="Textocomentario">
    <w:name w:val="annotation text"/>
    <w:basedOn w:val="Normal"/>
    <w:link w:val="TextocomentarioCar"/>
    <w:rsid w:val="0076003D"/>
  </w:style>
  <w:style w:type="character" w:customStyle="1" w:styleId="TextocomentarioCar">
    <w:name w:val="Texto comentario Car"/>
    <w:link w:val="Textocomentario"/>
    <w:rsid w:val="0076003D"/>
    <w:rPr>
      <w:lang w:val="es-ES" w:eastAsia="es-ES"/>
    </w:rPr>
  </w:style>
  <w:style w:type="paragraph" w:styleId="Asuntodelcomentario">
    <w:name w:val="annotation subject"/>
    <w:basedOn w:val="Textocomentario"/>
    <w:next w:val="Textocomentario"/>
    <w:link w:val="AsuntodelcomentarioCar"/>
    <w:rsid w:val="0076003D"/>
    <w:rPr>
      <w:b/>
      <w:bCs/>
    </w:rPr>
  </w:style>
  <w:style w:type="character" w:customStyle="1" w:styleId="AsuntodelcomentarioCar">
    <w:name w:val="Asunto del comentario Car"/>
    <w:link w:val="Asuntodelcomentario"/>
    <w:rsid w:val="0076003D"/>
    <w:rPr>
      <w:b/>
      <w:bCs/>
      <w:lang w:val="es-ES" w:eastAsia="es-ES"/>
    </w:rPr>
  </w:style>
  <w:style w:type="numbering" w:customStyle="1" w:styleId="NoList1">
    <w:name w:val="No List1"/>
    <w:next w:val="Sinlista"/>
    <w:semiHidden/>
    <w:unhideWhenUsed/>
    <w:rsid w:val="00262C10"/>
  </w:style>
  <w:style w:type="character" w:customStyle="1" w:styleId="Ttulo1Car">
    <w:name w:val="Título 1 Car"/>
    <w:aliases w:val="Table_G Car"/>
    <w:link w:val="Ttulo1"/>
    <w:rsid w:val="00262C10"/>
    <w:rPr>
      <w:rFonts w:cs="Arial"/>
      <w:bCs/>
      <w:szCs w:val="32"/>
      <w:lang w:val="es-ES" w:eastAsia="es-ES"/>
    </w:rPr>
  </w:style>
  <w:style w:type="character" w:customStyle="1" w:styleId="Ttulo2Car">
    <w:name w:val="Título 2 Car"/>
    <w:link w:val="Ttulo2"/>
    <w:rsid w:val="00262C10"/>
    <w:rPr>
      <w:rFonts w:cs="Arial"/>
      <w:bCs/>
      <w:iCs/>
      <w:szCs w:val="28"/>
      <w:lang w:val="es-ES" w:eastAsia="es-ES"/>
    </w:rPr>
  </w:style>
  <w:style w:type="character" w:customStyle="1" w:styleId="Ttulo3Car">
    <w:name w:val="Título 3 Car"/>
    <w:link w:val="Ttulo3"/>
    <w:rsid w:val="00262C10"/>
    <w:rPr>
      <w:rFonts w:ascii="Arial" w:hAnsi="Arial" w:cs="Arial"/>
      <w:b/>
      <w:bCs/>
      <w:sz w:val="26"/>
      <w:szCs w:val="26"/>
      <w:lang w:val="es-ES" w:eastAsia="es-ES"/>
    </w:rPr>
  </w:style>
  <w:style w:type="character" w:customStyle="1" w:styleId="Ttulo5Car">
    <w:name w:val="Título 5 Car"/>
    <w:link w:val="Ttulo5"/>
    <w:rsid w:val="00262C10"/>
    <w:rPr>
      <w:b/>
      <w:bCs/>
      <w:i/>
      <w:iCs/>
      <w:sz w:val="26"/>
      <w:szCs w:val="26"/>
      <w:lang w:val="es-ES" w:eastAsia="es-ES"/>
    </w:rPr>
  </w:style>
  <w:style w:type="paragraph" w:styleId="Prrafodelista">
    <w:name w:val="List Paragraph"/>
    <w:aliases w:val="titulo 3,Ha,Párrafo de lista2,Lista vistosa - Énfasis 11,Bullets"/>
    <w:basedOn w:val="Normal"/>
    <w:link w:val="PrrafodelistaCar"/>
    <w:uiPriority w:val="34"/>
    <w:qFormat/>
    <w:rsid w:val="00262C10"/>
    <w:pPr>
      <w:spacing w:after="200" w:line="276" w:lineRule="auto"/>
      <w:ind w:left="720"/>
      <w:contextualSpacing/>
    </w:pPr>
    <w:rPr>
      <w:rFonts w:ascii="Calibri" w:hAnsi="Calibri"/>
      <w:sz w:val="22"/>
      <w:szCs w:val="22"/>
      <w:lang w:eastAsia="en-US"/>
    </w:rPr>
  </w:style>
  <w:style w:type="character" w:customStyle="1" w:styleId="EncabezadoCar">
    <w:name w:val="Encabezado Car"/>
    <w:aliases w:val="6_G Car,AL Encabezado Car,Encabezado AL Car,h Car,h8 Car,h9 Car,h10 Car,h18 Car"/>
    <w:link w:val="Encabezado"/>
    <w:rsid w:val="00262C10"/>
    <w:rPr>
      <w:b/>
      <w:sz w:val="18"/>
      <w:lang w:val="es-ES" w:eastAsia="es-ES"/>
    </w:rPr>
  </w:style>
  <w:style w:type="character" w:customStyle="1" w:styleId="PiedepginaCar">
    <w:name w:val="Pie de página Car"/>
    <w:aliases w:val="3_G Car"/>
    <w:link w:val="Piedepgina"/>
    <w:uiPriority w:val="99"/>
    <w:rsid w:val="00262C10"/>
    <w:rPr>
      <w:sz w:val="16"/>
      <w:lang w:val="es-ES" w:eastAsia="es-ES"/>
    </w:rPr>
  </w:style>
  <w:style w:type="paragraph" w:customStyle="1" w:styleId="Default">
    <w:name w:val="Default"/>
    <w:link w:val="DefaultCar"/>
    <w:rsid w:val="00262C10"/>
    <w:pPr>
      <w:autoSpaceDE w:val="0"/>
      <w:autoSpaceDN w:val="0"/>
      <w:adjustRightInd w:val="0"/>
    </w:pPr>
    <w:rPr>
      <w:rFonts w:ascii="Arial" w:hAnsi="Arial" w:cs="Arial"/>
      <w:color w:val="000000"/>
      <w:sz w:val="24"/>
      <w:szCs w:val="24"/>
      <w:lang w:val="es-ES" w:eastAsia="es-ES"/>
    </w:rPr>
  </w:style>
  <w:style w:type="character" w:customStyle="1" w:styleId="TextonotapieCar">
    <w:name w:val="Texto nota pie Car"/>
    <w:aliases w:val="5_G Car"/>
    <w:link w:val="Textonotapie"/>
    <w:rsid w:val="00262C10"/>
    <w:rPr>
      <w:rFonts w:eastAsia="SimSun"/>
      <w:sz w:val="18"/>
      <w:lang w:val="en-GB"/>
    </w:rPr>
  </w:style>
  <w:style w:type="character" w:customStyle="1" w:styleId="TextoindependienteCar">
    <w:name w:val="Texto independiente Car"/>
    <w:link w:val="Textoindependiente"/>
    <w:rsid w:val="00262C10"/>
    <w:rPr>
      <w:lang w:val="es-ES" w:eastAsia="es-ES"/>
    </w:rPr>
  </w:style>
  <w:style w:type="character" w:customStyle="1" w:styleId="Textoindependiente2Car">
    <w:name w:val="Texto independiente 2 Car"/>
    <w:link w:val="Textoindependiente2"/>
    <w:rsid w:val="00262C10"/>
    <w:rPr>
      <w:lang w:val="es-ES" w:eastAsia="es-ES"/>
    </w:rPr>
  </w:style>
  <w:style w:type="paragraph" w:styleId="Mapadeldocumento">
    <w:name w:val="Document Map"/>
    <w:basedOn w:val="Normal"/>
    <w:link w:val="MapadeldocumentoCar"/>
    <w:rsid w:val="00262C10"/>
    <w:pPr>
      <w:shd w:val="clear" w:color="auto" w:fill="000080"/>
      <w:spacing w:line="240" w:lineRule="auto"/>
    </w:pPr>
    <w:rPr>
      <w:rFonts w:ascii="Tahoma" w:hAnsi="Tahoma" w:cs="Tahoma"/>
    </w:rPr>
  </w:style>
  <w:style w:type="character" w:customStyle="1" w:styleId="MapadeldocumentoCar">
    <w:name w:val="Mapa del documento Car"/>
    <w:link w:val="Mapadeldocumento"/>
    <w:rsid w:val="00262C10"/>
    <w:rPr>
      <w:rFonts w:ascii="Tahoma" w:hAnsi="Tahoma" w:cs="Tahoma"/>
      <w:shd w:val="clear" w:color="auto" w:fill="000080"/>
      <w:lang w:val="es-ES" w:eastAsia="es-ES"/>
    </w:rPr>
  </w:style>
  <w:style w:type="numbering" w:customStyle="1" w:styleId="NoList2">
    <w:name w:val="No List2"/>
    <w:next w:val="Sinlista"/>
    <w:uiPriority w:val="99"/>
    <w:semiHidden/>
    <w:unhideWhenUsed/>
    <w:rsid w:val="001C644E"/>
  </w:style>
  <w:style w:type="paragraph" w:styleId="Sinespaciado">
    <w:name w:val="No Spacing"/>
    <w:link w:val="SinespaciadoCar"/>
    <w:autoRedefine/>
    <w:uiPriority w:val="1"/>
    <w:qFormat/>
    <w:rsid w:val="001C644E"/>
    <w:pPr>
      <w:tabs>
        <w:tab w:val="left" w:pos="0"/>
      </w:tabs>
      <w:spacing w:after="120" w:line="360" w:lineRule="auto"/>
      <w:jc w:val="both"/>
    </w:pPr>
    <w:rPr>
      <w:rFonts w:eastAsia="Calibri"/>
      <w:iCs/>
      <w:sz w:val="24"/>
      <w:szCs w:val="22"/>
      <w:lang w:val="es-ES_tradnl" w:eastAsia="es-ES"/>
    </w:rPr>
  </w:style>
  <w:style w:type="character" w:customStyle="1" w:styleId="FootnoteTextChar1">
    <w:name w:val="Footnote Text Char1"/>
    <w:aliases w:val="5_G Char1,Footnote Text Char Char Char Char Char Char1,Footnote Text Char Char Char Char Char2,Footnote reference Char1,FA Fu Char1,Car1 Char1,Texto nota pie Car Car Char1,Car1 Car2 Char1,ft Char1,texto de nota al pie Char1"/>
    <w:uiPriority w:val="99"/>
    <w:semiHidden/>
    <w:locked/>
    <w:rsid w:val="001C644E"/>
    <w:rPr>
      <w:rFonts w:cs="Times New Roman"/>
      <w:sz w:val="20"/>
      <w:szCs w:val="20"/>
      <w:lang w:eastAsia="en-US"/>
    </w:rPr>
  </w:style>
  <w:style w:type="character" w:customStyle="1" w:styleId="FootnoteTextChar2">
    <w:name w:val="Footnote Text Char2"/>
    <w:aliases w:val="5_G Char2,Footnote Text Char Char Char Char Char Char2,Footnote Text Char Char Char Char Char3,Footnote reference Char2,FA Fu Char2,Car1 Char2,Texto nota pie Car Car Char2,Car1 Car2 Char2,ft Char2,texto de nota al pie Char2"/>
    <w:uiPriority w:val="99"/>
    <w:locked/>
    <w:rsid w:val="001C644E"/>
    <w:rPr>
      <w:rFonts w:ascii="Times New Roman" w:hAnsi="Times New Roman"/>
      <w:sz w:val="18"/>
      <w:szCs w:val="20"/>
      <w:lang w:val="es-ES" w:eastAsia="es-ES"/>
    </w:rPr>
  </w:style>
  <w:style w:type="character" w:customStyle="1" w:styleId="SinespaciadoCar">
    <w:name w:val="Sin espaciado Car"/>
    <w:link w:val="Sinespaciado"/>
    <w:uiPriority w:val="1"/>
    <w:locked/>
    <w:rsid w:val="001C644E"/>
    <w:rPr>
      <w:rFonts w:eastAsia="Calibri"/>
      <w:iCs/>
      <w:sz w:val="24"/>
      <w:szCs w:val="22"/>
      <w:lang w:val="es-ES_tradnl" w:eastAsia="es-ES"/>
    </w:rPr>
  </w:style>
  <w:style w:type="character" w:customStyle="1" w:styleId="HeaderChar1">
    <w:name w:val="Header Char1"/>
    <w:aliases w:val="AL Encabezado Char1,Encabezado AL Char1,h Char1,h8 Char1,h9 Char1,h10 Char1,h18 Char1"/>
    <w:locked/>
    <w:rsid w:val="001C644E"/>
    <w:rPr>
      <w:rFonts w:cs="Times New Roman"/>
    </w:rPr>
  </w:style>
  <w:style w:type="character" w:customStyle="1" w:styleId="TextonotaalfinalCar">
    <w:name w:val="Texto nota al final Car"/>
    <w:aliases w:val="2_G Car"/>
    <w:link w:val="Textonotaalfinal"/>
    <w:locked/>
    <w:rsid w:val="001C644E"/>
    <w:rPr>
      <w:sz w:val="18"/>
      <w:lang w:val="es-ES" w:eastAsia="es-ES"/>
    </w:rPr>
  </w:style>
  <w:style w:type="character" w:customStyle="1" w:styleId="apple-converted-space">
    <w:name w:val="apple-converted-space"/>
    <w:rsid w:val="001C644E"/>
  </w:style>
  <w:style w:type="character" w:customStyle="1" w:styleId="FootnoteCharacters">
    <w:name w:val="Footnote Characters"/>
    <w:uiPriority w:val="99"/>
    <w:rsid w:val="001C644E"/>
    <w:rPr>
      <w:vertAlign w:val="superscript"/>
    </w:rPr>
  </w:style>
  <w:style w:type="table" w:customStyle="1" w:styleId="TableGrid1">
    <w:name w:val="Table Grid1"/>
    <w:basedOn w:val="Tablanormal"/>
    <w:next w:val="Tablaconcuadrcula"/>
    <w:uiPriority w:val="39"/>
    <w:locked/>
    <w:rsid w:val="001C644E"/>
    <w:rPr>
      <w:rFonts w:ascii="Calibri" w:eastAsia="Calibri" w:hAnsi="Calibri"/>
      <w:sz w:val="22"/>
      <w:szCs w:val="22"/>
      <w:lang w:val="es-CO"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extonavy">
    <w:name w:val="texto_navy"/>
    <w:rsid w:val="001C644E"/>
  </w:style>
  <w:style w:type="character" w:customStyle="1" w:styleId="textored">
    <w:name w:val="texto_red"/>
    <w:rsid w:val="001C644E"/>
  </w:style>
  <w:style w:type="paragraph" w:customStyle="1" w:styleId="TOCHeading1">
    <w:name w:val="TOC Heading1"/>
    <w:basedOn w:val="Ttulo1"/>
    <w:next w:val="Normal"/>
    <w:uiPriority w:val="39"/>
    <w:unhideWhenUsed/>
    <w:qFormat/>
    <w:rsid w:val="001C644E"/>
    <w:pPr>
      <w:keepLines/>
      <w:spacing w:before="480" w:line="276" w:lineRule="auto"/>
      <w:ind w:left="0" w:right="0"/>
      <w:jc w:val="center"/>
      <w:outlineLvl w:val="9"/>
    </w:pPr>
    <w:rPr>
      <w:rFonts w:ascii="Cambria" w:eastAsia="Times New Roman" w:hAnsi="Cambria" w:cs="Times New Roman"/>
      <w:b/>
      <w:color w:val="365F91"/>
      <w:sz w:val="28"/>
      <w:szCs w:val="28"/>
      <w:lang w:eastAsia="en-US"/>
    </w:rPr>
  </w:style>
  <w:style w:type="paragraph" w:customStyle="1" w:styleId="TOC21">
    <w:name w:val="TOC 21"/>
    <w:basedOn w:val="Normal"/>
    <w:next w:val="Normal"/>
    <w:autoRedefine/>
    <w:uiPriority w:val="39"/>
    <w:unhideWhenUsed/>
    <w:qFormat/>
    <w:locked/>
    <w:rsid w:val="001C644E"/>
    <w:pPr>
      <w:tabs>
        <w:tab w:val="right" w:leader="dot" w:pos="8495"/>
      </w:tabs>
      <w:spacing w:after="100" w:line="276" w:lineRule="auto"/>
      <w:ind w:left="567"/>
      <w:jc w:val="both"/>
    </w:pPr>
    <w:rPr>
      <w:rFonts w:eastAsia="Times New Roman"/>
      <w:noProof/>
      <w:sz w:val="24"/>
      <w:szCs w:val="22"/>
      <w:lang w:eastAsia="en-US"/>
    </w:rPr>
  </w:style>
  <w:style w:type="paragraph" w:customStyle="1" w:styleId="TOC11">
    <w:name w:val="TOC 11"/>
    <w:basedOn w:val="Normal"/>
    <w:next w:val="Normal"/>
    <w:autoRedefine/>
    <w:uiPriority w:val="39"/>
    <w:unhideWhenUsed/>
    <w:qFormat/>
    <w:locked/>
    <w:rsid w:val="001C644E"/>
    <w:pPr>
      <w:spacing w:after="100" w:line="276" w:lineRule="auto"/>
      <w:jc w:val="both"/>
    </w:pPr>
    <w:rPr>
      <w:rFonts w:ascii="Calibri" w:eastAsia="Times New Roman" w:hAnsi="Calibri"/>
      <w:sz w:val="24"/>
      <w:szCs w:val="22"/>
      <w:lang w:eastAsia="en-US"/>
    </w:rPr>
  </w:style>
  <w:style w:type="paragraph" w:customStyle="1" w:styleId="TOC31">
    <w:name w:val="TOC 31"/>
    <w:basedOn w:val="Normal"/>
    <w:next w:val="Normal"/>
    <w:autoRedefine/>
    <w:uiPriority w:val="39"/>
    <w:unhideWhenUsed/>
    <w:qFormat/>
    <w:locked/>
    <w:rsid w:val="001C644E"/>
    <w:pPr>
      <w:spacing w:after="100" w:line="276" w:lineRule="auto"/>
      <w:ind w:left="440"/>
      <w:jc w:val="both"/>
    </w:pPr>
    <w:rPr>
      <w:rFonts w:ascii="Calibri" w:eastAsia="Times New Roman" w:hAnsi="Calibri"/>
      <w:sz w:val="24"/>
      <w:szCs w:val="22"/>
      <w:lang w:eastAsia="en-US"/>
    </w:rPr>
  </w:style>
  <w:style w:type="character" w:customStyle="1" w:styleId="PrrafodelistaCar">
    <w:name w:val="Párrafo de lista Car"/>
    <w:aliases w:val="titulo 3 Car,Ha Car,Párrafo de lista2 Car,Lista vistosa - Énfasis 11 Car,Bullets Car"/>
    <w:link w:val="Prrafodelista"/>
    <w:uiPriority w:val="34"/>
    <w:rsid w:val="001C644E"/>
    <w:rPr>
      <w:rFonts w:ascii="Calibri" w:hAnsi="Calibri"/>
      <w:sz w:val="22"/>
      <w:szCs w:val="22"/>
      <w:lang w:val="es-ES" w:eastAsia="en-US"/>
    </w:rPr>
  </w:style>
  <w:style w:type="paragraph" w:customStyle="1" w:styleId="CM63">
    <w:name w:val="CM63"/>
    <w:basedOn w:val="Normal"/>
    <w:next w:val="Normal"/>
    <w:uiPriority w:val="99"/>
    <w:rsid w:val="001C644E"/>
    <w:pPr>
      <w:spacing w:line="240" w:lineRule="auto"/>
      <w:jc w:val="both"/>
    </w:pPr>
    <w:rPr>
      <w:rFonts w:ascii="Arial" w:eastAsia="Calibri" w:hAnsi="Arial" w:cs="Arial"/>
      <w:sz w:val="24"/>
      <w:szCs w:val="24"/>
      <w:lang w:val="es-CO" w:eastAsia="en-US"/>
    </w:rPr>
  </w:style>
  <w:style w:type="paragraph" w:customStyle="1" w:styleId="CM7">
    <w:name w:val="CM7"/>
    <w:basedOn w:val="Normal"/>
    <w:next w:val="Normal"/>
    <w:uiPriority w:val="99"/>
    <w:rsid w:val="001C644E"/>
    <w:pPr>
      <w:spacing w:line="240" w:lineRule="auto"/>
      <w:jc w:val="both"/>
    </w:pPr>
    <w:rPr>
      <w:rFonts w:ascii="Arial" w:eastAsia="Calibri" w:hAnsi="Arial" w:cs="Arial"/>
      <w:sz w:val="24"/>
      <w:szCs w:val="24"/>
      <w:lang w:val="es-CO" w:eastAsia="en-US"/>
    </w:rPr>
  </w:style>
  <w:style w:type="character" w:customStyle="1" w:styleId="TtuloCar">
    <w:name w:val="Título Car"/>
    <w:aliases w:val="Títulos Principales sin numeración Car,AL Título Car,Título AL Car1,Título AL Car Car,TÃ­tulos Principales sin numeraciÃ³n Car,AL TÃ­tulo Car,TÃ­tulo AL Car"/>
    <w:link w:val="Ttulo"/>
    <w:uiPriority w:val="10"/>
    <w:rsid w:val="001C644E"/>
    <w:rPr>
      <w:rFonts w:ascii="Arial" w:hAnsi="Arial" w:cs="Arial"/>
      <w:b/>
      <w:bCs/>
      <w:kern w:val="28"/>
      <w:sz w:val="32"/>
      <w:szCs w:val="32"/>
      <w:lang w:val="es-ES" w:eastAsia="es-ES"/>
    </w:rPr>
  </w:style>
  <w:style w:type="paragraph" w:customStyle="1" w:styleId="Style1">
    <w:name w:val="Style 1"/>
    <w:uiPriority w:val="99"/>
    <w:rsid w:val="001C644E"/>
    <w:pPr>
      <w:widowControl w:val="0"/>
      <w:autoSpaceDE w:val="0"/>
      <w:autoSpaceDN w:val="0"/>
      <w:adjustRightInd w:val="0"/>
    </w:pPr>
    <w:rPr>
      <w:lang w:eastAsia="es-ES"/>
    </w:rPr>
  </w:style>
  <w:style w:type="character" w:customStyle="1" w:styleId="CharacterStyle1">
    <w:name w:val="Character Style 1"/>
    <w:uiPriority w:val="99"/>
    <w:rsid w:val="001C644E"/>
    <w:rPr>
      <w:sz w:val="20"/>
      <w:szCs w:val="20"/>
    </w:rPr>
  </w:style>
  <w:style w:type="paragraph" w:customStyle="1" w:styleId="Style2">
    <w:name w:val="Style 2"/>
    <w:uiPriority w:val="99"/>
    <w:rsid w:val="001C644E"/>
    <w:pPr>
      <w:widowControl w:val="0"/>
      <w:autoSpaceDE w:val="0"/>
      <w:autoSpaceDN w:val="0"/>
      <w:spacing w:line="271" w:lineRule="auto"/>
      <w:jc w:val="both"/>
    </w:pPr>
    <w:rPr>
      <w:sz w:val="24"/>
      <w:szCs w:val="24"/>
      <w:lang w:eastAsia="es-ES"/>
    </w:rPr>
  </w:style>
  <w:style w:type="paragraph" w:customStyle="1" w:styleId="Style3">
    <w:name w:val="Style 3"/>
    <w:uiPriority w:val="99"/>
    <w:rsid w:val="001C644E"/>
    <w:pPr>
      <w:widowControl w:val="0"/>
      <w:autoSpaceDE w:val="0"/>
      <w:autoSpaceDN w:val="0"/>
      <w:spacing w:before="144"/>
      <w:ind w:left="1440" w:right="216" w:hanging="288"/>
      <w:jc w:val="both"/>
    </w:pPr>
    <w:rPr>
      <w:sz w:val="24"/>
      <w:szCs w:val="24"/>
      <w:lang w:eastAsia="es-ES"/>
    </w:rPr>
  </w:style>
  <w:style w:type="character" w:customStyle="1" w:styleId="Textoindependiente3Car">
    <w:name w:val="Texto independiente 3 Car"/>
    <w:link w:val="Textoindependiente3"/>
    <w:rsid w:val="001C644E"/>
    <w:rPr>
      <w:sz w:val="16"/>
      <w:szCs w:val="16"/>
      <w:lang w:val="es-ES" w:eastAsia="es-ES"/>
    </w:rPr>
  </w:style>
  <w:style w:type="paragraph" w:customStyle="1" w:styleId="spip">
    <w:name w:val="spip"/>
    <w:basedOn w:val="Normal"/>
    <w:link w:val="spipCar"/>
    <w:rsid w:val="001C644E"/>
    <w:pPr>
      <w:spacing w:before="100" w:beforeAutospacing="1" w:after="100" w:afterAutospacing="1" w:line="240" w:lineRule="auto"/>
      <w:jc w:val="both"/>
    </w:pPr>
    <w:rPr>
      <w:sz w:val="24"/>
      <w:szCs w:val="24"/>
    </w:rPr>
  </w:style>
  <w:style w:type="character" w:customStyle="1" w:styleId="spipCar">
    <w:name w:val="spip Car"/>
    <w:link w:val="spip"/>
    <w:rsid w:val="001C644E"/>
    <w:rPr>
      <w:sz w:val="24"/>
      <w:szCs w:val="24"/>
      <w:lang w:val="es-ES" w:eastAsia="es-ES"/>
    </w:rPr>
  </w:style>
  <w:style w:type="character" w:customStyle="1" w:styleId="Ttulo6Car">
    <w:name w:val="Título 6 Car"/>
    <w:link w:val="Ttulo6"/>
    <w:rsid w:val="001C644E"/>
    <w:rPr>
      <w:b/>
      <w:bCs/>
      <w:sz w:val="22"/>
      <w:szCs w:val="22"/>
      <w:lang w:val="es-ES" w:eastAsia="es-ES"/>
    </w:rPr>
  </w:style>
  <w:style w:type="character" w:customStyle="1" w:styleId="Ttulo7Car">
    <w:name w:val="Título 7 Car"/>
    <w:link w:val="Ttulo7"/>
    <w:rsid w:val="001C644E"/>
    <w:rPr>
      <w:sz w:val="24"/>
      <w:szCs w:val="24"/>
      <w:lang w:val="es-ES" w:eastAsia="es-ES"/>
    </w:rPr>
  </w:style>
  <w:style w:type="character" w:customStyle="1" w:styleId="Ttulo8Car">
    <w:name w:val="Título 8 Car"/>
    <w:link w:val="Ttulo8"/>
    <w:rsid w:val="001C644E"/>
    <w:rPr>
      <w:i/>
      <w:iCs/>
      <w:sz w:val="24"/>
      <w:szCs w:val="24"/>
      <w:lang w:val="es-ES" w:eastAsia="es-ES"/>
    </w:rPr>
  </w:style>
  <w:style w:type="character" w:customStyle="1" w:styleId="Ttulo9Car">
    <w:name w:val="Título 9 Car"/>
    <w:link w:val="Ttulo9"/>
    <w:rsid w:val="001C644E"/>
    <w:rPr>
      <w:rFonts w:ascii="Arial" w:hAnsi="Arial" w:cs="Arial"/>
      <w:sz w:val="22"/>
      <w:szCs w:val="22"/>
      <w:lang w:val="es-ES" w:eastAsia="es-ES"/>
    </w:rPr>
  </w:style>
  <w:style w:type="paragraph" w:customStyle="1" w:styleId="CharChar1">
    <w:name w:val="Char Char1"/>
    <w:basedOn w:val="Normal"/>
    <w:rsid w:val="001C644E"/>
    <w:pPr>
      <w:spacing w:after="160" w:line="240" w:lineRule="exact"/>
      <w:jc w:val="both"/>
      <w:textAlignment w:val="baseline"/>
    </w:pPr>
    <w:rPr>
      <w:rFonts w:ascii="Verdana" w:hAnsi="Verdana"/>
      <w:lang w:val="en-US" w:eastAsia="en-US"/>
    </w:rPr>
  </w:style>
  <w:style w:type="paragraph" w:customStyle="1" w:styleId="Textopredeterminado">
    <w:name w:val="Texto predeterminado"/>
    <w:basedOn w:val="Normal"/>
    <w:rsid w:val="001C644E"/>
    <w:pPr>
      <w:spacing w:line="240" w:lineRule="auto"/>
      <w:jc w:val="both"/>
    </w:pPr>
    <w:rPr>
      <w:sz w:val="24"/>
      <w:szCs w:val="24"/>
      <w:lang w:val="es-CO"/>
    </w:rPr>
  </w:style>
  <w:style w:type="character" w:customStyle="1" w:styleId="SangradetextonormalCar">
    <w:name w:val="Sangría de texto normal Car"/>
    <w:link w:val="Sangradetextonormal"/>
    <w:rsid w:val="001C644E"/>
    <w:rPr>
      <w:lang w:val="es-ES" w:eastAsia="es-ES"/>
    </w:rPr>
  </w:style>
  <w:style w:type="character" w:customStyle="1" w:styleId="Sangra3detindependienteCar">
    <w:name w:val="Sangría 3 de t. independiente Car"/>
    <w:link w:val="Sangra3detindependiente"/>
    <w:rsid w:val="001C644E"/>
    <w:rPr>
      <w:sz w:val="16"/>
      <w:szCs w:val="16"/>
      <w:lang w:val="es-ES" w:eastAsia="es-ES"/>
    </w:rPr>
  </w:style>
  <w:style w:type="character" w:customStyle="1" w:styleId="TextodegloboCar1">
    <w:name w:val="Texto de globo Car1"/>
    <w:uiPriority w:val="99"/>
    <w:semiHidden/>
    <w:rsid w:val="001C644E"/>
    <w:rPr>
      <w:rFonts w:ascii="Tahoma" w:hAnsi="Tahoma" w:cs="Tahoma"/>
      <w:sz w:val="16"/>
      <w:szCs w:val="16"/>
    </w:rPr>
  </w:style>
  <w:style w:type="character" w:customStyle="1" w:styleId="CarCar">
    <w:name w:val="Car Car"/>
    <w:rsid w:val="001C644E"/>
    <w:rPr>
      <w:sz w:val="24"/>
      <w:szCs w:val="24"/>
      <w:lang w:val="es-ES" w:eastAsia="es-ES" w:bidi="ar-SA"/>
    </w:rPr>
  </w:style>
  <w:style w:type="character" w:customStyle="1" w:styleId="apple-style-span">
    <w:name w:val="apple-style-span"/>
    <w:rsid w:val="001C644E"/>
  </w:style>
  <w:style w:type="character" w:customStyle="1" w:styleId="uistorymessage">
    <w:name w:val="uistory_message"/>
    <w:rsid w:val="001C644E"/>
  </w:style>
  <w:style w:type="paragraph" w:customStyle="1" w:styleId="Car1CarCarCarCarCarCar">
    <w:name w:val="Car1 Car Car Car Car Car Car"/>
    <w:basedOn w:val="Normal"/>
    <w:rsid w:val="001C644E"/>
    <w:pPr>
      <w:spacing w:after="160" w:line="240" w:lineRule="exact"/>
      <w:jc w:val="both"/>
    </w:pPr>
    <w:rPr>
      <w:rFonts w:ascii="Normal" w:hAnsi="Normal"/>
      <w:b/>
      <w:bCs/>
      <w:iCs/>
      <w:kern w:val="32"/>
      <w:lang w:val="en-US" w:eastAsia="en-US"/>
    </w:rPr>
  </w:style>
  <w:style w:type="character" w:customStyle="1" w:styleId="ver12grislight1">
    <w:name w:val="ver12grislight1"/>
    <w:rsid w:val="001C644E"/>
    <w:rPr>
      <w:rFonts w:ascii="Verdana" w:hAnsi="Verdana" w:hint="default"/>
      <w:strike w:val="0"/>
      <w:dstrike w:val="0"/>
      <w:color w:val="444444"/>
      <w:u w:val="none"/>
      <w:effect w:val="none"/>
    </w:rPr>
  </w:style>
  <w:style w:type="paragraph" w:customStyle="1" w:styleId="ecxmsonormal">
    <w:name w:val="ecxmsonormal"/>
    <w:basedOn w:val="Normal"/>
    <w:rsid w:val="001C644E"/>
    <w:pPr>
      <w:spacing w:after="324" w:line="240" w:lineRule="auto"/>
      <w:jc w:val="both"/>
    </w:pPr>
    <w:rPr>
      <w:sz w:val="24"/>
      <w:szCs w:val="24"/>
      <w:lang w:val="es-CO" w:eastAsia="es-CO"/>
    </w:rPr>
  </w:style>
  <w:style w:type="character" w:customStyle="1" w:styleId="user-stats-stat">
    <w:name w:val="user-stats-stat"/>
    <w:rsid w:val="001C644E"/>
  </w:style>
  <w:style w:type="character" w:customStyle="1" w:styleId="entry-content">
    <w:name w:val="entry-content"/>
    <w:rsid w:val="001C644E"/>
  </w:style>
  <w:style w:type="paragraph" w:customStyle="1" w:styleId="tituloapertura">
    <w:name w:val="tituloapertura"/>
    <w:basedOn w:val="Normal"/>
    <w:rsid w:val="001C644E"/>
    <w:pPr>
      <w:spacing w:line="270" w:lineRule="atLeast"/>
      <w:jc w:val="both"/>
    </w:pPr>
    <w:rPr>
      <w:rFonts w:ascii="Trebuchet MS" w:hAnsi="Trebuchet MS"/>
      <w:b/>
      <w:bCs/>
      <w:color w:val="990000"/>
      <w:sz w:val="27"/>
      <w:szCs w:val="27"/>
      <w:lang w:val="es-CO" w:eastAsia="es-CO"/>
    </w:rPr>
  </w:style>
  <w:style w:type="character" w:customStyle="1" w:styleId="CarCar4">
    <w:name w:val="Car Car4"/>
    <w:rsid w:val="001C644E"/>
    <w:rPr>
      <w:sz w:val="24"/>
      <w:szCs w:val="24"/>
      <w:lang w:val="es-ES" w:eastAsia="es-ES" w:bidi="ar-SA"/>
    </w:rPr>
  </w:style>
  <w:style w:type="paragraph" w:customStyle="1" w:styleId="Prrafodelista1">
    <w:name w:val="Párrafo de lista1"/>
    <w:basedOn w:val="Normal"/>
    <w:rsid w:val="001C644E"/>
    <w:pPr>
      <w:spacing w:line="240" w:lineRule="auto"/>
      <w:ind w:left="708"/>
      <w:jc w:val="both"/>
    </w:pPr>
    <w:rPr>
      <w:sz w:val="24"/>
      <w:szCs w:val="24"/>
    </w:rPr>
  </w:style>
  <w:style w:type="paragraph" w:customStyle="1" w:styleId="estilo1">
    <w:name w:val="estilo1"/>
    <w:basedOn w:val="Normal"/>
    <w:rsid w:val="001C644E"/>
    <w:pPr>
      <w:spacing w:before="230" w:after="230" w:line="216" w:lineRule="atLeast"/>
      <w:ind w:left="230" w:right="230"/>
      <w:jc w:val="both"/>
    </w:pPr>
    <w:rPr>
      <w:rFonts w:ascii="Verdana" w:hAnsi="Verdana"/>
      <w:color w:val="000000"/>
      <w:sz w:val="18"/>
      <w:szCs w:val="18"/>
    </w:rPr>
  </w:style>
  <w:style w:type="character" w:customStyle="1" w:styleId="CarCar2">
    <w:name w:val="Car Car2"/>
    <w:locked/>
    <w:rsid w:val="001C644E"/>
    <w:rPr>
      <w:rFonts w:ascii="Times New Roman" w:hAnsi="Times New Roman" w:cs="Times New Roman"/>
      <w:sz w:val="24"/>
      <w:szCs w:val="24"/>
      <w:lang w:val="es-ES" w:eastAsia="es-ES"/>
    </w:rPr>
  </w:style>
  <w:style w:type="character" w:customStyle="1" w:styleId="CarCar5">
    <w:name w:val="Car Car5"/>
    <w:rsid w:val="001C644E"/>
    <w:rPr>
      <w:sz w:val="24"/>
      <w:szCs w:val="24"/>
      <w:lang w:val="es-ES" w:eastAsia="es-ES" w:bidi="ar-SA"/>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1C644E"/>
    <w:pPr>
      <w:spacing w:after="160" w:line="240" w:lineRule="exact"/>
      <w:jc w:val="both"/>
    </w:pPr>
    <w:rPr>
      <w:rFonts w:ascii="Verdana" w:hAnsi="Verdana"/>
      <w:lang w:val="en-US"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C644E"/>
    <w:pPr>
      <w:spacing w:after="160" w:line="240" w:lineRule="exact"/>
      <w:jc w:val="both"/>
    </w:pPr>
    <w:rPr>
      <w:sz w:val="21"/>
      <w:szCs w:val="21"/>
      <w:lang w:val="en-US" w:eastAsia="en-US"/>
    </w:rPr>
  </w:style>
  <w:style w:type="paragraph" w:customStyle="1" w:styleId="NormalMC">
    <w:name w:val="Normal MC"/>
    <w:basedOn w:val="Normal"/>
    <w:rsid w:val="001C644E"/>
    <w:pPr>
      <w:spacing w:line="300" w:lineRule="atLeast"/>
      <w:jc w:val="both"/>
    </w:pPr>
    <w:rPr>
      <w:rFonts w:ascii="Arial" w:hAnsi="Arial"/>
      <w:sz w:val="24"/>
    </w:rPr>
  </w:style>
  <w:style w:type="character" w:customStyle="1" w:styleId="ListParagraphChar">
    <w:name w:val="List Paragraph Char"/>
    <w:locked/>
    <w:rsid w:val="001C644E"/>
    <w:rPr>
      <w:rFonts w:ascii="Times New Roman" w:eastAsia="Times New Roman" w:hAnsi="Times New Roman" w:cs="Times New Roman"/>
      <w:sz w:val="24"/>
      <w:szCs w:val="24"/>
      <w:lang w:eastAsia="es-ES"/>
    </w:rPr>
  </w:style>
  <w:style w:type="paragraph" w:customStyle="1" w:styleId="ListParagraph1">
    <w:name w:val="List Paragraph1"/>
    <w:basedOn w:val="Normal"/>
    <w:rsid w:val="001C644E"/>
    <w:pPr>
      <w:spacing w:line="240" w:lineRule="auto"/>
      <w:ind w:left="708"/>
      <w:jc w:val="both"/>
    </w:pPr>
    <w:rPr>
      <w:sz w:val="24"/>
      <w:szCs w:val="24"/>
    </w:rPr>
  </w:style>
  <w:style w:type="paragraph" w:customStyle="1" w:styleId="listparagraph">
    <w:name w:val="listparagraph"/>
    <w:basedOn w:val="Normal"/>
    <w:rsid w:val="001C644E"/>
    <w:pPr>
      <w:spacing w:line="240" w:lineRule="auto"/>
      <w:ind w:left="708"/>
      <w:jc w:val="both"/>
    </w:pPr>
    <w:rPr>
      <w:sz w:val="24"/>
      <w:szCs w:val="24"/>
    </w:rPr>
  </w:style>
  <w:style w:type="character" w:customStyle="1" w:styleId="primaryvalue">
    <w:name w:val="primaryvalue"/>
    <w:rsid w:val="001C644E"/>
    <w:rPr>
      <w:rFonts w:cs="Times New Roman"/>
    </w:rPr>
  </w:style>
  <w:style w:type="paragraph" w:styleId="Epgrafe">
    <w:name w:val="caption"/>
    <w:basedOn w:val="Normal"/>
    <w:next w:val="Normal"/>
    <w:qFormat/>
    <w:rsid w:val="001C644E"/>
    <w:pPr>
      <w:spacing w:line="240" w:lineRule="auto"/>
      <w:jc w:val="both"/>
    </w:pPr>
    <w:rPr>
      <w:b/>
      <w:bCs/>
    </w:rPr>
  </w:style>
  <w:style w:type="character" w:customStyle="1" w:styleId="st1">
    <w:name w:val="st1"/>
    <w:rsid w:val="001C644E"/>
  </w:style>
  <w:style w:type="paragraph" w:customStyle="1" w:styleId="default0">
    <w:name w:val="default"/>
    <w:basedOn w:val="Normal"/>
    <w:rsid w:val="001C644E"/>
    <w:pPr>
      <w:spacing w:line="240" w:lineRule="auto"/>
      <w:jc w:val="both"/>
    </w:pPr>
    <w:rPr>
      <w:rFonts w:ascii="Arial" w:hAnsi="Arial" w:cs="Arial"/>
      <w:color w:val="000000"/>
      <w:sz w:val="24"/>
      <w:szCs w:val="24"/>
      <w:lang w:val="es-CO" w:eastAsia="es-CO"/>
    </w:rPr>
  </w:style>
  <w:style w:type="character" w:customStyle="1" w:styleId="ALEncabezadoCar1">
    <w:name w:val="AL Encabezado Car1"/>
    <w:aliases w:val="Encabezado AL Car1,h Car1,h8 Car1,h9 Car1,h10 Car1,h18 Car Car1"/>
    <w:rsid w:val="001C644E"/>
    <w:rPr>
      <w:sz w:val="24"/>
      <w:szCs w:val="24"/>
      <w:lang w:val="es-ES" w:eastAsia="es-ES" w:bidi="ar-SA"/>
    </w:rPr>
  </w:style>
  <w:style w:type="character" w:customStyle="1" w:styleId="spipsurligne">
    <w:name w:val="spip_surligne"/>
    <w:rsid w:val="001C644E"/>
  </w:style>
  <w:style w:type="character" w:customStyle="1" w:styleId="A1">
    <w:name w:val="A1"/>
    <w:uiPriority w:val="99"/>
    <w:rsid w:val="001C644E"/>
    <w:rPr>
      <w:rFonts w:cs="Calibri"/>
      <w:color w:val="000000"/>
    </w:rPr>
  </w:style>
  <w:style w:type="paragraph" w:customStyle="1" w:styleId="Pa7">
    <w:name w:val="Pa7"/>
    <w:basedOn w:val="Default"/>
    <w:next w:val="Default"/>
    <w:uiPriority w:val="99"/>
    <w:rsid w:val="001C644E"/>
    <w:pPr>
      <w:spacing w:line="221" w:lineRule="atLeast"/>
    </w:pPr>
    <w:rPr>
      <w:rFonts w:ascii="Calibri" w:hAnsi="Calibri" w:cs="Times New Roman"/>
      <w:color w:val="auto"/>
      <w:lang w:val="es-CO" w:eastAsia="es-CO"/>
    </w:rPr>
  </w:style>
  <w:style w:type="character" w:customStyle="1" w:styleId="TextosinformatoCar">
    <w:name w:val="Texto sin formato Car"/>
    <w:link w:val="Textosinformato"/>
    <w:uiPriority w:val="99"/>
    <w:rsid w:val="001C644E"/>
    <w:rPr>
      <w:rFonts w:ascii="Courier New" w:hAnsi="Courier New" w:cs="Courier New"/>
      <w:lang w:val="es-ES" w:eastAsia="es-ES"/>
    </w:rPr>
  </w:style>
  <w:style w:type="numbering" w:customStyle="1" w:styleId="Sinlista1">
    <w:name w:val="Sin lista1"/>
    <w:next w:val="Sinlista"/>
    <w:uiPriority w:val="99"/>
    <w:semiHidden/>
    <w:unhideWhenUsed/>
    <w:rsid w:val="001C644E"/>
  </w:style>
  <w:style w:type="character" w:customStyle="1" w:styleId="st">
    <w:name w:val="st"/>
    <w:rsid w:val="001C644E"/>
  </w:style>
  <w:style w:type="character" w:customStyle="1" w:styleId="a0">
    <w:name w:val="a0"/>
    <w:rsid w:val="001C644E"/>
  </w:style>
  <w:style w:type="character" w:customStyle="1" w:styleId="DefaultCar">
    <w:name w:val="Default Car"/>
    <w:link w:val="Default"/>
    <w:locked/>
    <w:rsid w:val="001C644E"/>
    <w:rPr>
      <w:rFonts w:ascii="Arial" w:hAnsi="Arial" w:cs="Arial"/>
      <w:color w:val="000000"/>
      <w:sz w:val="24"/>
      <w:szCs w:val="24"/>
      <w:lang w:val="es-ES" w:eastAsia="es-ES"/>
    </w:rPr>
  </w:style>
  <w:style w:type="character" w:customStyle="1" w:styleId="Ttulo4Car">
    <w:name w:val="Título 4 Car"/>
    <w:link w:val="Ttulo4"/>
    <w:rsid w:val="001C644E"/>
    <w:rPr>
      <w:b/>
      <w:bCs/>
      <w:sz w:val="28"/>
      <w:szCs w:val="28"/>
      <w:lang w:val="es-ES" w:eastAsia="es-ES"/>
    </w:rPr>
  </w:style>
  <w:style w:type="paragraph" w:customStyle="1" w:styleId="Quote1">
    <w:name w:val="Quote1"/>
    <w:basedOn w:val="Normal"/>
    <w:next w:val="Normal"/>
    <w:uiPriority w:val="29"/>
    <w:qFormat/>
    <w:rsid w:val="001C644E"/>
    <w:pPr>
      <w:spacing w:before="200" w:after="160" w:line="276" w:lineRule="auto"/>
      <w:ind w:left="864" w:right="864"/>
      <w:jc w:val="center"/>
    </w:pPr>
    <w:rPr>
      <w:rFonts w:eastAsia="Calibri"/>
      <w:i/>
      <w:iCs/>
      <w:color w:val="404040"/>
      <w:sz w:val="24"/>
      <w:szCs w:val="22"/>
      <w:lang w:val="es-CO" w:eastAsia="en-US"/>
    </w:rPr>
  </w:style>
  <w:style w:type="character" w:customStyle="1" w:styleId="CitaCar">
    <w:name w:val="Cita Car"/>
    <w:link w:val="Cita"/>
    <w:uiPriority w:val="29"/>
    <w:rsid w:val="001C644E"/>
    <w:rPr>
      <w:i/>
      <w:iCs/>
      <w:color w:val="404040"/>
      <w:lang w:eastAsia="en-US"/>
    </w:rPr>
  </w:style>
  <w:style w:type="paragraph" w:customStyle="1" w:styleId="CM30">
    <w:name w:val="CM30"/>
    <w:basedOn w:val="Default"/>
    <w:next w:val="Default"/>
    <w:uiPriority w:val="99"/>
    <w:rsid w:val="001C644E"/>
    <w:rPr>
      <w:rFonts w:eastAsia="Calibri"/>
      <w:color w:val="auto"/>
      <w:lang w:val="es-CO" w:eastAsia="es-CO"/>
    </w:rPr>
  </w:style>
  <w:style w:type="paragraph" w:customStyle="1" w:styleId="CM32">
    <w:name w:val="CM32"/>
    <w:basedOn w:val="Default"/>
    <w:next w:val="Default"/>
    <w:uiPriority w:val="99"/>
    <w:rsid w:val="001C644E"/>
    <w:rPr>
      <w:rFonts w:eastAsia="Calibri"/>
      <w:color w:val="auto"/>
      <w:lang w:val="es-CO" w:eastAsia="es-CO"/>
    </w:rPr>
  </w:style>
  <w:style w:type="paragraph" w:customStyle="1" w:styleId="CM28">
    <w:name w:val="CM28"/>
    <w:basedOn w:val="Default"/>
    <w:next w:val="Default"/>
    <w:uiPriority w:val="99"/>
    <w:rsid w:val="001C644E"/>
    <w:rPr>
      <w:rFonts w:eastAsia="Calibri"/>
      <w:color w:val="auto"/>
      <w:lang w:val="es-CO" w:eastAsia="es-CO"/>
    </w:rPr>
  </w:style>
  <w:style w:type="character" w:styleId="Referenciasutil">
    <w:name w:val="Subtle Reference"/>
    <w:uiPriority w:val="31"/>
    <w:qFormat/>
    <w:rsid w:val="001C644E"/>
    <w:rPr>
      <w:rFonts w:ascii="Times New Roman" w:hAnsi="Times New Roman" w:cs="Times New Roman"/>
      <w:b w:val="0"/>
      <w:caps w:val="0"/>
      <w:smallCaps w:val="0"/>
      <w:color w:val="auto"/>
      <w:sz w:val="20"/>
      <w:szCs w:val="20"/>
      <w:lang w:val="es-ES" w:eastAsia="es-ES"/>
    </w:rPr>
  </w:style>
  <w:style w:type="character" w:customStyle="1" w:styleId="SubttuloCar">
    <w:name w:val="Subtítulo Car"/>
    <w:link w:val="Subttulo"/>
    <w:uiPriority w:val="11"/>
    <w:rsid w:val="001C644E"/>
    <w:rPr>
      <w:rFonts w:ascii="Arial" w:hAnsi="Arial" w:cs="Arial"/>
      <w:sz w:val="24"/>
      <w:szCs w:val="24"/>
      <w:lang w:val="es-ES" w:eastAsia="es-ES"/>
    </w:rPr>
  </w:style>
  <w:style w:type="paragraph" w:styleId="Tabladeilustraciones">
    <w:name w:val="table of figures"/>
    <w:basedOn w:val="Normal"/>
    <w:next w:val="Normal"/>
    <w:uiPriority w:val="99"/>
    <w:unhideWhenUsed/>
    <w:rsid w:val="001C644E"/>
    <w:pPr>
      <w:spacing w:line="276" w:lineRule="auto"/>
      <w:jc w:val="both"/>
    </w:pPr>
    <w:rPr>
      <w:rFonts w:eastAsia="Calibri"/>
      <w:sz w:val="24"/>
      <w:szCs w:val="22"/>
      <w:lang w:val="es-CO" w:eastAsia="en-US"/>
    </w:rPr>
  </w:style>
  <w:style w:type="paragraph" w:styleId="Cita">
    <w:name w:val="Quote"/>
    <w:basedOn w:val="Normal"/>
    <w:next w:val="Normal"/>
    <w:link w:val="CitaCar"/>
    <w:uiPriority w:val="29"/>
    <w:qFormat/>
    <w:rsid w:val="001C644E"/>
    <w:rPr>
      <w:i/>
      <w:iCs/>
      <w:color w:val="404040"/>
      <w:lang w:val="fr-FR" w:eastAsia="en-US"/>
    </w:rPr>
  </w:style>
  <w:style w:type="character" w:customStyle="1" w:styleId="QuoteChar1">
    <w:name w:val="Quote Char1"/>
    <w:link w:val="Cita"/>
    <w:uiPriority w:val="29"/>
    <w:rsid w:val="001C644E"/>
    <w:rPr>
      <w:i/>
      <w:iCs/>
      <w:color w:val="00000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821243">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edicinalegal.gov.co"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medicinalegal.gov.co" TargetMode="Externa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lcaldiabogota.gov.co/sisjur/normas/Norma1.jsp?i=6388"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footer" Target="footer3.xml"/><Relationship Id="rId10" Type="http://schemas.openxmlformats.org/officeDocument/2006/relationships/hyperlink" Target="http://www.alcaldiabogota.gov.co/sisjur/normas/Norma1.jsp?i=6388"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www.medicinalegal.gov.co"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7.gif"/><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S.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2C180E-A118-4500-9DE5-D9D0108ED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CED_S.dotm</Template>
  <TotalTime>6</TotalTime>
  <Pages>77</Pages>
  <Words>31816</Words>
  <Characters>167033</Characters>
  <Application>Microsoft Office Word</Application>
  <DocSecurity>0</DocSecurity>
  <Lines>1391</Lines>
  <Paragraphs>396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Naciones Unidas</vt:lpstr>
      <vt:lpstr>Naciones Unidas</vt:lpstr>
    </vt:vector>
  </TitlesOfParts>
  <Company>OHCHR</Company>
  <LinksUpToDate>false</LinksUpToDate>
  <CharactersWithSpaces>198453</CharactersWithSpaces>
  <SharedDoc>false</SharedDoc>
  <HLinks>
    <vt:vector size="30" baseType="variant">
      <vt:variant>
        <vt:i4>1376336</vt:i4>
      </vt:variant>
      <vt:variant>
        <vt:i4>12</vt:i4>
      </vt:variant>
      <vt:variant>
        <vt:i4>0</vt:i4>
      </vt:variant>
      <vt:variant>
        <vt:i4>5</vt:i4>
      </vt:variant>
      <vt:variant>
        <vt:lpwstr>http://www.medicinalegal.gov.co/</vt:lpwstr>
      </vt:variant>
      <vt:variant>
        <vt:lpwstr/>
      </vt:variant>
      <vt:variant>
        <vt:i4>1376336</vt:i4>
      </vt:variant>
      <vt:variant>
        <vt:i4>9</vt:i4>
      </vt:variant>
      <vt:variant>
        <vt:i4>0</vt:i4>
      </vt:variant>
      <vt:variant>
        <vt:i4>5</vt:i4>
      </vt:variant>
      <vt:variant>
        <vt:lpwstr>http://www.medicinalegal.gov.co/</vt:lpwstr>
      </vt:variant>
      <vt:variant>
        <vt:lpwstr/>
      </vt:variant>
      <vt:variant>
        <vt:i4>1376336</vt:i4>
      </vt:variant>
      <vt:variant>
        <vt:i4>6</vt:i4>
      </vt:variant>
      <vt:variant>
        <vt:i4>0</vt:i4>
      </vt:variant>
      <vt:variant>
        <vt:i4>5</vt:i4>
      </vt:variant>
      <vt:variant>
        <vt:lpwstr>http://www.medicinalegal.gov.co/</vt:lpwstr>
      </vt:variant>
      <vt:variant>
        <vt:lpwstr/>
      </vt:variant>
      <vt:variant>
        <vt:i4>5832724</vt:i4>
      </vt:variant>
      <vt:variant>
        <vt:i4>3</vt:i4>
      </vt:variant>
      <vt:variant>
        <vt:i4>0</vt:i4>
      </vt:variant>
      <vt:variant>
        <vt:i4>5</vt:i4>
      </vt:variant>
      <vt:variant>
        <vt:lpwstr>http://www.alcaldiabogota.gov.co/sisjur/normas/Norma1.jsp?i=6388</vt:lpwstr>
      </vt:variant>
      <vt:variant>
        <vt:lpwstr>37.1</vt:lpwstr>
      </vt:variant>
      <vt:variant>
        <vt:i4>6029332</vt:i4>
      </vt:variant>
      <vt:variant>
        <vt:i4>0</vt:i4>
      </vt:variant>
      <vt:variant>
        <vt:i4>0</vt:i4>
      </vt:variant>
      <vt:variant>
        <vt:i4>5</vt:i4>
      </vt:variant>
      <vt:variant>
        <vt:lpwstr>http://www.alcaldiabogota.gov.co/sisjur/normas/Norma1.jsp?i=6388</vt:lpwstr>
      </vt:variant>
      <vt:variant>
        <vt:lpwstr>31.2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creator>Mounia Atiki</dc:creator>
  <dc:description>SO: Bianchi MG</dc:description>
  <cp:lastModifiedBy>María de la Plaza</cp:lastModifiedBy>
  <cp:revision>3</cp:revision>
  <cp:lastPrinted>2015-01-27T07:36:00Z</cp:lastPrinted>
  <dcterms:created xsi:type="dcterms:W3CDTF">2015-01-27T07:36:00Z</dcterms:created>
  <dcterms:modified xsi:type="dcterms:W3CDTF">2015-01-27T07:41:00Z</dcterms:modified>
</cp:coreProperties>
</file>