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B4278" w14:textId="77777777" w:rsidR="00CC2EB2" w:rsidRDefault="00CC2EB2" w:rsidP="00CC2EB2">
      <w:pPr>
        <w:spacing w:line="60" w:lineRule="exact"/>
        <w:rPr>
          <w:sz w:val="2"/>
        </w:rPr>
        <w:sectPr w:rsidR="00CC2EB2" w:rsidSect="00834C0E">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p>
    <w:p w14:paraId="7E19F4B3" w14:textId="77777777" w:rsidR="003D7F3A" w:rsidRPr="00BC4E26" w:rsidRDefault="003D7F3A" w:rsidP="00956D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lang w:val="zh-CN"/>
        </w:rPr>
        <w:t>消除对妇女歧视委员会</w:t>
      </w:r>
    </w:p>
    <w:p w14:paraId="44CD805F" w14:textId="7F996494" w:rsidR="003D7F3A" w:rsidRDefault="003D7F3A" w:rsidP="003D7F3A">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B15EB1">
        <w:tab/>
      </w:r>
      <w:r w:rsidRPr="00B15EB1">
        <w:tab/>
      </w:r>
      <w:r>
        <w:rPr>
          <w:lang w:val="zh-CN"/>
        </w:rPr>
        <w:t>关于伊拉克的第七次定期报告的结论意见</w:t>
      </w:r>
      <w:r w:rsidRPr="006B4A96">
        <w:rPr>
          <w:rStyle w:val="a3"/>
          <w:position w:val="6"/>
          <w:sz w:val="24"/>
          <w:szCs w:val="24"/>
          <w:vertAlign w:val="baseline"/>
        </w:rPr>
        <w:footnoteReference w:customMarkFollows="1" w:id="1"/>
        <w:t>*</w:t>
      </w:r>
    </w:p>
    <w:p w14:paraId="722928A3" w14:textId="4356D82E" w:rsidR="00956D2A" w:rsidRDefault="00956D2A" w:rsidP="00956D2A">
      <w:pPr>
        <w:pStyle w:val="SingleTxt"/>
      </w:pPr>
      <w:r w:rsidRPr="00B15EB1">
        <w:t>1.</w:t>
      </w:r>
      <w:r w:rsidRPr="00B15EB1">
        <w:tab/>
      </w:r>
      <w:r>
        <w:rPr>
          <w:lang w:val="zh-CN"/>
        </w:rPr>
        <w:t>委员会在</w:t>
      </w:r>
      <w:r w:rsidRPr="00B15EB1">
        <w:t>2019</w:t>
      </w:r>
      <w:r>
        <w:rPr>
          <w:lang w:val="zh-CN"/>
        </w:rPr>
        <w:t>年</w:t>
      </w:r>
      <w:r w:rsidRPr="00B15EB1">
        <w:t>10</w:t>
      </w:r>
      <w:r>
        <w:rPr>
          <w:lang w:val="zh-CN"/>
        </w:rPr>
        <w:t>月</w:t>
      </w:r>
      <w:r w:rsidRPr="00B15EB1">
        <w:t>22</w:t>
      </w:r>
      <w:r>
        <w:rPr>
          <w:lang w:val="zh-CN"/>
        </w:rPr>
        <w:t>日举行的第</w:t>
      </w:r>
      <w:r w:rsidRPr="00B15EB1">
        <w:t>1720</w:t>
      </w:r>
      <w:r>
        <w:rPr>
          <w:lang w:val="zh-CN"/>
        </w:rPr>
        <w:t>和</w:t>
      </w:r>
      <w:r w:rsidRPr="00B15EB1">
        <w:t>1721</w:t>
      </w:r>
      <w:r>
        <w:rPr>
          <w:lang w:val="zh-CN"/>
        </w:rPr>
        <w:t>次会议</w:t>
      </w:r>
      <w:r w:rsidRPr="00B15EB1">
        <w:t>(</w:t>
      </w:r>
      <w:r>
        <w:rPr>
          <w:lang w:val="zh-CN"/>
        </w:rPr>
        <w:t>见</w:t>
      </w:r>
      <w:hyperlink r:id="rId16" w:history="1">
        <w:r w:rsidRPr="00A27DDC">
          <w:rPr>
            <w:rStyle w:val="af4"/>
          </w:rPr>
          <w:t>CEDAW/C/</w:t>
        </w:r>
      </w:hyperlink>
      <w:r w:rsidRPr="00B36557">
        <w:t xml:space="preserve"> SR.1720</w:t>
      </w:r>
      <w:r>
        <w:rPr>
          <w:lang w:val="zh-CN"/>
        </w:rPr>
        <w:t>和</w:t>
      </w:r>
      <w:hyperlink r:id="rId17" w:history="1">
        <w:r w:rsidRPr="00A27DDC">
          <w:rPr>
            <w:rStyle w:val="af4"/>
          </w:rPr>
          <w:t>CEDAW/C/SR.1721</w:t>
        </w:r>
      </w:hyperlink>
      <w:r w:rsidRPr="00B15EB1">
        <w:t>)</w:t>
      </w:r>
      <w:r>
        <w:rPr>
          <w:lang w:val="zh-CN"/>
        </w:rPr>
        <w:t>上审议了伊拉克的第七次定期报告</w:t>
      </w:r>
      <w:r w:rsidRPr="00B15EB1">
        <w:t>(</w:t>
      </w:r>
      <w:hyperlink r:id="rId18" w:history="1">
        <w:r w:rsidRPr="00A27DDC">
          <w:rPr>
            <w:rStyle w:val="af4"/>
          </w:rPr>
          <w:t>CEDAW/C/</w:t>
        </w:r>
      </w:hyperlink>
      <w:r w:rsidRPr="00B36557">
        <w:t xml:space="preserve"> IRQ/7</w:t>
      </w:r>
      <w:r w:rsidRPr="00B15EB1">
        <w:t>)</w:t>
      </w:r>
      <w:r>
        <w:rPr>
          <w:lang w:val="zh-CN"/>
        </w:rPr>
        <w:t>。</w:t>
      </w:r>
      <w:r>
        <w:rPr>
          <w:rFonts w:hint="eastAsia"/>
          <w:lang w:val="zh-CN"/>
        </w:rPr>
        <w:t>会前工作组提出</w:t>
      </w:r>
      <w:r>
        <w:rPr>
          <w:lang w:val="zh-CN"/>
        </w:rPr>
        <w:t>的议题和问题清单载于</w:t>
      </w:r>
      <w:hyperlink r:id="rId19" w:history="1">
        <w:r w:rsidRPr="00A27DDC">
          <w:rPr>
            <w:rStyle w:val="af4"/>
            <w:lang w:val="zh-CN"/>
          </w:rPr>
          <w:t>CEDAW/C/IRQ/Q/7</w:t>
        </w:r>
      </w:hyperlink>
      <w:r>
        <w:rPr>
          <w:lang w:val="zh-CN"/>
        </w:rPr>
        <w:t>，伊拉克的答复载于</w:t>
      </w:r>
      <w:hyperlink r:id="rId20" w:history="1">
        <w:r w:rsidRPr="00A27DDC">
          <w:rPr>
            <w:rStyle w:val="af4"/>
            <w:lang w:val="zh-CN"/>
          </w:rPr>
          <w:t>CEDAW/C/IRQ/Q/7/Add.1</w:t>
        </w:r>
      </w:hyperlink>
      <w:r>
        <w:rPr>
          <w:lang w:val="zh-CN"/>
        </w:rPr>
        <w:t>。</w:t>
      </w:r>
    </w:p>
    <w:p w14:paraId="3008DE57" w14:textId="77777777" w:rsidR="00956D2A" w:rsidRDefault="00956D2A" w:rsidP="00956D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t>A.</w:t>
      </w:r>
      <w:r>
        <w:rPr>
          <w:lang w:val="zh-CN"/>
        </w:rPr>
        <w:tab/>
      </w:r>
      <w:r>
        <w:rPr>
          <w:lang w:val="zh-CN"/>
        </w:rPr>
        <w:t>导言</w:t>
      </w:r>
    </w:p>
    <w:p w14:paraId="5F468373" w14:textId="77777777" w:rsidR="00956D2A" w:rsidRPr="001E0E32" w:rsidRDefault="00956D2A" w:rsidP="00956D2A">
      <w:pPr>
        <w:pStyle w:val="SingleTxt"/>
      </w:pPr>
      <w:r>
        <w:rPr>
          <w:lang w:val="zh-CN"/>
        </w:rPr>
        <w:t>2.</w:t>
      </w:r>
      <w:r>
        <w:rPr>
          <w:lang w:val="zh-CN"/>
        </w:rPr>
        <w:tab/>
      </w:r>
      <w:r>
        <w:rPr>
          <w:lang w:val="zh-CN"/>
        </w:rPr>
        <w:t>委员会感谢缔约国提交第七次定期报告。委员会还感谢缔约国对</w:t>
      </w:r>
      <w:r>
        <w:rPr>
          <w:rFonts w:hint="eastAsia"/>
          <w:lang w:val="zh-CN"/>
        </w:rPr>
        <w:t>关于第七次定期报告</w:t>
      </w:r>
      <w:r>
        <w:rPr>
          <w:lang w:val="zh-CN"/>
        </w:rPr>
        <w:t>的议题和问题清单作出书面答复，并欢迎代表团进行口头介绍，以及对委员会在对话期间口头提出的问题做</w:t>
      </w:r>
      <w:r>
        <w:rPr>
          <w:rFonts w:ascii="宋体" w:hAnsi="宋体" w:cs="宋体" w:hint="eastAsia"/>
          <w:lang w:val="zh-CN"/>
        </w:rPr>
        <w:t>出</w:t>
      </w:r>
      <w:r>
        <w:rPr>
          <w:lang w:val="zh-CN"/>
        </w:rPr>
        <w:t>进一步澄清。</w:t>
      </w:r>
    </w:p>
    <w:p w14:paraId="2F2DB66F" w14:textId="77777777" w:rsidR="00956D2A" w:rsidRDefault="00956D2A" w:rsidP="00956D2A">
      <w:pPr>
        <w:pStyle w:val="SingleTxt"/>
      </w:pPr>
      <w:r>
        <w:rPr>
          <w:lang w:val="zh-CN"/>
        </w:rPr>
        <w:t>3.</w:t>
      </w:r>
      <w:r>
        <w:rPr>
          <w:lang w:val="zh-CN"/>
        </w:rPr>
        <w:tab/>
      </w:r>
      <w:r>
        <w:rPr>
          <w:lang w:val="zh-CN"/>
        </w:rPr>
        <w:t>委员会赞扬缔约国派出由伊拉克常驻日内瓦联合国办事处和其他国际组织</w:t>
      </w:r>
      <w:r>
        <w:rPr>
          <w:rFonts w:hint="eastAsia"/>
          <w:lang w:val="zh-CN"/>
        </w:rPr>
        <w:t>代表</w:t>
      </w:r>
      <w:r>
        <w:rPr>
          <w:lang w:val="zh-CN"/>
        </w:rPr>
        <w:t>侯赛因</w:t>
      </w:r>
      <w:r w:rsidRPr="00836B9E">
        <w:rPr>
          <w:rFonts w:asciiTheme="minorEastAsia" w:eastAsiaTheme="minorEastAsia" w:hAnsiTheme="minorEastAsia"/>
          <w:lang w:val="zh-CN"/>
        </w:rPr>
        <w:t>·</w:t>
      </w:r>
      <w:r>
        <w:rPr>
          <w:lang w:val="zh-CN"/>
        </w:rPr>
        <w:t>马哈茂德</w:t>
      </w:r>
      <w:r w:rsidRPr="00836B9E">
        <w:rPr>
          <w:rFonts w:asciiTheme="minorEastAsia" w:eastAsiaTheme="minorEastAsia" w:hAnsiTheme="minorEastAsia"/>
          <w:lang w:val="zh-CN"/>
        </w:rPr>
        <w:t>·</w:t>
      </w:r>
      <w:r>
        <w:rPr>
          <w:lang w:val="zh-CN"/>
        </w:rPr>
        <w:t>阿尔哈泰卜率领的高级别代表团，其中包括来自以下机构的代表：</w:t>
      </w:r>
      <w:r>
        <w:rPr>
          <w:rFonts w:hint="eastAsia"/>
          <w:lang w:val="zh-CN"/>
        </w:rPr>
        <w:t>国民</w:t>
      </w:r>
      <w:r>
        <w:rPr>
          <w:lang w:val="zh-CN"/>
        </w:rPr>
        <w:t>议会、国务委员会、总统府、总理办公室、外交部、司法部、劳动和社会事务部、卫生部、内政部、教育部、移民和流离失所部、巴格达市长办公室、独立高级选举委员会、基督教、爱兹德教和</w:t>
      </w:r>
      <w:r>
        <w:rPr>
          <w:rFonts w:hint="eastAsia"/>
          <w:lang w:val="zh-CN"/>
        </w:rPr>
        <w:t>沙巴安</w:t>
      </w:r>
      <w:r>
        <w:rPr>
          <w:rFonts w:hint="eastAsia"/>
          <w:lang w:val="zh-CN"/>
        </w:rPr>
        <w:t>/</w:t>
      </w:r>
      <w:r>
        <w:rPr>
          <w:lang w:val="zh-CN"/>
        </w:rPr>
        <w:t>曼达</w:t>
      </w:r>
      <w:r>
        <w:rPr>
          <w:rFonts w:hint="eastAsia"/>
          <w:lang w:val="zh-CN"/>
        </w:rPr>
        <w:t>安</w:t>
      </w:r>
      <w:r>
        <w:rPr>
          <w:lang w:val="zh-CN"/>
        </w:rPr>
        <w:t>教理事会</w:t>
      </w:r>
      <w:r>
        <w:rPr>
          <w:rFonts w:ascii="宋体" w:hAnsi="宋体" w:cs="宋体" w:hint="eastAsia"/>
          <w:lang w:val="zh-CN"/>
        </w:rPr>
        <w:t>捐赠</w:t>
      </w:r>
      <w:r>
        <w:rPr>
          <w:lang w:val="zh-CN"/>
        </w:rPr>
        <w:t>基金、库尔德斯坦地区政府以及伊拉克常驻日内瓦联合国办事处和其他国际组织代表团。</w:t>
      </w:r>
    </w:p>
    <w:p w14:paraId="07BC8A22" w14:textId="77777777" w:rsidR="00956D2A" w:rsidRDefault="00956D2A" w:rsidP="00956D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t>B.</w:t>
      </w:r>
      <w:r>
        <w:rPr>
          <w:lang w:val="zh-CN"/>
        </w:rPr>
        <w:tab/>
      </w:r>
      <w:r>
        <w:rPr>
          <w:lang w:val="zh-CN"/>
        </w:rPr>
        <w:t>积极方面</w:t>
      </w:r>
    </w:p>
    <w:p w14:paraId="670BEA9A" w14:textId="75B031E7" w:rsidR="00956D2A" w:rsidRPr="001E0E32" w:rsidRDefault="00956D2A" w:rsidP="00956D2A">
      <w:pPr>
        <w:pStyle w:val="SingleTxt"/>
      </w:pPr>
      <w:r>
        <w:rPr>
          <w:lang w:val="zh-CN"/>
        </w:rPr>
        <w:t>4.</w:t>
      </w:r>
      <w:r>
        <w:rPr>
          <w:lang w:val="zh-CN"/>
        </w:rPr>
        <w:tab/>
      </w:r>
      <w:r>
        <w:rPr>
          <w:lang w:val="zh-CN"/>
        </w:rPr>
        <w:t>委员会欢迎自</w:t>
      </w:r>
      <w:r>
        <w:rPr>
          <w:lang w:val="zh-CN"/>
        </w:rPr>
        <w:t>2014</w:t>
      </w:r>
      <w:r>
        <w:rPr>
          <w:lang w:val="zh-CN"/>
        </w:rPr>
        <w:t>年审议缔约国第四次至第六次合并定期报告</w:t>
      </w:r>
      <w:r w:rsidRPr="00231178">
        <w:rPr>
          <w:spacing w:val="2"/>
          <w:lang w:val="zh-CN"/>
        </w:rPr>
        <w:t>(</w:t>
      </w:r>
      <w:hyperlink r:id="rId21" w:history="1">
        <w:r w:rsidRPr="00A27DDC">
          <w:rPr>
            <w:rStyle w:val="af4"/>
            <w:spacing w:val="2"/>
            <w:lang w:val="zh-CN"/>
          </w:rPr>
          <w:t>CEDAW/C/IRQ/4-6</w:t>
        </w:r>
      </w:hyperlink>
      <w:r w:rsidRPr="00231178">
        <w:rPr>
          <w:spacing w:val="2"/>
          <w:lang w:val="zh-CN"/>
        </w:rPr>
        <w:t>)</w:t>
      </w:r>
      <w:r w:rsidRPr="00231178">
        <w:rPr>
          <w:spacing w:val="2"/>
          <w:lang w:val="zh-CN"/>
        </w:rPr>
        <w:t>以来在开展立法改革方面取得的进展，特别是</w:t>
      </w:r>
      <w:r>
        <w:rPr>
          <w:rFonts w:hint="eastAsia"/>
          <w:spacing w:val="2"/>
          <w:lang w:val="zh-CN"/>
        </w:rPr>
        <w:t>在</w:t>
      </w:r>
      <w:r>
        <w:rPr>
          <w:rFonts w:hint="eastAsia"/>
          <w:spacing w:val="2"/>
          <w:lang w:val="zh-CN"/>
        </w:rPr>
        <w:t>2</w:t>
      </w:r>
      <w:r>
        <w:rPr>
          <w:spacing w:val="2"/>
          <w:lang w:val="zh-CN"/>
        </w:rPr>
        <w:t>015</w:t>
      </w:r>
      <w:r>
        <w:rPr>
          <w:rFonts w:hint="eastAsia"/>
          <w:spacing w:val="2"/>
          <w:lang w:val="zh-CN"/>
        </w:rPr>
        <w:t>年</w:t>
      </w:r>
      <w:r w:rsidRPr="00231178">
        <w:rPr>
          <w:spacing w:val="2"/>
          <w:lang w:val="zh-CN"/>
        </w:rPr>
        <w:t>通过了</w:t>
      </w:r>
      <w:r>
        <w:rPr>
          <w:lang w:val="zh-CN"/>
        </w:rPr>
        <w:t>保障男女平等、禁止工作场所歧视和性骚扰的</w:t>
      </w:r>
      <w:r>
        <w:rPr>
          <w:rFonts w:ascii="宋体" w:hAnsi="宋体" w:cs="宋体" w:hint="eastAsia"/>
          <w:lang w:val="zh-CN"/>
        </w:rPr>
        <w:t>《</w:t>
      </w:r>
      <w:r>
        <w:rPr>
          <w:lang w:val="zh-CN"/>
        </w:rPr>
        <w:t>劳动法</w:t>
      </w:r>
      <w:r>
        <w:rPr>
          <w:rFonts w:ascii="宋体" w:hAnsi="宋体" w:cs="宋体" w:hint="eastAsia"/>
          <w:lang w:val="zh-CN"/>
        </w:rPr>
        <w:t>》(</w:t>
      </w:r>
      <w:r>
        <w:rPr>
          <w:lang w:val="zh-CN"/>
        </w:rPr>
        <w:t>第</w:t>
      </w:r>
      <w:r>
        <w:rPr>
          <w:lang w:val="zh-CN"/>
        </w:rPr>
        <w:t>37</w:t>
      </w:r>
      <w:r>
        <w:rPr>
          <w:lang w:val="zh-CN"/>
        </w:rPr>
        <w:t>号</w:t>
      </w:r>
      <w:r>
        <w:rPr>
          <w:rFonts w:hint="eastAsia"/>
          <w:lang w:val="zh-CN"/>
        </w:rPr>
        <w:t>)</w:t>
      </w:r>
      <w:r>
        <w:rPr>
          <w:lang w:val="zh-CN"/>
        </w:rPr>
        <w:t>。</w:t>
      </w:r>
    </w:p>
    <w:p w14:paraId="4F34153F" w14:textId="77777777" w:rsidR="00956D2A" w:rsidRPr="00DF5100" w:rsidRDefault="00956D2A" w:rsidP="00956D2A">
      <w:pPr>
        <w:pStyle w:val="SingleTxt"/>
        <w:spacing w:line="340" w:lineRule="exact"/>
      </w:pPr>
      <w:r>
        <w:rPr>
          <w:lang w:val="zh-CN"/>
        </w:rPr>
        <w:t>5.</w:t>
      </w:r>
      <w:r>
        <w:rPr>
          <w:lang w:val="zh-CN"/>
        </w:rPr>
        <w:tab/>
      </w:r>
      <w:r>
        <w:rPr>
          <w:lang w:val="zh-CN"/>
        </w:rPr>
        <w:t>委员会欢迎缔约国努力完善体制和政策框架，以加快消除歧视妇女行为并促进性别平等，</w:t>
      </w:r>
      <w:r>
        <w:rPr>
          <w:rFonts w:hint="eastAsia"/>
          <w:lang w:val="zh-CN"/>
        </w:rPr>
        <w:t>如</w:t>
      </w:r>
      <w:r>
        <w:rPr>
          <w:lang w:val="zh-CN"/>
        </w:rPr>
        <w:t>通过</w:t>
      </w:r>
      <w:r>
        <w:rPr>
          <w:rFonts w:ascii="宋体" w:hAnsi="宋体" w:cs="宋体" w:hint="eastAsia"/>
          <w:lang w:val="zh-CN"/>
        </w:rPr>
        <w:t>了</w:t>
      </w:r>
      <w:r>
        <w:rPr>
          <w:lang w:val="zh-CN"/>
        </w:rPr>
        <w:t>以下文件：</w:t>
      </w:r>
    </w:p>
    <w:p w14:paraId="1C200308" w14:textId="77777777" w:rsidR="00956D2A" w:rsidRPr="000300C9" w:rsidRDefault="00956D2A" w:rsidP="00956D2A">
      <w:pPr>
        <w:pStyle w:val="SingleTxt"/>
        <w:spacing w:line="340" w:lineRule="exact"/>
      </w:pPr>
      <w:r>
        <w:rPr>
          <w:lang w:val="zh-CN"/>
        </w:rPr>
        <w:lastRenderedPageBreak/>
        <w:tab/>
        <w:t>(a)</w:t>
      </w:r>
      <w:r>
        <w:rPr>
          <w:lang w:val="zh-CN"/>
        </w:rPr>
        <w:tab/>
      </w:r>
      <w:r>
        <w:rPr>
          <w:lang w:val="zh-CN"/>
        </w:rPr>
        <w:t>关于暴力侵害妇女和女童行为的国家战略</w:t>
      </w:r>
      <w:r>
        <w:rPr>
          <w:lang w:val="zh-CN"/>
        </w:rPr>
        <w:t>(2018-2030</w:t>
      </w:r>
      <w:r>
        <w:rPr>
          <w:lang w:val="zh-CN"/>
        </w:rPr>
        <w:t>年</w:t>
      </w:r>
      <w:r>
        <w:rPr>
          <w:lang w:val="zh-CN"/>
        </w:rPr>
        <w:t>)</w:t>
      </w:r>
      <w:r>
        <w:rPr>
          <w:lang w:val="zh-CN"/>
        </w:rPr>
        <w:t>；</w:t>
      </w:r>
    </w:p>
    <w:p w14:paraId="13210806" w14:textId="77777777" w:rsidR="00956D2A" w:rsidRPr="000300C9" w:rsidRDefault="00956D2A" w:rsidP="00956D2A">
      <w:pPr>
        <w:pStyle w:val="SingleTxt"/>
        <w:spacing w:line="340" w:lineRule="exact"/>
      </w:pPr>
      <w:r>
        <w:rPr>
          <w:lang w:val="zh-CN"/>
        </w:rPr>
        <w:tab/>
        <w:t>(b)</w:t>
      </w:r>
      <w:r>
        <w:rPr>
          <w:lang w:val="zh-CN"/>
        </w:rPr>
        <w:tab/>
      </w:r>
      <w:r>
        <w:rPr>
          <w:lang w:val="zh-CN"/>
        </w:rPr>
        <w:t>确保将性别战略纳入国家政策主流的国家发展计划</w:t>
      </w:r>
      <w:r>
        <w:rPr>
          <w:lang w:val="zh-CN"/>
        </w:rPr>
        <w:t>(2018-2022</w:t>
      </w:r>
      <w:r>
        <w:rPr>
          <w:lang w:val="zh-CN"/>
        </w:rPr>
        <w:t>年</w:t>
      </w:r>
      <w:r>
        <w:rPr>
          <w:lang w:val="zh-CN"/>
        </w:rPr>
        <w:t>)</w:t>
      </w:r>
      <w:r>
        <w:rPr>
          <w:lang w:val="zh-CN"/>
        </w:rPr>
        <w:t>；</w:t>
      </w:r>
    </w:p>
    <w:p w14:paraId="753D97E8" w14:textId="77777777" w:rsidR="00956D2A" w:rsidRPr="000300C9" w:rsidRDefault="00956D2A" w:rsidP="00956D2A">
      <w:pPr>
        <w:pStyle w:val="SingleTxt"/>
        <w:spacing w:line="340" w:lineRule="exact"/>
      </w:pPr>
      <w:r>
        <w:rPr>
          <w:lang w:val="zh-CN"/>
        </w:rPr>
        <w:tab/>
        <w:t>(c)</w:t>
      </w:r>
      <w:r>
        <w:rPr>
          <w:lang w:val="zh-CN"/>
        </w:rPr>
        <w:tab/>
        <w:t>2019</w:t>
      </w:r>
      <w:r>
        <w:rPr>
          <w:lang w:val="zh-CN"/>
        </w:rPr>
        <w:t>年通过的《</w:t>
      </w:r>
      <w:r>
        <w:rPr>
          <w:lang w:val="zh-CN"/>
        </w:rPr>
        <w:t>2030</w:t>
      </w:r>
      <w:r>
        <w:rPr>
          <w:lang w:val="zh-CN"/>
        </w:rPr>
        <w:t>年愿景》，旨在确保全面落实可持续发展目标，特别是具体目标</w:t>
      </w:r>
      <w:r>
        <w:rPr>
          <w:lang w:val="zh-CN"/>
        </w:rPr>
        <w:t>5.1</w:t>
      </w:r>
      <w:r>
        <w:rPr>
          <w:lang w:val="zh-CN"/>
        </w:rPr>
        <w:t>，</w:t>
      </w:r>
      <w:r>
        <w:rPr>
          <w:rFonts w:ascii="宋体" w:hAnsi="宋体" w:cs="宋体" w:hint="eastAsia"/>
          <w:lang w:val="zh-CN"/>
        </w:rPr>
        <w:t>即消除</w:t>
      </w:r>
      <w:r>
        <w:rPr>
          <w:lang w:val="zh-CN"/>
        </w:rPr>
        <w:t>对所有妇女和女童</w:t>
      </w:r>
      <w:r>
        <w:rPr>
          <w:rFonts w:ascii="宋体" w:hAnsi="宋体" w:cs="宋体" w:hint="eastAsia"/>
          <w:lang w:val="zh-CN"/>
        </w:rPr>
        <w:t>一切</w:t>
      </w:r>
      <w:r>
        <w:rPr>
          <w:lang w:val="zh-CN"/>
        </w:rPr>
        <w:t>形式的歧视。</w:t>
      </w:r>
    </w:p>
    <w:p w14:paraId="56F9954B" w14:textId="77777777" w:rsidR="00956D2A" w:rsidRPr="008C1C62" w:rsidRDefault="00956D2A" w:rsidP="00956D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40" w:lineRule="exact"/>
        <w:ind w:left="1267" w:right="1260" w:hanging="1267"/>
        <w:rPr>
          <w:rFonts w:asciiTheme="majorBidi" w:hAnsiTheme="majorBidi" w:cstheme="majorBidi"/>
          <w:sz w:val="21"/>
          <w:lang w:val="zh-CN"/>
        </w:rPr>
      </w:pPr>
      <w:r>
        <w:rPr>
          <w:lang w:val="zh-CN"/>
        </w:rPr>
        <w:tab/>
      </w:r>
      <w:r>
        <w:rPr>
          <w:lang w:val="zh-CN"/>
        </w:rPr>
        <w:tab/>
      </w:r>
      <w:r w:rsidRPr="008C1C62">
        <w:rPr>
          <w:rFonts w:asciiTheme="majorBidi" w:hAnsiTheme="majorBidi" w:cstheme="majorBidi"/>
          <w:sz w:val="21"/>
          <w:lang w:val="zh-CN"/>
        </w:rPr>
        <w:t>可持续发展目标</w:t>
      </w:r>
    </w:p>
    <w:p w14:paraId="3FE13B62" w14:textId="77777777" w:rsidR="00956D2A" w:rsidRPr="00231178" w:rsidRDefault="00956D2A" w:rsidP="00956D2A">
      <w:pPr>
        <w:pStyle w:val="SingleTxt"/>
        <w:spacing w:line="340" w:lineRule="exact"/>
        <w:rPr>
          <w:rFonts w:asciiTheme="majorBidi" w:eastAsia="黑体" w:hAnsiTheme="majorBidi" w:cstheme="majorBidi"/>
        </w:rPr>
      </w:pPr>
      <w:r w:rsidRPr="00231178">
        <w:rPr>
          <w:rFonts w:asciiTheme="majorBidi" w:eastAsia="黑体" w:hAnsiTheme="majorBidi" w:cstheme="majorBidi"/>
          <w:lang w:val="zh-CN"/>
        </w:rPr>
        <w:t>6.</w:t>
      </w:r>
      <w:r w:rsidRPr="00231178">
        <w:rPr>
          <w:rFonts w:asciiTheme="majorBidi" w:eastAsia="黑体" w:hAnsiTheme="majorBidi" w:cstheme="majorBidi"/>
          <w:lang w:val="zh-CN"/>
        </w:rPr>
        <w:tab/>
      </w:r>
      <w:r w:rsidRPr="00231178">
        <w:rPr>
          <w:rFonts w:asciiTheme="majorBidi" w:eastAsia="黑体" w:hAnsiTheme="majorBidi" w:cstheme="majorBidi"/>
          <w:lang w:val="zh-CN"/>
        </w:rPr>
        <w:t>委员会欢迎国际社会对可持续发展目标的支持，并呼吁在执行《</w:t>
      </w:r>
      <w:r w:rsidRPr="00231178">
        <w:rPr>
          <w:rFonts w:asciiTheme="majorBidi" w:eastAsia="黑体" w:hAnsiTheme="majorBidi" w:cstheme="majorBidi"/>
          <w:lang w:val="zh-CN"/>
        </w:rPr>
        <w:t>2030</w:t>
      </w:r>
      <w:r w:rsidRPr="00231178">
        <w:rPr>
          <w:rFonts w:asciiTheme="majorBidi" w:eastAsia="黑体" w:hAnsiTheme="majorBidi" w:cstheme="majorBidi"/>
          <w:lang w:val="zh-CN"/>
        </w:rPr>
        <w:t>年可持续发展议程》的整个过程中，根据《公约》条款实现法律上</w:t>
      </w:r>
      <w:r w:rsidRPr="00231178">
        <w:rPr>
          <w:rFonts w:asciiTheme="majorBidi" w:eastAsia="黑体" w:hAnsiTheme="majorBidi" w:cstheme="majorBidi"/>
          <w:lang w:val="zh-CN"/>
        </w:rPr>
        <w:t>(</w:t>
      </w:r>
      <w:r w:rsidRPr="00231178">
        <w:rPr>
          <w:rFonts w:asciiTheme="majorBidi" w:eastAsia="黑体" w:hAnsiTheme="majorBidi" w:cstheme="majorBidi"/>
          <w:lang w:val="zh-CN"/>
        </w:rPr>
        <w:t>依法</w:t>
      </w:r>
      <w:r w:rsidRPr="00231178">
        <w:rPr>
          <w:rFonts w:asciiTheme="majorBidi" w:eastAsia="黑体" w:hAnsiTheme="majorBidi" w:cstheme="majorBidi"/>
          <w:lang w:val="zh-CN"/>
        </w:rPr>
        <w:t>)</w:t>
      </w:r>
      <w:r w:rsidRPr="00231178">
        <w:rPr>
          <w:rFonts w:asciiTheme="majorBidi" w:eastAsia="黑体" w:hAnsiTheme="majorBidi" w:cstheme="majorBidi"/>
          <w:lang w:val="zh-CN"/>
        </w:rPr>
        <w:t>和事实上</w:t>
      </w:r>
      <w:r w:rsidRPr="00231178">
        <w:rPr>
          <w:rFonts w:asciiTheme="majorBidi" w:eastAsia="黑体" w:hAnsiTheme="majorBidi" w:cstheme="majorBidi"/>
          <w:lang w:val="zh-CN"/>
        </w:rPr>
        <w:t>(</w:t>
      </w:r>
      <w:r w:rsidRPr="00231178">
        <w:rPr>
          <w:rFonts w:asciiTheme="majorBidi" w:eastAsia="黑体" w:hAnsiTheme="majorBidi" w:cstheme="majorBidi"/>
          <w:lang w:val="zh-CN"/>
        </w:rPr>
        <w:t>实质性</w:t>
      </w:r>
      <w:r w:rsidRPr="00231178">
        <w:rPr>
          <w:rFonts w:asciiTheme="majorBidi" w:eastAsia="黑体" w:hAnsiTheme="majorBidi" w:cstheme="majorBidi"/>
          <w:lang w:val="zh-CN"/>
        </w:rPr>
        <w:t>)</w:t>
      </w:r>
      <w:r w:rsidRPr="00231178">
        <w:rPr>
          <w:rFonts w:asciiTheme="majorBidi" w:eastAsia="黑体" w:hAnsiTheme="majorBidi" w:cstheme="majorBidi"/>
          <w:lang w:val="zh-CN"/>
        </w:rPr>
        <w:t>的性别平等。委员会回顾目标</w:t>
      </w:r>
      <w:r w:rsidRPr="00231178">
        <w:rPr>
          <w:rFonts w:asciiTheme="majorBidi" w:eastAsia="黑体" w:hAnsiTheme="majorBidi" w:cstheme="majorBidi"/>
          <w:lang w:val="zh-CN"/>
        </w:rPr>
        <w:t>5</w:t>
      </w:r>
      <w:r w:rsidRPr="00231178">
        <w:rPr>
          <w:rFonts w:asciiTheme="majorBidi" w:eastAsia="黑体" w:hAnsiTheme="majorBidi" w:cstheme="majorBidi"/>
          <w:lang w:val="zh-CN"/>
        </w:rPr>
        <w:t>以及将平等和不歧视原则纳入所有</w:t>
      </w:r>
      <w:r w:rsidRPr="00231178">
        <w:rPr>
          <w:rFonts w:asciiTheme="majorBidi" w:eastAsia="黑体" w:hAnsiTheme="majorBidi" w:cstheme="majorBidi"/>
          <w:lang w:val="zh-CN"/>
        </w:rPr>
        <w:t>17</w:t>
      </w:r>
      <w:r w:rsidRPr="00231178">
        <w:rPr>
          <w:rFonts w:asciiTheme="majorBidi" w:eastAsia="黑体" w:hAnsiTheme="majorBidi" w:cstheme="majorBidi"/>
          <w:lang w:val="zh-CN"/>
        </w:rPr>
        <w:t>项目标的主流工作的重要性。委员会敦促缔约国认识到妇女是伊拉克可持续发展的推动力，并为此采取相关政策和战略。</w:t>
      </w:r>
    </w:p>
    <w:p w14:paraId="3EAFEFF9" w14:textId="77777777" w:rsidR="00956D2A" w:rsidRDefault="00956D2A" w:rsidP="00956D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40" w:lineRule="exact"/>
        <w:ind w:left="1267" w:right="1260" w:hanging="1267"/>
      </w:pPr>
      <w:r>
        <w:rPr>
          <w:lang w:val="zh-CN"/>
        </w:rPr>
        <w:tab/>
        <w:t>C.</w:t>
      </w:r>
      <w:r>
        <w:rPr>
          <w:lang w:val="zh-CN"/>
        </w:rPr>
        <w:tab/>
      </w:r>
      <w:r>
        <w:rPr>
          <w:lang w:val="zh-CN"/>
        </w:rPr>
        <w:t>议会</w:t>
      </w:r>
    </w:p>
    <w:p w14:paraId="7E960755" w14:textId="037758EB" w:rsidR="00956D2A" w:rsidRPr="00231178" w:rsidRDefault="00956D2A" w:rsidP="00956D2A">
      <w:pPr>
        <w:pStyle w:val="SingleTxt"/>
        <w:spacing w:line="340" w:lineRule="exact"/>
        <w:rPr>
          <w:rFonts w:asciiTheme="majorBidi" w:eastAsia="黑体" w:hAnsiTheme="majorBidi" w:cstheme="majorBidi"/>
        </w:rPr>
      </w:pPr>
      <w:r w:rsidRPr="00231178">
        <w:rPr>
          <w:rFonts w:asciiTheme="majorBidi" w:eastAsia="黑体" w:hAnsiTheme="majorBidi" w:cstheme="majorBidi"/>
          <w:lang w:val="zh-CN"/>
        </w:rPr>
        <w:t>7.</w:t>
      </w:r>
      <w:r w:rsidRPr="00231178">
        <w:rPr>
          <w:rFonts w:asciiTheme="majorBidi" w:eastAsia="黑体" w:hAnsiTheme="majorBidi" w:cstheme="majorBidi"/>
          <w:lang w:val="zh-CN"/>
        </w:rPr>
        <w:tab/>
      </w:r>
      <w:r w:rsidRPr="00231178">
        <w:rPr>
          <w:rFonts w:asciiTheme="majorBidi" w:eastAsia="黑体" w:hAnsiTheme="majorBidi" w:cstheme="majorBidi"/>
          <w:lang w:val="zh-CN"/>
        </w:rPr>
        <w:t>委员会强调了立法权力在确保全面执行《公约》方面发挥的关键作用</w:t>
      </w:r>
      <w:r w:rsidRPr="00231178">
        <w:rPr>
          <w:rFonts w:asciiTheme="majorBidi" w:eastAsia="黑体" w:hAnsiTheme="majorBidi" w:cstheme="majorBidi"/>
          <w:lang w:val="zh-CN"/>
        </w:rPr>
        <w:t>(</w:t>
      </w:r>
      <w:r w:rsidRPr="00231178">
        <w:rPr>
          <w:rFonts w:asciiTheme="majorBidi" w:eastAsia="黑体" w:hAnsiTheme="majorBidi" w:cstheme="majorBidi"/>
          <w:lang w:val="zh-CN"/>
        </w:rPr>
        <w:t>见</w:t>
      </w:r>
      <w:hyperlink r:id="rId22" w:history="1">
        <w:r w:rsidRPr="00A27DDC">
          <w:rPr>
            <w:rStyle w:val="af4"/>
            <w:rFonts w:asciiTheme="majorBidi" w:eastAsia="黑体" w:hAnsiTheme="majorBidi" w:cstheme="majorBidi"/>
            <w:lang w:val="zh-CN"/>
          </w:rPr>
          <w:t>A/65/38</w:t>
        </w:r>
      </w:hyperlink>
      <w:r w:rsidRPr="00231178">
        <w:rPr>
          <w:rFonts w:asciiTheme="majorBidi" w:eastAsia="黑体" w:hAnsiTheme="majorBidi" w:cstheme="majorBidi"/>
          <w:lang w:val="zh-CN"/>
        </w:rPr>
        <w:t>，第二部分，附件六</w:t>
      </w:r>
      <w:r w:rsidRPr="00231178">
        <w:rPr>
          <w:rFonts w:asciiTheme="majorBidi" w:eastAsia="黑体" w:hAnsiTheme="majorBidi" w:cstheme="majorBidi"/>
          <w:lang w:val="zh-CN"/>
        </w:rPr>
        <w:t>)</w:t>
      </w:r>
      <w:r w:rsidRPr="00231178">
        <w:rPr>
          <w:rFonts w:asciiTheme="majorBidi" w:eastAsia="黑体" w:hAnsiTheme="majorBidi" w:cstheme="majorBidi"/>
          <w:lang w:val="zh-CN"/>
        </w:rPr>
        <w:t>。委员会请国民议会、省议会和库尔德斯坦地区议会从现在起到根据《公约》提交下一次定期报告时，根据其任务授权，采取必要步骤执行本结论意见。</w:t>
      </w:r>
    </w:p>
    <w:p w14:paraId="5CA44CF3" w14:textId="77777777" w:rsidR="00956D2A" w:rsidRDefault="00956D2A" w:rsidP="00956D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40" w:lineRule="exact"/>
        <w:ind w:left="1267" w:right="1260" w:hanging="1267"/>
      </w:pPr>
      <w:r>
        <w:rPr>
          <w:lang w:val="zh-CN"/>
        </w:rPr>
        <w:tab/>
        <w:t>D.</w:t>
      </w:r>
      <w:r>
        <w:rPr>
          <w:lang w:val="zh-CN"/>
        </w:rPr>
        <w:tab/>
      </w:r>
      <w:r>
        <w:rPr>
          <w:lang w:val="zh-CN"/>
        </w:rPr>
        <w:t>主要关切领域和建议</w:t>
      </w:r>
    </w:p>
    <w:p w14:paraId="2628F6E5" w14:textId="77777777" w:rsidR="00956D2A" w:rsidRPr="008C1C62" w:rsidRDefault="00956D2A" w:rsidP="00956D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宋体"/>
          <w:sz w:val="21"/>
          <w:lang w:val="zh-CN"/>
        </w:rPr>
      </w:pPr>
      <w:r>
        <w:rPr>
          <w:lang w:val="zh-CN"/>
        </w:rPr>
        <w:tab/>
      </w:r>
      <w:r>
        <w:rPr>
          <w:lang w:val="zh-CN"/>
        </w:rPr>
        <w:tab/>
      </w:r>
      <w:r w:rsidRPr="008C1C62">
        <w:rPr>
          <w:rFonts w:asciiTheme="majorBidi" w:hAnsiTheme="majorBidi" w:cstheme="majorBidi"/>
          <w:sz w:val="21"/>
          <w:lang w:val="zh-CN"/>
        </w:rPr>
        <w:t>总体背景</w:t>
      </w:r>
    </w:p>
    <w:p w14:paraId="0C948942" w14:textId="77777777" w:rsidR="00956D2A" w:rsidRPr="00C6294E" w:rsidRDefault="00956D2A" w:rsidP="00956D2A">
      <w:pPr>
        <w:pStyle w:val="SingleTxt"/>
      </w:pPr>
      <w:r>
        <w:rPr>
          <w:lang w:val="zh-CN"/>
        </w:rPr>
        <w:t>8.</w:t>
      </w:r>
      <w:r>
        <w:rPr>
          <w:lang w:val="zh-CN"/>
        </w:rPr>
        <w:tab/>
      </w:r>
      <w:r w:rsidRPr="0009655C">
        <w:rPr>
          <w:rFonts w:hint="eastAsia"/>
          <w:lang w:val="zh-CN"/>
        </w:rPr>
        <w:t>委员会注意到，伊拉克和黎凡特伊斯兰国</w:t>
      </w:r>
      <w:r w:rsidRPr="0009655C">
        <w:rPr>
          <w:lang w:val="zh-CN"/>
        </w:rPr>
        <w:t>(</w:t>
      </w:r>
      <w:r w:rsidRPr="0009655C">
        <w:rPr>
          <w:rFonts w:hint="eastAsia"/>
          <w:lang w:val="zh-CN"/>
        </w:rPr>
        <w:t>伊黎伊斯兰国</w:t>
      </w:r>
      <w:r w:rsidRPr="0009655C">
        <w:rPr>
          <w:lang w:val="zh-CN"/>
        </w:rPr>
        <w:t>)</w:t>
      </w:r>
      <w:r w:rsidRPr="0009655C">
        <w:rPr>
          <w:rFonts w:hint="eastAsia"/>
          <w:lang w:val="zh-CN"/>
        </w:rPr>
        <w:t>在</w:t>
      </w:r>
      <w:r w:rsidRPr="0009655C">
        <w:rPr>
          <w:lang w:val="zh-CN"/>
        </w:rPr>
        <w:t>2014</w:t>
      </w:r>
      <w:r w:rsidRPr="0009655C">
        <w:rPr>
          <w:rFonts w:hint="eastAsia"/>
          <w:lang w:val="zh-CN"/>
        </w:rPr>
        <w:t>年至</w:t>
      </w:r>
      <w:r w:rsidRPr="0009655C">
        <w:rPr>
          <w:lang w:val="zh-CN"/>
        </w:rPr>
        <w:t>2017</w:t>
      </w:r>
      <w:r w:rsidRPr="0009655C">
        <w:rPr>
          <w:rFonts w:hint="eastAsia"/>
          <w:lang w:val="zh-CN"/>
        </w:rPr>
        <w:t>年底其军事挫败期间对缔约国部分地区的控制造成的尤其严重的影响、缔约国政治不稳定和武装团体的存在、属于伊黎伊斯兰国的犯罪团伙实施的恐怖主义行为、宗派和族裔分裂的加剧以及暴力极端主义的抬头，都导致了对妇女权利的严重侵犯，并对落实《公约》所载权利构成了严重障碍。</w:t>
      </w:r>
      <w:r>
        <w:rPr>
          <w:lang w:val="zh-CN"/>
        </w:rPr>
        <w:t>委员会提醒缔约国，缔约国对保护其人民负有首要责任，因此应立即采取措施，制止对平民过度使用致命武力，并防止进一步的暴力行为，包括杀戮和伤害</w:t>
      </w:r>
      <w:r>
        <w:rPr>
          <w:rFonts w:hint="eastAsia"/>
          <w:lang w:val="zh-CN"/>
        </w:rPr>
        <w:t>，</w:t>
      </w:r>
      <w:r>
        <w:rPr>
          <w:lang w:val="zh-CN"/>
        </w:rPr>
        <w:t>特别是</w:t>
      </w:r>
      <w:r>
        <w:rPr>
          <w:rFonts w:hint="eastAsia"/>
          <w:lang w:val="zh-CN"/>
        </w:rPr>
        <w:t>针对</w:t>
      </w:r>
      <w:r>
        <w:rPr>
          <w:lang w:val="zh-CN"/>
        </w:rPr>
        <w:t>妇女和儿童。</w:t>
      </w:r>
    </w:p>
    <w:p w14:paraId="39626931" w14:textId="77777777" w:rsidR="00956D2A" w:rsidRDefault="00956D2A" w:rsidP="00956D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sidRPr="008C1C62">
        <w:rPr>
          <w:rFonts w:asciiTheme="majorBidi" w:hAnsiTheme="majorBidi" w:cstheme="majorBidi"/>
          <w:sz w:val="21"/>
          <w:lang w:val="zh-CN"/>
        </w:rPr>
        <w:t>撤回保留</w:t>
      </w:r>
    </w:p>
    <w:p w14:paraId="0F6A49D5" w14:textId="77777777" w:rsidR="00956D2A" w:rsidRPr="00EF00F5" w:rsidRDefault="00956D2A" w:rsidP="00956D2A">
      <w:pPr>
        <w:pStyle w:val="SingleTxt"/>
      </w:pPr>
      <w:r>
        <w:rPr>
          <w:lang w:val="zh-CN"/>
        </w:rPr>
        <w:t>9.</w:t>
      </w:r>
      <w:r>
        <w:rPr>
          <w:lang w:val="zh-CN"/>
        </w:rPr>
        <w:tab/>
      </w:r>
      <w:r>
        <w:rPr>
          <w:lang w:val="zh-CN"/>
        </w:rPr>
        <w:t>委员会赞扬缔约国撤回对《公约》第九条的保留。尽管代表团做出了解释，但委员会仍然对缔约国不愿撤回对《公约》第二条</w:t>
      </w:r>
      <w:r>
        <w:rPr>
          <w:lang w:val="zh-CN"/>
        </w:rPr>
        <w:t>(f)</w:t>
      </w:r>
      <w:r>
        <w:rPr>
          <w:lang w:val="zh-CN"/>
        </w:rPr>
        <w:t>和</w:t>
      </w:r>
      <w:r>
        <w:rPr>
          <w:lang w:val="zh-CN"/>
        </w:rPr>
        <w:t>(g)</w:t>
      </w:r>
      <w:r>
        <w:rPr>
          <w:lang w:val="zh-CN"/>
        </w:rPr>
        <w:t>项和第十六条所作的保留表示关切。</w:t>
      </w:r>
    </w:p>
    <w:p w14:paraId="7B9F195D" w14:textId="149AD55D" w:rsidR="00956D2A" w:rsidRPr="00231178" w:rsidRDefault="00956D2A" w:rsidP="00956D2A">
      <w:pPr>
        <w:pStyle w:val="SingleTxt"/>
        <w:rPr>
          <w:rFonts w:asciiTheme="majorBidi" w:eastAsia="黑体" w:hAnsiTheme="majorBidi" w:cstheme="majorBidi"/>
        </w:rPr>
      </w:pPr>
      <w:r w:rsidRPr="00231178">
        <w:rPr>
          <w:rFonts w:asciiTheme="majorBidi" w:eastAsia="黑体" w:hAnsiTheme="majorBidi" w:cstheme="majorBidi"/>
          <w:lang w:val="zh-CN"/>
        </w:rPr>
        <w:t>10.</w:t>
      </w:r>
      <w:r w:rsidRPr="00231178">
        <w:rPr>
          <w:rFonts w:asciiTheme="majorBidi" w:eastAsia="黑体" w:hAnsiTheme="majorBidi" w:cstheme="majorBidi"/>
          <w:lang w:val="zh-CN"/>
        </w:rPr>
        <w:tab/>
      </w:r>
      <w:r w:rsidRPr="00231178">
        <w:rPr>
          <w:rFonts w:asciiTheme="majorBidi" w:eastAsia="黑体" w:hAnsiTheme="majorBidi" w:cstheme="majorBidi"/>
          <w:lang w:val="zh-CN"/>
        </w:rPr>
        <w:t>委员会重申先前的建议</w:t>
      </w:r>
      <w:r w:rsidRPr="00231178">
        <w:rPr>
          <w:rFonts w:asciiTheme="majorBidi" w:eastAsia="黑体" w:hAnsiTheme="majorBidi" w:cstheme="majorBidi"/>
          <w:lang w:val="zh-CN"/>
        </w:rPr>
        <w:t>(</w:t>
      </w:r>
      <w:hyperlink r:id="rId23" w:history="1">
        <w:r w:rsidRPr="00A27DDC">
          <w:rPr>
            <w:rStyle w:val="af4"/>
            <w:rFonts w:asciiTheme="majorBidi" w:eastAsia="黑体" w:hAnsiTheme="majorBidi" w:cstheme="majorBidi"/>
            <w:lang w:val="zh-CN"/>
          </w:rPr>
          <w:t>CEDAW/C/IRQ/CO/4-6</w:t>
        </w:r>
      </w:hyperlink>
      <w:r w:rsidRPr="00231178">
        <w:rPr>
          <w:rFonts w:asciiTheme="majorBidi" w:eastAsia="黑体" w:hAnsiTheme="majorBidi" w:cstheme="majorBidi"/>
          <w:lang w:val="zh-CN"/>
        </w:rPr>
        <w:t>，第</w:t>
      </w:r>
      <w:r w:rsidRPr="00231178">
        <w:rPr>
          <w:rFonts w:asciiTheme="majorBidi" w:eastAsia="黑体" w:hAnsiTheme="majorBidi" w:cstheme="majorBidi"/>
          <w:lang w:val="zh-CN"/>
        </w:rPr>
        <w:t>16</w:t>
      </w:r>
      <w:r w:rsidRPr="00231178">
        <w:rPr>
          <w:rFonts w:asciiTheme="majorBidi" w:eastAsia="黑体" w:hAnsiTheme="majorBidi" w:cstheme="majorBidi"/>
          <w:lang w:val="zh-CN"/>
        </w:rPr>
        <w:t>段</w:t>
      </w:r>
      <w:r w:rsidRPr="00231178">
        <w:rPr>
          <w:rFonts w:asciiTheme="majorBidi" w:eastAsia="黑体" w:hAnsiTheme="majorBidi" w:cstheme="majorBidi"/>
          <w:lang w:val="zh-CN"/>
        </w:rPr>
        <w:t>)</w:t>
      </w:r>
      <w:r w:rsidRPr="00231178">
        <w:rPr>
          <w:rFonts w:asciiTheme="majorBidi" w:eastAsia="黑体" w:hAnsiTheme="majorBidi" w:cstheme="majorBidi"/>
          <w:lang w:val="zh-CN"/>
        </w:rPr>
        <w:t>并敦促缔约国加快努力，撤回对《公约》第二条</w:t>
      </w:r>
      <w:r w:rsidRPr="00231178">
        <w:rPr>
          <w:rFonts w:asciiTheme="majorBidi" w:eastAsia="黑体" w:hAnsiTheme="majorBidi" w:cstheme="majorBidi"/>
          <w:lang w:val="zh-CN"/>
        </w:rPr>
        <w:t>(f)</w:t>
      </w:r>
      <w:r w:rsidRPr="00231178">
        <w:rPr>
          <w:rFonts w:asciiTheme="majorBidi" w:eastAsia="黑体" w:hAnsiTheme="majorBidi" w:cstheme="majorBidi"/>
          <w:lang w:val="zh-CN"/>
        </w:rPr>
        <w:t>和</w:t>
      </w:r>
      <w:r w:rsidRPr="00231178">
        <w:rPr>
          <w:rFonts w:asciiTheme="majorBidi" w:eastAsia="黑体" w:hAnsiTheme="majorBidi" w:cstheme="majorBidi"/>
          <w:lang w:val="zh-CN"/>
        </w:rPr>
        <w:t>(g)</w:t>
      </w:r>
      <w:r w:rsidRPr="00231178">
        <w:rPr>
          <w:rFonts w:asciiTheme="majorBidi" w:eastAsia="黑体" w:hAnsiTheme="majorBidi" w:cstheme="majorBidi"/>
          <w:lang w:val="zh-CN"/>
        </w:rPr>
        <w:t>项和第十六条的保留，这与《公约》的目标和宗旨不符，对《公约》的整体执行构成障碍。</w:t>
      </w:r>
    </w:p>
    <w:p w14:paraId="219CEC57" w14:textId="77777777" w:rsidR="00956D2A" w:rsidRPr="00E53635" w:rsidRDefault="00956D2A" w:rsidP="00956D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sidRPr="008C1C62">
        <w:rPr>
          <w:rFonts w:asciiTheme="majorBidi" w:hAnsiTheme="majorBidi" w:cstheme="majorBidi"/>
          <w:sz w:val="21"/>
          <w:lang w:val="zh-CN"/>
        </w:rPr>
        <w:t>妇女、和平与安全</w:t>
      </w:r>
    </w:p>
    <w:p w14:paraId="1C237A48" w14:textId="504F69EF" w:rsidR="00956D2A" w:rsidRDefault="00956D2A" w:rsidP="00956D2A">
      <w:pPr>
        <w:pStyle w:val="SingleTxt"/>
      </w:pPr>
      <w:r>
        <w:rPr>
          <w:lang w:val="zh-CN"/>
        </w:rPr>
        <w:t>11.</w:t>
      </w:r>
      <w:r>
        <w:rPr>
          <w:lang w:val="zh-CN"/>
        </w:rPr>
        <w:tab/>
      </w:r>
      <w:r>
        <w:rPr>
          <w:lang w:val="zh-CN"/>
        </w:rPr>
        <w:t>委员会赞扬缔约国执行落实安全理事会第</w:t>
      </w:r>
      <w:hyperlink r:id="rId24" w:history="1">
        <w:r w:rsidRPr="00A27DDC">
          <w:rPr>
            <w:rStyle w:val="af4"/>
            <w:lang w:val="zh-CN"/>
          </w:rPr>
          <w:t>1325(2000)</w:t>
        </w:r>
      </w:hyperlink>
      <w:r>
        <w:rPr>
          <w:lang w:val="zh-CN"/>
        </w:rPr>
        <w:t>号决议</w:t>
      </w:r>
      <w:r>
        <w:rPr>
          <w:rFonts w:ascii="宋体" w:hAnsi="宋体" w:cs="宋体" w:hint="eastAsia"/>
          <w:lang w:val="zh-CN"/>
        </w:rPr>
        <w:t>的</w:t>
      </w:r>
      <w:r>
        <w:rPr>
          <w:lang w:val="zh-CN"/>
        </w:rPr>
        <w:t>第一个国家行动计划，并欢迎代表团提供的信息，即第二个伊拉克国家行动计划</w:t>
      </w:r>
      <w:r>
        <w:rPr>
          <w:lang w:val="zh-CN"/>
        </w:rPr>
        <w:t>(2019-2023</w:t>
      </w:r>
      <w:r>
        <w:rPr>
          <w:lang w:val="zh-CN"/>
        </w:rPr>
        <w:lastRenderedPageBreak/>
        <w:t>年</w:t>
      </w:r>
      <w:r>
        <w:rPr>
          <w:lang w:val="zh-CN"/>
        </w:rPr>
        <w:t>)</w:t>
      </w:r>
      <w:r>
        <w:rPr>
          <w:lang w:val="zh-CN"/>
        </w:rPr>
        <w:t>的制定工作已进入最后阶段。委员会还欢迎缔约国与负责冲突中性暴力问题秘书长特别代表在</w:t>
      </w:r>
      <w:r>
        <w:rPr>
          <w:lang w:val="zh-CN"/>
        </w:rPr>
        <w:t>2016</w:t>
      </w:r>
      <w:r>
        <w:rPr>
          <w:lang w:val="zh-CN"/>
        </w:rPr>
        <w:t>年签署《预防和应对与冲突有关的性暴力问题联合公报》，并通过了一项执行该公报的行动计划。然而，令委员会感到关切的是，尽管缔约国努力提高妇女对国家和国际和平进程的参与程度，但妇女在预防冲突和建设和平进程以及过渡时期司法和民族和解进程中的参与人数仍然不足，并且没有充分参与执行关于第</w:t>
      </w:r>
      <w:hyperlink r:id="rId25" w:history="1">
        <w:r w:rsidRPr="00A27DDC">
          <w:rPr>
            <w:rStyle w:val="af4"/>
            <w:lang w:val="zh-CN"/>
          </w:rPr>
          <w:t>1325(2000)</w:t>
        </w:r>
      </w:hyperlink>
      <w:r>
        <w:rPr>
          <w:lang w:val="zh-CN"/>
        </w:rPr>
        <w:t>号决议的国家行动计划。</w:t>
      </w:r>
    </w:p>
    <w:p w14:paraId="1816EA3C" w14:textId="119FCD58" w:rsidR="00956D2A" w:rsidRPr="00231178" w:rsidRDefault="00956D2A" w:rsidP="00956D2A">
      <w:pPr>
        <w:pStyle w:val="SingleTxt"/>
        <w:rPr>
          <w:rFonts w:asciiTheme="majorBidi" w:eastAsia="黑体" w:hAnsiTheme="majorBidi" w:cstheme="majorBidi"/>
        </w:rPr>
      </w:pPr>
      <w:r w:rsidRPr="00231178">
        <w:rPr>
          <w:rFonts w:asciiTheme="majorBidi" w:eastAsia="黑体" w:hAnsiTheme="majorBidi" w:cstheme="majorBidi"/>
          <w:lang w:val="zh-CN"/>
        </w:rPr>
        <w:t>12.</w:t>
      </w:r>
      <w:r w:rsidRPr="00231178">
        <w:rPr>
          <w:rFonts w:asciiTheme="majorBidi" w:eastAsia="黑体" w:hAnsiTheme="majorBidi" w:cstheme="majorBidi"/>
          <w:lang w:val="zh-CN"/>
        </w:rPr>
        <w:tab/>
      </w:r>
      <w:r w:rsidRPr="00231178">
        <w:rPr>
          <w:rFonts w:asciiTheme="majorBidi" w:eastAsia="黑体" w:hAnsiTheme="majorBidi" w:cstheme="majorBidi"/>
          <w:lang w:val="zh-CN"/>
        </w:rPr>
        <w:t>委员会建议缔约国与库尔德斯坦地区政府和妇女民间社会组织代表合作，加快最后确定和通过第二个伊拉克国家行动计划</w:t>
      </w:r>
      <w:r w:rsidRPr="00231178">
        <w:rPr>
          <w:rFonts w:asciiTheme="majorBidi" w:eastAsia="黑体" w:hAnsiTheme="majorBidi" w:cstheme="majorBidi"/>
          <w:lang w:val="zh-CN"/>
        </w:rPr>
        <w:t>(2019-2023</w:t>
      </w:r>
      <w:r w:rsidRPr="00231178">
        <w:rPr>
          <w:rFonts w:asciiTheme="majorBidi" w:eastAsia="黑体" w:hAnsiTheme="majorBidi" w:cstheme="majorBidi"/>
          <w:lang w:val="zh-CN"/>
        </w:rPr>
        <w:t>年</w:t>
      </w:r>
      <w:r w:rsidRPr="00231178">
        <w:rPr>
          <w:rFonts w:asciiTheme="majorBidi" w:eastAsia="黑体" w:hAnsiTheme="majorBidi" w:cstheme="majorBidi"/>
          <w:lang w:val="zh-CN"/>
        </w:rPr>
        <w:t>)</w:t>
      </w:r>
      <w:r w:rsidRPr="00231178">
        <w:rPr>
          <w:rFonts w:asciiTheme="majorBidi" w:eastAsia="黑体" w:hAnsiTheme="majorBidi" w:cstheme="majorBidi"/>
          <w:lang w:val="zh-CN"/>
        </w:rPr>
        <w:t>的步伐，以执行安全理事会第</w:t>
      </w:r>
      <w:hyperlink r:id="rId26" w:history="1">
        <w:r w:rsidRPr="00A27DDC">
          <w:rPr>
            <w:rStyle w:val="af4"/>
            <w:rFonts w:asciiTheme="majorBidi" w:eastAsia="黑体" w:hAnsiTheme="majorBidi" w:cstheme="majorBidi"/>
            <w:lang w:val="zh-CN"/>
          </w:rPr>
          <w:t>1325(2000)</w:t>
        </w:r>
      </w:hyperlink>
      <w:r w:rsidRPr="00231178">
        <w:rPr>
          <w:rFonts w:asciiTheme="majorBidi" w:eastAsia="黑体" w:hAnsiTheme="majorBidi" w:cstheme="majorBidi"/>
          <w:lang w:val="zh-CN"/>
        </w:rPr>
        <w:t>号决议，并确保该计划：</w:t>
      </w:r>
    </w:p>
    <w:p w14:paraId="4224BD9D" w14:textId="5D060E5F" w:rsidR="00956D2A" w:rsidRPr="00A27DDC" w:rsidRDefault="00956D2A" w:rsidP="00956D2A">
      <w:pPr>
        <w:pStyle w:val="SingleTxt"/>
        <w:rPr>
          <w:rFonts w:asciiTheme="majorBidi" w:eastAsia="黑体" w:hAnsiTheme="majorBidi" w:cstheme="majorBidi"/>
        </w:rPr>
      </w:pPr>
      <w:r w:rsidRPr="00231178">
        <w:rPr>
          <w:rFonts w:asciiTheme="majorBidi" w:eastAsia="黑体" w:hAnsiTheme="majorBidi" w:cstheme="majorBidi"/>
          <w:lang w:val="zh-CN"/>
        </w:rPr>
        <w:tab/>
        <w:t>(a)</w:t>
      </w:r>
      <w:r w:rsidRPr="00231178">
        <w:rPr>
          <w:rFonts w:asciiTheme="majorBidi" w:eastAsia="黑体" w:hAnsiTheme="majorBidi" w:cstheme="majorBidi"/>
          <w:lang w:val="zh-CN"/>
        </w:rPr>
        <w:tab/>
      </w:r>
      <w:r w:rsidRPr="00A27DDC">
        <w:rPr>
          <w:rFonts w:asciiTheme="majorBidi" w:eastAsia="黑体" w:hAnsiTheme="majorBidi" w:cstheme="majorBidi"/>
          <w:lang w:val="zh-CN"/>
        </w:rPr>
        <w:t>考虑到安理会第</w:t>
      </w:r>
      <w:hyperlink r:id="rId27" w:history="1">
        <w:r w:rsidRPr="00A27DDC">
          <w:rPr>
            <w:rStyle w:val="af4"/>
            <w:rFonts w:asciiTheme="majorBidi" w:eastAsia="黑体" w:hAnsiTheme="majorBidi" w:cstheme="majorBidi" w:hint="eastAsia"/>
            <w:lang w:val="zh-CN"/>
          </w:rPr>
          <w:t>1</w:t>
        </w:r>
        <w:r w:rsidRPr="00A27DDC">
          <w:rPr>
            <w:rStyle w:val="af4"/>
            <w:rFonts w:asciiTheme="majorBidi" w:eastAsia="黑体" w:hAnsiTheme="majorBidi" w:cstheme="majorBidi"/>
            <w:lang w:val="zh-CN"/>
          </w:rPr>
          <w:t>325</w:t>
        </w:r>
        <w:r w:rsidRPr="00A27DDC">
          <w:rPr>
            <w:rStyle w:val="af4"/>
            <w:rFonts w:asciiTheme="majorBidi" w:eastAsia="黑体" w:hAnsiTheme="majorBidi" w:cstheme="majorBidi" w:hint="eastAsia"/>
            <w:lang w:val="zh-CN"/>
          </w:rPr>
          <w:t>(2</w:t>
        </w:r>
        <w:r w:rsidRPr="00A27DDC">
          <w:rPr>
            <w:rStyle w:val="af4"/>
            <w:rFonts w:asciiTheme="majorBidi" w:eastAsia="黑体" w:hAnsiTheme="majorBidi" w:cstheme="majorBidi"/>
            <w:lang w:val="zh-CN"/>
          </w:rPr>
          <w:t>000</w:t>
        </w:r>
        <w:r w:rsidRPr="00A27DDC">
          <w:rPr>
            <w:rStyle w:val="af4"/>
            <w:rFonts w:asciiTheme="majorBidi" w:eastAsia="黑体" w:hAnsiTheme="majorBidi" w:cstheme="majorBidi" w:hint="eastAsia"/>
            <w:lang w:val="zh-CN"/>
          </w:rPr>
          <w:t>)</w:t>
        </w:r>
      </w:hyperlink>
      <w:r w:rsidRPr="00A27DDC">
        <w:rPr>
          <w:rFonts w:asciiTheme="majorBidi" w:eastAsia="黑体" w:hAnsiTheme="majorBidi" w:cstheme="majorBidi"/>
          <w:lang w:val="zh-CN"/>
        </w:rPr>
        <w:t>号、第</w:t>
      </w:r>
      <w:hyperlink r:id="rId28" w:history="1">
        <w:r w:rsidRPr="00A27DDC">
          <w:rPr>
            <w:rStyle w:val="af4"/>
            <w:rFonts w:asciiTheme="majorBidi" w:eastAsia="黑体" w:hAnsiTheme="majorBidi" w:cstheme="majorBidi"/>
            <w:lang w:val="zh-CN"/>
          </w:rPr>
          <w:t>1820(2008)</w:t>
        </w:r>
      </w:hyperlink>
      <w:r w:rsidRPr="00A27DDC">
        <w:rPr>
          <w:rFonts w:asciiTheme="majorBidi" w:eastAsia="黑体" w:hAnsiTheme="majorBidi" w:cstheme="majorBidi"/>
          <w:lang w:val="zh-CN"/>
        </w:rPr>
        <w:t>号、第</w:t>
      </w:r>
      <w:hyperlink r:id="rId29" w:history="1">
        <w:r w:rsidRPr="00A27DDC">
          <w:rPr>
            <w:rStyle w:val="af4"/>
            <w:rFonts w:asciiTheme="majorBidi" w:eastAsia="黑体" w:hAnsiTheme="majorBidi" w:cstheme="majorBidi"/>
            <w:lang w:val="zh-CN"/>
          </w:rPr>
          <w:t>1888(2009)</w:t>
        </w:r>
      </w:hyperlink>
      <w:r w:rsidRPr="00A27DDC">
        <w:rPr>
          <w:rFonts w:asciiTheme="majorBidi" w:eastAsia="黑体" w:hAnsiTheme="majorBidi" w:cstheme="majorBidi"/>
          <w:lang w:val="zh-CN"/>
        </w:rPr>
        <w:t>号、第</w:t>
      </w:r>
      <w:hyperlink r:id="rId30" w:history="1">
        <w:r w:rsidRPr="00A27DDC">
          <w:rPr>
            <w:rStyle w:val="af4"/>
            <w:rFonts w:asciiTheme="majorBidi" w:eastAsia="黑体" w:hAnsiTheme="majorBidi" w:cstheme="majorBidi"/>
            <w:lang w:val="zh-CN"/>
          </w:rPr>
          <w:t>1889(2009)</w:t>
        </w:r>
      </w:hyperlink>
      <w:r w:rsidRPr="00A27DDC">
        <w:rPr>
          <w:rFonts w:asciiTheme="majorBidi" w:eastAsia="黑体" w:hAnsiTheme="majorBidi" w:cstheme="majorBidi"/>
          <w:lang w:val="zh-CN"/>
        </w:rPr>
        <w:t>号、第</w:t>
      </w:r>
      <w:hyperlink r:id="rId31" w:history="1">
        <w:r w:rsidRPr="00A27DDC">
          <w:rPr>
            <w:rStyle w:val="af4"/>
            <w:rFonts w:asciiTheme="majorBidi" w:eastAsia="黑体" w:hAnsiTheme="majorBidi" w:cstheme="majorBidi" w:hint="eastAsia"/>
            <w:lang w:val="zh-CN"/>
          </w:rPr>
          <w:t>1</w:t>
        </w:r>
        <w:r w:rsidRPr="00A27DDC">
          <w:rPr>
            <w:rStyle w:val="af4"/>
            <w:rFonts w:asciiTheme="majorBidi" w:eastAsia="黑体" w:hAnsiTheme="majorBidi" w:cstheme="majorBidi"/>
            <w:lang w:val="zh-CN"/>
          </w:rPr>
          <w:t>960</w:t>
        </w:r>
        <w:r w:rsidRPr="00A27DDC">
          <w:rPr>
            <w:rStyle w:val="af4"/>
            <w:rFonts w:asciiTheme="majorBidi" w:eastAsia="黑体" w:hAnsiTheme="majorBidi" w:cstheme="majorBidi" w:hint="eastAsia"/>
            <w:lang w:val="zh-CN"/>
          </w:rPr>
          <w:t>(2</w:t>
        </w:r>
        <w:r w:rsidRPr="00A27DDC">
          <w:rPr>
            <w:rStyle w:val="af4"/>
            <w:rFonts w:asciiTheme="majorBidi" w:eastAsia="黑体" w:hAnsiTheme="majorBidi" w:cstheme="majorBidi"/>
            <w:lang w:val="zh-CN"/>
          </w:rPr>
          <w:t>010</w:t>
        </w:r>
        <w:r w:rsidRPr="00A27DDC">
          <w:rPr>
            <w:rStyle w:val="af4"/>
            <w:rFonts w:asciiTheme="majorBidi" w:eastAsia="黑体" w:hAnsiTheme="majorBidi" w:cstheme="majorBidi" w:hint="eastAsia"/>
            <w:lang w:val="zh-CN"/>
          </w:rPr>
          <w:t>)</w:t>
        </w:r>
      </w:hyperlink>
      <w:r w:rsidRPr="00A27DDC">
        <w:rPr>
          <w:rFonts w:asciiTheme="majorBidi" w:eastAsia="黑体" w:hAnsiTheme="majorBidi" w:cstheme="majorBidi"/>
          <w:lang w:val="zh-CN"/>
        </w:rPr>
        <w:t>号、第</w:t>
      </w:r>
      <w:hyperlink r:id="rId32" w:history="1">
        <w:r w:rsidRPr="00A27DDC">
          <w:rPr>
            <w:rStyle w:val="af4"/>
            <w:rFonts w:asciiTheme="majorBidi" w:eastAsia="黑体" w:hAnsiTheme="majorBidi" w:cstheme="majorBidi" w:hint="eastAsia"/>
            <w:lang w:val="zh-CN"/>
          </w:rPr>
          <w:t>2</w:t>
        </w:r>
        <w:r w:rsidRPr="00A27DDC">
          <w:rPr>
            <w:rStyle w:val="af4"/>
            <w:rFonts w:asciiTheme="majorBidi" w:eastAsia="黑体" w:hAnsiTheme="majorBidi" w:cstheme="majorBidi"/>
            <w:lang w:val="zh-CN"/>
          </w:rPr>
          <w:t>106</w:t>
        </w:r>
        <w:r w:rsidRPr="00A27DDC">
          <w:rPr>
            <w:rStyle w:val="af4"/>
            <w:rFonts w:asciiTheme="majorBidi" w:eastAsia="黑体" w:hAnsiTheme="majorBidi" w:cstheme="majorBidi" w:hint="eastAsia"/>
            <w:lang w:val="zh-CN"/>
          </w:rPr>
          <w:t>(2</w:t>
        </w:r>
        <w:r w:rsidRPr="00A27DDC">
          <w:rPr>
            <w:rStyle w:val="af4"/>
            <w:rFonts w:asciiTheme="majorBidi" w:eastAsia="黑体" w:hAnsiTheme="majorBidi" w:cstheme="majorBidi"/>
            <w:lang w:val="zh-CN"/>
          </w:rPr>
          <w:t>013</w:t>
        </w:r>
        <w:r w:rsidRPr="00A27DDC">
          <w:rPr>
            <w:rStyle w:val="af4"/>
            <w:rFonts w:asciiTheme="majorBidi" w:eastAsia="黑体" w:hAnsiTheme="majorBidi" w:cstheme="majorBidi" w:hint="eastAsia"/>
            <w:lang w:val="zh-CN"/>
          </w:rPr>
          <w:t>)</w:t>
        </w:r>
      </w:hyperlink>
      <w:r w:rsidRPr="00A27DDC">
        <w:rPr>
          <w:rFonts w:asciiTheme="majorBidi" w:eastAsia="黑体" w:hAnsiTheme="majorBidi" w:cstheme="majorBidi"/>
          <w:lang w:val="zh-CN"/>
        </w:rPr>
        <w:t>号、第</w:t>
      </w:r>
      <w:hyperlink r:id="rId33" w:history="1">
        <w:r w:rsidRPr="00A27DDC">
          <w:rPr>
            <w:rStyle w:val="af4"/>
            <w:rFonts w:asciiTheme="majorBidi" w:eastAsia="黑体" w:hAnsiTheme="majorBidi" w:cstheme="majorBidi"/>
            <w:lang w:val="zh-CN"/>
          </w:rPr>
          <w:t>2122(2013)</w:t>
        </w:r>
      </w:hyperlink>
      <w:r w:rsidRPr="00A27DDC">
        <w:rPr>
          <w:rFonts w:asciiTheme="majorBidi" w:eastAsia="黑体" w:hAnsiTheme="majorBidi" w:cstheme="majorBidi"/>
          <w:lang w:val="zh-CN"/>
        </w:rPr>
        <w:t>号、第</w:t>
      </w:r>
      <w:hyperlink r:id="rId34" w:history="1">
        <w:r w:rsidRPr="00A27DDC">
          <w:rPr>
            <w:rStyle w:val="af4"/>
            <w:rFonts w:asciiTheme="majorBidi" w:eastAsia="黑体" w:hAnsiTheme="majorBidi" w:cstheme="majorBidi"/>
          </w:rPr>
          <w:t>2242 (2015)</w:t>
        </w:r>
      </w:hyperlink>
      <w:r w:rsidRPr="00A27DDC">
        <w:rPr>
          <w:rFonts w:asciiTheme="majorBidi" w:eastAsia="黑体" w:hAnsiTheme="majorBidi" w:cstheme="majorBidi"/>
        </w:rPr>
        <w:t>号、第</w:t>
      </w:r>
      <w:hyperlink r:id="rId35" w:history="1">
        <w:r w:rsidRPr="00A27DDC">
          <w:rPr>
            <w:rStyle w:val="af4"/>
            <w:rFonts w:asciiTheme="majorBidi" w:eastAsia="黑体" w:hAnsiTheme="majorBidi" w:cstheme="majorBidi"/>
          </w:rPr>
          <w:t>2467(2019)</w:t>
        </w:r>
      </w:hyperlink>
      <w:r w:rsidRPr="00A27DDC">
        <w:rPr>
          <w:rFonts w:asciiTheme="majorBidi" w:eastAsia="黑体" w:hAnsiTheme="majorBidi" w:cstheme="majorBidi"/>
        </w:rPr>
        <w:t>号和第</w:t>
      </w:r>
      <w:hyperlink r:id="rId36" w:history="1">
        <w:r w:rsidRPr="00A27DDC">
          <w:rPr>
            <w:rStyle w:val="af4"/>
            <w:rFonts w:asciiTheme="majorBidi" w:eastAsia="黑体" w:hAnsiTheme="majorBidi" w:cstheme="majorBidi"/>
          </w:rPr>
          <w:t>2493 (2019)</w:t>
        </w:r>
      </w:hyperlink>
      <w:r w:rsidRPr="00A27DDC">
        <w:rPr>
          <w:rFonts w:asciiTheme="majorBidi" w:eastAsia="黑体" w:hAnsiTheme="majorBidi" w:cstheme="majorBidi"/>
        </w:rPr>
        <w:t>号</w:t>
      </w:r>
      <w:r w:rsidRPr="00A27DDC">
        <w:rPr>
          <w:rFonts w:asciiTheme="majorBidi" w:eastAsia="黑体" w:hAnsiTheme="majorBidi" w:cstheme="majorBidi"/>
          <w:lang w:val="zh-CN"/>
        </w:rPr>
        <w:t>决议所反映的安全理事会妇女与和平与安全议程的所有方面；</w:t>
      </w:r>
    </w:p>
    <w:p w14:paraId="168B0442" w14:textId="77777777" w:rsidR="00956D2A" w:rsidRPr="00231178" w:rsidRDefault="00956D2A" w:rsidP="00956D2A">
      <w:pPr>
        <w:pStyle w:val="SingleTxt"/>
        <w:rPr>
          <w:rFonts w:asciiTheme="majorBidi" w:eastAsia="黑体" w:hAnsiTheme="majorBidi" w:cstheme="majorBidi"/>
        </w:rPr>
      </w:pPr>
      <w:r w:rsidRPr="00231178">
        <w:rPr>
          <w:rFonts w:asciiTheme="majorBidi" w:eastAsia="黑体" w:hAnsiTheme="majorBidi" w:cstheme="majorBidi"/>
          <w:lang w:val="zh-CN"/>
        </w:rPr>
        <w:tab/>
        <w:t>(b)</w:t>
      </w:r>
      <w:r w:rsidRPr="00231178">
        <w:rPr>
          <w:rFonts w:asciiTheme="majorBidi" w:eastAsia="黑体" w:hAnsiTheme="majorBidi" w:cstheme="majorBidi"/>
          <w:lang w:val="zh-CN"/>
        </w:rPr>
        <w:tab/>
      </w:r>
      <w:r w:rsidRPr="00231178">
        <w:rPr>
          <w:rFonts w:asciiTheme="majorBidi" w:eastAsia="黑体" w:hAnsiTheme="majorBidi" w:cstheme="majorBidi"/>
          <w:lang w:val="zh-CN"/>
        </w:rPr>
        <w:t>根据《公约》纳入</w:t>
      </w:r>
      <w:r w:rsidRPr="00735B5E">
        <w:rPr>
          <w:rFonts w:asciiTheme="minorEastAsia" w:eastAsiaTheme="minorEastAsia" w:hAnsiTheme="minorEastAsia" w:cstheme="majorBidi"/>
          <w:lang w:val="zh-CN"/>
        </w:rPr>
        <w:t>“</w:t>
      </w:r>
      <w:r w:rsidRPr="00231178">
        <w:rPr>
          <w:rFonts w:asciiTheme="majorBidi" w:eastAsia="黑体" w:hAnsiTheme="majorBidi" w:cstheme="majorBidi"/>
          <w:lang w:val="zh-CN"/>
        </w:rPr>
        <w:t>实质平等</w:t>
      </w:r>
      <w:r w:rsidRPr="00735B5E">
        <w:rPr>
          <w:rFonts w:asciiTheme="minorEastAsia" w:eastAsiaTheme="minorEastAsia" w:hAnsiTheme="minorEastAsia" w:cstheme="majorBidi"/>
          <w:lang w:val="zh-CN"/>
        </w:rPr>
        <w:t>”</w:t>
      </w:r>
      <w:r w:rsidRPr="00231178">
        <w:rPr>
          <w:rFonts w:asciiTheme="majorBidi" w:eastAsia="黑体" w:hAnsiTheme="majorBidi" w:cstheme="majorBidi"/>
          <w:lang w:val="zh-CN"/>
        </w:rPr>
        <w:t>模式，该模式不仅将对暴力侵害妇女行为，而且将对妇女生活的所有方面产生影响，并应对缔约国妇女，包括寡妇、国内流离失所妇女和难民妇女所遭受的交叉形式歧视；</w:t>
      </w:r>
    </w:p>
    <w:p w14:paraId="6E2F11BE" w14:textId="77777777" w:rsidR="00956D2A" w:rsidRPr="00231178" w:rsidRDefault="00956D2A" w:rsidP="00956D2A">
      <w:pPr>
        <w:pStyle w:val="SingleTxt"/>
        <w:rPr>
          <w:rFonts w:asciiTheme="majorBidi" w:eastAsia="黑体" w:hAnsiTheme="majorBidi" w:cstheme="majorBidi"/>
        </w:rPr>
      </w:pPr>
      <w:r w:rsidRPr="00231178">
        <w:rPr>
          <w:rFonts w:asciiTheme="majorBidi" w:eastAsia="黑体" w:hAnsiTheme="majorBidi" w:cstheme="majorBidi"/>
          <w:lang w:val="zh-CN"/>
        </w:rPr>
        <w:tab/>
        <w:t>(c)</w:t>
      </w:r>
      <w:r w:rsidRPr="00231178">
        <w:rPr>
          <w:rFonts w:asciiTheme="majorBidi" w:eastAsia="黑体" w:hAnsiTheme="majorBidi" w:cstheme="majorBidi"/>
          <w:lang w:val="zh-CN"/>
        </w:rPr>
        <w:tab/>
      </w:r>
      <w:r w:rsidRPr="00231178">
        <w:rPr>
          <w:rFonts w:asciiTheme="majorBidi" w:eastAsia="黑体" w:hAnsiTheme="majorBidi" w:cstheme="majorBidi"/>
          <w:lang w:val="zh-CN"/>
        </w:rPr>
        <w:t>确保妇女包括属于各种少数群体的妇女参与国际和平进程、过渡时期司法和民族和解进程，特别是在执行国家行动计划方面；</w:t>
      </w:r>
    </w:p>
    <w:p w14:paraId="1EC8A7F4" w14:textId="77777777" w:rsidR="00956D2A" w:rsidRPr="00231178" w:rsidRDefault="00956D2A" w:rsidP="00956D2A">
      <w:pPr>
        <w:pStyle w:val="SingleTxt"/>
        <w:rPr>
          <w:rFonts w:asciiTheme="majorBidi" w:eastAsia="黑体" w:hAnsiTheme="majorBidi" w:cstheme="majorBidi"/>
        </w:rPr>
      </w:pPr>
      <w:r w:rsidRPr="00231178">
        <w:rPr>
          <w:rFonts w:asciiTheme="majorBidi" w:eastAsia="黑体" w:hAnsiTheme="majorBidi" w:cstheme="majorBidi"/>
          <w:lang w:val="zh-CN"/>
        </w:rPr>
        <w:tab/>
        <w:t>(d)</w:t>
      </w:r>
      <w:r w:rsidRPr="00231178">
        <w:rPr>
          <w:rFonts w:asciiTheme="majorBidi" w:eastAsia="黑体" w:hAnsiTheme="majorBidi" w:cstheme="majorBidi"/>
          <w:lang w:val="zh-CN"/>
        </w:rPr>
        <w:tab/>
      </w:r>
      <w:r w:rsidRPr="00231178">
        <w:rPr>
          <w:rFonts w:asciiTheme="majorBidi" w:eastAsia="黑体" w:hAnsiTheme="majorBidi" w:cstheme="majorBidi"/>
          <w:lang w:val="zh-CN"/>
        </w:rPr>
        <w:t>纳入促进性别平等的预算，制定定期监测其执行情况的指标，并就问责机制作出规定。</w:t>
      </w:r>
    </w:p>
    <w:p w14:paraId="12DFEDEC" w14:textId="77777777" w:rsidR="00956D2A" w:rsidRPr="00B56C11" w:rsidRDefault="00956D2A" w:rsidP="00956D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sidRPr="008C1C62">
        <w:rPr>
          <w:rFonts w:asciiTheme="majorBidi" w:hAnsiTheme="majorBidi" w:cstheme="majorBidi"/>
          <w:sz w:val="21"/>
          <w:lang w:val="zh-CN"/>
        </w:rPr>
        <w:t>宪法和立法框架</w:t>
      </w:r>
    </w:p>
    <w:p w14:paraId="33B725A4" w14:textId="77777777" w:rsidR="00956D2A" w:rsidRPr="00B56C11" w:rsidRDefault="00956D2A" w:rsidP="00956D2A">
      <w:pPr>
        <w:pStyle w:val="SingleTxt"/>
      </w:pPr>
      <w:r>
        <w:rPr>
          <w:lang w:val="zh-CN"/>
        </w:rPr>
        <w:t>13.</w:t>
      </w:r>
      <w:r>
        <w:rPr>
          <w:lang w:val="zh-CN"/>
        </w:rPr>
        <w:tab/>
      </w:r>
      <w:r>
        <w:rPr>
          <w:lang w:val="zh-CN"/>
        </w:rPr>
        <w:t>委员会欢迎缔约国决定在</w:t>
      </w:r>
      <w:r>
        <w:rPr>
          <w:rFonts w:hint="eastAsia"/>
          <w:lang w:val="zh-CN"/>
        </w:rPr>
        <w:t>最高</w:t>
      </w:r>
      <w:r>
        <w:rPr>
          <w:lang w:val="zh-CN"/>
        </w:rPr>
        <w:t>司法委员会内设立一个由退休法官组成的委员会，以审查歧视性立法，包括《刑法》</w:t>
      </w:r>
      <w:r>
        <w:rPr>
          <w:lang w:val="zh-CN"/>
        </w:rPr>
        <w:t>(</w:t>
      </w:r>
      <w:r w:rsidRPr="009A76DA">
        <w:rPr>
          <w:lang w:val="zh-CN"/>
        </w:rPr>
        <w:t>1969</w:t>
      </w:r>
      <w:r>
        <w:rPr>
          <w:rFonts w:hint="eastAsia"/>
          <w:lang w:val="zh-CN"/>
        </w:rPr>
        <w:t>年</w:t>
      </w:r>
      <w:r>
        <w:rPr>
          <w:lang w:val="zh-CN"/>
        </w:rPr>
        <w:t>第</w:t>
      </w:r>
      <w:r w:rsidRPr="00CC48C2">
        <w:t>111</w:t>
      </w:r>
      <w:r>
        <w:rPr>
          <w:lang w:val="zh-CN"/>
        </w:rPr>
        <w:t>号法</w:t>
      </w:r>
      <w:r>
        <w:rPr>
          <w:lang w:val="zh-CN"/>
        </w:rPr>
        <w:t>)</w:t>
      </w:r>
      <w:r>
        <w:rPr>
          <w:lang w:val="zh-CN"/>
        </w:rPr>
        <w:t>、《刑事诉讼法》</w:t>
      </w:r>
      <w:r>
        <w:rPr>
          <w:lang w:val="zh-CN"/>
        </w:rPr>
        <w:t>(</w:t>
      </w:r>
      <w:r w:rsidRPr="009A76DA">
        <w:rPr>
          <w:lang w:val="zh-CN"/>
        </w:rPr>
        <w:t>1971</w:t>
      </w:r>
      <w:r>
        <w:rPr>
          <w:rFonts w:hint="eastAsia"/>
          <w:lang w:val="zh-CN"/>
        </w:rPr>
        <w:t>年</w:t>
      </w:r>
      <w:r>
        <w:rPr>
          <w:lang w:val="zh-CN"/>
        </w:rPr>
        <w:t>第</w:t>
      </w:r>
      <w:r w:rsidRPr="00CC48C2">
        <w:t>23</w:t>
      </w:r>
      <w:r>
        <w:rPr>
          <w:lang w:val="zh-CN"/>
        </w:rPr>
        <w:t>号法</w:t>
      </w:r>
      <w:r>
        <w:rPr>
          <w:lang w:val="zh-CN"/>
        </w:rPr>
        <w:t>)</w:t>
      </w:r>
      <w:r>
        <w:rPr>
          <w:lang w:val="zh-CN"/>
        </w:rPr>
        <w:t>和《私人身份法》</w:t>
      </w:r>
      <w:r>
        <w:rPr>
          <w:lang w:val="zh-CN"/>
        </w:rPr>
        <w:t>(</w:t>
      </w:r>
      <w:r w:rsidRPr="009A76DA">
        <w:rPr>
          <w:lang w:val="zh-CN"/>
        </w:rPr>
        <w:t>1959</w:t>
      </w:r>
      <w:r>
        <w:rPr>
          <w:rFonts w:hint="eastAsia"/>
          <w:lang w:val="zh-CN"/>
        </w:rPr>
        <w:t>年</w:t>
      </w:r>
      <w:r>
        <w:rPr>
          <w:lang w:val="zh-CN"/>
        </w:rPr>
        <w:t>第</w:t>
      </w:r>
      <w:r w:rsidRPr="00CC48C2">
        <w:t>188</w:t>
      </w:r>
      <w:r>
        <w:rPr>
          <w:lang w:val="zh-CN"/>
        </w:rPr>
        <w:t>号</w:t>
      </w:r>
      <w:r>
        <w:rPr>
          <w:rFonts w:hint="eastAsia"/>
          <w:lang w:val="zh-CN"/>
        </w:rPr>
        <w:t>法</w:t>
      </w:r>
      <w:r>
        <w:rPr>
          <w:lang w:val="zh-CN"/>
        </w:rPr>
        <w:t>)</w:t>
      </w:r>
      <w:r>
        <w:rPr>
          <w:lang w:val="zh-CN"/>
        </w:rPr>
        <w:t>中的歧视性立法。然而，委员会关切地注意到歧视妇女的</w:t>
      </w:r>
      <w:r>
        <w:rPr>
          <w:rFonts w:hint="eastAsia"/>
          <w:lang w:val="zh-CN"/>
        </w:rPr>
        <w:t>规定</w:t>
      </w:r>
      <w:r>
        <w:rPr>
          <w:lang w:val="zh-CN"/>
        </w:rPr>
        <w:t>持续存在，包括《刑法》第</w:t>
      </w:r>
      <w:r>
        <w:rPr>
          <w:lang w:val="zh-CN"/>
        </w:rPr>
        <w:t>41</w:t>
      </w:r>
      <w:r>
        <w:rPr>
          <w:lang w:val="zh-CN"/>
        </w:rPr>
        <w:t>、</w:t>
      </w:r>
      <w:r>
        <w:rPr>
          <w:lang w:val="zh-CN"/>
        </w:rPr>
        <w:t>128</w:t>
      </w:r>
      <w:r>
        <w:rPr>
          <w:lang w:val="zh-CN"/>
        </w:rPr>
        <w:t>、</w:t>
      </w:r>
      <w:r>
        <w:rPr>
          <w:lang w:val="zh-CN"/>
        </w:rPr>
        <w:t>130</w:t>
      </w:r>
      <w:r>
        <w:rPr>
          <w:lang w:val="zh-CN"/>
        </w:rPr>
        <w:t>、</w:t>
      </w:r>
      <w:r>
        <w:rPr>
          <w:lang w:val="zh-CN"/>
        </w:rPr>
        <w:t>131</w:t>
      </w:r>
      <w:r>
        <w:rPr>
          <w:lang w:val="zh-CN"/>
        </w:rPr>
        <w:t>、</w:t>
      </w:r>
      <w:r>
        <w:rPr>
          <w:lang w:val="zh-CN"/>
        </w:rPr>
        <w:t>377</w:t>
      </w:r>
      <w:r>
        <w:rPr>
          <w:lang w:val="zh-CN"/>
        </w:rPr>
        <w:t>、</w:t>
      </w:r>
      <w:r>
        <w:rPr>
          <w:lang w:val="zh-CN"/>
        </w:rPr>
        <w:t>380</w:t>
      </w:r>
      <w:r>
        <w:rPr>
          <w:lang w:val="zh-CN"/>
        </w:rPr>
        <w:t>、</w:t>
      </w:r>
      <w:r>
        <w:rPr>
          <w:lang w:val="zh-CN"/>
        </w:rPr>
        <w:t>398</w:t>
      </w:r>
      <w:r>
        <w:rPr>
          <w:lang w:val="zh-CN"/>
        </w:rPr>
        <w:t>、</w:t>
      </w:r>
      <w:r>
        <w:rPr>
          <w:lang w:val="zh-CN"/>
        </w:rPr>
        <w:t>409</w:t>
      </w:r>
      <w:r>
        <w:rPr>
          <w:lang w:val="zh-CN"/>
        </w:rPr>
        <w:t>和</w:t>
      </w:r>
      <w:r>
        <w:rPr>
          <w:lang w:val="zh-CN"/>
        </w:rPr>
        <w:t>427</w:t>
      </w:r>
      <w:r>
        <w:rPr>
          <w:lang w:val="zh-CN"/>
        </w:rPr>
        <w:t>条，以及《刑事诉讼法》和《私人身份法》的规定。</w:t>
      </w:r>
    </w:p>
    <w:p w14:paraId="142BD32E" w14:textId="77777777" w:rsidR="00956D2A" w:rsidRPr="00231178" w:rsidRDefault="00956D2A" w:rsidP="00956D2A">
      <w:pPr>
        <w:pStyle w:val="SingleTxt"/>
        <w:rPr>
          <w:rFonts w:asciiTheme="majorBidi" w:eastAsia="黑体" w:hAnsiTheme="majorBidi" w:cstheme="majorBidi"/>
        </w:rPr>
      </w:pPr>
      <w:r w:rsidRPr="00231178">
        <w:rPr>
          <w:rFonts w:asciiTheme="majorBidi" w:eastAsia="黑体" w:hAnsiTheme="majorBidi" w:cstheme="majorBidi"/>
          <w:lang w:val="zh-CN"/>
        </w:rPr>
        <w:t>14.</w:t>
      </w:r>
      <w:r w:rsidRPr="00231178">
        <w:rPr>
          <w:rFonts w:asciiTheme="majorBidi" w:eastAsia="黑体" w:hAnsiTheme="majorBidi" w:cstheme="majorBidi"/>
          <w:lang w:val="zh-CN"/>
        </w:rPr>
        <w:tab/>
      </w:r>
      <w:r w:rsidRPr="00231178">
        <w:rPr>
          <w:rFonts w:asciiTheme="majorBidi" w:eastAsia="黑体" w:hAnsiTheme="majorBidi" w:cstheme="majorBidi"/>
          <w:lang w:val="zh-CN"/>
        </w:rPr>
        <w:t>回顾《公约》第一条和第二条以及可持续发展目标具体</w:t>
      </w:r>
      <w:r w:rsidRPr="00231178">
        <w:rPr>
          <w:rFonts w:asciiTheme="majorBidi" w:eastAsia="黑体" w:hAnsiTheme="majorBidi" w:cstheme="majorBidi"/>
          <w:lang w:val="zh-CN"/>
        </w:rPr>
        <w:t>5.1(</w:t>
      </w:r>
      <w:r w:rsidRPr="00231178">
        <w:rPr>
          <w:rFonts w:asciiTheme="majorBidi" w:eastAsia="黑体" w:hAnsiTheme="majorBidi" w:cstheme="majorBidi"/>
          <w:lang w:val="zh-CN"/>
        </w:rPr>
        <w:t>在全球消除对妇女和女童一切形式的歧视</w:t>
      </w:r>
      <w:r w:rsidRPr="00231178">
        <w:rPr>
          <w:rFonts w:asciiTheme="majorBidi" w:eastAsia="黑体" w:hAnsiTheme="majorBidi" w:cstheme="majorBidi"/>
          <w:lang w:val="zh-CN"/>
        </w:rPr>
        <w:t>)</w:t>
      </w:r>
      <w:r w:rsidRPr="00231178">
        <w:rPr>
          <w:rFonts w:asciiTheme="majorBidi" w:eastAsia="黑体" w:hAnsiTheme="majorBidi" w:cstheme="majorBidi"/>
          <w:lang w:val="zh-CN"/>
        </w:rPr>
        <w:t>，委员会建议缔约国：</w:t>
      </w:r>
    </w:p>
    <w:p w14:paraId="705153F0" w14:textId="77777777" w:rsidR="00956D2A" w:rsidRPr="00231178" w:rsidRDefault="00956D2A" w:rsidP="00956D2A">
      <w:pPr>
        <w:pStyle w:val="SingleTxt"/>
        <w:rPr>
          <w:rFonts w:asciiTheme="majorBidi" w:eastAsia="黑体" w:hAnsiTheme="majorBidi" w:cstheme="majorBidi"/>
        </w:rPr>
      </w:pPr>
      <w:r w:rsidRPr="00231178">
        <w:rPr>
          <w:rFonts w:asciiTheme="majorBidi" w:eastAsia="黑体" w:hAnsiTheme="majorBidi" w:cstheme="majorBidi"/>
          <w:lang w:val="zh-CN"/>
        </w:rPr>
        <w:tab/>
        <w:t>(a)</w:t>
      </w:r>
      <w:r w:rsidRPr="00231178">
        <w:rPr>
          <w:rFonts w:asciiTheme="majorBidi" w:eastAsia="黑体" w:hAnsiTheme="majorBidi" w:cstheme="majorBidi"/>
          <w:lang w:val="zh-CN"/>
        </w:rPr>
        <w:tab/>
      </w:r>
      <w:r w:rsidRPr="00231178">
        <w:rPr>
          <w:rFonts w:asciiTheme="majorBidi" w:eastAsia="黑体" w:hAnsiTheme="majorBidi" w:cstheme="majorBidi"/>
          <w:lang w:val="zh-CN"/>
        </w:rPr>
        <w:t>废除《</w:t>
      </w:r>
      <w:r>
        <w:rPr>
          <w:rFonts w:asciiTheme="majorBidi" w:eastAsia="黑体" w:hAnsiTheme="majorBidi" w:cstheme="majorBidi" w:hint="eastAsia"/>
          <w:lang w:val="zh-CN"/>
        </w:rPr>
        <w:t>宪法</w:t>
      </w:r>
      <w:r w:rsidRPr="00231178">
        <w:rPr>
          <w:rFonts w:asciiTheme="majorBidi" w:eastAsia="黑体" w:hAnsiTheme="majorBidi" w:cstheme="majorBidi"/>
          <w:lang w:val="zh-CN"/>
        </w:rPr>
        <w:t>》第</w:t>
      </w:r>
      <w:r w:rsidRPr="00231178">
        <w:rPr>
          <w:rFonts w:asciiTheme="majorBidi" w:eastAsia="黑体" w:hAnsiTheme="majorBidi" w:cstheme="majorBidi"/>
          <w:lang w:val="zh-CN"/>
        </w:rPr>
        <w:t>41</w:t>
      </w:r>
      <w:r w:rsidRPr="00231178">
        <w:rPr>
          <w:rFonts w:asciiTheme="majorBidi" w:eastAsia="黑体" w:hAnsiTheme="majorBidi" w:cstheme="majorBidi"/>
          <w:lang w:val="zh-CN"/>
        </w:rPr>
        <w:t>条</w:t>
      </w:r>
      <w:r w:rsidRPr="00231178">
        <w:rPr>
          <w:rFonts w:asciiTheme="majorBidi" w:eastAsia="黑体" w:hAnsiTheme="majorBidi" w:cstheme="majorBidi"/>
          <w:lang w:val="zh-CN"/>
        </w:rPr>
        <w:t>(</w:t>
      </w:r>
      <w:r w:rsidRPr="00231178">
        <w:rPr>
          <w:rFonts w:asciiTheme="majorBidi" w:eastAsia="黑体" w:hAnsiTheme="majorBidi" w:cstheme="majorBidi"/>
          <w:lang w:val="zh-CN"/>
        </w:rPr>
        <w:t>该条目前规定，</w:t>
      </w:r>
      <w:r w:rsidRPr="00231178">
        <w:rPr>
          <w:rFonts w:asciiTheme="minorEastAsia" w:eastAsiaTheme="minorEastAsia" w:hAnsiTheme="minorEastAsia" w:cstheme="majorBidi"/>
          <w:lang w:val="zh-CN"/>
        </w:rPr>
        <w:t>“</w:t>
      </w:r>
      <w:r w:rsidRPr="00231178">
        <w:rPr>
          <w:rFonts w:asciiTheme="majorBidi" w:eastAsia="黑体" w:hAnsiTheme="majorBidi" w:cstheme="majorBidi"/>
          <w:lang w:val="zh-CN"/>
        </w:rPr>
        <w:t>伊拉克人</w:t>
      </w:r>
      <w:r>
        <w:rPr>
          <w:rFonts w:asciiTheme="majorBidi" w:eastAsia="黑体" w:hAnsiTheme="majorBidi" w:cstheme="majorBidi" w:hint="eastAsia"/>
          <w:lang w:val="zh-CN"/>
        </w:rPr>
        <w:t>依法享</w:t>
      </w:r>
      <w:r w:rsidRPr="00231178">
        <w:rPr>
          <w:rFonts w:asciiTheme="majorBidi" w:eastAsia="黑体" w:hAnsiTheme="majorBidi" w:cstheme="majorBidi"/>
          <w:lang w:val="zh-CN"/>
        </w:rPr>
        <w:t>有根据其宗教、教派、信仰或选择来承诺于私人身份</w:t>
      </w:r>
      <w:r>
        <w:rPr>
          <w:rFonts w:asciiTheme="majorBidi" w:eastAsia="黑体" w:hAnsiTheme="majorBidi" w:cstheme="majorBidi" w:hint="eastAsia"/>
          <w:lang w:val="zh-CN"/>
        </w:rPr>
        <w:t>的</w:t>
      </w:r>
      <w:r w:rsidRPr="00231178">
        <w:rPr>
          <w:rFonts w:asciiTheme="majorBidi" w:eastAsia="黑体" w:hAnsiTheme="majorBidi" w:cstheme="majorBidi"/>
          <w:lang w:val="zh-CN"/>
        </w:rPr>
        <w:t>自由</w:t>
      </w:r>
      <w:r w:rsidRPr="00231178">
        <w:rPr>
          <w:rFonts w:asciiTheme="majorBidi" w:eastAsia="黑体" w:hAnsiTheme="majorBidi" w:cstheme="majorBidi"/>
          <w:lang w:val="zh-CN"/>
        </w:rPr>
        <w:t>)</w:t>
      </w:r>
      <w:r w:rsidRPr="00231178">
        <w:rPr>
          <w:rFonts w:asciiTheme="majorBidi" w:eastAsia="黑体" w:hAnsiTheme="majorBidi" w:cstheme="majorBidi"/>
          <w:lang w:val="zh-CN"/>
        </w:rPr>
        <w:t>，以根据《公约》和《宪法》第</w:t>
      </w:r>
      <w:r w:rsidRPr="00231178">
        <w:rPr>
          <w:rFonts w:asciiTheme="majorBidi" w:eastAsia="黑体" w:hAnsiTheme="majorBidi" w:cstheme="majorBidi"/>
          <w:lang w:val="zh-CN"/>
        </w:rPr>
        <w:t>14</w:t>
      </w:r>
      <w:r w:rsidRPr="00231178">
        <w:rPr>
          <w:rFonts w:asciiTheme="majorBidi" w:eastAsia="黑体" w:hAnsiTheme="majorBidi" w:cstheme="majorBidi"/>
          <w:lang w:val="zh-CN"/>
        </w:rPr>
        <w:t>条保障男女平等；</w:t>
      </w:r>
    </w:p>
    <w:p w14:paraId="7B0E2248" w14:textId="77777777" w:rsidR="00956D2A" w:rsidRPr="00231178" w:rsidRDefault="00956D2A" w:rsidP="00956D2A">
      <w:pPr>
        <w:pStyle w:val="SingleTxt"/>
        <w:rPr>
          <w:rFonts w:asciiTheme="majorBidi" w:eastAsia="黑体" w:hAnsiTheme="majorBidi" w:cstheme="majorBidi"/>
        </w:rPr>
      </w:pPr>
      <w:r w:rsidRPr="00231178">
        <w:rPr>
          <w:rFonts w:asciiTheme="majorBidi" w:eastAsia="黑体" w:hAnsiTheme="majorBidi" w:cstheme="majorBidi"/>
          <w:lang w:val="zh-CN"/>
        </w:rPr>
        <w:tab/>
        <w:t>(b)</w:t>
      </w:r>
      <w:r w:rsidRPr="00231178">
        <w:rPr>
          <w:rFonts w:asciiTheme="majorBidi" w:eastAsia="黑体" w:hAnsiTheme="majorBidi" w:cstheme="majorBidi"/>
          <w:lang w:val="zh-CN"/>
        </w:rPr>
        <w:tab/>
      </w:r>
      <w:r w:rsidRPr="00231178">
        <w:rPr>
          <w:rFonts w:asciiTheme="majorBidi" w:eastAsia="黑体" w:hAnsiTheme="majorBidi" w:cstheme="majorBidi"/>
          <w:lang w:val="zh-CN"/>
        </w:rPr>
        <w:t>废除《刑法》、《刑事诉讼法》及其他立法、条例和指令中的所有性别歧视条款；</w:t>
      </w:r>
    </w:p>
    <w:p w14:paraId="68462D59" w14:textId="77777777" w:rsidR="00956D2A" w:rsidRPr="00231178" w:rsidRDefault="00956D2A" w:rsidP="00956D2A">
      <w:pPr>
        <w:pStyle w:val="SingleTxt"/>
        <w:rPr>
          <w:rFonts w:asciiTheme="majorBidi" w:eastAsia="黑体" w:hAnsiTheme="majorBidi" w:cstheme="majorBidi"/>
        </w:rPr>
      </w:pPr>
      <w:r w:rsidRPr="00231178">
        <w:rPr>
          <w:rFonts w:asciiTheme="majorBidi" w:eastAsia="黑体" w:hAnsiTheme="majorBidi" w:cstheme="majorBidi"/>
          <w:lang w:val="zh-CN"/>
        </w:rPr>
        <w:tab/>
        <w:t>(c)</w:t>
      </w:r>
      <w:r w:rsidRPr="00231178">
        <w:rPr>
          <w:rFonts w:asciiTheme="majorBidi" w:eastAsia="黑体" w:hAnsiTheme="majorBidi" w:cstheme="majorBidi"/>
          <w:lang w:val="zh-CN"/>
        </w:rPr>
        <w:tab/>
      </w:r>
      <w:r w:rsidRPr="00231178">
        <w:rPr>
          <w:rFonts w:asciiTheme="majorBidi" w:eastAsia="黑体" w:hAnsiTheme="majorBidi" w:cstheme="majorBidi"/>
          <w:lang w:val="zh-CN"/>
        </w:rPr>
        <w:t>审查并颁布防止家庭暴力法草案，以确保对暴力侵害妇女者进行充分处罚。</w:t>
      </w:r>
    </w:p>
    <w:p w14:paraId="67469FA6" w14:textId="77777777" w:rsidR="00956D2A" w:rsidRPr="008C1C62" w:rsidRDefault="00956D2A" w:rsidP="00956D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sz w:val="21"/>
          <w:lang w:val="zh-CN"/>
        </w:rPr>
      </w:pPr>
      <w:r>
        <w:rPr>
          <w:lang w:val="zh-CN"/>
        </w:rPr>
        <w:tab/>
      </w:r>
      <w:r>
        <w:rPr>
          <w:lang w:val="zh-CN"/>
        </w:rPr>
        <w:tab/>
      </w:r>
      <w:r w:rsidRPr="008C1C62">
        <w:rPr>
          <w:rFonts w:asciiTheme="majorBidi" w:hAnsiTheme="majorBidi" w:cstheme="majorBidi"/>
          <w:sz w:val="21"/>
          <w:lang w:val="zh-CN"/>
        </w:rPr>
        <w:t>提高妇女地位国家机构</w:t>
      </w:r>
    </w:p>
    <w:p w14:paraId="1B6787DC" w14:textId="77777777" w:rsidR="00956D2A" w:rsidRDefault="00956D2A" w:rsidP="00956D2A">
      <w:pPr>
        <w:pStyle w:val="SingleTxt"/>
      </w:pPr>
      <w:r>
        <w:rPr>
          <w:lang w:val="zh-CN"/>
        </w:rPr>
        <w:t>15.</w:t>
      </w:r>
      <w:r>
        <w:rPr>
          <w:lang w:val="zh-CN"/>
        </w:rPr>
        <w:tab/>
      </w:r>
      <w:r>
        <w:rPr>
          <w:lang w:val="zh-CN"/>
        </w:rPr>
        <w:t>委员会赞扬缔约国通过了若干战略和政策，特别是国家发展计划</w:t>
      </w:r>
      <w:r>
        <w:rPr>
          <w:lang w:val="zh-CN"/>
        </w:rPr>
        <w:t>(2018-2022</w:t>
      </w:r>
      <w:r>
        <w:rPr>
          <w:lang w:val="zh-CN"/>
        </w:rPr>
        <w:t>年</w:t>
      </w:r>
      <w:r>
        <w:rPr>
          <w:lang w:val="zh-CN"/>
        </w:rPr>
        <w:t>)</w:t>
      </w:r>
      <w:r>
        <w:rPr>
          <w:lang w:val="zh-CN"/>
        </w:rPr>
        <w:t>，其中性别平等被确定为执行《</w:t>
      </w:r>
      <w:r>
        <w:rPr>
          <w:lang w:val="zh-CN"/>
        </w:rPr>
        <w:t>2030</w:t>
      </w:r>
      <w:r>
        <w:rPr>
          <w:lang w:val="zh-CN"/>
        </w:rPr>
        <w:t>年可持续发展议程》的关键优先事项。然而，委员会关切地注意到，</w:t>
      </w:r>
      <w:r>
        <w:rPr>
          <w:lang w:val="zh-CN"/>
        </w:rPr>
        <w:t>2015</w:t>
      </w:r>
      <w:r>
        <w:rPr>
          <w:lang w:val="zh-CN"/>
        </w:rPr>
        <w:t>年</w:t>
      </w:r>
      <w:r>
        <w:rPr>
          <w:rFonts w:ascii="宋体" w:hAnsi="宋体" w:cs="宋体" w:hint="eastAsia"/>
          <w:lang w:val="zh-CN"/>
        </w:rPr>
        <w:t>，</w:t>
      </w:r>
      <w:r>
        <w:rPr>
          <w:lang w:val="zh-CN"/>
        </w:rPr>
        <w:t>妇女事务部和人权部都被废除，从而削弱了暴力侵害妇女问题国家战略</w:t>
      </w:r>
      <w:r>
        <w:rPr>
          <w:lang w:val="zh-CN"/>
        </w:rPr>
        <w:t>(2013-2017</w:t>
      </w:r>
      <w:r>
        <w:rPr>
          <w:lang w:val="zh-CN"/>
        </w:rPr>
        <w:t>年</w:t>
      </w:r>
      <w:r>
        <w:rPr>
          <w:lang w:val="zh-CN"/>
        </w:rPr>
        <w:t>)</w:t>
      </w:r>
      <w:r>
        <w:rPr>
          <w:lang w:val="zh-CN"/>
        </w:rPr>
        <w:t>和伊拉克妇女</w:t>
      </w:r>
      <w:r>
        <w:rPr>
          <w:rFonts w:hint="eastAsia"/>
          <w:lang w:val="zh-CN"/>
        </w:rPr>
        <w:t>发展</w:t>
      </w:r>
      <w:r>
        <w:rPr>
          <w:lang w:val="zh-CN"/>
        </w:rPr>
        <w:t>国家战略</w:t>
      </w:r>
      <w:r>
        <w:rPr>
          <w:lang w:val="zh-CN"/>
        </w:rPr>
        <w:t>(2014-2018</w:t>
      </w:r>
      <w:r>
        <w:rPr>
          <w:lang w:val="zh-CN"/>
        </w:rPr>
        <w:t>年</w:t>
      </w:r>
      <w:r>
        <w:rPr>
          <w:lang w:val="zh-CN"/>
        </w:rPr>
        <w:t>)</w:t>
      </w:r>
      <w:r>
        <w:rPr>
          <w:lang w:val="zh-CN"/>
        </w:rPr>
        <w:t>的执行。委员会还关切地注意到协调机制的缺乏，这可能导致在执行性别平等战略和政策方面任务重复、失去协同作用和效率低下。委员会注意到部长会议总秘书处于</w:t>
      </w:r>
      <w:r>
        <w:rPr>
          <w:lang w:val="zh-CN"/>
        </w:rPr>
        <w:t>2017</w:t>
      </w:r>
      <w:r>
        <w:rPr>
          <w:lang w:val="zh-CN"/>
        </w:rPr>
        <w:t>年设立了妇女赋权</w:t>
      </w:r>
      <w:r>
        <w:rPr>
          <w:rFonts w:hint="eastAsia"/>
          <w:lang w:val="zh-CN"/>
        </w:rPr>
        <w:t>部</w:t>
      </w:r>
      <w:r>
        <w:rPr>
          <w:lang w:val="zh-CN"/>
        </w:rPr>
        <w:t>，以及提高伊拉克妇女地位高级委员会和提高农村妇女地位高级委员会的重组。然而，委员会感到关切的是，妇女赋权局和两个高级委员会缺乏足够的人力、技术和财政资源，也没有明确的任务规定。委员会还注意到，</w:t>
      </w:r>
      <w:r>
        <w:rPr>
          <w:lang w:val="zh-CN"/>
        </w:rPr>
        <w:t>2008</w:t>
      </w:r>
      <w:r>
        <w:rPr>
          <w:lang w:val="zh-CN"/>
        </w:rPr>
        <w:t>年第</w:t>
      </w:r>
      <w:r>
        <w:rPr>
          <w:lang w:val="zh-CN"/>
        </w:rPr>
        <w:t>53</w:t>
      </w:r>
      <w:r>
        <w:rPr>
          <w:lang w:val="zh-CN"/>
        </w:rPr>
        <w:t>号法律设立的高级人权委员会不完全符合《关于促进</w:t>
      </w:r>
      <w:r>
        <w:rPr>
          <w:rFonts w:hint="eastAsia"/>
          <w:lang w:val="zh-CN"/>
        </w:rPr>
        <w:t>和</w:t>
      </w:r>
      <w:r>
        <w:rPr>
          <w:lang w:val="zh-CN"/>
        </w:rPr>
        <w:t>保护人权的国家机构地位的原则》</w:t>
      </w:r>
      <w:r>
        <w:rPr>
          <w:lang w:val="zh-CN"/>
        </w:rPr>
        <w:t>(</w:t>
      </w:r>
      <w:r>
        <w:rPr>
          <w:lang w:val="zh-CN"/>
        </w:rPr>
        <w:t>《巴黎原则》</w:t>
      </w:r>
      <w:r>
        <w:rPr>
          <w:lang w:val="zh-CN"/>
        </w:rPr>
        <w:t>)</w:t>
      </w:r>
      <w:r>
        <w:rPr>
          <w:lang w:val="zh-CN"/>
        </w:rPr>
        <w:t>。</w:t>
      </w:r>
    </w:p>
    <w:p w14:paraId="6DD3D39E"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16.</w:t>
      </w:r>
      <w:r w:rsidRPr="002A31D3">
        <w:rPr>
          <w:rFonts w:asciiTheme="majorBidi" w:eastAsia="黑体" w:hAnsiTheme="majorBidi" w:cstheme="majorBidi"/>
          <w:lang w:val="zh-CN"/>
        </w:rPr>
        <w:tab/>
      </w:r>
      <w:r w:rsidRPr="002A31D3">
        <w:rPr>
          <w:rFonts w:asciiTheme="majorBidi" w:eastAsia="黑体" w:hAnsiTheme="majorBidi" w:cstheme="majorBidi"/>
          <w:lang w:val="zh-CN"/>
        </w:rPr>
        <w:t>根据可持续发展目标的具体目标</w:t>
      </w:r>
      <w:r w:rsidRPr="002A31D3">
        <w:rPr>
          <w:rFonts w:asciiTheme="majorBidi" w:eastAsia="黑体" w:hAnsiTheme="majorBidi" w:cstheme="majorBidi"/>
          <w:lang w:val="zh-CN"/>
        </w:rPr>
        <w:t>5.</w:t>
      </w:r>
      <w:r>
        <w:rPr>
          <w:rFonts w:asciiTheme="majorBidi" w:eastAsia="黑体" w:hAnsiTheme="majorBidi" w:cstheme="majorBidi"/>
          <w:lang w:val="zh-CN"/>
        </w:rPr>
        <w:t>A</w:t>
      </w:r>
      <w:r w:rsidRPr="002A31D3">
        <w:rPr>
          <w:rFonts w:asciiTheme="majorBidi" w:eastAsia="黑体" w:hAnsiTheme="majorBidi" w:cstheme="majorBidi"/>
          <w:lang w:val="zh-CN"/>
        </w:rPr>
        <w:t>，委员会建议缔约国：</w:t>
      </w:r>
    </w:p>
    <w:p w14:paraId="726A4649" w14:textId="77777777" w:rsidR="00956D2A" w:rsidRPr="002A31D3" w:rsidRDefault="00956D2A" w:rsidP="00956D2A">
      <w:pPr>
        <w:pStyle w:val="SingleTxt"/>
        <w:rPr>
          <w:rFonts w:asciiTheme="majorBidi" w:eastAsia="黑体" w:hAnsiTheme="majorBidi" w:cstheme="majorBidi"/>
          <w:spacing w:val="4"/>
          <w:w w:val="103"/>
        </w:rPr>
      </w:pPr>
      <w:r w:rsidRPr="002A31D3">
        <w:rPr>
          <w:rFonts w:asciiTheme="majorBidi" w:eastAsia="黑体" w:hAnsiTheme="majorBidi" w:cstheme="majorBidi"/>
          <w:lang w:val="zh-CN"/>
        </w:rPr>
        <w:tab/>
        <w:t>(a)</w:t>
      </w:r>
      <w:r w:rsidRPr="002A31D3">
        <w:rPr>
          <w:rFonts w:asciiTheme="majorBidi" w:eastAsia="黑体" w:hAnsiTheme="majorBidi" w:cstheme="majorBidi"/>
          <w:lang w:val="zh-CN"/>
        </w:rPr>
        <w:tab/>
      </w:r>
      <w:r w:rsidRPr="002A31D3">
        <w:rPr>
          <w:rFonts w:asciiTheme="majorBidi" w:eastAsia="黑体" w:hAnsiTheme="majorBidi" w:cstheme="majorBidi"/>
          <w:lang w:val="zh-CN"/>
        </w:rPr>
        <w:t>确保国家发展计划</w:t>
      </w:r>
      <w:r w:rsidRPr="002A31D3">
        <w:rPr>
          <w:rFonts w:asciiTheme="majorBidi" w:eastAsia="黑体" w:hAnsiTheme="majorBidi" w:cstheme="majorBidi"/>
          <w:lang w:val="zh-CN"/>
        </w:rPr>
        <w:t>(2018-2022</w:t>
      </w:r>
      <w:r w:rsidRPr="002A31D3">
        <w:rPr>
          <w:rFonts w:asciiTheme="majorBidi" w:eastAsia="黑体" w:hAnsiTheme="majorBidi" w:cstheme="majorBidi"/>
          <w:lang w:val="zh-CN"/>
        </w:rPr>
        <w:t>年</w:t>
      </w:r>
      <w:r w:rsidRPr="002A31D3">
        <w:rPr>
          <w:rFonts w:asciiTheme="majorBidi" w:eastAsia="黑体" w:hAnsiTheme="majorBidi" w:cstheme="majorBidi"/>
          <w:lang w:val="zh-CN"/>
        </w:rPr>
        <w:t>)</w:t>
      </w:r>
      <w:r w:rsidRPr="002A31D3">
        <w:rPr>
          <w:rFonts w:asciiTheme="majorBidi" w:eastAsia="黑体" w:hAnsiTheme="majorBidi" w:cstheme="majorBidi"/>
          <w:lang w:val="zh-CN"/>
        </w:rPr>
        <w:t>与可持续发展目标保持一致；</w:t>
      </w:r>
    </w:p>
    <w:p w14:paraId="72176251" w14:textId="77777777" w:rsidR="00956D2A" w:rsidRPr="002A31D3" w:rsidRDefault="00956D2A" w:rsidP="00956D2A">
      <w:pPr>
        <w:pStyle w:val="SingleTxt"/>
        <w:rPr>
          <w:rFonts w:asciiTheme="majorBidi" w:eastAsia="黑体" w:hAnsiTheme="majorBidi" w:cstheme="majorBidi"/>
          <w:spacing w:val="4"/>
          <w:w w:val="103"/>
        </w:rPr>
      </w:pPr>
      <w:r w:rsidRPr="002A31D3">
        <w:rPr>
          <w:rFonts w:asciiTheme="majorBidi" w:eastAsia="黑体" w:hAnsiTheme="majorBidi" w:cstheme="majorBidi"/>
          <w:lang w:val="zh-CN"/>
        </w:rPr>
        <w:tab/>
        <w:t>(b)</w:t>
      </w:r>
      <w:r w:rsidRPr="002A31D3">
        <w:rPr>
          <w:rFonts w:asciiTheme="majorBidi" w:eastAsia="黑体" w:hAnsiTheme="majorBidi" w:cstheme="majorBidi"/>
          <w:lang w:val="zh-CN"/>
        </w:rPr>
        <w:tab/>
      </w:r>
      <w:r w:rsidRPr="002A31D3">
        <w:rPr>
          <w:rFonts w:asciiTheme="majorBidi" w:eastAsia="黑体" w:hAnsiTheme="majorBidi" w:cstheme="majorBidi"/>
          <w:lang w:val="zh-CN"/>
        </w:rPr>
        <w:t>恢复妇女事务部，为其提供明确的部长职责和任务授权，以促进和保护妇女权利，促进性别平等；为其分配足够的人力、技术和财政资源；提高其影响性别平等公共政策的制定、设计和执行的能力；加强该部在拟订和执行性别平等领域立法以及在所有法律和政策中普遍纳入性别视角的协调和监督作用；</w:t>
      </w:r>
    </w:p>
    <w:p w14:paraId="0623AAC0" w14:textId="77777777" w:rsidR="00956D2A" w:rsidRPr="002A31D3" w:rsidRDefault="00956D2A" w:rsidP="00956D2A">
      <w:pPr>
        <w:pStyle w:val="SingleTxt"/>
        <w:rPr>
          <w:rFonts w:asciiTheme="majorBidi" w:eastAsia="黑体" w:hAnsiTheme="majorBidi" w:cstheme="majorBidi"/>
          <w:spacing w:val="4"/>
          <w:w w:val="103"/>
        </w:rPr>
      </w:pPr>
      <w:r w:rsidRPr="002A31D3">
        <w:rPr>
          <w:rFonts w:asciiTheme="majorBidi" w:eastAsia="黑体" w:hAnsiTheme="majorBidi" w:cstheme="majorBidi"/>
          <w:lang w:val="zh-CN"/>
        </w:rPr>
        <w:tab/>
        <w:t>(c)</w:t>
      </w:r>
      <w:r w:rsidRPr="002A31D3">
        <w:rPr>
          <w:rFonts w:asciiTheme="majorBidi" w:eastAsia="黑体" w:hAnsiTheme="majorBidi" w:cstheme="majorBidi"/>
          <w:lang w:val="zh-CN"/>
        </w:rPr>
        <w:tab/>
      </w:r>
      <w:r w:rsidRPr="002A31D3">
        <w:rPr>
          <w:rFonts w:asciiTheme="majorBidi" w:eastAsia="黑体" w:hAnsiTheme="majorBidi" w:cstheme="majorBidi"/>
          <w:lang w:val="zh-CN"/>
        </w:rPr>
        <w:t>提供详细资料，说明妇女赋权局的任务授权、地位和权限及其与相关部委和妇女非政府组织的关系，以及从国家预算中分配给该局的人力、技术和财政资源；</w:t>
      </w:r>
    </w:p>
    <w:p w14:paraId="215A3BD4" w14:textId="77777777" w:rsidR="00956D2A" w:rsidRPr="002A31D3" w:rsidRDefault="00956D2A" w:rsidP="00956D2A">
      <w:pPr>
        <w:pStyle w:val="SingleTxt"/>
        <w:rPr>
          <w:rFonts w:asciiTheme="majorBidi" w:eastAsia="黑体" w:hAnsiTheme="majorBidi" w:cstheme="majorBidi"/>
          <w:spacing w:val="4"/>
          <w:w w:val="103"/>
        </w:rPr>
      </w:pPr>
      <w:r w:rsidRPr="002A31D3">
        <w:rPr>
          <w:rFonts w:asciiTheme="majorBidi" w:eastAsia="黑体" w:hAnsiTheme="majorBidi" w:cstheme="majorBidi"/>
          <w:lang w:val="zh-CN"/>
        </w:rPr>
        <w:tab/>
        <w:t>(d)</w:t>
      </w:r>
      <w:r w:rsidRPr="002A31D3">
        <w:rPr>
          <w:rFonts w:asciiTheme="majorBidi" w:eastAsia="黑体" w:hAnsiTheme="majorBidi" w:cstheme="majorBidi"/>
          <w:lang w:val="zh-CN"/>
        </w:rPr>
        <w:tab/>
      </w:r>
      <w:r w:rsidRPr="002A31D3">
        <w:rPr>
          <w:rFonts w:asciiTheme="majorBidi" w:eastAsia="黑体" w:hAnsiTheme="majorBidi" w:cstheme="majorBidi"/>
          <w:lang w:val="zh-CN"/>
        </w:rPr>
        <w:t>迅速制定并通过一项支持性别平等和妇女赋权的国家战略和行动计划，该计划应明确界定国家和地方当局在执行该战略方面的权限，并且由全面的数据收集和监测系统支持；</w:t>
      </w:r>
    </w:p>
    <w:p w14:paraId="1DB5F0B6" w14:textId="77777777" w:rsidR="00956D2A" w:rsidRPr="002A31D3" w:rsidRDefault="00956D2A" w:rsidP="00956D2A">
      <w:pPr>
        <w:pStyle w:val="SingleTxt"/>
        <w:rPr>
          <w:rFonts w:asciiTheme="majorBidi" w:eastAsia="黑体" w:hAnsiTheme="majorBidi" w:cstheme="majorBidi"/>
          <w:spacing w:val="4"/>
          <w:w w:val="103"/>
        </w:rPr>
      </w:pPr>
      <w:r w:rsidRPr="002A31D3">
        <w:rPr>
          <w:rFonts w:asciiTheme="majorBidi" w:eastAsia="黑体" w:hAnsiTheme="majorBidi" w:cstheme="majorBidi"/>
          <w:lang w:val="zh-CN"/>
        </w:rPr>
        <w:tab/>
        <w:t>(e)</w:t>
      </w:r>
      <w:r w:rsidRPr="002A31D3">
        <w:rPr>
          <w:rFonts w:asciiTheme="majorBidi" w:eastAsia="黑体" w:hAnsiTheme="majorBidi" w:cstheme="majorBidi"/>
          <w:lang w:val="zh-CN"/>
        </w:rPr>
        <w:tab/>
      </w:r>
      <w:r w:rsidRPr="002A31D3">
        <w:rPr>
          <w:rFonts w:asciiTheme="majorBidi" w:eastAsia="黑体" w:hAnsiTheme="majorBidi" w:cstheme="majorBidi"/>
          <w:lang w:val="zh-CN"/>
        </w:rPr>
        <w:t>确保高级人权委员会充分遵守《巴黎原则》，特别是关于其独立性的原则。</w:t>
      </w:r>
    </w:p>
    <w:p w14:paraId="67E02E89" w14:textId="77777777" w:rsidR="00956D2A" w:rsidRPr="008C1C62" w:rsidRDefault="00956D2A" w:rsidP="00956D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sz w:val="21"/>
          <w:lang w:val="zh-CN"/>
        </w:rPr>
      </w:pPr>
      <w:r>
        <w:rPr>
          <w:lang w:val="zh-CN"/>
        </w:rPr>
        <w:tab/>
      </w:r>
      <w:r>
        <w:rPr>
          <w:lang w:val="zh-CN"/>
        </w:rPr>
        <w:tab/>
      </w:r>
      <w:r w:rsidRPr="008C1C62">
        <w:rPr>
          <w:rFonts w:asciiTheme="majorBidi" w:hAnsiTheme="majorBidi" w:cstheme="majorBidi"/>
          <w:sz w:val="21"/>
          <w:lang w:val="zh-CN"/>
        </w:rPr>
        <w:t>暂行特别措施</w:t>
      </w:r>
    </w:p>
    <w:p w14:paraId="1E66355C" w14:textId="4C623C16" w:rsidR="00956D2A" w:rsidRDefault="00956D2A" w:rsidP="00956D2A">
      <w:pPr>
        <w:pStyle w:val="SingleTxt"/>
      </w:pPr>
      <w:r>
        <w:rPr>
          <w:lang w:val="zh-CN"/>
        </w:rPr>
        <w:t>17.</w:t>
      </w:r>
      <w:r>
        <w:rPr>
          <w:lang w:val="zh-CN"/>
        </w:rPr>
        <w:tab/>
      </w:r>
      <w:r>
        <w:rPr>
          <w:lang w:val="zh-CN"/>
        </w:rPr>
        <w:t>委员会回顾其先前的结论意见</w:t>
      </w:r>
      <w:r>
        <w:rPr>
          <w:lang w:val="zh-CN"/>
        </w:rPr>
        <w:t>(</w:t>
      </w:r>
      <w:hyperlink r:id="rId37" w:history="1">
        <w:r w:rsidRPr="00A27DDC">
          <w:rPr>
            <w:rStyle w:val="af4"/>
            <w:lang w:val="zh-CN"/>
          </w:rPr>
          <w:t>CEDAW/C/IRQ/CO/4-6</w:t>
        </w:r>
      </w:hyperlink>
      <w:r>
        <w:rPr>
          <w:lang w:val="zh-CN"/>
        </w:rPr>
        <w:t>，第</w:t>
      </w:r>
      <w:r>
        <w:rPr>
          <w:lang w:val="zh-CN"/>
        </w:rPr>
        <w:t>23</w:t>
      </w:r>
      <w:r>
        <w:rPr>
          <w:lang w:val="zh-CN"/>
        </w:rPr>
        <w:t>段</w:t>
      </w:r>
      <w:r>
        <w:rPr>
          <w:lang w:val="zh-CN"/>
        </w:rPr>
        <w:t>)</w:t>
      </w:r>
      <w:r>
        <w:rPr>
          <w:lang w:val="zh-CN"/>
        </w:rPr>
        <w:t>并关切地注意到，缔约国没有按照《公约》第四条第</w:t>
      </w:r>
      <w:r>
        <w:rPr>
          <w:lang w:val="zh-CN"/>
        </w:rPr>
        <w:t>(1)</w:t>
      </w:r>
      <w:r>
        <w:rPr>
          <w:lang w:val="zh-CN"/>
        </w:rPr>
        <w:t>款有系统地使用暂行特别措施，以便在缔约国妇女处于不利地位或任职人数不足的所有领域加快实现男女实质平等。</w:t>
      </w:r>
    </w:p>
    <w:p w14:paraId="5219BA00" w14:textId="6FA7EF35"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18.</w:t>
      </w:r>
      <w:r w:rsidRPr="002A31D3">
        <w:rPr>
          <w:rFonts w:asciiTheme="majorBidi" w:eastAsia="黑体" w:hAnsiTheme="majorBidi" w:cstheme="majorBidi"/>
          <w:lang w:val="zh-CN"/>
        </w:rPr>
        <w:tab/>
      </w:r>
      <w:r w:rsidRPr="002A31D3">
        <w:rPr>
          <w:rFonts w:asciiTheme="majorBidi" w:eastAsia="黑体" w:hAnsiTheme="majorBidi" w:cstheme="majorBidi"/>
          <w:lang w:val="zh-CN"/>
        </w:rPr>
        <w:t>委员会根据《公约》第四条第</w:t>
      </w:r>
      <w:r w:rsidRPr="002A31D3">
        <w:rPr>
          <w:rFonts w:asciiTheme="majorBidi" w:eastAsia="黑体" w:hAnsiTheme="majorBidi" w:cstheme="majorBidi"/>
          <w:lang w:val="zh-CN"/>
        </w:rPr>
        <w:t>(1)</w:t>
      </w:r>
      <w:r w:rsidRPr="002A31D3">
        <w:rPr>
          <w:rFonts w:asciiTheme="majorBidi" w:eastAsia="黑体" w:hAnsiTheme="majorBidi" w:cstheme="majorBidi"/>
          <w:lang w:val="zh-CN"/>
        </w:rPr>
        <w:t>款并忆及其关于暂行特别措施的第</w:t>
      </w:r>
      <w:hyperlink r:id="rId38" w:history="1">
        <w:r w:rsidRPr="00A27DDC">
          <w:rPr>
            <w:rStyle w:val="af4"/>
            <w:rFonts w:asciiTheme="majorBidi" w:eastAsia="黑体" w:hAnsiTheme="majorBidi" w:cstheme="majorBidi"/>
            <w:lang w:val="zh-CN"/>
          </w:rPr>
          <w:t>25(2004)</w:t>
        </w:r>
      </w:hyperlink>
      <w:r w:rsidRPr="002A31D3">
        <w:rPr>
          <w:rFonts w:asciiTheme="majorBidi" w:eastAsia="黑体" w:hAnsiTheme="majorBidi" w:cstheme="majorBidi"/>
          <w:lang w:val="zh-CN"/>
        </w:rPr>
        <w:t>号一般性建议，建议缔约国：</w:t>
      </w:r>
    </w:p>
    <w:p w14:paraId="400178F4"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(a)</w:t>
      </w:r>
      <w:r w:rsidRPr="002A31D3">
        <w:rPr>
          <w:rFonts w:asciiTheme="majorBidi" w:eastAsia="黑体" w:hAnsiTheme="majorBidi" w:cstheme="majorBidi"/>
          <w:lang w:val="zh-CN"/>
        </w:rPr>
        <w:tab/>
      </w:r>
      <w:r w:rsidRPr="002A31D3">
        <w:rPr>
          <w:rFonts w:asciiTheme="majorBidi" w:eastAsia="黑体" w:hAnsiTheme="majorBidi" w:cstheme="majorBidi"/>
          <w:lang w:val="zh-CN"/>
        </w:rPr>
        <w:t>采取包含有时限目标的暂行特别措施，包括配额</w:t>
      </w:r>
      <w:r>
        <w:rPr>
          <w:rFonts w:asciiTheme="majorBidi" w:eastAsia="黑体" w:hAnsiTheme="majorBidi" w:cstheme="majorBidi" w:hint="eastAsia"/>
          <w:lang w:val="zh-CN"/>
        </w:rPr>
        <w:t>制</w:t>
      </w:r>
      <w:r w:rsidRPr="002A31D3">
        <w:rPr>
          <w:rFonts w:asciiTheme="majorBidi" w:eastAsia="黑体" w:hAnsiTheme="majorBidi" w:cstheme="majorBidi"/>
          <w:lang w:val="zh-CN"/>
        </w:rPr>
        <w:t>，并对不遵守情况进行处罚，以加速在妇女</w:t>
      </w:r>
      <w:r w:rsidRPr="002A31D3">
        <w:rPr>
          <w:rFonts w:asciiTheme="majorBidi" w:eastAsia="黑体" w:hAnsiTheme="majorBidi" w:cstheme="majorBidi"/>
          <w:lang w:val="zh-CN"/>
        </w:rPr>
        <w:t>(</w:t>
      </w:r>
      <w:r w:rsidRPr="002A31D3">
        <w:rPr>
          <w:rFonts w:asciiTheme="majorBidi" w:eastAsia="黑体" w:hAnsiTheme="majorBidi" w:cstheme="majorBidi"/>
          <w:lang w:val="zh-CN"/>
        </w:rPr>
        <w:t>包括农村妇女、移徙妇女、寻求庇护的妇女和残疾妇女</w:t>
      </w:r>
      <w:r w:rsidRPr="002A31D3">
        <w:rPr>
          <w:rFonts w:asciiTheme="majorBidi" w:eastAsia="黑体" w:hAnsiTheme="majorBidi" w:cstheme="majorBidi"/>
          <w:lang w:val="zh-CN"/>
        </w:rPr>
        <w:t>)</w:t>
      </w:r>
      <w:r w:rsidRPr="002A31D3">
        <w:rPr>
          <w:rFonts w:asciiTheme="majorBidi" w:eastAsia="黑体" w:hAnsiTheme="majorBidi" w:cstheme="majorBidi"/>
          <w:lang w:val="zh-CN"/>
        </w:rPr>
        <w:t>处于不利地位或代表不足的所有领域实现男女实质性平等，包括在政治和公共生活、教育和就业方面，</w:t>
      </w:r>
      <w:r>
        <w:rPr>
          <w:rFonts w:asciiTheme="majorBidi" w:eastAsia="黑体" w:hAnsiTheme="majorBidi" w:cstheme="majorBidi" w:hint="eastAsia"/>
          <w:lang w:val="zh-CN"/>
        </w:rPr>
        <w:t>包括在</w:t>
      </w:r>
      <w:r w:rsidRPr="002A31D3">
        <w:rPr>
          <w:rFonts w:asciiTheme="majorBidi" w:eastAsia="黑体" w:hAnsiTheme="majorBidi" w:cstheme="majorBidi"/>
          <w:lang w:val="zh-CN"/>
        </w:rPr>
        <w:t>管理岗位</w:t>
      </w:r>
      <w:r>
        <w:rPr>
          <w:rFonts w:asciiTheme="majorBidi" w:eastAsia="黑体" w:hAnsiTheme="majorBidi" w:cstheme="majorBidi" w:hint="eastAsia"/>
          <w:lang w:val="zh-CN"/>
        </w:rPr>
        <w:t>，</w:t>
      </w:r>
      <w:r w:rsidRPr="002A31D3">
        <w:rPr>
          <w:rFonts w:asciiTheme="majorBidi" w:eastAsia="黑体" w:hAnsiTheme="majorBidi" w:cstheme="majorBidi"/>
          <w:lang w:val="zh-CN"/>
        </w:rPr>
        <w:t>特别是在公务、外交和司法部门中；</w:t>
      </w:r>
    </w:p>
    <w:p w14:paraId="1389F226"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(b)</w:t>
      </w:r>
      <w:r w:rsidRPr="002A31D3">
        <w:rPr>
          <w:rFonts w:asciiTheme="majorBidi" w:eastAsia="黑体" w:hAnsiTheme="majorBidi" w:cstheme="majorBidi"/>
          <w:lang w:val="zh-CN"/>
        </w:rPr>
        <w:tab/>
      </w:r>
      <w:r w:rsidRPr="002A31D3">
        <w:rPr>
          <w:rFonts w:asciiTheme="majorBidi" w:eastAsia="黑体" w:hAnsiTheme="majorBidi" w:cstheme="majorBidi"/>
          <w:lang w:val="zh-CN"/>
        </w:rPr>
        <w:t>面向所有相关国家官员和雇主开展能力建设方案，使其了解实现男女实质性平等暂行特别措施的非歧视性和重要意义。</w:t>
      </w:r>
    </w:p>
    <w:p w14:paraId="2E1B568D" w14:textId="77777777" w:rsidR="00956D2A" w:rsidRPr="008C1C62" w:rsidRDefault="00956D2A" w:rsidP="00956D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sz w:val="21"/>
          <w:lang w:val="zh-CN"/>
        </w:rPr>
      </w:pPr>
      <w:r>
        <w:rPr>
          <w:lang w:val="zh-CN"/>
        </w:rPr>
        <w:tab/>
      </w:r>
      <w:r>
        <w:rPr>
          <w:lang w:val="zh-CN"/>
        </w:rPr>
        <w:tab/>
      </w:r>
      <w:r w:rsidRPr="008C1C62">
        <w:rPr>
          <w:rFonts w:asciiTheme="majorBidi" w:hAnsiTheme="majorBidi" w:cstheme="majorBidi"/>
          <w:sz w:val="21"/>
          <w:lang w:val="zh-CN"/>
        </w:rPr>
        <w:t>陈规定型观念和有害习俗</w:t>
      </w:r>
    </w:p>
    <w:p w14:paraId="69D42248" w14:textId="77777777" w:rsidR="00956D2A" w:rsidRDefault="00956D2A" w:rsidP="00956D2A">
      <w:pPr>
        <w:pStyle w:val="SingleTxt"/>
      </w:pPr>
      <w:r>
        <w:rPr>
          <w:lang w:val="zh-CN"/>
        </w:rPr>
        <w:t>19.</w:t>
      </w:r>
      <w:r>
        <w:rPr>
          <w:lang w:val="zh-CN"/>
        </w:rPr>
        <w:tab/>
      </w:r>
      <w:r>
        <w:rPr>
          <w:lang w:val="zh-CN"/>
        </w:rPr>
        <w:t>委员会感到关切的是，关于</w:t>
      </w:r>
      <w:r>
        <w:rPr>
          <w:rFonts w:ascii="宋体" w:hAnsi="宋体" w:cs="宋体" w:hint="eastAsia"/>
          <w:lang w:val="zh-CN"/>
        </w:rPr>
        <w:t>男女</w:t>
      </w:r>
      <w:r>
        <w:rPr>
          <w:lang w:val="zh-CN"/>
        </w:rPr>
        <w:t>在家庭和社会中角色和责任的歧视性陈规定型观念持续存在，这使女性长期处于对男性的从属地位，缔约国的宗派和宗教分裂加剧了这种情况。令委员会深感关切的是：</w:t>
      </w:r>
    </w:p>
    <w:p w14:paraId="0A3413CE" w14:textId="77777777" w:rsidR="00956D2A" w:rsidRDefault="00956D2A" w:rsidP="00956D2A">
      <w:pPr>
        <w:pStyle w:val="SingleTxt"/>
      </w:pPr>
      <w:r>
        <w:rPr>
          <w:lang w:val="zh-CN"/>
        </w:rPr>
        <w:tab/>
        <w:t>(a)</w:t>
      </w:r>
      <w:r>
        <w:rPr>
          <w:lang w:val="zh-CN"/>
        </w:rPr>
        <w:tab/>
      </w:r>
      <w:r>
        <w:rPr>
          <w:lang w:val="zh-CN"/>
        </w:rPr>
        <w:t>歧视妇女的有害做法持续存在，如童婚、临时婚姻</w:t>
      </w:r>
      <w:r>
        <w:rPr>
          <w:lang w:val="zh-CN"/>
        </w:rPr>
        <w:t>(mut‘ah</w:t>
      </w:r>
      <w:r>
        <w:rPr>
          <w:lang w:val="zh-CN"/>
        </w:rPr>
        <w:t>婚姻</w:t>
      </w:r>
      <w:r>
        <w:rPr>
          <w:rFonts w:hint="eastAsia"/>
          <w:lang w:val="zh-CN"/>
        </w:rPr>
        <w:t>，即在特定期限后终止的婚姻</w:t>
      </w:r>
      <w:r>
        <w:rPr>
          <w:lang w:val="zh-CN"/>
        </w:rPr>
        <w:t>)</w:t>
      </w:r>
      <w:r>
        <w:rPr>
          <w:lang w:val="zh-CN"/>
        </w:rPr>
        <w:t>、强迫婚姻、残割女性生殖器和以</w:t>
      </w:r>
      <w:r>
        <w:rPr>
          <w:rFonts w:hint="eastAsia"/>
          <w:lang w:val="zh-CN"/>
        </w:rPr>
        <w:t>“</w:t>
      </w:r>
      <w:r>
        <w:rPr>
          <w:lang w:val="zh-CN"/>
        </w:rPr>
        <w:t>荣誉</w:t>
      </w:r>
      <w:r>
        <w:rPr>
          <w:rFonts w:hint="eastAsia"/>
          <w:lang w:val="zh-CN"/>
        </w:rPr>
        <w:t>”</w:t>
      </w:r>
      <w:r>
        <w:rPr>
          <w:lang w:val="zh-CN"/>
        </w:rPr>
        <w:t>之名犯下的罪行；</w:t>
      </w:r>
    </w:p>
    <w:p w14:paraId="0AE86BAE" w14:textId="77777777" w:rsidR="00956D2A" w:rsidRPr="00A717BE" w:rsidRDefault="00956D2A" w:rsidP="00956D2A">
      <w:pPr>
        <w:pStyle w:val="SingleTxt"/>
      </w:pPr>
      <w:r>
        <w:rPr>
          <w:lang w:val="zh-CN"/>
        </w:rPr>
        <w:tab/>
        <w:t>(b)</w:t>
      </w:r>
      <w:r>
        <w:rPr>
          <w:lang w:val="zh-CN"/>
        </w:rPr>
        <w:tab/>
      </w:r>
      <w:r>
        <w:rPr>
          <w:lang w:val="zh-CN"/>
        </w:rPr>
        <w:t>《刑法》中的歧视性条款允许犯罪者将维护名誉作为杀人案中减轻情节的理由</w:t>
      </w:r>
      <w:r>
        <w:rPr>
          <w:lang w:val="zh-CN"/>
        </w:rPr>
        <w:t>(</w:t>
      </w:r>
      <w:r>
        <w:rPr>
          <w:lang w:val="zh-CN"/>
        </w:rPr>
        <w:t>第</w:t>
      </w:r>
      <w:r>
        <w:rPr>
          <w:lang w:val="zh-CN"/>
        </w:rPr>
        <w:t>128</w:t>
      </w:r>
      <w:r>
        <w:rPr>
          <w:lang w:val="zh-CN"/>
        </w:rPr>
        <w:t>、</w:t>
      </w:r>
      <w:r>
        <w:rPr>
          <w:lang w:val="zh-CN"/>
        </w:rPr>
        <w:t>130</w:t>
      </w:r>
      <w:r>
        <w:rPr>
          <w:lang w:val="zh-CN"/>
        </w:rPr>
        <w:t>、</w:t>
      </w:r>
      <w:r>
        <w:rPr>
          <w:lang w:val="zh-CN"/>
        </w:rPr>
        <w:t>131</w:t>
      </w:r>
      <w:r>
        <w:rPr>
          <w:lang w:val="zh-CN"/>
        </w:rPr>
        <w:t>和</w:t>
      </w:r>
      <w:r>
        <w:rPr>
          <w:lang w:val="zh-CN"/>
        </w:rPr>
        <w:t>409</w:t>
      </w:r>
      <w:r>
        <w:rPr>
          <w:lang w:val="zh-CN"/>
        </w:rPr>
        <w:t>条</w:t>
      </w:r>
      <w:r>
        <w:rPr>
          <w:lang w:val="zh-CN"/>
        </w:rPr>
        <w:t>)</w:t>
      </w:r>
      <w:r>
        <w:rPr>
          <w:lang w:val="zh-CN"/>
        </w:rPr>
        <w:t>；</w:t>
      </w:r>
    </w:p>
    <w:p w14:paraId="11779B46" w14:textId="77777777" w:rsidR="00956D2A" w:rsidRDefault="00956D2A" w:rsidP="00956D2A">
      <w:pPr>
        <w:pStyle w:val="SingleTxt"/>
      </w:pPr>
      <w:r>
        <w:rPr>
          <w:lang w:val="zh-CN"/>
        </w:rPr>
        <w:tab/>
        <w:t>(c)</w:t>
      </w:r>
      <w:r>
        <w:rPr>
          <w:lang w:val="zh-CN"/>
        </w:rPr>
        <w:tab/>
      </w:r>
      <w:r>
        <w:rPr>
          <w:lang w:val="zh-CN"/>
        </w:rPr>
        <w:t>缔约国某些地区，特别是农村地区残割女性生殖器的做法盛行；</w:t>
      </w:r>
    </w:p>
    <w:p w14:paraId="348C9496" w14:textId="77777777" w:rsidR="00956D2A" w:rsidRPr="00A717BE" w:rsidRDefault="00956D2A" w:rsidP="00956D2A">
      <w:pPr>
        <w:pStyle w:val="SingleTxt"/>
      </w:pPr>
      <w:r>
        <w:rPr>
          <w:lang w:val="zh-CN"/>
        </w:rPr>
        <w:tab/>
        <w:t>(d)</w:t>
      </w:r>
      <w:r>
        <w:rPr>
          <w:lang w:val="zh-CN"/>
        </w:rPr>
        <w:tab/>
      </w:r>
      <w:r>
        <w:rPr>
          <w:lang w:val="zh-CN"/>
        </w:rPr>
        <w:t>属于少数族裔群体的妇女和女童，特别是非洲裔伊拉克妇女、雅兹迪人、土库曼人、基督徒妇女所面临的歧视性定型观念持续存在。</w:t>
      </w:r>
    </w:p>
    <w:p w14:paraId="102D1543" w14:textId="1890AE94"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20.</w:t>
      </w:r>
      <w:r w:rsidRPr="002A31D3">
        <w:rPr>
          <w:rFonts w:asciiTheme="majorBidi" w:eastAsia="黑体" w:hAnsiTheme="majorBidi" w:cstheme="majorBidi"/>
          <w:lang w:val="zh-CN"/>
        </w:rPr>
        <w:tab/>
      </w:r>
      <w:r w:rsidRPr="002A31D3">
        <w:rPr>
          <w:rFonts w:asciiTheme="majorBidi" w:eastAsia="黑体" w:hAnsiTheme="majorBidi" w:cstheme="majorBidi"/>
          <w:lang w:val="zh-CN"/>
        </w:rPr>
        <w:t>委员会回顾先前的结论意见</w:t>
      </w:r>
      <w:r w:rsidRPr="002A31D3">
        <w:rPr>
          <w:rFonts w:asciiTheme="majorBidi" w:eastAsia="黑体" w:hAnsiTheme="majorBidi" w:cstheme="majorBidi"/>
          <w:lang w:val="zh-CN"/>
        </w:rPr>
        <w:t>(</w:t>
      </w:r>
      <w:hyperlink r:id="rId39" w:history="1">
        <w:r w:rsidRPr="00A27DDC">
          <w:rPr>
            <w:rStyle w:val="af4"/>
            <w:rFonts w:asciiTheme="majorBidi" w:eastAsia="黑体" w:hAnsiTheme="majorBidi" w:cstheme="majorBidi"/>
            <w:lang w:val="zh-CN"/>
          </w:rPr>
          <w:t>CEDAW/C/IRQ/CO/4-6</w:t>
        </w:r>
      </w:hyperlink>
      <w:r w:rsidRPr="002A31D3">
        <w:rPr>
          <w:rFonts w:asciiTheme="majorBidi" w:eastAsia="黑体" w:hAnsiTheme="majorBidi" w:cstheme="majorBidi"/>
          <w:lang w:val="zh-CN"/>
        </w:rPr>
        <w:t>，第</w:t>
      </w:r>
      <w:r w:rsidRPr="002A31D3">
        <w:rPr>
          <w:rFonts w:asciiTheme="majorBidi" w:eastAsia="黑体" w:hAnsiTheme="majorBidi" w:cstheme="majorBidi"/>
          <w:lang w:val="zh-CN"/>
        </w:rPr>
        <w:t>26</w:t>
      </w:r>
      <w:r w:rsidRPr="002A31D3">
        <w:rPr>
          <w:rFonts w:asciiTheme="majorBidi" w:eastAsia="黑体" w:hAnsiTheme="majorBidi" w:cstheme="majorBidi"/>
          <w:lang w:val="zh-CN"/>
        </w:rPr>
        <w:t>段</w:t>
      </w:r>
      <w:r w:rsidRPr="002A31D3">
        <w:rPr>
          <w:rFonts w:asciiTheme="majorBidi" w:eastAsia="黑体" w:hAnsiTheme="majorBidi" w:cstheme="majorBidi"/>
          <w:lang w:val="zh-CN"/>
        </w:rPr>
        <w:t>)</w:t>
      </w:r>
      <w:r w:rsidRPr="002A31D3">
        <w:rPr>
          <w:rFonts w:asciiTheme="majorBidi" w:eastAsia="黑体" w:hAnsiTheme="majorBidi" w:cstheme="majorBidi"/>
          <w:lang w:val="zh-CN"/>
        </w:rPr>
        <w:t>和关于有害做法的</w:t>
      </w:r>
      <w:r>
        <w:rPr>
          <w:rFonts w:asciiTheme="majorBidi" w:eastAsia="黑体" w:hAnsiTheme="majorBidi" w:cstheme="majorBidi" w:hint="eastAsia"/>
          <w:lang w:val="zh-CN"/>
        </w:rPr>
        <w:t>消除对妇女歧视委员会</w:t>
      </w:r>
      <w:r w:rsidRPr="002A31D3">
        <w:rPr>
          <w:rFonts w:asciiTheme="majorBidi" w:eastAsia="黑体" w:hAnsiTheme="majorBidi" w:cstheme="majorBidi"/>
          <w:lang w:val="zh-CN"/>
        </w:rPr>
        <w:t>第</w:t>
      </w:r>
      <w:r w:rsidRPr="002A31D3">
        <w:rPr>
          <w:rFonts w:asciiTheme="majorBidi" w:eastAsia="黑体" w:hAnsiTheme="majorBidi" w:cstheme="majorBidi"/>
          <w:lang w:val="zh-CN"/>
        </w:rPr>
        <w:t>31</w:t>
      </w:r>
      <w:r w:rsidRPr="002A31D3">
        <w:rPr>
          <w:rFonts w:asciiTheme="majorBidi" w:eastAsia="黑体" w:hAnsiTheme="majorBidi" w:cstheme="majorBidi"/>
          <w:lang w:val="zh-CN"/>
        </w:rPr>
        <w:t>号联合一般性建议</w:t>
      </w:r>
      <w:r>
        <w:rPr>
          <w:rFonts w:asciiTheme="majorBidi" w:eastAsia="黑体" w:hAnsiTheme="majorBidi" w:cstheme="majorBidi" w:hint="eastAsia"/>
          <w:lang w:val="zh-CN"/>
        </w:rPr>
        <w:t>/</w:t>
      </w:r>
      <w:r>
        <w:rPr>
          <w:rFonts w:asciiTheme="majorBidi" w:eastAsia="黑体" w:hAnsiTheme="majorBidi" w:cstheme="majorBidi" w:hint="eastAsia"/>
          <w:lang w:val="zh-CN"/>
        </w:rPr>
        <w:t>儿童权利委员会第</w:t>
      </w:r>
      <w:r>
        <w:rPr>
          <w:rFonts w:asciiTheme="majorBidi" w:eastAsia="黑体" w:hAnsiTheme="majorBidi" w:cstheme="majorBidi" w:hint="eastAsia"/>
          <w:lang w:val="zh-CN"/>
        </w:rPr>
        <w:t>1</w:t>
      </w:r>
      <w:r>
        <w:rPr>
          <w:rFonts w:asciiTheme="majorBidi" w:eastAsia="黑体" w:hAnsiTheme="majorBidi" w:cstheme="majorBidi"/>
          <w:lang w:val="zh-CN"/>
        </w:rPr>
        <w:t>8</w:t>
      </w:r>
      <w:r>
        <w:rPr>
          <w:rFonts w:asciiTheme="majorBidi" w:eastAsia="黑体" w:hAnsiTheme="majorBidi" w:cstheme="majorBidi" w:hint="eastAsia"/>
          <w:lang w:val="zh-CN"/>
        </w:rPr>
        <w:t>号一般性建议</w:t>
      </w:r>
      <w:r>
        <w:rPr>
          <w:rFonts w:asciiTheme="majorBidi" w:eastAsia="黑体" w:hAnsiTheme="majorBidi" w:cstheme="majorBidi" w:hint="eastAsia"/>
          <w:lang w:val="zh-CN"/>
        </w:rPr>
        <w:t>(2</w:t>
      </w:r>
      <w:r>
        <w:rPr>
          <w:rFonts w:asciiTheme="majorBidi" w:eastAsia="黑体" w:hAnsiTheme="majorBidi" w:cstheme="majorBidi"/>
          <w:lang w:val="zh-CN"/>
        </w:rPr>
        <w:t>019</w:t>
      </w:r>
      <w:r>
        <w:rPr>
          <w:rFonts w:asciiTheme="majorBidi" w:eastAsia="黑体" w:hAnsiTheme="majorBidi" w:cstheme="majorBidi" w:hint="eastAsia"/>
          <w:lang w:val="zh-CN"/>
        </w:rPr>
        <w:t>)</w:t>
      </w:r>
      <w:r w:rsidRPr="002A31D3">
        <w:rPr>
          <w:rFonts w:asciiTheme="majorBidi" w:eastAsia="黑体" w:hAnsiTheme="majorBidi" w:cstheme="majorBidi"/>
          <w:lang w:val="zh-CN"/>
        </w:rPr>
        <w:t>，建议缔约国：</w:t>
      </w:r>
    </w:p>
    <w:p w14:paraId="2C956BDB"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(a)</w:t>
      </w:r>
      <w:r w:rsidRPr="002A31D3">
        <w:rPr>
          <w:rFonts w:asciiTheme="majorBidi" w:eastAsia="黑体" w:hAnsiTheme="majorBidi" w:cstheme="majorBidi"/>
          <w:lang w:val="zh-CN"/>
        </w:rPr>
        <w:tab/>
      </w:r>
      <w:r w:rsidRPr="002A31D3">
        <w:rPr>
          <w:rFonts w:asciiTheme="majorBidi" w:eastAsia="黑体" w:hAnsiTheme="majorBidi" w:cstheme="majorBidi"/>
          <w:lang w:val="zh-CN"/>
        </w:rPr>
        <w:t>采取全面战略，消除歧视性定型观念和所有有害做法，如童婚、临时婚姻</w:t>
      </w:r>
      <w:r w:rsidRPr="002A31D3">
        <w:rPr>
          <w:rFonts w:asciiTheme="majorBidi" w:eastAsia="黑体" w:hAnsiTheme="majorBidi" w:cstheme="majorBidi"/>
          <w:lang w:val="zh-CN"/>
        </w:rPr>
        <w:t>(muta‘ah</w:t>
      </w:r>
      <w:r w:rsidRPr="002A31D3">
        <w:rPr>
          <w:rFonts w:asciiTheme="majorBidi" w:eastAsia="黑体" w:hAnsiTheme="majorBidi" w:cstheme="majorBidi"/>
          <w:lang w:val="zh-CN"/>
        </w:rPr>
        <w:t>婚姻</w:t>
      </w:r>
      <w:r w:rsidRPr="002A31D3">
        <w:rPr>
          <w:rFonts w:asciiTheme="majorBidi" w:eastAsia="黑体" w:hAnsiTheme="majorBidi" w:cstheme="majorBidi"/>
          <w:lang w:val="zh-CN"/>
        </w:rPr>
        <w:t>)</w:t>
      </w:r>
      <w:r w:rsidRPr="002A31D3">
        <w:rPr>
          <w:rFonts w:asciiTheme="majorBidi" w:eastAsia="黑体" w:hAnsiTheme="majorBidi" w:cstheme="majorBidi"/>
          <w:lang w:val="zh-CN"/>
        </w:rPr>
        <w:t>、强迫婚姻、残割女性生殖器和以</w:t>
      </w:r>
      <w:r>
        <w:rPr>
          <w:rFonts w:asciiTheme="majorBidi" w:eastAsia="黑体" w:hAnsiTheme="majorBidi" w:cstheme="majorBidi" w:hint="eastAsia"/>
          <w:lang w:val="zh-CN"/>
        </w:rPr>
        <w:t>“</w:t>
      </w:r>
      <w:r w:rsidRPr="002A31D3">
        <w:rPr>
          <w:rFonts w:asciiTheme="majorBidi" w:eastAsia="黑体" w:hAnsiTheme="majorBidi" w:cstheme="majorBidi"/>
          <w:lang w:val="zh-CN"/>
        </w:rPr>
        <w:t>荣誉</w:t>
      </w:r>
      <w:r>
        <w:rPr>
          <w:rFonts w:asciiTheme="majorBidi" w:eastAsia="黑体" w:hAnsiTheme="majorBidi" w:cstheme="majorBidi" w:hint="eastAsia"/>
          <w:lang w:val="zh-CN"/>
        </w:rPr>
        <w:t>”</w:t>
      </w:r>
      <w:r w:rsidRPr="002A31D3">
        <w:rPr>
          <w:rFonts w:asciiTheme="majorBidi" w:eastAsia="黑体" w:hAnsiTheme="majorBidi" w:cstheme="majorBidi"/>
          <w:lang w:val="zh-CN"/>
        </w:rPr>
        <w:t>的名义犯下的罪行，包括与民间社会和妇女组织合作，针对公众、宗教和社区领袖以及媒体开展提高认识和教育工作；</w:t>
      </w:r>
    </w:p>
    <w:p w14:paraId="7B577317"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(b)</w:t>
      </w:r>
      <w:r w:rsidRPr="002A31D3">
        <w:rPr>
          <w:rFonts w:asciiTheme="majorBidi" w:eastAsia="黑体" w:hAnsiTheme="majorBidi" w:cstheme="majorBidi"/>
          <w:lang w:val="zh-CN"/>
        </w:rPr>
        <w:tab/>
      </w:r>
      <w:r w:rsidRPr="002A31D3">
        <w:rPr>
          <w:rFonts w:asciiTheme="majorBidi" w:eastAsia="黑体" w:hAnsiTheme="majorBidi" w:cstheme="majorBidi"/>
          <w:lang w:val="zh-CN"/>
        </w:rPr>
        <w:t>废除《刑法》第</w:t>
      </w:r>
      <w:r w:rsidRPr="002A31D3">
        <w:rPr>
          <w:rFonts w:asciiTheme="majorBidi" w:eastAsia="黑体" w:hAnsiTheme="majorBidi" w:cstheme="majorBidi"/>
          <w:lang w:val="zh-CN"/>
        </w:rPr>
        <w:t>128</w:t>
      </w:r>
      <w:r w:rsidRPr="002A31D3">
        <w:rPr>
          <w:rFonts w:asciiTheme="majorBidi" w:eastAsia="黑体" w:hAnsiTheme="majorBidi" w:cstheme="majorBidi"/>
          <w:lang w:val="zh-CN"/>
        </w:rPr>
        <w:t>、</w:t>
      </w:r>
      <w:r w:rsidRPr="002A31D3">
        <w:rPr>
          <w:rFonts w:asciiTheme="majorBidi" w:eastAsia="黑体" w:hAnsiTheme="majorBidi" w:cstheme="majorBidi"/>
          <w:lang w:val="zh-CN"/>
        </w:rPr>
        <w:t>130</w:t>
      </w:r>
      <w:r w:rsidRPr="002A31D3">
        <w:rPr>
          <w:rFonts w:asciiTheme="majorBidi" w:eastAsia="黑体" w:hAnsiTheme="majorBidi" w:cstheme="majorBidi"/>
          <w:lang w:val="zh-CN"/>
        </w:rPr>
        <w:t>和</w:t>
      </w:r>
      <w:r w:rsidRPr="002A31D3">
        <w:rPr>
          <w:rFonts w:asciiTheme="majorBidi" w:eastAsia="黑体" w:hAnsiTheme="majorBidi" w:cstheme="majorBidi"/>
          <w:lang w:val="zh-CN"/>
        </w:rPr>
        <w:t>131</w:t>
      </w:r>
      <w:r w:rsidRPr="002A31D3">
        <w:rPr>
          <w:rFonts w:asciiTheme="majorBidi" w:eastAsia="黑体" w:hAnsiTheme="majorBidi" w:cstheme="majorBidi"/>
          <w:lang w:val="zh-CN"/>
        </w:rPr>
        <w:t>条，确保以</w:t>
      </w:r>
      <w:r>
        <w:rPr>
          <w:rFonts w:asciiTheme="majorBidi" w:eastAsia="黑体" w:hAnsiTheme="majorBidi" w:cstheme="majorBidi" w:hint="eastAsia"/>
          <w:lang w:val="zh-CN"/>
        </w:rPr>
        <w:t>“</w:t>
      </w:r>
      <w:r w:rsidRPr="002A31D3">
        <w:rPr>
          <w:rFonts w:asciiTheme="majorBidi" w:eastAsia="黑体" w:hAnsiTheme="majorBidi" w:cstheme="majorBidi"/>
          <w:lang w:val="zh-CN"/>
        </w:rPr>
        <w:t>荣誉</w:t>
      </w:r>
      <w:r>
        <w:rPr>
          <w:rFonts w:asciiTheme="majorBidi" w:eastAsia="黑体" w:hAnsiTheme="majorBidi" w:cstheme="majorBidi" w:hint="eastAsia"/>
          <w:lang w:val="zh-CN"/>
        </w:rPr>
        <w:t>”</w:t>
      </w:r>
      <w:r w:rsidRPr="002A31D3">
        <w:rPr>
          <w:rFonts w:asciiTheme="majorBidi" w:eastAsia="黑体" w:hAnsiTheme="majorBidi" w:cstheme="majorBidi"/>
          <w:lang w:val="zh-CN"/>
        </w:rPr>
        <w:t>名义犯罪的犯罪人不能将维护名誉作为杀人案中减轻情节的理由；</w:t>
      </w:r>
    </w:p>
    <w:p w14:paraId="64E744F2"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(c)</w:t>
      </w:r>
      <w:r w:rsidRPr="002A31D3">
        <w:rPr>
          <w:rFonts w:asciiTheme="majorBidi" w:eastAsia="黑体" w:hAnsiTheme="majorBidi" w:cstheme="majorBidi"/>
          <w:lang w:val="zh-CN"/>
        </w:rPr>
        <w:tab/>
      </w:r>
      <w:r w:rsidRPr="002A31D3">
        <w:rPr>
          <w:rFonts w:asciiTheme="majorBidi" w:eastAsia="黑体" w:hAnsiTheme="majorBidi" w:cstheme="majorBidi"/>
          <w:lang w:val="zh-CN"/>
        </w:rPr>
        <w:t>加强预防和保护措施，消除残割女性生殖器现象，确保受害者随时可以获得康复计划和信息，并确保相关专业人员得到充分培训，以识别潜在受害者，并将犯罪者绳之以法；</w:t>
      </w:r>
    </w:p>
    <w:p w14:paraId="174CE10B"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(d)</w:t>
      </w:r>
      <w:r w:rsidRPr="002A31D3">
        <w:rPr>
          <w:rFonts w:asciiTheme="majorBidi" w:eastAsia="黑体" w:hAnsiTheme="majorBidi" w:cstheme="majorBidi"/>
          <w:lang w:val="zh-CN"/>
        </w:rPr>
        <w:tab/>
      </w:r>
      <w:r w:rsidRPr="002A31D3">
        <w:rPr>
          <w:rFonts w:asciiTheme="majorBidi" w:eastAsia="黑体" w:hAnsiTheme="majorBidi" w:cstheme="majorBidi"/>
          <w:lang w:val="zh-CN"/>
        </w:rPr>
        <w:t>采取措施消除对少数民族群体妇女和女童的歧视性成见和偏见，特别是非洲裔伊拉克妇女、雅兹迪妇女、土库曼妇女</w:t>
      </w:r>
      <w:r>
        <w:rPr>
          <w:rFonts w:asciiTheme="majorBidi" w:eastAsia="黑体" w:hAnsiTheme="majorBidi" w:cstheme="majorBidi" w:hint="eastAsia"/>
          <w:lang w:val="zh-CN"/>
        </w:rPr>
        <w:t>和</w:t>
      </w:r>
      <w:r w:rsidRPr="002A31D3">
        <w:rPr>
          <w:rFonts w:asciiTheme="majorBidi" w:eastAsia="黑体" w:hAnsiTheme="majorBidi" w:cstheme="majorBidi"/>
          <w:lang w:val="zh-CN"/>
        </w:rPr>
        <w:t>基督教妇女。</w:t>
      </w:r>
    </w:p>
    <w:p w14:paraId="7B621066" w14:textId="77777777" w:rsidR="00956D2A" w:rsidRPr="008C1C62" w:rsidRDefault="00956D2A" w:rsidP="00956D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sz w:val="21"/>
          <w:lang w:val="zh-CN"/>
        </w:rPr>
      </w:pPr>
      <w:r>
        <w:rPr>
          <w:lang w:val="zh-CN"/>
        </w:rPr>
        <w:tab/>
      </w:r>
      <w:r>
        <w:rPr>
          <w:lang w:val="zh-CN"/>
        </w:rPr>
        <w:tab/>
      </w:r>
      <w:r w:rsidRPr="008C1C62">
        <w:rPr>
          <w:rFonts w:asciiTheme="majorBidi" w:hAnsiTheme="majorBidi" w:cstheme="majorBidi"/>
          <w:sz w:val="21"/>
          <w:lang w:val="zh-CN"/>
        </w:rPr>
        <w:t>基于性别的暴力侵害妇女行为</w:t>
      </w:r>
    </w:p>
    <w:p w14:paraId="7C1C1C1A" w14:textId="77777777" w:rsidR="00956D2A" w:rsidRPr="00C02658" w:rsidRDefault="00956D2A" w:rsidP="00956D2A">
      <w:pPr>
        <w:pStyle w:val="SingleTxt"/>
      </w:pPr>
      <w:r>
        <w:rPr>
          <w:lang w:val="zh-CN"/>
        </w:rPr>
        <w:t>21.</w:t>
      </w:r>
      <w:r>
        <w:rPr>
          <w:lang w:val="zh-CN"/>
        </w:rPr>
        <w:tab/>
      </w:r>
      <w:r>
        <w:rPr>
          <w:lang w:val="zh-CN"/>
        </w:rPr>
        <w:t>委员会赞赏地注意到关于暴力侵害妇女和女童行为的国家战略</w:t>
      </w:r>
      <w:r>
        <w:rPr>
          <w:lang w:val="zh-CN"/>
        </w:rPr>
        <w:t>(2018-2030</w:t>
      </w:r>
      <w:r>
        <w:rPr>
          <w:lang w:val="zh-CN"/>
        </w:rPr>
        <w:t>年</w:t>
      </w:r>
      <w:r>
        <w:rPr>
          <w:lang w:val="zh-CN"/>
        </w:rPr>
        <w:t>)</w:t>
      </w:r>
      <w:r>
        <w:rPr>
          <w:lang w:val="zh-CN"/>
        </w:rPr>
        <w:t>获得通过。委员会赞扬缔约国为通过伊黎伊斯兰国</w:t>
      </w:r>
      <w:r>
        <w:rPr>
          <w:rFonts w:ascii="宋体" w:hAnsi="宋体" w:cs="宋体" w:hint="eastAsia"/>
          <w:lang w:val="zh-CN"/>
        </w:rPr>
        <w:t>罪行</w:t>
      </w:r>
      <w:r>
        <w:rPr>
          <w:lang w:val="zh-CN"/>
        </w:rPr>
        <w:t>幸存者法草案做出的努力，以承认被伊黎伊斯兰国囚禁的雅兹迪妇女所遭受的苦难并对其做出反应。但是，委员会十分关切地注意到：</w:t>
      </w:r>
    </w:p>
    <w:p w14:paraId="5D6F05CF" w14:textId="77777777" w:rsidR="00956D2A" w:rsidRDefault="00956D2A" w:rsidP="00956D2A">
      <w:pPr>
        <w:pStyle w:val="SingleTxt"/>
      </w:pPr>
      <w:r>
        <w:rPr>
          <w:lang w:val="zh-CN"/>
        </w:rPr>
        <w:tab/>
        <w:t>(a)</w:t>
      </w:r>
      <w:r>
        <w:rPr>
          <w:lang w:val="zh-CN"/>
        </w:rPr>
        <w:tab/>
      </w:r>
      <w:r>
        <w:rPr>
          <w:lang w:val="zh-CN"/>
        </w:rPr>
        <w:t>尽管防止家庭暴力法第一稿已于</w:t>
      </w:r>
      <w:r>
        <w:rPr>
          <w:lang w:val="zh-CN"/>
        </w:rPr>
        <w:t>2011</w:t>
      </w:r>
      <w:r>
        <w:rPr>
          <w:lang w:val="zh-CN"/>
        </w:rPr>
        <w:t>年完成并自</w:t>
      </w:r>
      <w:r>
        <w:rPr>
          <w:lang w:val="zh-CN"/>
        </w:rPr>
        <w:t>2015</w:t>
      </w:r>
      <w:r>
        <w:rPr>
          <w:lang w:val="zh-CN"/>
        </w:rPr>
        <w:t>年以来三次提交国民议会批准，但由于宗教捐赠议会委员会提出的反对意见，该法尚未获得通过；</w:t>
      </w:r>
    </w:p>
    <w:p w14:paraId="073EB37D" w14:textId="77777777" w:rsidR="00956D2A" w:rsidRDefault="00956D2A" w:rsidP="00956D2A">
      <w:pPr>
        <w:pStyle w:val="SingleTxt"/>
      </w:pPr>
      <w:r>
        <w:rPr>
          <w:lang w:val="zh-CN"/>
        </w:rPr>
        <w:tab/>
        <w:t>(b)</w:t>
      </w:r>
      <w:r>
        <w:rPr>
          <w:lang w:val="zh-CN"/>
        </w:rPr>
        <w:tab/>
      </w:r>
      <w:r>
        <w:rPr>
          <w:lang w:val="zh-CN"/>
        </w:rPr>
        <w:t>若干因素继续导致对基于性别的暴力侵害妇女案件的报告不足，例如文化障碍和犯罪者不受惩罚的现象，以及警察家庭保护单位缺乏人力、技术和财政资源；</w:t>
      </w:r>
    </w:p>
    <w:p w14:paraId="0B787B5C" w14:textId="77777777" w:rsidR="00956D2A" w:rsidRDefault="00956D2A" w:rsidP="00956D2A">
      <w:pPr>
        <w:pStyle w:val="SingleTxt"/>
      </w:pPr>
      <w:r>
        <w:rPr>
          <w:lang w:val="zh-CN"/>
        </w:rPr>
        <w:tab/>
        <w:t>(c)</w:t>
      </w:r>
      <w:r>
        <w:rPr>
          <w:lang w:val="zh-CN"/>
        </w:rPr>
        <w:tab/>
      </w:r>
      <w:r>
        <w:rPr>
          <w:lang w:val="zh-CN"/>
        </w:rPr>
        <w:t>为性别暴力受害者提供的由国家开办的庇护所数量和容纳能力不足，而由非政府组织开办、应对妇女和女童</w:t>
      </w:r>
      <w:r>
        <w:rPr>
          <w:lang w:val="zh-CN"/>
        </w:rPr>
        <w:t>(</w:t>
      </w:r>
      <w:r>
        <w:rPr>
          <w:lang w:val="zh-CN"/>
        </w:rPr>
        <w:t>包括伊黎伊斯兰国受害者</w:t>
      </w:r>
      <w:r>
        <w:rPr>
          <w:lang w:val="zh-CN"/>
        </w:rPr>
        <w:t>)</w:t>
      </w:r>
      <w:r>
        <w:rPr>
          <w:lang w:val="zh-CN"/>
        </w:rPr>
        <w:t>暴力幸存者需求的庇护所经常被迫搬迁，以确保受害者和工作人员的安全；</w:t>
      </w:r>
    </w:p>
    <w:p w14:paraId="28212DB3" w14:textId="77777777" w:rsidR="00956D2A" w:rsidRPr="005D5DEE" w:rsidRDefault="00956D2A" w:rsidP="00956D2A">
      <w:pPr>
        <w:pStyle w:val="SingleTxt"/>
        <w:rPr>
          <w:w w:val="101"/>
        </w:rPr>
      </w:pPr>
      <w:r>
        <w:rPr>
          <w:lang w:val="zh-CN"/>
        </w:rPr>
        <w:tab/>
        <w:t>(d)</w:t>
      </w:r>
      <w:r>
        <w:rPr>
          <w:lang w:val="zh-CN"/>
        </w:rPr>
        <w:tab/>
      </w:r>
      <w:r>
        <w:rPr>
          <w:lang w:val="zh-CN"/>
        </w:rPr>
        <w:t>分配给执行</w:t>
      </w:r>
      <w:r>
        <w:rPr>
          <w:rFonts w:hint="eastAsia"/>
          <w:lang w:val="zh-CN"/>
        </w:rPr>
        <w:t>2</w:t>
      </w:r>
      <w:r>
        <w:rPr>
          <w:lang w:val="zh-CN"/>
        </w:rPr>
        <w:t>011</w:t>
      </w:r>
      <w:r>
        <w:rPr>
          <w:rFonts w:hint="eastAsia"/>
          <w:lang w:val="zh-CN"/>
        </w:rPr>
        <w:t>年</w:t>
      </w:r>
      <w:r>
        <w:rPr>
          <w:lang w:val="zh-CN"/>
        </w:rPr>
        <w:t>《关于在库尔德斯坦地区打击家庭暴力的第</w:t>
      </w:r>
      <w:r>
        <w:rPr>
          <w:lang w:val="zh-CN"/>
        </w:rPr>
        <w:t>8</w:t>
      </w:r>
      <w:r>
        <w:rPr>
          <w:lang w:val="zh-CN"/>
        </w:rPr>
        <w:t>号法》的人力、技术和财政资源不足。</w:t>
      </w:r>
    </w:p>
    <w:p w14:paraId="1BE2E520" w14:textId="01863405"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22.</w:t>
      </w:r>
      <w:r w:rsidRPr="002A31D3">
        <w:rPr>
          <w:rFonts w:asciiTheme="majorBidi" w:eastAsia="黑体" w:hAnsiTheme="majorBidi" w:cstheme="majorBidi"/>
          <w:lang w:val="zh-CN"/>
        </w:rPr>
        <w:tab/>
      </w:r>
      <w:r w:rsidRPr="002A31D3">
        <w:rPr>
          <w:rFonts w:asciiTheme="majorBidi" w:eastAsia="黑体" w:hAnsiTheme="majorBidi" w:cstheme="majorBidi"/>
          <w:lang w:val="zh-CN"/>
        </w:rPr>
        <w:t>委员会回顾《公约》相关规定和委员会关于基于性别的暴力侵害妇女行为的第</w:t>
      </w:r>
      <w:r w:rsidRPr="002A31D3">
        <w:rPr>
          <w:rFonts w:asciiTheme="majorBidi" w:eastAsia="黑体" w:hAnsiTheme="majorBidi" w:cstheme="majorBidi"/>
          <w:lang w:val="zh-CN"/>
        </w:rPr>
        <w:t>35</w:t>
      </w:r>
      <w:r w:rsidRPr="002A31D3">
        <w:rPr>
          <w:rFonts w:asciiTheme="majorBidi" w:eastAsia="黑体" w:hAnsiTheme="majorBidi" w:cstheme="majorBidi"/>
          <w:lang w:val="zh-CN"/>
        </w:rPr>
        <w:t>号一般性建议</w:t>
      </w:r>
      <w:r w:rsidRPr="002A31D3">
        <w:rPr>
          <w:rFonts w:asciiTheme="majorBidi" w:eastAsia="黑体" w:hAnsiTheme="majorBidi" w:cstheme="majorBidi"/>
          <w:lang w:val="zh-CN"/>
        </w:rPr>
        <w:t>(2017</w:t>
      </w:r>
      <w:r w:rsidRPr="002A31D3">
        <w:rPr>
          <w:rFonts w:asciiTheme="majorBidi" w:eastAsia="黑体" w:hAnsiTheme="majorBidi" w:cstheme="majorBidi"/>
          <w:lang w:val="zh-CN"/>
        </w:rPr>
        <w:t>年</w:t>
      </w:r>
      <w:r w:rsidRPr="002A31D3">
        <w:rPr>
          <w:rFonts w:asciiTheme="majorBidi" w:eastAsia="黑体" w:hAnsiTheme="majorBidi" w:cstheme="majorBidi"/>
          <w:lang w:val="zh-CN"/>
        </w:rPr>
        <w:t>)(</w:t>
      </w:r>
      <w:r w:rsidRPr="002A31D3">
        <w:rPr>
          <w:rFonts w:asciiTheme="majorBidi" w:eastAsia="黑体" w:hAnsiTheme="majorBidi" w:cstheme="majorBidi"/>
          <w:lang w:val="zh-CN"/>
        </w:rPr>
        <w:t>更新第</w:t>
      </w:r>
      <w:r w:rsidRPr="002A31D3">
        <w:rPr>
          <w:rFonts w:asciiTheme="majorBidi" w:eastAsia="黑体" w:hAnsiTheme="majorBidi" w:cstheme="majorBidi"/>
          <w:lang w:val="zh-CN"/>
        </w:rPr>
        <w:t>19</w:t>
      </w:r>
      <w:r w:rsidRPr="002A31D3">
        <w:rPr>
          <w:rFonts w:asciiTheme="majorBidi" w:eastAsia="黑体" w:hAnsiTheme="majorBidi" w:cstheme="majorBidi"/>
          <w:lang w:val="zh-CN"/>
        </w:rPr>
        <w:t>号一般性建议</w:t>
      </w:r>
      <w:r w:rsidRPr="002A31D3">
        <w:rPr>
          <w:rFonts w:asciiTheme="majorBidi" w:eastAsia="黑体" w:hAnsiTheme="majorBidi" w:cstheme="majorBidi"/>
          <w:lang w:val="zh-CN"/>
        </w:rPr>
        <w:t>)</w:t>
      </w:r>
      <w:r w:rsidRPr="002A31D3">
        <w:rPr>
          <w:rFonts w:asciiTheme="majorBidi" w:eastAsia="黑体" w:hAnsiTheme="majorBidi" w:cstheme="majorBidi"/>
          <w:lang w:val="zh-CN"/>
        </w:rPr>
        <w:t>及先前的结论性意见</w:t>
      </w:r>
      <w:r w:rsidRPr="002A31D3">
        <w:rPr>
          <w:rFonts w:asciiTheme="majorBidi" w:eastAsia="黑体" w:hAnsiTheme="majorBidi" w:cstheme="majorBidi"/>
          <w:lang w:val="zh-CN"/>
        </w:rPr>
        <w:t>(</w:t>
      </w:r>
      <w:hyperlink r:id="rId40" w:history="1">
        <w:r w:rsidRPr="00A27DDC">
          <w:rPr>
            <w:rStyle w:val="af4"/>
            <w:rFonts w:asciiTheme="majorBidi" w:eastAsia="黑体" w:hAnsiTheme="majorBidi" w:cstheme="majorBidi"/>
            <w:lang w:val="zh-CN"/>
          </w:rPr>
          <w:t>CEDAW/C/IRQ/CO/4-6</w:t>
        </w:r>
      </w:hyperlink>
      <w:r w:rsidRPr="002A31D3">
        <w:rPr>
          <w:rFonts w:asciiTheme="majorBidi" w:eastAsia="黑体" w:hAnsiTheme="majorBidi" w:cstheme="majorBidi"/>
          <w:lang w:val="zh-CN"/>
        </w:rPr>
        <w:t>，第</w:t>
      </w:r>
      <w:r w:rsidRPr="002A31D3">
        <w:rPr>
          <w:rFonts w:asciiTheme="majorBidi" w:eastAsia="黑体" w:hAnsiTheme="majorBidi" w:cstheme="majorBidi"/>
          <w:lang w:val="zh-CN"/>
        </w:rPr>
        <w:t>29</w:t>
      </w:r>
      <w:r w:rsidRPr="002A31D3">
        <w:rPr>
          <w:rFonts w:asciiTheme="majorBidi" w:eastAsia="黑体" w:hAnsiTheme="majorBidi" w:cstheme="majorBidi"/>
          <w:lang w:val="zh-CN"/>
        </w:rPr>
        <w:t>段</w:t>
      </w:r>
      <w:r w:rsidRPr="002A31D3">
        <w:rPr>
          <w:rFonts w:asciiTheme="majorBidi" w:eastAsia="黑体" w:hAnsiTheme="majorBidi" w:cstheme="majorBidi"/>
          <w:lang w:val="zh-CN"/>
        </w:rPr>
        <w:t>)</w:t>
      </w:r>
      <w:r w:rsidRPr="002A31D3">
        <w:rPr>
          <w:rFonts w:asciiTheme="majorBidi" w:eastAsia="黑体" w:hAnsiTheme="majorBidi" w:cstheme="majorBidi"/>
          <w:lang w:val="zh-CN"/>
        </w:rPr>
        <w:t>，建议缔约国：</w:t>
      </w:r>
    </w:p>
    <w:p w14:paraId="6A7CBFD5"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(a)</w:t>
      </w:r>
      <w:r w:rsidRPr="002A31D3">
        <w:rPr>
          <w:rFonts w:asciiTheme="majorBidi" w:eastAsia="黑体" w:hAnsiTheme="majorBidi" w:cstheme="majorBidi"/>
          <w:lang w:val="zh-CN"/>
        </w:rPr>
        <w:tab/>
      </w:r>
      <w:r w:rsidRPr="002A31D3">
        <w:rPr>
          <w:rFonts w:asciiTheme="majorBidi" w:eastAsia="黑体" w:hAnsiTheme="majorBidi" w:cstheme="majorBidi"/>
          <w:lang w:val="zh-CN"/>
        </w:rPr>
        <w:t>通过伊黎伊斯兰国罪行幸存者法草案，并确保其符合国际人权标准和原则；</w:t>
      </w:r>
    </w:p>
    <w:p w14:paraId="4ED84BF5"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(b)</w:t>
      </w:r>
      <w:r w:rsidRPr="002A31D3">
        <w:rPr>
          <w:rFonts w:asciiTheme="majorBidi" w:eastAsia="黑体" w:hAnsiTheme="majorBidi" w:cstheme="majorBidi"/>
          <w:lang w:val="zh-CN"/>
        </w:rPr>
        <w:tab/>
      </w:r>
      <w:r w:rsidRPr="002A31D3">
        <w:rPr>
          <w:rFonts w:asciiTheme="majorBidi" w:eastAsia="黑体" w:hAnsiTheme="majorBidi" w:cstheme="majorBidi"/>
          <w:lang w:val="zh-CN"/>
        </w:rPr>
        <w:t>采取措施，加快通过防止家庭暴力法草案；</w:t>
      </w:r>
    </w:p>
    <w:p w14:paraId="5AE6E053"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(c)</w:t>
      </w:r>
      <w:r w:rsidRPr="002A31D3">
        <w:rPr>
          <w:rFonts w:asciiTheme="majorBidi" w:eastAsia="黑体" w:hAnsiTheme="majorBidi" w:cstheme="majorBidi"/>
          <w:lang w:val="zh-CN"/>
        </w:rPr>
        <w:tab/>
      </w:r>
      <w:r w:rsidRPr="002A31D3">
        <w:rPr>
          <w:rFonts w:asciiTheme="majorBidi" w:eastAsia="黑体" w:hAnsiTheme="majorBidi" w:cstheme="majorBidi"/>
          <w:lang w:val="zh-CN"/>
        </w:rPr>
        <w:t>向在家庭保护单位工作的所有警官提供系统性的法律草案培训，继续招聘女警官并确保她们的留用；</w:t>
      </w:r>
    </w:p>
    <w:p w14:paraId="6638C6B0"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(d)</w:t>
      </w:r>
      <w:r w:rsidRPr="002A31D3">
        <w:rPr>
          <w:rFonts w:asciiTheme="majorBidi" w:eastAsia="黑体" w:hAnsiTheme="majorBidi" w:cstheme="majorBidi"/>
          <w:lang w:val="zh-CN"/>
        </w:rPr>
        <w:tab/>
      </w:r>
      <w:r w:rsidRPr="002A31D3">
        <w:rPr>
          <w:rFonts w:asciiTheme="majorBidi" w:eastAsia="黑体" w:hAnsiTheme="majorBidi" w:cstheme="majorBidi"/>
          <w:lang w:val="zh-CN"/>
        </w:rPr>
        <w:t>确保在全国为暴力行为的女性受害者提供收容所，加强对受害者的医疗和心理支持服务以及咨询和康复服务，确保这些服务有适当资金并易于获得，工作人员经过培训，且所提供服务的质量得到定期监测；</w:t>
      </w:r>
    </w:p>
    <w:p w14:paraId="2B2B356A"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(e)</w:t>
      </w:r>
      <w:r w:rsidRPr="002A31D3">
        <w:rPr>
          <w:rFonts w:asciiTheme="majorBidi" w:eastAsia="黑体" w:hAnsiTheme="majorBidi" w:cstheme="majorBidi"/>
          <w:lang w:val="zh-CN"/>
        </w:rPr>
        <w:tab/>
      </w:r>
      <w:r w:rsidRPr="002A31D3">
        <w:rPr>
          <w:rFonts w:asciiTheme="majorBidi" w:eastAsia="黑体" w:hAnsiTheme="majorBidi" w:cstheme="majorBidi"/>
          <w:lang w:val="zh-CN"/>
        </w:rPr>
        <w:t>为执行</w:t>
      </w:r>
      <w:r>
        <w:rPr>
          <w:rFonts w:asciiTheme="majorBidi" w:eastAsia="黑体" w:hAnsiTheme="majorBidi" w:cstheme="majorBidi" w:hint="eastAsia"/>
          <w:lang w:val="zh-CN"/>
        </w:rPr>
        <w:t>2</w:t>
      </w:r>
      <w:r>
        <w:rPr>
          <w:rFonts w:asciiTheme="majorBidi" w:eastAsia="黑体" w:hAnsiTheme="majorBidi" w:cstheme="majorBidi"/>
          <w:lang w:val="zh-CN"/>
        </w:rPr>
        <w:t>011</w:t>
      </w:r>
      <w:r>
        <w:rPr>
          <w:rFonts w:asciiTheme="majorBidi" w:eastAsia="黑体" w:hAnsiTheme="majorBidi" w:cstheme="majorBidi" w:hint="eastAsia"/>
          <w:lang w:val="zh-CN"/>
        </w:rPr>
        <w:t>年</w:t>
      </w:r>
      <w:r w:rsidRPr="002A31D3">
        <w:rPr>
          <w:rFonts w:asciiTheme="majorBidi" w:eastAsia="黑体" w:hAnsiTheme="majorBidi" w:cstheme="majorBidi"/>
          <w:lang w:val="zh-CN"/>
        </w:rPr>
        <w:t>《关于在伊拉克库尔德斯坦地区打击家庭暴力的第</w:t>
      </w:r>
      <w:r w:rsidRPr="002A31D3">
        <w:rPr>
          <w:rFonts w:asciiTheme="majorBidi" w:eastAsia="黑体" w:hAnsiTheme="majorBidi" w:cstheme="majorBidi"/>
          <w:lang w:val="zh-CN"/>
        </w:rPr>
        <w:t>8</w:t>
      </w:r>
      <w:r w:rsidRPr="002A31D3">
        <w:rPr>
          <w:rFonts w:asciiTheme="majorBidi" w:eastAsia="黑体" w:hAnsiTheme="majorBidi" w:cstheme="majorBidi"/>
          <w:lang w:val="zh-CN"/>
        </w:rPr>
        <w:t>号法》分配充分资源；</w:t>
      </w:r>
    </w:p>
    <w:p w14:paraId="33ACF76E" w14:textId="77777777" w:rsidR="00956D2A" w:rsidRPr="002A31D3" w:rsidRDefault="00956D2A" w:rsidP="00956D2A">
      <w:pPr>
        <w:pStyle w:val="SingleTxt"/>
        <w:rPr>
          <w:rFonts w:asciiTheme="majorBidi" w:eastAsia="黑体" w:hAnsiTheme="majorBidi" w:cstheme="majorBidi"/>
        </w:rPr>
      </w:pPr>
      <w:r w:rsidRPr="002A31D3">
        <w:rPr>
          <w:rFonts w:asciiTheme="majorBidi" w:eastAsia="黑体" w:hAnsiTheme="majorBidi" w:cstheme="majorBidi"/>
          <w:lang w:val="zh-CN"/>
        </w:rPr>
        <w:tab/>
        <w:t>(f)</w:t>
      </w:r>
      <w:r w:rsidRPr="002A31D3">
        <w:rPr>
          <w:rFonts w:asciiTheme="majorBidi" w:eastAsia="黑体" w:hAnsiTheme="majorBidi" w:cstheme="majorBidi"/>
          <w:lang w:val="zh-CN"/>
        </w:rPr>
        <w:tab/>
      </w:r>
      <w:r w:rsidRPr="002A31D3">
        <w:rPr>
          <w:rFonts w:asciiTheme="majorBidi" w:eastAsia="黑体" w:hAnsiTheme="majorBidi" w:cstheme="majorBidi"/>
          <w:lang w:val="zh-CN"/>
        </w:rPr>
        <w:t>采取适当措施，确保收集一切形式的基于性别的暴力侵害妇女行为的分类数据，包括按年龄、区域、残疾情况、受害者与犯罪人之间的关系、社会经济和其他相关参数分类的数据。</w:t>
      </w:r>
    </w:p>
    <w:p w14:paraId="0D9CFB39" w14:textId="77777777" w:rsidR="00956D2A" w:rsidRPr="00B64778" w:rsidRDefault="00956D2A" w:rsidP="00956D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宋体" w:hAnsi="宋体" w:cs="宋体"/>
        </w:rPr>
      </w:pPr>
      <w:r>
        <w:rPr>
          <w:lang w:val="zh-CN"/>
        </w:rPr>
        <w:tab/>
      </w:r>
      <w:r>
        <w:rPr>
          <w:lang w:val="zh-CN"/>
        </w:rPr>
        <w:tab/>
      </w:r>
      <w:r w:rsidRPr="008C1C62">
        <w:rPr>
          <w:rFonts w:asciiTheme="majorBidi" w:hAnsiTheme="majorBidi" w:cstheme="majorBidi"/>
          <w:sz w:val="21"/>
          <w:lang w:val="zh-CN"/>
        </w:rPr>
        <w:t>贩运人口和利用</w:t>
      </w:r>
      <w:r w:rsidRPr="008C1C62">
        <w:rPr>
          <w:rFonts w:asciiTheme="majorBidi" w:hAnsiTheme="majorBidi" w:cstheme="majorBidi" w:hint="eastAsia"/>
          <w:sz w:val="21"/>
          <w:lang w:val="zh-CN"/>
        </w:rPr>
        <w:t>他人</w:t>
      </w:r>
      <w:r w:rsidRPr="008C1C62">
        <w:rPr>
          <w:rFonts w:asciiTheme="majorBidi" w:hAnsiTheme="majorBidi" w:cstheme="majorBidi"/>
          <w:sz w:val="21"/>
          <w:lang w:val="zh-CN"/>
        </w:rPr>
        <w:t>卖淫</w:t>
      </w:r>
      <w:r w:rsidRPr="008C1C62">
        <w:rPr>
          <w:rFonts w:asciiTheme="majorBidi" w:hAnsiTheme="majorBidi" w:cstheme="majorBidi" w:hint="eastAsia"/>
          <w:sz w:val="21"/>
          <w:lang w:val="zh-CN"/>
        </w:rPr>
        <w:t>牟利</w:t>
      </w:r>
    </w:p>
    <w:p w14:paraId="253BDCC6" w14:textId="327F36CB" w:rsidR="00CC5C30" w:rsidRPr="00CC5C30" w:rsidRDefault="00956D2A" w:rsidP="00956D2A">
      <w:pPr>
        <w:pStyle w:val="SingleTxt"/>
        <w:rPr>
          <w:lang w:val="zh-CN"/>
        </w:rPr>
      </w:pPr>
      <w:r>
        <w:rPr>
          <w:lang w:val="zh-CN"/>
        </w:rPr>
        <w:t>23.</w:t>
      </w:r>
      <w:r>
        <w:rPr>
          <w:lang w:val="zh-CN"/>
        </w:rPr>
        <w:tab/>
      </w:r>
      <w:r>
        <w:rPr>
          <w:lang w:val="zh-CN"/>
        </w:rPr>
        <w:t>委员会注意到打击贩运人口</w:t>
      </w:r>
      <w:r>
        <w:rPr>
          <w:rFonts w:hint="eastAsia"/>
          <w:lang w:val="zh-CN"/>
        </w:rPr>
        <w:t>中央</w:t>
      </w:r>
      <w:r>
        <w:rPr>
          <w:lang w:val="zh-CN"/>
        </w:rPr>
        <w:t>委员会的存在。委员会关切地注意到，自</w:t>
      </w:r>
      <w:r>
        <w:rPr>
          <w:lang w:val="zh-CN"/>
        </w:rPr>
        <w:t>2003</w:t>
      </w:r>
      <w:r>
        <w:rPr>
          <w:lang w:val="zh-CN"/>
        </w:rPr>
        <w:t>年入侵伊拉克以来，已有多达</w:t>
      </w:r>
      <w:r>
        <w:rPr>
          <w:lang w:val="zh-CN"/>
        </w:rPr>
        <w:t>10 000</w:t>
      </w:r>
      <w:r>
        <w:rPr>
          <w:lang w:val="zh-CN"/>
        </w:rPr>
        <w:t>名妇女和女童被绑架或贩运，以用作性剥削或勒索赎金。委员会注意到，由于伊拉克军队和其他安全机构的解散，缔约国境内和跨境贩运妇女儿童现象增加。委员会还表示关切的是，有指控称，有男子利用强迫婚姻和临时婚姻</w:t>
      </w:r>
      <w:r>
        <w:rPr>
          <w:lang w:val="zh-CN"/>
        </w:rPr>
        <w:t>(mut‘ah</w:t>
      </w:r>
      <w:r>
        <w:rPr>
          <w:lang w:val="zh-CN"/>
        </w:rPr>
        <w:t>婚姻</w:t>
      </w:r>
      <w:r>
        <w:rPr>
          <w:lang w:val="zh-CN"/>
        </w:rPr>
        <w:t>)</w:t>
      </w:r>
      <w:r>
        <w:rPr>
          <w:lang w:val="zh-CN"/>
        </w:rPr>
        <w:t>在缔约国境内或向约旦、科威特</w:t>
      </w:r>
      <w:r>
        <w:rPr>
          <w:rFonts w:hint="eastAsia"/>
          <w:lang w:val="zh-CN"/>
        </w:rPr>
        <w:t>和</w:t>
      </w:r>
      <w:bookmarkStart w:id="1" w:name="OLE_LINK116"/>
      <w:bookmarkStart w:id="2" w:name="OLE_LINK117"/>
      <w:r>
        <w:rPr>
          <w:rFonts w:hint="eastAsia"/>
          <w:lang w:val="zh-CN"/>
        </w:rPr>
        <w:t>阿拉伯叙利亚共和国</w:t>
      </w:r>
      <w:bookmarkEnd w:id="1"/>
      <w:bookmarkEnd w:id="2"/>
      <w:r>
        <w:rPr>
          <w:lang w:val="zh-CN"/>
        </w:rPr>
        <w:t>等邻国贩卖妇女，以进行性剥削。此外，委员会对缺乏打击人口贩运的国家行动计划表示关切。</w:t>
      </w:r>
    </w:p>
    <w:p w14:paraId="0176047C" w14:textId="77777777" w:rsidR="00CC5C30" w:rsidRPr="00B16E54" w:rsidRDefault="00CC5C30" w:rsidP="00CC5C30">
      <w:pPr>
        <w:pStyle w:val="SingleTxt"/>
        <w:rPr>
          <w:rFonts w:ascii="黑体" w:eastAsia="黑体" w:hAnsi="黑体"/>
        </w:rPr>
      </w:pPr>
      <w:r w:rsidRPr="00B16E54">
        <w:rPr>
          <w:rFonts w:eastAsia="黑体" w:hint="eastAsia"/>
        </w:rPr>
        <w:t>24</w:t>
      </w:r>
      <w:r w:rsidRPr="00B16E54">
        <w:rPr>
          <w:rFonts w:ascii="黑体" w:eastAsia="黑体" w:hAnsi="黑体" w:hint="eastAsia"/>
        </w:rPr>
        <w:t>.</w:t>
      </w:r>
      <w:r w:rsidRPr="00B16E54">
        <w:rPr>
          <w:rFonts w:ascii="黑体" w:eastAsia="黑体" w:hAnsi="黑体" w:hint="eastAsia"/>
        </w:rPr>
        <w:tab/>
        <w:t>委员会建议缔约国：</w:t>
      </w:r>
    </w:p>
    <w:p w14:paraId="2796CC1C" w14:textId="584DDAFF" w:rsidR="00CC5C30" w:rsidRPr="00B16E54" w:rsidRDefault="00CC5C30" w:rsidP="00CC5C30">
      <w:pPr>
        <w:pStyle w:val="SingleTxt"/>
        <w:rPr>
          <w:rFonts w:ascii="黑体" w:eastAsia="黑体" w:hAnsi="黑体"/>
        </w:rPr>
      </w:pPr>
      <w:r>
        <w:rPr>
          <w:rFonts w:ascii="黑体" w:eastAsia="黑体" w:hAnsi="黑体"/>
        </w:rPr>
        <w:tab/>
      </w:r>
      <w:r>
        <w:rPr>
          <w:rFonts w:ascii="黑体" w:eastAsia="黑体" w:hAnsi="黑体" w:hint="eastAsia"/>
        </w:rPr>
        <w:t>(</w:t>
      </w:r>
      <w:r w:rsidRPr="00B16E54">
        <w:rPr>
          <w:rFonts w:eastAsia="黑体" w:hint="eastAsia"/>
        </w:rPr>
        <w:t>a</w:t>
      </w:r>
      <w:r w:rsidRPr="00B16E54">
        <w:rPr>
          <w:rFonts w:ascii="黑体" w:eastAsia="黑体" w:hAnsi="黑体" w:hint="eastAsia"/>
        </w:rPr>
        <w:t>)</w:t>
      </w:r>
      <w:r>
        <w:rPr>
          <w:rFonts w:ascii="黑体" w:eastAsia="黑体" w:hAnsi="黑体"/>
        </w:rPr>
        <w:tab/>
      </w:r>
      <w:r w:rsidRPr="00B16E54">
        <w:rPr>
          <w:rFonts w:ascii="黑体" w:eastAsia="黑体" w:hAnsi="黑体" w:hint="eastAsia"/>
        </w:rPr>
        <w:t>加强打击贩运人口</w:t>
      </w:r>
      <w:r w:rsidR="00A306D8">
        <w:rPr>
          <w:rFonts w:ascii="黑体" w:eastAsia="黑体" w:hAnsi="黑体" w:hint="eastAsia"/>
        </w:rPr>
        <w:t>中央</w:t>
      </w:r>
      <w:r w:rsidRPr="00B16E54">
        <w:rPr>
          <w:rFonts w:ascii="黑体" w:eastAsia="黑体" w:hAnsi="黑体" w:hint="eastAsia"/>
        </w:rPr>
        <w:t>委员会的任务，并确保委员会得到充足的人力、技术和财政资源支持；</w:t>
      </w:r>
    </w:p>
    <w:p w14:paraId="5F211774" w14:textId="77777777" w:rsidR="00CC5C30" w:rsidRPr="00B16E54" w:rsidRDefault="00CC5C30" w:rsidP="00CC5C30">
      <w:pPr>
        <w:pStyle w:val="SingleTxt"/>
        <w:rPr>
          <w:rFonts w:ascii="黑体" w:eastAsia="黑体" w:hAnsi="黑体"/>
        </w:rPr>
      </w:pPr>
      <w:r>
        <w:rPr>
          <w:rFonts w:ascii="黑体" w:eastAsia="黑体" w:hAnsi="黑体"/>
        </w:rPr>
        <w:tab/>
      </w:r>
      <w:r>
        <w:rPr>
          <w:rFonts w:ascii="黑体" w:eastAsia="黑体" w:hAnsi="黑体" w:hint="eastAsia"/>
        </w:rPr>
        <w:t>(</w:t>
      </w:r>
      <w:r w:rsidRPr="00B16E54">
        <w:rPr>
          <w:rFonts w:eastAsia="黑体" w:hint="eastAsia"/>
        </w:rPr>
        <w:t>b</w:t>
      </w:r>
      <w:r w:rsidRPr="00B16E54">
        <w:rPr>
          <w:rFonts w:ascii="黑体" w:eastAsia="黑体" w:hAnsi="黑体" w:hint="eastAsia"/>
        </w:rPr>
        <w:t>)</w:t>
      </w:r>
      <w:r>
        <w:rPr>
          <w:rFonts w:ascii="黑体" w:eastAsia="黑体" w:hAnsi="黑体"/>
        </w:rPr>
        <w:tab/>
      </w:r>
      <w:r w:rsidRPr="00B16E54">
        <w:rPr>
          <w:rFonts w:ascii="黑体" w:eastAsia="黑体" w:hAnsi="黑体" w:hint="eastAsia"/>
        </w:rPr>
        <w:t>加紧努力预防和打击贩运妇女和女童行为，包括有效执行</w:t>
      </w:r>
      <w:r w:rsidRPr="00B16E54">
        <w:rPr>
          <w:rFonts w:eastAsia="黑体" w:hint="eastAsia"/>
        </w:rPr>
        <w:t>2012</w:t>
      </w:r>
      <w:r w:rsidRPr="00B16E54">
        <w:rPr>
          <w:rFonts w:ascii="黑体" w:eastAsia="黑体" w:hAnsi="黑体" w:hint="eastAsia"/>
        </w:rPr>
        <w:t>年关于打击贩运人口的第</w:t>
      </w:r>
      <w:r w:rsidRPr="00B16E54">
        <w:rPr>
          <w:rFonts w:eastAsia="黑体" w:hint="eastAsia"/>
        </w:rPr>
        <w:t>28</w:t>
      </w:r>
      <w:r w:rsidRPr="00B16E54">
        <w:rPr>
          <w:rFonts w:ascii="黑体" w:eastAsia="黑体" w:hAnsi="黑体" w:hint="eastAsia"/>
        </w:rPr>
        <w:t>号法，并向受害者提供保护和支助，包括收容所和心理社会援助；</w:t>
      </w:r>
    </w:p>
    <w:p w14:paraId="138D94D9" w14:textId="77777777" w:rsidR="00CC5C30" w:rsidRPr="00B16E54" w:rsidRDefault="00CC5C30" w:rsidP="00CC5C30">
      <w:pPr>
        <w:pStyle w:val="SingleTxt"/>
        <w:rPr>
          <w:rFonts w:ascii="黑体" w:eastAsia="黑体" w:hAnsi="黑体"/>
        </w:rPr>
      </w:pPr>
      <w:r>
        <w:rPr>
          <w:rFonts w:ascii="黑体" w:eastAsia="黑体" w:hAnsi="黑体"/>
        </w:rPr>
        <w:tab/>
      </w:r>
      <w:r>
        <w:rPr>
          <w:rFonts w:ascii="黑体" w:eastAsia="黑体" w:hAnsi="黑体" w:hint="eastAsia"/>
        </w:rPr>
        <w:t>(</w:t>
      </w:r>
      <w:r w:rsidRPr="00B16E54">
        <w:rPr>
          <w:rFonts w:eastAsia="黑体" w:hint="eastAsia"/>
        </w:rPr>
        <w:t>c</w:t>
      </w:r>
      <w:r w:rsidRPr="00B16E54">
        <w:rPr>
          <w:rFonts w:ascii="黑体" w:eastAsia="黑体" w:hAnsi="黑体" w:hint="eastAsia"/>
        </w:rPr>
        <w:t>)</w:t>
      </w:r>
      <w:r>
        <w:rPr>
          <w:rFonts w:ascii="黑体" w:eastAsia="黑体" w:hAnsi="黑体"/>
        </w:rPr>
        <w:tab/>
      </w:r>
      <w:r w:rsidRPr="00B16E54">
        <w:rPr>
          <w:rFonts w:ascii="黑体" w:eastAsia="黑体" w:hAnsi="黑体" w:hint="eastAsia"/>
        </w:rPr>
        <w:t>对人口贩运案件开展迅速和公正的调查，确保被认定犯有此类罪行的人受到适当惩罚，并保证所有贩运受害者获得救济；</w:t>
      </w:r>
    </w:p>
    <w:p w14:paraId="39940094" w14:textId="77777777" w:rsidR="00CC5C30" w:rsidRPr="00B16E54" w:rsidRDefault="00CC5C30" w:rsidP="00CC5C30">
      <w:pPr>
        <w:pStyle w:val="SingleTxt"/>
        <w:rPr>
          <w:rFonts w:ascii="黑体" w:eastAsia="黑体" w:hAnsi="黑体"/>
        </w:rPr>
      </w:pPr>
      <w:r>
        <w:rPr>
          <w:rFonts w:ascii="黑体" w:eastAsia="黑体" w:hAnsi="黑体"/>
        </w:rPr>
        <w:tab/>
      </w:r>
      <w:r>
        <w:rPr>
          <w:rFonts w:ascii="黑体" w:eastAsia="黑体" w:hAnsi="黑体" w:hint="eastAsia"/>
        </w:rPr>
        <w:t>(</w:t>
      </w:r>
      <w:r w:rsidRPr="00B16E54">
        <w:rPr>
          <w:rFonts w:eastAsia="黑体" w:hint="eastAsia"/>
        </w:rPr>
        <w:t>d</w:t>
      </w:r>
      <w:r w:rsidRPr="00B16E54">
        <w:rPr>
          <w:rFonts w:ascii="黑体" w:eastAsia="黑体" w:hAnsi="黑体" w:hint="eastAsia"/>
        </w:rPr>
        <w:t>)</w:t>
      </w:r>
      <w:r>
        <w:rPr>
          <w:rFonts w:ascii="黑体" w:eastAsia="黑体" w:hAnsi="黑体"/>
        </w:rPr>
        <w:tab/>
      </w:r>
      <w:r w:rsidRPr="00B16E54">
        <w:rPr>
          <w:rFonts w:ascii="黑体" w:eastAsia="黑体" w:hAnsi="黑体" w:hint="eastAsia"/>
          <w:spacing w:val="2"/>
        </w:rPr>
        <w:t>作为优先事项，解决为强迫婚姻和临时婚姻目的贩运妇女和女童的问题，</w:t>
      </w:r>
      <w:r w:rsidRPr="00B16E54">
        <w:rPr>
          <w:rFonts w:ascii="黑体" w:eastAsia="黑体" w:hAnsi="黑体" w:hint="eastAsia"/>
        </w:rPr>
        <w:t>将此类婚姻定为犯罪，并通过一项国家行动计划来打击这些做法，取缔为这些形式的婚姻提供便利和组织工作的机构；</w:t>
      </w:r>
    </w:p>
    <w:p w14:paraId="7DE70CFF" w14:textId="77777777" w:rsidR="00CC5C30" w:rsidRPr="00B16E54" w:rsidRDefault="00CC5C30" w:rsidP="00CC5C30">
      <w:pPr>
        <w:pStyle w:val="SingleTxt"/>
        <w:rPr>
          <w:rFonts w:ascii="黑体" w:eastAsia="黑体" w:hAnsi="黑体"/>
        </w:rPr>
      </w:pPr>
      <w:r>
        <w:rPr>
          <w:rFonts w:ascii="黑体" w:eastAsia="黑体" w:hAnsi="黑体"/>
        </w:rPr>
        <w:tab/>
      </w:r>
      <w:r>
        <w:rPr>
          <w:rFonts w:ascii="黑体" w:eastAsia="黑体" w:hAnsi="黑体" w:hint="eastAsia"/>
        </w:rPr>
        <w:t>(</w:t>
      </w:r>
      <w:r w:rsidRPr="00B16E54">
        <w:rPr>
          <w:rFonts w:eastAsia="黑体" w:hint="eastAsia"/>
        </w:rPr>
        <w:t>e</w:t>
      </w:r>
      <w:r w:rsidRPr="00B16E54">
        <w:rPr>
          <w:rFonts w:ascii="黑体" w:eastAsia="黑体" w:hAnsi="黑体" w:hint="eastAsia"/>
        </w:rPr>
        <w:t>)</w:t>
      </w:r>
      <w:r>
        <w:rPr>
          <w:rFonts w:ascii="黑体" w:eastAsia="黑体" w:hAnsi="黑体"/>
        </w:rPr>
        <w:tab/>
      </w:r>
      <w:r w:rsidRPr="00B16E54">
        <w:rPr>
          <w:rFonts w:ascii="黑体" w:eastAsia="黑体" w:hAnsi="黑体" w:hint="eastAsia"/>
        </w:rPr>
        <w:t>继续提高对贩运妇女和女童行为的犯罪性质和风险的认识，并就及早识别作为贩运受害者的妇女和女童向司法人员、执法人员和边防警察提供培训</w:t>
      </w:r>
      <w:r>
        <w:rPr>
          <w:rFonts w:ascii="黑体" w:eastAsia="黑体" w:hAnsi="黑体" w:hint="eastAsia"/>
        </w:rPr>
        <w:t>，确保</w:t>
      </w:r>
      <w:r w:rsidRPr="00B16E54">
        <w:rPr>
          <w:rFonts w:ascii="黑体" w:eastAsia="黑体" w:hAnsi="黑体" w:hint="eastAsia"/>
        </w:rPr>
        <w:t>将其转介到适当服务机构</w:t>
      </w:r>
      <w:r>
        <w:rPr>
          <w:rFonts w:ascii="黑体" w:eastAsia="黑体" w:hAnsi="黑体" w:hint="eastAsia"/>
        </w:rPr>
        <w:t>并</w:t>
      </w:r>
      <w:r w:rsidRPr="00B16E54">
        <w:rPr>
          <w:rFonts w:ascii="黑体" w:eastAsia="黑体" w:hAnsi="黑体" w:hint="eastAsia"/>
        </w:rPr>
        <w:t>严格适用相关刑法规定；</w:t>
      </w:r>
    </w:p>
    <w:p w14:paraId="23EA8DAC" w14:textId="77777777" w:rsidR="00CC5C30" w:rsidRPr="00B16E54" w:rsidRDefault="00CC5C30" w:rsidP="00CC5C30">
      <w:pPr>
        <w:pStyle w:val="SingleTxt"/>
        <w:rPr>
          <w:rFonts w:ascii="黑体" w:eastAsia="黑体" w:hAnsi="黑体"/>
        </w:rPr>
      </w:pPr>
      <w:r>
        <w:rPr>
          <w:rFonts w:ascii="黑体" w:eastAsia="黑体" w:hAnsi="黑体"/>
        </w:rPr>
        <w:tab/>
      </w:r>
      <w:r>
        <w:rPr>
          <w:rFonts w:ascii="黑体" w:eastAsia="黑体" w:hAnsi="黑体" w:hint="eastAsia"/>
        </w:rPr>
        <w:t>(</w:t>
      </w:r>
      <w:r w:rsidRPr="00B16E54">
        <w:rPr>
          <w:rFonts w:eastAsia="黑体" w:hint="eastAsia"/>
        </w:rPr>
        <w:t>f</w:t>
      </w:r>
      <w:r w:rsidRPr="00B16E54">
        <w:rPr>
          <w:rFonts w:ascii="黑体" w:eastAsia="黑体" w:hAnsi="黑体" w:hint="eastAsia"/>
        </w:rPr>
        <w:t>)</w:t>
      </w:r>
      <w:r>
        <w:rPr>
          <w:rFonts w:ascii="黑体" w:eastAsia="黑体" w:hAnsi="黑体"/>
        </w:rPr>
        <w:tab/>
      </w:r>
      <w:r w:rsidRPr="00B16E54">
        <w:rPr>
          <w:rFonts w:ascii="黑体" w:eastAsia="黑体" w:hAnsi="黑体" w:hint="eastAsia"/>
        </w:rPr>
        <w:t>向支持贩运受害者的社会工作者和医务人员提供对性别问题具有敏感认识的处理方法的培训；</w:t>
      </w:r>
    </w:p>
    <w:p w14:paraId="7849BCD9" w14:textId="77777777" w:rsidR="00CC5C30" w:rsidRPr="00B16E54" w:rsidRDefault="00CC5C30" w:rsidP="00CC5C30">
      <w:pPr>
        <w:pStyle w:val="SingleTxt"/>
        <w:rPr>
          <w:rFonts w:ascii="黑体" w:eastAsia="黑体" w:hAnsi="黑体"/>
        </w:rPr>
      </w:pPr>
      <w:r>
        <w:rPr>
          <w:rFonts w:ascii="黑体" w:eastAsia="黑体" w:hAnsi="黑体"/>
        </w:rPr>
        <w:tab/>
      </w:r>
      <w:r>
        <w:rPr>
          <w:rFonts w:ascii="黑体" w:eastAsia="黑体" w:hAnsi="黑体" w:hint="eastAsia"/>
        </w:rPr>
        <w:t>(</w:t>
      </w:r>
      <w:r w:rsidRPr="00B16E54">
        <w:rPr>
          <w:rFonts w:eastAsia="黑体" w:hint="eastAsia"/>
        </w:rPr>
        <w:t>g</w:t>
      </w:r>
      <w:r w:rsidRPr="00B16E54">
        <w:rPr>
          <w:rFonts w:ascii="黑体" w:eastAsia="黑体" w:hAnsi="黑体" w:hint="eastAsia"/>
        </w:rPr>
        <w:t>)</w:t>
      </w:r>
      <w:r>
        <w:rPr>
          <w:rFonts w:ascii="黑体" w:eastAsia="黑体" w:hAnsi="黑体"/>
        </w:rPr>
        <w:tab/>
      </w:r>
      <w:r w:rsidRPr="00B16E54">
        <w:rPr>
          <w:rFonts w:ascii="黑体" w:eastAsia="黑体" w:hAnsi="黑体" w:hint="eastAsia"/>
        </w:rPr>
        <w:t>加快通过一项打击贩运人口的国家行动计划并设立一个常设机构，负责协调和监测行动计划的执行情况；</w:t>
      </w:r>
    </w:p>
    <w:p w14:paraId="3FDEC7F8" w14:textId="77777777" w:rsidR="00CC5C30" w:rsidRPr="00B16E54" w:rsidRDefault="00CC5C30" w:rsidP="00CC5C30">
      <w:pPr>
        <w:pStyle w:val="SingleTxt"/>
        <w:rPr>
          <w:rFonts w:ascii="黑体" w:eastAsia="黑体" w:hAnsi="黑体"/>
        </w:rPr>
      </w:pPr>
      <w:r>
        <w:rPr>
          <w:rFonts w:ascii="黑体" w:eastAsia="黑体" w:hAnsi="黑体"/>
        </w:rPr>
        <w:tab/>
      </w:r>
      <w:r>
        <w:rPr>
          <w:rFonts w:ascii="黑体" w:eastAsia="黑体" w:hAnsi="黑体" w:hint="eastAsia"/>
        </w:rPr>
        <w:t>(</w:t>
      </w:r>
      <w:r w:rsidRPr="00B16E54">
        <w:rPr>
          <w:rFonts w:eastAsia="黑体" w:hint="eastAsia"/>
        </w:rPr>
        <w:t>h</w:t>
      </w:r>
      <w:r w:rsidRPr="00B16E54">
        <w:rPr>
          <w:rFonts w:ascii="黑体" w:eastAsia="黑体" w:hAnsi="黑体" w:hint="eastAsia"/>
        </w:rPr>
        <w:t>)</w:t>
      </w:r>
      <w:r>
        <w:rPr>
          <w:rFonts w:ascii="黑体" w:eastAsia="黑体" w:hAnsi="黑体"/>
        </w:rPr>
        <w:tab/>
      </w:r>
      <w:r w:rsidRPr="00B16E54">
        <w:rPr>
          <w:rFonts w:ascii="黑体" w:eastAsia="黑体" w:hAnsi="黑体" w:hint="eastAsia"/>
        </w:rPr>
        <w:t>确保收集关于境内和跨界贩运发生率、提起的刑事诉讼数目和对贩运相关罪行实施者所作判决数目的分类统计数据，并将此类数据列入下次定期报告。</w:t>
      </w:r>
    </w:p>
    <w:p w14:paraId="60AA47BD" w14:textId="77777777" w:rsidR="00CC5C30" w:rsidRPr="008C1C62" w:rsidRDefault="00CC5C30" w:rsidP="00CC5C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2527" w:right="1260" w:hanging="1267"/>
        <w:rPr>
          <w:rFonts w:asciiTheme="majorBidi" w:hAnsiTheme="majorBidi" w:cstheme="majorBidi"/>
          <w:sz w:val="21"/>
          <w:lang w:val="zh-CN"/>
        </w:rPr>
      </w:pPr>
      <w:r w:rsidRPr="008C1C62">
        <w:rPr>
          <w:rFonts w:asciiTheme="majorBidi" w:hAnsiTheme="majorBidi" w:cstheme="majorBidi" w:hint="eastAsia"/>
          <w:sz w:val="21"/>
          <w:lang w:val="zh-CN"/>
        </w:rPr>
        <w:t>参与政治和公共生活</w:t>
      </w:r>
    </w:p>
    <w:p w14:paraId="7F8F04E8" w14:textId="77777777" w:rsidR="00CC5C30" w:rsidRPr="00B16E54" w:rsidRDefault="00CC5C30" w:rsidP="00CC5C30">
      <w:pPr>
        <w:pStyle w:val="SingleTxt"/>
        <w:rPr>
          <w:rFonts w:asciiTheme="minorEastAsia" w:eastAsiaTheme="minorEastAsia" w:hAnsiTheme="minorEastAsia"/>
        </w:rPr>
      </w:pPr>
      <w:r w:rsidRPr="00B16E54">
        <w:rPr>
          <w:rFonts w:eastAsiaTheme="minorEastAsia" w:hint="eastAsia"/>
        </w:rPr>
        <w:t>25</w:t>
      </w:r>
      <w:r w:rsidRPr="00B16E54">
        <w:rPr>
          <w:rFonts w:asciiTheme="minorEastAsia" w:eastAsiaTheme="minorEastAsia" w:hAnsiTheme="minorEastAsia" w:hint="eastAsia"/>
        </w:rPr>
        <w:t>.</w:t>
      </w:r>
      <w:r w:rsidRPr="00B16E54">
        <w:rPr>
          <w:rFonts w:asciiTheme="minorEastAsia" w:eastAsiaTheme="minorEastAsia" w:hAnsiTheme="minorEastAsia" w:hint="eastAsia"/>
        </w:rPr>
        <w:tab/>
        <w:t>委员会注意到缔约国为确保落实妇女代表在国民议会中达到</w:t>
      </w:r>
      <w:r w:rsidRPr="00B16E54">
        <w:rPr>
          <w:rFonts w:eastAsiaTheme="minorEastAsia" w:hint="eastAsia"/>
        </w:rPr>
        <w:t>25</w:t>
      </w:r>
      <w:r w:rsidRPr="00B16E54">
        <w:rPr>
          <w:rFonts w:asciiTheme="minorEastAsia" w:eastAsiaTheme="minorEastAsia" w:hAnsiTheme="minorEastAsia" w:hint="eastAsia"/>
        </w:rPr>
        <w:t>%的最低配额所作努力，以及第</w:t>
      </w:r>
      <w:r w:rsidRPr="00B16E54">
        <w:rPr>
          <w:rFonts w:eastAsiaTheme="minorEastAsia" w:hint="eastAsia"/>
        </w:rPr>
        <w:t>99</w:t>
      </w:r>
      <w:r w:rsidRPr="00B16E54">
        <w:rPr>
          <w:rFonts w:asciiTheme="minorEastAsia" w:eastAsiaTheme="minorEastAsia" w:hAnsiTheme="minorEastAsia" w:hint="eastAsia"/>
        </w:rPr>
        <w:t>号《内阁决定》</w:t>
      </w:r>
      <w:r>
        <w:rPr>
          <w:rFonts w:asciiTheme="minorEastAsia" w:eastAsiaTheme="minorEastAsia" w:hAnsiTheme="minorEastAsia" w:hint="eastAsia"/>
        </w:rPr>
        <w:t>(</w:t>
      </w:r>
      <w:r w:rsidRPr="00B16E54">
        <w:rPr>
          <w:rFonts w:eastAsiaTheme="minorEastAsia" w:hint="eastAsia"/>
        </w:rPr>
        <w:t>2015</w:t>
      </w:r>
      <w:r w:rsidRPr="00B16E54">
        <w:rPr>
          <w:rFonts w:asciiTheme="minorEastAsia" w:eastAsiaTheme="minorEastAsia" w:hAnsiTheme="minorEastAsia" w:hint="eastAsia"/>
        </w:rPr>
        <w:t>年)的通过，其中鼓励各部委招聘妇女担任高级职位。委员会还注意到一名妇女被任命为教育部长和最近一名妇女当选巴格达市长。委员会还赞赏地注意到，</w:t>
      </w:r>
      <w:r w:rsidRPr="00B16E54">
        <w:rPr>
          <w:rFonts w:eastAsiaTheme="minorEastAsia" w:hint="eastAsia"/>
        </w:rPr>
        <w:t>2015</w:t>
      </w:r>
      <w:r w:rsidRPr="00B16E54">
        <w:rPr>
          <w:rFonts w:asciiTheme="minorEastAsia" w:eastAsiaTheme="minorEastAsia" w:hAnsiTheme="minorEastAsia" w:hint="eastAsia"/>
        </w:rPr>
        <w:t>年第</w:t>
      </w:r>
      <w:r w:rsidRPr="00B16E54">
        <w:rPr>
          <w:rFonts w:eastAsiaTheme="minorEastAsia" w:hint="eastAsia"/>
        </w:rPr>
        <w:t>36</w:t>
      </w:r>
      <w:r w:rsidRPr="00B16E54">
        <w:rPr>
          <w:rFonts w:asciiTheme="minorEastAsia" w:eastAsiaTheme="minorEastAsia" w:hAnsiTheme="minorEastAsia" w:hint="eastAsia"/>
        </w:rPr>
        <w:t>号《政党法》规定各政党的创办委员会和总务委员会中要有妇女代表。但委员会感到遗憾的是，独立高级选举委员会中没有女性成员。委员会还关切地注意到，属于各少数群体的妇女，包括残疾妇女、伊拉克非洲裔妇女、雅兹迪妇女、土库曼妇女</w:t>
      </w:r>
      <w:r>
        <w:rPr>
          <w:rFonts w:asciiTheme="minorEastAsia" w:eastAsiaTheme="minorEastAsia" w:hAnsiTheme="minorEastAsia" w:hint="eastAsia"/>
        </w:rPr>
        <w:t>和</w:t>
      </w:r>
      <w:r w:rsidRPr="00B16E54">
        <w:rPr>
          <w:rFonts w:asciiTheme="minorEastAsia" w:eastAsiaTheme="minorEastAsia" w:hAnsiTheme="minorEastAsia" w:hint="eastAsia"/>
        </w:rPr>
        <w:t>基督教妇女，在缔约国的政治和公共生活中继续代表性不足。</w:t>
      </w:r>
    </w:p>
    <w:p w14:paraId="2CBC4406" w14:textId="77777777" w:rsidR="00CC5C30" w:rsidRDefault="00CC5C30" w:rsidP="00CC5C30">
      <w:pPr>
        <w:pStyle w:val="SingleTxt"/>
        <w:rPr>
          <w:rFonts w:ascii="黑体" w:eastAsia="黑体" w:hAnsi="黑体"/>
        </w:rPr>
      </w:pPr>
      <w:r w:rsidRPr="00B16E54">
        <w:rPr>
          <w:rFonts w:eastAsia="黑体" w:hint="eastAsia"/>
        </w:rPr>
        <w:t>26</w:t>
      </w:r>
      <w:r w:rsidRPr="00B16E54">
        <w:rPr>
          <w:rFonts w:ascii="黑体" w:eastAsia="黑体" w:hAnsi="黑体" w:hint="eastAsia"/>
        </w:rPr>
        <w:t>.</w:t>
      </w:r>
      <w:r w:rsidRPr="00B16E54">
        <w:rPr>
          <w:rFonts w:ascii="黑体" w:eastAsia="黑体" w:hAnsi="黑体" w:hint="eastAsia"/>
        </w:rPr>
        <w:tab/>
        <w:t>委员会建议缔约国：</w:t>
      </w:r>
    </w:p>
    <w:p w14:paraId="4D8A6AE1" w14:textId="77777777" w:rsidR="00CC5C30" w:rsidRPr="000900C5" w:rsidRDefault="00CC5C30" w:rsidP="00CC5C30">
      <w:pPr>
        <w:pStyle w:val="SingleTxt"/>
        <w:rPr>
          <w:rFonts w:ascii="黑体" w:eastAsia="黑体" w:hAnsi="黑体"/>
        </w:rPr>
      </w:pPr>
      <w:r w:rsidRPr="000900C5">
        <w:rPr>
          <w:rFonts w:ascii="黑体" w:eastAsia="黑体" w:hAnsi="黑体"/>
        </w:rPr>
        <w:tab/>
      </w:r>
      <w:r>
        <w:rPr>
          <w:rFonts w:ascii="黑体" w:eastAsia="黑体" w:hAnsi="黑体" w:hint="eastAsia"/>
        </w:rPr>
        <w:t>(</w:t>
      </w:r>
      <w:r w:rsidRPr="00B16E54">
        <w:rPr>
          <w:rFonts w:eastAsia="黑体" w:hint="eastAsia"/>
        </w:rPr>
        <w:t>a</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继续按照《公约》第四条第</w:t>
      </w:r>
      <w:r w:rsidRPr="00B16E54">
        <w:rPr>
          <w:rFonts w:eastAsia="黑体" w:hint="eastAsia"/>
        </w:rPr>
        <w:t>1</w:t>
      </w:r>
      <w:r w:rsidRPr="000900C5">
        <w:rPr>
          <w:rFonts w:ascii="黑体" w:eastAsia="黑体" w:hAnsi="黑体" w:hint="eastAsia"/>
        </w:rPr>
        <w:t>款、委员会第</w:t>
      </w:r>
      <w:r w:rsidRPr="00B16E54">
        <w:rPr>
          <w:rFonts w:eastAsia="黑体" w:hint="eastAsia"/>
        </w:rPr>
        <w:t>25</w:t>
      </w:r>
      <w:r w:rsidRPr="000900C5">
        <w:rPr>
          <w:rFonts w:ascii="黑体" w:eastAsia="黑体" w:hAnsi="黑体" w:hint="eastAsia"/>
        </w:rPr>
        <w:t>号一般性建议和关于妇女参与政治和公共生活的第</w:t>
      </w:r>
      <w:r w:rsidRPr="00B16E54">
        <w:rPr>
          <w:rFonts w:eastAsia="黑体" w:hint="eastAsia"/>
        </w:rPr>
        <w:t>23</w:t>
      </w:r>
      <w:r w:rsidRPr="000900C5">
        <w:rPr>
          <w:rFonts w:ascii="黑体" w:eastAsia="黑体" w:hAnsi="黑体" w:hint="eastAsia"/>
        </w:rPr>
        <w:t>号一般性建议</w:t>
      </w:r>
      <w:r>
        <w:rPr>
          <w:rFonts w:ascii="黑体" w:eastAsia="黑体" w:hAnsi="黑体" w:hint="eastAsia"/>
        </w:rPr>
        <w:t>(</w:t>
      </w:r>
      <w:r w:rsidRPr="00B16E54">
        <w:rPr>
          <w:rFonts w:eastAsia="黑体" w:hint="eastAsia"/>
        </w:rPr>
        <w:t>1997</w:t>
      </w:r>
      <w:r w:rsidRPr="000900C5">
        <w:rPr>
          <w:rFonts w:ascii="黑体" w:eastAsia="黑体" w:hAnsi="黑体" w:hint="eastAsia"/>
        </w:rPr>
        <w:t>年</w:t>
      </w:r>
      <w:r>
        <w:rPr>
          <w:rFonts w:ascii="黑体" w:eastAsia="黑体" w:hAnsi="黑体" w:hint="eastAsia"/>
        </w:rPr>
        <w:t>)</w:t>
      </w:r>
      <w:r w:rsidRPr="000900C5">
        <w:rPr>
          <w:rFonts w:ascii="黑体" w:eastAsia="黑体" w:hAnsi="黑体" w:hint="eastAsia"/>
        </w:rPr>
        <w:t>实施暂行特别措施，以实现男女在</w:t>
      </w:r>
      <w:r>
        <w:rPr>
          <w:rFonts w:ascii="黑体" w:eastAsia="黑体" w:hAnsi="黑体" w:hint="eastAsia"/>
        </w:rPr>
        <w:t>包括高级别职位、</w:t>
      </w:r>
      <w:r w:rsidRPr="000900C5">
        <w:rPr>
          <w:rFonts w:ascii="黑体" w:eastAsia="黑体" w:hAnsi="黑体" w:hint="eastAsia"/>
        </w:rPr>
        <w:t>公务员、</w:t>
      </w:r>
      <w:r>
        <w:rPr>
          <w:rFonts w:ascii="黑体" w:eastAsia="黑体" w:hAnsi="黑体" w:hint="eastAsia"/>
        </w:rPr>
        <w:t>外交部门</w:t>
      </w:r>
      <w:r w:rsidRPr="000900C5">
        <w:rPr>
          <w:rFonts w:ascii="黑体" w:eastAsia="黑体" w:hAnsi="黑体" w:hint="eastAsia"/>
        </w:rPr>
        <w:t>和司法机构中的平等代表性；</w:t>
      </w:r>
    </w:p>
    <w:p w14:paraId="52330544" w14:textId="77777777" w:rsidR="00CC5C30" w:rsidRPr="000900C5" w:rsidRDefault="00CC5C30" w:rsidP="00CC5C30">
      <w:pPr>
        <w:pStyle w:val="SingleTxt"/>
        <w:rPr>
          <w:rFonts w:ascii="黑体" w:eastAsia="黑体" w:hAnsi="黑体"/>
        </w:rPr>
      </w:pPr>
      <w:r w:rsidRPr="000900C5">
        <w:rPr>
          <w:rFonts w:ascii="黑体" w:eastAsia="黑体" w:hAnsi="黑体"/>
        </w:rPr>
        <w:tab/>
      </w:r>
      <w:r>
        <w:rPr>
          <w:rFonts w:ascii="黑体" w:eastAsia="黑体" w:hAnsi="黑体" w:hint="eastAsia"/>
        </w:rPr>
        <w:t>(</w:t>
      </w:r>
      <w:r w:rsidRPr="00B16E54">
        <w:rPr>
          <w:rFonts w:eastAsia="黑体" w:hint="eastAsia"/>
        </w:rPr>
        <w:t>b</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通过立法，要求各政党</w:t>
      </w:r>
      <w:r>
        <w:rPr>
          <w:rFonts w:ascii="黑体" w:eastAsia="黑体" w:hAnsi="黑体" w:hint="eastAsia"/>
        </w:rPr>
        <w:t>有</w:t>
      </w:r>
      <w:r w:rsidRPr="000900C5">
        <w:rPr>
          <w:rFonts w:ascii="黑体" w:eastAsia="黑体" w:hAnsi="黑体" w:hint="eastAsia"/>
        </w:rPr>
        <w:t>至少</w:t>
      </w:r>
      <w:r w:rsidRPr="00B16E54">
        <w:rPr>
          <w:rFonts w:eastAsia="黑体" w:hint="eastAsia"/>
        </w:rPr>
        <w:t>25</w:t>
      </w:r>
      <w:r>
        <w:rPr>
          <w:rFonts w:hint="eastAsia"/>
        </w:rPr>
        <w:t>%</w:t>
      </w:r>
      <w:r w:rsidRPr="000900C5">
        <w:rPr>
          <w:rFonts w:ascii="黑体" w:eastAsia="黑体" w:hAnsi="黑体" w:hint="eastAsia"/>
        </w:rPr>
        <w:t>的女性候选人参选，为提名女性候选人提供财政激励，为女性候选人提供竞选和政治领导技能方面的能力建设方案，并提高对妇女参与决策的认识，目的是推行</w:t>
      </w:r>
      <w:r w:rsidRPr="00B16E54">
        <w:rPr>
          <w:rFonts w:eastAsia="黑体" w:hint="eastAsia"/>
        </w:rPr>
        <w:t>25</w:t>
      </w:r>
      <w:r>
        <w:rPr>
          <w:rFonts w:hint="eastAsia"/>
        </w:rPr>
        <w:t>%</w:t>
      </w:r>
      <w:r w:rsidRPr="000900C5">
        <w:rPr>
          <w:rFonts w:ascii="黑体" w:eastAsia="黑体" w:hAnsi="黑体" w:hint="eastAsia"/>
        </w:rPr>
        <w:t>的配额；</w:t>
      </w:r>
    </w:p>
    <w:p w14:paraId="0A5DDF24" w14:textId="77777777" w:rsidR="00CC5C30" w:rsidRPr="000900C5" w:rsidRDefault="00CC5C30" w:rsidP="00CC5C30">
      <w:pPr>
        <w:pStyle w:val="SingleTxt"/>
        <w:rPr>
          <w:rFonts w:ascii="黑体" w:eastAsia="黑体" w:hAnsi="黑体"/>
        </w:rPr>
      </w:pPr>
      <w:r w:rsidRPr="000900C5">
        <w:rPr>
          <w:rFonts w:ascii="黑体" w:eastAsia="黑体" w:hAnsi="黑体"/>
        </w:rPr>
        <w:tab/>
      </w:r>
      <w:r>
        <w:rPr>
          <w:rFonts w:ascii="黑体" w:eastAsia="黑体" w:hAnsi="黑体" w:hint="eastAsia"/>
        </w:rPr>
        <w:t>(</w:t>
      </w:r>
      <w:r w:rsidRPr="00B16E54">
        <w:rPr>
          <w:rFonts w:eastAsia="黑体" w:hint="eastAsia"/>
        </w:rPr>
        <w:t>c</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spacing w:val="-2"/>
        </w:rPr>
        <w:t>为妇女参与政治和公共生活营造有利环境，特别是对少数民族妇女而言</w:t>
      </w:r>
      <w:r w:rsidRPr="000900C5">
        <w:rPr>
          <w:rFonts w:ascii="黑体" w:eastAsia="黑体" w:hAnsi="黑体" w:hint="eastAsia"/>
        </w:rPr>
        <w:t>，包括为此提高政治领导人和一般公众</w:t>
      </w:r>
      <w:r>
        <w:rPr>
          <w:rFonts w:ascii="黑体" w:eastAsia="黑体" w:hAnsi="黑体" w:hint="eastAsia"/>
        </w:rPr>
        <w:t>有关以下事实的</w:t>
      </w:r>
      <w:r w:rsidRPr="000900C5">
        <w:rPr>
          <w:rFonts w:ascii="黑体" w:eastAsia="黑体" w:hAnsi="黑体" w:hint="eastAsia"/>
        </w:rPr>
        <w:t>认识，即妇女在与男子平等的基础上全面、平等、自由和民主地参与政治和公共生活是充分落实妇女人权的要求。</w:t>
      </w:r>
    </w:p>
    <w:p w14:paraId="4E462EF6" w14:textId="77777777" w:rsidR="00CC5C30" w:rsidRPr="000900C5" w:rsidRDefault="00CC5C30" w:rsidP="00CC5C30">
      <w:pPr>
        <w:pStyle w:val="SingleTxt"/>
        <w:rPr>
          <w:rFonts w:ascii="黑体" w:eastAsia="黑体" w:hAnsi="黑体"/>
        </w:rPr>
      </w:pPr>
      <w:r w:rsidRPr="000900C5">
        <w:rPr>
          <w:rFonts w:ascii="黑体" w:eastAsia="黑体" w:hAnsi="黑体" w:hint="eastAsia"/>
        </w:rPr>
        <w:t>国籍</w:t>
      </w:r>
    </w:p>
    <w:p w14:paraId="758466C2" w14:textId="77777777" w:rsidR="00CC5C30" w:rsidRDefault="00CC5C30" w:rsidP="00CC5C30">
      <w:pPr>
        <w:pStyle w:val="SingleTxt"/>
      </w:pPr>
      <w:r w:rsidRPr="00B16E54">
        <w:rPr>
          <w:rFonts w:hint="eastAsia"/>
        </w:rPr>
        <w:t>27</w:t>
      </w:r>
      <w:r>
        <w:rPr>
          <w:rFonts w:hint="eastAsia"/>
        </w:rPr>
        <w:t>.</w:t>
      </w:r>
      <w:r>
        <w:rPr>
          <w:rFonts w:hint="eastAsia"/>
        </w:rPr>
        <w:tab/>
      </w:r>
      <w:r>
        <w:rPr>
          <w:rFonts w:hint="eastAsia"/>
        </w:rPr>
        <w:t>委员会赞赏地注意到代表团提供的资料，即内政部和国务委员会目前正在审查</w:t>
      </w:r>
      <w:r w:rsidRPr="00B16E54">
        <w:rPr>
          <w:rFonts w:hint="eastAsia"/>
        </w:rPr>
        <w:t>2006</w:t>
      </w:r>
      <w:r>
        <w:rPr>
          <w:rFonts w:hint="eastAsia"/>
        </w:rPr>
        <w:t>年关于国籍的第</w:t>
      </w:r>
      <w:r w:rsidRPr="00B16E54">
        <w:rPr>
          <w:rFonts w:hint="eastAsia"/>
        </w:rPr>
        <w:t>26</w:t>
      </w:r>
      <w:r>
        <w:rPr>
          <w:rFonts w:hint="eastAsia"/>
        </w:rPr>
        <w:t>号法第</w:t>
      </w:r>
      <w:r w:rsidRPr="00B16E54">
        <w:rPr>
          <w:rFonts w:hint="eastAsia"/>
        </w:rPr>
        <w:t>4</w:t>
      </w:r>
      <w:r>
        <w:rPr>
          <w:rFonts w:hint="eastAsia"/>
        </w:rPr>
        <w:t>条，以期修正或废除该条款。委员会仍然感到关切的是，伊拉克男子可以根据血统将其国籍传给在缔约国境外出生的子女，但该法第</w:t>
      </w:r>
      <w:r w:rsidRPr="00B16E54">
        <w:rPr>
          <w:rFonts w:hint="eastAsia"/>
        </w:rPr>
        <w:t>4</w:t>
      </w:r>
      <w:r>
        <w:rPr>
          <w:rFonts w:hint="eastAsia"/>
        </w:rPr>
        <w:t>条规定，只有在父亲身份不明或无国籍的情况下，伊拉克妇女才可以将其国籍传给在缔约国境外出生的子女，但须以内政部长的酌处权为条件。委员会还注意到，只有在婚姻得到正式登记的情况下，才可传递母亲的国籍，从而歧视非婚生子女、与外国国民结婚的伊拉克妇女的子女以及与战斗人员的强迫婚姻或非正式婚姻中所生子女，使上述儿童处于无国籍状态。委员会还感到关切的是，如果儿童的父亲是伊黎伊斯兰国成员或儿童在伊黎伊斯兰国成员实施性暴力行为后出生，则其获得出生登记的机会有限，从而面临无国籍的风险。</w:t>
      </w:r>
    </w:p>
    <w:p w14:paraId="7367270C" w14:textId="77777777" w:rsidR="00CC5C30" w:rsidRPr="000900C5" w:rsidRDefault="00CC5C30" w:rsidP="00CC5C30">
      <w:pPr>
        <w:pStyle w:val="SingleTxt"/>
        <w:rPr>
          <w:rFonts w:ascii="黑体" w:eastAsia="黑体" w:hAnsi="黑体"/>
        </w:rPr>
      </w:pPr>
      <w:r w:rsidRPr="00B16E54">
        <w:rPr>
          <w:rFonts w:hint="eastAsia"/>
        </w:rPr>
        <w:t>28</w:t>
      </w:r>
      <w:r>
        <w:rPr>
          <w:rFonts w:hint="eastAsia"/>
        </w:rPr>
        <w:t>.</w:t>
      </w:r>
      <w:r>
        <w:rPr>
          <w:rFonts w:hint="eastAsia"/>
        </w:rPr>
        <w:tab/>
      </w:r>
      <w:r w:rsidRPr="000900C5">
        <w:rPr>
          <w:rFonts w:ascii="黑体" w:eastAsia="黑体" w:hAnsi="黑体" w:hint="eastAsia"/>
        </w:rPr>
        <w:t>委员会建议缔约国：</w:t>
      </w:r>
    </w:p>
    <w:p w14:paraId="5751D9E4"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a</w:t>
      </w:r>
      <w:r w:rsidRPr="000900C5">
        <w:rPr>
          <w:rFonts w:ascii="黑体" w:eastAsia="黑体" w:hAnsi="黑体" w:hint="eastAsia"/>
        </w:rPr>
        <w:t>)</w:t>
      </w:r>
      <w:r>
        <w:rPr>
          <w:rFonts w:ascii="黑体" w:eastAsia="黑体" w:hAnsi="黑体"/>
        </w:rPr>
        <w:tab/>
      </w:r>
      <w:r w:rsidRPr="000900C5">
        <w:rPr>
          <w:rFonts w:ascii="黑体" w:eastAsia="黑体" w:hAnsi="黑体" w:hint="eastAsia"/>
        </w:rPr>
        <w:t>根据《公约》第九条，修正</w:t>
      </w:r>
      <w:r w:rsidRPr="00B16E54">
        <w:rPr>
          <w:rFonts w:eastAsia="黑体" w:hint="eastAsia"/>
        </w:rPr>
        <w:t>2006</w:t>
      </w:r>
      <w:r w:rsidRPr="000900C5">
        <w:rPr>
          <w:rFonts w:ascii="黑体" w:eastAsia="黑体" w:hAnsi="黑体" w:hint="eastAsia"/>
        </w:rPr>
        <w:t>年</w:t>
      </w:r>
      <w:r>
        <w:rPr>
          <w:rFonts w:ascii="黑体" w:eastAsia="黑体" w:hAnsi="黑体" w:hint="eastAsia"/>
        </w:rPr>
        <w:t>关于国籍的</w:t>
      </w:r>
      <w:r w:rsidRPr="000900C5">
        <w:rPr>
          <w:rFonts w:ascii="黑体" w:eastAsia="黑体" w:hAnsi="黑体" w:hint="eastAsia"/>
        </w:rPr>
        <w:t>第</w:t>
      </w:r>
      <w:r w:rsidRPr="00B16E54">
        <w:rPr>
          <w:rFonts w:eastAsia="黑体" w:hint="eastAsia"/>
        </w:rPr>
        <w:t>26</w:t>
      </w:r>
      <w:r w:rsidRPr="000900C5">
        <w:rPr>
          <w:rFonts w:ascii="黑体" w:eastAsia="黑体" w:hAnsi="黑体" w:hint="eastAsia"/>
        </w:rPr>
        <w:t>号</w:t>
      </w:r>
      <w:r>
        <w:rPr>
          <w:rFonts w:ascii="黑体" w:eastAsia="黑体" w:hAnsi="黑体" w:hint="eastAsia"/>
        </w:rPr>
        <w:t>法</w:t>
      </w:r>
      <w:r w:rsidRPr="000900C5">
        <w:rPr>
          <w:rFonts w:ascii="黑体" w:eastAsia="黑体" w:hAnsi="黑体" w:hint="eastAsia"/>
        </w:rPr>
        <w:t>第</w:t>
      </w:r>
      <w:r w:rsidRPr="00B16E54">
        <w:rPr>
          <w:rFonts w:eastAsia="黑体" w:hint="eastAsia"/>
        </w:rPr>
        <w:t>4</w:t>
      </w:r>
      <w:r w:rsidRPr="000900C5">
        <w:rPr>
          <w:rFonts w:ascii="黑体" w:eastAsia="黑体" w:hAnsi="黑体" w:hint="eastAsia"/>
        </w:rPr>
        <w:t>条的歧视性规定，以确保妇女和男子享有取得、传递、保留和改变国籍的平等权利；</w:t>
      </w:r>
    </w:p>
    <w:p w14:paraId="7A20D445"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b</w:t>
      </w:r>
      <w:r w:rsidRPr="000900C5">
        <w:rPr>
          <w:rFonts w:ascii="黑体" w:eastAsia="黑体" w:hAnsi="黑体" w:hint="eastAsia"/>
        </w:rPr>
        <w:t>)</w:t>
      </w:r>
      <w:r>
        <w:rPr>
          <w:rFonts w:ascii="黑体" w:eastAsia="黑体" w:hAnsi="黑体"/>
        </w:rPr>
        <w:tab/>
      </w:r>
      <w:r w:rsidRPr="000900C5">
        <w:rPr>
          <w:rFonts w:ascii="黑体" w:eastAsia="黑体" w:hAnsi="黑体" w:hint="eastAsia"/>
        </w:rPr>
        <w:t>加快努力为出生登记提供便利，包括利用现代技术简化手续，确保出生登记程序可负担得起。</w:t>
      </w:r>
    </w:p>
    <w:p w14:paraId="587C501A" w14:textId="77777777" w:rsidR="00CC5C30" w:rsidRPr="000900C5" w:rsidRDefault="00CC5C30" w:rsidP="00CC5C30">
      <w:pPr>
        <w:pStyle w:val="SingleTxt"/>
        <w:rPr>
          <w:rFonts w:ascii="黑体" w:eastAsia="黑体" w:hAnsi="黑体"/>
        </w:rPr>
      </w:pPr>
      <w:r w:rsidRPr="000900C5">
        <w:rPr>
          <w:rFonts w:ascii="黑体" w:eastAsia="黑体" w:hAnsi="黑体" w:hint="eastAsia"/>
        </w:rPr>
        <w:t>教育</w:t>
      </w:r>
    </w:p>
    <w:p w14:paraId="3419EB29" w14:textId="77777777" w:rsidR="00CC5C30" w:rsidRDefault="00CC5C30" w:rsidP="00CC5C30">
      <w:pPr>
        <w:pStyle w:val="SingleTxt"/>
      </w:pPr>
      <w:r w:rsidRPr="00B16E54">
        <w:rPr>
          <w:rFonts w:hint="eastAsia"/>
        </w:rPr>
        <w:t>29</w:t>
      </w:r>
      <w:r>
        <w:rPr>
          <w:rFonts w:hint="eastAsia"/>
        </w:rPr>
        <w:t>.</w:t>
      </w:r>
      <w:r>
        <w:rPr>
          <w:rFonts w:hint="eastAsia"/>
        </w:rPr>
        <w:tab/>
      </w:r>
      <w:r>
        <w:rPr>
          <w:rFonts w:hint="eastAsia"/>
        </w:rPr>
        <w:t>委员会注意到，缔约国</w:t>
      </w:r>
      <w:r w:rsidRPr="00B16E54">
        <w:rPr>
          <w:rFonts w:hint="eastAsia"/>
        </w:rPr>
        <w:t>2015</w:t>
      </w:r>
      <w:r>
        <w:rPr>
          <w:rFonts w:hint="eastAsia"/>
        </w:rPr>
        <w:t>年核可了《安全学校宣言》。但委员会感到遗憾的是，</w:t>
      </w:r>
      <w:r w:rsidRPr="00B16E54">
        <w:rPr>
          <w:rFonts w:hint="eastAsia"/>
        </w:rPr>
        <w:t>2016</w:t>
      </w:r>
      <w:r>
        <w:rPr>
          <w:rFonts w:hint="eastAsia"/>
        </w:rPr>
        <w:t>年，缔约国仅将</w:t>
      </w:r>
      <w:r w:rsidRPr="00B16E54">
        <w:rPr>
          <w:rFonts w:hint="eastAsia"/>
        </w:rPr>
        <w:t>6</w:t>
      </w:r>
      <w:r>
        <w:rPr>
          <w:rFonts w:hint="eastAsia"/>
        </w:rPr>
        <w:t>%</w:t>
      </w:r>
      <w:r>
        <w:rPr>
          <w:rFonts w:hint="eastAsia"/>
        </w:rPr>
        <w:t>的国家预算用于教育，使伊拉克在中东国家中排在最后几位。委员会注意到，</w:t>
      </w:r>
      <w:r w:rsidRPr="00D830BF">
        <w:rPr>
          <w:rFonts w:hint="eastAsia"/>
        </w:rPr>
        <w:t>联合国儿童基金会</w:t>
      </w:r>
      <w:r>
        <w:rPr>
          <w:rFonts w:hint="eastAsia"/>
        </w:rPr>
        <w:t>指出，目前有大约</w:t>
      </w:r>
      <w:r w:rsidRPr="00B16E54">
        <w:rPr>
          <w:rFonts w:hint="eastAsia"/>
        </w:rPr>
        <w:t>320</w:t>
      </w:r>
      <w:r>
        <w:rPr>
          <w:rFonts w:hint="eastAsia"/>
        </w:rPr>
        <w:t>万伊拉克学龄儿童没有入学，特别是在受冲突影响的省份，如萨拉赫丁和迪亚拉省，那里</w:t>
      </w:r>
      <w:r w:rsidRPr="00B16E54">
        <w:rPr>
          <w:rFonts w:hint="eastAsia"/>
        </w:rPr>
        <w:t>90</w:t>
      </w:r>
      <w:r>
        <w:rPr>
          <w:rFonts w:hint="eastAsia"/>
        </w:rPr>
        <w:t>%</w:t>
      </w:r>
      <w:r>
        <w:rPr>
          <w:rFonts w:hint="eastAsia"/>
        </w:rPr>
        <w:t>的儿童未入学。委员会还关切地注意到，大约</w:t>
      </w:r>
      <w:r w:rsidRPr="00B16E54">
        <w:rPr>
          <w:rFonts w:hint="eastAsia"/>
        </w:rPr>
        <w:t>355</w:t>
      </w:r>
      <w:r>
        <w:rPr>
          <w:rFonts w:hint="eastAsia"/>
        </w:rPr>
        <w:t xml:space="preserve"> </w:t>
      </w:r>
      <w:r w:rsidRPr="00B16E54">
        <w:rPr>
          <w:rFonts w:hint="eastAsia"/>
        </w:rPr>
        <w:t>000</w:t>
      </w:r>
      <w:r>
        <w:rPr>
          <w:rFonts w:hint="eastAsia"/>
        </w:rPr>
        <w:t>名流离失所儿童没有上学。委员会还感到关切的是，女童的初等、中级和中等教育入学率较低，女童辍学率较高，直接与教育程度成正比。委员会还关切地注意到，少数民族及农村妇女和女童、残疾妇女和女童以及在伊黎伊斯兰国占领地区生活的妇女和女童接受教育的机会极为有限。</w:t>
      </w:r>
    </w:p>
    <w:p w14:paraId="615F4515" w14:textId="1486458A" w:rsidR="00CC5C30" w:rsidRPr="000900C5" w:rsidRDefault="00CC5C30" w:rsidP="00CC5C30">
      <w:pPr>
        <w:pStyle w:val="SingleTxt"/>
        <w:rPr>
          <w:rFonts w:ascii="黑体" w:eastAsia="黑体" w:hAnsi="黑体"/>
        </w:rPr>
      </w:pPr>
      <w:r w:rsidRPr="00B16E54">
        <w:rPr>
          <w:rFonts w:hint="eastAsia"/>
        </w:rPr>
        <w:t>30</w:t>
      </w:r>
      <w:r>
        <w:rPr>
          <w:rFonts w:hint="eastAsia"/>
        </w:rPr>
        <w:t>.</w:t>
      </w:r>
      <w:r>
        <w:rPr>
          <w:rFonts w:hint="eastAsia"/>
        </w:rPr>
        <w:tab/>
      </w:r>
      <w:r w:rsidRPr="000900C5">
        <w:rPr>
          <w:rFonts w:ascii="黑体" w:eastAsia="黑体" w:hAnsi="黑体" w:hint="eastAsia"/>
        </w:rPr>
        <w:t>委员会重申其先前的建议</w:t>
      </w:r>
      <w:r>
        <w:rPr>
          <w:rFonts w:ascii="黑体" w:eastAsia="黑体" w:hAnsi="黑体" w:hint="eastAsia"/>
        </w:rPr>
        <w:t>(</w:t>
      </w:r>
      <w:hyperlink r:id="rId41" w:history="1">
        <w:r w:rsidRPr="00A27DDC">
          <w:rPr>
            <w:rStyle w:val="af4"/>
            <w:rFonts w:eastAsia="黑体" w:hint="eastAsia"/>
          </w:rPr>
          <w:t>CEDAW</w:t>
        </w:r>
        <w:r w:rsidRPr="00A27DDC">
          <w:rPr>
            <w:rStyle w:val="af4"/>
            <w:rFonts w:ascii="黑体" w:eastAsia="黑体" w:hAnsi="黑体" w:hint="eastAsia"/>
          </w:rPr>
          <w:t>/</w:t>
        </w:r>
        <w:r w:rsidRPr="00A27DDC">
          <w:rPr>
            <w:rStyle w:val="af4"/>
            <w:rFonts w:eastAsia="黑体" w:hint="eastAsia"/>
          </w:rPr>
          <w:t>C</w:t>
        </w:r>
        <w:r w:rsidRPr="00A27DDC">
          <w:rPr>
            <w:rStyle w:val="af4"/>
            <w:rFonts w:ascii="黑体" w:eastAsia="黑体" w:hAnsi="黑体" w:hint="eastAsia"/>
          </w:rPr>
          <w:t>/</w:t>
        </w:r>
        <w:r w:rsidRPr="00A27DDC">
          <w:rPr>
            <w:rStyle w:val="af4"/>
            <w:rFonts w:eastAsia="黑体" w:hint="eastAsia"/>
          </w:rPr>
          <w:t>IRQ</w:t>
        </w:r>
        <w:r w:rsidRPr="00A27DDC">
          <w:rPr>
            <w:rStyle w:val="af4"/>
            <w:rFonts w:ascii="黑体" w:eastAsia="黑体" w:hAnsi="黑体" w:hint="eastAsia"/>
          </w:rPr>
          <w:t>/</w:t>
        </w:r>
        <w:r w:rsidRPr="00A27DDC">
          <w:rPr>
            <w:rStyle w:val="af4"/>
            <w:rFonts w:eastAsia="黑体" w:hint="eastAsia"/>
          </w:rPr>
          <w:t>CO</w:t>
        </w:r>
        <w:r w:rsidRPr="00A27DDC">
          <w:rPr>
            <w:rStyle w:val="af4"/>
            <w:rFonts w:ascii="黑体" w:eastAsia="黑体" w:hAnsi="黑体" w:hint="eastAsia"/>
          </w:rPr>
          <w:t>/</w:t>
        </w:r>
        <w:r w:rsidRPr="00A27DDC">
          <w:rPr>
            <w:rStyle w:val="af4"/>
            <w:rFonts w:eastAsia="黑体" w:hint="eastAsia"/>
          </w:rPr>
          <w:t>4</w:t>
        </w:r>
        <w:r w:rsidRPr="00A27DDC">
          <w:rPr>
            <w:rStyle w:val="af4"/>
            <w:rFonts w:ascii="黑体" w:eastAsia="黑体" w:hAnsi="黑体" w:hint="eastAsia"/>
          </w:rPr>
          <w:t>-</w:t>
        </w:r>
        <w:r w:rsidRPr="00A27DDC">
          <w:rPr>
            <w:rStyle w:val="af4"/>
            <w:rFonts w:eastAsia="黑体" w:hint="eastAsia"/>
          </w:rPr>
          <w:t>6</w:t>
        </w:r>
      </w:hyperlink>
      <w:r w:rsidRPr="000900C5">
        <w:rPr>
          <w:rFonts w:ascii="黑体" w:eastAsia="黑体" w:hAnsi="黑体" w:hint="eastAsia"/>
        </w:rPr>
        <w:t>，第</w:t>
      </w:r>
      <w:r w:rsidRPr="00B16E54">
        <w:rPr>
          <w:rFonts w:eastAsia="黑体" w:hint="eastAsia"/>
        </w:rPr>
        <w:t>39</w:t>
      </w:r>
      <w:r w:rsidRPr="000900C5">
        <w:rPr>
          <w:rFonts w:ascii="黑体" w:eastAsia="黑体" w:hAnsi="黑体" w:hint="eastAsia"/>
        </w:rPr>
        <w:t>段)，并促请缔约国：</w:t>
      </w:r>
    </w:p>
    <w:p w14:paraId="1EEA1185"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a</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确保从学校课程和教科书中删除歧视性的性别成见；</w:t>
      </w:r>
    </w:p>
    <w:p w14:paraId="14AEDB75" w14:textId="77777777" w:rsidR="00CC5C30" w:rsidRPr="000900C5" w:rsidRDefault="00CC5C30" w:rsidP="00CC5C30">
      <w:pPr>
        <w:pStyle w:val="SingleTxt"/>
        <w:spacing w:line="340" w:lineRule="exac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b</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加强努力，在</w:t>
      </w:r>
      <w:r w:rsidRPr="00B16E54">
        <w:rPr>
          <w:rFonts w:eastAsia="黑体" w:hint="eastAsia"/>
        </w:rPr>
        <w:t>2011</w:t>
      </w:r>
      <w:r w:rsidRPr="000900C5">
        <w:rPr>
          <w:rFonts w:ascii="黑体" w:eastAsia="黑体" w:hAnsi="黑体" w:hint="eastAsia"/>
        </w:rPr>
        <w:t>年第</w:t>
      </w:r>
      <w:r w:rsidRPr="00B16E54">
        <w:rPr>
          <w:rFonts w:eastAsia="黑体" w:hint="eastAsia"/>
        </w:rPr>
        <w:t>23</w:t>
      </w:r>
      <w:r w:rsidRPr="000900C5">
        <w:rPr>
          <w:rFonts w:ascii="黑体" w:eastAsia="黑体" w:hAnsi="黑体" w:hint="eastAsia"/>
        </w:rPr>
        <w:t>号法框架内提高识字率，特别是提高少数民族女童和女青年、农村女童和女青年、残疾女童和女青年以及在伊黎伊斯兰国占领地区生活的妇女和女童的识字率；</w:t>
      </w:r>
    </w:p>
    <w:p w14:paraId="1325DD91" w14:textId="77777777" w:rsidR="00CC5C30" w:rsidRPr="000900C5" w:rsidRDefault="00CC5C30" w:rsidP="00CC5C30">
      <w:pPr>
        <w:pStyle w:val="SingleTxt"/>
        <w:spacing w:line="340" w:lineRule="exac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c</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采取有效措施，防止接受各级教育的女童辍学；收集并分析按性别、年龄和地理位置分列的教育数据，以评估相关政策和方案的影响；</w:t>
      </w:r>
    </w:p>
    <w:p w14:paraId="2EB1B0C9" w14:textId="77777777" w:rsidR="00CC5C30" w:rsidRPr="000900C5" w:rsidRDefault="00CC5C30" w:rsidP="00CC5C30">
      <w:pPr>
        <w:pStyle w:val="SingleTxt"/>
        <w:spacing w:line="340" w:lineRule="exac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d</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切实消除女童受教育的障碍，除其他外，确保女童上学途中的道路安全和学校环境安全；打击童婚等有害习俗，向受贫困影响的女童提供奖学金；</w:t>
      </w:r>
    </w:p>
    <w:p w14:paraId="71D7CFD4" w14:textId="77777777" w:rsidR="00CC5C30" w:rsidRPr="000900C5" w:rsidRDefault="00CC5C30" w:rsidP="00CC5C30">
      <w:pPr>
        <w:pStyle w:val="SingleTxt"/>
        <w:spacing w:line="340" w:lineRule="exac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e</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向教育部门划拨充足财政资源，以期改善教育质量并使质量标准化，扩大女童在非传统教育领域获得技术和职业培训的机会，并确保教育系统的基础设施具有包容性和便利性。</w:t>
      </w:r>
    </w:p>
    <w:p w14:paraId="7F4CFCC9" w14:textId="77777777" w:rsidR="00CC5C30" w:rsidRPr="000900C5" w:rsidRDefault="00CC5C30" w:rsidP="00CC5C30">
      <w:pPr>
        <w:pStyle w:val="SingleTxt"/>
        <w:spacing w:line="340" w:lineRule="exact"/>
        <w:rPr>
          <w:rFonts w:ascii="黑体" w:eastAsia="黑体" w:hAnsi="黑体"/>
        </w:rPr>
      </w:pPr>
      <w:r w:rsidRPr="000900C5">
        <w:rPr>
          <w:rFonts w:ascii="黑体" w:eastAsia="黑体" w:hAnsi="黑体" w:hint="eastAsia"/>
        </w:rPr>
        <w:t>就业</w:t>
      </w:r>
    </w:p>
    <w:p w14:paraId="478AA620" w14:textId="77777777" w:rsidR="00CC5C30" w:rsidRDefault="00CC5C30" w:rsidP="00CC5C30">
      <w:pPr>
        <w:pStyle w:val="SingleTxt"/>
        <w:spacing w:line="340" w:lineRule="exact"/>
      </w:pPr>
      <w:r w:rsidRPr="00B16E54">
        <w:rPr>
          <w:rFonts w:hint="eastAsia"/>
        </w:rPr>
        <w:t>31</w:t>
      </w:r>
      <w:r>
        <w:rPr>
          <w:rFonts w:hint="eastAsia"/>
        </w:rPr>
        <w:t>.</w:t>
      </w:r>
      <w:r>
        <w:rPr>
          <w:rFonts w:hint="eastAsia"/>
        </w:rPr>
        <w:tab/>
      </w:r>
      <w:r>
        <w:rPr>
          <w:rFonts w:hint="eastAsia"/>
        </w:rPr>
        <w:t>委员会表示关切的是：</w:t>
      </w:r>
    </w:p>
    <w:p w14:paraId="2D140440" w14:textId="77777777" w:rsidR="00CC5C30" w:rsidRPr="00C334D9" w:rsidRDefault="00CC5C30" w:rsidP="00CC5C30">
      <w:pPr>
        <w:pStyle w:val="SingleTxt"/>
        <w:spacing w:line="340" w:lineRule="exact"/>
        <w:rPr>
          <w:spacing w:val="2"/>
        </w:rPr>
      </w:pPr>
      <w:r>
        <w:tab/>
      </w:r>
      <w:r>
        <w:rPr>
          <w:rFonts w:hint="eastAsia"/>
        </w:rPr>
        <w:t>(</w:t>
      </w:r>
      <w:r w:rsidRPr="00B16E54">
        <w:rPr>
          <w:rFonts w:hint="eastAsia"/>
        </w:rPr>
        <w:t>a</w:t>
      </w:r>
      <w:r>
        <w:rPr>
          <w:rFonts w:hint="eastAsia"/>
        </w:rPr>
        <w:t>)</w:t>
      </w:r>
      <w:r>
        <w:tab/>
      </w:r>
      <w:r w:rsidRPr="00C334D9">
        <w:rPr>
          <w:rFonts w:hint="eastAsia"/>
          <w:spacing w:val="2"/>
        </w:rPr>
        <w:t>缺乏关于根据《劳动法》</w:t>
      </w:r>
      <w:r>
        <w:rPr>
          <w:rFonts w:hint="eastAsia"/>
          <w:spacing w:val="2"/>
        </w:rPr>
        <w:t>(</w:t>
      </w:r>
      <w:r w:rsidRPr="00C334D9">
        <w:rPr>
          <w:rFonts w:hint="eastAsia"/>
          <w:spacing w:val="2"/>
        </w:rPr>
        <w:t>2015</w:t>
      </w:r>
      <w:r w:rsidRPr="00C334D9">
        <w:rPr>
          <w:rFonts w:hint="eastAsia"/>
          <w:spacing w:val="2"/>
        </w:rPr>
        <w:t>年第</w:t>
      </w:r>
      <w:r w:rsidRPr="00C334D9">
        <w:rPr>
          <w:rFonts w:hint="eastAsia"/>
          <w:spacing w:val="2"/>
        </w:rPr>
        <w:t>37</w:t>
      </w:r>
      <w:r w:rsidRPr="00C334D9">
        <w:rPr>
          <w:rFonts w:hint="eastAsia"/>
          <w:spacing w:val="2"/>
        </w:rPr>
        <w:t>号</w:t>
      </w:r>
      <w:r>
        <w:rPr>
          <w:rFonts w:hint="eastAsia"/>
          <w:spacing w:val="2"/>
        </w:rPr>
        <w:t>)</w:t>
      </w:r>
      <w:r w:rsidRPr="00C334D9">
        <w:rPr>
          <w:rFonts w:hint="eastAsia"/>
          <w:spacing w:val="2"/>
        </w:rPr>
        <w:t>在私营部门执行产假规定的信息；</w:t>
      </w:r>
    </w:p>
    <w:p w14:paraId="73F3D0EE" w14:textId="77777777" w:rsidR="00CC5C30" w:rsidRDefault="00CC5C30" w:rsidP="00CC5C30">
      <w:pPr>
        <w:pStyle w:val="SingleTxt"/>
        <w:spacing w:line="340" w:lineRule="exact"/>
      </w:pPr>
      <w:r>
        <w:tab/>
      </w:r>
      <w:r>
        <w:rPr>
          <w:rFonts w:hint="eastAsia"/>
        </w:rPr>
        <w:t>(</w:t>
      </w:r>
      <w:r w:rsidRPr="00B16E54">
        <w:rPr>
          <w:rFonts w:hint="eastAsia"/>
        </w:rPr>
        <w:t>b</w:t>
      </w:r>
      <w:r>
        <w:rPr>
          <w:rFonts w:hint="eastAsia"/>
        </w:rPr>
        <w:t>)</w:t>
      </w:r>
      <w:r>
        <w:tab/>
      </w:r>
      <w:r w:rsidRPr="00C334D9">
        <w:rPr>
          <w:rFonts w:hint="eastAsia"/>
          <w:spacing w:val="-2"/>
        </w:rPr>
        <w:t>缺乏关于残疾妇女、伊拉克非洲裔妇女和农村妇女就业情况的具体数据；</w:t>
      </w:r>
    </w:p>
    <w:p w14:paraId="6BA337D0" w14:textId="77777777" w:rsidR="00CC5C30" w:rsidRDefault="00CC5C30" w:rsidP="00CC5C30">
      <w:pPr>
        <w:pStyle w:val="SingleTxt"/>
      </w:pPr>
      <w:r>
        <w:tab/>
      </w:r>
      <w:r>
        <w:rPr>
          <w:rFonts w:hint="eastAsia"/>
        </w:rPr>
        <w:t>(</w:t>
      </w:r>
      <w:r w:rsidRPr="00B16E54">
        <w:rPr>
          <w:rFonts w:hint="eastAsia"/>
        </w:rPr>
        <w:t>c</w:t>
      </w:r>
      <w:r>
        <w:rPr>
          <w:rFonts w:hint="eastAsia"/>
        </w:rPr>
        <w:t>)</w:t>
      </w:r>
      <w:r>
        <w:tab/>
      </w:r>
      <w:r>
        <w:rPr>
          <w:rFonts w:hint="eastAsia"/>
        </w:rPr>
        <w:t>妇女失业率高并且男女家庭责任分工不平等；</w:t>
      </w:r>
    </w:p>
    <w:p w14:paraId="6FA1226B" w14:textId="77777777" w:rsidR="00CC5C30" w:rsidRDefault="00CC5C30" w:rsidP="00CC5C30">
      <w:pPr>
        <w:pStyle w:val="SingleTxt"/>
      </w:pPr>
      <w:r>
        <w:tab/>
      </w:r>
      <w:r>
        <w:rPr>
          <w:rFonts w:hint="eastAsia"/>
        </w:rPr>
        <w:t>(</w:t>
      </w:r>
      <w:r w:rsidRPr="00B16E54">
        <w:rPr>
          <w:rFonts w:hint="eastAsia"/>
        </w:rPr>
        <w:t>d</w:t>
      </w:r>
      <w:r>
        <w:rPr>
          <w:rFonts w:hint="eastAsia"/>
        </w:rPr>
        <w:t>)</w:t>
      </w:r>
      <w:r>
        <w:tab/>
      </w:r>
      <w:r>
        <w:rPr>
          <w:rFonts w:hint="eastAsia"/>
        </w:rPr>
        <w:t>缺乏便利且负担得起的儿童保育设施；</w:t>
      </w:r>
    </w:p>
    <w:p w14:paraId="13B24674" w14:textId="77777777" w:rsidR="00CC5C30" w:rsidRDefault="00CC5C30" w:rsidP="00CC5C30">
      <w:pPr>
        <w:pStyle w:val="SingleTxt"/>
      </w:pPr>
      <w:r>
        <w:tab/>
      </w:r>
      <w:r>
        <w:rPr>
          <w:rFonts w:hint="eastAsia"/>
        </w:rPr>
        <w:t>(</w:t>
      </w:r>
      <w:r w:rsidRPr="00B16E54">
        <w:rPr>
          <w:rFonts w:hint="eastAsia"/>
        </w:rPr>
        <w:t>e</w:t>
      </w:r>
      <w:r>
        <w:rPr>
          <w:rFonts w:hint="eastAsia"/>
        </w:rPr>
        <w:t>)</w:t>
      </w:r>
      <w:r>
        <w:tab/>
      </w:r>
      <w:r>
        <w:rPr>
          <w:rFonts w:hint="eastAsia"/>
        </w:rPr>
        <w:t>妇女集中在非正规经济部门就业，而且事实上该部门的妇女继续被排除在包括养恤金福利在内的劳动和社会保障保护之外；</w:t>
      </w:r>
    </w:p>
    <w:p w14:paraId="3945930D" w14:textId="77777777" w:rsidR="00CC5C30" w:rsidRDefault="00CC5C30" w:rsidP="00CC5C30">
      <w:pPr>
        <w:pStyle w:val="SingleTxt"/>
      </w:pPr>
      <w:r>
        <w:tab/>
      </w:r>
      <w:r>
        <w:rPr>
          <w:rFonts w:hint="eastAsia"/>
        </w:rPr>
        <w:t>(</w:t>
      </w:r>
      <w:r w:rsidRPr="00B16E54">
        <w:rPr>
          <w:rFonts w:hint="eastAsia"/>
        </w:rPr>
        <w:t>f</w:t>
      </w:r>
      <w:r>
        <w:rPr>
          <w:rFonts w:hint="eastAsia"/>
        </w:rPr>
        <w:t>)</w:t>
      </w:r>
      <w:r>
        <w:tab/>
      </w:r>
      <w:r>
        <w:rPr>
          <w:rFonts w:hint="eastAsia"/>
        </w:rPr>
        <w:t>缺乏关于已报告的工作场所性骚扰案件及其起诉情况的数据。</w:t>
      </w:r>
    </w:p>
    <w:p w14:paraId="3D273B6E" w14:textId="77777777" w:rsidR="00CC5C30" w:rsidRPr="000900C5" w:rsidRDefault="00CC5C30" w:rsidP="00CC5C30">
      <w:pPr>
        <w:pStyle w:val="SingleTxt"/>
        <w:rPr>
          <w:rFonts w:ascii="黑体" w:eastAsia="黑体" w:hAnsi="黑体"/>
        </w:rPr>
      </w:pPr>
      <w:r w:rsidRPr="00B16E54">
        <w:rPr>
          <w:rFonts w:hint="eastAsia"/>
        </w:rPr>
        <w:t>32</w:t>
      </w:r>
      <w:r>
        <w:rPr>
          <w:rFonts w:hint="eastAsia"/>
        </w:rPr>
        <w:t>.</w:t>
      </w:r>
      <w:r>
        <w:rPr>
          <w:rFonts w:hint="eastAsia"/>
        </w:rPr>
        <w:tab/>
      </w:r>
      <w:r w:rsidRPr="000900C5">
        <w:rPr>
          <w:rFonts w:ascii="黑体" w:eastAsia="黑体" w:hAnsi="黑体" w:hint="eastAsia"/>
        </w:rPr>
        <w:t>委员会建议缔约国：</w:t>
      </w:r>
    </w:p>
    <w:p w14:paraId="251FBF68"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a</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确保执行《劳动法》</w:t>
      </w:r>
      <w:r>
        <w:rPr>
          <w:rFonts w:ascii="黑体" w:eastAsia="黑体" w:hAnsi="黑体" w:hint="eastAsia"/>
        </w:rPr>
        <w:t>(</w:t>
      </w:r>
      <w:r w:rsidRPr="00B16E54">
        <w:rPr>
          <w:rFonts w:eastAsia="黑体" w:hint="eastAsia"/>
        </w:rPr>
        <w:t>2015</w:t>
      </w:r>
      <w:r w:rsidRPr="000900C5">
        <w:rPr>
          <w:rFonts w:ascii="黑体" w:eastAsia="黑体" w:hAnsi="黑体" w:hint="eastAsia"/>
        </w:rPr>
        <w:t>年第</w:t>
      </w:r>
      <w:r w:rsidRPr="00B16E54">
        <w:rPr>
          <w:rFonts w:eastAsia="黑体" w:hint="eastAsia"/>
        </w:rPr>
        <w:t>37</w:t>
      </w:r>
      <w:r w:rsidRPr="000900C5">
        <w:rPr>
          <w:rFonts w:ascii="黑体" w:eastAsia="黑体" w:hAnsi="黑体" w:hint="eastAsia"/>
        </w:rPr>
        <w:t>号</w:t>
      </w:r>
      <w:r>
        <w:rPr>
          <w:rFonts w:ascii="黑体" w:eastAsia="黑体" w:hAnsi="黑体" w:hint="eastAsia"/>
        </w:rPr>
        <w:t>)</w:t>
      </w:r>
      <w:r w:rsidRPr="000900C5">
        <w:rPr>
          <w:rFonts w:ascii="黑体" w:eastAsia="黑体" w:hAnsi="黑体" w:hint="eastAsia"/>
        </w:rPr>
        <w:t>有关产假的规定；</w:t>
      </w:r>
    </w:p>
    <w:p w14:paraId="4DFEC775"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b</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在下一次定期报告中提供在公共部门和私营部门就业的残疾妇女和伊拉克非洲裔妇女人数的分列数据；</w:t>
      </w:r>
    </w:p>
    <w:p w14:paraId="4236A2B4"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c</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考虑批准国际劳工组织《</w:t>
      </w:r>
      <w:r w:rsidRPr="00B16E54">
        <w:rPr>
          <w:rFonts w:eastAsia="黑体" w:hint="eastAsia"/>
        </w:rPr>
        <w:t>1981</w:t>
      </w:r>
      <w:r w:rsidRPr="000900C5">
        <w:rPr>
          <w:rFonts w:ascii="黑体" w:eastAsia="黑体" w:hAnsi="黑体" w:hint="eastAsia"/>
        </w:rPr>
        <w:t>年有家庭责任工人公约》</w:t>
      </w:r>
      <w:r>
        <w:rPr>
          <w:rFonts w:ascii="黑体" w:eastAsia="黑体" w:hAnsi="黑体" w:hint="eastAsia"/>
        </w:rPr>
        <w:t>(</w:t>
      </w:r>
      <w:r w:rsidRPr="000900C5">
        <w:rPr>
          <w:rFonts w:ascii="黑体" w:eastAsia="黑体" w:hAnsi="黑体" w:hint="eastAsia"/>
        </w:rPr>
        <w:t>第</w:t>
      </w:r>
      <w:r w:rsidRPr="00B16E54">
        <w:rPr>
          <w:rFonts w:eastAsia="黑体" w:hint="eastAsia"/>
        </w:rPr>
        <w:t>156</w:t>
      </w:r>
      <w:r w:rsidRPr="000900C5">
        <w:rPr>
          <w:rFonts w:ascii="黑体" w:eastAsia="黑体" w:hAnsi="黑体" w:hint="eastAsia"/>
        </w:rPr>
        <w:t>号</w:t>
      </w:r>
      <w:r>
        <w:rPr>
          <w:rFonts w:ascii="黑体" w:eastAsia="黑体" w:hAnsi="黑体" w:hint="eastAsia"/>
        </w:rPr>
        <w:t>)</w:t>
      </w:r>
      <w:r w:rsidRPr="000900C5">
        <w:rPr>
          <w:rFonts w:ascii="黑体" w:eastAsia="黑体" w:hAnsi="黑体" w:hint="eastAsia"/>
        </w:rPr>
        <w:t>，以促进男女公平分担家务和家庭责任；</w:t>
      </w:r>
    </w:p>
    <w:p w14:paraId="450CAD01"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d</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在缔约国全国各地增设负担得起且便利的儿童保育设施，确保妇女</w:t>
      </w:r>
      <w:r>
        <w:rPr>
          <w:rFonts w:ascii="黑体" w:eastAsia="黑体" w:hAnsi="黑体" w:hint="eastAsia"/>
        </w:rPr>
        <w:t>和男子</w:t>
      </w:r>
      <w:r w:rsidRPr="000900C5">
        <w:rPr>
          <w:rFonts w:ascii="黑体" w:eastAsia="黑体" w:hAnsi="黑体" w:hint="eastAsia"/>
        </w:rPr>
        <w:t>平等地参与劳动力市场；</w:t>
      </w:r>
    </w:p>
    <w:p w14:paraId="1255E27F"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e</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审查本国的养老金和社会福利计划，扩大计划覆盖范围，纳入在非正规经济部门就业的妇女</w:t>
      </w:r>
      <w:r>
        <w:rPr>
          <w:rFonts w:hint="eastAsia"/>
        </w:rPr>
        <w:t>；</w:t>
      </w:r>
    </w:p>
    <w:p w14:paraId="03DEE188"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f</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确保根据《劳动法》</w:t>
      </w:r>
      <w:r>
        <w:rPr>
          <w:rFonts w:ascii="黑体" w:eastAsia="黑体" w:hAnsi="黑体" w:hint="eastAsia"/>
        </w:rPr>
        <w:t>(</w:t>
      </w:r>
      <w:r>
        <w:rPr>
          <w:rFonts w:ascii="黑体" w:eastAsia="黑体" w:hAnsi="黑体"/>
        </w:rPr>
        <w:t>2015</w:t>
      </w:r>
      <w:r>
        <w:rPr>
          <w:rFonts w:ascii="黑体" w:eastAsia="黑体" w:hAnsi="黑体" w:hint="eastAsia"/>
        </w:rPr>
        <w:t>年</w:t>
      </w:r>
      <w:r w:rsidRPr="000900C5">
        <w:rPr>
          <w:rFonts w:ascii="黑体" w:eastAsia="黑体" w:hAnsi="黑体" w:hint="eastAsia"/>
        </w:rPr>
        <w:t>第</w:t>
      </w:r>
      <w:r w:rsidRPr="00B16E54">
        <w:rPr>
          <w:rFonts w:eastAsia="黑体" w:hint="eastAsia"/>
        </w:rPr>
        <w:t>37</w:t>
      </w:r>
      <w:r w:rsidRPr="000900C5">
        <w:rPr>
          <w:rFonts w:ascii="黑体" w:eastAsia="黑体" w:hAnsi="黑体" w:hint="eastAsia"/>
        </w:rPr>
        <w:t>号</w:t>
      </w:r>
      <w:r>
        <w:rPr>
          <w:rFonts w:ascii="黑体" w:eastAsia="黑体" w:hAnsi="黑体" w:hint="eastAsia"/>
        </w:rPr>
        <w:t>)</w:t>
      </w:r>
      <w:r w:rsidRPr="000900C5">
        <w:rPr>
          <w:rFonts w:ascii="黑体" w:eastAsia="黑体" w:hAnsi="黑体" w:hint="eastAsia"/>
        </w:rPr>
        <w:t>第</w:t>
      </w:r>
      <w:r w:rsidRPr="00B16E54">
        <w:rPr>
          <w:rFonts w:eastAsia="黑体" w:hint="eastAsia"/>
        </w:rPr>
        <w:t>10</w:t>
      </w:r>
      <w:r w:rsidRPr="000900C5">
        <w:rPr>
          <w:rFonts w:ascii="黑体" w:eastAsia="黑体" w:hAnsi="黑体" w:hint="eastAsia"/>
        </w:rPr>
        <w:t>和</w:t>
      </w:r>
      <w:r w:rsidRPr="00B16E54">
        <w:rPr>
          <w:rFonts w:eastAsia="黑体" w:hint="eastAsia"/>
        </w:rPr>
        <w:t>11</w:t>
      </w:r>
      <w:r w:rsidRPr="000900C5">
        <w:rPr>
          <w:rFonts w:ascii="黑体" w:eastAsia="黑体" w:hAnsi="黑体" w:hint="eastAsia"/>
        </w:rPr>
        <w:t>条报告性骚扰</w:t>
      </w:r>
      <w:r>
        <w:rPr>
          <w:rFonts w:ascii="黑体" w:eastAsia="黑体" w:hAnsi="黑体" w:hint="eastAsia"/>
        </w:rPr>
        <w:t>犯罪</w:t>
      </w:r>
      <w:r w:rsidRPr="000900C5">
        <w:rPr>
          <w:rFonts w:ascii="黑体" w:eastAsia="黑体" w:hAnsi="黑体" w:hint="eastAsia"/>
        </w:rPr>
        <w:t>并起诉</w:t>
      </w:r>
      <w:r>
        <w:rPr>
          <w:rFonts w:ascii="黑体" w:eastAsia="黑体" w:hAnsi="黑体" w:hint="eastAsia"/>
        </w:rPr>
        <w:t>施害者</w:t>
      </w:r>
      <w:r w:rsidRPr="000900C5">
        <w:rPr>
          <w:rFonts w:ascii="黑体" w:eastAsia="黑体" w:hAnsi="黑体" w:hint="eastAsia"/>
        </w:rPr>
        <w:t>。</w:t>
      </w:r>
    </w:p>
    <w:p w14:paraId="187EC526" w14:textId="77777777" w:rsidR="00CC5C30" w:rsidRPr="000900C5" w:rsidRDefault="00CC5C30" w:rsidP="00CC5C30">
      <w:pPr>
        <w:pStyle w:val="SingleTxt"/>
        <w:rPr>
          <w:rFonts w:ascii="黑体" w:eastAsia="黑体" w:hAnsi="黑体"/>
        </w:rPr>
      </w:pPr>
      <w:r w:rsidRPr="000900C5">
        <w:rPr>
          <w:rFonts w:ascii="黑体" w:eastAsia="黑体" w:hAnsi="黑体" w:hint="eastAsia"/>
        </w:rPr>
        <w:t>保健</w:t>
      </w:r>
    </w:p>
    <w:p w14:paraId="525DF2C2" w14:textId="77777777" w:rsidR="00CC5C30" w:rsidRDefault="00CC5C30" w:rsidP="00CC5C30">
      <w:pPr>
        <w:pStyle w:val="SingleTxt"/>
      </w:pPr>
      <w:r w:rsidRPr="00B16E54">
        <w:rPr>
          <w:rFonts w:hint="eastAsia"/>
        </w:rPr>
        <w:t>33</w:t>
      </w:r>
      <w:r>
        <w:rPr>
          <w:rFonts w:hint="eastAsia"/>
        </w:rPr>
        <w:t>.</w:t>
      </w:r>
      <w:r>
        <w:rPr>
          <w:rFonts w:hint="eastAsia"/>
        </w:rPr>
        <w:tab/>
      </w:r>
      <w:r>
        <w:rPr>
          <w:rFonts w:hint="eastAsia"/>
        </w:rPr>
        <w:t>委员会注意到缔约国努力改善妇女获得保健和保健相关服务的机会，特别是在预防乳腺癌方面，并为此执行《国家生殖健康和妇幼保健战略》</w:t>
      </w:r>
      <w:r>
        <w:rPr>
          <w:rFonts w:hint="eastAsia"/>
        </w:rPr>
        <w:t>(</w:t>
      </w:r>
      <w:r w:rsidRPr="00B16E54">
        <w:rPr>
          <w:rFonts w:hint="eastAsia"/>
        </w:rPr>
        <w:t>2013</w:t>
      </w:r>
      <w:r>
        <w:rPr>
          <w:rFonts w:hint="eastAsia"/>
        </w:rPr>
        <w:t>-</w:t>
      </w:r>
      <w:r w:rsidRPr="00B16E54">
        <w:rPr>
          <w:rFonts w:hint="eastAsia"/>
        </w:rPr>
        <w:t>2017</w:t>
      </w:r>
      <w:r>
        <w:rPr>
          <w:rFonts w:hint="eastAsia"/>
        </w:rPr>
        <w:t>年</w:t>
      </w:r>
      <w:r>
        <w:rPr>
          <w:rFonts w:hint="eastAsia"/>
        </w:rPr>
        <w:t>)</w:t>
      </w:r>
      <w:r>
        <w:rPr>
          <w:rFonts w:hint="eastAsia"/>
        </w:rPr>
        <w:t>。但委员会关切地注意到：</w:t>
      </w:r>
    </w:p>
    <w:p w14:paraId="7936DFE7" w14:textId="77777777" w:rsidR="00CC5C30" w:rsidRPr="00C334D9" w:rsidRDefault="00CC5C30" w:rsidP="00CC5C30">
      <w:pPr>
        <w:pStyle w:val="SingleTxt"/>
        <w:rPr>
          <w:spacing w:val="-2"/>
        </w:rPr>
      </w:pPr>
      <w:r>
        <w:rPr>
          <w:rFonts w:hint="eastAsia"/>
        </w:rPr>
        <w:tab/>
        <w:t>(</w:t>
      </w:r>
      <w:r w:rsidRPr="00B16E54">
        <w:rPr>
          <w:rFonts w:hint="eastAsia"/>
        </w:rPr>
        <w:t>a</w:t>
      </w:r>
      <w:r>
        <w:rPr>
          <w:rFonts w:hint="eastAsia"/>
        </w:rPr>
        <w:t>)</w:t>
      </w:r>
      <w:r>
        <w:tab/>
      </w:r>
      <w:r w:rsidRPr="00C334D9">
        <w:rPr>
          <w:rFonts w:hint="eastAsia"/>
          <w:spacing w:val="-2"/>
        </w:rPr>
        <w:t>缔约国境内的农村妇女、残疾妇女、境内流离失所妇女和难民营中的妇女仍然无法充分获得基本保健设施、清洁水、卫生设施、优质医疗服务和心理支助；</w:t>
      </w:r>
    </w:p>
    <w:p w14:paraId="4938A28B" w14:textId="77777777" w:rsidR="00CC5C30" w:rsidRDefault="00CC5C30" w:rsidP="00CC5C30">
      <w:pPr>
        <w:pStyle w:val="SingleTxt"/>
      </w:pPr>
      <w:r>
        <w:rPr>
          <w:rFonts w:hint="eastAsia"/>
        </w:rPr>
        <w:tab/>
        <w:t>(</w:t>
      </w:r>
      <w:r w:rsidRPr="00B16E54">
        <w:rPr>
          <w:rFonts w:hint="eastAsia"/>
        </w:rPr>
        <w:t>b</w:t>
      </w:r>
      <w:r>
        <w:rPr>
          <w:rFonts w:hint="eastAsia"/>
        </w:rPr>
        <w:t>)</w:t>
      </w:r>
      <w:r>
        <w:tab/>
      </w:r>
      <w:r>
        <w:rPr>
          <w:rFonts w:hint="eastAsia"/>
        </w:rPr>
        <w:t>缺乏关于感染艾滋病毒</w:t>
      </w:r>
      <w:r>
        <w:rPr>
          <w:rFonts w:hint="eastAsia"/>
        </w:rPr>
        <w:t>/</w:t>
      </w:r>
      <w:r>
        <w:rPr>
          <w:rFonts w:hint="eastAsia"/>
        </w:rPr>
        <w:t>艾滋病的妇女和女童的信息和统计数据；</w:t>
      </w:r>
    </w:p>
    <w:p w14:paraId="1CC091A1" w14:textId="77777777" w:rsidR="00CC5C30" w:rsidRDefault="00CC5C30" w:rsidP="00CC5C30">
      <w:pPr>
        <w:pStyle w:val="SingleTxt"/>
      </w:pPr>
      <w:r>
        <w:rPr>
          <w:rFonts w:hint="eastAsia"/>
        </w:rPr>
        <w:tab/>
        <w:t>(</w:t>
      </w:r>
      <w:r w:rsidRPr="00B16E54">
        <w:rPr>
          <w:rFonts w:hint="eastAsia"/>
        </w:rPr>
        <w:t>c</w:t>
      </w:r>
      <w:r>
        <w:rPr>
          <w:rFonts w:hint="eastAsia"/>
        </w:rPr>
        <w:t>)</w:t>
      </w:r>
      <w:r>
        <w:tab/>
      </w:r>
      <w:r w:rsidRPr="00B16E54">
        <w:rPr>
          <w:rFonts w:hint="eastAsia"/>
        </w:rPr>
        <w:t>2017</w:t>
      </w:r>
      <w:r>
        <w:rPr>
          <w:rFonts w:hint="eastAsia"/>
        </w:rPr>
        <w:t>年，</w:t>
      </w:r>
      <w:r w:rsidRPr="001764E8">
        <w:rPr>
          <w:rFonts w:hint="eastAsia"/>
        </w:rPr>
        <w:t>缔约国的孕产妇死亡率高达每</w:t>
      </w:r>
      <w:r w:rsidRPr="001764E8">
        <w:rPr>
          <w:rFonts w:hint="eastAsia"/>
        </w:rPr>
        <w:t>10</w:t>
      </w:r>
      <w:r w:rsidRPr="001764E8">
        <w:rPr>
          <w:rFonts w:hint="eastAsia"/>
        </w:rPr>
        <w:t>万例活产</w:t>
      </w:r>
      <w:r w:rsidRPr="001764E8">
        <w:rPr>
          <w:rFonts w:hint="eastAsia"/>
        </w:rPr>
        <w:t>79</w:t>
      </w:r>
      <w:r w:rsidRPr="001764E8">
        <w:rPr>
          <w:rFonts w:hint="eastAsia"/>
        </w:rPr>
        <w:t>人</w:t>
      </w:r>
      <w:r>
        <w:rPr>
          <w:rFonts w:hint="eastAsia"/>
        </w:rPr>
        <w:t>，产前和产后护理不足；</w:t>
      </w:r>
    </w:p>
    <w:p w14:paraId="229F8CE1" w14:textId="77777777" w:rsidR="00CC5C30" w:rsidRDefault="00CC5C30" w:rsidP="00CC5C30">
      <w:pPr>
        <w:pStyle w:val="SingleTxt"/>
      </w:pPr>
      <w:r>
        <w:rPr>
          <w:rFonts w:hint="eastAsia"/>
        </w:rPr>
        <w:tab/>
        <w:t>(</w:t>
      </w:r>
      <w:r w:rsidRPr="00B16E54">
        <w:rPr>
          <w:rFonts w:hint="eastAsia"/>
        </w:rPr>
        <w:t>d</w:t>
      </w:r>
      <w:r>
        <w:rPr>
          <w:rFonts w:hint="eastAsia"/>
        </w:rPr>
        <w:t>)</w:t>
      </w:r>
      <w:r>
        <w:tab/>
      </w:r>
      <w:r>
        <w:rPr>
          <w:rFonts w:hint="eastAsia"/>
        </w:rPr>
        <w:t>根据《伊拉克刑法典》第</w:t>
      </w:r>
      <w:r w:rsidRPr="00B16E54">
        <w:rPr>
          <w:rFonts w:hint="eastAsia"/>
        </w:rPr>
        <w:t>417</w:t>
      </w:r>
      <w:r>
        <w:rPr>
          <w:rFonts w:hint="eastAsia"/>
        </w:rPr>
        <w:t>至</w:t>
      </w:r>
      <w:r w:rsidRPr="00B16E54">
        <w:rPr>
          <w:rFonts w:hint="eastAsia"/>
        </w:rPr>
        <w:t>419</w:t>
      </w:r>
      <w:r>
        <w:rPr>
          <w:rFonts w:hint="eastAsia"/>
        </w:rPr>
        <w:t>条，只有在孕妇生命有危险的情况下才允许堕胎；</w:t>
      </w:r>
    </w:p>
    <w:p w14:paraId="5DEC60D7" w14:textId="77777777" w:rsidR="00CC5C30" w:rsidRDefault="00CC5C30" w:rsidP="00CC5C30">
      <w:pPr>
        <w:pStyle w:val="SingleTxt"/>
      </w:pPr>
      <w:r>
        <w:rPr>
          <w:rFonts w:hint="eastAsia"/>
        </w:rPr>
        <w:tab/>
        <w:t>(</w:t>
      </w:r>
      <w:r w:rsidRPr="00B16E54">
        <w:rPr>
          <w:rFonts w:hint="eastAsia"/>
        </w:rPr>
        <w:t>e</w:t>
      </w:r>
      <w:r>
        <w:rPr>
          <w:rFonts w:hint="eastAsia"/>
        </w:rPr>
        <w:t>)</w:t>
      </w:r>
      <w:r>
        <w:tab/>
      </w:r>
      <w:r>
        <w:rPr>
          <w:rFonts w:hint="eastAsia"/>
        </w:rPr>
        <w:t>委员会注意到，尽管通过了</w:t>
      </w:r>
      <w:r w:rsidRPr="00B16E54">
        <w:rPr>
          <w:rFonts w:hint="eastAsia"/>
        </w:rPr>
        <w:t>2013</w:t>
      </w:r>
      <w:r>
        <w:rPr>
          <w:rFonts w:hint="eastAsia"/>
        </w:rPr>
        <w:t>年关于关怀残疾人和特殊需要人士的第</w:t>
      </w:r>
      <w:r w:rsidRPr="00B16E54">
        <w:rPr>
          <w:rFonts w:hint="eastAsia"/>
        </w:rPr>
        <w:t>38</w:t>
      </w:r>
      <w:r>
        <w:rPr>
          <w:rFonts w:hint="eastAsia"/>
        </w:rPr>
        <w:t>号法，但残疾妇女难以获得保健服务，保健系统往往未能为残疾妇女提供合理便利。</w:t>
      </w:r>
    </w:p>
    <w:p w14:paraId="504BEE6C" w14:textId="77777777" w:rsidR="00CC5C30" w:rsidRPr="000900C5" w:rsidRDefault="00CC5C30" w:rsidP="00CC5C30">
      <w:pPr>
        <w:pStyle w:val="SingleTxt"/>
        <w:rPr>
          <w:rFonts w:ascii="黑体" w:eastAsia="黑体" w:hAnsi="黑体"/>
        </w:rPr>
      </w:pPr>
      <w:r w:rsidRPr="00B16E54">
        <w:rPr>
          <w:rFonts w:hint="eastAsia"/>
        </w:rPr>
        <w:t>34</w:t>
      </w:r>
      <w:r>
        <w:rPr>
          <w:rFonts w:hint="eastAsia"/>
        </w:rPr>
        <w:t>.</w:t>
      </w:r>
      <w:r>
        <w:rPr>
          <w:rFonts w:hint="eastAsia"/>
        </w:rPr>
        <w:tab/>
      </w:r>
      <w:r w:rsidRPr="000900C5">
        <w:rPr>
          <w:rFonts w:ascii="黑体" w:eastAsia="黑体" w:hAnsi="黑体" w:hint="eastAsia"/>
        </w:rPr>
        <w:t>委员会根据其关于妇女和保健的第</w:t>
      </w:r>
      <w:r w:rsidRPr="00B16E54">
        <w:rPr>
          <w:rFonts w:eastAsia="黑体" w:hint="eastAsia"/>
        </w:rPr>
        <w:t>24</w:t>
      </w:r>
      <w:r w:rsidRPr="000900C5">
        <w:rPr>
          <w:rFonts w:ascii="黑体" w:eastAsia="黑体" w:hAnsi="黑体" w:hint="eastAsia"/>
        </w:rPr>
        <w:t>号一般性建议</w:t>
      </w:r>
      <w:r>
        <w:rPr>
          <w:rFonts w:ascii="黑体" w:eastAsia="黑体" w:hAnsi="黑体" w:hint="eastAsia"/>
        </w:rPr>
        <w:t>(</w:t>
      </w:r>
      <w:r w:rsidRPr="00B16E54">
        <w:rPr>
          <w:rFonts w:eastAsia="黑体" w:hint="eastAsia"/>
        </w:rPr>
        <w:t>1999</w:t>
      </w:r>
      <w:r w:rsidRPr="000900C5">
        <w:rPr>
          <w:rFonts w:ascii="黑体" w:eastAsia="黑体" w:hAnsi="黑体" w:hint="eastAsia"/>
        </w:rPr>
        <w:t>年</w:t>
      </w:r>
      <w:r>
        <w:rPr>
          <w:rFonts w:ascii="黑体" w:eastAsia="黑体" w:hAnsi="黑体" w:hint="eastAsia"/>
        </w:rPr>
        <w:t>)</w:t>
      </w:r>
      <w:r w:rsidRPr="000900C5">
        <w:rPr>
          <w:rFonts w:ascii="黑体" w:eastAsia="黑体" w:hAnsi="黑体" w:hint="eastAsia"/>
        </w:rPr>
        <w:t>，建议缔约国：</w:t>
      </w:r>
    </w:p>
    <w:p w14:paraId="0C0688AB"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a</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通过为医院和诊所划拨充足预算资源，确保在缔约国所有地区，特别是农村和边远地区提供负担得起的适足保健服务，包括安全堕胎等性健康和生殖健康服务，从而在全国，包括在境内流离失所者营地和难民营扩大保健服务覆盖面并提高其可及性；</w:t>
      </w:r>
    </w:p>
    <w:p w14:paraId="71B5BD05"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b</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收集关于艾滋病毒和性传播感染流行情况的按性别分列数据，同时充分尊重患者信息的保密性，并确保所有感染艾滋病毒/艾滋病的妇女和女童都能获得适合其年龄的性健康和生殖健康服务及治疗，包括保密的服务；</w:t>
      </w:r>
    </w:p>
    <w:p w14:paraId="64214BCB"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c</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提高在缔约国境内获得熟练助产士提供的基本产前和产后保健及产科急诊服务的机会，降低孕产妇死亡率；</w:t>
      </w:r>
    </w:p>
    <w:p w14:paraId="6C65A8FF"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d</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在强奸、乱伦、对孕妇生命或健康构成威胁和胚胎严重受损的情况下，使堕胎合法化，并确保妇女获得由训练有素的医务人员提供的安全堕胎和堕胎后服务；</w:t>
      </w:r>
    </w:p>
    <w:p w14:paraId="13114151"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e</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充分执行</w:t>
      </w:r>
      <w:r w:rsidRPr="00B16E54">
        <w:rPr>
          <w:rFonts w:eastAsia="黑体" w:hint="eastAsia"/>
        </w:rPr>
        <w:t>2013</w:t>
      </w:r>
      <w:r w:rsidRPr="000900C5">
        <w:rPr>
          <w:rFonts w:ascii="黑体" w:eastAsia="黑体" w:hAnsi="黑体" w:hint="eastAsia"/>
        </w:rPr>
        <w:t>年第</w:t>
      </w:r>
      <w:r w:rsidRPr="00B16E54">
        <w:rPr>
          <w:rFonts w:eastAsia="黑体" w:hint="eastAsia"/>
        </w:rPr>
        <w:t>38</w:t>
      </w:r>
      <w:r w:rsidRPr="000900C5">
        <w:rPr>
          <w:rFonts w:ascii="黑体" w:eastAsia="黑体" w:hAnsi="黑体" w:hint="eastAsia"/>
        </w:rPr>
        <w:t>号法，确保所有残疾妇女和女童可获得优质保健服务，包括性健康和生殖健康服务，并获得合理便利。</w:t>
      </w:r>
    </w:p>
    <w:p w14:paraId="18036B83" w14:textId="77777777" w:rsidR="00CC5C30" w:rsidRPr="000900C5" w:rsidRDefault="00CC5C30" w:rsidP="00CC5C30">
      <w:pPr>
        <w:pStyle w:val="SingleTxt"/>
        <w:rPr>
          <w:rFonts w:ascii="黑体" w:eastAsia="黑体" w:hAnsi="黑体"/>
        </w:rPr>
      </w:pPr>
      <w:r w:rsidRPr="000900C5">
        <w:rPr>
          <w:rFonts w:ascii="黑体" w:eastAsia="黑体" w:hAnsi="黑体" w:hint="eastAsia"/>
        </w:rPr>
        <w:t>婚姻和家庭关系</w:t>
      </w:r>
    </w:p>
    <w:p w14:paraId="56404513" w14:textId="7E266891" w:rsidR="00CC5C30" w:rsidRDefault="00CC5C30" w:rsidP="00CC5C30">
      <w:pPr>
        <w:pStyle w:val="SingleTxt"/>
      </w:pPr>
      <w:r w:rsidRPr="00B16E54">
        <w:rPr>
          <w:rFonts w:hint="eastAsia"/>
        </w:rPr>
        <w:t>35</w:t>
      </w:r>
      <w:r>
        <w:rPr>
          <w:rFonts w:hint="eastAsia"/>
        </w:rPr>
        <w:t>.</w:t>
      </w:r>
      <w:r>
        <w:rPr>
          <w:rFonts w:hint="eastAsia"/>
        </w:rPr>
        <w:tab/>
      </w:r>
      <w:r>
        <w:rPr>
          <w:rFonts w:hint="eastAsia"/>
        </w:rPr>
        <w:t>委员会回顾其先前的结论性意见</w:t>
      </w:r>
      <w:r>
        <w:rPr>
          <w:rFonts w:hint="eastAsia"/>
        </w:rPr>
        <w:t>(</w:t>
      </w:r>
      <w:hyperlink r:id="rId42" w:history="1">
        <w:r w:rsidRPr="00A27DDC">
          <w:rPr>
            <w:rStyle w:val="af4"/>
            <w:rFonts w:hint="eastAsia"/>
          </w:rPr>
          <w:t>CEDAW/C/IRQ/CO/4-6</w:t>
        </w:r>
      </w:hyperlink>
      <w:r>
        <w:rPr>
          <w:rFonts w:hint="eastAsia"/>
        </w:rPr>
        <w:t>，第</w:t>
      </w:r>
      <w:r w:rsidRPr="00B16E54">
        <w:rPr>
          <w:rFonts w:hint="eastAsia"/>
        </w:rPr>
        <w:t>52</w:t>
      </w:r>
      <w:r>
        <w:rPr>
          <w:rFonts w:hint="eastAsia"/>
        </w:rPr>
        <w:t>段</w:t>
      </w:r>
      <w:r>
        <w:rPr>
          <w:rFonts w:hint="eastAsia"/>
        </w:rPr>
        <w:t>)</w:t>
      </w:r>
      <w:r>
        <w:rPr>
          <w:rFonts w:hint="eastAsia"/>
        </w:rPr>
        <w:t>，并重申其关切，即</w:t>
      </w:r>
      <w:r w:rsidRPr="00B16E54">
        <w:rPr>
          <w:rFonts w:hint="eastAsia"/>
        </w:rPr>
        <w:t>2005</w:t>
      </w:r>
      <w:r>
        <w:rPr>
          <w:rFonts w:hint="eastAsia"/>
        </w:rPr>
        <w:t>年《宪法》第</w:t>
      </w:r>
      <w:r w:rsidRPr="00B16E54">
        <w:rPr>
          <w:rFonts w:hint="eastAsia"/>
        </w:rPr>
        <w:t>41</w:t>
      </w:r>
      <w:r>
        <w:rPr>
          <w:rFonts w:hint="eastAsia"/>
        </w:rPr>
        <w:t>条的实施损害了缔约国的《私人身份法》</w:t>
      </w:r>
      <w:r>
        <w:rPr>
          <w:rFonts w:hint="eastAsia"/>
        </w:rPr>
        <w:t>(</w:t>
      </w:r>
      <w:r w:rsidRPr="00B16E54">
        <w:rPr>
          <w:rFonts w:hint="eastAsia"/>
        </w:rPr>
        <w:t>1959</w:t>
      </w:r>
      <w:r>
        <w:rPr>
          <w:rFonts w:hint="eastAsia"/>
        </w:rPr>
        <w:t>年第</w:t>
      </w:r>
      <w:r w:rsidRPr="00B16E54">
        <w:rPr>
          <w:rFonts w:hint="eastAsia"/>
        </w:rPr>
        <w:t>188</w:t>
      </w:r>
      <w:r>
        <w:rPr>
          <w:rFonts w:hint="eastAsia"/>
        </w:rPr>
        <w:t>号</w:t>
      </w:r>
      <w:r>
        <w:rPr>
          <w:rFonts w:hint="eastAsia"/>
        </w:rPr>
        <w:t>)</w:t>
      </w:r>
      <w:r>
        <w:rPr>
          <w:rFonts w:hint="eastAsia"/>
        </w:rPr>
        <w:t>，因为该法规定根据宗教教义通过不同的私人身份法，对妇女在婚姻和家庭关系中的平等权利造成损害。委员会还关切地指出：</w:t>
      </w:r>
    </w:p>
    <w:p w14:paraId="7AA6C47D" w14:textId="77777777" w:rsidR="00CC5C30" w:rsidRDefault="00CC5C30" w:rsidP="00CC5C30">
      <w:pPr>
        <w:pStyle w:val="SingleTxt"/>
      </w:pPr>
      <w:r>
        <w:rPr>
          <w:rFonts w:hint="eastAsia"/>
        </w:rPr>
        <w:tab/>
        <w:t>(</w:t>
      </w:r>
      <w:r w:rsidRPr="00B16E54">
        <w:rPr>
          <w:rFonts w:hint="eastAsia"/>
        </w:rPr>
        <w:t>a</w:t>
      </w:r>
      <w:r>
        <w:rPr>
          <w:rFonts w:hint="eastAsia"/>
        </w:rPr>
        <w:t>)</w:t>
      </w:r>
      <w:r>
        <w:tab/>
      </w:r>
      <w:r>
        <w:rPr>
          <w:rFonts w:hint="eastAsia"/>
        </w:rPr>
        <w:t>虽然《私人身份法》规定男女最低结婚年龄为</w:t>
      </w:r>
      <w:r w:rsidRPr="00B16E54">
        <w:rPr>
          <w:rFonts w:hint="eastAsia"/>
        </w:rPr>
        <w:t>18</w:t>
      </w:r>
      <w:r>
        <w:rPr>
          <w:rFonts w:hint="eastAsia"/>
        </w:rPr>
        <w:t>岁，但存在允许女童</w:t>
      </w:r>
      <w:r w:rsidRPr="00B16E54">
        <w:rPr>
          <w:rFonts w:hint="eastAsia"/>
        </w:rPr>
        <w:t>15</w:t>
      </w:r>
      <w:r>
        <w:rPr>
          <w:rFonts w:hint="eastAsia"/>
        </w:rPr>
        <w:t>岁结婚的法定例外情况；</w:t>
      </w:r>
    </w:p>
    <w:p w14:paraId="6ACCE066" w14:textId="77777777" w:rsidR="00CC5C30" w:rsidRDefault="00CC5C30" w:rsidP="00CC5C30">
      <w:pPr>
        <w:pStyle w:val="SingleTxt"/>
      </w:pPr>
      <w:r>
        <w:rPr>
          <w:rFonts w:hint="eastAsia"/>
        </w:rPr>
        <w:tab/>
        <w:t>(</w:t>
      </w:r>
      <w:r w:rsidRPr="00B16E54">
        <w:rPr>
          <w:rFonts w:hint="eastAsia"/>
        </w:rPr>
        <w:t>b</w:t>
      </w:r>
      <w:r>
        <w:rPr>
          <w:rFonts w:hint="eastAsia"/>
        </w:rPr>
        <w:t>)</w:t>
      </w:r>
      <w:r>
        <w:tab/>
      </w:r>
      <w:r>
        <w:rPr>
          <w:rFonts w:hint="eastAsia"/>
        </w:rPr>
        <w:t>根据库尔德斯坦地区《私人身份法》和第</w:t>
      </w:r>
      <w:r w:rsidRPr="00B16E54">
        <w:rPr>
          <w:rFonts w:hint="eastAsia"/>
        </w:rPr>
        <w:t>15</w:t>
      </w:r>
      <w:r>
        <w:rPr>
          <w:rFonts w:hint="eastAsia"/>
        </w:rPr>
        <w:t>号法</w:t>
      </w:r>
      <w:r>
        <w:rPr>
          <w:rFonts w:hint="eastAsia"/>
        </w:rPr>
        <w:t>(</w:t>
      </w:r>
      <w:r w:rsidRPr="00B16E54">
        <w:rPr>
          <w:rFonts w:hint="eastAsia"/>
        </w:rPr>
        <w:t>2008</w:t>
      </w:r>
      <w:r>
        <w:rPr>
          <w:rFonts w:hint="eastAsia"/>
        </w:rPr>
        <w:t>年</w:t>
      </w:r>
      <w:r>
        <w:rPr>
          <w:rFonts w:hint="eastAsia"/>
        </w:rPr>
        <w:t>)</w:t>
      </w:r>
      <w:r>
        <w:rPr>
          <w:rFonts w:hint="eastAsia"/>
        </w:rPr>
        <w:t>，某些情况下允许一夫多妻制；</w:t>
      </w:r>
    </w:p>
    <w:p w14:paraId="50C9A5F6" w14:textId="77777777" w:rsidR="00CC5C30" w:rsidRDefault="00CC5C30" w:rsidP="00CC5C30">
      <w:pPr>
        <w:pStyle w:val="SingleTxt"/>
      </w:pPr>
      <w:r>
        <w:rPr>
          <w:rFonts w:hint="eastAsia"/>
        </w:rPr>
        <w:tab/>
        <w:t>(</w:t>
      </w:r>
      <w:r w:rsidRPr="00B16E54">
        <w:rPr>
          <w:rFonts w:hint="eastAsia"/>
        </w:rPr>
        <w:t>c</w:t>
      </w:r>
      <w:r>
        <w:rPr>
          <w:rFonts w:hint="eastAsia"/>
        </w:rPr>
        <w:t>)</w:t>
      </w:r>
      <w:r>
        <w:tab/>
      </w:r>
      <w:r>
        <w:rPr>
          <w:rFonts w:hint="eastAsia"/>
        </w:rPr>
        <w:t>未登记婚姻数量增加，对妇女权利，特别是她们的经济、社会和文化权利造成负面影响。</w:t>
      </w:r>
    </w:p>
    <w:p w14:paraId="62F0A069" w14:textId="77777777" w:rsidR="00CC5C30" w:rsidRPr="000900C5" w:rsidRDefault="00CC5C30" w:rsidP="00CC5C30">
      <w:pPr>
        <w:pStyle w:val="SingleTxt"/>
        <w:rPr>
          <w:rFonts w:ascii="黑体" w:eastAsia="黑体" w:hAnsi="黑体"/>
        </w:rPr>
      </w:pPr>
      <w:r w:rsidRPr="00B16E54">
        <w:rPr>
          <w:rFonts w:hint="eastAsia"/>
        </w:rPr>
        <w:t>36</w:t>
      </w:r>
      <w:r>
        <w:rPr>
          <w:rFonts w:hint="eastAsia"/>
        </w:rPr>
        <w:t>.</w:t>
      </w:r>
      <w:r>
        <w:rPr>
          <w:rFonts w:hint="eastAsia"/>
        </w:rPr>
        <w:tab/>
      </w:r>
      <w:r w:rsidRPr="000900C5">
        <w:rPr>
          <w:rFonts w:ascii="黑体" w:eastAsia="黑体" w:hAnsi="黑体" w:hint="eastAsia"/>
        </w:rPr>
        <w:t>根据其关于婚姻、家庭关系及其解除的经济后果的第</w:t>
      </w:r>
      <w:r w:rsidRPr="00B16E54">
        <w:rPr>
          <w:rFonts w:eastAsia="黑体" w:hint="eastAsia"/>
        </w:rPr>
        <w:t>29</w:t>
      </w:r>
      <w:r w:rsidRPr="000900C5">
        <w:rPr>
          <w:rFonts w:ascii="黑体" w:eastAsia="黑体" w:hAnsi="黑体" w:hint="eastAsia"/>
        </w:rPr>
        <w:t>号一般性建议</w:t>
      </w:r>
      <w:r>
        <w:rPr>
          <w:rFonts w:ascii="黑体" w:eastAsia="黑体" w:hAnsi="黑体" w:hint="eastAsia"/>
        </w:rPr>
        <w:t>(</w:t>
      </w:r>
      <w:r w:rsidRPr="00B16E54">
        <w:rPr>
          <w:rFonts w:eastAsia="黑体" w:hint="eastAsia"/>
        </w:rPr>
        <w:t>2013</w:t>
      </w:r>
      <w:r w:rsidRPr="000900C5">
        <w:rPr>
          <w:rFonts w:ascii="黑体" w:eastAsia="黑体" w:hAnsi="黑体" w:hint="eastAsia"/>
        </w:rPr>
        <w:t>年</w:t>
      </w:r>
      <w:r>
        <w:rPr>
          <w:rFonts w:ascii="黑体" w:eastAsia="黑体" w:hAnsi="黑体" w:hint="eastAsia"/>
        </w:rPr>
        <w:t>)</w:t>
      </w:r>
      <w:r w:rsidRPr="000900C5">
        <w:rPr>
          <w:rFonts w:ascii="黑体" w:eastAsia="黑体" w:hAnsi="黑体" w:hint="eastAsia"/>
        </w:rPr>
        <w:t>，委员会回顾，身份决定的私人身份法和习俗将使对妇女的歧视永久持续下去，并且维持多重法律制度本身即是对妇女的歧视。委员会建议缔约国：</w:t>
      </w:r>
    </w:p>
    <w:p w14:paraId="4446D860"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a</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废除《私人身份法》</w:t>
      </w:r>
      <w:r>
        <w:rPr>
          <w:rFonts w:ascii="黑体" w:eastAsia="黑体" w:hAnsi="黑体" w:hint="eastAsia"/>
        </w:rPr>
        <w:t>(</w:t>
      </w:r>
      <w:r w:rsidRPr="00B16E54">
        <w:rPr>
          <w:rFonts w:eastAsia="黑体" w:hint="eastAsia"/>
        </w:rPr>
        <w:t>1959</w:t>
      </w:r>
      <w:r w:rsidRPr="000900C5">
        <w:rPr>
          <w:rFonts w:ascii="黑体" w:eastAsia="黑体" w:hAnsi="黑体" w:hint="eastAsia"/>
        </w:rPr>
        <w:t>年第</w:t>
      </w:r>
      <w:r w:rsidRPr="00B16E54">
        <w:rPr>
          <w:rFonts w:eastAsia="黑体" w:hint="eastAsia"/>
        </w:rPr>
        <w:t>188</w:t>
      </w:r>
      <w:r w:rsidRPr="000900C5">
        <w:rPr>
          <w:rFonts w:ascii="黑体" w:eastAsia="黑体" w:hAnsi="黑体" w:hint="eastAsia"/>
        </w:rPr>
        <w:t>号)所载、具有歧视性的女童最低结婚年龄的法定例外情况，并确保仅在特殊情况下并经最低年满</w:t>
      </w:r>
      <w:r w:rsidRPr="00B16E54">
        <w:rPr>
          <w:rFonts w:eastAsia="黑体" w:hint="eastAsia"/>
        </w:rPr>
        <w:t>16</w:t>
      </w:r>
      <w:r w:rsidRPr="000900C5">
        <w:rPr>
          <w:rFonts w:ascii="黑体" w:eastAsia="黑体" w:hAnsi="黑体" w:hint="eastAsia"/>
        </w:rPr>
        <w:t>岁的女童和男童明示同意，由主管法院批准男女最低结婚年龄</w:t>
      </w:r>
      <w:r w:rsidRPr="00B16E54">
        <w:rPr>
          <w:rFonts w:eastAsia="黑体" w:hint="eastAsia"/>
        </w:rPr>
        <w:t>18</w:t>
      </w:r>
      <w:r w:rsidRPr="000900C5">
        <w:rPr>
          <w:rFonts w:ascii="黑体" w:eastAsia="黑体" w:hAnsi="黑体" w:hint="eastAsia"/>
        </w:rPr>
        <w:t>岁的法定例外情况；</w:t>
      </w:r>
    </w:p>
    <w:p w14:paraId="6CE7BADB"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b</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采取一切适当措施阻止和禁止一夫多妻制；</w:t>
      </w:r>
    </w:p>
    <w:p w14:paraId="10F8578D"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c</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确保所有婚姻根据《私人身份法》得到登记。</w:t>
      </w:r>
    </w:p>
    <w:p w14:paraId="22437698" w14:textId="77777777" w:rsidR="00CC5C30" w:rsidRPr="000900C5" w:rsidRDefault="00CC5C30" w:rsidP="00CC5C30">
      <w:pPr>
        <w:pStyle w:val="SingleTxt"/>
        <w:rPr>
          <w:rFonts w:ascii="黑体" w:eastAsia="黑体" w:hAnsi="黑体"/>
        </w:rPr>
      </w:pPr>
      <w:r w:rsidRPr="000900C5">
        <w:rPr>
          <w:rFonts w:ascii="黑体" w:eastAsia="黑体" w:hAnsi="黑体" w:hint="eastAsia"/>
        </w:rPr>
        <w:t>残疾妇女</w:t>
      </w:r>
    </w:p>
    <w:p w14:paraId="11296BCE" w14:textId="77777777" w:rsidR="00CC5C30" w:rsidRDefault="00CC5C30" w:rsidP="00CC5C30">
      <w:pPr>
        <w:pStyle w:val="SingleTxt"/>
      </w:pPr>
      <w:r w:rsidRPr="00B16E54">
        <w:rPr>
          <w:rFonts w:hint="eastAsia"/>
        </w:rPr>
        <w:t>37</w:t>
      </w:r>
      <w:r>
        <w:rPr>
          <w:rFonts w:hint="eastAsia"/>
        </w:rPr>
        <w:t>.</w:t>
      </w:r>
      <w:r>
        <w:rPr>
          <w:rFonts w:hint="eastAsia"/>
        </w:rPr>
        <w:tab/>
      </w:r>
      <w:r>
        <w:rPr>
          <w:rFonts w:hint="eastAsia"/>
        </w:rPr>
        <w:t>委员会表示关切的是：</w:t>
      </w:r>
    </w:p>
    <w:p w14:paraId="7D19755B" w14:textId="77777777" w:rsidR="00CC5C30" w:rsidRDefault="00CC5C30" w:rsidP="00CC5C30">
      <w:pPr>
        <w:pStyle w:val="SingleTxt"/>
      </w:pPr>
      <w:r>
        <w:tab/>
      </w:r>
      <w:r>
        <w:rPr>
          <w:rFonts w:hint="eastAsia"/>
        </w:rPr>
        <w:t>(</w:t>
      </w:r>
      <w:r w:rsidRPr="00B16E54">
        <w:rPr>
          <w:rFonts w:hint="eastAsia"/>
        </w:rPr>
        <w:t>a</w:t>
      </w:r>
      <w:r>
        <w:rPr>
          <w:rFonts w:hint="eastAsia"/>
        </w:rPr>
        <w:t>)</w:t>
      </w:r>
      <w:r>
        <w:tab/>
      </w:r>
      <w:r>
        <w:rPr>
          <w:rFonts w:hint="eastAsia"/>
        </w:rPr>
        <w:t>没有将性别平等视角纳入针对残疾人的政策主流，并且没有将残疾观点纳入性别平等立法和政策的主流；</w:t>
      </w:r>
    </w:p>
    <w:p w14:paraId="54B814C0" w14:textId="77777777" w:rsidR="00CC5C30" w:rsidRDefault="00CC5C30" w:rsidP="00CC5C30">
      <w:pPr>
        <w:pStyle w:val="SingleTxt"/>
      </w:pPr>
      <w:r>
        <w:tab/>
      </w:r>
      <w:r>
        <w:rPr>
          <w:rFonts w:hint="eastAsia"/>
        </w:rPr>
        <w:t>(</w:t>
      </w:r>
      <w:r w:rsidRPr="00B16E54">
        <w:rPr>
          <w:rFonts w:hint="eastAsia"/>
        </w:rPr>
        <w:t>b</w:t>
      </w:r>
      <w:r>
        <w:rPr>
          <w:rFonts w:hint="eastAsia"/>
        </w:rPr>
        <w:t>)</w:t>
      </w:r>
      <w:r>
        <w:tab/>
      </w:r>
      <w:r>
        <w:rPr>
          <w:rFonts w:hint="eastAsia"/>
        </w:rPr>
        <w:t>未充分执行各项措施，以打击多种交叉形式的歧视，特别是对生活在农村地区的残疾妇女、残疾的境内流离失所妇女、难民或移民以及属于族裔、宗教或语言少数群体的残疾妇女，包括库尔德斯坦地区残疾妇女的歧视；</w:t>
      </w:r>
    </w:p>
    <w:p w14:paraId="3500EAC8" w14:textId="77777777" w:rsidR="00CC5C30" w:rsidRDefault="00CC5C30" w:rsidP="00CC5C30">
      <w:pPr>
        <w:pStyle w:val="SingleTxt"/>
      </w:pPr>
      <w:r>
        <w:tab/>
      </w:r>
      <w:r>
        <w:rPr>
          <w:rFonts w:hint="eastAsia"/>
        </w:rPr>
        <w:t>(</w:t>
      </w:r>
      <w:r w:rsidRPr="00B16E54">
        <w:rPr>
          <w:rFonts w:hint="eastAsia"/>
        </w:rPr>
        <w:t>c</w:t>
      </w:r>
      <w:r>
        <w:rPr>
          <w:rFonts w:hint="eastAsia"/>
        </w:rPr>
        <w:t>)</w:t>
      </w:r>
      <w:r>
        <w:tab/>
      </w:r>
      <w:r>
        <w:rPr>
          <w:rFonts w:hint="eastAsia"/>
        </w:rPr>
        <w:t>有关确保残疾妇女和女童在政治、社会和经济领域获得发展、地位提高和权能增强的政策和战略的信息有限。</w:t>
      </w:r>
    </w:p>
    <w:p w14:paraId="7F3BDD1C" w14:textId="77777777" w:rsidR="00CC5C30" w:rsidRPr="000900C5" w:rsidRDefault="00CC5C30" w:rsidP="00CC5C30">
      <w:pPr>
        <w:pStyle w:val="SingleTxt"/>
        <w:rPr>
          <w:rFonts w:ascii="黑体" w:eastAsia="黑体" w:hAnsi="黑体"/>
        </w:rPr>
      </w:pPr>
      <w:r w:rsidRPr="00B16E54">
        <w:rPr>
          <w:rFonts w:hint="eastAsia"/>
        </w:rPr>
        <w:t>38</w:t>
      </w:r>
      <w:r>
        <w:rPr>
          <w:rFonts w:hint="eastAsia"/>
        </w:rPr>
        <w:t>.</w:t>
      </w:r>
      <w:r>
        <w:rPr>
          <w:rFonts w:hint="eastAsia"/>
        </w:rPr>
        <w:tab/>
      </w:r>
      <w:r w:rsidRPr="000900C5">
        <w:rPr>
          <w:rFonts w:ascii="黑体" w:eastAsia="黑体" w:hAnsi="黑体" w:hint="eastAsia"/>
        </w:rPr>
        <w:t>委员会根据其关于残疾妇女的第</w:t>
      </w:r>
      <w:r w:rsidRPr="00B16E54">
        <w:rPr>
          <w:rFonts w:eastAsia="黑体" w:hint="eastAsia"/>
        </w:rPr>
        <w:t>18</w:t>
      </w:r>
      <w:r w:rsidRPr="000900C5">
        <w:rPr>
          <w:rFonts w:ascii="黑体" w:eastAsia="黑体" w:hAnsi="黑体" w:hint="eastAsia"/>
        </w:rPr>
        <w:t>号一般性建议</w:t>
      </w:r>
      <w:r>
        <w:rPr>
          <w:rFonts w:ascii="黑体" w:eastAsia="黑体" w:hAnsi="黑体" w:hint="eastAsia"/>
        </w:rPr>
        <w:t>(</w:t>
      </w:r>
      <w:r w:rsidRPr="00B16E54">
        <w:rPr>
          <w:rFonts w:eastAsia="黑体" w:hint="eastAsia"/>
        </w:rPr>
        <w:t>1991</w:t>
      </w:r>
      <w:r w:rsidRPr="000900C5">
        <w:rPr>
          <w:rFonts w:ascii="黑体" w:eastAsia="黑体" w:hAnsi="黑体" w:hint="eastAsia"/>
        </w:rPr>
        <w:t>年</w:t>
      </w:r>
      <w:r>
        <w:rPr>
          <w:rFonts w:ascii="黑体" w:eastAsia="黑体" w:hAnsi="黑体" w:hint="eastAsia"/>
        </w:rPr>
        <w:t>)</w:t>
      </w:r>
      <w:r w:rsidRPr="000900C5">
        <w:rPr>
          <w:rFonts w:ascii="黑体" w:eastAsia="黑体" w:hAnsi="黑体" w:hint="eastAsia"/>
        </w:rPr>
        <w:t>，建议缔约国：</w:t>
      </w:r>
    </w:p>
    <w:p w14:paraId="369E6EF0" w14:textId="77777777" w:rsidR="00CC5C30" w:rsidRPr="000900C5" w:rsidRDefault="00CC5C30" w:rsidP="00CC5C30">
      <w:pPr>
        <w:pStyle w:val="SingleTxt"/>
        <w:rPr>
          <w:rFonts w:ascii="黑体" w:eastAsia="黑体" w:hAnsi="黑体"/>
        </w:rPr>
      </w:pPr>
      <w:r w:rsidRPr="000900C5">
        <w:rPr>
          <w:rFonts w:ascii="黑体" w:eastAsia="黑体" w:hAnsi="黑体"/>
        </w:rPr>
        <w:tab/>
      </w:r>
      <w:r>
        <w:rPr>
          <w:rFonts w:ascii="黑体" w:eastAsia="黑体" w:hAnsi="黑体" w:hint="eastAsia"/>
        </w:rPr>
        <w:t>(</w:t>
      </w:r>
      <w:r w:rsidRPr="00B16E54">
        <w:rPr>
          <w:rFonts w:eastAsia="黑体" w:hint="eastAsia"/>
        </w:rPr>
        <w:t>a</w:t>
      </w:r>
      <w:r w:rsidRPr="000900C5">
        <w:rPr>
          <w:rFonts w:ascii="黑体" w:eastAsia="黑体" w:hAnsi="黑体" w:hint="eastAsia"/>
        </w:rPr>
        <w:t>)</w:t>
      </w:r>
      <w:r w:rsidRPr="000900C5">
        <w:rPr>
          <w:rFonts w:ascii="黑体" w:eastAsia="黑体" w:hAnsi="黑体"/>
        </w:rPr>
        <w:tab/>
      </w:r>
      <w:r w:rsidRPr="000900C5">
        <w:rPr>
          <w:rFonts w:ascii="黑体" w:eastAsia="黑体" w:hAnsi="黑体" w:hint="eastAsia"/>
        </w:rPr>
        <w:t>采取有效措施，将残疾观点纳入所有针对性别的政策和立法主流，并将性别平等视角纳入所有针对残疾人的政策和立法主流；</w:t>
      </w:r>
    </w:p>
    <w:p w14:paraId="7712B916" w14:textId="77777777" w:rsidR="00CC5C30" w:rsidRPr="000900C5" w:rsidRDefault="00CC5C30" w:rsidP="00CC5C30">
      <w:pPr>
        <w:pStyle w:val="SingleTxt"/>
        <w:rPr>
          <w:rFonts w:ascii="黑体" w:eastAsia="黑体" w:hAnsi="黑体"/>
        </w:rPr>
      </w:pPr>
      <w:r w:rsidRPr="000900C5">
        <w:rPr>
          <w:rFonts w:ascii="黑体" w:eastAsia="黑体" w:hAnsi="黑体"/>
        </w:rPr>
        <w:tab/>
      </w:r>
      <w:r>
        <w:rPr>
          <w:rFonts w:ascii="黑体" w:eastAsia="黑体" w:hAnsi="黑体" w:hint="eastAsia"/>
        </w:rPr>
        <w:t>(</w:t>
      </w:r>
      <w:r w:rsidRPr="00B16E54">
        <w:rPr>
          <w:rFonts w:eastAsia="黑体" w:hint="eastAsia"/>
        </w:rPr>
        <w:t>b</w:t>
      </w:r>
      <w:r w:rsidRPr="000900C5">
        <w:rPr>
          <w:rFonts w:ascii="黑体" w:eastAsia="黑体" w:hAnsi="黑体" w:hint="eastAsia"/>
        </w:rPr>
        <w:t>)</w:t>
      </w:r>
      <w:r w:rsidRPr="000900C5">
        <w:rPr>
          <w:rFonts w:ascii="黑体" w:eastAsia="黑体" w:hAnsi="黑体"/>
        </w:rPr>
        <w:tab/>
      </w:r>
      <w:r w:rsidRPr="00C334D9">
        <w:rPr>
          <w:rFonts w:ascii="黑体" w:eastAsia="黑体" w:hAnsi="黑体" w:hint="eastAsia"/>
          <w:spacing w:val="-2"/>
        </w:rPr>
        <w:t>加紧努力并采取有效措施，打击对残疾妇女和女童的多种交叉形式歧视；</w:t>
      </w:r>
    </w:p>
    <w:p w14:paraId="24538145" w14:textId="13813D74" w:rsidR="00CC5C30" w:rsidRPr="000900C5" w:rsidRDefault="00CC5C30" w:rsidP="00CC5C30">
      <w:pPr>
        <w:pStyle w:val="SingleTxt"/>
        <w:rPr>
          <w:rFonts w:ascii="黑体" w:eastAsia="黑体" w:hAnsi="黑体"/>
        </w:rPr>
      </w:pPr>
      <w:r w:rsidRPr="000900C5">
        <w:rPr>
          <w:rFonts w:ascii="黑体" w:eastAsia="黑体" w:hAnsi="黑体"/>
        </w:rPr>
        <w:tab/>
      </w:r>
      <w:r>
        <w:rPr>
          <w:rFonts w:ascii="黑体" w:eastAsia="黑体" w:hAnsi="黑体" w:hint="eastAsia"/>
        </w:rPr>
        <w:t>(</w:t>
      </w:r>
      <w:r w:rsidRPr="00B16E54">
        <w:rPr>
          <w:rFonts w:eastAsia="黑体" w:hint="eastAsia"/>
        </w:rPr>
        <w:t>c</w:t>
      </w:r>
      <w:r w:rsidRPr="000900C5">
        <w:rPr>
          <w:rFonts w:ascii="黑体" w:eastAsia="黑体" w:hAnsi="黑体" w:hint="eastAsia"/>
        </w:rPr>
        <w:t>)</w:t>
      </w:r>
      <w:r w:rsidRPr="000900C5">
        <w:rPr>
          <w:rFonts w:ascii="黑体" w:eastAsia="黑体" w:hAnsi="黑体"/>
        </w:rPr>
        <w:tab/>
      </w:r>
      <w:r w:rsidR="00A306D8" w:rsidRPr="00A306D8">
        <w:rPr>
          <w:rFonts w:ascii="黑体" w:eastAsia="黑体" w:hAnsi="黑体" w:hint="eastAsia"/>
        </w:rPr>
        <w:t>制定并采取旨在增强残疾妇女和女童权能并使其充分融入所有生活领域的扶持措施，</w:t>
      </w:r>
      <w:r w:rsidR="006D290F">
        <w:rPr>
          <w:rFonts w:ascii="黑体" w:eastAsia="黑体" w:hAnsi="黑体" w:hint="eastAsia"/>
        </w:rPr>
        <w:t>包括</w:t>
      </w:r>
      <w:r w:rsidR="00A306D8" w:rsidRPr="00A306D8">
        <w:rPr>
          <w:rFonts w:ascii="黑体" w:eastAsia="黑体" w:hAnsi="黑体" w:hint="eastAsia"/>
        </w:rPr>
        <w:t>为此加强残疾人和特殊需要人士委员会的努力，为残疾妇女提供专业能力建设。</w:t>
      </w:r>
    </w:p>
    <w:p w14:paraId="32930CB5" w14:textId="77777777" w:rsidR="00CC5C30" w:rsidRPr="000900C5" w:rsidRDefault="00CC5C30" w:rsidP="00CC5C30">
      <w:pPr>
        <w:pStyle w:val="SingleTxt"/>
        <w:rPr>
          <w:rFonts w:ascii="黑体" w:eastAsia="黑体" w:hAnsi="黑体"/>
        </w:rPr>
      </w:pPr>
      <w:r w:rsidRPr="000900C5">
        <w:rPr>
          <w:rFonts w:ascii="黑体" w:eastAsia="黑体" w:hAnsi="黑体" w:hint="eastAsia"/>
        </w:rPr>
        <w:t>难民、回返和境内流离失所妇女和女童</w:t>
      </w:r>
    </w:p>
    <w:p w14:paraId="4E5B5106" w14:textId="77777777" w:rsidR="00CC5C30" w:rsidRDefault="00CC5C30" w:rsidP="00CC5C30">
      <w:pPr>
        <w:pStyle w:val="SingleTxt"/>
      </w:pPr>
      <w:r w:rsidRPr="00B16E54">
        <w:rPr>
          <w:rFonts w:hint="eastAsia"/>
        </w:rPr>
        <w:t>39</w:t>
      </w:r>
      <w:r>
        <w:rPr>
          <w:rFonts w:hint="eastAsia"/>
        </w:rPr>
        <w:t>.</w:t>
      </w:r>
      <w:r>
        <w:rPr>
          <w:rFonts w:hint="eastAsia"/>
        </w:rPr>
        <w:tab/>
      </w:r>
      <w:r>
        <w:rPr>
          <w:rFonts w:hint="eastAsia"/>
        </w:rPr>
        <w:t>委员会注意到缔约国为满足数百万境内流离失所和回返妇女以及在受到打击伊黎伊斯兰国军事行动影响地区生活的其他伊拉克弱势妇女的需求所作努力。但委员会关切地注意到，缔约国目前的安全和财政限制影响了其在境内流离失所者营地提供基本公共服务的能力。委员会注意到，缔约国境内的流离失所者人数减少了</w:t>
      </w:r>
      <w:r w:rsidRPr="00B16E54">
        <w:rPr>
          <w:rFonts w:hint="eastAsia"/>
        </w:rPr>
        <w:t>7</w:t>
      </w:r>
      <w:r>
        <w:rPr>
          <w:rFonts w:hint="eastAsia"/>
        </w:rPr>
        <w:t>.</w:t>
      </w:r>
      <w:r w:rsidRPr="00B16E54">
        <w:rPr>
          <w:rFonts w:hint="eastAsia"/>
        </w:rPr>
        <w:t>5</w:t>
      </w:r>
      <w:r>
        <w:rPr>
          <w:rFonts w:hint="eastAsia"/>
        </w:rPr>
        <w:t>%</w:t>
      </w:r>
      <w:r>
        <w:rPr>
          <w:rFonts w:hint="eastAsia"/>
        </w:rPr>
        <w:t>，但仍有大约</w:t>
      </w:r>
      <w:r w:rsidRPr="00B16E54">
        <w:rPr>
          <w:rFonts w:hint="eastAsia"/>
        </w:rPr>
        <w:t>180</w:t>
      </w:r>
      <w:r>
        <w:rPr>
          <w:rFonts w:hint="eastAsia"/>
        </w:rPr>
        <w:t>万境内流离失所者，其中</w:t>
      </w:r>
      <w:r w:rsidRPr="00B16E54">
        <w:rPr>
          <w:rFonts w:hint="eastAsia"/>
        </w:rPr>
        <w:t>450</w:t>
      </w:r>
      <w:r>
        <w:rPr>
          <w:rFonts w:hint="eastAsia"/>
        </w:rPr>
        <w:t xml:space="preserve"> </w:t>
      </w:r>
      <w:r w:rsidRPr="00B16E54">
        <w:rPr>
          <w:rFonts w:hint="eastAsia"/>
        </w:rPr>
        <w:t>000</w:t>
      </w:r>
      <w:r>
        <w:rPr>
          <w:rFonts w:hint="eastAsia"/>
        </w:rPr>
        <w:t>人生活在</w:t>
      </w:r>
      <w:r w:rsidRPr="00B16E54">
        <w:rPr>
          <w:rFonts w:hint="eastAsia"/>
        </w:rPr>
        <w:t>109</w:t>
      </w:r>
      <w:r>
        <w:rPr>
          <w:rFonts w:hint="eastAsia"/>
        </w:rPr>
        <w:t>个营地，另有</w:t>
      </w:r>
      <w:r w:rsidRPr="00B16E54">
        <w:rPr>
          <w:rFonts w:hint="eastAsia"/>
        </w:rPr>
        <w:t>120</w:t>
      </w:r>
      <w:r>
        <w:rPr>
          <w:rFonts w:hint="eastAsia"/>
        </w:rPr>
        <w:t>万人住在私下安排的地方或非正式场所。委员会还注意到，其中一半以上的人处于流离失所境地已超过三年。委员会尤其关切的是：</w:t>
      </w:r>
    </w:p>
    <w:p w14:paraId="204021C8" w14:textId="77777777" w:rsidR="00CC5C30" w:rsidRDefault="00CC5C30" w:rsidP="00CC5C30">
      <w:pPr>
        <w:pStyle w:val="SingleTxt"/>
      </w:pPr>
      <w:r>
        <w:rPr>
          <w:rFonts w:hint="eastAsia"/>
        </w:rPr>
        <w:tab/>
        <w:t>(</w:t>
      </w:r>
      <w:r w:rsidRPr="00B16E54">
        <w:rPr>
          <w:rFonts w:hint="eastAsia"/>
        </w:rPr>
        <w:t>a</w:t>
      </w:r>
      <w:r>
        <w:rPr>
          <w:rFonts w:hint="eastAsia"/>
        </w:rPr>
        <w:t>)</w:t>
      </w:r>
      <w:r>
        <w:rPr>
          <w:rFonts w:hint="eastAsia"/>
        </w:rPr>
        <w:tab/>
      </w:r>
      <w:r>
        <w:rPr>
          <w:rFonts w:hint="eastAsia"/>
        </w:rPr>
        <w:t>大量境内流离失所妇女和女童，包括据称归属于伊黎伊斯兰国的妇女和女童的安全回返权受到侵犯；</w:t>
      </w:r>
    </w:p>
    <w:p w14:paraId="575CBDE3" w14:textId="77777777" w:rsidR="00CC5C30" w:rsidRDefault="00CC5C30" w:rsidP="00CC5C30">
      <w:pPr>
        <w:pStyle w:val="SingleTxt"/>
      </w:pPr>
      <w:r>
        <w:rPr>
          <w:rFonts w:hint="eastAsia"/>
        </w:rPr>
        <w:tab/>
        <w:t>(</w:t>
      </w:r>
      <w:r w:rsidRPr="00B16E54">
        <w:rPr>
          <w:rFonts w:hint="eastAsia"/>
        </w:rPr>
        <w:t>b</w:t>
      </w:r>
      <w:r>
        <w:rPr>
          <w:rFonts w:hint="eastAsia"/>
        </w:rPr>
        <w:t>)</w:t>
      </w:r>
      <w:r>
        <w:rPr>
          <w:rFonts w:hint="eastAsia"/>
        </w:rPr>
        <w:tab/>
      </w:r>
      <w:r>
        <w:rPr>
          <w:rFonts w:hint="eastAsia"/>
        </w:rPr>
        <w:t>家庭暴力、性剥削、性骚扰和有害传统习俗，包括童婚和强迫婚姻的比率高，对境内流离失所者营地内的妇女和女童造成影响；</w:t>
      </w:r>
    </w:p>
    <w:p w14:paraId="1BED8B34" w14:textId="77777777" w:rsidR="00CC5C30" w:rsidRDefault="00CC5C30" w:rsidP="00CC5C30">
      <w:pPr>
        <w:pStyle w:val="SingleTxt"/>
      </w:pPr>
      <w:r>
        <w:rPr>
          <w:rFonts w:hint="eastAsia"/>
        </w:rPr>
        <w:tab/>
        <w:t>(</w:t>
      </w:r>
      <w:r w:rsidRPr="00B16E54">
        <w:rPr>
          <w:rFonts w:hint="eastAsia"/>
        </w:rPr>
        <w:t>c</w:t>
      </w:r>
      <w:r>
        <w:rPr>
          <w:rFonts w:hint="eastAsia"/>
        </w:rPr>
        <w:t>)</w:t>
      </w:r>
      <w:r>
        <w:rPr>
          <w:rFonts w:hint="eastAsia"/>
        </w:rPr>
        <w:tab/>
      </w:r>
      <w:r>
        <w:rPr>
          <w:rFonts w:hint="eastAsia"/>
        </w:rPr>
        <w:t>影响妇女和女童的不安全状况增加，限制了她们获得水、卫生、教育、保健服务和就业机会的能力。</w:t>
      </w:r>
    </w:p>
    <w:p w14:paraId="03020649" w14:textId="77777777" w:rsidR="00CC5C30" w:rsidRPr="000900C5" w:rsidRDefault="00CC5C30" w:rsidP="00CC5C30">
      <w:pPr>
        <w:pStyle w:val="SingleTxt"/>
        <w:rPr>
          <w:rFonts w:ascii="黑体" w:eastAsia="黑体" w:hAnsi="黑体"/>
        </w:rPr>
      </w:pPr>
      <w:r w:rsidRPr="00B16E54">
        <w:rPr>
          <w:rFonts w:hint="eastAsia"/>
        </w:rPr>
        <w:t>40</w:t>
      </w:r>
      <w:r>
        <w:rPr>
          <w:rFonts w:hint="eastAsia"/>
        </w:rPr>
        <w:t>.</w:t>
      </w:r>
      <w:r>
        <w:rPr>
          <w:rFonts w:hint="eastAsia"/>
        </w:rPr>
        <w:tab/>
      </w:r>
      <w:r w:rsidRPr="000900C5">
        <w:rPr>
          <w:rFonts w:ascii="黑体" w:eastAsia="黑体" w:hAnsi="黑体" w:hint="eastAsia"/>
        </w:rPr>
        <w:t>委员会根据其关于妇女的难民地位、庇护、国籍和无国籍状态与性别相关方面的第</w:t>
      </w:r>
      <w:r w:rsidRPr="00B16E54">
        <w:rPr>
          <w:rFonts w:eastAsia="黑体" w:hint="eastAsia"/>
        </w:rPr>
        <w:t>32</w:t>
      </w:r>
      <w:r w:rsidRPr="000900C5">
        <w:rPr>
          <w:rFonts w:ascii="黑体" w:eastAsia="黑体" w:hAnsi="黑体" w:hint="eastAsia"/>
        </w:rPr>
        <w:t>号一般性建议</w:t>
      </w:r>
      <w:r>
        <w:rPr>
          <w:rFonts w:ascii="黑体" w:eastAsia="黑体" w:hAnsi="黑体" w:hint="eastAsia"/>
        </w:rPr>
        <w:t>(</w:t>
      </w:r>
      <w:r w:rsidRPr="00B16E54">
        <w:rPr>
          <w:rFonts w:eastAsia="黑体" w:hint="eastAsia"/>
        </w:rPr>
        <w:t>2014</w:t>
      </w:r>
      <w:r w:rsidRPr="000900C5">
        <w:rPr>
          <w:rFonts w:ascii="黑体" w:eastAsia="黑体" w:hAnsi="黑体" w:hint="eastAsia"/>
        </w:rPr>
        <w:t>年</w:t>
      </w:r>
      <w:r>
        <w:rPr>
          <w:rFonts w:ascii="黑体" w:eastAsia="黑体" w:hAnsi="黑体" w:hint="eastAsia"/>
        </w:rPr>
        <w:t>)</w:t>
      </w:r>
      <w:r w:rsidRPr="000900C5">
        <w:rPr>
          <w:rFonts w:ascii="黑体" w:eastAsia="黑体" w:hAnsi="黑体" w:hint="eastAsia"/>
        </w:rPr>
        <w:t>以及关于妇女在预防冲突、冲突及冲突后局势中的作用的第</w:t>
      </w:r>
      <w:r w:rsidRPr="00B16E54">
        <w:rPr>
          <w:rFonts w:eastAsia="黑体" w:hint="eastAsia"/>
        </w:rPr>
        <w:t>30</w:t>
      </w:r>
      <w:r w:rsidRPr="000900C5">
        <w:rPr>
          <w:rFonts w:ascii="黑体" w:eastAsia="黑体" w:hAnsi="黑体" w:hint="eastAsia"/>
        </w:rPr>
        <w:t>号一般性建议</w:t>
      </w:r>
      <w:r>
        <w:rPr>
          <w:rFonts w:ascii="黑体" w:eastAsia="黑体" w:hAnsi="黑体" w:hint="eastAsia"/>
        </w:rPr>
        <w:t>(</w:t>
      </w:r>
      <w:r w:rsidRPr="00B16E54">
        <w:rPr>
          <w:rFonts w:eastAsia="黑体" w:hint="eastAsia"/>
        </w:rPr>
        <w:t>2013</w:t>
      </w:r>
      <w:r w:rsidRPr="000900C5">
        <w:rPr>
          <w:rFonts w:ascii="黑体" w:eastAsia="黑体" w:hAnsi="黑体" w:hint="eastAsia"/>
        </w:rPr>
        <w:t>年</w:t>
      </w:r>
      <w:r>
        <w:rPr>
          <w:rFonts w:ascii="黑体" w:eastAsia="黑体" w:hAnsi="黑体" w:hint="eastAsia"/>
        </w:rPr>
        <w:t>)</w:t>
      </w:r>
      <w:r w:rsidRPr="000900C5">
        <w:rPr>
          <w:rFonts w:ascii="黑体" w:eastAsia="黑体" w:hAnsi="黑体" w:hint="eastAsia"/>
        </w:rPr>
        <w:t>，建议缔约国：</w:t>
      </w:r>
    </w:p>
    <w:p w14:paraId="7FB7E16D"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a</w:t>
      </w:r>
      <w:r w:rsidRPr="000900C5">
        <w:rPr>
          <w:rFonts w:ascii="黑体" w:eastAsia="黑体" w:hAnsi="黑体" w:hint="eastAsia"/>
        </w:rPr>
        <w:t>)</w:t>
      </w:r>
      <w:r w:rsidRPr="000900C5">
        <w:rPr>
          <w:rFonts w:ascii="黑体" w:eastAsia="黑体" w:hAnsi="黑体" w:hint="eastAsia"/>
        </w:rPr>
        <w:tab/>
        <w:t>确保境内流离失所妇女和难民妇女安全返回家园并参与社区重建；</w:t>
      </w:r>
    </w:p>
    <w:p w14:paraId="4C501AAB"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b</w:t>
      </w:r>
      <w:r w:rsidRPr="000900C5">
        <w:rPr>
          <w:rFonts w:ascii="黑体" w:eastAsia="黑体" w:hAnsi="黑体" w:hint="eastAsia"/>
        </w:rPr>
        <w:t>)</w:t>
      </w:r>
      <w:r w:rsidRPr="000900C5">
        <w:rPr>
          <w:rFonts w:ascii="黑体" w:eastAsia="黑体" w:hAnsi="黑体" w:hint="eastAsia"/>
        </w:rPr>
        <w:tab/>
        <w:t>确保以长期战略补充即时的人道主义援助需求和保护要求，以支持回返妇女、境内流离失所妇女和难民妇女的社会经济权利和生计机会，支持妇女的领导和政治参与，以确保她们</w:t>
      </w:r>
      <w:r>
        <w:rPr>
          <w:rFonts w:ascii="黑体" w:eastAsia="黑体" w:hAnsi="黑体" w:hint="eastAsia"/>
        </w:rPr>
        <w:t>有</w:t>
      </w:r>
      <w:r w:rsidRPr="000900C5">
        <w:rPr>
          <w:rFonts w:ascii="黑体" w:eastAsia="黑体" w:hAnsi="黑体" w:hint="eastAsia"/>
        </w:rPr>
        <w:t>持久生计；</w:t>
      </w:r>
    </w:p>
    <w:p w14:paraId="381BFDA5"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c</w:t>
      </w:r>
      <w:r w:rsidRPr="000900C5">
        <w:rPr>
          <w:rFonts w:ascii="黑体" w:eastAsia="黑体" w:hAnsi="黑体" w:hint="eastAsia"/>
        </w:rPr>
        <w:t>)</w:t>
      </w:r>
      <w:r w:rsidRPr="000900C5">
        <w:rPr>
          <w:rFonts w:ascii="黑体" w:eastAsia="黑体" w:hAnsi="黑体" w:hint="eastAsia"/>
        </w:rPr>
        <w:tab/>
        <w:t>消除易受多重和交叉形式歧视影响的回返妇女、境内流离失所妇女和难民妇女群体的具体风险并满足其特殊需要；</w:t>
      </w:r>
    </w:p>
    <w:p w14:paraId="24DE6F85" w14:textId="77777777" w:rsidR="00CC5C30" w:rsidRPr="000900C5" w:rsidRDefault="00CC5C30" w:rsidP="00CC5C30">
      <w:pPr>
        <w:pStyle w:val="SingleTxt"/>
        <w:rPr>
          <w:rFonts w:ascii="黑体" w:eastAsia="黑体" w:hAnsi="黑体"/>
        </w:rPr>
      </w:pPr>
      <w:r w:rsidRPr="000900C5">
        <w:rPr>
          <w:rFonts w:ascii="黑体" w:eastAsia="黑体" w:hAnsi="黑体" w:hint="eastAsia"/>
        </w:rPr>
        <w:tab/>
      </w:r>
      <w:r>
        <w:rPr>
          <w:rFonts w:ascii="黑体" w:eastAsia="黑体" w:hAnsi="黑体" w:hint="eastAsia"/>
        </w:rPr>
        <w:t>(</w:t>
      </w:r>
      <w:r w:rsidRPr="00B16E54">
        <w:rPr>
          <w:rFonts w:eastAsia="黑体" w:hint="eastAsia"/>
        </w:rPr>
        <w:t>d</w:t>
      </w:r>
      <w:r w:rsidRPr="000900C5">
        <w:rPr>
          <w:rFonts w:ascii="黑体" w:eastAsia="黑体" w:hAnsi="黑体" w:hint="eastAsia"/>
        </w:rPr>
        <w:t>)</w:t>
      </w:r>
      <w:r w:rsidRPr="000900C5">
        <w:rPr>
          <w:rFonts w:ascii="黑体" w:eastAsia="黑体" w:hAnsi="黑体" w:hint="eastAsia"/>
        </w:rPr>
        <w:tab/>
        <w:t>加入</w:t>
      </w:r>
      <w:r w:rsidRPr="00B16E54">
        <w:rPr>
          <w:rFonts w:eastAsia="黑体" w:hint="eastAsia"/>
        </w:rPr>
        <w:t>1951</w:t>
      </w:r>
      <w:r w:rsidRPr="000900C5">
        <w:rPr>
          <w:rFonts w:ascii="黑体" w:eastAsia="黑体" w:hAnsi="黑体" w:hint="eastAsia"/>
        </w:rPr>
        <w:t>年《关于难民地位的公约》及其</w:t>
      </w:r>
      <w:r w:rsidRPr="00B16E54">
        <w:rPr>
          <w:rFonts w:eastAsia="黑体" w:hint="eastAsia"/>
        </w:rPr>
        <w:t>1967</w:t>
      </w:r>
      <w:r w:rsidRPr="000900C5">
        <w:rPr>
          <w:rFonts w:ascii="黑体" w:eastAsia="黑体" w:hAnsi="黑体" w:hint="eastAsia"/>
        </w:rPr>
        <w:t>年《议定书》和</w:t>
      </w:r>
      <w:r w:rsidRPr="00B16E54">
        <w:rPr>
          <w:rFonts w:eastAsia="黑体" w:hint="eastAsia"/>
        </w:rPr>
        <w:t>1961</w:t>
      </w:r>
      <w:r w:rsidRPr="000900C5">
        <w:rPr>
          <w:rFonts w:ascii="黑体" w:eastAsia="黑体" w:hAnsi="黑体" w:hint="eastAsia"/>
        </w:rPr>
        <w:t>年《减少无国籍状态公约》</w:t>
      </w:r>
      <w:r>
        <w:rPr>
          <w:rFonts w:ascii="黑体" w:eastAsia="黑体" w:hAnsi="黑体" w:hint="eastAsia"/>
        </w:rPr>
        <w:t>，</w:t>
      </w:r>
      <w:r w:rsidRPr="000900C5">
        <w:rPr>
          <w:rFonts w:ascii="黑体" w:eastAsia="黑体" w:hAnsi="黑体" w:hint="eastAsia"/>
        </w:rPr>
        <w:t>相应修正本国立法，以加强对难民、寻求庇护和无国籍妇女和女童的保护。</w:t>
      </w:r>
    </w:p>
    <w:p w14:paraId="04690D39" w14:textId="77777777" w:rsidR="00CC5C30" w:rsidRPr="000900C5" w:rsidRDefault="00CC5C30" w:rsidP="00CC5C30">
      <w:pPr>
        <w:pStyle w:val="SingleTxt"/>
        <w:rPr>
          <w:rFonts w:ascii="黑体" w:eastAsia="黑体" w:hAnsi="黑体"/>
        </w:rPr>
      </w:pPr>
      <w:r w:rsidRPr="000900C5">
        <w:rPr>
          <w:rFonts w:ascii="黑体" w:eastAsia="黑体" w:hAnsi="黑体" w:hint="eastAsia"/>
        </w:rPr>
        <w:t>数据收集</w:t>
      </w:r>
    </w:p>
    <w:p w14:paraId="4D2CF742" w14:textId="77777777" w:rsidR="00CC5C30" w:rsidRDefault="00CC5C30" w:rsidP="00CC5C30">
      <w:pPr>
        <w:pStyle w:val="SingleTxt"/>
      </w:pPr>
      <w:r w:rsidRPr="00B16E54">
        <w:rPr>
          <w:rFonts w:hint="eastAsia"/>
        </w:rPr>
        <w:t>41</w:t>
      </w:r>
      <w:r>
        <w:rPr>
          <w:rFonts w:hint="eastAsia"/>
        </w:rPr>
        <w:t>.</w:t>
      </w:r>
      <w:r>
        <w:rPr>
          <w:rFonts w:hint="eastAsia"/>
        </w:rPr>
        <w:tab/>
      </w:r>
      <w:r>
        <w:rPr>
          <w:rFonts w:hint="eastAsia"/>
        </w:rPr>
        <w:t>委员会感到关切的是，普遍缺乏按性别、年龄、族裔、残疾状况、地理位置和社会经济背景分列的统计数据，这些数据是准确评估妇女状况所必需的，以便确定她们所遭受歧视的严重程度和性质，制定知情和有针对性的政策，系统地监测和评估在《公约》所涉各领域实现男女实质平等方面所取得的进展。</w:t>
      </w:r>
    </w:p>
    <w:p w14:paraId="5116779E" w14:textId="77777777" w:rsidR="00CC5C30" w:rsidRPr="000900C5" w:rsidRDefault="00CC5C30" w:rsidP="00CC5C30">
      <w:pPr>
        <w:pStyle w:val="SingleTxt"/>
        <w:rPr>
          <w:rFonts w:ascii="黑体" w:eastAsia="黑体" w:hAnsi="黑体"/>
        </w:rPr>
      </w:pPr>
      <w:r w:rsidRPr="00B16E54">
        <w:rPr>
          <w:rFonts w:hint="eastAsia"/>
        </w:rPr>
        <w:t>42</w:t>
      </w:r>
      <w:r>
        <w:rPr>
          <w:rFonts w:hint="eastAsia"/>
        </w:rPr>
        <w:t>.</w:t>
      </w:r>
      <w:r>
        <w:rPr>
          <w:rFonts w:hint="eastAsia"/>
        </w:rPr>
        <w:tab/>
      </w:r>
      <w:r w:rsidRPr="000900C5">
        <w:rPr>
          <w:rFonts w:ascii="黑体" w:eastAsia="黑体" w:hAnsi="黑体" w:hint="eastAsia"/>
        </w:rPr>
        <w:t>委员会促请缔约国拟订能力建设措施，并设立一个为性别平等相关活动供资的方案，以改进按性别和其他相关因素分列的必要数据的收集工作，从而评估旨在将性别平等纳入主流并增进妇女享有其人权的政策和方案的影响和效力。在这方面，委员会提请注意关于妇女状况统计资料的第</w:t>
      </w:r>
      <w:r w:rsidRPr="00B16E54">
        <w:rPr>
          <w:rFonts w:eastAsia="黑体" w:hint="eastAsia"/>
        </w:rPr>
        <w:t>9</w:t>
      </w:r>
      <w:r w:rsidRPr="000900C5">
        <w:rPr>
          <w:rFonts w:ascii="黑体" w:eastAsia="黑体" w:hAnsi="黑体" w:hint="eastAsia"/>
        </w:rPr>
        <w:t>号一般性建议</w:t>
      </w:r>
      <w:r>
        <w:rPr>
          <w:rFonts w:ascii="黑体" w:eastAsia="黑体" w:hAnsi="黑体" w:hint="eastAsia"/>
        </w:rPr>
        <w:t>(</w:t>
      </w:r>
      <w:r w:rsidRPr="00B16E54">
        <w:rPr>
          <w:rFonts w:eastAsia="黑体" w:hint="eastAsia"/>
        </w:rPr>
        <w:t>1989</w:t>
      </w:r>
      <w:r w:rsidRPr="000900C5">
        <w:rPr>
          <w:rFonts w:ascii="黑体" w:eastAsia="黑体" w:hAnsi="黑体" w:hint="eastAsia"/>
        </w:rPr>
        <w:t>年</w:t>
      </w:r>
      <w:r>
        <w:rPr>
          <w:rFonts w:ascii="黑体" w:eastAsia="黑体" w:hAnsi="黑体" w:hint="eastAsia"/>
        </w:rPr>
        <w:t>)</w:t>
      </w:r>
      <w:r w:rsidRPr="000900C5">
        <w:rPr>
          <w:rFonts w:ascii="黑体" w:eastAsia="黑体" w:hAnsi="黑体" w:hint="eastAsia"/>
        </w:rPr>
        <w:t>。</w:t>
      </w:r>
    </w:p>
    <w:p w14:paraId="65F7BDAA" w14:textId="77777777" w:rsidR="00CC5C30" w:rsidRPr="000900C5" w:rsidRDefault="00CC5C30" w:rsidP="00CC5C30">
      <w:pPr>
        <w:pStyle w:val="SingleTxt"/>
        <w:rPr>
          <w:rFonts w:ascii="黑体" w:eastAsia="黑体" w:hAnsi="黑体"/>
        </w:rPr>
      </w:pPr>
      <w:r w:rsidRPr="000900C5">
        <w:rPr>
          <w:rFonts w:ascii="黑体" w:eastAsia="黑体" w:hAnsi="黑体" w:hint="eastAsia"/>
        </w:rPr>
        <w:t>《公约任择议定书》和《公约》第二十条第</w:t>
      </w:r>
      <w:r w:rsidRPr="00B16E54">
        <w:rPr>
          <w:rFonts w:eastAsia="黑体" w:hint="eastAsia"/>
        </w:rPr>
        <w:t>1</w:t>
      </w:r>
      <w:r w:rsidRPr="000900C5">
        <w:rPr>
          <w:rFonts w:ascii="黑体" w:eastAsia="黑体" w:hAnsi="黑体" w:hint="eastAsia"/>
        </w:rPr>
        <w:t>款修正案</w:t>
      </w:r>
    </w:p>
    <w:p w14:paraId="6C3417B8" w14:textId="77777777" w:rsidR="00CC5C30" w:rsidRPr="000900C5" w:rsidRDefault="00CC5C30" w:rsidP="00CC5C30">
      <w:pPr>
        <w:pStyle w:val="SingleTxt"/>
        <w:rPr>
          <w:rFonts w:ascii="黑体" w:eastAsia="黑体" w:hAnsi="黑体"/>
        </w:rPr>
      </w:pPr>
      <w:r w:rsidRPr="00B16E54">
        <w:rPr>
          <w:rFonts w:eastAsia="黑体" w:hint="eastAsia"/>
        </w:rPr>
        <w:t>43</w:t>
      </w:r>
      <w:r w:rsidRPr="000900C5">
        <w:rPr>
          <w:rFonts w:ascii="黑体" w:eastAsia="黑体" w:hAnsi="黑体" w:hint="eastAsia"/>
        </w:rPr>
        <w:t>.</w:t>
      </w:r>
      <w:r w:rsidRPr="000900C5">
        <w:rPr>
          <w:rFonts w:ascii="黑体" w:eastAsia="黑体" w:hAnsi="黑体" w:hint="eastAsia"/>
        </w:rPr>
        <w:tab/>
        <w:t>委员会鼓励缔约国加快《公约任择议定书》的批准进程，并尽快接受关于委员会会议时间的《公约》第二十条第</w:t>
      </w:r>
      <w:r w:rsidRPr="00B16E54">
        <w:rPr>
          <w:rFonts w:eastAsia="黑体" w:hint="eastAsia"/>
        </w:rPr>
        <w:t>1</w:t>
      </w:r>
      <w:r w:rsidRPr="000900C5">
        <w:rPr>
          <w:rFonts w:ascii="黑体" w:eastAsia="黑体" w:hAnsi="黑体" w:hint="eastAsia"/>
        </w:rPr>
        <w:t>款修正案。</w:t>
      </w:r>
    </w:p>
    <w:p w14:paraId="257EDC71" w14:textId="77777777" w:rsidR="00CC5C30" w:rsidRPr="000900C5" w:rsidRDefault="00CC5C30" w:rsidP="00CC5C30">
      <w:pPr>
        <w:pStyle w:val="SingleTxt"/>
        <w:rPr>
          <w:rFonts w:ascii="黑体" w:eastAsia="黑体" w:hAnsi="黑体"/>
        </w:rPr>
      </w:pPr>
      <w:r w:rsidRPr="000900C5">
        <w:rPr>
          <w:rFonts w:ascii="黑体" w:eastAsia="黑体" w:hAnsi="黑体" w:hint="eastAsia"/>
        </w:rPr>
        <w:t>《北京宣言》和《行动纲要》</w:t>
      </w:r>
    </w:p>
    <w:p w14:paraId="0EDB926D" w14:textId="77777777" w:rsidR="00CC5C30" w:rsidRPr="000900C5" w:rsidRDefault="00CC5C30" w:rsidP="00CC5C30">
      <w:pPr>
        <w:pStyle w:val="SingleTxt"/>
        <w:rPr>
          <w:rFonts w:ascii="黑体" w:eastAsia="黑体" w:hAnsi="黑体"/>
        </w:rPr>
      </w:pPr>
      <w:r w:rsidRPr="00B16E54">
        <w:rPr>
          <w:rFonts w:eastAsia="黑体" w:hint="eastAsia"/>
        </w:rPr>
        <w:t>44</w:t>
      </w:r>
      <w:r w:rsidRPr="000900C5">
        <w:rPr>
          <w:rFonts w:ascii="黑体" w:eastAsia="黑体" w:hAnsi="黑体" w:hint="eastAsia"/>
        </w:rPr>
        <w:t>.</w:t>
      </w:r>
      <w:r w:rsidRPr="000900C5">
        <w:rPr>
          <w:rFonts w:ascii="黑体" w:eastAsia="黑体" w:hAnsi="黑体" w:hint="eastAsia"/>
        </w:rPr>
        <w:tab/>
        <w:t>委员会促请缔约国利用《北京宣言》和《行动纲要》，并根据对《宣言》和《纲要》实施情况的</w:t>
      </w:r>
      <w:r w:rsidRPr="00B16E54">
        <w:rPr>
          <w:rFonts w:eastAsia="黑体" w:hint="eastAsia"/>
        </w:rPr>
        <w:t>25</w:t>
      </w:r>
      <w:r w:rsidRPr="000900C5">
        <w:rPr>
          <w:rFonts w:ascii="黑体" w:eastAsia="黑体" w:hAnsi="黑体" w:hint="eastAsia"/>
        </w:rPr>
        <w:t>年审查，进一步评价《公约》所载各项权利的落实情况，以实现男女实质平等。</w:t>
      </w:r>
    </w:p>
    <w:p w14:paraId="188D1BFE" w14:textId="77777777" w:rsidR="00CC5C30" w:rsidRPr="000900C5" w:rsidRDefault="00CC5C30" w:rsidP="00CC5C30">
      <w:pPr>
        <w:pStyle w:val="SingleTxt"/>
        <w:rPr>
          <w:rFonts w:ascii="黑体" w:eastAsia="黑体" w:hAnsi="黑体"/>
        </w:rPr>
      </w:pPr>
      <w:r w:rsidRPr="000900C5">
        <w:rPr>
          <w:rFonts w:ascii="黑体" w:eastAsia="黑体" w:hAnsi="黑体" w:hint="eastAsia"/>
        </w:rPr>
        <w:t>传播</w:t>
      </w:r>
    </w:p>
    <w:p w14:paraId="7877A22E" w14:textId="77777777" w:rsidR="00CC5C30" w:rsidRPr="000900C5" w:rsidRDefault="00CC5C30" w:rsidP="00CC5C30">
      <w:pPr>
        <w:pStyle w:val="SingleTxt"/>
        <w:rPr>
          <w:rFonts w:ascii="黑体" w:eastAsia="黑体" w:hAnsi="黑体"/>
        </w:rPr>
      </w:pPr>
      <w:r w:rsidRPr="00B16E54">
        <w:rPr>
          <w:rFonts w:eastAsia="黑体" w:hint="eastAsia"/>
        </w:rPr>
        <w:t>45</w:t>
      </w:r>
      <w:r w:rsidRPr="000900C5">
        <w:rPr>
          <w:rFonts w:ascii="黑体" w:eastAsia="黑体" w:hAnsi="黑体" w:hint="eastAsia"/>
        </w:rPr>
        <w:t>.</w:t>
      </w:r>
      <w:r w:rsidRPr="000900C5">
        <w:rPr>
          <w:rFonts w:ascii="黑体" w:eastAsia="黑体" w:hAnsi="黑体" w:hint="eastAsia"/>
        </w:rPr>
        <w:tab/>
        <w:t>委员会请缔约国确保以本国官方语言及时向</w:t>
      </w:r>
      <w:r>
        <w:rPr>
          <w:rFonts w:ascii="黑体" w:eastAsia="黑体" w:hAnsi="黑体" w:hint="eastAsia"/>
        </w:rPr>
        <w:t>(</w:t>
      </w:r>
      <w:r w:rsidRPr="000900C5">
        <w:rPr>
          <w:rFonts w:ascii="黑体" w:eastAsia="黑体" w:hAnsi="黑体" w:hint="eastAsia"/>
        </w:rPr>
        <w:t>国家、区域和地方)各级相关国家机构，特别是向国民议会、省议会、库尔德斯坦地区议会和司法机关传播本结论性意见，使之得到充分落实。</w:t>
      </w:r>
    </w:p>
    <w:p w14:paraId="2095C6C8" w14:textId="77777777" w:rsidR="00CC5C30" w:rsidRPr="000900C5" w:rsidRDefault="00CC5C30" w:rsidP="00CC5C30">
      <w:pPr>
        <w:pStyle w:val="SingleTxt"/>
        <w:rPr>
          <w:rFonts w:ascii="黑体" w:eastAsia="黑体" w:hAnsi="黑体"/>
        </w:rPr>
      </w:pPr>
      <w:r w:rsidRPr="000900C5">
        <w:rPr>
          <w:rFonts w:ascii="黑体" w:eastAsia="黑体" w:hAnsi="黑体" w:hint="eastAsia"/>
        </w:rPr>
        <w:t>技术援助</w:t>
      </w:r>
    </w:p>
    <w:p w14:paraId="2CF7BB1A" w14:textId="77777777" w:rsidR="00CC5C30" w:rsidRPr="000900C5" w:rsidRDefault="00CC5C30" w:rsidP="00CC5C30">
      <w:pPr>
        <w:pStyle w:val="SingleTxt"/>
        <w:rPr>
          <w:rFonts w:ascii="黑体" w:eastAsia="黑体" w:hAnsi="黑体"/>
        </w:rPr>
      </w:pPr>
      <w:r w:rsidRPr="00B16E54">
        <w:rPr>
          <w:rFonts w:eastAsia="黑体" w:hint="eastAsia"/>
        </w:rPr>
        <w:t>46</w:t>
      </w:r>
      <w:r w:rsidRPr="000900C5">
        <w:rPr>
          <w:rFonts w:ascii="黑体" w:eastAsia="黑体" w:hAnsi="黑体" w:hint="eastAsia"/>
        </w:rPr>
        <w:t>.</w:t>
      </w:r>
      <w:r w:rsidRPr="000900C5">
        <w:rPr>
          <w:rFonts w:ascii="黑体" w:eastAsia="黑体" w:hAnsi="黑体" w:hint="eastAsia"/>
        </w:rPr>
        <w:tab/>
        <w:t>委员会建议缔约国将《公约》执行工作与本国的发展努力联系起来，并利用这方面的区域或国际技术援助。</w:t>
      </w:r>
    </w:p>
    <w:p w14:paraId="36D1A31F" w14:textId="77777777" w:rsidR="00CC5C30" w:rsidRPr="000900C5" w:rsidRDefault="00CC5C30" w:rsidP="00CC5C30">
      <w:pPr>
        <w:pStyle w:val="SingleTxt"/>
        <w:rPr>
          <w:rFonts w:ascii="黑体" w:eastAsia="黑体" w:hAnsi="黑体"/>
        </w:rPr>
      </w:pPr>
      <w:r w:rsidRPr="000900C5">
        <w:rPr>
          <w:rFonts w:ascii="黑体" w:eastAsia="黑体" w:hAnsi="黑体" w:hint="eastAsia"/>
        </w:rPr>
        <w:t>批准其他条约</w:t>
      </w:r>
    </w:p>
    <w:p w14:paraId="236BAB77" w14:textId="32C5CA96" w:rsidR="00CC5C30" w:rsidRPr="000900C5" w:rsidRDefault="00CC5C30" w:rsidP="00CC5C30">
      <w:pPr>
        <w:pStyle w:val="SingleTxt"/>
        <w:rPr>
          <w:rFonts w:ascii="黑体" w:eastAsia="黑体" w:hAnsi="黑体"/>
        </w:rPr>
      </w:pPr>
      <w:r w:rsidRPr="00B16E54">
        <w:rPr>
          <w:rFonts w:eastAsia="黑体" w:hint="eastAsia"/>
        </w:rPr>
        <w:t>47</w:t>
      </w:r>
      <w:r w:rsidRPr="000900C5">
        <w:rPr>
          <w:rFonts w:ascii="黑体" w:eastAsia="黑体" w:hAnsi="黑体" w:hint="eastAsia"/>
        </w:rPr>
        <w:t>.</w:t>
      </w:r>
      <w:r w:rsidRPr="000900C5">
        <w:rPr>
          <w:rFonts w:ascii="黑体" w:eastAsia="黑体" w:hAnsi="黑体" w:hint="eastAsia"/>
        </w:rPr>
        <w:tab/>
        <w:t>委员会指出，缔约国如能加入九个主要国际人权文书，</w:t>
      </w:r>
      <w:r w:rsidR="00DC327A">
        <w:rPr>
          <w:rStyle w:val="a3"/>
          <w:rFonts w:ascii="黑体" w:eastAsia="黑体" w:hAnsi="黑体"/>
        </w:rPr>
        <w:footnoteReference w:id="2"/>
      </w:r>
      <w:r w:rsidR="00DC327A">
        <w:rPr>
          <w:rFonts w:ascii="黑体" w:eastAsia="黑体" w:hAnsi="黑体" w:hint="eastAsia"/>
        </w:rPr>
        <w:t xml:space="preserve"> </w:t>
      </w:r>
      <w:r w:rsidRPr="000900C5">
        <w:rPr>
          <w:rFonts w:ascii="黑体" w:eastAsia="黑体" w:hAnsi="黑体" w:hint="eastAsia"/>
        </w:rPr>
        <w:t>便可以促进妇女在生活各方面享有人权和基本自由。因此，委员会鼓励缔约国批准其尚未加入的《保护所有移徙工人及其家庭成员权利国际公约》。</w:t>
      </w:r>
    </w:p>
    <w:p w14:paraId="749DA77B" w14:textId="77777777" w:rsidR="00CC5C30" w:rsidRPr="000900C5" w:rsidRDefault="00CC5C30" w:rsidP="00CC5C30">
      <w:pPr>
        <w:pStyle w:val="SingleTxt"/>
        <w:rPr>
          <w:rFonts w:ascii="黑体" w:eastAsia="黑体" w:hAnsi="黑体"/>
        </w:rPr>
      </w:pPr>
      <w:r w:rsidRPr="000900C5">
        <w:rPr>
          <w:rFonts w:ascii="黑体" w:eastAsia="黑体" w:hAnsi="黑体" w:hint="eastAsia"/>
        </w:rPr>
        <w:t>关于结论性意见的后续行动</w:t>
      </w:r>
    </w:p>
    <w:p w14:paraId="5F2EFCD0" w14:textId="77777777" w:rsidR="00CC5C30" w:rsidRPr="000900C5" w:rsidRDefault="00CC5C30" w:rsidP="00CC5C30">
      <w:pPr>
        <w:pStyle w:val="SingleTxt"/>
        <w:rPr>
          <w:rFonts w:ascii="黑体" w:eastAsia="黑体" w:hAnsi="黑体"/>
        </w:rPr>
      </w:pPr>
      <w:r w:rsidRPr="00B16E54">
        <w:rPr>
          <w:rFonts w:eastAsia="黑体" w:hint="eastAsia"/>
        </w:rPr>
        <w:t>48</w:t>
      </w:r>
      <w:r w:rsidRPr="000900C5">
        <w:rPr>
          <w:rFonts w:ascii="黑体" w:eastAsia="黑体" w:hAnsi="黑体" w:hint="eastAsia"/>
        </w:rPr>
        <w:t>.</w:t>
      </w:r>
      <w:r w:rsidRPr="000900C5">
        <w:rPr>
          <w:rFonts w:ascii="黑体" w:eastAsia="黑体" w:hAnsi="黑体" w:hint="eastAsia"/>
        </w:rPr>
        <w:tab/>
        <w:t>委员会请缔约国在两年内提供书面资料，说明为落实上文第</w:t>
      </w:r>
      <w:r w:rsidRPr="00B16E54">
        <w:rPr>
          <w:rFonts w:eastAsia="黑体" w:hint="eastAsia"/>
        </w:rPr>
        <w:t>14</w:t>
      </w:r>
      <w:r>
        <w:rPr>
          <w:rFonts w:ascii="黑体" w:eastAsia="黑体" w:hAnsi="黑体" w:hint="eastAsia"/>
        </w:rPr>
        <w:t>(</w:t>
      </w:r>
      <w:r w:rsidRPr="00B16E54">
        <w:rPr>
          <w:rFonts w:eastAsia="黑体" w:hint="eastAsia"/>
        </w:rPr>
        <w:t>a</w:t>
      </w:r>
      <w:r w:rsidRPr="000900C5">
        <w:rPr>
          <w:rFonts w:ascii="黑体" w:eastAsia="黑体" w:hAnsi="黑体" w:hint="eastAsia"/>
        </w:rPr>
        <w:t>)、</w:t>
      </w:r>
      <w:r w:rsidRPr="00B16E54">
        <w:rPr>
          <w:rFonts w:eastAsia="黑体" w:hint="eastAsia"/>
        </w:rPr>
        <w:t>16</w:t>
      </w:r>
      <w:r>
        <w:rPr>
          <w:rFonts w:ascii="黑体" w:eastAsia="黑体" w:hAnsi="黑体" w:hint="eastAsia"/>
        </w:rPr>
        <w:t>(</w:t>
      </w:r>
      <w:r w:rsidRPr="00B16E54">
        <w:rPr>
          <w:rFonts w:eastAsia="黑体" w:hint="eastAsia"/>
        </w:rPr>
        <w:t>b</w:t>
      </w:r>
      <w:r w:rsidRPr="000900C5">
        <w:rPr>
          <w:rFonts w:ascii="黑体" w:eastAsia="黑体" w:hAnsi="黑体" w:hint="eastAsia"/>
        </w:rPr>
        <w:t>)和</w:t>
      </w:r>
      <w:r w:rsidRPr="00B16E54">
        <w:rPr>
          <w:rFonts w:eastAsia="黑体" w:hint="eastAsia"/>
        </w:rPr>
        <w:t>40</w:t>
      </w:r>
      <w:r>
        <w:rPr>
          <w:rFonts w:ascii="黑体" w:eastAsia="黑体" w:hAnsi="黑体" w:hint="eastAsia"/>
        </w:rPr>
        <w:t>(</w:t>
      </w:r>
      <w:r w:rsidRPr="00B16E54">
        <w:rPr>
          <w:rFonts w:eastAsia="黑体" w:hint="eastAsia"/>
        </w:rPr>
        <w:t>a</w:t>
      </w:r>
      <w:r w:rsidRPr="000900C5">
        <w:rPr>
          <w:rFonts w:ascii="黑体" w:eastAsia="黑体" w:hAnsi="黑体" w:hint="eastAsia"/>
        </w:rPr>
        <w:t>)段所载建议而采取的措施。</w:t>
      </w:r>
    </w:p>
    <w:p w14:paraId="28A59D64" w14:textId="77777777" w:rsidR="00CC5C30" w:rsidRPr="000900C5" w:rsidRDefault="00CC5C30" w:rsidP="00CC5C30">
      <w:pPr>
        <w:pStyle w:val="SingleTxt"/>
        <w:rPr>
          <w:rFonts w:ascii="黑体" w:eastAsia="黑体" w:hAnsi="黑体"/>
        </w:rPr>
      </w:pPr>
      <w:r w:rsidRPr="000900C5">
        <w:rPr>
          <w:rFonts w:ascii="黑体" w:eastAsia="黑体" w:hAnsi="黑体" w:hint="eastAsia"/>
        </w:rPr>
        <w:t>编写下次报告</w:t>
      </w:r>
    </w:p>
    <w:p w14:paraId="7493D965" w14:textId="77777777" w:rsidR="00CC5C30" w:rsidRPr="000900C5" w:rsidRDefault="00CC5C30" w:rsidP="00CC5C30">
      <w:pPr>
        <w:pStyle w:val="SingleTxt"/>
        <w:rPr>
          <w:rFonts w:ascii="黑体" w:eastAsia="黑体" w:hAnsi="黑体"/>
        </w:rPr>
      </w:pPr>
      <w:r w:rsidRPr="00B16E54">
        <w:rPr>
          <w:rFonts w:eastAsia="黑体" w:hint="eastAsia"/>
        </w:rPr>
        <w:t>49</w:t>
      </w:r>
      <w:r w:rsidRPr="000900C5">
        <w:rPr>
          <w:rFonts w:ascii="黑体" w:eastAsia="黑体" w:hAnsi="黑体" w:hint="eastAsia"/>
        </w:rPr>
        <w:t>.</w:t>
      </w:r>
      <w:r w:rsidRPr="000900C5">
        <w:rPr>
          <w:rFonts w:ascii="黑体" w:eastAsia="黑体" w:hAnsi="黑体" w:hint="eastAsia"/>
        </w:rPr>
        <w:tab/>
        <w:t>委员会请缔约国于</w:t>
      </w:r>
      <w:r w:rsidRPr="00B16E54">
        <w:rPr>
          <w:rFonts w:eastAsia="黑体" w:hint="eastAsia"/>
        </w:rPr>
        <w:t>2023</w:t>
      </w:r>
      <w:r w:rsidRPr="000900C5">
        <w:rPr>
          <w:rFonts w:ascii="黑体" w:eastAsia="黑体" w:hAnsi="黑体" w:hint="eastAsia"/>
        </w:rPr>
        <w:t>年</w:t>
      </w:r>
      <w:r w:rsidRPr="00B16E54">
        <w:rPr>
          <w:rFonts w:eastAsia="黑体" w:hint="eastAsia"/>
        </w:rPr>
        <w:t>11</w:t>
      </w:r>
      <w:r w:rsidRPr="000900C5">
        <w:rPr>
          <w:rFonts w:ascii="黑体" w:eastAsia="黑体" w:hAnsi="黑体" w:hint="eastAsia"/>
        </w:rPr>
        <w:t>月提交第</w:t>
      </w:r>
      <w:r>
        <w:rPr>
          <w:rFonts w:ascii="黑体" w:eastAsia="黑体" w:hAnsi="黑体" w:hint="eastAsia"/>
        </w:rPr>
        <w:t>八</w:t>
      </w:r>
      <w:r w:rsidRPr="000900C5">
        <w:rPr>
          <w:rFonts w:ascii="黑体" w:eastAsia="黑体" w:hAnsi="黑体" w:hint="eastAsia"/>
        </w:rPr>
        <w:t>次定期报告。报告应按时提交，并涵盖截至提交之时的整个期间。</w:t>
      </w:r>
    </w:p>
    <w:p w14:paraId="6707F040" w14:textId="1B9A6960" w:rsidR="00CC5C30" w:rsidRDefault="00CC5C30" w:rsidP="00CC5C30">
      <w:pPr>
        <w:pStyle w:val="SingleTxt"/>
        <w:rPr>
          <w:rFonts w:ascii="黑体" w:eastAsia="黑体" w:hAnsi="黑体"/>
        </w:rPr>
      </w:pPr>
      <w:r w:rsidRPr="00B16E54">
        <w:rPr>
          <w:rFonts w:eastAsia="黑体" w:hint="eastAsia"/>
        </w:rPr>
        <w:t>50</w:t>
      </w:r>
      <w:r w:rsidRPr="000900C5">
        <w:rPr>
          <w:rFonts w:ascii="黑体" w:eastAsia="黑体" w:hAnsi="黑体" w:hint="eastAsia"/>
        </w:rPr>
        <w:t>.</w:t>
      </w:r>
      <w:r w:rsidRPr="000900C5">
        <w:rPr>
          <w:rFonts w:ascii="黑体" w:eastAsia="黑体" w:hAnsi="黑体" w:hint="eastAsia"/>
        </w:rPr>
        <w:tab/>
        <w:t>委员会请缔约国遵守《包括共同核心文件和条约专要文件准则在内的根据国际人权条约统一提交报告准则》</w:t>
      </w:r>
      <w:r>
        <w:rPr>
          <w:rFonts w:ascii="黑体" w:eastAsia="黑体" w:hAnsi="黑体" w:hint="eastAsia"/>
        </w:rPr>
        <w:t>(</w:t>
      </w:r>
      <w:hyperlink r:id="rId43" w:history="1">
        <w:r w:rsidRPr="00A27DDC">
          <w:rPr>
            <w:rStyle w:val="af4"/>
            <w:rFonts w:eastAsia="黑体" w:hint="eastAsia"/>
          </w:rPr>
          <w:t>HRI</w:t>
        </w:r>
        <w:r w:rsidRPr="00A27DDC">
          <w:rPr>
            <w:rStyle w:val="af4"/>
            <w:rFonts w:ascii="黑体" w:eastAsia="黑体" w:hAnsi="黑体" w:hint="eastAsia"/>
          </w:rPr>
          <w:t>/</w:t>
        </w:r>
        <w:r w:rsidRPr="00A27DDC">
          <w:rPr>
            <w:rStyle w:val="af4"/>
            <w:rFonts w:eastAsia="黑体" w:hint="eastAsia"/>
          </w:rPr>
          <w:t>GEN</w:t>
        </w:r>
        <w:r w:rsidRPr="00A27DDC">
          <w:rPr>
            <w:rStyle w:val="af4"/>
            <w:rFonts w:ascii="黑体" w:eastAsia="黑体" w:hAnsi="黑体" w:hint="eastAsia"/>
          </w:rPr>
          <w:t>/</w:t>
        </w:r>
        <w:r w:rsidRPr="00A27DDC">
          <w:rPr>
            <w:rStyle w:val="af4"/>
            <w:rFonts w:eastAsia="黑体" w:hint="eastAsia"/>
          </w:rPr>
          <w:t>2</w:t>
        </w:r>
        <w:r w:rsidRPr="00A27DDC">
          <w:rPr>
            <w:rStyle w:val="af4"/>
            <w:rFonts w:ascii="黑体" w:eastAsia="黑体" w:hAnsi="黑体" w:hint="eastAsia"/>
          </w:rPr>
          <w:t>/</w:t>
        </w:r>
        <w:r w:rsidRPr="00A27DDC">
          <w:rPr>
            <w:rStyle w:val="af4"/>
            <w:rFonts w:eastAsia="黑体" w:hint="eastAsia"/>
          </w:rPr>
          <w:t>Rev</w:t>
        </w:r>
        <w:r w:rsidRPr="00A27DDC">
          <w:rPr>
            <w:rStyle w:val="af4"/>
            <w:rFonts w:ascii="黑体" w:eastAsia="黑体" w:hAnsi="黑体" w:hint="eastAsia"/>
          </w:rPr>
          <w:t>.</w:t>
        </w:r>
        <w:r w:rsidRPr="00A27DDC">
          <w:rPr>
            <w:rStyle w:val="af4"/>
            <w:rFonts w:eastAsia="黑体" w:hint="eastAsia"/>
          </w:rPr>
          <w:t>6</w:t>
        </w:r>
      </w:hyperlink>
      <w:r w:rsidRPr="000900C5">
        <w:rPr>
          <w:rFonts w:ascii="黑体" w:eastAsia="黑体" w:hAnsi="黑体" w:hint="eastAsia"/>
        </w:rPr>
        <w:t>，第一章)。</w:t>
      </w:r>
    </w:p>
    <w:p w14:paraId="3698AB21" w14:textId="77777777" w:rsidR="00CC5C30" w:rsidRPr="00B36557" w:rsidRDefault="00CC5C30" w:rsidP="00CC5C30">
      <w:pPr>
        <w:pStyle w:val="SingleTxt"/>
        <w:spacing w:after="0" w:line="240" w:lineRule="auto"/>
        <w:rPr>
          <w:sz w:val="20"/>
        </w:rPr>
      </w:pPr>
      <w:r>
        <w:rPr>
          <w:rFonts w:hint="eastAsia"/>
          <w:noProof/>
          <w:sz w:val="20"/>
        </w:rPr>
        <mc:AlternateContent>
          <mc:Choice Requires="wps">
            <w:drawing>
              <wp:anchor distT="0" distB="0" distL="114300" distR="114300" simplePos="0" relativeHeight="251661312" behindDoc="0" locked="0" layoutInCell="1" allowOverlap="1" wp14:anchorId="3E9D7048" wp14:editId="38E95439">
                <wp:simplePos x="0" y="0"/>
                <wp:positionH relativeFrom="column">
                  <wp:align>center</wp:align>
                </wp:positionH>
                <wp:positionV relativeFrom="paragraph">
                  <wp:posOffset>381000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4A1BA3" id="直接连接符 6" o:spid="_x0000_s1026" style="position:absolute;left:0;text-align:left;z-index:251661312;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o2A/e6QEAAAkEAAAOAAAAAAAAAAAAAAAAAC4CAABkcnMvZTJvRG9jLnhtbFBL&#10;AQItABQABgAIAAAAIQDVtq9a2wAAAAYBAAAPAAAAAAAAAAAAAAAAAEMEAABkcnMvZG93bnJldi54&#10;bWxQSwUGAAAAAAQABADzAAAASwUAAAAA&#10;" strokecolor="#010000" strokeweight=".25pt"/>
            </w:pict>
          </mc:Fallback>
        </mc:AlternateContent>
      </w:r>
      <w:bookmarkStart w:id="3" w:name="_GoBack"/>
      <w:bookmarkEnd w:id="3"/>
    </w:p>
    <w:sectPr w:rsidR="00CC5C30" w:rsidRPr="00B36557" w:rsidSect="00A27DDC">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2T13:17:00Z" w:initials="Start">
    <w:p w14:paraId="52D2EF33" w14:textId="77777777" w:rsidR="00A27DDC" w:rsidRDefault="00A27DDC">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NO&gt;&gt;N1936332C&lt;&lt;ODS JOB NO&gt;&gt;</w:t>
      </w:r>
    </w:p>
    <w:p w14:paraId="012F5B43" w14:textId="77777777" w:rsidR="00A27DDC" w:rsidRDefault="00A27DDC">
      <w:pPr>
        <w:pStyle w:val="a9"/>
      </w:pPr>
      <w:r>
        <w:t>&lt;&lt;ODS DOC SYMBOL1&gt;&gt;CEDAW/C/IRQ/CO/7&lt;&lt;ODS DOC SYMBOL1&gt;&gt;</w:t>
      </w:r>
    </w:p>
    <w:p w14:paraId="10CCC3C1" w14:textId="77777777" w:rsidR="00A27DDC" w:rsidRDefault="00A27DDC">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CCC3C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6351E" w14:textId="77777777" w:rsidR="00A27DDC" w:rsidRDefault="00A27DDC">
      <w:r>
        <w:separator/>
      </w:r>
    </w:p>
  </w:endnote>
  <w:endnote w:type="continuationSeparator" w:id="0">
    <w:p w14:paraId="2D3C1DCE" w14:textId="77777777" w:rsidR="00A27DDC" w:rsidRDefault="00A27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7DDC" w14:paraId="5823272D" w14:textId="77777777" w:rsidTr="00CC2EB2">
      <w:tc>
        <w:tcPr>
          <w:tcW w:w="4920" w:type="dxa"/>
          <w:shd w:val="clear" w:color="auto" w:fill="auto"/>
        </w:tcPr>
        <w:p w14:paraId="73626F3F" w14:textId="674A763A" w:rsidR="00A27DDC" w:rsidRPr="00CC2EB2" w:rsidRDefault="00A27DDC" w:rsidP="00CC2EB2">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752E">
            <w:rPr>
              <w:b w:val="0"/>
              <w:w w:val="103"/>
              <w:sz w:val="14"/>
            </w:rPr>
            <w:t>19-19563</w:t>
          </w:r>
          <w:r>
            <w:rPr>
              <w:b w:val="0"/>
              <w:w w:val="103"/>
              <w:sz w:val="14"/>
            </w:rPr>
            <w:fldChar w:fldCharType="end"/>
          </w:r>
        </w:p>
      </w:tc>
      <w:tc>
        <w:tcPr>
          <w:tcW w:w="4920" w:type="dxa"/>
          <w:shd w:val="clear" w:color="auto" w:fill="auto"/>
        </w:tcPr>
        <w:p w14:paraId="2252A8D1" w14:textId="77777777" w:rsidR="00A27DDC" w:rsidRPr="00CC2EB2" w:rsidRDefault="00A27DDC" w:rsidP="00CC2EB2">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7A2CD9A" w14:textId="77777777" w:rsidR="00A27DDC" w:rsidRPr="00CC2EB2" w:rsidRDefault="00A27DDC" w:rsidP="00CC2EB2">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7DDC" w14:paraId="4012E92D" w14:textId="77777777" w:rsidTr="00CC2EB2">
      <w:tc>
        <w:tcPr>
          <w:tcW w:w="4920" w:type="dxa"/>
          <w:shd w:val="clear" w:color="auto" w:fill="auto"/>
        </w:tcPr>
        <w:p w14:paraId="3FC5BC5D" w14:textId="77777777" w:rsidR="00A27DDC" w:rsidRPr="00CC2EB2" w:rsidRDefault="00A27DDC" w:rsidP="00CC2EB2">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1FD817B9" w14:textId="42021995" w:rsidR="00A27DDC" w:rsidRPr="00CC2EB2" w:rsidRDefault="00A27DDC" w:rsidP="00CC2EB2">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752E">
            <w:rPr>
              <w:b w:val="0"/>
              <w:w w:val="103"/>
              <w:sz w:val="14"/>
            </w:rPr>
            <w:t>19-19563</w:t>
          </w:r>
          <w:r>
            <w:rPr>
              <w:b w:val="0"/>
              <w:w w:val="103"/>
              <w:sz w:val="14"/>
            </w:rPr>
            <w:fldChar w:fldCharType="end"/>
          </w:r>
        </w:p>
      </w:tc>
    </w:tr>
  </w:tbl>
  <w:p w14:paraId="30883C70" w14:textId="77777777" w:rsidR="00A27DDC" w:rsidRPr="00CC2EB2" w:rsidRDefault="00A27DDC" w:rsidP="00CC2EB2">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A27DDC" w14:paraId="71AB55FE" w14:textId="77777777" w:rsidTr="00CC2EB2">
      <w:tc>
        <w:tcPr>
          <w:tcW w:w="3744" w:type="dxa"/>
          <w:shd w:val="clear" w:color="auto" w:fill="auto"/>
        </w:tcPr>
        <w:p w14:paraId="5F24A79C" w14:textId="372C50FB" w:rsidR="00A27DDC" w:rsidRDefault="00A27DDC" w:rsidP="00CC2EB2">
          <w:pPr>
            <w:pStyle w:val="Release"/>
          </w:pPr>
          <w:r>
            <w:rPr>
              <w:noProof/>
            </w:rPr>
            <w:drawing>
              <wp:anchor distT="0" distB="0" distL="114300" distR="114300" simplePos="0" relativeHeight="251658240" behindDoc="0" locked="0" layoutInCell="1" allowOverlap="1" wp14:anchorId="3529E249" wp14:editId="22DADA2C">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IRQ/CO/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CO/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49752E">
              <w:t>19-19563 (C)</w:t>
            </w:r>
          </w:fldSimple>
          <w:r>
            <w:t xml:space="preserve">    </w:t>
          </w:r>
          <w:r w:rsidR="00515364">
            <w:t>14</w:t>
          </w:r>
          <w:r>
            <w:t xml:space="preserve">1119    </w:t>
          </w:r>
          <w:r w:rsidR="00515364">
            <w:t>11</w:t>
          </w:r>
          <w:r>
            <w:t>1</w:t>
          </w:r>
          <w:r w:rsidR="00515364">
            <w:t>2</w:t>
          </w:r>
          <w:r>
            <w:t>19</w:t>
          </w:r>
        </w:p>
        <w:p w14:paraId="1C3EE297" w14:textId="77777777" w:rsidR="00A27DDC" w:rsidRPr="00CC2EB2" w:rsidRDefault="00A27DDC" w:rsidP="00CC2EB2">
          <w:pPr>
            <w:spacing w:before="80" w:line="210" w:lineRule="exact"/>
            <w:rPr>
              <w:rFonts w:ascii="Barcode 3 of 9 by request" w:hAnsi="Barcode 3 of 9 by request"/>
              <w:sz w:val="24"/>
            </w:rPr>
          </w:pPr>
          <w:r>
            <w:rPr>
              <w:rFonts w:ascii="Barcode 3 of 9 by request" w:hAnsi="Barcode 3 of 9 by request"/>
              <w:b/>
              <w:sz w:val="24"/>
            </w:rPr>
            <w:t>*1919563*</w:t>
          </w:r>
        </w:p>
      </w:tc>
      <w:tc>
        <w:tcPr>
          <w:tcW w:w="4920" w:type="dxa"/>
          <w:shd w:val="clear" w:color="auto" w:fill="auto"/>
        </w:tcPr>
        <w:p w14:paraId="3387894E" w14:textId="77777777" w:rsidR="00A27DDC" w:rsidRDefault="00A27DDC" w:rsidP="00CC2EB2">
          <w:pPr>
            <w:pStyle w:val="af2"/>
            <w:jc w:val="right"/>
            <w:rPr>
              <w:b w:val="0"/>
              <w:sz w:val="21"/>
            </w:rPr>
          </w:pPr>
          <w:r>
            <w:rPr>
              <w:b w:val="0"/>
              <w:sz w:val="21"/>
            </w:rPr>
            <w:drawing>
              <wp:inline distT="0" distB="0" distL="0" distR="0" wp14:anchorId="40F080AF" wp14:editId="658583F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550ED740" w14:textId="77777777" w:rsidR="00A27DDC" w:rsidRPr="00CC2EB2" w:rsidRDefault="00A27DDC" w:rsidP="00CC2EB2">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4D499" w14:textId="77777777" w:rsidR="00A27DDC" w:rsidRPr="00051719" w:rsidRDefault="00A27DDC" w:rsidP="00051719">
      <w:pPr>
        <w:pStyle w:val="af2"/>
        <w:spacing w:after="80"/>
        <w:ind w:left="792"/>
        <w:rPr>
          <w:sz w:val="16"/>
        </w:rPr>
      </w:pPr>
      <w:r w:rsidRPr="00051719">
        <w:rPr>
          <w:sz w:val="16"/>
        </w:rPr>
        <w:t>__________________</w:t>
      </w:r>
    </w:p>
  </w:footnote>
  <w:footnote w:type="continuationSeparator" w:id="0">
    <w:p w14:paraId="495A7FA6" w14:textId="77777777" w:rsidR="00A27DDC" w:rsidRPr="00051719" w:rsidRDefault="00A27DDC" w:rsidP="00051719">
      <w:pPr>
        <w:pStyle w:val="af2"/>
        <w:spacing w:after="80"/>
        <w:ind w:left="792"/>
        <w:rPr>
          <w:sz w:val="16"/>
        </w:rPr>
      </w:pPr>
      <w:r w:rsidRPr="00051719">
        <w:rPr>
          <w:sz w:val="16"/>
        </w:rPr>
        <w:t>__________________</w:t>
      </w:r>
    </w:p>
  </w:footnote>
  <w:footnote w:id="1">
    <w:p w14:paraId="1AC29468" w14:textId="77777777" w:rsidR="00A27DDC" w:rsidRPr="006D68BA" w:rsidRDefault="00A27DDC" w:rsidP="003D7F3A">
      <w:pPr>
        <w:pStyle w:val="a5"/>
        <w:tabs>
          <w:tab w:val="clear" w:pos="418"/>
          <w:tab w:val="right" w:pos="1195"/>
          <w:tab w:val="left" w:pos="1264"/>
          <w:tab w:val="left" w:pos="1695"/>
          <w:tab w:val="left" w:pos="2126"/>
          <w:tab w:val="left" w:pos="2557"/>
        </w:tabs>
        <w:ind w:left="1264" w:right="1264" w:hanging="432"/>
      </w:pPr>
      <w:r>
        <w:rPr>
          <w:lang w:val="zh-CN"/>
        </w:rPr>
        <w:tab/>
        <w:t>*</w:t>
      </w:r>
      <w:r>
        <w:rPr>
          <w:lang w:val="zh-CN"/>
        </w:rPr>
        <w:tab/>
      </w:r>
      <w:r>
        <w:rPr>
          <w:lang w:val="zh-CN"/>
        </w:rPr>
        <w:t>委员会第七十四届会议</w:t>
      </w:r>
      <w:r>
        <w:rPr>
          <w:lang w:val="zh-CN"/>
        </w:rPr>
        <w:t>(2019</w:t>
      </w:r>
      <w:r>
        <w:rPr>
          <w:lang w:val="zh-CN"/>
        </w:rPr>
        <w:t>年</w:t>
      </w:r>
      <w:r>
        <w:rPr>
          <w:lang w:val="zh-CN"/>
        </w:rPr>
        <w:t>10</w:t>
      </w:r>
      <w:r>
        <w:rPr>
          <w:lang w:val="zh-CN"/>
        </w:rPr>
        <w:t>月</w:t>
      </w:r>
      <w:r>
        <w:rPr>
          <w:lang w:val="zh-CN"/>
        </w:rPr>
        <w:t>21</w:t>
      </w:r>
      <w:r>
        <w:rPr>
          <w:lang w:val="zh-CN"/>
        </w:rPr>
        <w:t>日至</w:t>
      </w:r>
      <w:r>
        <w:rPr>
          <w:lang w:val="zh-CN"/>
        </w:rPr>
        <w:t>11</w:t>
      </w:r>
      <w:r>
        <w:rPr>
          <w:lang w:val="zh-CN"/>
        </w:rPr>
        <w:t>月</w:t>
      </w:r>
      <w:r>
        <w:rPr>
          <w:lang w:val="zh-CN"/>
        </w:rPr>
        <w:t>8</w:t>
      </w:r>
      <w:r>
        <w:rPr>
          <w:lang w:val="zh-CN"/>
        </w:rPr>
        <w:t>日</w:t>
      </w:r>
      <w:r>
        <w:rPr>
          <w:lang w:val="zh-CN"/>
        </w:rPr>
        <w:t>)</w:t>
      </w:r>
      <w:r>
        <w:rPr>
          <w:lang w:val="zh-CN"/>
        </w:rPr>
        <w:t>通过。</w:t>
      </w:r>
    </w:p>
  </w:footnote>
  <w:footnote w:id="2">
    <w:p w14:paraId="68F9BA4D" w14:textId="419A3336" w:rsidR="00DC327A" w:rsidRPr="00DC327A" w:rsidRDefault="00DC327A" w:rsidP="00DC327A">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DC327A">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27DDC" w14:paraId="45984EBB" w14:textId="77777777" w:rsidTr="00CC2EB2">
      <w:trPr>
        <w:trHeight w:hRule="exact" w:val="864"/>
      </w:trPr>
      <w:tc>
        <w:tcPr>
          <w:tcW w:w="4925" w:type="dxa"/>
          <w:shd w:val="clear" w:color="auto" w:fill="auto"/>
          <w:vAlign w:val="bottom"/>
        </w:tcPr>
        <w:p w14:paraId="77339F04" w14:textId="0BBC0457" w:rsidR="00A27DDC" w:rsidRPr="00CC2EB2" w:rsidRDefault="00A27DDC" w:rsidP="00CC2EB2">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9752E">
            <w:rPr>
              <w:b/>
              <w:sz w:val="17"/>
            </w:rPr>
            <w:t>CEDAW/C/IRQ/CO/7</w:t>
          </w:r>
          <w:r>
            <w:rPr>
              <w:b/>
              <w:sz w:val="17"/>
            </w:rPr>
            <w:fldChar w:fldCharType="end"/>
          </w:r>
        </w:p>
      </w:tc>
      <w:tc>
        <w:tcPr>
          <w:tcW w:w="4920" w:type="dxa"/>
          <w:shd w:val="clear" w:color="auto" w:fill="auto"/>
          <w:vAlign w:val="bottom"/>
        </w:tcPr>
        <w:p w14:paraId="126847D4" w14:textId="77777777" w:rsidR="00A27DDC" w:rsidRDefault="00A27DDC" w:rsidP="00CC2EB2">
          <w:pPr>
            <w:pStyle w:val="af0"/>
          </w:pPr>
        </w:p>
      </w:tc>
    </w:tr>
  </w:tbl>
  <w:p w14:paraId="7F11370B" w14:textId="77777777" w:rsidR="00A27DDC" w:rsidRPr="00CC2EB2" w:rsidRDefault="00A27DDC" w:rsidP="00CC2EB2">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27DDC" w14:paraId="54B89682" w14:textId="77777777" w:rsidTr="00CC2EB2">
      <w:trPr>
        <w:trHeight w:hRule="exact" w:val="864"/>
      </w:trPr>
      <w:tc>
        <w:tcPr>
          <w:tcW w:w="4925" w:type="dxa"/>
          <w:shd w:val="clear" w:color="auto" w:fill="auto"/>
          <w:vAlign w:val="bottom"/>
        </w:tcPr>
        <w:p w14:paraId="1E71FB8E" w14:textId="77777777" w:rsidR="00A27DDC" w:rsidRDefault="00A27DDC" w:rsidP="00CC2EB2">
          <w:pPr>
            <w:pStyle w:val="af0"/>
          </w:pPr>
        </w:p>
      </w:tc>
      <w:tc>
        <w:tcPr>
          <w:tcW w:w="4920" w:type="dxa"/>
          <w:shd w:val="clear" w:color="auto" w:fill="auto"/>
          <w:vAlign w:val="bottom"/>
        </w:tcPr>
        <w:p w14:paraId="15CC2BCA" w14:textId="498BC776" w:rsidR="00A27DDC" w:rsidRPr="00CC2EB2" w:rsidRDefault="00A27DDC" w:rsidP="00CC2EB2">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9752E">
            <w:rPr>
              <w:b/>
              <w:sz w:val="17"/>
            </w:rPr>
            <w:t>CEDAW/C/IRQ/CO/7</w:t>
          </w:r>
          <w:r>
            <w:rPr>
              <w:b/>
              <w:sz w:val="17"/>
            </w:rPr>
            <w:fldChar w:fldCharType="end"/>
          </w:r>
        </w:p>
      </w:tc>
    </w:tr>
  </w:tbl>
  <w:p w14:paraId="4872E6EC" w14:textId="77777777" w:rsidR="00A27DDC" w:rsidRPr="00CC2EB2" w:rsidRDefault="00A27DDC" w:rsidP="00CC2EB2">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27DDC" w14:paraId="5944D097" w14:textId="77777777" w:rsidTr="00CC2EB2">
      <w:trPr>
        <w:trHeight w:hRule="exact" w:val="864"/>
      </w:trPr>
      <w:tc>
        <w:tcPr>
          <w:tcW w:w="1267" w:type="dxa"/>
          <w:tcBorders>
            <w:bottom w:val="single" w:sz="4" w:space="0" w:color="auto"/>
          </w:tcBorders>
          <w:shd w:val="clear" w:color="auto" w:fill="auto"/>
          <w:vAlign w:val="bottom"/>
        </w:tcPr>
        <w:p w14:paraId="4E08E4A7" w14:textId="77777777" w:rsidR="00A27DDC" w:rsidRDefault="00A27DDC" w:rsidP="00CC2EB2">
          <w:pPr>
            <w:pStyle w:val="af0"/>
            <w:spacing w:after="120"/>
          </w:pPr>
        </w:p>
      </w:tc>
      <w:tc>
        <w:tcPr>
          <w:tcW w:w="1872" w:type="dxa"/>
          <w:tcBorders>
            <w:bottom w:val="single" w:sz="4" w:space="0" w:color="auto"/>
          </w:tcBorders>
          <w:shd w:val="clear" w:color="auto" w:fill="auto"/>
          <w:vAlign w:val="bottom"/>
        </w:tcPr>
        <w:p w14:paraId="4638CB96" w14:textId="77777777" w:rsidR="00A27DDC" w:rsidRPr="00CC2EB2" w:rsidRDefault="00A27DDC" w:rsidP="00CC2EB2">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BE70912" w14:textId="77777777" w:rsidR="00A27DDC" w:rsidRDefault="00A27DDC" w:rsidP="00CC2EB2">
          <w:pPr>
            <w:pStyle w:val="af0"/>
            <w:spacing w:after="120"/>
          </w:pPr>
        </w:p>
      </w:tc>
      <w:tc>
        <w:tcPr>
          <w:tcW w:w="6437" w:type="dxa"/>
          <w:gridSpan w:val="3"/>
          <w:tcBorders>
            <w:bottom w:val="single" w:sz="4" w:space="0" w:color="auto"/>
          </w:tcBorders>
          <w:shd w:val="clear" w:color="auto" w:fill="auto"/>
          <w:vAlign w:val="bottom"/>
        </w:tcPr>
        <w:p w14:paraId="3953A745" w14:textId="77777777" w:rsidR="00A27DDC" w:rsidRPr="00CC2EB2" w:rsidRDefault="00A27DDC" w:rsidP="00CC2EB2">
          <w:pPr>
            <w:spacing w:after="80" w:line="240" w:lineRule="auto"/>
            <w:jc w:val="right"/>
            <w:rPr>
              <w:position w:val="-4"/>
            </w:rPr>
          </w:pPr>
          <w:r>
            <w:rPr>
              <w:position w:val="-4"/>
              <w:sz w:val="40"/>
            </w:rPr>
            <w:t>CEDAW</w:t>
          </w:r>
          <w:r>
            <w:rPr>
              <w:position w:val="-4"/>
            </w:rPr>
            <w:t>/C/IRQ/CO/7</w:t>
          </w:r>
        </w:p>
      </w:tc>
    </w:tr>
    <w:tr w:rsidR="00A27DDC" w:rsidRPr="00CC2EB2" w14:paraId="0CEE2960" w14:textId="77777777" w:rsidTr="00CC2EB2">
      <w:trPr>
        <w:trHeight w:hRule="exact" w:val="2880"/>
      </w:trPr>
      <w:tc>
        <w:tcPr>
          <w:tcW w:w="1267" w:type="dxa"/>
          <w:tcBorders>
            <w:top w:val="single" w:sz="4" w:space="0" w:color="auto"/>
            <w:bottom w:val="single" w:sz="12" w:space="0" w:color="auto"/>
          </w:tcBorders>
          <w:shd w:val="clear" w:color="auto" w:fill="auto"/>
        </w:tcPr>
        <w:p w14:paraId="4003187B" w14:textId="77777777" w:rsidR="00A27DDC" w:rsidRPr="00CC2EB2" w:rsidRDefault="00A27DDC" w:rsidP="00CC2EB2">
          <w:pPr>
            <w:pStyle w:val="af0"/>
            <w:spacing w:before="109"/>
            <w:ind w:left="-72"/>
          </w:pPr>
          <w:r>
            <w:t xml:space="preserve"> </w:t>
          </w:r>
          <w:r>
            <w:drawing>
              <wp:inline distT="0" distB="0" distL="0" distR="0" wp14:anchorId="24588F7B" wp14:editId="7485340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CF088A" w14:textId="77777777" w:rsidR="00A27DDC" w:rsidRPr="00CC2EB2" w:rsidRDefault="00A27DDC" w:rsidP="00CC2EB2">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E877884" w14:textId="77777777" w:rsidR="00A27DDC" w:rsidRPr="00CC2EB2" w:rsidRDefault="00A27DDC" w:rsidP="00CC2EB2">
          <w:pPr>
            <w:pStyle w:val="af0"/>
            <w:spacing w:before="109"/>
          </w:pPr>
        </w:p>
      </w:tc>
      <w:tc>
        <w:tcPr>
          <w:tcW w:w="3080" w:type="dxa"/>
          <w:tcBorders>
            <w:top w:val="single" w:sz="4" w:space="0" w:color="auto"/>
            <w:bottom w:val="single" w:sz="12" w:space="0" w:color="auto"/>
          </w:tcBorders>
          <w:shd w:val="clear" w:color="auto" w:fill="auto"/>
        </w:tcPr>
        <w:p w14:paraId="7E272662" w14:textId="77777777" w:rsidR="00A27DDC" w:rsidRDefault="00A27DDC" w:rsidP="00CC2EB2">
          <w:pPr>
            <w:pStyle w:val="Distr"/>
          </w:pPr>
          <w:r>
            <w:t>Distr.: General</w:t>
          </w:r>
        </w:p>
        <w:p w14:paraId="3EF873EA" w14:textId="177EC06E" w:rsidR="00A27DDC" w:rsidRDefault="00A27DDC" w:rsidP="00CC2EB2">
          <w:pPr>
            <w:pStyle w:val="Publication"/>
          </w:pPr>
          <w:r>
            <w:t>12 November 2019</w:t>
          </w:r>
        </w:p>
        <w:p w14:paraId="5C83AAA7" w14:textId="77777777" w:rsidR="00A27DDC" w:rsidRDefault="00A27DDC" w:rsidP="00CC2EB2">
          <w:pPr>
            <w:spacing w:line="240" w:lineRule="exact"/>
          </w:pPr>
          <w:r>
            <w:t>Chinese</w:t>
          </w:r>
        </w:p>
        <w:p w14:paraId="4236AFEB" w14:textId="77777777" w:rsidR="00A27DDC" w:rsidRDefault="00A27DDC" w:rsidP="00CC2EB2">
          <w:pPr>
            <w:pStyle w:val="Original"/>
          </w:pPr>
          <w:r>
            <w:t>Original: English</w:t>
          </w:r>
        </w:p>
        <w:p w14:paraId="4707AFC0" w14:textId="77777777" w:rsidR="00A27DDC" w:rsidRPr="00CC2EB2" w:rsidRDefault="00A27DDC" w:rsidP="00CC2EB2"/>
      </w:tc>
    </w:tr>
  </w:tbl>
  <w:p w14:paraId="27B60C70" w14:textId="77777777" w:rsidR="00A27DDC" w:rsidRPr="00CC2EB2" w:rsidRDefault="00A27DDC" w:rsidP="00CC2EB2">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638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63*"/>
    <w:docVar w:name="CreationDt" w:val="22/11/2019 13:17:51"/>
    <w:docVar w:name="DocCategory" w:val="Doc"/>
    <w:docVar w:name="DocType" w:val="Final"/>
    <w:docVar w:name="DutyStation" w:val="New York"/>
    <w:docVar w:name="FooterJN" w:val="19-19563"/>
    <w:docVar w:name="jobn" w:val="19-19563 (C)"/>
    <w:docVar w:name="jobnDT" w:val="19-19563 (C)   221119"/>
    <w:docVar w:name="jobnDTDT" w:val="19-19563 (C)   221119   221119"/>
    <w:docVar w:name="JobNo" w:val="1919563C"/>
    <w:docVar w:name="LocalDrive" w:val="0"/>
    <w:docVar w:name="OandT" w:val="wjs"/>
    <w:docVar w:name="sss1" w:val="CEDAW/C/IRQ/CO/7"/>
    <w:docVar w:name="sss2" w:val="-"/>
    <w:docVar w:name="Symbol1" w:val="CEDAW/C/IRQ/CO/7"/>
    <w:docVar w:name="Symbol2" w:val="-"/>
  </w:docVars>
  <w:rsids>
    <w:rsidRoot w:val="008678BF"/>
    <w:rsid w:val="00000689"/>
    <w:rsid w:val="00000E19"/>
    <w:rsid w:val="00002C4D"/>
    <w:rsid w:val="0000347C"/>
    <w:rsid w:val="0000715A"/>
    <w:rsid w:val="000074E0"/>
    <w:rsid w:val="000101C8"/>
    <w:rsid w:val="0001169E"/>
    <w:rsid w:val="000125BC"/>
    <w:rsid w:val="00012C27"/>
    <w:rsid w:val="00013CD2"/>
    <w:rsid w:val="0001645E"/>
    <w:rsid w:val="0001726F"/>
    <w:rsid w:val="000210EA"/>
    <w:rsid w:val="00021314"/>
    <w:rsid w:val="000215C5"/>
    <w:rsid w:val="00021A2B"/>
    <w:rsid w:val="00023E1D"/>
    <w:rsid w:val="00024E72"/>
    <w:rsid w:val="00030519"/>
    <w:rsid w:val="0003442D"/>
    <w:rsid w:val="00034465"/>
    <w:rsid w:val="000344BB"/>
    <w:rsid w:val="0003634C"/>
    <w:rsid w:val="000366AA"/>
    <w:rsid w:val="0003678F"/>
    <w:rsid w:val="00036AA2"/>
    <w:rsid w:val="00036F1B"/>
    <w:rsid w:val="00037444"/>
    <w:rsid w:val="00037B39"/>
    <w:rsid w:val="00037B85"/>
    <w:rsid w:val="0004231D"/>
    <w:rsid w:val="00044CA4"/>
    <w:rsid w:val="00044EE9"/>
    <w:rsid w:val="00045EFE"/>
    <w:rsid w:val="00050CCF"/>
    <w:rsid w:val="00051719"/>
    <w:rsid w:val="0005220C"/>
    <w:rsid w:val="00054631"/>
    <w:rsid w:val="00056952"/>
    <w:rsid w:val="000571F8"/>
    <w:rsid w:val="0006608A"/>
    <w:rsid w:val="00066B28"/>
    <w:rsid w:val="00067AEB"/>
    <w:rsid w:val="00070DD0"/>
    <w:rsid w:val="0007102C"/>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734"/>
    <w:rsid w:val="00090E2D"/>
    <w:rsid w:val="00093927"/>
    <w:rsid w:val="000946C5"/>
    <w:rsid w:val="00095C67"/>
    <w:rsid w:val="000A31F9"/>
    <w:rsid w:val="000A49EB"/>
    <w:rsid w:val="000B04CB"/>
    <w:rsid w:val="000C0B81"/>
    <w:rsid w:val="000C1786"/>
    <w:rsid w:val="000C4C08"/>
    <w:rsid w:val="000C4DDE"/>
    <w:rsid w:val="000C4FBF"/>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173F4"/>
    <w:rsid w:val="001212F9"/>
    <w:rsid w:val="00121328"/>
    <w:rsid w:val="0012172F"/>
    <w:rsid w:val="00124677"/>
    <w:rsid w:val="00125D3C"/>
    <w:rsid w:val="001267BE"/>
    <w:rsid w:val="0012708E"/>
    <w:rsid w:val="001306F1"/>
    <w:rsid w:val="00130C70"/>
    <w:rsid w:val="00130EE5"/>
    <w:rsid w:val="00131015"/>
    <w:rsid w:val="001329F7"/>
    <w:rsid w:val="001336E5"/>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96ABA"/>
    <w:rsid w:val="001A31CB"/>
    <w:rsid w:val="001A4A37"/>
    <w:rsid w:val="001A62BE"/>
    <w:rsid w:val="001B0DFD"/>
    <w:rsid w:val="001B2814"/>
    <w:rsid w:val="001B4F95"/>
    <w:rsid w:val="001B79D0"/>
    <w:rsid w:val="001C1478"/>
    <w:rsid w:val="001C161F"/>
    <w:rsid w:val="001C1E0E"/>
    <w:rsid w:val="001C3329"/>
    <w:rsid w:val="001C3F7F"/>
    <w:rsid w:val="001C45C9"/>
    <w:rsid w:val="001C5166"/>
    <w:rsid w:val="001C52F0"/>
    <w:rsid w:val="001C7CFE"/>
    <w:rsid w:val="001D0354"/>
    <w:rsid w:val="001D225C"/>
    <w:rsid w:val="001D3F72"/>
    <w:rsid w:val="001D41AE"/>
    <w:rsid w:val="001D558E"/>
    <w:rsid w:val="001E0ADA"/>
    <w:rsid w:val="001E20EC"/>
    <w:rsid w:val="001E340C"/>
    <w:rsid w:val="001E4442"/>
    <w:rsid w:val="001E5A51"/>
    <w:rsid w:val="001E7526"/>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68E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40BF"/>
    <w:rsid w:val="00245212"/>
    <w:rsid w:val="00247382"/>
    <w:rsid w:val="00250CC3"/>
    <w:rsid w:val="00251744"/>
    <w:rsid w:val="0025189B"/>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3FC"/>
    <w:rsid w:val="00277AAE"/>
    <w:rsid w:val="00280671"/>
    <w:rsid w:val="002807DF"/>
    <w:rsid w:val="002814F9"/>
    <w:rsid w:val="00281A61"/>
    <w:rsid w:val="00281E2B"/>
    <w:rsid w:val="00282D17"/>
    <w:rsid w:val="00283CA7"/>
    <w:rsid w:val="00285DE9"/>
    <w:rsid w:val="0028655D"/>
    <w:rsid w:val="00286AD1"/>
    <w:rsid w:val="002871EB"/>
    <w:rsid w:val="00287DF8"/>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506"/>
    <w:rsid w:val="002C48C3"/>
    <w:rsid w:val="002C54DB"/>
    <w:rsid w:val="002D039F"/>
    <w:rsid w:val="002D0694"/>
    <w:rsid w:val="002D0B62"/>
    <w:rsid w:val="002D0FF5"/>
    <w:rsid w:val="002D26A9"/>
    <w:rsid w:val="002D4ACE"/>
    <w:rsid w:val="002D5503"/>
    <w:rsid w:val="002D62B2"/>
    <w:rsid w:val="002D65A8"/>
    <w:rsid w:val="002D76B6"/>
    <w:rsid w:val="002E05D8"/>
    <w:rsid w:val="002E66D5"/>
    <w:rsid w:val="002F41E2"/>
    <w:rsid w:val="002F746E"/>
    <w:rsid w:val="00300EC5"/>
    <w:rsid w:val="00301C97"/>
    <w:rsid w:val="003063F6"/>
    <w:rsid w:val="003105C3"/>
    <w:rsid w:val="00313030"/>
    <w:rsid w:val="00320C99"/>
    <w:rsid w:val="003274A9"/>
    <w:rsid w:val="00327D8B"/>
    <w:rsid w:val="003305F1"/>
    <w:rsid w:val="00331221"/>
    <w:rsid w:val="003349FB"/>
    <w:rsid w:val="003379D1"/>
    <w:rsid w:val="00340ACD"/>
    <w:rsid w:val="00346223"/>
    <w:rsid w:val="00346C74"/>
    <w:rsid w:val="00350AE6"/>
    <w:rsid w:val="00355510"/>
    <w:rsid w:val="00357AB4"/>
    <w:rsid w:val="0036117F"/>
    <w:rsid w:val="00363610"/>
    <w:rsid w:val="003649EE"/>
    <w:rsid w:val="003662FF"/>
    <w:rsid w:val="00366CA5"/>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12EA"/>
    <w:rsid w:val="003B7AB8"/>
    <w:rsid w:val="003C4125"/>
    <w:rsid w:val="003C448D"/>
    <w:rsid w:val="003C529E"/>
    <w:rsid w:val="003C7B20"/>
    <w:rsid w:val="003D075F"/>
    <w:rsid w:val="003D5B4D"/>
    <w:rsid w:val="003D7F3A"/>
    <w:rsid w:val="003E4565"/>
    <w:rsid w:val="003E5999"/>
    <w:rsid w:val="003E748F"/>
    <w:rsid w:val="003E7612"/>
    <w:rsid w:val="003F3725"/>
    <w:rsid w:val="003F4BD2"/>
    <w:rsid w:val="003F7BF8"/>
    <w:rsid w:val="0040149C"/>
    <w:rsid w:val="004044EF"/>
    <w:rsid w:val="00405CAD"/>
    <w:rsid w:val="00411491"/>
    <w:rsid w:val="00413FBC"/>
    <w:rsid w:val="00414423"/>
    <w:rsid w:val="0041733F"/>
    <w:rsid w:val="00420761"/>
    <w:rsid w:val="00421DFB"/>
    <w:rsid w:val="004310A7"/>
    <w:rsid w:val="004320FA"/>
    <w:rsid w:val="0043377F"/>
    <w:rsid w:val="00433853"/>
    <w:rsid w:val="00440B0D"/>
    <w:rsid w:val="004411AD"/>
    <w:rsid w:val="004424EF"/>
    <w:rsid w:val="00443516"/>
    <w:rsid w:val="0045053B"/>
    <w:rsid w:val="00451765"/>
    <w:rsid w:val="00453BB0"/>
    <w:rsid w:val="00460162"/>
    <w:rsid w:val="004620A8"/>
    <w:rsid w:val="00463C4F"/>
    <w:rsid w:val="0046458E"/>
    <w:rsid w:val="004652B1"/>
    <w:rsid w:val="00466BB5"/>
    <w:rsid w:val="004700CF"/>
    <w:rsid w:val="004715DF"/>
    <w:rsid w:val="004737C9"/>
    <w:rsid w:val="00474C34"/>
    <w:rsid w:val="004821D0"/>
    <w:rsid w:val="00483BDA"/>
    <w:rsid w:val="00483C2F"/>
    <w:rsid w:val="00487444"/>
    <w:rsid w:val="00490859"/>
    <w:rsid w:val="00493C9C"/>
    <w:rsid w:val="00494F53"/>
    <w:rsid w:val="004955C1"/>
    <w:rsid w:val="00495C7E"/>
    <w:rsid w:val="0049752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364"/>
    <w:rsid w:val="00515657"/>
    <w:rsid w:val="00515859"/>
    <w:rsid w:val="0051592B"/>
    <w:rsid w:val="005162C0"/>
    <w:rsid w:val="00521144"/>
    <w:rsid w:val="00521275"/>
    <w:rsid w:val="0052216F"/>
    <w:rsid w:val="00523247"/>
    <w:rsid w:val="005232CA"/>
    <w:rsid w:val="00523636"/>
    <w:rsid w:val="00524F34"/>
    <w:rsid w:val="00530CBB"/>
    <w:rsid w:val="0053111B"/>
    <w:rsid w:val="005335B9"/>
    <w:rsid w:val="00536CCE"/>
    <w:rsid w:val="00537F92"/>
    <w:rsid w:val="00542636"/>
    <w:rsid w:val="00545A99"/>
    <w:rsid w:val="00546CC5"/>
    <w:rsid w:val="00547EC6"/>
    <w:rsid w:val="00552CE5"/>
    <w:rsid w:val="005541E4"/>
    <w:rsid w:val="00554F60"/>
    <w:rsid w:val="005565C1"/>
    <w:rsid w:val="00562B21"/>
    <w:rsid w:val="00562FE7"/>
    <w:rsid w:val="00564EAA"/>
    <w:rsid w:val="00566CD2"/>
    <w:rsid w:val="0057094A"/>
    <w:rsid w:val="00570BD4"/>
    <w:rsid w:val="0057144E"/>
    <w:rsid w:val="00572790"/>
    <w:rsid w:val="00572961"/>
    <w:rsid w:val="0057411E"/>
    <w:rsid w:val="0057450D"/>
    <w:rsid w:val="00574A2F"/>
    <w:rsid w:val="005750FE"/>
    <w:rsid w:val="0058302A"/>
    <w:rsid w:val="00583305"/>
    <w:rsid w:val="00585915"/>
    <w:rsid w:val="00585A6B"/>
    <w:rsid w:val="0058792C"/>
    <w:rsid w:val="00590004"/>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28C0"/>
    <w:rsid w:val="005C55E1"/>
    <w:rsid w:val="005C5B8C"/>
    <w:rsid w:val="005C5FC3"/>
    <w:rsid w:val="005C61AF"/>
    <w:rsid w:val="005C7DC8"/>
    <w:rsid w:val="005D0D2E"/>
    <w:rsid w:val="005D0F04"/>
    <w:rsid w:val="005D2204"/>
    <w:rsid w:val="005D35ED"/>
    <w:rsid w:val="005D680F"/>
    <w:rsid w:val="005E4DC3"/>
    <w:rsid w:val="005E53B5"/>
    <w:rsid w:val="005E6A84"/>
    <w:rsid w:val="005E7CAC"/>
    <w:rsid w:val="005F12F0"/>
    <w:rsid w:val="005F1AAD"/>
    <w:rsid w:val="005F3273"/>
    <w:rsid w:val="005F34A3"/>
    <w:rsid w:val="0060128A"/>
    <w:rsid w:val="00601DF9"/>
    <w:rsid w:val="006024FB"/>
    <w:rsid w:val="00602C6C"/>
    <w:rsid w:val="0060482E"/>
    <w:rsid w:val="006101D0"/>
    <w:rsid w:val="006107DE"/>
    <w:rsid w:val="00610CF2"/>
    <w:rsid w:val="00612F6E"/>
    <w:rsid w:val="00615A9C"/>
    <w:rsid w:val="00615DE9"/>
    <w:rsid w:val="00617802"/>
    <w:rsid w:val="006201CE"/>
    <w:rsid w:val="00632644"/>
    <w:rsid w:val="006328DE"/>
    <w:rsid w:val="006353DE"/>
    <w:rsid w:val="00640671"/>
    <w:rsid w:val="006432CB"/>
    <w:rsid w:val="0064653C"/>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7790C"/>
    <w:rsid w:val="00686C8C"/>
    <w:rsid w:val="00691524"/>
    <w:rsid w:val="006926DF"/>
    <w:rsid w:val="00697E61"/>
    <w:rsid w:val="006A2730"/>
    <w:rsid w:val="006A5CFB"/>
    <w:rsid w:val="006A654B"/>
    <w:rsid w:val="006A7A84"/>
    <w:rsid w:val="006B02CF"/>
    <w:rsid w:val="006B0B04"/>
    <w:rsid w:val="006B4A96"/>
    <w:rsid w:val="006B769C"/>
    <w:rsid w:val="006C2998"/>
    <w:rsid w:val="006C3DC0"/>
    <w:rsid w:val="006C4BB3"/>
    <w:rsid w:val="006C7138"/>
    <w:rsid w:val="006D0017"/>
    <w:rsid w:val="006D290F"/>
    <w:rsid w:val="006D4068"/>
    <w:rsid w:val="006E0E32"/>
    <w:rsid w:val="006E2924"/>
    <w:rsid w:val="006E45BF"/>
    <w:rsid w:val="006E4E7C"/>
    <w:rsid w:val="006E6A1E"/>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264AD"/>
    <w:rsid w:val="007319E0"/>
    <w:rsid w:val="00731FBF"/>
    <w:rsid w:val="007328A2"/>
    <w:rsid w:val="00732A10"/>
    <w:rsid w:val="007345AA"/>
    <w:rsid w:val="00735C21"/>
    <w:rsid w:val="0073771B"/>
    <w:rsid w:val="00737B00"/>
    <w:rsid w:val="00740071"/>
    <w:rsid w:val="00741472"/>
    <w:rsid w:val="007435A3"/>
    <w:rsid w:val="00744E75"/>
    <w:rsid w:val="00747DB4"/>
    <w:rsid w:val="0075155C"/>
    <w:rsid w:val="0075174D"/>
    <w:rsid w:val="0075324D"/>
    <w:rsid w:val="00753A05"/>
    <w:rsid w:val="0075586B"/>
    <w:rsid w:val="00757193"/>
    <w:rsid w:val="007606E1"/>
    <w:rsid w:val="00761190"/>
    <w:rsid w:val="00761992"/>
    <w:rsid w:val="007627B8"/>
    <w:rsid w:val="00766FD7"/>
    <w:rsid w:val="00770BE9"/>
    <w:rsid w:val="00774DE5"/>
    <w:rsid w:val="00776537"/>
    <w:rsid w:val="00780C90"/>
    <w:rsid w:val="007816E3"/>
    <w:rsid w:val="00782137"/>
    <w:rsid w:val="00782EBC"/>
    <w:rsid w:val="00783A25"/>
    <w:rsid w:val="00784162"/>
    <w:rsid w:val="007843DB"/>
    <w:rsid w:val="007877F4"/>
    <w:rsid w:val="007908BE"/>
    <w:rsid w:val="007A6A3A"/>
    <w:rsid w:val="007B2492"/>
    <w:rsid w:val="007B276F"/>
    <w:rsid w:val="007B394B"/>
    <w:rsid w:val="007B6BAE"/>
    <w:rsid w:val="007C10AC"/>
    <w:rsid w:val="007C5623"/>
    <w:rsid w:val="007C6FC5"/>
    <w:rsid w:val="007C74B9"/>
    <w:rsid w:val="007D3931"/>
    <w:rsid w:val="007D441A"/>
    <w:rsid w:val="007D518C"/>
    <w:rsid w:val="007D6379"/>
    <w:rsid w:val="007D7F8E"/>
    <w:rsid w:val="007E0D70"/>
    <w:rsid w:val="007E1B5E"/>
    <w:rsid w:val="007E6253"/>
    <w:rsid w:val="007E7BD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4C0E"/>
    <w:rsid w:val="008378D1"/>
    <w:rsid w:val="00843C13"/>
    <w:rsid w:val="00844E78"/>
    <w:rsid w:val="00846462"/>
    <w:rsid w:val="00847383"/>
    <w:rsid w:val="00854560"/>
    <w:rsid w:val="00860742"/>
    <w:rsid w:val="00862B69"/>
    <w:rsid w:val="00862B6B"/>
    <w:rsid w:val="00863910"/>
    <w:rsid w:val="0086691F"/>
    <w:rsid w:val="008678BF"/>
    <w:rsid w:val="00867929"/>
    <w:rsid w:val="008722B1"/>
    <w:rsid w:val="00872730"/>
    <w:rsid w:val="00883DB0"/>
    <w:rsid w:val="008843BC"/>
    <w:rsid w:val="00884C8F"/>
    <w:rsid w:val="008927AD"/>
    <w:rsid w:val="00893A33"/>
    <w:rsid w:val="00896D38"/>
    <w:rsid w:val="008A0216"/>
    <w:rsid w:val="008A0650"/>
    <w:rsid w:val="008A1208"/>
    <w:rsid w:val="008A1C43"/>
    <w:rsid w:val="008A22A0"/>
    <w:rsid w:val="008A59EF"/>
    <w:rsid w:val="008B0240"/>
    <w:rsid w:val="008B0349"/>
    <w:rsid w:val="008B047F"/>
    <w:rsid w:val="008B1481"/>
    <w:rsid w:val="008B16AF"/>
    <w:rsid w:val="008B32BC"/>
    <w:rsid w:val="008B4942"/>
    <w:rsid w:val="008B5DE8"/>
    <w:rsid w:val="008B6642"/>
    <w:rsid w:val="008C076B"/>
    <w:rsid w:val="008C2456"/>
    <w:rsid w:val="008C3296"/>
    <w:rsid w:val="008C3413"/>
    <w:rsid w:val="008C4B54"/>
    <w:rsid w:val="008C564D"/>
    <w:rsid w:val="008C663D"/>
    <w:rsid w:val="008D1381"/>
    <w:rsid w:val="008D27F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0C28"/>
    <w:rsid w:val="00941874"/>
    <w:rsid w:val="0094294B"/>
    <w:rsid w:val="00945CD6"/>
    <w:rsid w:val="00946C87"/>
    <w:rsid w:val="0095023C"/>
    <w:rsid w:val="00951116"/>
    <w:rsid w:val="0095295A"/>
    <w:rsid w:val="00953DFC"/>
    <w:rsid w:val="00956D2A"/>
    <w:rsid w:val="00957134"/>
    <w:rsid w:val="0096193C"/>
    <w:rsid w:val="00972849"/>
    <w:rsid w:val="00974D7C"/>
    <w:rsid w:val="00975731"/>
    <w:rsid w:val="009769E1"/>
    <w:rsid w:val="00977E0D"/>
    <w:rsid w:val="0098143C"/>
    <w:rsid w:val="009826E4"/>
    <w:rsid w:val="00982D5C"/>
    <w:rsid w:val="00986132"/>
    <w:rsid w:val="00986C04"/>
    <w:rsid w:val="009932F9"/>
    <w:rsid w:val="009A02E7"/>
    <w:rsid w:val="009A11E3"/>
    <w:rsid w:val="009A1680"/>
    <w:rsid w:val="009A2F76"/>
    <w:rsid w:val="009A7BA6"/>
    <w:rsid w:val="009B0F1B"/>
    <w:rsid w:val="009B1250"/>
    <w:rsid w:val="009B378F"/>
    <w:rsid w:val="009B6787"/>
    <w:rsid w:val="009C32BB"/>
    <w:rsid w:val="009C600E"/>
    <w:rsid w:val="009C7B18"/>
    <w:rsid w:val="009D00AA"/>
    <w:rsid w:val="009D0B10"/>
    <w:rsid w:val="009D2AC2"/>
    <w:rsid w:val="009D56A8"/>
    <w:rsid w:val="009E1774"/>
    <w:rsid w:val="009E2668"/>
    <w:rsid w:val="009E40A3"/>
    <w:rsid w:val="009E5C8C"/>
    <w:rsid w:val="009F10B1"/>
    <w:rsid w:val="009F133B"/>
    <w:rsid w:val="009F2F21"/>
    <w:rsid w:val="009F3D89"/>
    <w:rsid w:val="009F47B9"/>
    <w:rsid w:val="009F47E3"/>
    <w:rsid w:val="009F6938"/>
    <w:rsid w:val="00A026A9"/>
    <w:rsid w:val="00A0537D"/>
    <w:rsid w:val="00A055AB"/>
    <w:rsid w:val="00A05AE9"/>
    <w:rsid w:val="00A069AD"/>
    <w:rsid w:val="00A07CEC"/>
    <w:rsid w:val="00A1297E"/>
    <w:rsid w:val="00A158E7"/>
    <w:rsid w:val="00A171EB"/>
    <w:rsid w:val="00A17A85"/>
    <w:rsid w:val="00A20856"/>
    <w:rsid w:val="00A24399"/>
    <w:rsid w:val="00A24CA5"/>
    <w:rsid w:val="00A252DF"/>
    <w:rsid w:val="00A26C19"/>
    <w:rsid w:val="00A27DDC"/>
    <w:rsid w:val="00A27DEC"/>
    <w:rsid w:val="00A27E35"/>
    <w:rsid w:val="00A306D8"/>
    <w:rsid w:val="00A31815"/>
    <w:rsid w:val="00A33D4D"/>
    <w:rsid w:val="00A33D6D"/>
    <w:rsid w:val="00A343D8"/>
    <w:rsid w:val="00A36AEC"/>
    <w:rsid w:val="00A37345"/>
    <w:rsid w:val="00A40AAE"/>
    <w:rsid w:val="00A40EA9"/>
    <w:rsid w:val="00A418EE"/>
    <w:rsid w:val="00A42C4E"/>
    <w:rsid w:val="00A44A96"/>
    <w:rsid w:val="00A4532A"/>
    <w:rsid w:val="00A46BEE"/>
    <w:rsid w:val="00A46E28"/>
    <w:rsid w:val="00A5206D"/>
    <w:rsid w:val="00A532F3"/>
    <w:rsid w:val="00A55E9E"/>
    <w:rsid w:val="00A57D2D"/>
    <w:rsid w:val="00A622D4"/>
    <w:rsid w:val="00A62496"/>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13DC"/>
    <w:rsid w:val="00AC2EAA"/>
    <w:rsid w:val="00AC373F"/>
    <w:rsid w:val="00AC550F"/>
    <w:rsid w:val="00AD4308"/>
    <w:rsid w:val="00AD6611"/>
    <w:rsid w:val="00AD751C"/>
    <w:rsid w:val="00AE21DD"/>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2C66"/>
    <w:rsid w:val="00B14A9E"/>
    <w:rsid w:val="00B16C8C"/>
    <w:rsid w:val="00B171E7"/>
    <w:rsid w:val="00B22960"/>
    <w:rsid w:val="00B22C2F"/>
    <w:rsid w:val="00B24A9F"/>
    <w:rsid w:val="00B309DD"/>
    <w:rsid w:val="00B31E9D"/>
    <w:rsid w:val="00B34ADC"/>
    <w:rsid w:val="00B356F3"/>
    <w:rsid w:val="00B3574C"/>
    <w:rsid w:val="00B36621"/>
    <w:rsid w:val="00B36D64"/>
    <w:rsid w:val="00B37703"/>
    <w:rsid w:val="00B40539"/>
    <w:rsid w:val="00B412C8"/>
    <w:rsid w:val="00B41B48"/>
    <w:rsid w:val="00B425CC"/>
    <w:rsid w:val="00B42711"/>
    <w:rsid w:val="00B43CAA"/>
    <w:rsid w:val="00B442F8"/>
    <w:rsid w:val="00B509DC"/>
    <w:rsid w:val="00B54AD6"/>
    <w:rsid w:val="00B5567C"/>
    <w:rsid w:val="00B55E1D"/>
    <w:rsid w:val="00B56194"/>
    <w:rsid w:val="00B57937"/>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312F"/>
    <w:rsid w:val="00BA51C0"/>
    <w:rsid w:val="00BA64A9"/>
    <w:rsid w:val="00BB05E4"/>
    <w:rsid w:val="00BB23A4"/>
    <w:rsid w:val="00BB6332"/>
    <w:rsid w:val="00BC0BF2"/>
    <w:rsid w:val="00BC0F5C"/>
    <w:rsid w:val="00BC2276"/>
    <w:rsid w:val="00BC6726"/>
    <w:rsid w:val="00BD1B08"/>
    <w:rsid w:val="00BD1BFF"/>
    <w:rsid w:val="00BD2150"/>
    <w:rsid w:val="00BD2BEB"/>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CC1"/>
    <w:rsid w:val="00C62EF9"/>
    <w:rsid w:val="00C650F5"/>
    <w:rsid w:val="00C672B6"/>
    <w:rsid w:val="00C75600"/>
    <w:rsid w:val="00C76854"/>
    <w:rsid w:val="00C76C47"/>
    <w:rsid w:val="00C80A0C"/>
    <w:rsid w:val="00C8145A"/>
    <w:rsid w:val="00C847BD"/>
    <w:rsid w:val="00C865C6"/>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2EB2"/>
    <w:rsid w:val="00CC3E8B"/>
    <w:rsid w:val="00CC4E84"/>
    <w:rsid w:val="00CC5C30"/>
    <w:rsid w:val="00CC6182"/>
    <w:rsid w:val="00CC6304"/>
    <w:rsid w:val="00CD3822"/>
    <w:rsid w:val="00CD5641"/>
    <w:rsid w:val="00CD7366"/>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9A"/>
    <w:rsid w:val="00D344F9"/>
    <w:rsid w:val="00D37EAB"/>
    <w:rsid w:val="00D42ACC"/>
    <w:rsid w:val="00D46BC5"/>
    <w:rsid w:val="00D474BF"/>
    <w:rsid w:val="00D47521"/>
    <w:rsid w:val="00D50FD0"/>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07FA"/>
    <w:rsid w:val="00DA1D5D"/>
    <w:rsid w:val="00DA4C43"/>
    <w:rsid w:val="00DA51B2"/>
    <w:rsid w:val="00DA647E"/>
    <w:rsid w:val="00DA6965"/>
    <w:rsid w:val="00DA73D3"/>
    <w:rsid w:val="00DB0932"/>
    <w:rsid w:val="00DB12CA"/>
    <w:rsid w:val="00DB293E"/>
    <w:rsid w:val="00DB3DBB"/>
    <w:rsid w:val="00DB53E0"/>
    <w:rsid w:val="00DB67F8"/>
    <w:rsid w:val="00DC2506"/>
    <w:rsid w:val="00DC327A"/>
    <w:rsid w:val="00DC4290"/>
    <w:rsid w:val="00DC49FA"/>
    <w:rsid w:val="00DC6174"/>
    <w:rsid w:val="00DD3D6B"/>
    <w:rsid w:val="00DD4467"/>
    <w:rsid w:val="00DD5418"/>
    <w:rsid w:val="00DD61C8"/>
    <w:rsid w:val="00DD714C"/>
    <w:rsid w:val="00DD772B"/>
    <w:rsid w:val="00DE2022"/>
    <w:rsid w:val="00DE2A3B"/>
    <w:rsid w:val="00DE2FB2"/>
    <w:rsid w:val="00DE435D"/>
    <w:rsid w:val="00DE4F57"/>
    <w:rsid w:val="00DE6911"/>
    <w:rsid w:val="00DF0456"/>
    <w:rsid w:val="00DF2A07"/>
    <w:rsid w:val="00DF5B53"/>
    <w:rsid w:val="00DF742A"/>
    <w:rsid w:val="00E01273"/>
    <w:rsid w:val="00E030F5"/>
    <w:rsid w:val="00E041F4"/>
    <w:rsid w:val="00E050BA"/>
    <w:rsid w:val="00E06CBE"/>
    <w:rsid w:val="00E076AC"/>
    <w:rsid w:val="00E108E4"/>
    <w:rsid w:val="00E16655"/>
    <w:rsid w:val="00E16A6B"/>
    <w:rsid w:val="00E21275"/>
    <w:rsid w:val="00E22001"/>
    <w:rsid w:val="00E25442"/>
    <w:rsid w:val="00E25A1F"/>
    <w:rsid w:val="00E25D27"/>
    <w:rsid w:val="00E3288B"/>
    <w:rsid w:val="00E34E6A"/>
    <w:rsid w:val="00E35578"/>
    <w:rsid w:val="00E35B72"/>
    <w:rsid w:val="00E37B54"/>
    <w:rsid w:val="00E37EEB"/>
    <w:rsid w:val="00E440B3"/>
    <w:rsid w:val="00E5153D"/>
    <w:rsid w:val="00E5384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2EB"/>
    <w:rsid w:val="00EA2525"/>
    <w:rsid w:val="00EA31C3"/>
    <w:rsid w:val="00EA4947"/>
    <w:rsid w:val="00EA4B1B"/>
    <w:rsid w:val="00EB16BB"/>
    <w:rsid w:val="00EB33AC"/>
    <w:rsid w:val="00EB58F0"/>
    <w:rsid w:val="00EB6CCC"/>
    <w:rsid w:val="00EC25DE"/>
    <w:rsid w:val="00EC2CCF"/>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0"/>
    <w:rsid w:val="00F057A4"/>
    <w:rsid w:val="00F13305"/>
    <w:rsid w:val="00F1516C"/>
    <w:rsid w:val="00F15306"/>
    <w:rsid w:val="00F170F1"/>
    <w:rsid w:val="00F26864"/>
    <w:rsid w:val="00F26F00"/>
    <w:rsid w:val="00F27454"/>
    <w:rsid w:val="00F32339"/>
    <w:rsid w:val="00F3596A"/>
    <w:rsid w:val="00F36446"/>
    <w:rsid w:val="00F40463"/>
    <w:rsid w:val="00F42463"/>
    <w:rsid w:val="00F44A01"/>
    <w:rsid w:val="00F50336"/>
    <w:rsid w:val="00F50D76"/>
    <w:rsid w:val="00F55E5B"/>
    <w:rsid w:val="00F569BC"/>
    <w:rsid w:val="00F6174D"/>
    <w:rsid w:val="00F62E3F"/>
    <w:rsid w:val="00F66D76"/>
    <w:rsid w:val="00F66E5C"/>
    <w:rsid w:val="00F67F90"/>
    <w:rsid w:val="00F708D7"/>
    <w:rsid w:val="00F72C80"/>
    <w:rsid w:val="00F7756E"/>
    <w:rsid w:val="00F77B3E"/>
    <w:rsid w:val="00F833CB"/>
    <w:rsid w:val="00F87754"/>
    <w:rsid w:val="00F90A4B"/>
    <w:rsid w:val="00F90C56"/>
    <w:rsid w:val="00F94B3C"/>
    <w:rsid w:val="00F96F4A"/>
    <w:rsid w:val="00F971BD"/>
    <w:rsid w:val="00FA2461"/>
    <w:rsid w:val="00FA7A95"/>
    <w:rsid w:val="00FB089D"/>
    <w:rsid w:val="00FB1097"/>
    <w:rsid w:val="00FB282B"/>
    <w:rsid w:val="00FB2C57"/>
    <w:rsid w:val="00FB4F96"/>
    <w:rsid w:val="00FC0721"/>
    <w:rsid w:val="00FC1CE4"/>
    <w:rsid w:val="00FC3DDE"/>
    <w:rsid w:val="00FC6533"/>
    <w:rsid w:val="00FD4C0F"/>
    <w:rsid w:val="00FD594E"/>
    <w:rsid w:val="00FD75B9"/>
    <w:rsid w:val="00FE0315"/>
    <w:rsid w:val="00FE1E08"/>
    <w:rsid w:val="00FE31B8"/>
    <w:rsid w:val="00FE5FE8"/>
    <w:rsid w:val="00FE6AEC"/>
    <w:rsid w:val="00FF0C55"/>
    <w:rsid w:val="00FF283D"/>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4E24F5D2"/>
  <w15:chartTrackingRefBased/>
  <w15:docId w15:val="{F06BF49F-011C-4277-994F-060B9397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uiPriority w:val="99"/>
    <w:qFormat/>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aliases w:val="5_G"/>
    <w:basedOn w:val="a"/>
    <w:link w:val="a6"/>
    <w:qFormat/>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aliases w:val="5_G 字符"/>
    <w:basedOn w:val="a0"/>
    <w:link w:val="a5"/>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7E7BD3"/>
    <w:rPr>
      <w:color w:val="605E5C"/>
      <w:shd w:val="clear" w:color="auto" w:fill="E1DFDD"/>
    </w:rPr>
  </w:style>
  <w:style w:type="paragraph" w:styleId="af8">
    <w:name w:val="Revision"/>
    <w:hidden/>
    <w:uiPriority w:val="99"/>
    <w:semiHidden/>
    <w:rsid w:val="00A306D8"/>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 TargetMode="External"/><Relationship Id="rId26" Type="http://schemas.openxmlformats.org/officeDocument/2006/relationships/hyperlink" Target="https://undocs.org/ch/S/RES/1325(2000)" TargetMode="External"/><Relationship Id="rId39" Type="http://schemas.openxmlformats.org/officeDocument/2006/relationships/hyperlink" Target="https://undocs.org/ch/CEDAW/C/IRQ/CO/4-6" TargetMode="External"/><Relationship Id="rId3" Type="http://schemas.openxmlformats.org/officeDocument/2006/relationships/styles" Target="styles.xml"/><Relationship Id="rId21" Type="http://schemas.openxmlformats.org/officeDocument/2006/relationships/hyperlink" Target="https://undocs.org/ch/CEDAW/C/IRQ/4-6" TargetMode="External"/><Relationship Id="rId34" Type="http://schemas.openxmlformats.org/officeDocument/2006/relationships/hyperlink" Target="https://undocs.org/ch/S/RES/2242%20(2015)" TargetMode="External"/><Relationship Id="rId42" Type="http://schemas.openxmlformats.org/officeDocument/2006/relationships/hyperlink" Target="https://undocs.org/ch/CEDAW/C/IRQ/CO/4-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21" TargetMode="External"/><Relationship Id="rId25" Type="http://schemas.openxmlformats.org/officeDocument/2006/relationships/hyperlink" Target="https://undocs.org/ch/S/RES/1325(2000)" TargetMode="External"/><Relationship Id="rId33" Type="http://schemas.openxmlformats.org/officeDocument/2006/relationships/hyperlink" Target="https://undocs.org/ch/S/RES/2122(2013)" TargetMode="External"/><Relationship Id="rId38" Type="http://schemas.openxmlformats.org/officeDocument/2006/relationships/hyperlink" Target="https://undocs.org/ch/S/RES/25(2004)" TargetMode="External"/><Relationship Id="rId2" Type="http://schemas.openxmlformats.org/officeDocument/2006/relationships/numbering" Target="numbering.xml"/><Relationship Id="rId16" Type="http://schemas.openxmlformats.org/officeDocument/2006/relationships/hyperlink" Target="https://undocs.org/ch/CEDAW/C/" TargetMode="External"/><Relationship Id="rId20" Type="http://schemas.openxmlformats.org/officeDocument/2006/relationships/hyperlink" Target="https://undocs.org/ch/CEDAW/C/IRQ/Q/7/Add.1" TargetMode="External"/><Relationship Id="rId29" Type="http://schemas.openxmlformats.org/officeDocument/2006/relationships/hyperlink" Target="https://undocs.org/ch/S/RES/1888(2009)" TargetMode="External"/><Relationship Id="rId41" Type="http://schemas.openxmlformats.org/officeDocument/2006/relationships/hyperlink" Target="https://undocs.org/ch/CEDAW/C/IRQ/CO/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1325(2000)" TargetMode="External"/><Relationship Id="rId32" Type="http://schemas.openxmlformats.org/officeDocument/2006/relationships/hyperlink" Target="https://undocs.org/ch/S/RES/2106(2013)" TargetMode="External"/><Relationship Id="rId37" Type="http://schemas.openxmlformats.org/officeDocument/2006/relationships/hyperlink" Target="https://undocs.org/ch/CEDAW/C/IRQ/CO/4-6" TargetMode="External"/><Relationship Id="rId40" Type="http://schemas.openxmlformats.org/officeDocument/2006/relationships/hyperlink" Target="https://undocs.org/ch/CEDAW/C/IRQ/CO/4-6"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IRQ/CO/4-6" TargetMode="External"/><Relationship Id="rId28" Type="http://schemas.openxmlformats.org/officeDocument/2006/relationships/hyperlink" Target="https://undocs.org/ch/S/RES/1820(2008)" TargetMode="External"/><Relationship Id="rId36" Type="http://schemas.openxmlformats.org/officeDocument/2006/relationships/hyperlink" Target="https://undocs.org/ch/S/RES/2493%20(2019)" TargetMode="External"/><Relationship Id="rId10" Type="http://schemas.openxmlformats.org/officeDocument/2006/relationships/footer" Target="footer1.xml"/><Relationship Id="rId19" Type="http://schemas.openxmlformats.org/officeDocument/2006/relationships/hyperlink" Target="https://undocs.org/ch/CEDAW/C/IRQ/Q/7" TargetMode="External"/><Relationship Id="rId31" Type="http://schemas.openxmlformats.org/officeDocument/2006/relationships/hyperlink" Target="https://undocs.org/ch/S/RES/1960(2010)"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S/RES/1889(2009)" TargetMode="External"/><Relationship Id="rId35" Type="http://schemas.openxmlformats.org/officeDocument/2006/relationships/hyperlink" Target="https://undocs.org/ch/S/RES/2467(2019)" TargetMode="External"/><Relationship Id="rId43"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B9B8C-C052-4EF4-932E-7B4A59974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2084</Words>
  <Characters>11883</Characters>
  <Application>Microsoft Office Word</Application>
  <DocSecurity>0</DocSecurity>
  <Lines>99</Lines>
  <Paragraphs>27</Paragraphs>
  <ScaleCrop>false</ScaleCrop>
  <Company/>
  <LinksUpToDate>false</LinksUpToDate>
  <CharactersWithSpaces>13940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Chinese Text Processing</dc:creator>
  <cp:keywords/>
  <dc:description/>
  <cp:lastModifiedBy>Chinese Text Processing</cp:lastModifiedBy>
  <cp:revision>3</cp:revision>
  <cp:lastPrinted>2019-12-11T17:00:00Z</cp:lastPrinted>
  <dcterms:created xsi:type="dcterms:W3CDTF">2019-12-11T17:00:00Z</dcterms:created>
  <dcterms:modified xsi:type="dcterms:W3CDTF">2019-12-11T17:00:00Z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1919563</vt:lpwstr>
  </property>
  <property fmtid="{D5CDD505-2E9C-101B-9397-08002B2CF9AE}" pid="3" name="ODSRefJobNo">
    <vt:lpwstr>1936332C</vt:lpwstr>
  </property>
  <property fmtid="{D5CDD505-2E9C-101B-9397-08002B2CF9AE}" pid="4" name="Symbol1">
    <vt:lpwstr>CEDAW/C/IRQ/CO/7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wjs</vt:lpwstr>
  </property>
  <property fmtid="{D5CDD505-2E9C-101B-9397-08002B2CF9AE}" pid="12" name="Distribution">
    <vt:lpwstr>General</vt:lpwstr>
  </property>
  <property fmtid="{D5CDD505-2E9C-101B-9397-08002B2CF9AE}" pid="13" name="Publication Date">
    <vt:lpwstr>12 November 2019</vt:lpwstr>
  </property>
  <property fmtid="{D5CDD505-2E9C-101B-9397-08002B2CF9AE}" pid="14" name="Original">
    <vt:lpwstr>English</vt:lpwstr>
  </property>
  <property fmtid="{D5CDD505-2E9C-101B-9397-08002B2CF9AE}" pid="15" name="Release Date">
    <vt:lpwstr>101219</vt:lpwstr>
  </property>
  <property fmtid="{D5CDD505-2E9C-101B-9397-08002B2CF9AE}" pid="16" name="Title1">
    <vt:lpwstr>		关于伊拉克的第七次定期报告的结论意见*_x000d_</vt:lpwstr>
  </property>
</Properties>
</file>