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TableGrid"/>
        <w:tblpPr w:leftFromText="142" w:rightFromText="142" w:vertAnchor="page" w:horzAnchor="page" w:tblpX="1135" w:tblpY="568"/>
        <w:tblOverlap w:val="never"/>
        <w:tblW w:w="9639" w:type="dxa"/>
        <w:tblBorders>
          <w:top w:val="none" w:sz="0" w:space="0" w:color="auto"/>
          <w:bottom w:val="none" w:sz="0" w:space="0" w:color="auto"/>
        </w:tblBorders>
        <w:tblLayout w:type="fixed"/>
        <w:tblCellMar>
          <w:left w:w="0" w:type="dxa"/>
          <w:right w:w="0" w:type="dxa"/>
        </w:tblCellMar>
        <w:tblLook w:val="01E0" w:firstRow="1" w:lastRow="1" w:firstColumn="1" w:lastColumn="1" w:noHBand="0" w:noVBand="0"/>
      </w:tblPr>
      <w:tblGrid>
        <w:gridCol w:w="1280"/>
        <w:gridCol w:w="3320"/>
        <w:gridCol w:w="2420"/>
        <w:gridCol w:w="2619"/>
      </w:tblGrid>
      <w:tr w:rsidR="00F90607" w:rsidRPr="004E6131" w:rsidTr="00A325A9">
        <w:trPr>
          <w:cnfStyle w:val="100000000000" w:firstRow="1" w:lastRow="0" w:firstColumn="0" w:lastColumn="0" w:oddVBand="0" w:evenVBand="0" w:oddHBand="0" w:evenHBand="0" w:firstRowFirstColumn="0" w:firstRowLastColumn="0" w:lastRowFirstColumn="0" w:lastRowLastColumn="0"/>
          <w:trHeight w:hRule="exact" w:val="851"/>
        </w:trPr>
        <w:tc>
          <w:tcPr>
            <w:tcW w:w="4600" w:type="dxa"/>
            <w:gridSpan w:val="2"/>
            <w:tcBorders>
              <w:bottom w:val="single" w:sz="4" w:space="0" w:color="auto"/>
            </w:tcBorders>
            <w:vAlign w:val="bottom"/>
          </w:tcPr>
          <w:p w:rsidR="00F90607" w:rsidRPr="00260E88" w:rsidRDefault="00F90607" w:rsidP="00A325A9">
            <w:pPr>
              <w:spacing w:after="80" w:line="300" w:lineRule="exact"/>
              <w:rPr>
                <w:sz w:val="28"/>
              </w:rPr>
            </w:pPr>
            <w:r>
              <w:rPr>
                <w:sz w:val="28"/>
              </w:rPr>
              <w:t>Организация Объединенных Наций</w:t>
            </w:r>
          </w:p>
        </w:tc>
        <w:tc>
          <w:tcPr>
            <w:tcW w:w="5039" w:type="dxa"/>
            <w:gridSpan w:val="2"/>
            <w:tcBorders>
              <w:bottom w:val="single" w:sz="4" w:space="0" w:color="auto"/>
            </w:tcBorders>
            <w:vAlign w:val="bottom"/>
          </w:tcPr>
          <w:p w:rsidR="00F90607" w:rsidRPr="004E6131" w:rsidRDefault="00F90607" w:rsidP="00A325A9">
            <w:pPr>
              <w:jc w:val="right"/>
              <w:rPr>
                <w:sz w:val="20"/>
                <w:lang w:val="en-US"/>
              </w:rPr>
            </w:pPr>
            <w:r w:rsidRPr="00230EEB">
              <w:rPr>
                <w:sz w:val="40"/>
                <w:szCs w:val="40"/>
                <w:lang w:val="en-US"/>
              </w:rPr>
              <w:t>CAT</w:t>
            </w:r>
            <w:r w:rsidRPr="004E6131">
              <w:rPr>
                <w:sz w:val="20"/>
                <w:lang w:val="en-US"/>
              </w:rPr>
              <w:t>/</w:t>
            </w:r>
            <w:r w:rsidRPr="004E6131">
              <w:rPr>
                <w:sz w:val="20"/>
                <w:lang w:val="en-US"/>
              </w:rPr>
              <w:fldChar w:fldCharType="begin"/>
            </w:r>
            <w:r w:rsidRPr="004E6131">
              <w:rPr>
                <w:sz w:val="20"/>
                <w:lang w:val="en-US"/>
              </w:rPr>
              <w:instrText xml:space="preserve"> FILLIN  "Введите часть символа после CAT/"  \* MERGEFORMAT </w:instrText>
            </w:r>
            <w:r w:rsidRPr="004E6131">
              <w:rPr>
                <w:sz w:val="20"/>
                <w:lang w:val="en-US"/>
              </w:rPr>
              <w:fldChar w:fldCharType="separate"/>
            </w:r>
            <w:r w:rsidR="00D100BD">
              <w:rPr>
                <w:sz w:val="20"/>
                <w:lang w:val="en-US"/>
              </w:rPr>
              <w:t>C/SR.935</w:t>
            </w:r>
            <w:r w:rsidRPr="004E6131">
              <w:rPr>
                <w:sz w:val="20"/>
                <w:lang w:val="en-US"/>
              </w:rPr>
              <w:fldChar w:fldCharType="end"/>
            </w:r>
          </w:p>
        </w:tc>
      </w:tr>
      <w:tr w:rsidR="00F90607" w:rsidRPr="00767C58" w:rsidTr="00A325A9">
        <w:trPr>
          <w:trHeight w:hRule="exact" w:val="2835"/>
        </w:trPr>
        <w:tc>
          <w:tcPr>
            <w:tcW w:w="1280" w:type="dxa"/>
            <w:tcBorders>
              <w:top w:val="single" w:sz="4" w:space="0" w:color="auto"/>
              <w:bottom w:val="single" w:sz="12" w:space="0" w:color="auto"/>
            </w:tcBorders>
          </w:tcPr>
          <w:p w:rsidR="00F90607" w:rsidRPr="00635870" w:rsidRDefault="00F90607" w:rsidP="00A325A9">
            <w:pPr>
              <w:spacing w:before="120"/>
              <w:jc w:val="center"/>
            </w:pPr>
            <w:r w:rsidRPr="0063587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740" w:type="dxa"/>
            <w:gridSpan w:val="2"/>
            <w:tcBorders>
              <w:top w:val="single" w:sz="4" w:space="0" w:color="auto"/>
              <w:bottom w:val="single" w:sz="12" w:space="0" w:color="auto"/>
            </w:tcBorders>
          </w:tcPr>
          <w:p w:rsidR="00F90607" w:rsidRPr="00F90607" w:rsidRDefault="00F90607" w:rsidP="00F90607">
            <w:pPr>
              <w:suppressAutoHyphens/>
              <w:spacing w:before="120" w:line="360" w:lineRule="exact"/>
              <w:rPr>
                <w:b/>
                <w:spacing w:val="-4"/>
                <w:w w:val="100"/>
                <w:sz w:val="34"/>
                <w:szCs w:val="34"/>
              </w:rPr>
            </w:pPr>
            <w:r w:rsidRPr="00F90607">
              <w:rPr>
                <w:b/>
                <w:spacing w:val="-4"/>
                <w:w w:val="100"/>
                <w:sz w:val="34"/>
                <w:szCs w:val="34"/>
              </w:rPr>
              <w:t xml:space="preserve">Конвенция против пыток и </w:t>
            </w:r>
            <w:r w:rsidRPr="00F90607">
              <w:rPr>
                <w:b/>
                <w:spacing w:val="-4"/>
                <w:w w:val="100"/>
                <w:sz w:val="34"/>
                <w:szCs w:val="34"/>
              </w:rPr>
              <w:br/>
              <w:t xml:space="preserve">других жестоких, бесчеловечных </w:t>
            </w:r>
            <w:r w:rsidRPr="00F90607">
              <w:rPr>
                <w:b/>
                <w:spacing w:val="-4"/>
                <w:w w:val="100"/>
                <w:sz w:val="34"/>
                <w:szCs w:val="34"/>
              </w:rPr>
              <w:br/>
              <w:t>или унижающих достоинство видов обращения и наказания</w:t>
            </w:r>
          </w:p>
        </w:tc>
        <w:tc>
          <w:tcPr>
            <w:tcW w:w="2619" w:type="dxa"/>
            <w:tcBorders>
              <w:top w:val="single" w:sz="4" w:space="0" w:color="auto"/>
              <w:bottom w:val="single" w:sz="12" w:space="0" w:color="auto"/>
            </w:tcBorders>
          </w:tcPr>
          <w:p w:rsidR="00F90607" w:rsidRPr="004E6131" w:rsidRDefault="00F90607" w:rsidP="00A325A9">
            <w:pPr>
              <w:spacing w:before="240" w:after="0"/>
              <w:rPr>
                <w:sz w:val="20"/>
              </w:rPr>
            </w:pPr>
            <w:r w:rsidRPr="004E6131">
              <w:rPr>
                <w:sz w:val="20"/>
                <w:lang w:val="en-US"/>
              </w:rPr>
              <w:t>Distr</w:t>
            </w:r>
            <w:r w:rsidRPr="004E6131">
              <w:rPr>
                <w:sz w:val="20"/>
              </w:rPr>
              <w:t xml:space="preserve">.: </w:t>
            </w:r>
            <w:bookmarkStart w:id="0" w:name="ПолеСоСписком1"/>
            <w:r w:rsidRPr="004E6131">
              <w:rPr>
                <w:sz w:val="20"/>
                <w:lang w:val="en-US"/>
              </w:rPr>
              <w:fldChar w:fldCharType="begin">
                <w:ffData>
                  <w:name w:val="ПолеСоСписком1"/>
                  <w:enabled/>
                  <w:calcOnExit w:val="0"/>
                  <w:ddList>
                    <w:listEntry w:val="General"/>
                    <w:listEntry w:val="Limited"/>
                    <w:listEntry w:val="Restricted"/>
                  </w:ddList>
                </w:ffData>
              </w:fldChar>
            </w:r>
            <w:r w:rsidRPr="004E6131">
              <w:rPr>
                <w:sz w:val="20"/>
              </w:rPr>
              <w:instrText xml:space="preserve"> </w:instrText>
            </w:r>
            <w:r w:rsidRPr="004E6131">
              <w:rPr>
                <w:sz w:val="20"/>
                <w:lang w:val="en-US"/>
              </w:rPr>
              <w:instrText>FORMDROPDOWN</w:instrText>
            </w:r>
            <w:r w:rsidRPr="004E6131">
              <w:rPr>
                <w:sz w:val="20"/>
              </w:rPr>
              <w:instrText xml:space="preserve"> </w:instrText>
            </w:r>
            <w:r w:rsidRPr="004E6131">
              <w:rPr>
                <w:sz w:val="20"/>
                <w:lang w:val="en-US"/>
              </w:rPr>
            </w:r>
            <w:r w:rsidRPr="004E6131">
              <w:rPr>
                <w:sz w:val="20"/>
                <w:lang w:val="en-US"/>
              </w:rPr>
              <w:fldChar w:fldCharType="end"/>
            </w:r>
            <w:bookmarkEnd w:id="0"/>
          </w:p>
          <w:p w:rsidR="00F90607" w:rsidRPr="004E6131" w:rsidRDefault="00F90607" w:rsidP="00A325A9">
            <w:pPr>
              <w:spacing w:before="0" w:after="0"/>
              <w:rPr>
                <w:sz w:val="20"/>
              </w:rPr>
            </w:pPr>
            <w:r w:rsidRPr="004E6131">
              <w:rPr>
                <w:sz w:val="20"/>
                <w:lang w:val="en-US"/>
              </w:rPr>
              <w:fldChar w:fldCharType="begin"/>
            </w:r>
            <w:r w:rsidRPr="004E6131">
              <w:rPr>
                <w:sz w:val="20"/>
              </w:rPr>
              <w:instrText xml:space="preserve"> </w:instrText>
            </w:r>
            <w:r w:rsidRPr="004E6131">
              <w:rPr>
                <w:sz w:val="20"/>
                <w:lang w:val="en-US"/>
              </w:rPr>
              <w:instrText>FILLIN</w:instrText>
            </w:r>
            <w:r w:rsidRPr="004E6131">
              <w:rPr>
                <w:sz w:val="20"/>
              </w:rPr>
              <w:instrText xml:space="preserve">  "Введите дату документа" \* </w:instrText>
            </w:r>
            <w:r w:rsidRPr="004E6131">
              <w:rPr>
                <w:sz w:val="20"/>
                <w:lang w:val="en-US"/>
              </w:rPr>
              <w:instrText>MERGEFORMAT</w:instrText>
            </w:r>
            <w:r w:rsidRPr="004E6131">
              <w:rPr>
                <w:sz w:val="20"/>
              </w:rPr>
              <w:instrText xml:space="preserve"> </w:instrText>
            </w:r>
            <w:r w:rsidR="00D100BD">
              <w:rPr>
                <w:sz w:val="20"/>
                <w:lang w:val="en-US"/>
              </w:rPr>
              <w:fldChar w:fldCharType="separate"/>
            </w:r>
            <w:r w:rsidR="00033CCE">
              <w:rPr>
                <w:sz w:val="20"/>
                <w:lang w:val="en-US"/>
              </w:rPr>
              <w:t>17</w:t>
            </w:r>
            <w:r w:rsidR="00E75078" w:rsidRPr="00033CCE">
              <w:rPr>
                <w:sz w:val="20"/>
              </w:rPr>
              <w:t xml:space="preserve"> </w:t>
            </w:r>
            <w:r w:rsidR="00E75078">
              <w:rPr>
                <w:sz w:val="20"/>
                <w:lang w:val="en-US"/>
              </w:rPr>
              <w:t>June</w:t>
            </w:r>
            <w:r w:rsidR="00D100BD" w:rsidRPr="00033CCE">
              <w:rPr>
                <w:sz w:val="20"/>
              </w:rPr>
              <w:t xml:space="preserve"> 2010</w:t>
            </w:r>
            <w:r w:rsidRPr="004E6131">
              <w:rPr>
                <w:sz w:val="20"/>
                <w:lang w:val="en-US"/>
              </w:rPr>
              <w:fldChar w:fldCharType="end"/>
            </w:r>
          </w:p>
          <w:p w:rsidR="00F90607" w:rsidRPr="004E6131" w:rsidRDefault="00F90607" w:rsidP="00A325A9">
            <w:pPr>
              <w:spacing w:before="0" w:after="0"/>
              <w:rPr>
                <w:sz w:val="20"/>
              </w:rPr>
            </w:pPr>
            <w:r w:rsidRPr="004E6131">
              <w:rPr>
                <w:sz w:val="20"/>
                <w:lang w:val="en-US"/>
              </w:rPr>
              <w:t>Russian</w:t>
            </w:r>
          </w:p>
          <w:p w:rsidR="00F90607" w:rsidRPr="004E6131" w:rsidRDefault="00F90607" w:rsidP="00A325A9">
            <w:pPr>
              <w:spacing w:before="0" w:after="0"/>
              <w:rPr>
                <w:sz w:val="20"/>
              </w:rPr>
            </w:pPr>
            <w:r w:rsidRPr="004E6131">
              <w:rPr>
                <w:sz w:val="20"/>
                <w:lang w:val="en-US"/>
              </w:rPr>
              <w:t>Original</w:t>
            </w:r>
            <w:r w:rsidRPr="004E6131">
              <w:rPr>
                <w:sz w:val="20"/>
              </w:rPr>
              <w:t xml:space="preserve">: </w:t>
            </w:r>
            <w:bookmarkStart w:id="1" w:name="ПолеСоСписком2"/>
            <w:r w:rsidRPr="004E6131">
              <w:rPr>
                <w:sz w:val="20"/>
                <w:lang w:val="en-US"/>
              </w:rPr>
              <w:fldChar w:fldCharType="begin">
                <w:ffData>
                  <w:name w:val="ПолеСоСписком2"/>
                  <w:enabled/>
                  <w:calcOnExit w:val="0"/>
                  <w:ddList>
                    <w:result w:val="1"/>
                    <w:listEntry w:val="English"/>
                    <w:listEntry w:val="French"/>
                    <w:listEntry w:val="Spanish"/>
                    <w:listEntry w:val="Arabic"/>
                    <w:listEntry w:val="Chinese"/>
                    <w:listEntry w:val="English/French"/>
                    <w:listEntry w:val="English and French"/>
                  </w:ddList>
                </w:ffData>
              </w:fldChar>
            </w:r>
            <w:r w:rsidRPr="004E6131">
              <w:rPr>
                <w:sz w:val="20"/>
              </w:rPr>
              <w:instrText xml:space="preserve"> </w:instrText>
            </w:r>
            <w:r w:rsidRPr="004E6131">
              <w:rPr>
                <w:sz w:val="20"/>
                <w:lang w:val="en-US"/>
              </w:rPr>
              <w:instrText>FORMDROPDOWN</w:instrText>
            </w:r>
            <w:r w:rsidRPr="004E6131">
              <w:rPr>
                <w:sz w:val="20"/>
              </w:rPr>
              <w:instrText xml:space="preserve"> </w:instrText>
            </w:r>
            <w:r w:rsidR="009B093B" w:rsidRPr="00D100BD">
              <w:rPr>
                <w:sz w:val="20"/>
                <w:lang w:val="en-US"/>
              </w:rPr>
            </w:r>
            <w:r w:rsidRPr="004E6131">
              <w:rPr>
                <w:sz w:val="20"/>
                <w:lang w:val="en-US"/>
              </w:rPr>
              <w:fldChar w:fldCharType="end"/>
            </w:r>
            <w:bookmarkEnd w:id="1"/>
          </w:p>
          <w:p w:rsidR="00F90607" w:rsidRPr="00767C58" w:rsidRDefault="00F90607" w:rsidP="00A325A9"/>
        </w:tc>
      </w:tr>
    </w:tbl>
    <w:p w:rsidR="00D100BD" w:rsidRPr="00D100BD" w:rsidRDefault="00D100BD" w:rsidP="00D100BD">
      <w:pPr>
        <w:spacing w:before="120"/>
        <w:rPr>
          <w:b/>
          <w:sz w:val="24"/>
          <w:szCs w:val="24"/>
        </w:rPr>
      </w:pPr>
      <w:r w:rsidRPr="00D100BD">
        <w:rPr>
          <w:b/>
          <w:sz w:val="24"/>
          <w:szCs w:val="24"/>
        </w:rPr>
        <w:t>Комитет против пыток</w:t>
      </w:r>
    </w:p>
    <w:p w:rsidR="00D100BD" w:rsidRPr="006F4DD7" w:rsidRDefault="00D100BD" w:rsidP="00D100BD">
      <w:pPr>
        <w:rPr>
          <w:b/>
        </w:rPr>
      </w:pPr>
      <w:r w:rsidRPr="006F4DD7">
        <w:rPr>
          <w:b/>
        </w:rPr>
        <w:t>Сорок четвертая сессия</w:t>
      </w:r>
    </w:p>
    <w:p w:rsidR="00D100BD" w:rsidRPr="006F4DD7" w:rsidRDefault="00D100BD" w:rsidP="00E75078">
      <w:pPr>
        <w:spacing w:before="120"/>
      </w:pPr>
      <w:r w:rsidRPr="006F4DD7">
        <w:rPr>
          <w:b/>
        </w:rPr>
        <w:t>Краткий отчет о первой (открытой)</w:t>
      </w:r>
      <w:r w:rsidR="00B14D79" w:rsidRPr="00B14D79">
        <w:rPr>
          <w:rStyle w:val="FootnoteReference"/>
          <w:b/>
          <w:sz w:val="20"/>
          <w:vertAlign w:val="baseline"/>
        </w:rPr>
        <w:footnoteReference w:customMarkFollows="1" w:id="1"/>
        <w:t>*</w:t>
      </w:r>
      <w:r w:rsidRPr="006F4DD7">
        <w:rPr>
          <w:b/>
        </w:rPr>
        <w:t xml:space="preserve"> части 935-го заседания,</w:t>
      </w:r>
      <w:r w:rsidRPr="006F4DD7">
        <w:rPr>
          <w:b/>
        </w:rPr>
        <w:br/>
      </w:r>
      <w:r w:rsidRPr="006F4DD7">
        <w:t xml:space="preserve">состоявшегося во Дворце Вильсона в Женеве </w:t>
      </w:r>
      <w:r w:rsidRPr="006F4DD7">
        <w:br/>
        <w:t>в пятницу, 30 апреля 2010 года, в 15 ч. 00 м.</w:t>
      </w:r>
    </w:p>
    <w:p w:rsidR="00D100BD" w:rsidRPr="006F4DD7" w:rsidRDefault="00D100BD" w:rsidP="006F4DD7">
      <w:pPr>
        <w:spacing w:before="120"/>
      </w:pPr>
      <w:r w:rsidRPr="006F4DD7">
        <w:rPr>
          <w:i/>
        </w:rPr>
        <w:t>Председатель:</w:t>
      </w:r>
      <w:r w:rsidR="00C724F6">
        <w:rPr>
          <w:i/>
        </w:rPr>
        <w:t xml:space="preserve"> </w:t>
      </w:r>
      <w:r w:rsidRPr="006F4DD7">
        <w:t>г-н Гроссман</w:t>
      </w:r>
    </w:p>
    <w:p w:rsidR="00B14D79" w:rsidRDefault="00B14D79" w:rsidP="00B14D79">
      <w:pPr>
        <w:suppressAutoHyphens/>
        <w:spacing w:before="240" w:after="120"/>
        <w:rPr>
          <w:sz w:val="28"/>
        </w:rPr>
      </w:pPr>
      <w:r>
        <w:rPr>
          <w:sz w:val="28"/>
        </w:rPr>
        <w:t>Содержание</w:t>
      </w:r>
    </w:p>
    <w:p w:rsidR="00B14D79" w:rsidRPr="00B27C8D" w:rsidRDefault="00B14D79" w:rsidP="00B14D79">
      <w:pPr>
        <w:pStyle w:val="SingleTxtGR"/>
      </w:pPr>
      <w:r w:rsidRPr="00B27C8D">
        <w:t>Рассмотрение докладов, представленных государствами-участниками в соо</w:t>
      </w:r>
      <w:r w:rsidRPr="00B27C8D">
        <w:t>т</w:t>
      </w:r>
      <w:r w:rsidRPr="00B27C8D">
        <w:t>ветствии со статьей 19 Ко</w:t>
      </w:r>
      <w:r w:rsidRPr="00B27C8D">
        <w:t>н</w:t>
      </w:r>
      <w:r w:rsidRPr="00B27C8D">
        <w:t>венции (</w:t>
      </w:r>
      <w:r w:rsidRPr="00B27C8D">
        <w:rPr>
          <w:i/>
        </w:rPr>
        <w:t>продолжение</w:t>
      </w:r>
      <w:r w:rsidRPr="00B27C8D">
        <w:t>)</w:t>
      </w:r>
    </w:p>
    <w:p w:rsidR="00B14D79" w:rsidRPr="00B27C8D" w:rsidRDefault="00B14D79" w:rsidP="00B14D79">
      <w:pPr>
        <w:pStyle w:val="SingleTxtGR"/>
        <w:rPr>
          <w:i/>
        </w:rPr>
      </w:pPr>
      <w:r>
        <w:rPr>
          <w:i/>
        </w:rPr>
        <w:tab/>
        <w:t xml:space="preserve">Третий </w:t>
      </w:r>
      <w:r w:rsidRPr="00B27C8D">
        <w:rPr>
          <w:i/>
        </w:rPr>
        <w:t xml:space="preserve">периодический доклад </w:t>
      </w:r>
      <w:r>
        <w:rPr>
          <w:i/>
        </w:rPr>
        <w:t>Швейцарии</w:t>
      </w:r>
    </w:p>
    <w:p w:rsidR="008B3477" w:rsidRDefault="008B3477" w:rsidP="00D100BD">
      <w:pPr>
        <w:rPr>
          <w:sz w:val="24"/>
          <w:szCs w:val="24"/>
        </w:rPr>
      </w:pPr>
    </w:p>
    <w:p w:rsidR="00D100BD" w:rsidRPr="00BE5F26" w:rsidRDefault="00D100BD" w:rsidP="00BE5F26">
      <w:pPr>
        <w:pStyle w:val="SingleTxtGR"/>
        <w:rPr>
          <w:i/>
          <w:iCs/>
        </w:rPr>
      </w:pPr>
      <w:r w:rsidRPr="00071755">
        <w:br w:type="page"/>
      </w:r>
      <w:r w:rsidRPr="00BE5F26">
        <w:rPr>
          <w:i/>
          <w:iCs/>
        </w:rPr>
        <w:t>Заседание открывается в 15 ч. 5 м.</w:t>
      </w:r>
    </w:p>
    <w:p w:rsidR="00D100BD" w:rsidRPr="00634DAB" w:rsidRDefault="00BE5F26" w:rsidP="00BE5F26">
      <w:pPr>
        <w:pStyle w:val="H23GR"/>
        <w:rPr>
          <w:i/>
        </w:rPr>
      </w:pPr>
      <w:r>
        <w:tab/>
      </w:r>
      <w:r>
        <w:tab/>
      </w:r>
      <w:r w:rsidR="00D100BD">
        <w:t xml:space="preserve">Рассмотрение докладов, представленных государствами-участниками в соответствии со статьей 19 Конвенции </w:t>
      </w:r>
      <w:r w:rsidR="00D100BD" w:rsidRPr="00DB152B">
        <w:rPr>
          <w:b w:val="0"/>
        </w:rPr>
        <w:t xml:space="preserve">(пункт 7 повестки дня) </w:t>
      </w:r>
      <w:r w:rsidR="00D100BD" w:rsidRPr="00DB152B">
        <w:rPr>
          <w:b w:val="0"/>
          <w:i/>
        </w:rPr>
        <w:t>(продолжение)</w:t>
      </w:r>
    </w:p>
    <w:p w:rsidR="00D100BD" w:rsidRPr="00BE5F26" w:rsidRDefault="00D100BD" w:rsidP="00BE5F26">
      <w:pPr>
        <w:pStyle w:val="SingleTxtGR"/>
        <w:rPr>
          <w:i/>
          <w:iCs/>
        </w:rPr>
      </w:pPr>
      <w:r w:rsidRPr="00BE5F26">
        <w:rPr>
          <w:i/>
          <w:iCs/>
        </w:rPr>
        <w:t xml:space="preserve">Шестой периодический доклад Швейцарии </w:t>
      </w:r>
      <w:r w:rsidRPr="00BE5F26">
        <w:rPr>
          <w:iCs/>
        </w:rPr>
        <w:t>(CAT/C/CHE/6; CAT/C/CHE/Q/6; CAT/C/CHE/Q/6/Add.1; HRI/CORE/1/Add.29/Rev.1)</w:t>
      </w:r>
    </w:p>
    <w:p w:rsidR="00D100BD" w:rsidRPr="00BE5F26" w:rsidRDefault="00D100BD" w:rsidP="00BE5F26">
      <w:pPr>
        <w:pStyle w:val="SingleTxtGR"/>
        <w:rPr>
          <w:i/>
          <w:iCs/>
        </w:rPr>
      </w:pPr>
      <w:r w:rsidRPr="00BE5F26">
        <w:rPr>
          <w:iCs/>
        </w:rPr>
        <w:t>1.</w:t>
      </w:r>
      <w:r w:rsidRPr="00BE5F26">
        <w:rPr>
          <w:i/>
          <w:iCs/>
        </w:rPr>
        <w:tab/>
        <w:t>По приглашению Председателя делегация Швейцарии занимает место за столом Комитета.</w:t>
      </w:r>
    </w:p>
    <w:p w:rsidR="00D100BD" w:rsidRDefault="00D100BD" w:rsidP="00BE5F26">
      <w:pPr>
        <w:pStyle w:val="SingleTxtGR"/>
      </w:pPr>
      <w:r w:rsidRPr="00C05889">
        <w:t>2.</w:t>
      </w:r>
      <w:r w:rsidRPr="00C05889">
        <w:tab/>
      </w:r>
      <w:r>
        <w:rPr>
          <w:b/>
        </w:rPr>
        <w:t xml:space="preserve">Г-н </w:t>
      </w:r>
      <w:r w:rsidR="00350B50">
        <w:rPr>
          <w:b/>
        </w:rPr>
        <w:t>С</w:t>
      </w:r>
      <w:r>
        <w:rPr>
          <w:b/>
        </w:rPr>
        <w:t>тадельма</w:t>
      </w:r>
      <w:r w:rsidR="00D86A07">
        <w:rPr>
          <w:b/>
        </w:rPr>
        <w:t>н</w:t>
      </w:r>
      <w:r>
        <w:rPr>
          <w:b/>
        </w:rPr>
        <w:t>н</w:t>
      </w:r>
      <w:r w:rsidRPr="00C05889">
        <w:t xml:space="preserve"> (</w:t>
      </w:r>
      <w:r>
        <w:t>Швейцария</w:t>
      </w:r>
      <w:r w:rsidRPr="00C05889">
        <w:t xml:space="preserve">) </w:t>
      </w:r>
      <w:r>
        <w:t>говорит, что Швейцария, будучи убе</w:t>
      </w:r>
      <w:r>
        <w:t>ж</w:t>
      </w:r>
      <w:r>
        <w:t>денной в том, что периодическое рассмотрение осуществления Конвенции пр</w:t>
      </w:r>
      <w:r>
        <w:t>о</w:t>
      </w:r>
      <w:r>
        <w:t>тив пыток представляет собой ключевой элемент борьбы против пыток и же</w:t>
      </w:r>
      <w:r>
        <w:t>с</w:t>
      </w:r>
      <w:r>
        <w:t>токого обращения, полностью поддерживает усилия, предпринимаемые Ком</w:t>
      </w:r>
      <w:r>
        <w:t>и</w:t>
      </w:r>
      <w:r>
        <w:t>тетом в целях соблюдения Конвенции. Швейцария</w:t>
      </w:r>
      <w:r w:rsidRPr="00C05889">
        <w:t xml:space="preserve"> </w:t>
      </w:r>
      <w:r>
        <w:t>считает</w:t>
      </w:r>
      <w:r w:rsidRPr="00C05889">
        <w:t xml:space="preserve"> </w:t>
      </w:r>
      <w:r>
        <w:t>своим</w:t>
      </w:r>
      <w:r w:rsidRPr="00C05889">
        <w:t xml:space="preserve"> </w:t>
      </w:r>
      <w:r>
        <w:t>долгом</w:t>
      </w:r>
      <w:r w:rsidRPr="00C05889">
        <w:t xml:space="preserve"> </w:t>
      </w:r>
      <w:r>
        <w:t>по</w:t>
      </w:r>
      <w:r>
        <w:t>д</w:t>
      </w:r>
      <w:r>
        <w:t>твердить</w:t>
      </w:r>
      <w:r w:rsidRPr="00C05889">
        <w:t xml:space="preserve"> </w:t>
      </w:r>
      <w:r>
        <w:t>свою</w:t>
      </w:r>
      <w:r w:rsidRPr="00C05889">
        <w:t xml:space="preserve"> </w:t>
      </w:r>
      <w:r>
        <w:t>политику</w:t>
      </w:r>
      <w:r w:rsidRPr="00C05889">
        <w:t xml:space="preserve"> </w:t>
      </w:r>
      <w:r w:rsidR="00350B50">
        <w:t>абсолютной недопустимости какого бы то ни было</w:t>
      </w:r>
      <w:r w:rsidRPr="00C05889">
        <w:t xml:space="preserve"> </w:t>
      </w:r>
      <w:r>
        <w:t>а</w:t>
      </w:r>
      <w:r>
        <w:t>к</w:t>
      </w:r>
      <w:r>
        <w:t>т</w:t>
      </w:r>
      <w:r w:rsidR="000A4F41">
        <w:t>а</w:t>
      </w:r>
      <w:r>
        <w:t xml:space="preserve"> пыток и других видов жестокого обращения.</w:t>
      </w:r>
    </w:p>
    <w:p w:rsidR="00D100BD" w:rsidRDefault="00D100BD" w:rsidP="00BE5F26">
      <w:pPr>
        <w:pStyle w:val="SingleTxtGR"/>
      </w:pPr>
      <w:r w:rsidRPr="00385E00">
        <w:t>3.</w:t>
      </w:r>
      <w:r w:rsidRPr="00385E00">
        <w:tab/>
      </w:r>
      <w:r>
        <w:t>Шестой</w:t>
      </w:r>
      <w:r w:rsidRPr="00C05889">
        <w:rPr>
          <w:lang w:val="fr-FR"/>
        </w:rPr>
        <w:t xml:space="preserve"> </w:t>
      </w:r>
      <w:r>
        <w:t>периодический</w:t>
      </w:r>
      <w:r w:rsidRPr="00C05889">
        <w:rPr>
          <w:lang w:val="fr-FR"/>
        </w:rPr>
        <w:t xml:space="preserve"> </w:t>
      </w:r>
      <w:r>
        <w:t>доклад</w:t>
      </w:r>
      <w:r w:rsidRPr="00C05889">
        <w:rPr>
          <w:lang w:val="fr-FR"/>
        </w:rPr>
        <w:t xml:space="preserve"> </w:t>
      </w:r>
      <w:r>
        <w:t>Швейцарии</w:t>
      </w:r>
      <w:r w:rsidRPr="00C05889">
        <w:rPr>
          <w:lang w:val="fr-FR"/>
        </w:rPr>
        <w:t xml:space="preserve">, </w:t>
      </w:r>
      <w:r>
        <w:t>который</w:t>
      </w:r>
      <w:r w:rsidRPr="00C05889">
        <w:rPr>
          <w:lang w:val="fr-FR"/>
        </w:rPr>
        <w:t xml:space="preserve"> </w:t>
      </w:r>
      <w:r>
        <w:t>охватывает</w:t>
      </w:r>
      <w:r w:rsidRPr="00C05889">
        <w:rPr>
          <w:lang w:val="fr-FR"/>
        </w:rPr>
        <w:t xml:space="preserve"> </w:t>
      </w:r>
      <w:r>
        <w:t>период</w:t>
      </w:r>
      <w:r w:rsidRPr="00C05889">
        <w:rPr>
          <w:lang w:val="fr-FR"/>
        </w:rPr>
        <w:t xml:space="preserve"> </w:t>
      </w:r>
      <w:r>
        <w:t>с</w:t>
      </w:r>
      <w:r w:rsidRPr="00C05889">
        <w:rPr>
          <w:lang w:val="fr-FR"/>
        </w:rPr>
        <w:t xml:space="preserve"> 1 </w:t>
      </w:r>
      <w:r>
        <w:t>июля</w:t>
      </w:r>
      <w:r w:rsidRPr="00C05889">
        <w:rPr>
          <w:lang w:val="fr-FR"/>
        </w:rPr>
        <w:t xml:space="preserve"> 2000 </w:t>
      </w:r>
      <w:r>
        <w:t>года</w:t>
      </w:r>
      <w:r w:rsidRPr="00C05889">
        <w:rPr>
          <w:lang w:val="fr-FR"/>
        </w:rPr>
        <w:t xml:space="preserve"> </w:t>
      </w:r>
      <w:r>
        <w:t>по</w:t>
      </w:r>
      <w:r w:rsidRPr="00C05889">
        <w:rPr>
          <w:lang w:val="fr-FR"/>
        </w:rPr>
        <w:t xml:space="preserve"> 30 </w:t>
      </w:r>
      <w:r>
        <w:t>апреля</w:t>
      </w:r>
      <w:r w:rsidRPr="00C05889">
        <w:rPr>
          <w:lang w:val="fr-FR"/>
        </w:rPr>
        <w:t xml:space="preserve"> 2008 </w:t>
      </w:r>
      <w:r>
        <w:t>года</w:t>
      </w:r>
      <w:r w:rsidRPr="00C05889">
        <w:rPr>
          <w:lang w:val="fr-FR"/>
        </w:rPr>
        <w:t xml:space="preserve">, </w:t>
      </w:r>
      <w:r>
        <w:t>был</w:t>
      </w:r>
      <w:r w:rsidRPr="00C05889">
        <w:rPr>
          <w:lang w:val="fr-FR"/>
        </w:rPr>
        <w:t xml:space="preserve"> </w:t>
      </w:r>
      <w:r>
        <w:t>представлен</w:t>
      </w:r>
      <w:r w:rsidRPr="00C05889">
        <w:rPr>
          <w:lang w:val="fr-FR"/>
        </w:rPr>
        <w:t xml:space="preserve"> </w:t>
      </w:r>
      <w:r>
        <w:t>Комитету</w:t>
      </w:r>
      <w:r w:rsidRPr="00C05889">
        <w:rPr>
          <w:lang w:val="fr-FR"/>
        </w:rPr>
        <w:t xml:space="preserve"> 2 </w:t>
      </w:r>
      <w:r>
        <w:t>июля</w:t>
      </w:r>
      <w:r w:rsidRPr="00C05889">
        <w:rPr>
          <w:lang w:val="fr-FR"/>
        </w:rPr>
        <w:t xml:space="preserve"> 2008 </w:t>
      </w:r>
      <w:r>
        <w:t>года</w:t>
      </w:r>
      <w:r w:rsidRPr="00C05889">
        <w:rPr>
          <w:lang w:val="fr-FR"/>
        </w:rPr>
        <w:t xml:space="preserve">. </w:t>
      </w:r>
      <w:r>
        <w:t>С</w:t>
      </w:r>
      <w:r w:rsidRPr="00C05889">
        <w:rPr>
          <w:lang w:val="fr-FR"/>
        </w:rPr>
        <w:t xml:space="preserve"> </w:t>
      </w:r>
      <w:r>
        <w:t>тех</w:t>
      </w:r>
      <w:r w:rsidRPr="00C05889">
        <w:rPr>
          <w:lang w:val="fr-FR"/>
        </w:rPr>
        <w:t xml:space="preserve"> </w:t>
      </w:r>
      <w:r>
        <w:t>пор</w:t>
      </w:r>
      <w:r w:rsidRPr="00C05889">
        <w:rPr>
          <w:lang w:val="fr-FR"/>
        </w:rPr>
        <w:t xml:space="preserve"> </w:t>
      </w:r>
      <w:r>
        <w:t>произошло</w:t>
      </w:r>
      <w:r w:rsidRPr="00C05889">
        <w:rPr>
          <w:lang w:val="fr-FR"/>
        </w:rPr>
        <w:t xml:space="preserve"> </w:t>
      </w:r>
      <w:r>
        <w:t>несколько</w:t>
      </w:r>
      <w:r w:rsidRPr="00C05889">
        <w:rPr>
          <w:lang w:val="fr-FR"/>
        </w:rPr>
        <w:t xml:space="preserve"> </w:t>
      </w:r>
      <w:r>
        <w:t>новых</w:t>
      </w:r>
      <w:r w:rsidRPr="00C05889">
        <w:rPr>
          <w:lang w:val="fr-FR"/>
        </w:rPr>
        <w:t xml:space="preserve"> </w:t>
      </w:r>
      <w:r>
        <w:t>важных</w:t>
      </w:r>
      <w:r w:rsidRPr="00C05889">
        <w:rPr>
          <w:lang w:val="fr-FR"/>
        </w:rPr>
        <w:t xml:space="preserve"> </w:t>
      </w:r>
      <w:r>
        <w:t>событий</w:t>
      </w:r>
      <w:r w:rsidRPr="00C05889">
        <w:rPr>
          <w:lang w:val="fr-FR"/>
        </w:rPr>
        <w:t xml:space="preserve">. 24 </w:t>
      </w:r>
      <w:r>
        <w:t>сентября</w:t>
      </w:r>
      <w:r w:rsidRPr="00C05889">
        <w:rPr>
          <w:lang w:val="fr-FR"/>
        </w:rPr>
        <w:t xml:space="preserve"> 2009 </w:t>
      </w:r>
      <w:r>
        <w:t>года</w:t>
      </w:r>
      <w:r w:rsidRPr="00C05889">
        <w:rPr>
          <w:lang w:val="fr-FR"/>
        </w:rPr>
        <w:t xml:space="preserve"> </w:t>
      </w:r>
      <w:r>
        <w:t>Швейцария</w:t>
      </w:r>
      <w:r w:rsidRPr="00C05889">
        <w:rPr>
          <w:lang w:val="fr-FR"/>
        </w:rPr>
        <w:t xml:space="preserve"> </w:t>
      </w:r>
      <w:r>
        <w:t>ратифицировала</w:t>
      </w:r>
      <w:r w:rsidRPr="00C05889">
        <w:rPr>
          <w:lang w:val="fr-FR"/>
        </w:rPr>
        <w:t xml:space="preserve"> </w:t>
      </w:r>
      <w:r>
        <w:t>Факультативный</w:t>
      </w:r>
      <w:r w:rsidRPr="00C05889">
        <w:rPr>
          <w:lang w:val="fr-FR"/>
        </w:rPr>
        <w:t xml:space="preserve"> </w:t>
      </w:r>
      <w:r>
        <w:t>протокол</w:t>
      </w:r>
      <w:r w:rsidRPr="00C05889">
        <w:rPr>
          <w:lang w:val="fr-FR"/>
        </w:rPr>
        <w:t xml:space="preserve"> </w:t>
      </w:r>
      <w:r>
        <w:t>к</w:t>
      </w:r>
      <w:r w:rsidRPr="00C05889">
        <w:rPr>
          <w:lang w:val="fr-FR"/>
        </w:rPr>
        <w:t xml:space="preserve"> </w:t>
      </w:r>
      <w:r>
        <w:t>Конвенции</w:t>
      </w:r>
      <w:r w:rsidRPr="00C05889">
        <w:rPr>
          <w:lang w:val="fr-FR"/>
        </w:rPr>
        <w:t xml:space="preserve"> </w:t>
      </w:r>
      <w:r>
        <w:t>против</w:t>
      </w:r>
      <w:r w:rsidRPr="00C05889">
        <w:rPr>
          <w:lang w:val="fr-FR"/>
        </w:rPr>
        <w:t xml:space="preserve"> </w:t>
      </w:r>
      <w:r>
        <w:t>пыток</w:t>
      </w:r>
      <w:r w:rsidRPr="00C05889">
        <w:rPr>
          <w:lang w:val="fr-FR"/>
        </w:rPr>
        <w:t xml:space="preserve"> </w:t>
      </w:r>
      <w:r>
        <w:t>и</w:t>
      </w:r>
      <w:r w:rsidRPr="00C05889">
        <w:rPr>
          <w:lang w:val="fr-FR"/>
        </w:rPr>
        <w:t xml:space="preserve"> </w:t>
      </w:r>
      <w:r>
        <w:t>других</w:t>
      </w:r>
      <w:r w:rsidRPr="00C05889">
        <w:rPr>
          <w:lang w:val="fr-FR"/>
        </w:rPr>
        <w:t xml:space="preserve"> </w:t>
      </w:r>
      <w:r>
        <w:t>жест</w:t>
      </w:r>
      <w:r>
        <w:t>о</w:t>
      </w:r>
      <w:r>
        <w:t>ких</w:t>
      </w:r>
      <w:r w:rsidRPr="00C05889">
        <w:rPr>
          <w:lang w:val="fr-FR"/>
        </w:rPr>
        <w:t xml:space="preserve">, </w:t>
      </w:r>
      <w:r>
        <w:t>бесчеловечных</w:t>
      </w:r>
      <w:r w:rsidRPr="00C05889">
        <w:rPr>
          <w:lang w:val="fr-FR"/>
        </w:rPr>
        <w:t xml:space="preserve"> </w:t>
      </w:r>
      <w:r>
        <w:t>или</w:t>
      </w:r>
      <w:r w:rsidRPr="00C05889">
        <w:rPr>
          <w:lang w:val="fr-FR"/>
        </w:rPr>
        <w:t xml:space="preserve"> </w:t>
      </w:r>
      <w:r>
        <w:t>унижающих</w:t>
      </w:r>
      <w:r w:rsidRPr="00C05889">
        <w:rPr>
          <w:lang w:val="fr-FR"/>
        </w:rPr>
        <w:t xml:space="preserve"> </w:t>
      </w:r>
      <w:r>
        <w:t>достоинство</w:t>
      </w:r>
      <w:r w:rsidRPr="00C05889">
        <w:rPr>
          <w:lang w:val="fr-FR"/>
        </w:rPr>
        <w:t xml:space="preserve"> </w:t>
      </w:r>
      <w:r>
        <w:t>видов</w:t>
      </w:r>
      <w:r w:rsidRPr="00C05889">
        <w:rPr>
          <w:lang w:val="fr-FR"/>
        </w:rPr>
        <w:t xml:space="preserve"> </w:t>
      </w:r>
      <w:r>
        <w:t>обращения</w:t>
      </w:r>
      <w:r w:rsidRPr="00C05889">
        <w:rPr>
          <w:lang w:val="fr-FR"/>
        </w:rPr>
        <w:t xml:space="preserve"> </w:t>
      </w:r>
      <w:r>
        <w:t>и</w:t>
      </w:r>
      <w:r w:rsidRPr="00C05889">
        <w:rPr>
          <w:lang w:val="fr-FR"/>
        </w:rPr>
        <w:t xml:space="preserve"> </w:t>
      </w:r>
      <w:r>
        <w:t>наказания</w:t>
      </w:r>
      <w:r w:rsidRPr="00C05889">
        <w:rPr>
          <w:lang w:val="fr-FR"/>
        </w:rPr>
        <w:t xml:space="preserve">. </w:t>
      </w:r>
      <w:r>
        <w:t>В</w:t>
      </w:r>
      <w:r w:rsidRPr="000A4F41">
        <w:t xml:space="preserve"> </w:t>
      </w:r>
      <w:r>
        <w:t>этой</w:t>
      </w:r>
      <w:r w:rsidRPr="000A4F41">
        <w:t xml:space="preserve"> </w:t>
      </w:r>
      <w:r>
        <w:t>связи</w:t>
      </w:r>
      <w:r w:rsidRPr="000A4F41">
        <w:t xml:space="preserve"> </w:t>
      </w:r>
      <w:r>
        <w:t>следует</w:t>
      </w:r>
      <w:r w:rsidRPr="000A4F41">
        <w:t xml:space="preserve"> </w:t>
      </w:r>
      <w:r>
        <w:t>напомнить</w:t>
      </w:r>
      <w:r w:rsidRPr="000A4F41">
        <w:t xml:space="preserve">, </w:t>
      </w:r>
      <w:r>
        <w:t>что</w:t>
      </w:r>
      <w:r w:rsidRPr="000A4F41">
        <w:t xml:space="preserve"> </w:t>
      </w:r>
      <w:r>
        <w:t>Швейцария</w:t>
      </w:r>
      <w:r w:rsidRPr="000A4F41">
        <w:t xml:space="preserve">, </w:t>
      </w:r>
      <w:r>
        <w:t>в</w:t>
      </w:r>
      <w:r w:rsidRPr="000A4F41">
        <w:t xml:space="preserve"> </w:t>
      </w:r>
      <w:r>
        <w:t>лице</w:t>
      </w:r>
      <w:r w:rsidRPr="000A4F41">
        <w:t xml:space="preserve"> </w:t>
      </w:r>
      <w:r>
        <w:t>Жан</w:t>
      </w:r>
      <w:r w:rsidRPr="000A4F41">
        <w:t>-</w:t>
      </w:r>
      <w:r>
        <w:t>Жака</w:t>
      </w:r>
      <w:r w:rsidRPr="000A4F41">
        <w:t xml:space="preserve"> </w:t>
      </w:r>
      <w:r>
        <w:t>Готье</w:t>
      </w:r>
      <w:r w:rsidRPr="000A4F41">
        <w:t xml:space="preserve"> − </w:t>
      </w:r>
      <w:r>
        <w:t>основателя</w:t>
      </w:r>
      <w:r w:rsidRPr="000A4F41">
        <w:t xml:space="preserve"> </w:t>
      </w:r>
      <w:r w:rsidR="000A4F41">
        <w:t>А</w:t>
      </w:r>
      <w:r>
        <w:t>ссоциации</w:t>
      </w:r>
      <w:r w:rsidRPr="000A4F41">
        <w:t xml:space="preserve"> </w:t>
      </w:r>
      <w:r w:rsidR="000A4F41">
        <w:t>за предотвращение</w:t>
      </w:r>
      <w:r w:rsidRPr="000A4F41">
        <w:t xml:space="preserve"> </w:t>
      </w:r>
      <w:r>
        <w:t>пыток</w:t>
      </w:r>
      <w:r w:rsidRPr="000A4F41">
        <w:t xml:space="preserve"> (</w:t>
      </w:r>
      <w:r>
        <w:t>АП</w:t>
      </w:r>
      <w:r w:rsidR="000A4F41">
        <w:t>П</w:t>
      </w:r>
      <w:r w:rsidRPr="000A4F41">
        <w:t xml:space="preserve">) − </w:t>
      </w:r>
      <w:r>
        <w:t>сыграла</w:t>
      </w:r>
      <w:r w:rsidRPr="000A4F41">
        <w:t xml:space="preserve"> </w:t>
      </w:r>
      <w:r>
        <w:t>ведущую</w:t>
      </w:r>
      <w:r w:rsidRPr="000A4F41">
        <w:t xml:space="preserve"> </w:t>
      </w:r>
      <w:r>
        <w:t>роль</w:t>
      </w:r>
      <w:r w:rsidRPr="000A4F41">
        <w:t xml:space="preserve"> </w:t>
      </w:r>
      <w:r>
        <w:t>в</w:t>
      </w:r>
      <w:r w:rsidRPr="000A4F41">
        <w:t xml:space="preserve"> </w:t>
      </w:r>
      <w:r>
        <w:t>разработке</w:t>
      </w:r>
      <w:r w:rsidRPr="000A4F41">
        <w:t xml:space="preserve"> </w:t>
      </w:r>
      <w:r>
        <w:t>этого</w:t>
      </w:r>
      <w:r w:rsidRPr="000A4F41">
        <w:t xml:space="preserve"> </w:t>
      </w:r>
      <w:r>
        <w:t>инструмента</w:t>
      </w:r>
      <w:r w:rsidRPr="000A4F41">
        <w:t xml:space="preserve">. </w:t>
      </w:r>
      <w:r>
        <w:t>В</w:t>
      </w:r>
      <w:r w:rsidRPr="000A4F41">
        <w:t xml:space="preserve"> </w:t>
      </w:r>
      <w:r>
        <w:t>порядке</w:t>
      </w:r>
      <w:r w:rsidRPr="000A4F41">
        <w:t xml:space="preserve"> </w:t>
      </w:r>
      <w:r>
        <w:t>применения</w:t>
      </w:r>
      <w:r w:rsidRPr="000A4F41">
        <w:t xml:space="preserve"> </w:t>
      </w:r>
      <w:r>
        <w:t>Факультативного</w:t>
      </w:r>
      <w:r w:rsidRPr="000A4F41">
        <w:t xml:space="preserve"> </w:t>
      </w:r>
      <w:r>
        <w:t>протокола</w:t>
      </w:r>
      <w:r w:rsidRPr="000A4F41">
        <w:t xml:space="preserve"> </w:t>
      </w:r>
      <w:r>
        <w:t>в</w:t>
      </w:r>
      <w:r w:rsidRPr="000A4F41">
        <w:t xml:space="preserve"> </w:t>
      </w:r>
      <w:r>
        <w:t>стране</w:t>
      </w:r>
      <w:r w:rsidRPr="000A4F41">
        <w:t xml:space="preserve"> </w:t>
      </w:r>
      <w:r>
        <w:t>была</w:t>
      </w:r>
      <w:r w:rsidRPr="000A4F41">
        <w:t xml:space="preserve"> </w:t>
      </w:r>
      <w:r>
        <w:t>создана</w:t>
      </w:r>
      <w:r w:rsidRPr="000A4F41">
        <w:t xml:space="preserve"> </w:t>
      </w:r>
      <w:r>
        <w:t>национальная</w:t>
      </w:r>
      <w:r w:rsidRPr="000A4F41">
        <w:t xml:space="preserve"> </w:t>
      </w:r>
      <w:r>
        <w:t>комиссия</w:t>
      </w:r>
      <w:r w:rsidRPr="000A4F41">
        <w:t xml:space="preserve"> </w:t>
      </w:r>
      <w:r>
        <w:t>по</w:t>
      </w:r>
      <w:r w:rsidRPr="000A4F41">
        <w:t xml:space="preserve"> </w:t>
      </w:r>
      <w:r>
        <w:t>предотвращению</w:t>
      </w:r>
      <w:r w:rsidRPr="000A4F41">
        <w:t xml:space="preserve"> </w:t>
      </w:r>
      <w:r>
        <w:t>пыток</w:t>
      </w:r>
      <w:r w:rsidRPr="000A4F41">
        <w:t xml:space="preserve">; </w:t>
      </w:r>
      <w:r>
        <w:t>она</w:t>
      </w:r>
      <w:r w:rsidRPr="000A4F41">
        <w:t xml:space="preserve"> </w:t>
      </w:r>
      <w:r>
        <w:t>приступила</w:t>
      </w:r>
      <w:r w:rsidRPr="000A4F41">
        <w:t xml:space="preserve"> </w:t>
      </w:r>
      <w:r>
        <w:t>к</w:t>
      </w:r>
      <w:r w:rsidRPr="000A4F41">
        <w:t xml:space="preserve"> </w:t>
      </w:r>
      <w:r>
        <w:t>работе</w:t>
      </w:r>
      <w:r w:rsidRPr="000A4F41">
        <w:t xml:space="preserve"> 1 </w:t>
      </w:r>
      <w:r>
        <w:t>января</w:t>
      </w:r>
      <w:r w:rsidRPr="000A4F41">
        <w:t xml:space="preserve"> 2010</w:t>
      </w:r>
      <w:r w:rsidR="000A4F41">
        <w:t> </w:t>
      </w:r>
      <w:r>
        <w:t>года</w:t>
      </w:r>
      <w:r w:rsidRPr="000A4F41">
        <w:t xml:space="preserve"> </w:t>
      </w:r>
      <w:r>
        <w:t>под</w:t>
      </w:r>
      <w:r w:rsidRPr="000A4F41">
        <w:t xml:space="preserve"> </w:t>
      </w:r>
      <w:r>
        <w:t>руководством</w:t>
      </w:r>
      <w:r w:rsidRPr="000A4F41">
        <w:t xml:space="preserve"> </w:t>
      </w:r>
      <w:r>
        <w:t>представителя</w:t>
      </w:r>
      <w:r w:rsidRPr="000A4F41">
        <w:t xml:space="preserve"> </w:t>
      </w:r>
      <w:r>
        <w:t>Швейцарии</w:t>
      </w:r>
      <w:r w:rsidRPr="000A4F41">
        <w:t xml:space="preserve"> </w:t>
      </w:r>
      <w:r>
        <w:t>в</w:t>
      </w:r>
      <w:r w:rsidRPr="000A4F41">
        <w:t xml:space="preserve"> </w:t>
      </w:r>
      <w:r>
        <w:t>Европейском</w:t>
      </w:r>
      <w:r w:rsidRPr="000A4F41">
        <w:t xml:space="preserve"> </w:t>
      </w:r>
      <w:r>
        <w:t>комитете</w:t>
      </w:r>
      <w:r w:rsidRPr="000A4F41">
        <w:t xml:space="preserve"> </w:t>
      </w:r>
      <w:r>
        <w:t>по</w:t>
      </w:r>
      <w:r w:rsidRPr="000A4F41">
        <w:t xml:space="preserve"> </w:t>
      </w:r>
      <w:r>
        <w:t>предупреждению</w:t>
      </w:r>
      <w:r w:rsidRPr="000A4F41">
        <w:t xml:space="preserve"> </w:t>
      </w:r>
      <w:r>
        <w:t>пыток</w:t>
      </w:r>
      <w:r w:rsidRPr="000A4F41">
        <w:t xml:space="preserve"> (</w:t>
      </w:r>
      <w:r w:rsidR="000A4F41">
        <w:t>ЕКПП</w:t>
      </w:r>
      <w:r w:rsidRPr="000A4F41">
        <w:t xml:space="preserve">). </w:t>
      </w:r>
      <w:r>
        <w:t>Она состоит из 12 экспертов, специализ</w:t>
      </w:r>
      <w:r>
        <w:t>и</w:t>
      </w:r>
      <w:r>
        <w:t>рующихся в юридических и медицинских вопросах, уголовном преследов</w:t>
      </w:r>
      <w:r>
        <w:t>а</w:t>
      </w:r>
      <w:r>
        <w:t>нии и исполнении нак</w:t>
      </w:r>
      <w:r>
        <w:t>а</w:t>
      </w:r>
      <w:r>
        <w:t>заний.</w:t>
      </w:r>
    </w:p>
    <w:p w:rsidR="00D100BD" w:rsidRDefault="00D100BD" w:rsidP="00BE5F26">
      <w:pPr>
        <w:pStyle w:val="SingleTxtGR"/>
      </w:pPr>
      <w:r w:rsidRPr="00C05889">
        <w:t>4.</w:t>
      </w:r>
      <w:r w:rsidRPr="00C05889">
        <w:tab/>
      </w:r>
      <w:r>
        <w:t>В своем докладе, опубликованном в ноябре 2008 года по результатам п</w:t>
      </w:r>
      <w:r>
        <w:t>я</w:t>
      </w:r>
      <w:r>
        <w:t xml:space="preserve">того визита в Швейцарию, </w:t>
      </w:r>
      <w:r w:rsidR="000A4F41">
        <w:t>ЕКПП</w:t>
      </w:r>
      <w:r>
        <w:t xml:space="preserve"> не обнаружил ни одного признака пыток или грубого обращения в учреждениях, которые он посетил, идет ли речь о служе</w:t>
      </w:r>
      <w:r>
        <w:t>б</w:t>
      </w:r>
      <w:r>
        <w:t xml:space="preserve">ных помещениях полиции, учреждениях, в которых </w:t>
      </w:r>
      <w:r w:rsidR="000A4F41">
        <w:t>содержатся</w:t>
      </w:r>
      <w:r>
        <w:t xml:space="preserve"> лица, в отнош</w:t>
      </w:r>
      <w:r>
        <w:t>е</w:t>
      </w:r>
      <w:r>
        <w:t xml:space="preserve">нии которых были приняты меры </w:t>
      </w:r>
      <w:r w:rsidR="000A4F41">
        <w:t xml:space="preserve">в виде заключения или </w:t>
      </w:r>
      <w:r>
        <w:t>институциональн</w:t>
      </w:r>
      <w:r w:rsidR="000A4F41">
        <w:t>ые терапевтические меры</w:t>
      </w:r>
      <w:r>
        <w:t xml:space="preserve"> в отделениях строгого режима или в исправительных у</w:t>
      </w:r>
      <w:r>
        <w:t>ч</w:t>
      </w:r>
      <w:r>
        <w:t>реждениях для несовершеннолетних. Вместе</w:t>
      </w:r>
      <w:r w:rsidRPr="00D7428E">
        <w:t xml:space="preserve"> </w:t>
      </w:r>
      <w:r>
        <w:t>с</w:t>
      </w:r>
      <w:r w:rsidRPr="00D7428E">
        <w:t xml:space="preserve"> </w:t>
      </w:r>
      <w:r>
        <w:t>тем</w:t>
      </w:r>
      <w:r w:rsidRPr="00D7428E">
        <w:t xml:space="preserve"> </w:t>
      </w:r>
      <w:r>
        <w:t>он</w:t>
      </w:r>
      <w:r w:rsidRPr="00D7428E">
        <w:t xml:space="preserve"> </w:t>
      </w:r>
      <w:r>
        <w:t>разработал</w:t>
      </w:r>
      <w:r w:rsidRPr="00D7428E">
        <w:t xml:space="preserve"> </w:t>
      </w:r>
      <w:r>
        <w:t>некоторые</w:t>
      </w:r>
      <w:r w:rsidRPr="00D7428E">
        <w:t xml:space="preserve"> </w:t>
      </w:r>
      <w:r>
        <w:t>р</w:t>
      </w:r>
      <w:r>
        <w:t>е</w:t>
      </w:r>
      <w:r>
        <w:t>комендации</w:t>
      </w:r>
      <w:r w:rsidRPr="00D7428E">
        <w:t xml:space="preserve">, </w:t>
      </w:r>
      <w:r>
        <w:t>имеющие</w:t>
      </w:r>
      <w:r w:rsidRPr="00D7428E">
        <w:t xml:space="preserve"> </w:t>
      </w:r>
      <w:r>
        <w:t>целью</w:t>
      </w:r>
      <w:r w:rsidRPr="00D7428E">
        <w:t xml:space="preserve"> </w:t>
      </w:r>
      <w:r>
        <w:t>повысить</w:t>
      </w:r>
      <w:r w:rsidRPr="00D7428E">
        <w:t xml:space="preserve"> </w:t>
      </w:r>
      <w:r>
        <w:t>уровень</w:t>
      </w:r>
      <w:r w:rsidRPr="00D7428E">
        <w:t xml:space="preserve"> </w:t>
      </w:r>
      <w:r>
        <w:t>защиты</w:t>
      </w:r>
      <w:r w:rsidRPr="00D7428E">
        <w:t xml:space="preserve"> </w:t>
      </w:r>
      <w:r>
        <w:t>лиц</w:t>
      </w:r>
      <w:r w:rsidRPr="00D7428E">
        <w:t xml:space="preserve">, </w:t>
      </w:r>
      <w:r>
        <w:t>содержащихся</w:t>
      </w:r>
      <w:r w:rsidRPr="00D7428E">
        <w:t xml:space="preserve"> </w:t>
      </w:r>
      <w:r>
        <w:t>в</w:t>
      </w:r>
      <w:r w:rsidRPr="00D7428E">
        <w:t xml:space="preserve"> </w:t>
      </w:r>
      <w:r>
        <w:t>этих</w:t>
      </w:r>
      <w:r w:rsidRPr="00D7428E">
        <w:t xml:space="preserve"> </w:t>
      </w:r>
      <w:r>
        <w:t>различных</w:t>
      </w:r>
      <w:r w:rsidRPr="00D7428E">
        <w:t xml:space="preserve"> </w:t>
      </w:r>
      <w:r>
        <w:t>учреждениях</w:t>
      </w:r>
      <w:r w:rsidRPr="00D7428E">
        <w:t xml:space="preserve">, </w:t>
      </w:r>
      <w:r>
        <w:t>которые</w:t>
      </w:r>
      <w:r w:rsidRPr="00D7428E">
        <w:t xml:space="preserve"> </w:t>
      </w:r>
      <w:r>
        <w:t>уже</w:t>
      </w:r>
      <w:r w:rsidRPr="00D7428E">
        <w:t xml:space="preserve"> </w:t>
      </w:r>
      <w:r>
        <w:t>отчасти</w:t>
      </w:r>
      <w:r w:rsidRPr="00D7428E">
        <w:t xml:space="preserve"> </w:t>
      </w:r>
      <w:r>
        <w:t>введены</w:t>
      </w:r>
      <w:r w:rsidRPr="00D7428E">
        <w:t xml:space="preserve"> </w:t>
      </w:r>
      <w:r>
        <w:t>в</w:t>
      </w:r>
      <w:r w:rsidRPr="00D7428E">
        <w:t xml:space="preserve"> </w:t>
      </w:r>
      <w:r>
        <w:t>действие</w:t>
      </w:r>
      <w:r w:rsidRPr="00D7428E">
        <w:t xml:space="preserve"> </w:t>
      </w:r>
      <w:r>
        <w:t>шве</w:t>
      </w:r>
      <w:r>
        <w:t>й</w:t>
      </w:r>
      <w:r>
        <w:t>царскими компетен</w:t>
      </w:r>
      <w:r>
        <w:t>т</w:t>
      </w:r>
      <w:r>
        <w:t>ными органами.</w:t>
      </w:r>
    </w:p>
    <w:p w:rsidR="00D100BD" w:rsidRDefault="00D100BD" w:rsidP="00BE5F26">
      <w:pPr>
        <w:pStyle w:val="SingleTxtGR"/>
      </w:pPr>
      <w:r w:rsidRPr="00D7428E">
        <w:t>5.</w:t>
      </w:r>
      <w:r w:rsidRPr="00D7428E">
        <w:tab/>
      </w:r>
      <w:r>
        <w:t>Что касается приведения уголовного законодательства Швейцарии в с</w:t>
      </w:r>
      <w:r>
        <w:t>о</w:t>
      </w:r>
      <w:r>
        <w:t>ответствие с Римским статутом Международного уголовного суда, ратифицир</w:t>
      </w:r>
      <w:r>
        <w:t>о</w:t>
      </w:r>
      <w:r>
        <w:t>ванного Швейцар</w:t>
      </w:r>
      <w:r>
        <w:t>и</w:t>
      </w:r>
      <w:r>
        <w:t>ей 12 октября 2001 года и введенного в действие 1 июля 2002</w:t>
      </w:r>
      <w:r w:rsidR="000A4F41">
        <w:t> </w:t>
      </w:r>
      <w:r>
        <w:t>года, то в этом плане был достигнут определенный прогресс. Федерал</w:t>
      </w:r>
      <w:r>
        <w:t>ь</w:t>
      </w:r>
      <w:r>
        <w:t>ный парламент в настоящее время рассматривает законопроект, имеющий ц</w:t>
      </w:r>
      <w:r>
        <w:t>е</w:t>
      </w:r>
      <w:r>
        <w:t>лью включить в уголовное законодательство Швейцарии понятие преступлений против человечности и более точно определить составные элементы военных преступлений.</w:t>
      </w:r>
    </w:p>
    <w:p w:rsidR="00D100BD" w:rsidRDefault="00D100BD" w:rsidP="00BE5F26">
      <w:pPr>
        <w:pStyle w:val="SingleTxtGR"/>
      </w:pPr>
      <w:r w:rsidRPr="00D7428E">
        <w:rPr>
          <w:lang w:val="fr-FR"/>
        </w:rPr>
        <w:t>6.</w:t>
      </w:r>
      <w:r w:rsidRPr="00D7428E">
        <w:rPr>
          <w:lang w:val="fr-FR"/>
        </w:rPr>
        <w:tab/>
      </w:r>
      <w:r>
        <w:t>Была</w:t>
      </w:r>
      <w:r w:rsidRPr="00D7428E">
        <w:rPr>
          <w:lang w:val="fr-FR"/>
        </w:rPr>
        <w:t xml:space="preserve"> </w:t>
      </w:r>
      <w:r>
        <w:t>завершена</w:t>
      </w:r>
      <w:r w:rsidRPr="00D7428E">
        <w:rPr>
          <w:lang w:val="fr-FR"/>
        </w:rPr>
        <w:t xml:space="preserve"> </w:t>
      </w:r>
      <w:r>
        <w:t>или</w:t>
      </w:r>
      <w:r w:rsidRPr="00D7428E">
        <w:rPr>
          <w:lang w:val="fr-FR"/>
        </w:rPr>
        <w:t xml:space="preserve"> </w:t>
      </w:r>
      <w:r>
        <w:t>проводится</w:t>
      </w:r>
      <w:r w:rsidRPr="00D7428E">
        <w:rPr>
          <w:lang w:val="fr-FR"/>
        </w:rPr>
        <w:t xml:space="preserve"> </w:t>
      </w:r>
      <w:r>
        <w:t>в</w:t>
      </w:r>
      <w:r w:rsidRPr="00D7428E">
        <w:rPr>
          <w:lang w:val="fr-FR"/>
        </w:rPr>
        <w:t xml:space="preserve"> </w:t>
      </w:r>
      <w:r>
        <w:t>настоящее</w:t>
      </w:r>
      <w:r w:rsidRPr="00D7428E">
        <w:rPr>
          <w:lang w:val="fr-FR"/>
        </w:rPr>
        <w:t xml:space="preserve"> </w:t>
      </w:r>
      <w:r>
        <w:t>время</w:t>
      </w:r>
      <w:r w:rsidRPr="00D7428E">
        <w:rPr>
          <w:lang w:val="fr-FR"/>
        </w:rPr>
        <w:t xml:space="preserve"> </w:t>
      </w:r>
      <w:r>
        <w:t>работа</w:t>
      </w:r>
      <w:r w:rsidRPr="00D7428E">
        <w:rPr>
          <w:lang w:val="fr-FR"/>
        </w:rPr>
        <w:t xml:space="preserve"> </w:t>
      </w:r>
      <w:r>
        <w:t>по</w:t>
      </w:r>
      <w:r w:rsidRPr="00D7428E">
        <w:rPr>
          <w:lang w:val="fr-FR"/>
        </w:rPr>
        <w:t xml:space="preserve"> </w:t>
      </w:r>
      <w:r>
        <w:t>реализации</w:t>
      </w:r>
      <w:r w:rsidRPr="00D7428E">
        <w:rPr>
          <w:lang w:val="fr-FR"/>
        </w:rPr>
        <w:t xml:space="preserve"> </w:t>
      </w:r>
      <w:r>
        <w:t>крупных</w:t>
      </w:r>
      <w:r w:rsidRPr="00D7428E">
        <w:rPr>
          <w:lang w:val="fr-FR"/>
        </w:rPr>
        <w:t xml:space="preserve"> </w:t>
      </w:r>
      <w:r>
        <w:t>законопроектов</w:t>
      </w:r>
      <w:r w:rsidRPr="00D7428E">
        <w:rPr>
          <w:lang w:val="fr-FR"/>
        </w:rPr>
        <w:t xml:space="preserve">. </w:t>
      </w:r>
      <w:r>
        <w:t>Новый</w:t>
      </w:r>
      <w:r w:rsidRPr="00D7428E">
        <w:rPr>
          <w:lang w:val="fr-FR"/>
        </w:rPr>
        <w:t xml:space="preserve"> </w:t>
      </w:r>
      <w:r>
        <w:t>Уголовно</w:t>
      </w:r>
      <w:r w:rsidRPr="00D7428E">
        <w:rPr>
          <w:lang w:val="fr-FR"/>
        </w:rPr>
        <w:t>-</w:t>
      </w:r>
      <w:r>
        <w:t>процессуальный</w:t>
      </w:r>
      <w:r w:rsidRPr="00D7428E">
        <w:rPr>
          <w:lang w:val="fr-FR"/>
        </w:rPr>
        <w:t xml:space="preserve"> </w:t>
      </w:r>
      <w:r>
        <w:t>кодекс</w:t>
      </w:r>
      <w:r w:rsidRPr="00D7428E">
        <w:rPr>
          <w:lang w:val="fr-FR"/>
        </w:rPr>
        <w:t xml:space="preserve">, </w:t>
      </w:r>
      <w:r>
        <w:t>который</w:t>
      </w:r>
      <w:r w:rsidRPr="00D7428E">
        <w:rPr>
          <w:lang w:val="fr-FR"/>
        </w:rPr>
        <w:t xml:space="preserve"> </w:t>
      </w:r>
      <w:r>
        <w:t>вступит</w:t>
      </w:r>
      <w:r w:rsidRPr="00D7428E">
        <w:rPr>
          <w:lang w:val="fr-FR"/>
        </w:rPr>
        <w:t xml:space="preserve"> </w:t>
      </w:r>
      <w:r>
        <w:t>в</w:t>
      </w:r>
      <w:r w:rsidRPr="00D7428E">
        <w:rPr>
          <w:lang w:val="fr-FR"/>
        </w:rPr>
        <w:t xml:space="preserve"> </w:t>
      </w:r>
      <w:r>
        <w:t>силу</w:t>
      </w:r>
      <w:r w:rsidRPr="00D7428E">
        <w:rPr>
          <w:lang w:val="fr-FR"/>
        </w:rPr>
        <w:t xml:space="preserve"> 1 </w:t>
      </w:r>
      <w:r>
        <w:t>января</w:t>
      </w:r>
      <w:r w:rsidRPr="00D7428E">
        <w:rPr>
          <w:lang w:val="fr-FR"/>
        </w:rPr>
        <w:t xml:space="preserve"> 2011 </w:t>
      </w:r>
      <w:r>
        <w:t>года</w:t>
      </w:r>
      <w:r w:rsidRPr="00D7428E">
        <w:rPr>
          <w:lang w:val="fr-FR"/>
        </w:rPr>
        <w:t xml:space="preserve">, </w:t>
      </w:r>
      <w:r>
        <w:t>заменит</w:t>
      </w:r>
      <w:r w:rsidRPr="00D7428E">
        <w:rPr>
          <w:lang w:val="fr-FR"/>
        </w:rPr>
        <w:t xml:space="preserve"> </w:t>
      </w:r>
      <w:r>
        <w:t>собой</w:t>
      </w:r>
      <w:r w:rsidRPr="00D7428E">
        <w:rPr>
          <w:lang w:val="fr-FR"/>
        </w:rPr>
        <w:t xml:space="preserve"> 26 </w:t>
      </w:r>
      <w:r>
        <w:t>уголовно</w:t>
      </w:r>
      <w:r w:rsidRPr="00D7428E">
        <w:rPr>
          <w:lang w:val="fr-FR"/>
        </w:rPr>
        <w:t>-</w:t>
      </w:r>
      <w:r>
        <w:t>процессуальных</w:t>
      </w:r>
      <w:r w:rsidRPr="00D7428E">
        <w:rPr>
          <w:lang w:val="fr-FR"/>
        </w:rPr>
        <w:t xml:space="preserve"> </w:t>
      </w:r>
      <w:r>
        <w:t>кантональных</w:t>
      </w:r>
      <w:r w:rsidRPr="00D7428E">
        <w:rPr>
          <w:lang w:val="fr-FR"/>
        </w:rPr>
        <w:t xml:space="preserve"> </w:t>
      </w:r>
      <w:r>
        <w:t>кодексов</w:t>
      </w:r>
      <w:r w:rsidRPr="00D7428E">
        <w:rPr>
          <w:lang w:val="fr-FR"/>
        </w:rPr>
        <w:t xml:space="preserve"> </w:t>
      </w:r>
      <w:r>
        <w:t>и</w:t>
      </w:r>
      <w:r w:rsidRPr="00D7428E">
        <w:rPr>
          <w:lang w:val="fr-FR"/>
        </w:rPr>
        <w:t xml:space="preserve"> </w:t>
      </w:r>
      <w:r>
        <w:t>федеральный</w:t>
      </w:r>
      <w:r w:rsidRPr="00D7428E">
        <w:rPr>
          <w:lang w:val="fr-FR"/>
        </w:rPr>
        <w:t xml:space="preserve"> </w:t>
      </w:r>
      <w:r>
        <w:t>закон</w:t>
      </w:r>
      <w:r w:rsidRPr="00D7428E">
        <w:rPr>
          <w:lang w:val="fr-FR"/>
        </w:rPr>
        <w:t xml:space="preserve"> </w:t>
      </w:r>
      <w:r>
        <w:t>об</w:t>
      </w:r>
      <w:r w:rsidRPr="00D7428E">
        <w:rPr>
          <w:lang w:val="fr-FR"/>
        </w:rPr>
        <w:t xml:space="preserve"> </w:t>
      </w:r>
      <w:r>
        <w:t>уголовном</w:t>
      </w:r>
      <w:r w:rsidRPr="00D7428E">
        <w:rPr>
          <w:lang w:val="fr-FR"/>
        </w:rPr>
        <w:t xml:space="preserve"> </w:t>
      </w:r>
      <w:r>
        <w:t>судопроизводстве</w:t>
      </w:r>
      <w:r w:rsidRPr="00D7428E">
        <w:rPr>
          <w:lang w:val="fr-FR"/>
        </w:rPr>
        <w:t xml:space="preserve">. </w:t>
      </w:r>
      <w:r>
        <w:t>Он</w:t>
      </w:r>
      <w:r w:rsidRPr="00C945A2">
        <w:t xml:space="preserve"> </w:t>
      </w:r>
      <w:r>
        <w:t>позволит</w:t>
      </w:r>
      <w:r w:rsidRPr="00C945A2">
        <w:t xml:space="preserve"> </w:t>
      </w:r>
      <w:r>
        <w:t>укрепить</w:t>
      </w:r>
      <w:r w:rsidRPr="00C945A2">
        <w:t xml:space="preserve"> </w:t>
      </w:r>
      <w:r>
        <w:t>прав</w:t>
      </w:r>
      <w:r w:rsidR="00C945A2">
        <w:t>а</w:t>
      </w:r>
      <w:r w:rsidRPr="00C945A2">
        <w:t xml:space="preserve"> </w:t>
      </w:r>
      <w:r>
        <w:t>защиты</w:t>
      </w:r>
      <w:r w:rsidRPr="00C945A2">
        <w:t xml:space="preserve"> </w:t>
      </w:r>
      <w:r>
        <w:t>и</w:t>
      </w:r>
      <w:r w:rsidRPr="00C945A2">
        <w:t xml:space="preserve"> </w:t>
      </w:r>
      <w:r>
        <w:t>права</w:t>
      </w:r>
      <w:r w:rsidRPr="00C945A2">
        <w:t xml:space="preserve"> </w:t>
      </w:r>
      <w:r>
        <w:t>пострадавших</w:t>
      </w:r>
      <w:r w:rsidRPr="00C945A2">
        <w:t xml:space="preserve">, </w:t>
      </w:r>
      <w:r>
        <w:t>а</w:t>
      </w:r>
      <w:r w:rsidRPr="00C945A2">
        <w:t xml:space="preserve"> </w:t>
      </w:r>
      <w:r>
        <w:t>также</w:t>
      </w:r>
      <w:r w:rsidRPr="00C945A2">
        <w:t xml:space="preserve"> </w:t>
      </w:r>
      <w:r>
        <w:t>меры</w:t>
      </w:r>
      <w:r w:rsidRPr="00C945A2">
        <w:t xml:space="preserve"> </w:t>
      </w:r>
      <w:r>
        <w:t>з</w:t>
      </w:r>
      <w:r>
        <w:t>а</w:t>
      </w:r>
      <w:r>
        <w:t>щиты</w:t>
      </w:r>
      <w:r w:rsidRPr="00C945A2">
        <w:t xml:space="preserve"> </w:t>
      </w:r>
      <w:r>
        <w:t>свидетелей</w:t>
      </w:r>
      <w:r w:rsidRPr="00C945A2">
        <w:t xml:space="preserve">. </w:t>
      </w:r>
      <w:r>
        <w:t>Порядок, применяемый к несовершеннолетним, найдет о</w:t>
      </w:r>
      <w:r>
        <w:t>т</w:t>
      </w:r>
      <w:r>
        <w:t>ражение в отдельном законе, в котором акцент будет перенесен на защиту и воспитание. Унификация уголовно-процессуальн</w:t>
      </w:r>
      <w:r w:rsidR="00C945A2">
        <w:t>ых норм позволит</w:t>
      </w:r>
      <w:r>
        <w:t xml:space="preserve"> более полно соблюдать принципы равенства перед законом и </w:t>
      </w:r>
      <w:r w:rsidR="00C945A2">
        <w:t>верховенства</w:t>
      </w:r>
      <w:r>
        <w:t xml:space="preserve"> прав</w:t>
      </w:r>
      <w:r w:rsidR="00C945A2">
        <w:t>а</w:t>
      </w:r>
      <w:r>
        <w:t xml:space="preserve"> и более эффективно бороться с преступностью. Гражданский кодекс, который также вступит в силу 1 января 2011 года, упростит доступ к правосудию и, как сле</w:t>
      </w:r>
      <w:r>
        <w:t>д</w:t>
      </w:r>
      <w:r>
        <w:t>ствие, облегчит реализацию прав в повседневной жизни. Он также позволит повысить</w:t>
      </w:r>
      <w:r w:rsidRPr="00482C1D">
        <w:t xml:space="preserve"> </w:t>
      </w:r>
      <w:r>
        <w:t>уровень прозрачности и предсказуемости правил и унифицировать судебную практику.</w:t>
      </w:r>
    </w:p>
    <w:p w:rsidR="00D83486" w:rsidRPr="00F929A9" w:rsidRDefault="00D83486" w:rsidP="009D56ED">
      <w:pPr>
        <w:pStyle w:val="SingleTxtGR"/>
      </w:pPr>
      <w:r w:rsidRPr="00F929A9">
        <w:t>7.</w:t>
      </w:r>
      <w:r w:rsidRPr="00F929A9">
        <w:tab/>
        <w:t>В январе 2009 года была начата работа по реализации проекта частичного пересмотра закона об убежище, который должен быть представлен на рассмо</w:t>
      </w:r>
      <w:r w:rsidRPr="00F929A9">
        <w:t>т</w:t>
      </w:r>
      <w:r>
        <w:t>рение П</w:t>
      </w:r>
      <w:r w:rsidRPr="00F929A9">
        <w:t>арламента в 2010 году. Некоторые организации, с которыми были пр</w:t>
      </w:r>
      <w:r w:rsidRPr="00F929A9">
        <w:t>о</w:t>
      </w:r>
      <w:r w:rsidRPr="00F929A9">
        <w:t>ведены консультации по этому вопросу, отметили отсутствие четкости в сист</w:t>
      </w:r>
      <w:r w:rsidRPr="00F929A9">
        <w:t>е</w:t>
      </w:r>
      <w:r w:rsidRPr="00F929A9">
        <w:t>матизации причин принятия решения об отказе, вследствие че</w:t>
      </w:r>
      <w:r>
        <w:t>г</w:t>
      </w:r>
      <w:r w:rsidRPr="00F929A9">
        <w:t>о было пре</w:t>
      </w:r>
      <w:r w:rsidRPr="00F929A9">
        <w:t>д</w:t>
      </w:r>
      <w:r w:rsidRPr="00F929A9">
        <w:t>ставлено предложение, имеющее целью заменить процедуру определения пр</w:t>
      </w:r>
      <w:r w:rsidRPr="00F929A9">
        <w:t>и</w:t>
      </w:r>
      <w:r w:rsidRPr="00F929A9">
        <w:t>чин принятия решения об отказе соответству</w:t>
      </w:r>
      <w:r w:rsidRPr="00F929A9">
        <w:t>ю</w:t>
      </w:r>
      <w:r w:rsidRPr="00F929A9">
        <w:t>щей ускоренной предметной процедур</w:t>
      </w:r>
      <w:r>
        <w:t>ой</w:t>
      </w:r>
      <w:r w:rsidRPr="00F929A9">
        <w:t>. Параллельно была проведена работа по изучению возможности адаптации и необходимого упрощения процедуры определения причины прин</w:t>
      </w:r>
      <w:r w:rsidRPr="00F929A9">
        <w:t>я</w:t>
      </w:r>
      <w:r w:rsidRPr="00F929A9">
        <w:t xml:space="preserve">тия решения об отказе. Комиссия экспертов, назначенная </w:t>
      </w:r>
      <w:r>
        <w:t>Ф</w:t>
      </w:r>
      <w:r w:rsidRPr="00F929A9">
        <w:t>едеральным депа</w:t>
      </w:r>
      <w:r w:rsidRPr="00F929A9">
        <w:t>р</w:t>
      </w:r>
      <w:r w:rsidRPr="00F929A9">
        <w:t>таментом юстиции и полиции, предложила внести изменения, которые позв</w:t>
      </w:r>
      <w:r w:rsidRPr="00F929A9">
        <w:t>о</w:t>
      </w:r>
      <w:r w:rsidRPr="00F929A9">
        <w:t>лили бы пр</w:t>
      </w:r>
      <w:r>
        <w:t>о</w:t>
      </w:r>
      <w:r w:rsidRPr="00F929A9">
        <w:t>водить различи</w:t>
      </w:r>
      <w:r>
        <w:t>е</w:t>
      </w:r>
      <w:r w:rsidRPr="00F929A9">
        <w:t xml:space="preserve"> между процедурой определения причины прин</w:t>
      </w:r>
      <w:r w:rsidRPr="00F929A9">
        <w:t>я</w:t>
      </w:r>
      <w:r w:rsidRPr="00F929A9">
        <w:t>тия реш</w:t>
      </w:r>
      <w:r w:rsidRPr="00F929A9">
        <w:t>е</w:t>
      </w:r>
      <w:r w:rsidRPr="00F929A9">
        <w:t>ния об отказе, которую можно было бы обжаловать в течение пяти дней, и предметной унифицированной процедурой принятия решени</w:t>
      </w:r>
      <w:r>
        <w:t>я, которо</w:t>
      </w:r>
      <w:r w:rsidRPr="00F929A9">
        <w:t>е можно было бы обжаловать в течение 15 дней. Первая процедура применялась бы и</w:t>
      </w:r>
      <w:r w:rsidRPr="00F929A9">
        <w:t>с</w:t>
      </w:r>
      <w:r w:rsidRPr="00F929A9">
        <w:t xml:space="preserve">ключительно к лицам, которые являются выходцами из "надежных" третьих государств, и лицам, </w:t>
      </w:r>
      <w:r>
        <w:t>переведенным</w:t>
      </w:r>
      <w:r w:rsidRPr="00F929A9">
        <w:t xml:space="preserve"> в порядке применения правил С</w:t>
      </w:r>
      <w:r w:rsidRPr="00F929A9">
        <w:t>о</w:t>
      </w:r>
      <w:r w:rsidRPr="00F929A9">
        <w:t>вета Европы, устанавливающих критерии и механизмы определения государс</w:t>
      </w:r>
      <w:r w:rsidRPr="00F929A9">
        <w:t>т</w:t>
      </w:r>
      <w:r w:rsidRPr="00F929A9">
        <w:t xml:space="preserve">ва-члена, на которое возлагается ответственность по </w:t>
      </w:r>
      <w:r>
        <w:t>рассмотрению</w:t>
      </w:r>
      <w:r w:rsidRPr="00F929A9">
        <w:t xml:space="preserve"> просьбы о предоставлении убежища, </w:t>
      </w:r>
      <w:r>
        <w:t>поданной</w:t>
      </w:r>
      <w:r w:rsidRPr="00F929A9">
        <w:t xml:space="preserve"> в одном из государств-членов каким-либо выходцем из третьей страны (Дублинские правила II). Т</w:t>
      </w:r>
      <w:r w:rsidRPr="00F929A9">
        <w:t>а</w:t>
      </w:r>
      <w:r w:rsidRPr="00F929A9">
        <w:t>ким образом, она будет касаться лишь лиц, которые не могут предъявить документы, удостоверяющие личность. Кроме того, в целях повышения уровня юридической защиты прос</w:t>
      </w:r>
      <w:r w:rsidRPr="00F929A9">
        <w:t>и</w:t>
      </w:r>
      <w:r w:rsidRPr="00F929A9">
        <w:t>телей убежища, система представительства в ходе слушаний, которая в насто</w:t>
      </w:r>
      <w:r w:rsidRPr="00F929A9">
        <w:t>я</w:t>
      </w:r>
      <w:r w:rsidRPr="00F929A9">
        <w:t>щее время обеспечивается органами взаим</w:t>
      </w:r>
      <w:r>
        <w:t xml:space="preserve">ной правовой </w:t>
      </w:r>
      <w:r w:rsidRPr="00F929A9">
        <w:t>помощи, должна быть заменена услугами соответствующего консультанта, оплачиваемыми Конфед</w:t>
      </w:r>
      <w:r w:rsidRPr="00F929A9">
        <w:t>е</w:t>
      </w:r>
      <w:r w:rsidRPr="00F929A9">
        <w:t>рацией, что соответствующим образом скажется на процедуре и оценке шансов.</w:t>
      </w:r>
    </w:p>
    <w:p w:rsidR="00D83486" w:rsidRPr="00F929A9" w:rsidRDefault="00D83486" w:rsidP="009D56ED">
      <w:pPr>
        <w:pStyle w:val="SingleTxtGR"/>
      </w:pPr>
      <w:r w:rsidRPr="00F929A9">
        <w:t>8.</w:t>
      </w:r>
      <w:r w:rsidRPr="00F929A9">
        <w:tab/>
        <w:t xml:space="preserve">В 2010 года Швейцария </w:t>
      </w:r>
      <w:r>
        <w:t>ввела</w:t>
      </w:r>
      <w:r w:rsidRPr="00F929A9">
        <w:t xml:space="preserve"> в действие новую систему полице</w:t>
      </w:r>
      <w:r w:rsidRPr="00F929A9">
        <w:t>й</w:t>
      </w:r>
      <w:r w:rsidRPr="00F929A9">
        <w:t xml:space="preserve">ской статистики преступности, которая впервые позволила </w:t>
      </w:r>
      <w:r>
        <w:t xml:space="preserve">классифицировать, </w:t>
      </w:r>
      <w:r w:rsidRPr="00F929A9">
        <w:t>с и</w:t>
      </w:r>
      <w:r w:rsidRPr="00F929A9">
        <w:t>с</w:t>
      </w:r>
      <w:r w:rsidRPr="00F929A9">
        <w:t>пользованием идентичных критериев</w:t>
      </w:r>
      <w:r>
        <w:t>,</w:t>
      </w:r>
      <w:r w:rsidRPr="00F929A9">
        <w:t xml:space="preserve"> все правонарушения, зарегистрирова</w:t>
      </w:r>
      <w:r w:rsidRPr="00F929A9">
        <w:t>н</w:t>
      </w:r>
      <w:r w:rsidRPr="00F929A9">
        <w:t xml:space="preserve">ные в 26 кантонах страны, и </w:t>
      </w:r>
      <w:r>
        <w:t>свести</w:t>
      </w:r>
      <w:r w:rsidRPr="00F929A9">
        <w:t xml:space="preserve"> эти данные в</w:t>
      </w:r>
      <w:r>
        <w:t>оедино в</w:t>
      </w:r>
      <w:r w:rsidRPr="00F929A9">
        <w:t xml:space="preserve"> целях их дальнейш</w:t>
      </w:r>
      <w:r w:rsidRPr="00F929A9">
        <w:t>е</w:t>
      </w:r>
      <w:r w:rsidRPr="00F929A9">
        <w:t>го анализа. Это новая система позволяет устранить давнишние пробелы в и</w:t>
      </w:r>
      <w:r w:rsidRPr="00F929A9">
        <w:t>н</w:t>
      </w:r>
      <w:r w:rsidRPr="00F929A9">
        <w:t xml:space="preserve">формации, касающейся преступности. </w:t>
      </w:r>
    </w:p>
    <w:p w:rsidR="00D83486" w:rsidRPr="00F929A9" w:rsidRDefault="00D83486" w:rsidP="009D56ED">
      <w:pPr>
        <w:pStyle w:val="SingleTxtGR"/>
      </w:pPr>
      <w:r w:rsidRPr="00F929A9">
        <w:t>9.</w:t>
      </w:r>
      <w:r w:rsidRPr="00F929A9">
        <w:tab/>
      </w:r>
      <w:r w:rsidRPr="00F929A9">
        <w:rPr>
          <w:b/>
        </w:rPr>
        <w:t>Г-н Гай</w:t>
      </w:r>
      <w:r>
        <w:rPr>
          <w:b/>
        </w:rPr>
        <w:t>е</w:t>
      </w:r>
      <w:r w:rsidRPr="00F929A9">
        <w:t xml:space="preserve"> (докладчик по Швейцарии) с удовлетворением отмечает рат</w:t>
      </w:r>
      <w:r w:rsidRPr="00F929A9">
        <w:t>и</w:t>
      </w:r>
      <w:r w:rsidRPr="00F929A9">
        <w:t xml:space="preserve">фикацию государством-участником Факультативного протокола к Конвенции против пыток, а также </w:t>
      </w:r>
      <w:r>
        <w:t xml:space="preserve">осуществление им </w:t>
      </w:r>
      <w:r w:rsidRPr="00F929A9">
        <w:t xml:space="preserve">различные </w:t>
      </w:r>
      <w:r>
        <w:t xml:space="preserve">реформ </w:t>
      </w:r>
      <w:r w:rsidRPr="00F929A9">
        <w:t>внутреннего права, в частности унификацию уголовно-процессуального законод</w:t>
      </w:r>
      <w:r w:rsidRPr="00F929A9">
        <w:t>а</w:t>
      </w:r>
      <w:r w:rsidRPr="00F929A9">
        <w:t>тельства.</w:t>
      </w:r>
    </w:p>
    <w:p w:rsidR="00D83486" w:rsidRPr="00F929A9" w:rsidRDefault="00D83486" w:rsidP="009D56ED">
      <w:pPr>
        <w:pStyle w:val="SingleTxtGR"/>
      </w:pPr>
      <w:r w:rsidRPr="00F929A9">
        <w:t>10.</w:t>
      </w:r>
      <w:r w:rsidRPr="00F929A9">
        <w:tab/>
        <w:t>В ответ на вопрос о том, почему в уголовном законодательстве не вкл</w:t>
      </w:r>
      <w:r w:rsidRPr="00F929A9">
        <w:t>ю</w:t>
      </w:r>
      <w:r w:rsidRPr="00F929A9">
        <w:t>чено четкое определение пытки, государство-участник сообщило, что во вкл</w:t>
      </w:r>
      <w:r w:rsidRPr="00F929A9">
        <w:t>ю</w:t>
      </w:r>
      <w:r w:rsidRPr="00F929A9">
        <w:t>чении такого определения нет необходимости в св</w:t>
      </w:r>
      <w:r w:rsidRPr="00F929A9">
        <w:t>я</w:t>
      </w:r>
      <w:r w:rsidRPr="00F929A9">
        <w:t>зи с тем, что акты пыток подпадают под другие нарушения, предусмотренные Уголовным кодексом, и, таким образом, подлежат наказанию в соответстви</w:t>
      </w:r>
      <w:r>
        <w:t>и</w:t>
      </w:r>
      <w:r w:rsidRPr="00F929A9">
        <w:t xml:space="preserve"> с уголовным </w:t>
      </w:r>
      <w:r>
        <w:t>законодател</w:t>
      </w:r>
      <w:r>
        <w:t>ь</w:t>
      </w:r>
      <w:r>
        <w:t>ством</w:t>
      </w:r>
      <w:r w:rsidRPr="00F929A9">
        <w:t xml:space="preserve"> Швейцарии. Что касается Комитета, </w:t>
      </w:r>
      <w:r>
        <w:t xml:space="preserve">то </w:t>
      </w:r>
      <w:r w:rsidRPr="00F929A9">
        <w:t>он считает этот аргумент неуб</w:t>
      </w:r>
      <w:r w:rsidRPr="00F929A9">
        <w:t>е</w:t>
      </w:r>
      <w:r w:rsidRPr="00F929A9">
        <w:t>дительным. Венская конвенция о праве договоров однозначно предусматривает, что государство не может ссылаться на положения своего внутреннего права в порядке обоснования несоблюдени</w:t>
      </w:r>
      <w:r>
        <w:t>я</w:t>
      </w:r>
      <w:r w:rsidRPr="00F929A9">
        <w:t xml:space="preserve"> того или иного договора. С этой точки зр</w:t>
      </w:r>
      <w:r w:rsidRPr="00F929A9">
        <w:t>е</w:t>
      </w:r>
      <w:r w:rsidRPr="00F929A9">
        <w:t>ния любое государство</w:t>
      </w:r>
      <w:r>
        <w:t xml:space="preserve"> − </w:t>
      </w:r>
      <w:r w:rsidRPr="00F929A9">
        <w:t>участник Конвенции против пыток должно включить в свое внутреннее законодательство определение пытки, соответствующ</w:t>
      </w:r>
      <w:r>
        <w:t>е</w:t>
      </w:r>
      <w:r w:rsidRPr="00F929A9">
        <w:t>е опр</w:t>
      </w:r>
      <w:r w:rsidRPr="00F929A9">
        <w:t>е</w:t>
      </w:r>
      <w:r w:rsidRPr="00F929A9">
        <w:t>делению, с</w:t>
      </w:r>
      <w:r w:rsidRPr="00F929A9">
        <w:t>о</w:t>
      </w:r>
      <w:r w:rsidRPr="00F929A9">
        <w:t>держаще</w:t>
      </w:r>
      <w:r>
        <w:t>му</w:t>
      </w:r>
      <w:r w:rsidRPr="00F929A9">
        <w:t xml:space="preserve">ся в Конвенции. </w:t>
      </w:r>
    </w:p>
    <w:p w:rsidR="00D83486" w:rsidRPr="00F929A9" w:rsidRDefault="00D83486" w:rsidP="009D56ED">
      <w:pPr>
        <w:pStyle w:val="SingleTxtGR"/>
      </w:pPr>
      <w:r w:rsidRPr="00F929A9">
        <w:t>11.</w:t>
      </w:r>
      <w:r w:rsidRPr="00F929A9">
        <w:tab/>
        <w:t>Кроме того, отсутствие конкретной криминализации пытки приводит к тому, что наказание, вынесенное в отношении авторов пыток, не всегда сора</w:t>
      </w:r>
      <w:r w:rsidRPr="00F929A9">
        <w:t>з</w:t>
      </w:r>
      <w:r w:rsidRPr="00F929A9">
        <w:t>мерн</w:t>
      </w:r>
      <w:r>
        <w:t>о</w:t>
      </w:r>
      <w:r w:rsidRPr="00F929A9">
        <w:t xml:space="preserve"> тяжести совершенных деяний. Именно по этой причине государстве</w:t>
      </w:r>
      <w:r w:rsidRPr="00F929A9">
        <w:t>н</w:t>
      </w:r>
      <w:r w:rsidRPr="00F929A9">
        <w:t>ные служащие, которым вменяется в вину злоупотребление своими полномочиями или применение силы, подвергаются − в связи с тем, что их нельзя обвинить в применении пы</w:t>
      </w:r>
      <w:r>
        <w:t>ток, − очень легким наказания</w:t>
      </w:r>
      <w:r w:rsidRPr="00F929A9">
        <w:t>м, как об этом свидетельствуют примеры, приведенные государством-участником в своих ответах (стр. 2 и 3). Факт невключения конкретного определения пытк</w:t>
      </w:r>
      <w:r>
        <w:t>и</w:t>
      </w:r>
      <w:r w:rsidRPr="00F929A9">
        <w:t xml:space="preserve"> в свое уголовное законод</w:t>
      </w:r>
      <w:r w:rsidRPr="00F929A9">
        <w:t>а</w:t>
      </w:r>
      <w:r w:rsidRPr="00F929A9">
        <w:t>тельство</w:t>
      </w:r>
      <w:r>
        <w:t xml:space="preserve"> означало, что </w:t>
      </w:r>
      <w:r w:rsidRPr="00F929A9">
        <w:t>государство-участник не только не соблюдает свои об</w:t>
      </w:r>
      <w:r w:rsidRPr="00F929A9">
        <w:t>я</w:t>
      </w:r>
      <w:r w:rsidRPr="00F929A9">
        <w:t>зательства, закрепленные в статьях 1 и 4 Конвенции, но и снижает эффекти</w:t>
      </w:r>
      <w:r w:rsidRPr="00F929A9">
        <w:t>в</w:t>
      </w:r>
      <w:r w:rsidRPr="00F929A9">
        <w:t xml:space="preserve">ность всех </w:t>
      </w:r>
      <w:r>
        <w:t>предусмотренных Конвенцией мер</w:t>
      </w:r>
      <w:r w:rsidRPr="00F929A9">
        <w:t>, имеющих целью исключить во</w:t>
      </w:r>
      <w:r w:rsidRPr="00F929A9">
        <w:t>з</w:t>
      </w:r>
      <w:r w:rsidRPr="00F929A9">
        <w:t xml:space="preserve">можность пытки, прежде всего в </w:t>
      </w:r>
      <w:r>
        <w:t xml:space="preserve">том, что касается невыдворения. </w:t>
      </w:r>
      <w:r w:rsidRPr="00F929A9">
        <w:t>Таким обр</w:t>
      </w:r>
      <w:r w:rsidRPr="00F929A9">
        <w:t>а</w:t>
      </w:r>
      <w:r w:rsidRPr="00F929A9">
        <w:t>зом, исключительно важно, чтобы государство-участник четко определило пр</w:t>
      </w:r>
      <w:r w:rsidRPr="00F929A9">
        <w:t>е</w:t>
      </w:r>
      <w:r w:rsidRPr="00F929A9">
        <w:t>ступление пытки в свое</w:t>
      </w:r>
      <w:r>
        <w:t>м</w:t>
      </w:r>
      <w:r w:rsidRPr="00F929A9">
        <w:t xml:space="preserve"> уголовно</w:t>
      </w:r>
      <w:r>
        <w:t>м</w:t>
      </w:r>
      <w:r w:rsidRPr="00F929A9">
        <w:t xml:space="preserve"> законодател</w:t>
      </w:r>
      <w:r w:rsidRPr="00F929A9">
        <w:t>ь</w:t>
      </w:r>
      <w:r w:rsidRPr="00F929A9">
        <w:t>ств</w:t>
      </w:r>
      <w:r>
        <w:t>е</w:t>
      </w:r>
      <w:r w:rsidRPr="00F929A9">
        <w:t>.</w:t>
      </w:r>
    </w:p>
    <w:p w:rsidR="00002EB8" w:rsidRPr="00541848" w:rsidRDefault="00D83486" w:rsidP="009D56ED">
      <w:pPr>
        <w:pStyle w:val="SingleTxtGR"/>
      </w:pPr>
      <w:r w:rsidRPr="00F929A9">
        <w:t>12.</w:t>
      </w:r>
      <w:r w:rsidRPr="00F929A9">
        <w:tab/>
      </w:r>
      <w:r>
        <w:t>О</w:t>
      </w:r>
      <w:r w:rsidRPr="00F929A9">
        <w:t>пределенную озабоченность в части соблюдения статьи 2</w:t>
      </w:r>
      <w:r>
        <w:t xml:space="preserve"> вызывает п</w:t>
      </w:r>
      <w:r w:rsidRPr="00F929A9">
        <w:t>о</w:t>
      </w:r>
      <w:r w:rsidRPr="00F929A9">
        <w:t>жизненное заключение для признанных особо опасными и неподдающимися исправлению правонарушителей, совершивших сексуальное преступление или насилие, которое исключает возможность всякого досрочного освобождения или условно досрочного освобождения (пункт 10 доклада), которое предусмо</w:t>
      </w:r>
      <w:r w:rsidRPr="00F929A9">
        <w:t>т</w:t>
      </w:r>
      <w:r w:rsidRPr="00F929A9">
        <w:t>рено статьей 123</w:t>
      </w:r>
      <w:r>
        <w:t>а</w:t>
      </w:r>
      <w:r w:rsidRPr="00F929A9">
        <w:t xml:space="preserve"> Конституции.</w:t>
      </w:r>
      <w:r w:rsidR="00002EB8" w:rsidRPr="00002EB8">
        <w:t xml:space="preserve"> </w:t>
      </w:r>
      <w:r w:rsidR="00002EB8" w:rsidRPr="00541848">
        <w:t>Применялось ли уже это положение, и если применялось, то можно ли приве</w:t>
      </w:r>
      <w:r w:rsidR="00002EB8" w:rsidRPr="00541848">
        <w:t>с</w:t>
      </w:r>
      <w:r w:rsidR="00002EB8" w:rsidRPr="00541848">
        <w:t>ти какие-либо конкретные примеры? Было бы целесообразно уточнить понятие "особо опасные правонарушители, соверши</w:t>
      </w:r>
      <w:r w:rsidR="00002EB8" w:rsidRPr="00541848">
        <w:t>в</w:t>
      </w:r>
      <w:r w:rsidR="00002EB8" w:rsidRPr="00541848">
        <w:t>шие сексуальное преступление или насилие" и "экспертиза, необходимая для вынесения судебного постановления". Пункт 2 статьи 123а Конституции пред</w:t>
      </w:r>
      <w:r w:rsidR="00002EB8" w:rsidRPr="00541848">
        <w:t>у</w:t>
      </w:r>
      <w:r w:rsidR="00002EB8" w:rsidRPr="00541848">
        <w:t>сматривает, что судебный орган, который выносит решение об отмене пожи</w:t>
      </w:r>
      <w:r w:rsidR="00002EB8" w:rsidRPr="00541848">
        <w:t>з</w:t>
      </w:r>
      <w:r w:rsidR="00002EB8" w:rsidRPr="00541848">
        <w:t>ненного заключения в том случае, если повторная экспертиза позволила уст</w:t>
      </w:r>
      <w:r w:rsidR="00002EB8" w:rsidRPr="00541848">
        <w:t>а</w:t>
      </w:r>
      <w:r w:rsidR="00002EB8" w:rsidRPr="00541848">
        <w:t>новить, что данный правонарушитель не будет представлять опасности для о</w:t>
      </w:r>
      <w:r w:rsidR="00002EB8" w:rsidRPr="00541848">
        <w:t>б</w:t>
      </w:r>
      <w:r w:rsidR="00002EB8" w:rsidRPr="00541848">
        <w:t>щества, несет ответственность в случае совершения освобожденным нового преступления. Это положение является по меньшей мере необычным. В этой связи было бы желательно заслушать любое уточнение со стороны делегации по этому вопросу. Применяется ли по сообр</w:t>
      </w:r>
      <w:r w:rsidR="00002EB8" w:rsidRPr="00541848">
        <w:t>а</w:t>
      </w:r>
      <w:r w:rsidR="00002EB8" w:rsidRPr="00541848">
        <w:t>жениям безопасности пожизненное заключение к несовершеннолетним? Если желание изолировать от общества лиц, представляющих опасность, законно, то в этом случае должны существ</w:t>
      </w:r>
      <w:r w:rsidR="00002EB8" w:rsidRPr="00541848">
        <w:t>о</w:t>
      </w:r>
      <w:r w:rsidR="00002EB8" w:rsidRPr="00541848">
        <w:t>вать и другие способы, которые позволили бы добиться этой цели и которые в большей степени соответствовали бы принципу уважения человеческого дост</w:t>
      </w:r>
      <w:r w:rsidR="00002EB8" w:rsidRPr="00541848">
        <w:t>о</w:t>
      </w:r>
      <w:r w:rsidR="00002EB8" w:rsidRPr="00541848">
        <w:t>инства.</w:t>
      </w:r>
    </w:p>
    <w:p w:rsidR="00002EB8" w:rsidRPr="00541848" w:rsidRDefault="00002EB8" w:rsidP="009D56ED">
      <w:pPr>
        <w:pStyle w:val="SingleTxtGR"/>
      </w:pPr>
      <w:r w:rsidRPr="00541848">
        <w:t>13.</w:t>
      </w:r>
      <w:r w:rsidRPr="00541848">
        <w:tab/>
        <w:t>Что касается распределения полномочий между гражданскими и военн</w:t>
      </w:r>
      <w:r w:rsidRPr="00541848">
        <w:t>ы</w:t>
      </w:r>
      <w:r w:rsidRPr="00541848">
        <w:t>ми органами власти, то, если судить по информации, содержащейся в докладе государства-участника (пункт 13), правонарушение, совершенное гражданск</w:t>
      </w:r>
      <w:r w:rsidRPr="00541848">
        <w:t>и</w:t>
      </w:r>
      <w:r w:rsidRPr="00541848">
        <w:t>ми лицами в отношении военнослужащих швейцарской армии, входит в комп</w:t>
      </w:r>
      <w:r w:rsidRPr="00541848">
        <w:t>е</w:t>
      </w:r>
      <w:r w:rsidRPr="00541848">
        <w:t>тенцию военного трибунала. В этой связи хотелось бы быть уверенным в том, что в таком случае принципы справедливого судебного разбирательства собл</w:t>
      </w:r>
      <w:r w:rsidRPr="00541848">
        <w:t>ю</w:t>
      </w:r>
      <w:r w:rsidRPr="00541848">
        <w:t>даются должным образом.</w:t>
      </w:r>
    </w:p>
    <w:p w:rsidR="00002EB8" w:rsidRPr="00541848" w:rsidRDefault="00002EB8" w:rsidP="009D56ED">
      <w:pPr>
        <w:pStyle w:val="SingleTxtGR"/>
      </w:pPr>
      <w:r w:rsidRPr="00541848">
        <w:t>14.</w:t>
      </w:r>
      <w:r w:rsidRPr="00541848">
        <w:tab/>
        <w:t>Информация, представленная государством-участником по поводу по</w:t>
      </w:r>
      <w:r w:rsidRPr="00541848">
        <w:t>л</w:t>
      </w:r>
      <w:r w:rsidRPr="00541848">
        <w:t xml:space="preserve">номочий </w:t>
      </w:r>
      <w:r>
        <w:t>Н</w:t>
      </w:r>
      <w:r w:rsidRPr="00541848">
        <w:t>ациональной комиссии по предотвращению пыток (пункт 16 пис</w:t>
      </w:r>
      <w:r w:rsidRPr="00541848">
        <w:t>ь</w:t>
      </w:r>
      <w:r w:rsidRPr="00541848">
        <w:t>менных ответов)</w:t>
      </w:r>
      <w:r>
        <w:t>,</w:t>
      </w:r>
      <w:r w:rsidRPr="00541848">
        <w:t xml:space="preserve"> ничего не говорит о том, может ли она непосредственно обр</w:t>
      </w:r>
      <w:r w:rsidRPr="00541848">
        <w:t>а</w:t>
      </w:r>
      <w:r w:rsidRPr="00541848">
        <w:t>титься в судебный орган в рамках соответствующей "предупредительной" пр</w:t>
      </w:r>
      <w:r w:rsidRPr="00541848">
        <w:t>о</w:t>
      </w:r>
      <w:r w:rsidRPr="00541848">
        <w:t>цедуры. Было бы интересно узнать, так ли на самом деле. Обязательство, взятое на себя Швейцарией в рамках универсального периодического обзора в части создания национального правозащитного учреждения, на сегодняшний день н</w:t>
      </w:r>
      <w:r w:rsidRPr="00541848">
        <w:t>и</w:t>
      </w:r>
      <w:r w:rsidRPr="00541848">
        <w:t>какими действиями не подкреплено. Делегация, возможно, сообщит, был ли достигнут какой-либо прогресс в этом направлении.</w:t>
      </w:r>
    </w:p>
    <w:p w:rsidR="00002EB8" w:rsidRPr="00541848" w:rsidRDefault="00002EB8" w:rsidP="009D56ED">
      <w:pPr>
        <w:pStyle w:val="SingleTxtGR"/>
      </w:pPr>
      <w:r w:rsidRPr="00541848">
        <w:t>15.</w:t>
      </w:r>
      <w:r w:rsidRPr="00541848">
        <w:tab/>
        <w:t>Было бы целесообразно получить дополнительную информацию относ</w:t>
      </w:r>
      <w:r w:rsidRPr="00541848">
        <w:t>и</w:t>
      </w:r>
      <w:r w:rsidRPr="00541848">
        <w:t>тельно условий использования электроимпульсных пистолетов. Опыт показ</w:t>
      </w:r>
      <w:r w:rsidRPr="00541848">
        <w:t>ы</w:t>
      </w:r>
      <w:r w:rsidRPr="00541848">
        <w:t>вает, что в случае неправильного использования это оружи</w:t>
      </w:r>
      <w:r>
        <w:t>е</w:t>
      </w:r>
      <w:r w:rsidRPr="00541848">
        <w:t>, которое в принц</w:t>
      </w:r>
      <w:r w:rsidRPr="00541848">
        <w:t>и</w:t>
      </w:r>
      <w:r w:rsidRPr="00541848">
        <w:t>пе предназначено всего лишь для обездвиживания, может привести к смертел</w:t>
      </w:r>
      <w:r w:rsidRPr="00541848">
        <w:t>ь</w:t>
      </w:r>
      <w:r w:rsidRPr="00541848">
        <w:t>ному исходу.</w:t>
      </w:r>
    </w:p>
    <w:p w:rsidR="00002EB8" w:rsidRPr="00541848" w:rsidRDefault="00002EB8" w:rsidP="009D56ED">
      <w:pPr>
        <w:pStyle w:val="SingleTxtGR"/>
      </w:pPr>
      <w:r w:rsidRPr="00541848">
        <w:t>16.</w:t>
      </w:r>
      <w:r w:rsidRPr="00541848">
        <w:tab/>
        <w:t>Полное запрещение пыток, закрепленное в статье 2 Конвенции, исключ</w:t>
      </w:r>
      <w:r w:rsidRPr="00541848">
        <w:t>а</w:t>
      </w:r>
      <w:r w:rsidRPr="00541848">
        <w:t>ет какое бы то ни было обоснование пытки в каких бы то ни было исключ</w:t>
      </w:r>
      <w:r w:rsidRPr="00541848">
        <w:t>и</w:t>
      </w:r>
      <w:r w:rsidRPr="00541848">
        <w:t>тельных условиях или по распоряжению свыше. Этот принцип, соблюдение к</w:t>
      </w:r>
      <w:r w:rsidRPr="00541848">
        <w:t>о</w:t>
      </w:r>
      <w:r w:rsidRPr="00541848">
        <w:t>торого обеспечить тем более трудно в связи с тем, что пытка не может быть квалифицирована в качестве таковой в связи с отсутствием отдельного опред</w:t>
      </w:r>
      <w:r w:rsidRPr="00541848">
        <w:t>е</w:t>
      </w:r>
      <w:r w:rsidRPr="00541848">
        <w:t>ления пытки в уголовном законодательстве, четкого отражения в новой ст</w:t>
      </w:r>
      <w:r w:rsidRPr="00541848">
        <w:t>а</w:t>
      </w:r>
      <w:r w:rsidRPr="00541848">
        <w:t>тье</w:t>
      </w:r>
      <w:r>
        <w:t> </w:t>
      </w:r>
      <w:r w:rsidRPr="00541848">
        <w:t>14 Уголовного кодекса (пункт 24 доклада) не находит. Кроме того, как пре</w:t>
      </w:r>
      <w:r w:rsidRPr="00541848">
        <w:t>д</w:t>
      </w:r>
      <w:r w:rsidRPr="00541848">
        <w:t>ставляется, нет никакого механизма, который обеспечивал бы защиту госуда</w:t>
      </w:r>
      <w:r w:rsidRPr="00541848">
        <w:t>р</w:t>
      </w:r>
      <w:r w:rsidRPr="00541848">
        <w:t>ственных служащих, которые отказываются исполнять противозаконный пр</w:t>
      </w:r>
      <w:r w:rsidRPr="00541848">
        <w:t>и</w:t>
      </w:r>
      <w:r w:rsidRPr="00541848">
        <w:t xml:space="preserve">каз, от возможных санкций, связанных с их профессиональной деятельностью. Было бы желательно получить уточнения по этому вопросу. </w:t>
      </w:r>
    </w:p>
    <w:p w:rsidR="00002EB8" w:rsidRPr="00541848" w:rsidRDefault="00002EB8" w:rsidP="009D56ED">
      <w:pPr>
        <w:pStyle w:val="SingleTxtGR"/>
      </w:pPr>
      <w:r w:rsidRPr="00541848">
        <w:t>17.</w:t>
      </w:r>
      <w:r w:rsidRPr="00541848">
        <w:tab/>
        <w:t>Есть много сообщений, свидетельствующих о случаях насилия, унижения и других действий, представляющих собой жестокое, бесчеловечное или ун</w:t>
      </w:r>
      <w:r w:rsidRPr="00541848">
        <w:t>и</w:t>
      </w:r>
      <w:r w:rsidRPr="00541848">
        <w:t>жающее достоинство обращение со стороны сотрудников правоприменител</w:t>
      </w:r>
      <w:r w:rsidRPr="00541848">
        <w:t>ь</w:t>
      </w:r>
      <w:r w:rsidRPr="00541848">
        <w:t>ных органов по отношению к иностранцам в рамках операций по выдворению из страны воздушным транспортом. Трагической иллюстрацией такой практики является недавний случай, прои</w:t>
      </w:r>
      <w:r>
        <w:t>с</w:t>
      </w:r>
      <w:r w:rsidRPr="00541848">
        <w:t>шедший с просителем убежища из Нигерии, который скончался в цюрихском аэр</w:t>
      </w:r>
      <w:r w:rsidRPr="00541848">
        <w:t>о</w:t>
      </w:r>
      <w:r w:rsidRPr="00541848">
        <w:t>порту во время его выдворения. В этой связи делегация, возможно, сообщит о выводах, сделанных по итогам расслед</w:t>
      </w:r>
      <w:r w:rsidRPr="00541848">
        <w:t>о</w:t>
      </w:r>
      <w:r w:rsidRPr="00541848">
        <w:t>вания, и о принятых в этой связи мерах. С учетом этого необходимо, чтобы г</w:t>
      </w:r>
      <w:r w:rsidRPr="00541848">
        <w:t>о</w:t>
      </w:r>
      <w:r w:rsidRPr="00541848">
        <w:t>сударство-участник срочно создало соответствующий механизм наблюдения, гарантирующий присутствие независимых наблюдателей и врачей в ходе оп</w:t>
      </w:r>
      <w:r w:rsidRPr="00541848">
        <w:t>е</w:t>
      </w:r>
      <w:r w:rsidRPr="00541848">
        <w:t>раций по выдворению. Комитет хотел бы узнать намерения госуда</w:t>
      </w:r>
      <w:r w:rsidRPr="00541848">
        <w:t>р</w:t>
      </w:r>
      <w:r w:rsidRPr="00541848">
        <w:t>ства-участника в этой связи.</w:t>
      </w:r>
    </w:p>
    <w:p w:rsidR="00002EB8" w:rsidRPr="00541848" w:rsidRDefault="00002EB8" w:rsidP="009D56ED">
      <w:pPr>
        <w:pStyle w:val="SingleTxtGR"/>
      </w:pPr>
      <w:r w:rsidRPr="00541848">
        <w:t>18.</w:t>
      </w:r>
      <w:r w:rsidRPr="00541848">
        <w:tab/>
        <w:t>Государство-участник подтверждает в своих письменных ответах (пункт</w:t>
      </w:r>
      <w:r>
        <w:t> </w:t>
      </w:r>
      <w:r w:rsidRPr="00541848">
        <w:t>24), что на сегодняшний день ни одного случая пытки или бесчеловечн</w:t>
      </w:r>
      <w:r w:rsidRPr="00541848">
        <w:t>о</w:t>
      </w:r>
      <w:r w:rsidRPr="00541848">
        <w:t>го или унижающего достоинство вида наказания в контексте возвращения на родину не отмечалось. Вместе с тем вышеупомянутый пример и информация, получе</w:t>
      </w:r>
      <w:r w:rsidRPr="00541848">
        <w:t>н</w:t>
      </w:r>
      <w:r w:rsidRPr="00541848">
        <w:t>ная Комитетом из надежных источников, свидетельствуют об обратном. В числе различных указанных случаев можно назвать случай с М.А., которого ударили и ранили полицейские в тот момент, когда он отказался подниматься на борт с</w:t>
      </w:r>
      <w:r w:rsidRPr="00541848">
        <w:t>а</w:t>
      </w:r>
      <w:r w:rsidRPr="00541848">
        <w:t>молета, на котором он должен был покинуть страну. В связи с поданной им жалобой его выслушали коллегии полицейских, которым вменялись в вину эти действия, однако он был выдворен в оперативном порядке до проведения беспристрастного и независимого разбирательства. В этой связи было бы цел</w:t>
      </w:r>
      <w:r w:rsidRPr="00541848">
        <w:t>е</w:t>
      </w:r>
      <w:r w:rsidRPr="00541848">
        <w:t xml:space="preserve">сообразно выслушать мнение делегации по этому вопросу. </w:t>
      </w:r>
    </w:p>
    <w:p w:rsidR="00002EB8" w:rsidRPr="00541848" w:rsidRDefault="00002EB8" w:rsidP="009D56ED">
      <w:pPr>
        <w:pStyle w:val="SingleTxtGR"/>
      </w:pPr>
      <w:r w:rsidRPr="00541848">
        <w:t>19.</w:t>
      </w:r>
      <w:r w:rsidRPr="00541848">
        <w:tab/>
        <w:t>Разъяснения, данные государством-участником по поводу разрешения и</w:t>
      </w:r>
      <w:r w:rsidRPr="00541848">
        <w:t>с</w:t>
      </w:r>
      <w:r w:rsidRPr="00541848">
        <w:t>пользовать свое возду</w:t>
      </w:r>
      <w:r w:rsidRPr="00541848">
        <w:t>ш</w:t>
      </w:r>
      <w:r w:rsidRPr="00541848">
        <w:t>ное пространство и свои аэропорты в Женеве и Цюрихе, которое было выдано в отношении самолетов, на борту которых перевозились заключенные без суда и следствия в направлении стран, в которых они, по у</w:t>
      </w:r>
      <w:r w:rsidRPr="00541848">
        <w:t>т</w:t>
      </w:r>
      <w:r w:rsidRPr="00541848">
        <w:t>верждениям, подвергались впоследствии пыткам, недостаточны. Комитет, в ч</w:t>
      </w:r>
      <w:r w:rsidRPr="00541848">
        <w:t>а</w:t>
      </w:r>
      <w:r w:rsidRPr="00541848">
        <w:t>стности, хотел бы получить разъяснения по поводу дела Абу Омара, по котор</w:t>
      </w:r>
      <w:r w:rsidRPr="00541848">
        <w:t>о</w:t>
      </w:r>
      <w:r w:rsidRPr="00541848">
        <w:t>му было начато расследование, однако впоследствии, судя по всему, было пр</w:t>
      </w:r>
      <w:r w:rsidRPr="00541848">
        <w:t>е</w:t>
      </w:r>
      <w:r w:rsidRPr="00541848">
        <w:t>кращено. Было бы желательно узнать, так ли это на самом деле и если так, то каким образом можно прекратить расследование, не приняв в этой связи ник</w:t>
      </w:r>
      <w:r w:rsidRPr="00541848">
        <w:t>а</w:t>
      </w:r>
      <w:r w:rsidRPr="00541848">
        <w:t>кого решения по существу.</w:t>
      </w:r>
    </w:p>
    <w:p w:rsidR="00002EB8" w:rsidRPr="00541848" w:rsidRDefault="00002EB8" w:rsidP="009D56ED">
      <w:pPr>
        <w:pStyle w:val="SingleTxtGR"/>
      </w:pPr>
      <w:r w:rsidRPr="00541848">
        <w:t>20.</w:t>
      </w:r>
      <w:r w:rsidRPr="00541848">
        <w:tab/>
        <w:t>Швейцарские правила, регламентирующие выдворение, достаточн</w:t>
      </w:r>
      <w:r>
        <w:t>о</w:t>
      </w:r>
      <w:r w:rsidRPr="00541848">
        <w:t xml:space="preserve"> сложны, и в этой связи трудно провести различие между теми случаями, когда жалобы имеют отлагательное действие, и жалобы, которые не имеют отлаг</w:t>
      </w:r>
      <w:r w:rsidRPr="00541848">
        <w:t>а</w:t>
      </w:r>
      <w:r w:rsidRPr="00541848">
        <w:t>тельного действия. Кроме того, просьбы о предоставлении убежища рассматр</w:t>
      </w:r>
      <w:r w:rsidRPr="00541848">
        <w:t>и</w:t>
      </w:r>
      <w:r w:rsidRPr="00541848">
        <w:t>ваются по-разному в разных кантонах; в этой связи желательно унифицировать правила в этой области на федеральном уровне. Не может не вызывать удивл</w:t>
      </w:r>
      <w:r w:rsidRPr="00541848">
        <w:t>е</w:t>
      </w:r>
      <w:r w:rsidRPr="00541848">
        <w:t>ния тот факт, что в случае повторного пересмотра просьб о предоставлении убежища, которые были отклонены первый раз, взимается соответствующая плата. Эта практика фактически имеет целью лишить просителей убежища, к</w:t>
      </w:r>
      <w:r w:rsidRPr="00541848">
        <w:t>о</w:t>
      </w:r>
      <w:r w:rsidRPr="00541848">
        <w:t>торые зачастую находятся в тяжелом материальном положении, возможности обратиться с жалобой. В общем и целом можно у</w:t>
      </w:r>
      <w:r w:rsidRPr="00541848">
        <w:t>т</w:t>
      </w:r>
      <w:r w:rsidRPr="00541848">
        <w:t>верждать, что в государстве-участнике существует неоспоримый риск частого нарушения принципа нев</w:t>
      </w:r>
      <w:r w:rsidRPr="00541848">
        <w:t>ы</w:t>
      </w:r>
      <w:r w:rsidRPr="00541848">
        <w:t>дворения. В этой связи было бы интересно узнать мнение делегации по этому вопросу.</w:t>
      </w:r>
    </w:p>
    <w:p w:rsidR="00002EB8" w:rsidRPr="00541848" w:rsidRDefault="00002EB8" w:rsidP="009D56ED">
      <w:pPr>
        <w:pStyle w:val="SingleTxtGR"/>
      </w:pPr>
      <w:r w:rsidRPr="00541848">
        <w:t>21.</w:t>
      </w:r>
      <w:r w:rsidRPr="00541848">
        <w:tab/>
        <w:t>Следует отметить злоупотребление возможностью задержания иностра</w:t>
      </w:r>
      <w:r w:rsidRPr="00541848">
        <w:t>н</w:t>
      </w:r>
      <w:r w:rsidRPr="00541848">
        <w:t>цев, которые обращаются с просьбой о предоставлении убежища или статуса беженца. В этой связи следует найти иные решения, помимо содержания под стражей в течение длительных периодов времени тех лиц, которые не соверш</w:t>
      </w:r>
      <w:r w:rsidRPr="00541848">
        <w:t>и</w:t>
      </w:r>
      <w:r w:rsidRPr="00541848">
        <w:t>ли никаких правонарушений, что представляет собой нарушение междунаро</w:t>
      </w:r>
      <w:r w:rsidRPr="00541848">
        <w:t>д</w:t>
      </w:r>
      <w:r w:rsidRPr="00541848">
        <w:t>ных конвенций. Г-н Гайе спрашивает, каким образом государство-участник о</w:t>
      </w:r>
      <w:r w:rsidRPr="00541848">
        <w:t>п</w:t>
      </w:r>
      <w:r w:rsidRPr="00541848">
        <w:t>ределяет надежность того или иного третьего государства. В заключение он г</w:t>
      </w:r>
      <w:r w:rsidRPr="00541848">
        <w:t>о</w:t>
      </w:r>
      <w:r w:rsidRPr="00541848">
        <w:t>ворит, что понятие пытки, на которое ссылается государство-участник в рамках регулирования потока иммигрантов, является проблематичным, поскольку оно не закреплено в ее позитивном праве.</w:t>
      </w:r>
    </w:p>
    <w:p w:rsidR="00002EB8" w:rsidRPr="00541848" w:rsidRDefault="00002EB8" w:rsidP="009D56ED">
      <w:pPr>
        <w:pStyle w:val="SingleTxtGR"/>
      </w:pPr>
      <w:r w:rsidRPr="00541848">
        <w:t>22.</w:t>
      </w:r>
      <w:r w:rsidRPr="00541848">
        <w:tab/>
      </w:r>
      <w:r w:rsidRPr="00541848">
        <w:rPr>
          <w:b/>
        </w:rPr>
        <w:t xml:space="preserve">Г-н Мариньо Менендес </w:t>
      </w:r>
      <w:r w:rsidRPr="00541848">
        <w:t>(содокладчик по Швейцарии) с удовлетворением отмечает меры, имеющие целью привести швейцарское законодательство в о</w:t>
      </w:r>
      <w:r w:rsidRPr="00541848">
        <w:t>б</w:t>
      </w:r>
      <w:r w:rsidRPr="00541848">
        <w:t xml:space="preserve">ласти убежища </w:t>
      </w:r>
      <w:r>
        <w:t xml:space="preserve">в соответствие </w:t>
      </w:r>
      <w:r w:rsidRPr="00541848">
        <w:t>с законодательством Европейского союза. Он х</w:t>
      </w:r>
      <w:r w:rsidRPr="00541848">
        <w:t>о</w:t>
      </w:r>
      <w:r w:rsidRPr="00541848">
        <w:t>тел бы знать, с</w:t>
      </w:r>
      <w:r>
        <w:t> </w:t>
      </w:r>
      <w:r w:rsidRPr="00541848">
        <w:t>какого момента на практике лицо, задержанное полицией, сч</w:t>
      </w:r>
      <w:r w:rsidRPr="00541848">
        <w:t>и</w:t>
      </w:r>
      <w:r w:rsidRPr="00541848">
        <w:t>тается официально арестованным или заключенным под стражу и имеет право на услуги адвоката и возможность предупредить иное лицо по своему выбору. Следовало бы также уточнить, предусматривает ли швейцарское законодател</w:t>
      </w:r>
      <w:r w:rsidRPr="00541848">
        <w:t>ь</w:t>
      </w:r>
      <w:r w:rsidRPr="00541848">
        <w:t>ство немедленное выдворение иностранца в административном порядке по с</w:t>
      </w:r>
      <w:r w:rsidRPr="00541848">
        <w:t>о</w:t>
      </w:r>
      <w:r w:rsidRPr="00541848">
        <w:t>ображениям безопасности без права обжалования этого действия, или</w:t>
      </w:r>
      <w:r>
        <w:t>,</w:t>
      </w:r>
      <w:r w:rsidRPr="00541848">
        <w:t xml:space="preserve"> напр</w:t>
      </w:r>
      <w:r w:rsidRPr="00541848">
        <w:t>о</w:t>
      </w:r>
      <w:r w:rsidRPr="00541848">
        <w:t>тив, любое решение о в</w:t>
      </w:r>
      <w:r w:rsidRPr="00541848">
        <w:t>ы</w:t>
      </w:r>
      <w:r w:rsidRPr="00541848">
        <w:t xml:space="preserve">дворении может быть обжаловано во всех случаях. </w:t>
      </w:r>
    </w:p>
    <w:p w:rsidR="00002EB8" w:rsidRPr="00541848" w:rsidRDefault="00002EB8" w:rsidP="009D56ED">
      <w:pPr>
        <w:pStyle w:val="SingleTxtGR"/>
      </w:pPr>
      <w:r w:rsidRPr="00541848">
        <w:t>23.</w:t>
      </w:r>
      <w:r w:rsidRPr="00541848">
        <w:tab/>
        <w:t>Комитет зачастую обращал внимание на некоторое противоречие между пунктом 2 статьи 33 Конвенции о статусе беженцев, который допускает выдв</w:t>
      </w:r>
      <w:r w:rsidRPr="00541848">
        <w:t>о</w:t>
      </w:r>
      <w:r w:rsidRPr="00541848">
        <w:t>рение иностранца в том случае, если есть серье</w:t>
      </w:r>
      <w:r w:rsidRPr="00541848">
        <w:t>з</w:t>
      </w:r>
      <w:r w:rsidRPr="00541848">
        <w:t>ные основания считать его опасным для безопасности страны, где бы он ни находился, или если он был осужден за совершение преступления или исключительно серьезного правон</w:t>
      </w:r>
      <w:r w:rsidRPr="00541848">
        <w:t>а</w:t>
      </w:r>
      <w:r w:rsidRPr="00541848">
        <w:t>рушения, и статьей 3 Ко</w:t>
      </w:r>
      <w:r w:rsidRPr="00541848">
        <w:t>н</w:t>
      </w:r>
      <w:r w:rsidRPr="00541848">
        <w:t>венции против пыток. В этой связи следует уточнить, считает ли Швейцария, что это положение Конвенции о статусе беженцев дает ей право выдворять того или иного беженца в страну, в которой он по</w:t>
      </w:r>
      <w:r w:rsidRPr="00541848">
        <w:t>д</w:t>
      </w:r>
      <w:r w:rsidRPr="00541848">
        <w:t xml:space="preserve">вергается риску по смыслу статьи 3 Конвенции против пыток. </w:t>
      </w:r>
    </w:p>
    <w:p w:rsidR="00002EB8" w:rsidRPr="00541848" w:rsidRDefault="00002EB8" w:rsidP="009D56ED">
      <w:pPr>
        <w:pStyle w:val="SingleTxtGR"/>
      </w:pPr>
      <w:r w:rsidRPr="00541848">
        <w:t>24.</w:t>
      </w:r>
      <w:r w:rsidRPr="00541848">
        <w:tab/>
        <w:t>Было бы интересно узнать, найдет ли отражение в разрабатываемых в н</w:t>
      </w:r>
      <w:r w:rsidRPr="00541848">
        <w:t>а</w:t>
      </w:r>
      <w:r w:rsidRPr="00541848">
        <w:t>стоящее время директ</w:t>
      </w:r>
      <w:r w:rsidRPr="00541848">
        <w:t>и</w:t>
      </w:r>
      <w:r w:rsidRPr="00541848">
        <w:t>вах, касающихся выдворения, вопрос использования электроимпульсных пистолетов. Случай нигерийца, который умер во время в</w:t>
      </w:r>
      <w:r w:rsidRPr="00541848">
        <w:t>ы</w:t>
      </w:r>
      <w:r w:rsidRPr="00541848">
        <w:t>дворения, свидетельствует о необходимости более тщательной подготовки ка</w:t>
      </w:r>
      <w:r w:rsidRPr="00541848">
        <w:t>н</w:t>
      </w:r>
      <w:r w:rsidRPr="00541848">
        <w:t>тональных и федеральных сотрудников правоприменительных органов по в</w:t>
      </w:r>
      <w:r w:rsidRPr="00541848">
        <w:t>о</w:t>
      </w:r>
      <w:r w:rsidRPr="00541848">
        <w:t>просам использования физической силы; делегация, возможно, уточнит, план</w:t>
      </w:r>
      <w:r w:rsidRPr="00541848">
        <w:t>и</w:t>
      </w:r>
      <w:r w:rsidRPr="00541848">
        <w:t>руется ли организовать такую подготовку.</w:t>
      </w:r>
    </w:p>
    <w:p w:rsidR="005C3637" w:rsidRDefault="005C3637" w:rsidP="009D56ED">
      <w:pPr>
        <w:pStyle w:val="SingleTxtGR"/>
      </w:pPr>
      <w:r>
        <w:t>25.</w:t>
      </w:r>
      <w:r>
        <w:tab/>
        <w:t>Ссылаясь на проблему переполненности некоторых швейцарских тюрем, г</w:t>
      </w:r>
      <w:r>
        <w:noBreakHyphen/>
        <w:t>н Мариньо Менендес отмечает, что эта проблема в значительной мере об</w:t>
      </w:r>
      <w:r>
        <w:t>у</w:t>
      </w:r>
      <w:r>
        <w:t>словлена тем фактом, что лица, находящиеся в предварительном заключении, размещаются вм</w:t>
      </w:r>
      <w:r>
        <w:t>е</w:t>
      </w:r>
      <w:r>
        <w:t>сте с осужденными. Если меры по решению этой проблемы в тюрьме "Шан-Доллон" были приняты, то в случае других тюрем это не так. В этой связи было бы желательно получить дополнительную информацию о мерах, которые намерена принять Швейцария для урегулирования этой ситу</w:t>
      </w:r>
      <w:r>
        <w:t>а</w:t>
      </w:r>
      <w:r>
        <w:t>ции.</w:t>
      </w:r>
    </w:p>
    <w:p w:rsidR="005C3637" w:rsidRDefault="005C3637" w:rsidP="009D56ED">
      <w:pPr>
        <w:pStyle w:val="SingleTxtGR"/>
      </w:pPr>
      <w:r>
        <w:t>26.</w:t>
      </w:r>
      <w:r>
        <w:tab/>
        <w:t>Жалобы, поданные против полиции в связи с грубым обращением, не п</w:t>
      </w:r>
      <w:r>
        <w:t>о</w:t>
      </w:r>
      <w:r>
        <w:t>лучают должного внимания, что как раз является причиной высказанной н</w:t>
      </w:r>
      <w:r>
        <w:t>е</w:t>
      </w:r>
      <w:r>
        <w:t>сколько раз рекомендации создать в рамках кантональных администраций нез</w:t>
      </w:r>
      <w:r>
        <w:t>а</w:t>
      </w:r>
      <w:r>
        <w:t>висимый механизм, на который можно было бы возложить задачу по расслед</w:t>
      </w:r>
      <w:r>
        <w:t>о</w:t>
      </w:r>
      <w:r>
        <w:t>ванию этих жалоб. НПО подчеркивали, что учреждение должности омбу</w:t>
      </w:r>
      <w:r>
        <w:t>д</w:t>
      </w:r>
      <w:r>
        <w:t>смена, которая действительно полезна в одном или двух кантонах, неэффекти</w:t>
      </w:r>
      <w:r>
        <w:t>в</w:t>
      </w:r>
      <w:r>
        <w:t>на в других, в которых царит в какой-то мере закон молчания. Компетентные органы полиции не проводят серьезных расследований по действиям, совершенным полицией, которые подлежат наказанию, в результате чего пострадавшие бе</w:t>
      </w:r>
      <w:r>
        <w:t>с</w:t>
      </w:r>
      <w:r>
        <w:t>сильны что-либо сделать для того, чтобы отстоять свои права. Как представл</w:t>
      </w:r>
      <w:r>
        <w:t>я</w:t>
      </w:r>
      <w:r>
        <w:t xml:space="preserve">ется, также трудно добиться возмещения ущерба и жертвам пыток. </w:t>
      </w:r>
    </w:p>
    <w:p w:rsidR="005C3637" w:rsidRDefault="005C3637" w:rsidP="009D56ED">
      <w:pPr>
        <w:pStyle w:val="SingleTxtGR"/>
      </w:pPr>
      <w:r>
        <w:t>27.</w:t>
      </w:r>
      <w:r>
        <w:tab/>
        <w:t>В соответствии с информацией, которой располагает Комитет, Швейц</w:t>
      </w:r>
      <w:r>
        <w:t>а</w:t>
      </w:r>
      <w:r>
        <w:t>рия предлагает жертвам сотрудничать в целях борьбы с торговлей людьми, о</w:t>
      </w:r>
      <w:r>
        <w:t>д</w:t>
      </w:r>
      <w:r>
        <w:t>нако в то же время она не обеспечивает конкретной защиты лицам, которые б</w:t>
      </w:r>
      <w:r>
        <w:t>е</w:t>
      </w:r>
      <w:r>
        <w:t>рут на себя риск выдать виновных в такой торговле. Предусматривается ли пр</w:t>
      </w:r>
      <w:r>
        <w:t>е</w:t>
      </w:r>
      <w:r>
        <w:t>доставлять в этой связи право на жительство лицам, которые сотрудничают т</w:t>
      </w:r>
      <w:r>
        <w:t>а</w:t>
      </w:r>
      <w:r>
        <w:t>ким образом с компетентными органами, или принять какие-либо иные меры в их интересах?</w:t>
      </w:r>
    </w:p>
    <w:p w:rsidR="005C3637" w:rsidRDefault="005C3637" w:rsidP="009D56ED">
      <w:pPr>
        <w:pStyle w:val="SingleTxtGR"/>
      </w:pPr>
      <w:r>
        <w:t>28.</w:t>
      </w:r>
      <w:r>
        <w:tab/>
        <w:t>Было бы интересно узнать, может ли лицо, которое получило швейца</w:t>
      </w:r>
      <w:r>
        <w:t>р</w:t>
      </w:r>
      <w:r>
        <w:t>ское гра</w:t>
      </w:r>
      <w:r>
        <w:t>ж</w:t>
      </w:r>
      <w:r>
        <w:t>данство, лишиться его и в случае утвердительного ответа каковы должны быть мотивы, которые могут служить оправданием такой меры. Если лицо, лишенное швейца</w:t>
      </w:r>
      <w:r>
        <w:t>р</w:t>
      </w:r>
      <w:r>
        <w:t>ского гражданства, становится лицом без гражданства, разрешается ему остаться на территории Швейцарии или оно подлежит выдв</w:t>
      </w:r>
      <w:r>
        <w:t>о</w:t>
      </w:r>
      <w:r>
        <w:t>рению? Делегации также предлагается уточнить условия воссоединения семей в случае тех лиц, которые получили вид на ж</w:t>
      </w:r>
      <w:r>
        <w:t>и</w:t>
      </w:r>
      <w:r>
        <w:t>тельство.</w:t>
      </w:r>
    </w:p>
    <w:p w:rsidR="005C3637" w:rsidRDefault="005C3637" w:rsidP="009D56ED">
      <w:pPr>
        <w:pStyle w:val="SingleTxtGR"/>
      </w:pPr>
      <w:r>
        <w:t>29.</w:t>
      </w:r>
      <w:r>
        <w:tab/>
      </w:r>
      <w:r w:rsidRPr="00202005">
        <w:t>Что касается проблемы</w:t>
      </w:r>
      <w:r>
        <w:t xml:space="preserve"> женщин, являющихся жертвами насилия со ст</w:t>
      </w:r>
      <w:r>
        <w:t>о</w:t>
      </w:r>
      <w:r>
        <w:t>роны супруга, то г</w:t>
      </w:r>
      <w:r>
        <w:noBreakHyphen/>
        <w:t>н Мариньо Менендес отмечает, что иностранцы, которые получили вид на жительство в Швейцарии в результате брака, лишаются этого вида на жительство в случае развода или раздельного проживания. Если ра</w:t>
      </w:r>
      <w:r>
        <w:t>з</w:t>
      </w:r>
      <w:r>
        <w:t>дельное проживание мотивируется насилием, то жена должна доказать в этом случае − а это зачастую трудно, − что она подвергалась жестокому обращению и что у нее нет возможности снова включиться в жизнь своей страны происх</w:t>
      </w:r>
      <w:r>
        <w:t>о</w:t>
      </w:r>
      <w:r>
        <w:t>ждения. Г</w:t>
      </w:r>
      <w:r>
        <w:noBreakHyphen/>
        <w:t>н Мариньо Менендес приводит пример сербской женщины, которая вышла замуж за своего земляка, также имевшего швейцарское гражданство, и которая, после того как она подвергалась насилию со стороны своего мужа, р</w:t>
      </w:r>
      <w:r>
        <w:t>е</w:t>
      </w:r>
      <w:r>
        <w:t>шила его покинуть. В результате этого у нее отняли выданный ей вид на ж</w:t>
      </w:r>
      <w:r>
        <w:t>и</w:t>
      </w:r>
      <w:r>
        <w:t>тельство и предписали вернуться в Сербию. Эта проблема усугублялась тем фактом, что муж ей постоянно угрожал. В настоящее время это дело рассматр</w:t>
      </w:r>
      <w:r>
        <w:t>и</w:t>
      </w:r>
      <w:r>
        <w:t>вается федеральным судом, поскольку суд первой и</w:t>
      </w:r>
      <w:r>
        <w:t>н</w:t>
      </w:r>
      <w:r>
        <w:t>станции отказал ей в праве на жительство. Могут ли швейцарские власти в таких случаях предусмотреть возможность предоставления женщине вида на жительство отдельно от вида на жительство ее супруга?</w:t>
      </w:r>
    </w:p>
    <w:p w:rsidR="005C3637" w:rsidRPr="00F12B97" w:rsidRDefault="005C3637" w:rsidP="009D56ED">
      <w:pPr>
        <w:pStyle w:val="SingleTxtGR"/>
      </w:pPr>
      <w:r>
        <w:t>30.</w:t>
      </w:r>
      <w:r>
        <w:tab/>
        <w:t>Г</w:t>
      </w:r>
      <w:r>
        <w:noBreakHyphen/>
        <w:t>н Мариньо Менендес с удовлетворением отмечает тот факт, что Шве</w:t>
      </w:r>
      <w:r>
        <w:t>й</w:t>
      </w:r>
      <w:r>
        <w:t>цария прибегает к дипломатическим гарантиям лишь в случаях экстрадиции. Он просит уточнить статус федеральной комиссии по предупреждению пыток, которая должна быть создана, гарантии ее независимости, в том числе фина</w:t>
      </w:r>
      <w:r>
        <w:t>н</w:t>
      </w:r>
      <w:r>
        <w:t>совой, порядок избрания ее членов и условия представления ею своих докл</w:t>
      </w:r>
      <w:r>
        <w:t>а</w:t>
      </w:r>
      <w:r>
        <w:t>дов. В заключение делегации предлагается сообщить, выполняют ли частные охранные компании некоторые полицейские функции, и в том случае если в</w:t>
      </w:r>
      <w:r>
        <w:t>ы</w:t>
      </w:r>
      <w:r>
        <w:t>полняют, представить данные, касающиеся режима, который распр</w:t>
      </w:r>
      <w:r>
        <w:t>о</w:t>
      </w:r>
      <w:r>
        <w:t>страняется на их действия, и того, каким образом они отчитываются за свои действия п</w:t>
      </w:r>
      <w:r>
        <w:t>е</w:t>
      </w:r>
      <w:r>
        <w:t>ред государственными органами.</w:t>
      </w:r>
    </w:p>
    <w:p w:rsidR="005C3637" w:rsidRDefault="005C3637" w:rsidP="009D56ED">
      <w:pPr>
        <w:pStyle w:val="SingleTxtGR"/>
      </w:pPr>
      <w:r w:rsidRPr="00E35DFE">
        <w:t>31.</w:t>
      </w:r>
      <w:r w:rsidRPr="00E35DFE">
        <w:tab/>
      </w:r>
      <w:r>
        <w:rPr>
          <w:b/>
        </w:rPr>
        <w:t xml:space="preserve">Г-жа Гаер </w:t>
      </w:r>
      <w:r>
        <w:t>хотела бы получить разъяснения по поводу мер, принятых с целью гарантировать тщательное разбирательство поданных против полиции жалоб на грубое обращение, и более полно информировать пострадавших и их семьи об их праве на п</w:t>
      </w:r>
      <w:r>
        <w:t>о</w:t>
      </w:r>
      <w:r>
        <w:t>лучение возмещения. Она хотела бы также знать, какие кантоны располагают независимыми механизмами получения и рассмотрения жалоб против полиции.</w:t>
      </w:r>
    </w:p>
    <w:p w:rsidR="005C3637" w:rsidRDefault="005C3637" w:rsidP="009D56ED">
      <w:pPr>
        <w:pStyle w:val="SingleTxtGR"/>
      </w:pPr>
      <w:r>
        <w:t>32.</w:t>
      </w:r>
      <w:r>
        <w:tab/>
        <w:t>Что касается просителей убежища, то было бы интересно узнать, как они информируются о своих правах в аэропортах и транзитных зонах и на каком языке. Ссылаясь на положение статьи 3 Конвенции, г-жа Гаер просит делег</w:t>
      </w:r>
      <w:r>
        <w:t>а</w:t>
      </w:r>
      <w:r>
        <w:t>цию уточнить, что представляют собой с точки зрения швейцарского законод</w:t>
      </w:r>
      <w:r>
        <w:t>а</w:t>
      </w:r>
      <w:r>
        <w:t>тельства серьезные основания считать, что то или иное лицо может быть по</w:t>
      </w:r>
      <w:r>
        <w:t>д</w:t>
      </w:r>
      <w:r>
        <w:t>вергнуто пыткам, и в чем заключаются правила доказательства, применимые в этой области. Должен ли проситель доказать наличие простой вероятности т</w:t>
      </w:r>
      <w:r>
        <w:t>о</w:t>
      </w:r>
      <w:r>
        <w:t>го, что он может быть подвергнут пытке, или же он должен подтвердить нал</w:t>
      </w:r>
      <w:r>
        <w:t>и</w:t>
      </w:r>
      <w:r>
        <w:t>чие такого риска вопреки всякому разумному сомнению? Должен ли он пре</w:t>
      </w:r>
      <w:r>
        <w:t>д</w:t>
      </w:r>
      <w:r>
        <w:t>ставить документы, подтверждающие его утверждения? Комитету было бы также п</w:t>
      </w:r>
      <w:r>
        <w:t>о</w:t>
      </w:r>
      <w:r>
        <w:t>лезно узнать, носит ли эта процедура административный или судебный хара</w:t>
      </w:r>
      <w:r>
        <w:t>к</w:t>
      </w:r>
      <w:r>
        <w:t>тер и обеспечена ли она всеми гарантиями надлежащей процедуры.</w:t>
      </w:r>
    </w:p>
    <w:p w:rsidR="005C3637" w:rsidRDefault="005C3637" w:rsidP="009D56ED">
      <w:pPr>
        <w:pStyle w:val="SingleTxtGR"/>
      </w:pPr>
      <w:r>
        <w:t>33.</w:t>
      </w:r>
      <w:r>
        <w:tab/>
        <w:t>Г-жа Гаер хотела бы знать, каким образом полиция принимает меры в случае бытового насилия и, помимо обычных мер, принимаемых в целях защ</w:t>
      </w:r>
      <w:r>
        <w:t>и</w:t>
      </w:r>
      <w:r>
        <w:t>ты пострадавших, проводятся ли расследования в отношении виновных в этом насилии и/или предаются ли они суду. Говоря об аресте в июле 2008 года Га</w:t>
      </w:r>
      <w:r>
        <w:t>н</w:t>
      </w:r>
      <w:r>
        <w:t>нибала Кадафи и его жены, которым было предъявлено обвинение в грубом о</w:t>
      </w:r>
      <w:r>
        <w:t>б</w:t>
      </w:r>
      <w:r>
        <w:t>ращении с иностранными домработниками, которые обратились к властям с просьбой о помощи, Гаер просит разъяснить обязанности полиции в таких сл</w:t>
      </w:r>
      <w:r>
        <w:t>у</w:t>
      </w:r>
      <w:r>
        <w:t>чаях. Должна ли она произвести арест на основании закона, как это было сд</w:t>
      </w:r>
      <w:r>
        <w:t>е</w:t>
      </w:r>
      <w:r>
        <w:t>лано, или она принимает меры только в зависимости от определенного уровня насилия? Пострадавшие впоследствии сняли свои обвинения, и, по опублик</w:t>
      </w:r>
      <w:r>
        <w:t>о</w:t>
      </w:r>
      <w:r>
        <w:t>ванной в прессе информации, они получили соответствующее возмещение. В этой связи г-жа Гаер хотела бы знать, находятся ли эти лица все еще в Шве</w:t>
      </w:r>
      <w:r>
        <w:t>й</w:t>
      </w:r>
      <w:r>
        <w:t>царии или они в</w:t>
      </w:r>
      <w:r>
        <w:t>ы</w:t>
      </w:r>
      <w:r>
        <w:t>нуждены были покинуть страну после того, как они сняли свои обвинения. Уточнения по этому делу позволили бы глубже понять мех</w:t>
      </w:r>
      <w:r>
        <w:t>а</w:t>
      </w:r>
      <w:r>
        <w:t>низм обжалования, которым могут воспользоваться пострадавшие в таких с</w:t>
      </w:r>
      <w:r>
        <w:t>и</w:t>
      </w:r>
      <w:r>
        <w:t>туациях, в частности иностранные граждане, которые, по имеющимся сведен</w:t>
      </w:r>
      <w:r>
        <w:t>и</w:t>
      </w:r>
      <w:r>
        <w:t>ям, в большей степени подвержены этому виду насилия.</w:t>
      </w:r>
    </w:p>
    <w:p w:rsidR="005C3637" w:rsidRDefault="005C3637" w:rsidP="009D56ED">
      <w:pPr>
        <w:pStyle w:val="SingleTxtGR"/>
      </w:pPr>
      <w:r>
        <w:t>34.</w:t>
      </w:r>
      <w:r>
        <w:tab/>
      </w:r>
      <w:r>
        <w:rPr>
          <w:b/>
        </w:rPr>
        <w:t>Г-жа Бельмир</w:t>
      </w:r>
      <w:r>
        <w:t xml:space="preserve"> положительно оценивает меры, принятые государством-участником с целью поддержать работоспособность Федерального суда и зал</w:t>
      </w:r>
      <w:r>
        <w:t>о</w:t>
      </w:r>
      <w:r>
        <w:t>жить основы униф</w:t>
      </w:r>
      <w:r>
        <w:t>и</w:t>
      </w:r>
      <w:r>
        <w:t>кации уголовно-процессуальных норм. В пункте 10 доклада указывается, что 8 февраля 2004 года народ и кантон проголосовали за "пожи</w:t>
      </w:r>
      <w:r>
        <w:t>з</w:t>
      </w:r>
      <w:r>
        <w:t>ненное заключение для признанных особо опасными и не поддающимися и</w:t>
      </w:r>
      <w:r>
        <w:t>с</w:t>
      </w:r>
      <w:r>
        <w:t>правлению правонарушителей". В результате этого в Конституцию была вкл</w:t>
      </w:r>
      <w:r>
        <w:t>ю</w:t>
      </w:r>
      <w:r>
        <w:t>чена статья 123а, в соответствии с которой судебный орган, который выносит решение об отмене пожизненного заключения на основании экспертизы, уст</w:t>
      </w:r>
      <w:r>
        <w:t>а</w:t>
      </w:r>
      <w:r>
        <w:t>навливающей, что осужденный подлежит реабилитации, после чего он не будет представлять опасности для общества, несет "ответственность" в случае с</w:t>
      </w:r>
      <w:r>
        <w:t>о</w:t>
      </w:r>
      <w:r>
        <w:t>вершения им нового преступления. Может ли делегация уточнить характер о</w:t>
      </w:r>
      <w:r>
        <w:t>т</w:t>
      </w:r>
      <w:r>
        <w:t>ветственности, которая возлагается на эти органы, а именно на судей? Что к</w:t>
      </w:r>
      <w:r>
        <w:t>а</w:t>
      </w:r>
      <w:r>
        <w:t>сается обращения с выходцами из иностранных государств, то можно лишь в</w:t>
      </w:r>
      <w:r>
        <w:t>ы</w:t>
      </w:r>
      <w:r>
        <w:t xml:space="preserve">разить сожаление по поводу того, что их юридические права обеспечиваются не во всех случаях. </w:t>
      </w:r>
    </w:p>
    <w:p w:rsidR="005C3637" w:rsidRDefault="005C3637" w:rsidP="009D56ED">
      <w:pPr>
        <w:pStyle w:val="SingleTxtGR"/>
      </w:pPr>
      <w:r>
        <w:t>35.</w:t>
      </w:r>
      <w:r>
        <w:tab/>
      </w:r>
      <w:r>
        <w:rPr>
          <w:b/>
        </w:rPr>
        <w:t>Г-н Бруни</w:t>
      </w:r>
      <w:r>
        <w:t xml:space="preserve"> отмечает, что Национальная комиссия по предотвращению пыток, созданная в качестве национального профилактического механизма, об</w:t>
      </w:r>
      <w:r>
        <w:t>я</w:t>
      </w:r>
      <w:r>
        <w:t>зана на основании закона готовить ежегодный открытый доклад о своей де</w:t>
      </w:r>
      <w:r>
        <w:t>я</w:t>
      </w:r>
      <w:r>
        <w:t>тельности. Он хотел бы знать, отражаются ли в ее ежегодном докладе сдела</w:t>
      </w:r>
      <w:r>
        <w:t>н</w:t>
      </w:r>
      <w:r>
        <w:t>ные ею выводы по итогам посещения мест заключения и рекомендации, кот</w:t>
      </w:r>
      <w:r>
        <w:t>о</w:t>
      </w:r>
      <w:r>
        <w:t>рые она выносит в адрес компетентных о</w:t>
      </w:r>
      <w:r>
        <w:t>р</w:t>
      </w:r>
      <w:r>
        <w:t>ганов.</w:t>
      </w:r>
    </w:p>
    <w:p w:rsidR="004A1C98" w:rsidRDefault="005C3637" w:rsidP="009D56ED">
      <w:pPr>
        <w:pStyle w:val="SingleTxtGR"/>
      </w:pPr>
      <w:r>
        <w:t>36.</w:t>
      </w:r>
      <w:r>
        <w:tab/>
        <w:t>Что касается применения статьи 3 Конвенции, то хотелось бы получить уточнения в отношении состояния инициативы по проведению всенародного референдума по вопросу о выдворении иностранцев, совершивших преступл</w:t>
      </w:r>
      <w:r>
        <w:t>е</w:t>
      </w:r>
      <w:r>
        <w:t>ния, в соответствии с которой в статью 121 Конституции предлагается вкл</w:t>
      </w:r>
      <w:r>
        <w:t>ю</w:t>
      </w:r>
      <w:r>
        <w:t>чить положение, предусматривающее систематическое выдворение иностра</w:t>
      </w:r>
      <w:r>
        <w:t>н</w:t>
      </w:r>
      <w:r>
        <w:t>цев, осужденных за совершение серьезных преступлений. Как представляется, это положение противоречит принципу невыдворения, а также пункту 3 ст</w:t>
      </w:r>
      <w:r>
        <w:t>а</w:t>
      </w:r>
      <w:r>
        <w:t>тьи 25 Конституции Швейцарии, которая предусматривает, что "никто не может быть выдворен на территорию государства, в котором он может подвер</w:t>
      </w:r>
      <w:r>
        <w:t>г</w:t>
      </w:r>
      <w:r>
        <w:t>нуться пытке или любому другому жестокому и бесчеловечному виду обращения или наказания".</w:t>
      </w:r>
      <w:r w:rsidR="004A1C98" w:rsidRPr="004A1C98">
        <w:t xml:space="preserve"> </w:t>
      </w:r>
      <w:r w:rsidR="004A1C98">
        <w:t>В этой связи было бы интересно узнать, какие меры приняты по косвенному контрпроекту, выдвинутому Федеральном советом в порядке пр</w:t>
      </w:r>
      <w:r w:rsidR="004A1C98">
        <w:t>о</w:t>
      </w:r>
      <w:r w:rsidR="004A1C98">
        <w:t>тиводействия этой инициативе. Можно ли предположить, что всенародная ин</w:t>
      </w:r>
      <w:r w:rsidR="004A1C98">
        <w:t>и</w:t>
      </w:r>
      <w:r w:rsidR="004A1C98">
        <w:t>циатива, кот</w:t>
      </w:r>
      <w:r w:rsidR="004A1C98">
        <w:t>о</w:t>
      </w:r>
      <w:r w:rsidR="004A1C98">
        <w:t>рая однозначно противоречит Конституции, может быть вынесена на рефере</w:t>
      </w:r>
      <w:r w:rsidR="004A1C98">
        <w:t>н</w:t>
      </w:r>
      <w:r w:rsidR="004A1C98">
        <w:t>дум?</w:t>
      </w:r>
    </w:p>
    <w:p w:rsidR="004A1C98" w:rsidRPr="004B07A7" w:rsidRDefault="004A1C98" w:rsidP="009D56ED">
      <w:pPr>
        <w:pStyle w:val="SingleTxtGR"/>
      </w:pPr>
      <w:r>
        <w:t>37.</w:t>
      </w:r>
      <w:r>
        <w:tab/>
        <w:t>Было бы также желательно получить информацию о результатах рассл</w:t>
      </w:r>
      <w:r>
        <w:t>е</w:t>
      </w:r>
      <w:r>
        <w:t>дования, касающегося смерти выходца из Нигерии, которая наступила 17 марта 2010 года в аэропорту Цюриха во время его выдворения. Как представляется, процедура возвращения на родину с применением силы воздушным транспо</w:t>
      </w:r>
      <w:r>
        <w:t>р</w:t>
      </w:r>
      <w:r>
        <w:t>том не соответствует Конвенции; было бы интересно узнать, что думает по эт</w:t>
      </w:r>
      <w:r>
        <w:t>о</w:t>
      </w:r>
      <w:r>
        <w:t>му поводу делегация. Нельзя ли предусмотреть в этом случае наличие незав</w:t>
      </w:r>
      <w:r>
        <w:t>и</w:t>
      </w:r>
      <w:r>
        <w:t>симого сопровождающего лица?</w:t>
      </w:r>
    </w:p>
    <w:p w:rsidR="004A1C98" w:rsidRPr="00937C60" w:rsidRDefault="004A1C98" w:rsidP="009D56ED">
      <w:pPr>
        <w:pStyle w:val="SingleTxtGR"/>
      </w:pPr>
      <w:r>
        <w:t>38.</w:t>
      </w:r>
      <w:r>
        <w:tab/>
        <w:t>Что касается статьи 16 Конвенции, то г-н Бруни хотел бы обратить вн</w:t>
      </w:r>
      <w:r>
        <w:t>и</w:t>
      </w:r>
      <w:r>
        <w:t>мание дел</w:t>
      </w:r>
      <w:r>
        <w:t>е</w:t>
      </w:r>
      <w:r>
        <w:t>гации на проблему переполненности пенитенциарных учреждений Швейцарии. Хотя показатель занятости швейцарских пенитенциарных учре</w:t>
      </w:r>
      <w:r>
        <w:t>ж</w:t>
      </w:r>
      <w:r>
        <w:t xml:space="preserve">дений в 2009 году составлял 91% </w:t>
      </w:r>
      <w:r w:rsidRPr="00D24DB7">
        <w:t>−</w:t>
      </w:r>
      <w:r>
        <w:t xml:space="preserve"> что вполне нормально по сра</w:t>
      </w:r>
      <w:r>
        <w:t>в</w:t>
      </w:r>
      <w:r>
        <w:t>нению со средним показателем, характерным для государств − членов Совета Европы, тем не менее истинная проблема переполненности тюрем существует в Шве</w:t>
      </w:r>
      <w:r>
        <w:t>й</w:t>
      </w:r>
      <w:r>
        <w:t>царии уже много лет. Речь, в частности, идет о тюрьме "Шан-Доллон", расп</w:t>
      </w:r>
      <w:r>
        <w:t>о</w:t>
      </w:r>
      <w:r>
        <w:t>ложенной в Женевском кантоне, в которой этот показатель населенности пр</w:t>
      </w:r>
      <w:r>
        <w:t>е</w:t>
      </w:r>
      <w:r>
        <w:t>вышает 200% и в которой ситуация в последнее время еще больше ухудш</w:t>
      </w:r>
      <w:r>
        <w:t>и</w:t>
      </w:r>
      <w:r>
        <w:t>лась. Компетентные органы Женевы объявили о реализации программы опер</w:t>
      </w:r>
      <w:r>
        <w:t>а</w:t>
      </w:r>
      <w:r>
        <w:t>тивного строительства предварительно изготовленных модулей, которая позволит со</w:t>
      </w:r>
      <w:r>
        <w:t>з</w:t>
      </w:r>
      <w:r>
        <w:t>дать дополнительно 100 мест. Вместе с тем вряд ли это будет достато</w:t>
      </w:r>
      <w:r>
        <w:t>ч</w:t>
      </w:r>
      <w:r>
        <w:t>ным для того, чтобы урегулировать эту столь неотложную проблему. Может ли делег</w:t>
      </w:r>
      <w:r>
        <w:t>а</w:t>
      </w:r>
      <w:r>
        <w:t>ция сказать о каких-либо других мерах, предусматриваемых в ближайшее вр</w:t>
      </w:r>
      <w:r>
        <w:t>е</w:t>
      </w:r>
      <w:r>
        <w:t>мя, например перевод заключенных в другие пенитенциарные учреждения? Нельзя ли предусмотреть изменение состава некоторых преступлений, с тем чтобы изб</w:t>
      </w:r>
      <w:r>
        <w:t>е</w:t>
      </w:r>
      <w:r>
        <w:t>жать применения наказания в виде лишения свободы?</w:t>
      </w:r>
    </w:p>
    <w:p w:rsidR="004A1C98" w:rsidRPr="00CF7539" w:rsidRDefault="004A1C98" w:rsidP="009D56ED">
      <w:pPr>
        <w:pStyle w:val="SingleTxtGR"/>
      </w:pPr>
      <w:r>
        <w:t>39.</w:t>
      </w:r>
      <w:r>
        <w:tab/>
      </w:r>
      <w:r>
        <w:rPr>
          <w:b/>
        </w:rPr>
        <w:t xml:space="preserve">Г-жа Свеосс </w:t>
      </w:r>
      <w:r>
        <w:t>хотела бы знать, пользуются ли сотрудники Федерального управления по вопросам миграции Руководством по эффективному расследов</w:t>
      </w:r>
      <w:r>
        <w:t>а</w:t>
      </w:r>
      <w:r>
        <w:t>нию пыток и других видов жестокого, бесчеловечного или унижающего дост</w:t>
      </w:r>
      <w:r>
        <w:t>о</w:t>
      </w:r>
      <w:r>
        <w:t>инства видов обращения и наказания (Стамбульский протокол). Она, в частн</w:t>
      </w:r>
      <w:r>
        <w:t>о</w:t>
      </w:r>
      <w:r>
        <w:t>сти, просит сообщить, может ли проводиться медицинское обследование пр</w:t>
      </w:r>
      <w:r>
        <w:t>о</w:t>
      </w:r>
      <w:r>
        <w:t>сителей убежища в порядке обнаружения возможных признаков пытки, что могло бы оправдать предоставление убежища или обеспечение соответству</w:t>
      </w:r>
      <w:r>
        <w:t>ю</w:t>
      </w:r>
      <w:r>
        <w:t>щей защиты. Отмечая, что в соответствии с новой статьей 123а Конституции, повторная экспертиза в отношении лица, совершившего сексуальное престу</w:t>
      </w:r>
      <w:r>
        <w:t>п</w:t>
      </w:r>
      <w:r>
        <w:t>ление или насилие, которое признано особо опасным и не поддающимся и</w:t>
      </w:r>
      <w:r>
        <w:t>с</w:t>
      </w:r>
      <w:r>
        <w:t>правлению, проводится только в том случае, если на основании новых научных знаний может быть установлено, что правонарушитель подлежит реаб</w:t>
      </w:r>
      <w:r>
        <w:t>и</w:t>
      </w:r>
      <w:r>
        <w:t>литации, г-жа Свеосс считает свои долгом напомнить, что такие заключения можно сд</w:t>
      </w:r>
      <w:r>
        <w:t>е</w:t>
      </w:r>
      <w:r>
        <w:t>лать лишь на основании результатов углубленного обследования в каждом ко</w:t>
      </w:r>
      <w:r>
        <w:t>н</w:t>
      </w:r>
      <w:r>
        <w:t>кретном случае. В этой связи было бы интересно узнать, каким образом отре</w:t>
      </w:r>
      <w:r>
        <w:t>а</w:t>
      </w:r>
      <w:r>
        <w:t>гировали на прин</w:t>
      </w:r>
      <w:r>
        <w:t>я</w:t>
      </w:r>
      <w:r>
        <w:t xml:space="preserve">тие этой статьи швейцарские врачи и психологи. </w:t>
      </w:r>
    </w:p>
    <w:p w:rsidR="004A1C98" w:rsidRDefault="004A1C98" w:rsidP="009D56ED">
      <w:pPr>
        <w:pStyle w:val="SingleTxtGR"/>
      </w:pPr>
      <w:r>
        <w:t>40.</w:t>
      </w:r>
      <w:r>
        <w:tab/>
        <w:t>Число несовершеннолетних, которые находятся под стражей в порядке административного задержания, в настоящее время составляет 71 человек. Это относительно высокий показатель. Может ли делегация уточнить продолж</w:t>
      </w:r>
      <w:r>
        <w:t>и</w:t>
      </w:r>
      <w:r>
        <w:t>тельность их содержания под стражей и указать, могут ли несовершеннолетние пользоваться психиатрической помощью? В соответствии с новыми полож</w:t>
      </w:r>
      <w:r>
        <w:t>е</w:t>
      </w:r>
      <w:r>
        <w:t>ниями закона об убежище любой несопровождаемый несовершеннолетний им</w:t>
      </w:r>
      <w:r>
        <w:t>е</w:t>
      </w:r>
      <w:r>
        <w:t>ет право на содействие со стороны доверенного лица, назначенного в целях оказания ему помощи в выполнении всех основных действий. Было бы инт</w:t>
      </w:r>
      <w:r>
        <w:t>е</w:t>
      </w:r>
      <w:r>
        <w:t>ресно узнать, кто точно может иметь доступ к несовершеннолетнему во время его с</w:t>
      </w:r>
      <w:r>
        <w:t>о</w:t>
      </w:r>
      <w:r>
        <w:t>держания под стражей.</w:t>
      </w:r>
    </w:p>
    <w:p w:rsidR="004A1C98" w:rsidRDefault="004A1C98" w:rsidP="009D56ED">
      <w:pPr>
        <w:pStyle w:val="SingleTxtGR"/>
      </w:pPr>
      <w:r>
        <w:t>41.</w:t>
      </w:r>
      <w:r>
        <w:tab/>
        <w:t>Говоря о принятии Швейцарией новых законодательных положений, к</w:t>
      </w:r>
      <w:r>
        <w:t>а</w:t>
      </w:r>
      <w:r>
        <w:t>сающихся торговли людьми, г-жа Свеосс хотела бы знать, сколько человек по</w:t>
      </w:r>
      <w:r>
        <w:t>д</w:t>
      </w:r>
      <w:r>
        <w:t>вергалось судебному преследованию на основании этих положений. В заключ</w:t>
      </w:r>
      <w:r>
        <w:t>е</w:t>
      </w:r>
      <w:r>
        <w:t>ние она хотела бы получить сведения о том, могут ли быть выдворены ин</w:t>
      </w:r>
      <w:r>
        <w:t>о</w:t>
      </w:r>
      <w:r>
        <w:t>странные граждане в те страны, где они могут подвергаться опасности стать жертвой преступления на почве возмездия.</w:t>
      </w:r>
    </w:p>
    <w:p w:rsidR="004A1C98" w:rsidRDefault="004A1C98" w:rsidP="009D56ED">
      <w:pPr>
        <w:pStyle w:val="SingleTxtGR"/>
      </w:pPr>
      <w:r>
        <w:t>42.</w:t>
      </w:r>
      <w:r>
        <w:tab/>
      </w:r>
      <w:r>
        <w:rPr>
          <w:b/>
        </w:rPr>
        <w:t>Г-н Ван Сюэсянь</w:t>
      </w:r>
      <w:r>
        <w:t xml:space="preserve"> отмечает, что Швейцария, которая насчитывает пр</w:t>
      </w:r>
      <w:r>
        <w:t>и</w:t>
      </w:r>
      <w:r>
        <w:t>близительно 7,7 млн. жителей, из которых 1,6 млн. − иммигранты, сумела пр</w:t>
      </w:r>
      <w:r>
        <w:t>о</w:t>
      </w:r>
      <w:r>
        <w:t>явить щедрость в деле предоставления права на убежище и вида на жительс</w:t>
      </w:r>
      <w:r>
        <w:t>т</w:t>
      </w:r>
      <w:r>
        <w:t>во. Вместе с тем он отмечает, что выдворение иностранцев по соображениям о</w:t>
      </w:r>
      <w:r>
        <w:t>б</w:t>
      </w:r>
      <w:r>
        <w:t>щественной безопасности представляет собой один из факторов озабоченн</w:t>
      </w:r>
      <w:r>
        <w:t>о</w:t>
      </w:r>
      <w:r>
        <w:t>сти Комитета, равно как и ускоренная процедура рассмотрения просьб о предоста</w:t>
      </w:r>
      <w:r>
        <w:t>в</w:t>
      </w:r>
      <w:r>
        <w:t>лении убежища, которая может ущемить права просителей. Какие меры были приняты Швейцарией с целью гарантировать права просителей убежища в ра</w:t>
      </w:r>
      <w:r>
        <w:t>м</w:t>
      </w:r>
      <w:r>
        <w:t>ках этой процедуры? Может ли делегация сообщить в этой связи, были ли пер</w:t>
      </w:r>
      <w:r>
        <w:t>е</w:t>
      </w:r>
      <w:r>
        <w:t>ведены заключительные замечания Комитета против пыток на различные оф</w:t>
      </w:r>
      <w:r>
        <w:t>и</w:t>
      </w:r>
      <w:r>
        <w:t>циальные языки Швейцарской конфедерации.</w:t>
      </w:r>
    </w:p>
    <w:p w:rsidR="004A1C98" w:rsidRDefault="004A1C98" w:rsidP="009D56ED">
      <w:pPr>
        <w:pStyle w:val="SingleTxtGR"/>
      </w:pPr>
      <w:r>
        <w:t>43.</w:t>
      </w:r>
      <w:r>
        <w:tab/>
      </w:r>
      <w:r w:rsidRPr="000E0632">
        <w:rPr>
          <w:b/>
        </w:rPr>
        <w:t>Г-жа Клеопас</w:t>
      </w:r>
      <w:r>
        <w:t xml:space="preserve"> отмечает, что Комитет получил информацию от неправ</w:t>
      </w:r>
      <w:r>
        <w:t>и</w:t>
      </w:r>
      <w:r>
        <w:t>тельственных организаций, в соответствии с которой относительно большое число несопровождаемых несовершеннолетних исчезают на территории Шве</w:t>
      </w:r>
      <w:r>
        <w:t>й</w:t>
      </w:r>
      <w:r>
        <w:t>царии во время рассмотр</w:t>
      </w:r>
      <w:r>
        <w:t>е</w:t>
      </w:r>
      <w:r>
        <w:t>ния их просьбы о предоставлении убежища и иногда даже перед этим. Эти несовершеннолетние, которые исчезают по прошествии непродолжительного времени после их прибытия в Швейцарию, подвергаются исключительному риску торговли в целях сексуальной эксплуатации или пр</w:t>
      </w:r>
      <w:r>
        <w:t>и</w:t>
      </w:r>
      <w:r>
        <w:t>нудительных работ. Может ли делегация сообщить, были ли проведены рассл</w:t>
      </w:r>
      <w:r>
        <w:t>е</w:t>
      </w:r>
      <w:r>
        <w:t>дования по этим фактам и располагают ли компетентные орг</w:t>
      </w:r>
      <w:r>
        <w:t>а</w:t>
      </w:r>
      <w:r>
        <w:t>ны информацией о судьбе соответствующих лиц. Кроме того, было бы интересно у</w:t>
      </w:r>
      <w:r>
        <w:t>з</w:t>
      </w:r>
      <w:r>
        <w:t>нать, были ли приняты меры, позволяющие заключенным в тюрьме "Шан-Доллон", которые страдают психическими расстройствами, иметь доступ к соответствующим м</w:t>
      </w:r>
      <w:r>
        <w:t>е</w:t>
      </w:r>
      <w:r>
        <w:t>дицинским услугам.</w:t>
      </w:r>
    </w:p>
    <w:p w:rsidR="004A1C98" w:rsidRDefault="004A1C98" w:rsidP="009D56ED">
      <w:pPr>
        <w:pStyle w:val="SingleTxtGR"/>
      </w:pPr>
      <w:r>
        <w:t>44.</w:t>
      </w:r>
      <w:r>
        <w:tab/>
      </w:r>
      <w:r>
        <w:rPr>
          <w:b/>
        </w:rPr>
        <w:t>Председатель</w:t>
      </w:r>
      <w:r>
        <w:t xml:space="preserve"> отмечает, что в пункте 7 письменных ответов по перечню вопросов, подлежащих рассмотрению, государство-участник указывает, что в соответствии с новым уголовным законодательством в отношении несоверше</w:t>
      </w:r>
      <w:r>
        <w:t>н</w:t>
      </w:r>
      <w:r>
        <w:t>нолетних они должны пользоваться образовательными услугами, адаптирова</w:t>
      </w:r>
      <w:r>
        <w:t>н</w:t>
      </w:r>
      <w:r>
        <w:t>ными к их личным потребностям. Может ли делегация уточнить содержание этих услуг? В пунктах 25 и 26 письменных ответов Швейцария указывает, что социальную или срочную помощь любому нуждающемуся лицу независимо от его национальности и режима пребывания должны оказывать соответству</w:t>
      </w:r>
      <w:r>
        <w:t>ю</w:t>
      </w:r>
      <w:r>
        <w:t>щие кантоны. В этой связи уточняется, что статья 8 Закона об убежище подтвержд</w:t>
      </w:r>
      <w:r>
        <w:t>а</w:t>
      </w:r>
      <w:r>
        <w:t>ет компетенцию кантонов по предоставлению этих двух видов помощи. Могут ли обратиться с жалобой просители убежища, находящиеся в неблагоприя</w:t>
      </w:r>
      <w:r>
        <w:t>т</w:t>
      </w:r>
      <w:r>
        <w:t>ном положении, которым отказано в такой помощи? Существуют ли механизмы, п</w:t>
      </w:r>
      <w:r>
        <w:t>о</w:t>
      </w:r>
      <w:r>
        <w:t>зволяющие следить за тем, чтобы соответствующие лица обладали эффекти</w:t>
      </w:r>
      <w:r>
        <w:t>в</w:t>
      </w:r>
      <w:r>
        <w:t>ным доступом к социальной или срочной помощи?</w:t>
      </w:r>
    </w:p>
    <w:p w:rsidR="004A1C98" w:rsidRDefault="004A1C98" w:rsidP="009D56ED">
      <w:pPr>
        <w:pStyle w:val="SingleTxtGR"/>
      </w:pPr>
      <w:r>
        <w:t>45.</w:t>
      </w:r>
      <w:r>
        <w:tab/>
        <w:t>Комитет также хотел бы знать, относятся ли в соответствии со швейца</w:t>
      </w:r>
      <w:r>
        <w:t>р</w:t>
      </w:r>
      <w:r>
        <w:t>ским законодательством женщины, которые могут подвергаться калечащим операциям на половых органах в их странах происхождения, или члены секс</w:t>
      </w:r>
      <w:r>
        <w:t>у</w:t>
      </w:r>
      <w:r>
        <w:t>альных меньшинств к социальным группам по смыслу Конвенции о статусе б</w:t>
      </w:r>
      <w:r>
        <w:t>е</w:t>
      </w:r>
      <w:r>
        <w:t>женцев и имеют ли они вследствие этого право на получение убежища. В пун</w:t>
      </w:r>
      <w:r>
        <w:t>к</w:t>
      </w:r>
      <w:r>
        <w:t>те 41 письменных ответов государство-участник указывает, что делегация К</w:t>
      </w:r>
      <w:r>
        <w:t>о</w:t>
      </w:r>
      <w:r>
        <w:t>миссии по организации работы палат Парламента решила в декабре 2005 года провести расследование с целью определить точную информацию, которой ра</w:t>
      </w:r>
      <w:r>
        <w:t>с</w:t>
      </w:r>
      <w:r>
        <w:t>полагают федеральные органы власти в связи с воздушными перевозками з</w:t>
      </w:r>
      <w:r>
        <w:t>а</w:t>
      </w:r>
      <w:r>
        <w:t>ключенных и секретными тюрьмами ЦРУ в Европе. Была ли, по мнению дел</w:t>
      </w:r>
      <w:r>
        <w:t>е</w:t>
      </w:r>
      <w:r>
        <w:t>гации, гарантирована достаточная независимость и беспристрастность этого расслед</w:t>
      </w:r>
      <w:r>
        <w:t>о</w:t>
      </w:r>
      <w:r>
        <w:t>ваний?</w:t>
      </w:r>
    </w:p>
    <w:p w:rsidR="004A1C98" w:rsidRDefault="004A1C98" w:rsidP="009D56ED">
      <w:pPr>
        <w:pStyle w:val="SingleTxtGR"/>
      </w:pPr>
      <w:r>
        <w:t>46.</w:t>
      </w:r>
      <w:r>
        <w:tab/>
        <w:t>По данным Швейцарской лиги прав человека, во всех случаях, в которых была подана жалоба на предмет несоразмерного использования силы полицией Женевского кантона в момент выдворения, соответствующий иностранец в</w:t>
      </w:r>
      <w:r>
        <w:t>ы</w:t>
      </w:r>
      <w:r>
        <w:t>дворялся спустя несколько дней после подачи жалобы, что не давало никакой возможности провести надлежащее расследование. Разбирательство по всем поданным жалобам якобы прекращалось по прошествии нескольких месяцев, поскольку, по мнению Генерального прокурора, они стали беспредметными. В этой связи было бы интересно заслушать замечания делегации по поводу этой информации. Отмечая, в частности, что швейцарское законодательство пред</w:t>
      </w:r>
      <w:r>
        <w:t>у</w:t>
      </w:r>
      <w:r>
        <w:t>сматривает возможность содержания под стражей иностранцев в порядке адм</w:t>
      </w:r>
      <w:r>
        <w:t>и</w:t>
      </w:r>
      <w:r>
        <w:t>нистративного задержания на период до 18 месяцев, а в исключительных сл</w:t>
      </w:r>
      <w:r>
        <w:t>у</w:t>
      </w:r>
      <w:r>
        <w:t>чаях − до 24 месяцев, Председатель хотел бы знать, проверяется на регулярной основе необходимость в их содержании под стражей.</w:t>
      </w:r>
    </w:p>
    <w:p w:rsidR="006C05F9" w:rsidRDefault="006C05F9" w:rsidP="00845685">
      <w:pPr>
        <w:pStyle w:val="SingleTxtGR"/>
      </w:pPr>
      <w:r>
        <w:t>47.</w:t>
      </w:r>
      <w:r>
        <w:tab/>
        <w:t>В пункте 51 письменных ответов государство-участник указывает, что к</w:t>
      </w:r>
      <w:r>
        <w:t>а</w:t>
      </w:r>
      <w:r>
        <w:t>кое-либо действие, совершенное в отношении иностранца, может подвергаться наказанию в Швейцарии только в том случае, если оно подпадает под действие какой-либо уголо</w:t>
      </w:r>
      <w:r>
        <w:t>в</w:t>
      </w:r>
      <w:r>
        <w:t>ной нормы в том месте, в котором оно было совершено. Председатель хотел бы знать, является ли для Швейцарии ратификация Ко</w:t>
      </w:r>
      <w:r>
        <w:t>н</w:t>
      </w:r>
      <w:r>
        <w:t>венции против пыток достаточной для удовлетворения условия криминализ</w:t>
      </w:r>
      <w:r>
        <w:t>а</w:t>
      </w:r>
      <w:r>
        <w:t>ции пытки. Что касается статьи 6 Конвенции, то Председатель хотел бы знать, можно ли продлить срок расследования или освободить подозреваемого в том случае, если доказательства, необходимые для уголовного преследования, не были вовремя собраны, но признаки вины присутствуют.</w:t>
      </w:r>
    </w:p>
    <w:p w:rsidR="006C05F9" w:rsidRDefault="006C05F9" w:rsidP="00845685">
      <w:pPr>
        <w:pStyle w:val="SingleTxtGR"/>
      </w:pPr>
      <w:r>
        <w:t>48.</w:t>
      </w:r>
      <w:r>
        <w:tab/>
        <w:t>Председатель отмечает в пункте 60 письменных ответов, что Швейца</w:t>
      </w:r>
      <w:r>
        <w:t>р</w:t>
      </w:r>
      <w:r>
        <w:t>ский центр профессиональной подготовки работников пенитенциарных учре</w:t>
      </w:r>
      <w:r>
        <w:t>ж</w:t>
      </w:r>
      <w:r>
        <w:t>дений не ведет курс подготовки в интересах медицинского персонала, раб</w:t>
      </w:r>
      <w:r>
        <w:t>о</w:t>
      </w:r>
      <w:r>
        <w:t>тающего в пенитенциарных учреждениях. Он хотел бы знать, рассматривается ли вопрос пыток в рамках образования, которое получают медицинские сотру</w:t>
      </w:r>
      <w:r>
        <w:t>д</w:t>
      </w:r>
      <w:r>
        <w:t>ники, и упоминается ли в этом контексте Стамбульский протокол. Кроме того, он хотел бы знать, существуют ли механизмы, позволяющие заключенным п</w:t>
      </w:r>
      <w:r>
        <w:t>о</w:t>
      </w:r>
      <w:r>
        <w:t>лучить доступ к врачу по своему выбору. В соответствии с данными, которыми располагает Комитет, подозреваемые, задержанные полицией в Цюрихском ка</w:t>
      </w:r>
      <w:r>
        <w:t>н</w:t>
      </w:r>
      <w:r>
        <w:t>тоне, должны быть информированы об их правах, если речь идет о первом ар</w:t>
      </w:r>
      <w:r>
        <w:t>е</w:t>
      </w:r>
      <w:r>
        <w:t>сте. Желательно, чтобы делегация Швейцарии уточнила, на каком языке они уведомляются об этих правах, каково точное содержание этой информации и примен</w:t>
      </w:r>
      <w:r>
        <w:t>я</w:t>
      </w:r>
      <w:r>
        <w:t>ется ли это правило только в Цюрихском кантоне или оно действует на территории всей страны. Она могла бы также уточнить те ситуации, в которых сотрудникам правопр</w:t>
      </w:r>
      <w:r>
        <w:t>и</w:t>
      </w:r>
      <w:r>
        <w:t>менительных органов разрешается использовать средства принуждения для удержания заключенного, и представить ежегодные статист</w:t>
      </w:r>
      <w:r>
        <w:t>и</w:t>
      </w:r>
      <w:r>
        <w:t>ческие данные в разбивке по этим ситуациям с указанием числа случаев, в к</w:t>
      </w:r>
      <w:r>
        <w:t>о</w:t>
      </w:r>
      <w:r>
        <w:t>торых полиция вынуждена была применить эти меры.</w:t>
      </w:r>
    </w:p>
    <w:p w:rsidR="006C05F9" w:rsidRDefault="006C05F9" w:rsidP="00845685">
      <w:pPr>
        <w:pStyle w:val="SingleTxtGR"/>
      </w:pPr>
      <w:r>
        <w:t>49.</w:t>
      </w:r>
      <w:r>
        <w:tab/>
        <w:t>Ссылаясь на документ, адресованный Комитету неправительственной о</w:t>
      </w:r>
      <w:r>
        <w:t>р</w:t>
      </w:r>
      <w:r>
        <w:t>ганизацией "Месемром", изобличающей жестокие действия полицейских, в р</w:t>
      </w:r>
      <w:r>
        <w:t>е</w:t>
      </w:r>
      <w:r>
        <w:t>зультате которых пострадали представители рома в Женевском кантоне, Пре</w:t>
      </w:r>
      <w:r>
        <w:t>д</w:t>
      </w:r>
      <w:r>
        <w:t>седатель просит делегацию Швейцарии сообщить, сколько было подано жалоб представителями рома против сотрудников правоприменительных органов с момента представления предыдущего периодического доклада, каков характер нарушений, вменяемых полиции, и какие меры были приняты по этим жал</w:t>
      </w:r>
      <w:r>
        <w:t>о</w:t>
      </w:r>
      <w:r>
        <w:t>бам. Кроме того, он хотел бы знать, сколько представителей рома было арестовано во время этого периода и по каким причинам и получают ли сотрудники пол</w:t>
      </w:r>
      <w:r>
        <w:t>и</w:t>
      </w:r>
      <w:r>
        <w:t>ции специальное образование по навыкам обращения с лицами, принадлеж</w:t>
      </w:r>
      <w:r>
        <w:t>а</w:t>
      </w:r>
      <w:r>
        <w:t>щими к меньшинствам, в частности к рома. В заключение он хотел бы знать, что стало с нищими, просившими подаяние, из числа несовершеннолетних представителей рома, задержанных полицией в январе 2010 года по распоряж</w:t>
      </w:r>
      <w:r>
        <w:t>е</w:t>
      </w:r>
      <w:r>
        <w:t>нию Государстве</w:t>
      </w:r>
      <w:r>
        <w:t>н</w:t>
      </w:r>
      <w:r>
        <w:t>ного совета Женевского кантона.</w:t>
      </w:r>
    </w:p>
    <w:p w:rsidR="006C05F9" w:rsidRDefault="006C05F9" w:rsidP="00845685">
      <w:pPr>
        <w:pStyle w:val="SingleTxtGR"/>
      </w:pPr>
      <w:r>
        <w:t>50.</w:t>
      </w:r>
      <w:r>
        <w:tab/>
        <w:t>Согласно докладу, представленному Комитету Швейцарской лигой прав человека, полиция якобы провела обыск в месте проживания подозреваемых грузинского происхождения, не предъявив им в предварительном порядке орд</w:t>
      </w:r>
      <w:r>
        <w:t>е</w:t>
      </w:r>
      <w:r>
        <w:t>ра на арест. Делегации следует сообщить, сколько жалоб было подано по этим фактам, было ли начато разбирательство в порядке удовлетворения этих ж</w:t>
      </w:r>
      <w:r>
        <w:t>а</w:t>
      </w:r>
      <w:r>
        <w:t>лоб и какие меры были приняты в этой связи.</w:t>
      </w:r>
    </w:p>
    <w:p w:rsidR="006C05F9" w:rsidRDefault="006C05F9" w:rsidP="00845685">
      <w:pPr>
        <w:pStyle w:val="SingleTxtGR"/>
      </w:pPr>
      <w:r>
        <w:t>51.</w:t>
      </w:r>
      <w:r>
        <w:tab/>
        <w:t>Председатель благодарит делегацию Швейцарии и предлагает ей ответить на в</w:t>
      </w:r>
      <w:r>
        <w:t>о</w:t>
      </w:r>
      <w:r>
        <w:t>просы Комитета на одном из последующих заседаний.</w:t>
      </w:r>
    </w:p>
    <w:p w:rsidR="006C05F9" w:rsidRDefault="006C05F9" w:rsidP="00845685">
      <w:pPr>
        <w:pStyle w:val="SingleTxtGR"/>
        <w:rPr>
          <w:i/>
        </w:rPr>
      </w:pPr>
      <w:r>
        <w:rPr>
          <w:i/>
        </w:rPr>
        <w:t>Первая (открытая) часть заседания закрывается в 17 ч. 20 м.</w:t>
      </w:r>
    </w:p>
    <w:p w:rsidR="006C05F9" w:rsidRPr="00055ADD" w:rsidRDefault="006C05F9" w:rsidP="00845685">
      <w:pPr>
        <w:spacing w:before="240"/>
        <w:jc w:val="center"/>
        <w:rPr>
          <w:u w:val="single"/>
        </w:rPr>
      </w:pPr>
      <w:r>
        <w:rPr>
          <w:u w:val="single"/>
        </w:rPr>
        <w:tab/>
      </w:r>
      <w:r>
        <w:rPr>
          <w:u w:val="single"/>
        </w:rPr>
        <w:tab/>
      </w:r>
      <w:r>
        <w:rPr>
          <w:u w:val="single"/>
        </w:rPr>
        <w:tab/>
      </w:r>
    </w:p>
    <w:p w:rsidR="004A1C98" w:rsidRPr="007F7553" w:rsidRDefault="004A1C98" w:rsidP="009D56ED">
      <w:pPr>
        <w:pStyle w:val="SingleTxtGR"/>
      </w:pPr>
    </w:p>
    <w:sectPr w:rsidR="004A1C98" w:rsidRPr="007F7553" w:rsidSect="00F90607">
      <w:headerReference w:type="even" r:id="rId8"/>
      <w:headerReference w:type="default" r:id="rId9"/>
      <w:footerReference w:type="even" r:id="rId10"/>
      <w:footerReference w:type="default" r:id="rId11"/>
      <w:footerReference w:type="first" r:id="rId12"/>
      <w:pgSz w:w="11907" w:h="16840" w:code="9"/>
      <w:pgMar w:top="1701" w:right="1134" w:bottom="2268" w:left="1134" w:header="1134" w:footer="1701" w:gutter="0"/>
      <w:cols w:space="720"/>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E100CA" w:rsidRDefault="00E100CA">
      <w:r>
        <w:rPr>
          <w:lang w:val="en-US"/>
        </w:rPr>
        <w:tab/>
      </w:r>
      <w:r>
        <w:separator/>
      </w:r>
    </w:p>
  </w:endnote>
  <w:endnote w:type="continuationSeparator" w:id="0">
    <w:p w:rsidR="00E100CA" w:rsidRDefault="00E100C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100CA" w:rsidRPr="00B74BE2" w:rsidRDefault="00E100CA">
    <w:pPr>
      <w:pStyle w:val="Footer"/>
      <w:rPr>
        <w:szCs w:val="16"/>
        <w:lang w:val="en-US"/>
      </w:rPr>
    </w:pPr>
    <w:r>
      <w:rPr>
        <w:rStyle w:val="PageNumber"/>
      </w:rPr>
      <w:fldChar w:fldCharType="begin"/>
    </w:r>
    <w:r>
      <w:rPr>
        <w:rStyle w:val="PageNumber"/>
      </w:rPr>
      <w:instrText xml:space="preserve"> PAGE </w:instrText>
    </w:r>
    <w:r>
      <w:rPr>
        <w:rStyle w:val="PageNumber"/>
      </w:rPr>
      <w:fldChar w:fldCharType="separate"/>
    </w:r>
    <w:r>
      <w:rPr>
        <w:rStyle w:val="PageNumber"/>
        <w:noProof/>
      </w:rPr>
      <w:t>8</w:t>
    </w:r>
    <w:r>
      <w:rPr>
        <w:rStyle w:val="PageNumber"/>
      </w:rPr>
      <w:fldChar w:fldCharType="end"/>
    </w:r>
    <w:r>
      <w:rPr>
        <w:rStyle w:val="PageNumber"/>
        <w:lang w:val="en-US"/>
      </w:rPr>
      <w:tab/>
    </w:r>
    <w:r>
      <w:rPr>
        <w:rStyle w:val="PageNumber"/>
        <w:b w:val="0"/>
        <w:sz w:val="16"/>
        <w:szCs w:val="16"/>
        <w:lang w:val="en-US"/>
      </w:rPr>
      <w:t>GE.10-42111</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100CA" w:rsidRPr="00B74BE2" w:rsidRDefault="00E100CA">
    <w:pPr>
      <w:pStyle w:val="Footer"/>
      <w:rPr>
        <w:b/>
        <w:sz w:val="18"/>
        <w:szCs w:val="18"/>
        <w:lang w:val="en-US"/>
      </w:rPr>
    </w:pPr>
    <w:r>
      <w:rPr>
        <w:lang w:val="en-US"/>
      </w:rPr>
      <w:t>GE.10-42111</w:t>
    </w:r>
    <w:r>
      <w:rPr>
        <w:lang w:val="en-US"/>
      </w:rPr>
      <w:tab/>
    </w:r>
    <w:r>
      <w:rPr>
        <w:rStyle w:val="PageNumber"/>
      </w:rPr>
      <w:fldChar w:fldCharType="begin"/>
    </w:r>
    <w:r>
      <w:rPr>
        <w:rStyle w:val="PageNumber"/>
      </w:rPr>
      <w:instrText xml:space="preserve"> PAGE </w:instrText>
    </w:r>
    <w:r>
      <w:rPr>
        <w:rStyle w:val="PageNumber"/>
      </w:rPr>
      <w:fldChar w:fldCharType="separate"/>
    </w:r>
    <w:r>
      <w:rPr>
        <w:rStyle w:val="PageNumber"/>
        <w:noProof/>
      </w:rPr>
      <w:t>9</w:t>
    </w:r>
    <w:r>
      <w:rPr>
        <w:rStyle w:val="PageNumber"/>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100CA" w:rsidRPr="00B74BE2" w:rsidRDefault="00E100CA">
    <w:pPr>
      <w:pStyle w:val="Footer"/>
      <w:rPr>
        <w:sz w:val="20"/>
        <w:lang w:val="en-US"/>
      </w:rPr>
    </w:pPr>
    <w:r>
      <w:rPr>
        <w:sz w:val="20"/>
        <w:lang w:val="en-US"/>
      </w:rPr>
      <w:t>GE.10-42111  (R)  150610  170610</w:t>
    </w:r>
    <w:r>
      <w:rPr>
        <w:sz w:val="20"/>
        <w:lang w:val="en-US"/>
      </w:rPr>
      <w:tab/>
    </w:r>
    <w:r w:rsidRPr="00206282">
      <w:rPr>
        <w:b/>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6" type="#_x0000_t75" style="width:213pt;height:18pt">
          <v:imagedata r:id="rId1" o:title="recycle_Russian"/>
        </v:shape>
      </w:pic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E100CA" w:rsidRPr="00F71F63" w:rsidRDefault="00E100CA" w:rsidP="00457634">
      <w:pPr>
        <w:tabs>
          <w:tab w:val="right" w:pos="2155"/>
        </w:tabs>
        <w:spacing w:after="80" w:line="240" w:lineRule="auto"/>
        <w:ind w:left="680"/>
        <w:rPr>
          <w:u w:val="single"/>
          <w:lang w:val="en-US"/>
        </w:rPr>
      </w:pPr>
      <w:r w:rsidRPr="00F71F63">
        <w:rPr>
          <w:u w:val="single"/>
          <w:lang w:val="en-US"/>
        </w:rPr>
        <w:tab/>
      </w:r>
    </w:p>
  </w:footnote>
  <w:footnote w:type="continuationSeparator" w:id="0">
    <w:p w:rsidR="00E100CA" w:rsidRPr="00F71F63" w:rsidRDefault="00E100CA" w:rsidP="00635E86">
      <w:pPr>
        <w:tabs>
          <w:tab w:val="right" w:pos="2155"/>
        </w:tabs>
        <w:spacing w:after="80" w:line="240" w:lineRule="auto"/>
        <w:rPr>
          <w:u w:val="single"/>
          <w:lang w:val="en-US"/>
        </w:rPr>
      </w:pPr>
      <w:r w:rsidRPr="00F71F63">
        <w:rPr>
          <w:u w:val="single"/>
          <w:lang w:val="en-US"/>
        </w:rPr>
        <w:tab/>
      </w:r>
    </w:p>
    <w:p w:rsidR="00E100CA" w:rsidRPr="00635E86" w:rsidRDefault="00E100CA" w:rsidP="00635E86">
      <w:pPr>
        <w:pStyle w:val="Footer"/>
      </w:pPr>
    </w:p>
  </w:footnote>
  <w:footnote w:id="1">
    <w:p w:rsidR="00E100CA" w:rsidRDefault="00E100CA" w:rsidP="00B14D79">
      <w:pPr>
        <w:pStyle w:val="FootnoteText"/>
        <w:rPr>
          <w:lang w:val="ru-RU"/>
        </w:rPr>
      </w:pPr>
      <w:r>
        <w:tab/>
      </w:r>
      <w:r w:rsidRPr="00EF71E9">
        <w:rPr>
          <w:rStyle w:val="FootnoteReference"/>
          <w:sz w:val="20"/>
          <w:lang w:val="ru-RU"/>
        </w:rPr>
        <w:t>*</w:t>
      </w:r>
      <w:r w:rsidRPr="00EF71E9">
        <w:rPr>
          <w:lang w:val="ru-RU"/>
        </w:rPr>
        <w:tab/>
      </w:r>
      <w:r>
        <w:rPr>
          <w:lang w:val="ru-RU"/>
        </w:rPr>
        <w:t xml:space="preserve">Краткий отчет о второй (закрытой) части заседания публикуется под условным обозначением </w:t>
      </w:r>
      <w:r w:rsidRPr="00AA74BD">
        <w:rPr>
          <w:lang w:val="fr-FR"/>
        </w:rPr>
        <w:t>CAT</w:t>
      </w:r>
      <w:r w:rsidRPr="006E4DEA">
        <w:rPr>
          <w:lang w:val="ru-RU"/>
        </w:rPr>
        <w:t>/</w:t>
      </w:r>
      <w:r w:rsidRPr="00AA74BD">
        <w:rPr>
          <w:lang w:val="fr-FR"/>
        </w:rPr>
        <w:t>C</w:t>
      </w:r>
      <w:r w:rsidRPr="006E4DEA">
        <w:rPr>
          <w:lang w:val="ru-RU"/>
        </w:rPr>
        <w:t>/</w:t>
      </w:r>
      <w:r w:rsidRPr="00AA74BD">
        <w:rPr>
          <w:lang w:val="fr-FR"/>
        </w:rPr>
        <w:t>SR</w:t>
      </w:r>
      <w:r>
        <w:rPr>
          <w:lang w:val="ru-RU"/>
        </w:rPr>
        <w:t>.935</w:t>
      </w:r>
      <w:r w:rsidRPr="006E4DEA">
        <w:rPr>
          <w:lang w:val="ru-RU"/>
        </w:rPr>
        <w:t>/</w:t>
      </w:r>
      <w:r w:rsidRPr="00AA74BD">
        <w:rPr>
          <w:lang w:val="fr-FR"/>
        </w:rPr>
        <w:t>Add</w:t>
      </w:r>
      <w:r w:rsidRPr="006E4DEA">
        <w:rPr>
          <w:lang w:val="ru-RU"/>
        </w:rPr>
        <w:t>.1.</w:t>
      </w:r>
    </w:p>
    <w:p w:rsidR="00E100CA" w:rsidRDefault="00E100CA" w:rsidP="00B14D79">
      <w:pPr>
        <w:pStyle w:val="FootnoteText"/>
        <w:pBdr>
          <w:bottom w:val="single" w:sz="4" w:space="1" w:color="auto"/>
        </w:pBdr>
        <w:ind w:right="-20"/>
        <w:rPr>
          <w:lang w:val="ru-RU"/>
        </w:rPr>
      </w:pPr>
    </w:p>
    <w:p w:rsidR="00E100CA" w:rsidRDefault="00E100CA" w:rsidP="00B14D79">
      <w:pPr>
        <w:pStyle w:val="FootnoteText"/>
        <w:rPr>
          <w:lang w:val="ru-RU"/>
        </w:rPr>
      </w:pPr>
      <w:r>
        <w:rPr>
          <w:lang w:val="ru-RU"/>
        </w:rPr>
        <w:tab/>
      </w:r>
      <w:r>
        <w:rPr>
          <w:lang w:val="ru-RU"/>
        </w:rPr>
        <w:tab/>
      </w:r>
      <w:r w:rsidRPr="00FF788D">
        <w:rPr>
          <w:lang w:val="ru-RU"/>
        </w:rPr>
        <w:t>В настоящий отчет могут вноситься поправки.</w:t>
      </w:r>
    </w:p>
    <w:p w:rsidR="00E100CA" w:rsidRDefault="00E100CA" w:rsidP="00B14D79">
      <w:pPr>
        <w:pStyle w:val="FootnoteText"/>
        <w:spacing w:before="120"/>
        <w:rPr>
          <w:lang w:val="ru-RU"/>
        </w:rPr>
      </w:pPr>
      <w:r>
        <w:rPr>
          <w:lang w:val="ru-RU"/>
        </w:rPr>
        <w:tab/>
      </w:r>
      <w:r>
        <w:rPr>
          <w:lang w:val="ru-RU"/>
        </w:rPr>
        <w:tab/>
        <w:t xml:space="preserve">Поправки должны представляться на одном из рабочих языков. Они должны быть изложены в пояснительной записке, а также внесены в один из экземпляров отчета. Поправки должны направляться </w:t>
      </w:r>
      <w:r>
        <w:rPr>
          <w:i/>
          <w:lang w:val="ru-RU"/>
        </w:rPr>
        <w:t>в течение одной недели с момента выпуска настоящего документа</w:t>
      </w:r>
      <w:r>
        <w:rPr>
          <w:lang w:val="ru-RU"/>
        </w:rPr>
        <w:t xml:space="preserve"> в Группу редакционного контроля, комната Е.4108, Дворец Наций, Женева.</w:t>
      </w:r>
    </w:p>
    <w:p w:rsidR="00E100CA" w:rsidRPr="00867CF8" w:rsidRDefault="00E100CA" w:rsidP="00B14D79">
      <w:pPr>
        <w:pStyle w:val="FootnoteText"/>
        <w:spacing w:before="120"/>
        <w:rPr>
          <w:lang w:val="ru-RU"/>
        </w:rPr>
      </w:pPr>
      <w:r>
        <w:rPr>
          <w:lang w:val="ru-RU"/>
        </w:rPr>
        <w:tab/>
      </w:r>
      <w:r>
        <w:rPr>
          <w:lang w:val="ru-RU"/>
        </w:rPr>
        <w:tab/>
        <w:t>Любые поправки к отчетам об открытых заседаниях Комитета на данной сессии будут сведены в единое исправление, которое будет издано вскоре после окончания сессии.</w:t>
      </w:r>
    </w:p>
    <w:p w:rsidR="00E100CA" w:rsidRPr="00B14D79" w:rsidRDefault="00E100CA">
      <w:pPr>
        <w:pStyle w:val="FootnoteText"/>
        <w:rPr>
          <w:sz w:val="20"/>
          <w:lang w:val="ru-RU"/>
        </w:rPr>
      </w:pP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100CA" w:rsidRPr="008C469F" w:rsidRDefault="00E100CA">
    <w:pPr>
      <w:pStyle w:val="Header"/>
      <w:rPr>
        <w:lang w:val="en-US"/>
      </w:rPr>
    </w:pPr>
    <w:r>
      <w:rPr>
        <w:lang w:val="en-US"/>
      </w:rPr>
      <w:t>CAT/C/SR.935</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100CA" w:rsidRPr="00B74BE2" w:rsidRDefault="00E100CA">
    <w:pPr>
      <w:pStyle w:val="Header"/>
      <w:rPr>
        <w:lang w:val="en-US"/>
      </w:rPr>
    </w:pPr>
    <w:r>
      <w:rPr>
        <w:lang w:val="en-US"/>
      </w:rPr>
      <w:tab/>
      <w:t>CAT/C/SR.935</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6A2F240"/>
    <w:lvl w:ilvl="0">
      <w:start w:val="1"/>
      <w:numFmt w:val="decimal"/>
      <w:pStyle w:val="ListNumber5"/>
      <w:lvlText w:val="%1."/>
      <w:lvlJc w:val="left"/>
      <w:pPr>
        <w:tabs>
          <w:tab w:val="num" w:pos="1492"/>
        </w:tabs>
        <w:ind w:left="1492" w:hanging="360"/>
      </w:pPr>
    </w:lvl>
  </w:abstractNum>
  <w:abstractNum w:abstractNumId="1">
    <w:nsid w:val="FFFFFF7D"/>
    <w:multiLevelType w:val="singleLevel"/>
    <w:tmpl w:val="6336686A"/>
    <w:lvl w:ilvl="0">
      <w:start w:val="1"/>
      <w:numFmt w:val="decimal"/>
      <w:pStyle w:val="ListNumber4"/>
      <w:lvlText w:val="%1."/>
      <w:lvlJc w:val="left"/>
      <w:pPr>
        <w:tabs>
          <w:tab w:val="num" w:pos="1209"/>
        </w:tabs>
        <w:ind w:left="1209" w:hanging="360"/>
      </w:pPr>
    </w:lvl>
  </w:abstractNum>
  <w:abstractNum w:abstractNumId="2">
    <w:nsid w:val="FFFFFF7E"/>
    <w:multiLevelType w:val="singleLevel"/>
    <w:tmpl w:val="F3EE73BE"/>
    <w:lvl w:ilvl="0">
      <w:start w:val="1"/>
      <w:numFmt w:val="decimal"/>
      <w:pStyle w:val="ListNumber3"/>
      <w:lvlText w:val="%1."/>
      <w:lvlJc w:val="left"/>
      <w:pPr>
        <w:tabs>
          <w:tab w:val="num" w:pos="926"/>
        </w:tabs>
        <w:ind w:left="926" w:hanging="360"/>
      </w:pPr>
    </w:lvl>
  </w:abstractNum>
  <w:abstractNum w:abstractNumId="3">
    <w:nsid w:val="FFFFFF7F"/>
    <w:multiLevelType w:val="singleLevel"/>
    <w:tmpl w:val="A1ACCA3C"/>
    <w:lvl w:ilvl="0">
      <w:start w:val="1"/>
      <w:numFmt w:val="decimal"/>
      <w:pStyle w:val="ListNumber2"/>
      <w:lvlText w:val="%1."/>
      <w:lvlJc w:val="left"/>
      <w:pPr>
        <w:tabs>
          <w:tab w:val="num" w:pos="643"/>
        </w:tabs>
        <w:ind w:left="643" w:hanging="360"/>
      </w:pPr>
    </w:lvl>
  </w:abstractNum>
  <w:abstractNum w:abstractNumId="4">
    <w:nsid w:val="FFFFFF80"/>
    <w:multiLevelType w:val="singleLevel"/>
    <w:tmpl w:val="022A49F4"/>
    <w:lvl w:ilvl="0">
      <w:start w:val="1"/>
      <w:numFmt w:val="bullet"/>
      <w:pStyle w:val="ListBullet5"/>
      <w:lvlText w:val=""/>
      <w:lvlJc w:val="left"/>
      <w:pPr>
        <w:tabs>
          <w:tab w:val="num" w:pos="1492"/>
        </w:tabs>
        <w:ind w:left="1492" w:hanging="360"/>
      </w:pPr>
      <w:rPr>
        <w:rFonts w:ascii="Symbol" w:hAnsi="Symbol" w:hint="default"/>
      </w:rPr>
    </w:lvl>
  </w:abstractNum>
  <w:abstractNum w:abstractNumId="5">
    <w:nsid w:val="FFFFFF81"/>
    <w:multiLevelType w:val="singleLevel"/>
    <w:tmpl w:val="00F62B70"/>
    <w:lvl w:ilvl="0">
      <w:start w:val="1"/>
      <w:numFmt w:val="bullet"/>
      <w:pStyle w:val="ListBullet4"/>
      <w:lvlText w:val=""/>
      <w:lvlJc w:val="left"/>
      <w:pPr>
        <w:tabs>
          <w:tab w:val="num" w:pos="1209"/>
        </w:tabs>
        <w:ind w:left="1209" w:hanging="360"/>
      </w:pPr>
      <w:rPr>
        <w:rFonts w:ascii="Symbol" w:hAnsi="Symbol" w:hint="default"/>
      </w:rPr>
    </w:lvl>
  </w:abstractNum>
  <w:abstractNum w:abstractNumId="6">
    <w:nsid w:val="FFFFFF82"/>
    <w:multiLevelType w:val="singleLevel"/>
    <w:tmpl w:val="565EAD56"/>
    <w:lvl w:ilvl="0">
      <w:start w:val="1"/>
      <w:numFmt w:val="bullet"/>
      <w:pStyle w:val="ListBullet3"/>
      <w:lvlText w:val=""/>
      <w:lvlJc w:val="left"/>
      <w:pPr>
        <w:tabs>
          <w:tab w:val="num" w:pos="926"/>
        </w:tabs>
        <w:ind w:left="926" w:hanging="360"/>
      </w:pPr>
      <w:rPr>
        <w:rFonts w:ascii="Symbol" w:hAnsi="Symbol" w:hint="default"/>
      </w:rPr>
    </w:lvl>
  </w:abstractNum>
  <w:abstractNum w:abstractNumId="7">
    <w:nsid w:val="FFFFFF83"/>
    <w:multiLevelType w:val="singleLevel"/>
    <w:tmpl w:val="4F82C5B8"/>
    <w:lvl w:ilvl="0">
      <w:start w:val="1"/>
      <w:numFmt w:val="bullet"/>
      <w:pStyle w:val="ListBullet2"/>
      <w:lvlText w:val=""/>
      <w:lvlJc w:val="left"/>
      <w:pPr>
        <w:tabs>
          <w:tab w:val="num" w:pos="643"/>
        </w:tabs>
        <w:ind w:left="643" w:hanging="360"/>
      </w:pPr>
      <w:rPr>
        <w:rFonts w:ascii="Symbol" w:hAnsi="Symbol" w:hint="default"/>
      </w:rPr>
    </w:lvl>
  </w:abstractNum>
  <w:abstractNum w:abstractNumId="8">
    <w:nsid w:val="FFFFFF88"/>
    <w:multiLevelType w:val="singleLevel"/>
    <w:tmpl w:val="330CBDAE"/>
    <w:lvl w:ilvl="0">
      <w:start w:val="1"/>
      <w:numFmt w:val="decimal"/>
      <w:pStyle w:val="ListNumber"/>
      <w:lvlText w:val="%1."/>
      <w:lvlJc w:val="left"/>
      <w:pPr>
        <w:tabs>
          <w:tab w:val="num" w:pos="360"/>
        </w:tabs>
        <w:ind w:left="360" w:hanging="360"/>
      </w:pPr>
    </w:lvl>
  </w:abstractNum>
  <w:abstractNum w:abstractNumId="9">
    <w:nsid w:val="FFFFFF89"/>
    <w:multiLevelType w:val="singleLevel"/>
    <w:tmpl w:val="AA6A47F6"/>
    <w:lvl w:ilvl="0">
      <w:start w:val="1"/>
      <w:numFmt w:val="bullet"/>
      <w:pStyle w:val="ListBullet"/>
      <w:lvlText w:val=""/>
      <w:lvlJc w:val="left"/>
      <w:pPr>
        <w:tabs>
          <w:tab w:val="num" w:pos="360"/>
        </w:tabs>
        <w:ind w:left="360" w:hanging="360"/>
      </w:pPr>
      <w:rPr>
        <w:rFonts w:ascii="Symbol" w:hAnsi="Symbol" w:hint="default"/>
      </w:rPr>
    </w:lvl>
  </w:abstractNum>
  <w:abstractNum w:abstractNumId="10">
    <w:nsid w:val="0C361C2C"/>
    <w:multiLevelType w:val="multilevel"/>
    <w:tmpl w:val="0419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1">
    <w:nsid w:val="4B8C6CF5"/>
    <w:multiLevelType w:val="hybridMultilevel"/>
    <w:tmpl w:val="93FCAD22"/>
    <w:lvl w:ilvl="0" w:tplc="F73C6636">
      <w:start w:val="1"/>
      <w:numFmt w:val="bullet"/>
      <w:pStyle w:val="Bullet2GR"/>
      <w:lvlText w:val="•"/>
      <w:lvlJc w:val="left"/>
      <w:pPr>
        <w:tabs>
          <w:tab w:val="num" w:pos="2268"/>
        </w:tabs>
        <w:ind w:left="2268" w:hanging="170"/>
      </w:pPr>
      <w:rPr>
        <w:rFonts w:ascii="Times New Roman" w:hAnsi="Times New Roman" w:cs="Times New Roman"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12">
    <w:nsid w:val="53676EF3"/>
    <w:multiLevelType w:val="multilevel"/>
    <w:tmpl w:val="04190023"/>
    <w:styleLink w:val="ArticleSection"/>
    <w:lvl w:ilvl="0">
      <w:start w:val="1"/>
      <w:numFmt w:val="upperRoman"/>
      <w:lvlText w:val="Статья %1."/>
      <w:lvlJc w:val="left"/>
      <w:pPr>
        <w:tabs>
          <w:tab w:val="num" w:pos="1440"/>
        </w:tabs>
        <w:ind w:left="0" w:firstLine="0"/>
      </w:pPr>
    </w:lvl>
    <w:lvl w:ilvl="1">
      <w:start w:val="1"/>
      <w:numFmt w:val="decimalZero"/>
      <w:isLgl/>
      <w:lvlText w:val="Раздел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3">
    <w:nsid w:val="5BC90228"/>
    <w:multiLevelType w:val="hybridMultilevel"/>
    <w:tmpl w:val="E5464F8E"/>
    <w:lvl w:ilvl="0" w:tplc="FD0C5992">
      <w:start w:val="1"/>
      <w:numFmt w:val="decimal"/>
      <w:pStyle w:val="ParaNoGR"/>
      <w:lvlText w:val="%1."/>
      <w:lvlJc w:val="left"/>
      <w:pPr>
        <w:tabs>
          <w:tab w:val="num" w:pos="1491"/>
        </w:tabs>
        <w:ind w:left="1134" w:firstLine="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4">
    <w:nsid w:val="65BF12F8"/>
    <w:multiLevelType w:val="hybridMultilevel"/>
    <w:tmpl w:val="43A6C61A"/>
    <w:lvl w:ilvl="0" w:tplc="A652453E">
      <w:start w:val="1"/>
      <w:numFmt w:val="bullet"/>
      <w:pStyle w:val="Bullet1GR"/>
      <w:lvlText w:val="•"/>
      <w:lvlJc w:val="left"/>
      <w:pPr>
        <w:tabs>
          <w:tab w:val="num" w:pos="1701"/>
        </w:tabs>
        <w:ind w:left="1701" w:hanging="170"/>
      </w:pPr>
      <w:rPr>
        <w:rFonts w:ascii="Times New Roman" w:hAnsi="Times New Roman" w:cs="Times New Roman"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15">
    <w:nsid w:val="67783107"/>
    <w:multiLevelType w:val="multilevel"/>
    <w:tmpl w:val="041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num w:numId="1">
    <w:abstractNumId w:val="14"/>
  </w:num>
  <w:num w:numId="2">
    <w:abstractNumId w:val="11"/>
  </w:num>
  <w:num w:numId="3">
    <w:abstractNumId w:val="13"/>
  </w:num>
  <w:num w:numId="4">
    <w:abstractNumId w:val="15"/>
  </w:num>
  <w:num w:numId="5">
    <w:abstractNumId w:val="10"/>
  </w:num>
  <w:num w:numId="6">
    <w:abstractNumId w:val="9"/>
  </w:num>
  <w:num w:numId="7">
    <w:abstractNumId w:val="7"/>
  </w:num>
  <w:num w:numId="8">
    <w:abstractNumId w:val="6"/>
  </w:num>
  <w:num w:numId="9">
    <w:abstractNumId w:val="5"/>
  </w:num>
  <w:num w:numId="10">
    <w:abstractNumId w:val="4"/>
  </w:num>
  <w:num w:numId="11">
    <w:abstractNumId w:val="8"/>
  </w:num>
  <w:num w:numId="12">
    <w:abstractNumId w:val="3"/>
  </w:num>
  <w:num w:numId="13">
    <w:abstractNumId w:val="2"/>
  </w:num>
  <w:num w:numId="14">
    <w:abstractNumId w:val="1"/>
  </w:num>
  <w:num w:numId="15">
    <w:abstractNumId w:val="0"/>
  </w:num>
  <w:num w:numId="16">
    <w:abstractNumId w:val="12"/>
  </w:num>
  <w:num w:numId="17">
    <w:abstractNumId w:val="14"/>
  </w:num>
  <w:num w:numId="18">
    <w:abstractNumId w:val="11"/>
  </w:num>
  <w:num w:numId="19">
    <w:abstractNumId w:val="11"/>
  </w:num>
  <w:num w:numId="20">
    <w:abstractNumId w:val="14"/>
  </w:num>
  <w:num w:numId="21">
    <w:abstractNumId w:val="11"/>
  </w:num>
  <w:num w:numId="22">
    <w:abstractNumId w:val="13"/>
  </w:num>
  <w:num w:numId="23">
    <w:abstractNumId w:val="13"/>
  </w:num>
  <w:numIdMacAtCleanup w:val="1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ercent="117"/>
  <w:activeWritingStyle w:appName="MSWord" w:lang="en-US" w:vendorID="64" w:dllVersion="131078" w:nlCheck="1" w:checkStyle="1"/>
  <w:activeWritingStyle w:appName="MSWord" w:lang="en-GB" w:vendorID="64" w:dllVersion="131078" w:nlCheck="1" w:checkStyle="1"/>
  <w:activeWritingStyle w:appName="MSWord" w:lang="fr-FR" w:vendorID="64" w:dllVersion="131078" w:nlCheck="1" w:checkStyle="1"/>
  <w:proofState w:spelling="clean" w:grammar="clean"/>
  <w:attachedTemplate r:id="rId1"/>
  <w:stylePaneFormatFilter w:val="1F01" w:allStyles="1" w:customStyles="0" w:latentStyles="0" w:stylesInUse="0" w:headingStyles="0" w:numberingStyles="0" w:tableStyles="0" w:directFormattingOnRuns="1" w:directFormattingOnParagraphs="1" w:directFormattingOnNumbering="1" w:directFormattingOnTables="1" w:clearFormatting="1" w:top3HeadingStyles="0" w:visibleStyles="0" w:alternateStyleNames="0"/>
  <w:doNotTrackMoves/>
  <w:documentProtection w:edit="forms" w:enforcement="0"/>
  <w:defaultTabStop w:val="567"/>
  <w:autoHyphenation/>
  <w:hyphenationZone w:val="357"/>
  <w:doNotHyphenateCaps/>
  <w:evenAndOddHeaders/>
  <w:characterSpacingControl w:val="doNotCompress"/>
  <w:footnotePr>
    <w:footnote w:id="-1"/>
    <w:footnote w:id="0"/>
  </w:footnotePr>
  <w:endnotePr>
    <w:endnote w:id="-1"/>
    <w:endnote w:id="0"/>
  </w:endnotePr>
  <w:compa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D100BD"/>
    <w:rsid w:val="00002EB8"/>
    <w:rsid w:val="000033D8"/>
    <w:rsid w:val="00005C1C"/>
    <w:rsid w:val="00016553"/>
    <w:rsid w:val="000233B3"/>
    <w:rsid w:val="00023E9E"/>
    <w:rsid w:val="00026B0C"/>
    <w:rsid w:val="00033CCE"/>
    <w:rsid w:val="0003638E"/>
    <w:rsid w:val="00036FF2"/>
    <w:rsid w:val="0004010A"/>
    <w:rsid w:val="00043D88"/>
    <w:rsid w:val="00046E4D"/>
    <w:rsid w:val="0006401A"/>
    <w:rsid w:val="00072C27"/>
    <w:rsid w:val="00080A04"/>
    <w:rsid w:val="00086182"/>
    <w:rsid w:val="00090891"/>
    <w:rsid w:val="00092E62"/>
    <w:rsid w:val="00097975"/>
    <w:rsid w:val="000A3DDF"/>
    <w:rsid w:val="000A4F41"/>
    <w:rsid w:val="000A60A0"/>
    <w:rsid w:val="000C3688"/>
    <w:rsid w:val="000D6863"/>
    <w:rsid w:val="00117AEE"/>
    <w:rsid w:val="001463F7"/>
    <w:rsid w:val="0015769C"/>
    <w:rsid w:val="00177FDC"/>
    <w:rsid w:val="00180752"/>
    <w:rsid w:val="00185076"/>
    <w:rsid w:val="0018543C"/>
    <w:rsid w:val="00190231"/>
    <w:rsid w:val="00192ABD"/>
    <w:rsid w:val="001A75D5"/>
    <w:rsid w:val="001A7D40"/>
    <w:rsid w:val="001D07F7"/>
    <w:rsid w:val="001D384C"/>
    <w:rsid w:val="001D7B8F"/>
    <w:rsid w:val="001E48EE"/>
    <w:rsid w:val="001F2D04"/>
    <w:rsid w:val="0020059C"/>
    <w:rsid w:val="002019BD"/>
    <w:rsid w:val="00232D42"/>
    <w:rsid w:val="00237334"/>
    <w:rsid w:val="002444F4"/>
    <w:rsid w:val="002629A0"/>
    <w:rsid w:val="0028492B"/>
    <w:rsid w:val="00291C8F"/>
    <w:rsid w:val="002C5036"/>
    <w:rsid w:val="002C6A71"/>
    <w:rsid w:val="002C6D5F"/>
    <w:rsid w:val="002D15EA"/>
    <w:rsid w:val="002D6C07"/>
    <w:rsid w:val="002E0CE6"/>
    <w:rsid w:val="002E1163"/>
    <w:rsid w:val="002E43F3"/>
    <w:rsid w:val="00302D50"/>
    <w:rsid w:val="003215F5"/>
    <w:rsid w:val="00332891"/>
    <w:rsid w:val="00350B50"/>
    <w:rsid w:val="00352AB4"/>
    <w:rsid w:val="00356BB2"/>
    <w:rsid w:val="00360477"/>
    <w:rsid w:val="00367FC9"/>
    <w:rsid w:val="003711A1"/>
    <w:rsid w:val="00372123"/>
    <w:rsid w:val="00386581"/>
    <w:rsid w:val="00387100"/>
    <w:rsid w:val="003951D3"/>
    <w:rsid w:val="003978C6"/>
    <w:rsid w:val="003B40A9"/>
    <w:rsid w:val="003C016E"/>
    <w:rsid w:val="003D5156"/>
    <w:rsid w:val="003D5EBD"/>
    <w:rsid w:val="003F770B"/>
    <w:rsid w:val="00401CE0"/>
    <w:rsid w:val="00403234"/>
    <w:rsid w:val="00407AC3"/>
    <w:rsid w:val="00414586"/>
    <w:rsid w:val="00415059"/>
    <w:rsid w:val="00424FDD"/>
    <w:rsid w:val="0043033D"/>
    <w:rsid w:val="004313F0"/>
    <w:rsid w:val="00435FE4"/>
    <w:rsid w:val="00457634"/>
    <w:rsid w:val="00474F42"/>
    <w:rsid w:val="0048244D"/>
    <w:rsid w:val="004A0DE8"/>
    <w:rsid w:val="004A1C98"/>
    <w:rsid w:val="004A4CB7"/>
    <w:rsid w:val="004A57B5"/>
    <w:rsid w:val="004B19DA"/>
    <w:rsid w:val="004C2A53"/>
    <w:rsid w:val="004C3B35"/>
    <w:rsid w:val="004C43EC"/>
    <w:rsid w:val="004E6729"/>
    <w:rsid w:val="004F0E47"/>
    <w:rsid w:val="0051339C"/>
    <w:rsid w:val="0051412F"/>
    <w:rsid w:val="00522B6F"/>
    <w:rsid w:val="0052430E"/>
    <w:rsid w:val="005276AD"/>
    <w:rsid w:val="00540A9A"/>
    <w:rsid w:val="00543522"/>
    <w:rsid w:val="00545680"/>
    <w:rsid w:val="0056618E"/>
    <w:rsid w:val="00576F59"/>
    <w:rsid w:val="00577A34"/>
    <w:rsid w:val="00580AAD"/>
    <w:rsid w:val="005823C0"/>
    <w:rsid w:val="00593A04"/>
    <w:rsid w:val="005A6D5A"/>
    <w:rsid w:val="005B1B28"/>
    <w:rsid w:val="005B7D51"/>
    <w:rsid w:val="005B7F35"/>
    <w:rsid w:val="005C2081"/>
    <w:rsid w:val="005C3637"/>
    <w:rsid w:val="005C678A"/>
    <w:rsid w:val="005D346D"/>
    <w:rsid w:val="005E74AB"/>
    <w:rsid w:val="00606A3E"/>
    <w:rsid w:val="006115AA"/>
    <w:rsid w:val="006120AE"/>
    <w:rsid w:val="00635E86"/>
    <w:rsid w:val="00636A37"/>
    <w:rsid w:val="006501A5"/>
    <w:rsid w:val="006567B2"/>
    <w:rsid w:val="00662ADE"/>
    <w:rsid w:val="00664106"/>
    <w:rsid w:val="006756F1"/>
    <w:rsid w:val="00677773"/>
    <w:rsid w:val="006805FC"/>
    <w:rsid w:val="006926C7"/>
    <w:rsid w:val="00694C37"/>
    <w:rsid w:val="006A1BEB"/>
    <w:rsid w:val="006A401C"/>
    <w:rsid w:val="006A7C6E"/>
    <w:rsid w:val="006B23D9"/>
    <w:rsid w:val="006C05F9"/>
    <w:rsid w:val="006C1814"/>
    <w:rsid w:val="006C2F45"/>
    <w:rsid w:val="006C361A"/>
    <w:rsid w:val="006C5657"/>
    <w:rsid w:val="006D5E4E"/>
    <w:rsid w:val="006E6860"/>
    <w:rsid w:val="006E7183"/>
    <w:rsid w:val="006F4DD7"/>
    <w:rsid w:val="006F5FBF"/>
    <w:rsid w:val="0070327E"/>
    <w:rsid w:val="00707B5F"/>
    <w:rsid w:val="00735490"/>
    <w:rsid w:val="00735602"/>
    <w:rsid w:val="0075279B"/>
    <w:rsid w:val="00753748"/>
    <w:rsid w:val="00762446"/>
    <w:rsid w:val="00781ACB"/>
    <w:rsid w:val="007A79EB"/>
    <w:rsid w:val="007B07F0"/>
    <w:rsid w:val="007D4CA0"/>
    <w:rsid w:val="007D7A23"/>
    <w:rsid w:val="007E38C3"/>
    <w:rsid w:val="007E549E"/>
    <w:rsid w:val="007E71C9"/>
    <w:rsid w:val="007F7553"/>
    <w:rsid w:val="0080755E"/>
    <w:rsid w:val="008120D4"/>
    <w:rsid w:val="008139A5"/>
    <w:rsid w:val="00817F73"/>
    <w:rsid w:val="0082228E"/>
    <w:rsid w:val="00830402"/>
    <w:rsid w:val="008305D7"/>
    <w:rsid w:val="00834887"/>
    <w:rsid w:val="00842FED"/>
    <w:rsid w:val="008455CF"/>
    <w:rsid w:val="00845685"/>
    <w:rsid w:val="00847689"/>
    <w:rsid w:val="00861C52"/>
    <w:rsid w:val="008727A1"/>
    <w:rsid w:val="00886B0F"/>
    <w:rsid w:val="00891C08"/>
    <w:rsid w:val="008A3879"/>
    <w:rsid w:val="008A5FA8"/>
    <w:rsid w:val="008A7575"/>
    <w:rsid w:val="008B3477"/>
    <w:rsid w:val="008B5F47"/>
    <w:rsid w:val="008C7B87"/>
    <w:rsid w:val="008D6A7A"/>
    <w:rsid w:val="008E3E87"/>
    <w:rsid w:val="008E7F13"/>
    <w:rsid w:val="008F3185"/>
    <w:rsid w:val="00915B0A"/>
    <w:rsid w:val="00926904"/>
    <w:rsid w:val="009372F0"/>
    <w:rsid w:val="00955022"/>
    <w:rsid w:val="00957B4D"/>
    <w:rsid w:val="00964EEA"/>
    <w:rsid w:val="00972A94"/>
    <w:rsid w:val="00980C86"/>
    <w:rsid w:val="009B093B"/>
    <w:rsid w:val="009B1D9B"/>
    <w:rsid w:val="009B4074"/>
    <w:rsid w:val="009C30BB"/>
    <w:rsid w:val="009C60BE"/>
    <w:rsid w:val="009D56ED"/>
    <w:rsid w:val="009E6279"/>
    <w:rsid w:val="009F00A6"/>
    <w:rsid w:val="009F56A7"/>
    <w:rsid w:val="009F5B05"/>
    <w:rsid w:val="00A026CA"/>
    <w:rsid w:val="00A07232"/>
    <w:rsid w:val="00A14800"/>
    <w:rsid w:val="00A156DE"/>
    <w:rsid w:val="00A157ED"/>
    <w:rsid w:val="00A2446A"/>
    <w:rsid w:val="00A325A9"/>
    <w:rsid w:val="00A4025D"/>
    <w:rsid w:val="00A800D1"/>
    <w:rsid w:val="00A92699"/>
    <w:rsid w:val="00AB5BF0"/>
    <w:rsid w:val="00AC1C95"/>
    <w:rsid w:val="00AC2CCB"/>
    <w:rsid w:val="00AC443A"/>
    <w:rsid w:val="00AE60E2"/>
    <w:rsid w:val="00B0169F"/>
    <w:rsid w:val="00B05F21"/>
    <w:rsid w:val="00B14D79"/>
    <w:rsid w:val="00B14EA9"/>
    <w:rsid w:val="00B30A3C"/>
    <w:rsid w:val="00B46A1E"/>
    <w:rsid w:val="00B81305"/>
    <w:rsid w:val="00BB17DC"/>
    <w:rsid w:val="00BB1AF9"/>
    <w:rsid w:val="00BB4C4A"/>
    <w:rsid w:val="00BD3CAE"/>
    <w:rsid w:val="00BD5F3C"/>
    <w:rsid w:val="00BE5F26"/>
    <w:rsid w:val="00C07C0F"/>
    <w:rsid w:val="00C145C4"/>
    <w:rsid w:val="00C20D2F"/>
    <w:rsid w:val="00C2131B"/>
    <w:rsid w:val="00C37AF8"/>
    <w:rsid w:val="00C37C79"/>
    <w:rsid w:val="00C41BBC"/>
    <w:rsid w:val="00C51419"/>
    <w:rsid w:val="00C54056"/>
    <w:rsid w:val="00C663A3"/>
    <w:rsid w:val="00C724F6"/>
    <w:rsid w:val="00C75CB2"/>
    <w:rsid w:val="00C90723"/>
    <w:rsid w:val="00C90D5C"/>
    <w:rsid w:val="00C945A2"/>
    <w:rsid w:val="00CA609E"/>
    <w:rsid w:val="00CA7DA4"/>
    <w:rsid w:val="00CB31FB"/>
    <w:rsid w:val="00CD55D3"/>
    <w:rsid w:val="00CE3D6F"/>
    <w:rsid w:val="00CE79A5"/>
    <w:rsid w:val="00CF0042"/>
    <w:rsid w:val="00CF262F"/>
    <w:rsid w:val="00D025D5"/>
    <w:rsid w:val="00D100BD"/>
    <w:rsid w:val="00D26B13"/>
    <w:rsid w:val="00D26CC1"/>
    <w:rsid w:val="00D30662"/>
    <w:rsid w:val="00D32A0B"/>
    <w:rsid w:val="00D34CFC"/>
    <w:rsid w:val="00D6236B"/>
    <w:rsid w:val="00D809D1"/>
    <w:rsid w:val="00D83486"/>
    <w:rsid w:val="00D84ECF"/>
    <w:rsid w:val="00D86A07"/>
    <w:rsid w:val="00DA2851"/>
    <w:rsid w:val="00DA2B7C"/>
    <w:rsid w:val="00DA5686"/>
    <w:rsid w:val="00DB152B"/>
    <w:rsid w:val="00DB2FC0"/>
    <w:rsid w:val="00DD18DB"/>
    <w:rsid w:val="00DF18FA"/>
    <w:rsid w:val="00DF49CA"/>
    <w:rsid w:val="00DF775B"/>
    <w:rsid w:val="00E007F3"/>
    <w:rsid w:val="00E00DEA"/>
    <w:rsid w:val="00E06EF0"/>
    <w:rsid w:val="00E100CA"/>
    <w:rsid w:val="00E11679"/>
    <w:rsid w:val="00E307D1"/>
    <w:rsid w:val="00E46A04"/>
    <w:rsid w:val="00E717F3"/>
    <w:rsid w:val="00E72C5E"/>
    <w:rsid w:val="00E73451"/>
    <w:rsid w:val="00E7489F"/>
    <w:rsid w:val="00E75078"/>
    <w:rsid w:val="00E75147"/>
    <w:rsid w:val="00E8167D"/>
    <w:rsid w:val="00E907E9"/>
    <w:rsid w:val="00E96BE7"/>
    <w:rsid w:val="00EA2CD0"/>
    <w:rsid w:val="00EC0044"/>
    <w:rsid w:val="00EC6B9F"/>
    <w:rsid w:val="00EE516D"/>
    <w:rsid w:val="00EF4D1B"/>
    <w:rsid w:val="00EF7295"/>
    <w:rsid w:val="00F069D1"/>
    <w:rsid w:val="00F1503D"/>
    <w:rsid w:val="00F22712"/>
    <w:rsid w:val="00F275F5"/>
    <w:rsid w:val="00F33188"/>
    <w:rsid w:val="00F35BDE"/>
    <w:rsid w:val="00F52A0E"/>
    <w:rsid w:val="00F71F63"/>
    <w:rsid w:val="00F87506"/>
    <w:rsid w:val="00F90607"/>
    <w:rsid w:val="00F92C41"/>
    <w:rsid w:val="00FA5522"/>
    <w:rsid w:val="00FA6E4A"/>
    <w:rsid w:val="00FB2B35"/>
    <w:rsid w:val="00FC4AE1"/>
    <w:rsid w:val="00FD78A3"/>
    <w:rsid w:val="00FF6C8A"/>
    <w:rsid w:val="00FF7CE4"/>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oNotEmbedSmartTag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677773"/>
    <w:pPr>
      <w:spacing w:line="240" w:lineRule="atLeast"/>
    </w:pPr>
    <w:rPr>
      <w:spacing w:val="4"/>
      <w:w w:val="103"/>
      <w:kern w:val="14"/>
      <w:lang w:val="ru-RU" w:eastAsia="en-US"/>
    </w:rPr>
  </w:style>
  <w:style w:type="paragraph" w:styleId="Heading1">
    <w:name w:val="heading 1"/>
    <w:aliases w:val="Table_GR"/>
    <w:basedOn w:val="Normal"/>
    <w:next w:val="Normal"/>
    <w:qFormat/>
    <w:rsid w:val="007E71C9"/>
    <w:pPr>
      <w:keepNext/>
      <w:tabs>
        <w:tab w:val="left" w:pos="567"/>
      </w:tabs>
      <w:spacing w:line="240" w:lineRule="auto"/>
      <w:jc w:val="both"/>
      <w:outlineLvl w:val="0"/>
    </w:pPr>
    <w:rPr>
      <w:rFonts w:cs="Arial"/>
      <w:b/>
      <w:bCs/>
      <w:szCs w:val="32"/>
      <w:lang w:eastAsia="ru-RU"/>
    </w:rPr>
  </w:style>
  <w:style w:type="paragraph" w:styleId="Heading2">
    <w:name w:val="heading 2"/>
    <w:basedOn w:val="Normal"/>
    <w:next w:val="Normal"/>
    <w:qFormat/>
    <w:rsid w:val="007E71C9"/>
    <w:pPr>
      <w:keepNext/>
      <w:spacing w:before="240" w:after="60"/>
      <w:outlineLvl w:val="1"/>
    </w:pPr>
    <w:rPr>
      <w:rFonts w:ascii="Arial" w:hAnsi="Arial" w:cs="Arial"/>
      <w:b/>
      <w:bCs/>
      <w:i/>
      <w:iCs/>
      <w:sz w:val="28"/>
      <w:szCs w:val="28"/>
    </w:rPr>
  </w:style>
  <w:style w:type="paragraph" w:styleId="Heading3">
    <w:name w:val="heading 3"/>
    <w:basedOn w:val="Normal"/>
    <w:next w:val="Normal"/>
    <w:qFormat/>
    <w:rsid w:val="007E71C9"/>
    <w:pPr>
      <w:keepNext/>
      <w:spacing w:before="240" w:after="60"/>
      <w:outlineLvl w:val="2"/>
    </w:pPr>
    <w:rPr>
      <w:rFonts w:ascii="Arial" w:hAnsi="Arial" w:cs="Arial"/>
      <w:b/>
      <w:bCs/>
      <w:sz w:val="26"/>
      <w:szCs w:val="26"/>
    </w:rPr>
  </w:style>
  <w:style w:type="paragraph" w:styleId="Heading4">
    <w:name w:val="heading 4"/>
    <w:basedOn w:val="Normal"/>
    <w:next w:val="Normal"/>
    <w:qFormat/>
    <w:rsid w:val="007E71C9"/>
    <w:pPr>
      <w:keepNext/>
      <w:spacing w:before="240" w:after="60"/>
      <w:outlineLvl w:val="3"/>
    </w:pPr>
    <w:rPr>
      <w:b/>
      <w:bCs/>
      <w:sz w:val="28"/>
      <w:szCs w:val="28"/>
    </w:rPr>
  </w:style>
  <w:style w:type="paragraph" w:styleId="Heading5">
    <w:name w:val="heading 5"/>
    <w:basedOn w:val="Normal"/>
    <w:next w:val="Normal"/>
    <w:qFormat/>
    <w:rsid w:val="007E71C9"/>
    <w:pPr>
      <w:spacing w:before="240" w:after="60"/>
      <w:outlineLvl w:val="4"/>
    </w:pPr>
    <w:rPr>
      <w:b/>
      <w:bCs/>
      <w:i/>
      <w:iCs/>
      <w:sz w:val="26"/>
      <w:szCs w:val="26"/>
    </w:rPr>
  </w:style>
  <w:style w:type="paragraph" w:styleId="Heading6">
    <w:name w:val="heading 6"/>
    <w:basedOn w:val="Normal"/>
    <w:next w:val="Normal"/>
    <w:qFormat/>
    <w:rsid w:val="007E71C9"/>
    <w:pPr>
      <w:spacing w:before="240" w:after="60"/>
      <w:outlineLvl w:val="5"/>
    </w:pPr>
    <w:rPr>
      <w:b/>
      <w:bCs/>
      <w:sz w:val="22"/>
      <w:szCs w:val="22"/>
    </w:rPr>
  </w:style>
  <w:style w:type="paragraph" w:styleId="Heading7">
    <w:name w:val="heading 7"/>
    <w:basedOn w:val="Normal"/>
    <w:next w:val="Normal"/>
    <w:qFormat/>
    <w:rsid w:val="007E71C9"/>
    <w:pPr>
      <w:spacing w:before="240" w:after="60"/>
      <w:outlineLvl w:val="6"/>
    </w:pPr>
    <w:rPr>
      <w:sz w:val="24"/>
    </w:rPr>
  </w:style>
  <w:style w:type="paragraph" w:styleId="Heading8">
    <w:name w:val="heading 8"/>
    <w:basedOn w:val="Normal"/>
    <w:next w:val="Normal"/>
    <w:qFormat/>
    <w:rsid w:val="007E71C9"/>
    <w:pPr>
      <w:spacing w:before="240" w:after="60"/>
      <w:outlineLvl w:val="7"/>
    </w:pPr>
    <w:rPr>
      <w:i/>
      <w:iCs/>
      <w:sz w:val="24"/>
    </w:rPr>
  </w:style>
  <w:style w:type="paragraph" w:styleId="Heading9">
    <w:name w:val="heading 9"/>
    <w:basedOn w:val="Normal"/>
    <w:next w:val="Normal"/>
    <w:qFormat/>
    <w:rsid w:val="007E71C9"/>
    <w:pPr>
      <w:spacing w:before="240" w:after="60"/>
      <w:outlineLvl w:val="8"/>
    </w:pPr>
    <w:rPr>
      <w:rFonts w:ascii="Arial" w:hAnsi="Arial" w:cs="Arial"/>
      <w:sz w:val="22"/>
      <w:szCs w:val="22"/>
    </w:rPr>
  </w:style>
  <w:style w:type="character" w:default="1" w:styleId="DefaultParagraphFont">
    <w:name w:val="Default Paragraph Font"/>
    <w:semiHidden/>
    <w:rsid w:val="007E71C9"/>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rsid w:val="007E71C9"/>
  </w:style>
  <w:style w:type="paragraph" w:customStyle="1" w:styleId="SLGR">
    <w:name w:val="__S_L_GR"/>
    <w:basedOn w:val="Normal"/>
    <w:next w:val="Normal"/>
    <w:rsid w:val="00E73451"/>
    <w:pPr>
      <w:keepNext/>
      <w:keepLines/>
      <w:suppressAutoHyphens/>
      <w:spacing w:before="240" w:after="240" w:line="580" w:lineRule="exact"/>
      <w:ind w:left="1134" w:right="1134"/>
    </w:pPr>
    <w:rPr>
      <w:b/>
      <w:sz w:val="56"/>
      <w:lang w:eastAsia="ru-RU"/>
    </w:rPr>
  </w:style>
  <w:style w:type="paragraph" w:customStyle="1" w:styleId="SMGR">
    <w:name w:val="__S_M_GR"/>
    <w:basedOn w:val="Normal"/>
    <w:next w:val="Normal"/>
    <w:rsid w:val="00E73451"/>
    <w:pPr>
      <w:keepNext/>
      <w:keepLines/>
      <w:suppressAutoHyphens/>
      <w:spacing w:before="240" w:after="240" w:line="420" w:lineRule="exact"/>
      <w:ind w:left="1134" w:right="1134"/>
    </w:pPr>
    <w:rPr>
      <w:b/>
      <w:sz w:val="40"/>
      <w:lang w:eastAsia="ru-RU"/>
    </w:rPr>
  </w:style>
  <w:style w:type="paragraph" w:customStyle="1" w:styleId="SSGR">
    <w:name w:val="__S_S_GR"/>
    <w:basedOn w:val="Normal"/>
    <w:next w:val="Normal"/>
    <w:rsid w:val="00E73451"/>
    <w:pPr>
      <w:keepNext/>
      <w:keepLines/>
      <w:suppressAutoHyphens/>
      <w:spacing w:before="240" w:after="240" w:line="300" w:lineRule="exact"/>
      <w:ind w:left="1134" w:right="1134"/>
    </w:pPr>
    <w:rPr>
      <w:b/>
      <w:sz w:val="28"/>
      <w:lang w:eastAsia="ru-RU"/>
    </w:rPr>
  </w:style>
  <w:style w:type="paragraph" w:customStyle="1" w:styleId="XLargeGR">
    <w:name w:val="__XLarge_GR"/>
    <w:basedOn w:val="Normal"/>
    <w:next w:val="Normal"/>
    <w:rsid w:val="00BB4C4A"/>
    <w:pPr>
      <w:keepNext/>
      <w:keepLines/>
      <w:suppressAutoHyphens/>
      <w:spacing w:before="240" w:after="240" w:line="420" w:lineRule="exact"/>
      <w:ind w:left="1134" w:right="1134"/>
    </w:pPr>
    <w:rPr>
      <w:b/>
      <w:sz w:val="40"/>
      <w:lang w:eastAsia="ru-RU"/>
    </w:rPr>
  </w:style>
  <w:style w:type="paragraph" w:customStyle="1" w:styleId="Bullet1GR">
    <w:name w:val="_Bullet 1_GR"/>
    <w:basedOn w:val="Normal"/>
    <w:rsid w:val="00BB4C4A"/>
    <w:pPr>
      <w:numPr>
        <w:numId w:val="20"/>
      </w:numPr>
      <w:spacing w:after="120"/>
      <w:ind w:right="1134"/>
      <w:jc w:val="both"/>
    </w:pPr>
    <w:rPr>
      <w:lang w:eastAsia="ru-RU"/>
    </w:rPr>
  </w:style>
  <w:style w:type="paragraph" w:customStyle="1" w:styleId="Bullet2GR">
    <w:name w:val="_Bullet 2_GR"/>
    <w:basedOn w:val="Normal"/>
    <w:rsid w:val="00BB4C4A"/>
    <w:pPr>
      <w:numPr>
        <w:numId w:val="21"/>
      </w:numPr>
      <w:spacing w:after="120"/>
      <w:ind w:right="1134"/>
      <w:jc w:val="both"/>
    </w:pPr>
    <w:rPr>
      <w:lang w:eastAsia="ru-RU"/>
    </w:rPr>
  </w:style>
  <w:style w:type="numbering" w:styleId="111111">
    <w:name w:val="Outline List 2"/>
    <w:basedOn w:val="NoList"/>
    <w:semiHidden/>
    <w:rsid w:val="007E71C9"/>
    <w:pPr>
      <w:numPr>
        <w:numId w:val="4"/>
      </w:numPr>
    </w:pPr>
  </w:style>
  <w:style w:type="numbering" w:styleId="1ai">
    <w:name w:val="Outline List 1"/>
    <w:basedOn w:val="NoList"/>
    <w:semiHidden/>
    <w:rsid w:val="007E71C9"/>
    <w:pPr>
      <w:numPr>
        <w:numId w:val="5"/>
      </w:numPr>
    </w:pPr>
  </w:style>
  <w:style w:type="paragraph" w:styleId="HTMLAddress">
    <w:name w:val="HTML Address"/>
    <w:basedOn w:val="Normal"/>
    <w:semiHidden/>
    <w:rsid w:val="007E71C9"/>
    <w:rPr>
      <w:i/>
      <w:iCs/>
    </w:rPr>
  </w:style>
  <w:style w:type="paragraph" w:styleId="EnvelopeAddress">
    <w:name w:val="envelope address"/>
    <w:basedOn w:val="Normal"/>
    <w:semiHidden/>
    <w:rsid w:val="007E71C9"/>
    <w:pPr>
      <w:framePr w:w="7920" w:h="1980" w:hRule="exact" w:hSpace="180" w:wrap="auto" w:hAnchor="page" w:xAlign="center" w:yAlign="bottom"/>
      <w:ind w:left="2880"/>
    </w:pPr>
    <w:rPr>
      <w:rFonts w:ascii="Arial" w:hAnsi="Arial" w:cs="Arial"/>
      <w:sz w:val="24"/>
    </w:rPr>
  </w:style>
  <w:style w:type="paragraph" w:styleId="Date">
    <w:name w:val="Date"/>
    <w:basedOn w:val="Normal"/>
    <w:next w:val="Normal"/>
    <w:semiHidden/>
    <w:rsid w:val="007E71C9"/>
  </w:style>
  <w:style w:type="paragraph" w:styleId="ListBullet5">
    <w:name w:val="List Bullet 5"/>
    <w:basedOn w:val="Normal"/>
    <w:semiHidden/>
    <w:rsid w:val="007E71C9"/>
    <w:pPr>
      <w:numPr>
        <w:numId w:val="10"/>
      </w:numPr>
    </w:pPr>
  </w:style>
  <w:style w:type="table" w:styleId="TableGrid">
    <w:name w:val="Table Grid"/>
    <w:basedOn w:val="TableNormal"/>
    <w:semiHidden/>
    <w:rsid w:val="00F90607"/>
    <w:pPr>
      <w:spacing w:before="40" w:after="40" w:line="220" w:lineRule="exact"/>
    </w:pPr>
    <w:rPr>
      <w:sz w:val="18"/>
    </w:rPr>
    <w:tblPr>
      <w:tblInd w:w="0" w:type="dxa"/>
      <w:tblBorders>
        <w:top w:val="single" w:sz="4" w:space="0" w:color="auto"/>
        <w:bottom w:val="single" w:sz="4" w:space="0" w:color="auto"/>
      </w:tblBorders>
      <w:tblCellMar>
        <w:top w:w="0" w:type="dxa"/>
        <w:left w:w="108" w:type="dxa"/>
        <w:bottom w:w="0" w:type="dxa"/>
        <w:right w:w="108" w:type="dxa"/>
      </w:tblCellMar>
    </w:tblPr>
    <w:tblStylePr w:type="firstRow">
      <w:tblPr/>
      <w:tcPr>
        <w:tcBorders>
          <w:bottom w:val="nil"/>
        </w:tcBorders>
      </w:tcPr>
    </w:tblStylePr>
  </w:style>
  <w:style w:type="table" w:styleId="TableSimple1">
    <w:name w:val="Table Simple 1"/>
    <w:basedOn w:val="TableNormal"/>
    <w:semiHidden/>
    <w:rsid w:val="007E71C9"/>
    <w:pPr>
      <w:spacing w:line="240" w:lineRule="atLeast"/>
    </w:pPr>
    <w:tblPr>
      <w:tblInd w:w="0" w:type="dxa"/>
      <w:tblBorders>
        <w:top w:val="single" w:sz="12" w:space="0" w:color="008000"/>
        <w:bottom w:val="single" w:sz="12" w:space="0" w:color="008000"/>
      </w:tblBorders>
      <w:tblCellMar>
        <w:top w:w="0" w:type="dxa"/>
        <w:left w:w="108" w:type="dxa"/>
        <w:bottom w:w="0" w:type="dxa"/>
        <w:right w:w="108" w:type="dxa"/>
      </w:tblCellMar>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paragraph" w:styleId="Header">
    <w:name w:val="header"/>
    <w:aliases w:val="6_GR"/>
    <w:basedOn w:val="Normal"/>
    <w:next w:val="Normal"/>
    <w:rsid w:val="00C145C4"/>
    <w:pPr>
      <w:pBdr>
        <w:bottom w:val="single" w:sz="4" w:space="4" w:color="auto"/>
      </w:pBdr>
      <w:tabs>
        <w:tab w:val="right" w:pos="9639"/>
      </w:tabs>
      <w:suppressAutoHyphens/>
      <w:spacing w:line="240" w:lineRule="auto"/>
    </w:pPr>
    <w:rPr>
      <w:b/>
      <w:spacing w:val="0"/>
      <w:w w:val="100"/>
      <w:kern w:val="0"/>
      <w:sz w:val="18"/>
      <w:lang w:val="en-GB" w:eastAsia="ru-RU"/>
    </w:rPr>
  </w:style>
  <w:style w:type="character" w:styleId="EndnoteReference">
    <w:name w:val="endnote reference"/>
    <w:aliases w:val="1_GR"/>
    <w:basedOn w:val="FootnoteReference"/>
    <w:rsid w:val="008120D4"/>
    <w:rPr>
      <w:rFonts w:ascii="Times New Roman" w:hAnsi="Times New Roman"/>
      <w:dstrike w:val="0"/>
      <w:sz w:val="18"/>
      <w:vertAlign w:val="superscript"/>
    </w:rPr>
  </w:style>
  <w:style w:type="paragraph" w:styleId="Footer">
    <w:name w:val="footer"/>
    <w:aliases w:val="3_GR"/>
    <w:basedOn w:val="Normal"/>
    <w:rsid w:val="00E8167D"/>
    <w:pPr>
      <w:tabs>
        <w:tab w:val="right" w:pos="9639"/>
      </w:tabs>
      <w:suppressAutoHyphens/>
      <w:spacing w:line="240" w:lineRule="auto"/>
    </w:pPr>
    <w:rPr>
      <w:spacing w:val="0"/>
      <w:w w:val="100"/>
      <w:kern w:val="0"/>
      <w:sz w:val="16"/>
      <w:lang w:val="en-GB" w:eastAsia="ru-RU"/>
    </w:rPr>
  </w:style>
  <w:style w:type="character" w:styleId="PageNumber">
    <w:name w:val="page number"/>
    <w:aliases w:val="7_GR"/>
    <w:rsid w:val="00E72C5E"/>
    <w:rPr>
      <w:rFonts w:ascii="Times New Roman" w:hAnsi="Times New Roman"/>
      <w:b/>
      <w:sz w:val="18"/>
    </w:rPr>
  </w:style>
  <w:style w:type="paragraph" w:styleId="EndnoteText">
    <w:name w:val="endnote text"/>
    <w:aliases w:val="2_GR"/>
    <w:basedOn w:val="FootnoteText"/>
    <w:rsid w:val="00D84ECF"/>
  </w:style>
  <w:style w:type="paragraph" w:styleId="FootnoteText">
    <w:name w:val="footnote text"/>
    <w:aliases w:val="5_GR"/>
    <w:basedOn w:val="Normal"/>
    <w:rsid w:val="00D84ECF"/>
    <w:pPr>
      <w:tabs>
        <w:tab w:val="right" w:pos="1021"/>
      </w:tabs>
      <w:suppressAutoHyphens/>
      <w:spacing w:line="220" w:lineRule="exact"/>
      <w:ind w:left="1134" w:right="1134" w:hanging="1134"/>
    </w:pPr>
    <w:rPr>
      <w:spacing w:val="5"/>
      <w:w w:val="104"/>
      <w:sz w:val="18"/>
      <w:lang w:val="en-GB" w:eastAsia="ru-RU"/>
    </w:rPr>
  </w:style>
  <w:style w:type="paragraph" w:customStyle="1" w:styleId="ParaNoGR">
    <w:name w:val="_ParaNo._GR"/>
    <w:basedOn w:val="Normal"/>
    <w:next w:val="Normal"/>
    <w:rsid w:val="00E72C5E"/>
    <w:pPr>
      <w:numPr>
        <w:numId w:val="23"/>
      </w:numPr>
      <w:tabs>
        <w:tab w:val="left" w:pos="567"/>
      </w:tabs>
      <w:spacing w:after="120"/>
      <w:ind w:right="1134"/>
      <w:jc w:val="both"/>
      <w:outlineLvl w:val="0"/>
    </w:pPr>
    <w:rPr>
      <w:lang w:eastAsia="ru-RU"/>
    </w:rPr>
  </w:style>
  <w:style w:type="character" w:styleId="FootnoteReference">
    <w:name w:val="footnote reference"/>
    <w:aliases w:val="4_GR"/>
    <w:rsid w:val="00BB17DC"/>
    <w:rPr>
      <w:rFonts w:ascii="Times New Roman" w:hAnsi="Times New Roman"/>
      <w:dstrike w:val="0"/>
      <w:sz w:val="18"/>
      <w:vertAlign w:val="superscript"/>
    </w:rPr>
  </w:style>
  <w:style w:type="character" w:styleId="HTMLAcronym">
    <w:name w:val="HTML Acronym"/>
    <w:basedOn w:val="DefaultParagraphFont"/>
    <w:semiHidden/>
    <w:rsid w:val="007E71C9"/>
  </w:style>
  <w:style w:type="table" w:styleId="TableWeb1">
    <w:name w:val="Table Web 1"/>
    <w:basedOn w:val="TableNormal"/>
    <w:semiHidden/>
    <w:rsid w:val="007E71C9"/>
    <w:pPr>
      <w:spacing w:after="120" w:line="200" w:lineRule="atLeast"/>
    </w:pPr>
    <w:tblPr>
      <w:tblCellSpacing w:w="20" w:type="dxa"/>
      <w:tblInd w:w="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semiHidden/>
    <w:rsid w:val="007E71C9"/>
    <w:pPr>
      <w:spacing w:after="120" w:line="200" w:lineRule="atLeast"/>
    </w:pPr>
    <w:tblPr>
      <w:tblCellSpacing w:w="20" w:type="dxa"/>
      <w:tblInd w:w="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Emphasis">
    <w:name w:val="Emphasis"/>
    <w:qFormat/>
    <w:rsid w:val="007E71C9"/>
    <w:rPr>
      <w:i/>
      <w:iCs/>
    </w:rPr>
  </w:style>
  <w:style w:type="paragraph" w:styleId="NoteHeading">
    <w:name w:val="Note Heading"/>
    <w:basedOn w:val="Normal"/>
    <w:next w:val="Normal"/>
    <w:semiHidden/>
    <w:rsid w:val="007E71C9"/>
  </w:style>
  <w:style w:type="table" w:styleId="TableElegant">
    <w:name w:val="Table Elegant"/>
    <w:basedOn w:val="TableNormal"/>
    <w:semiHidden/>
    <w:rsid w:val="007E71C9"/>
    <w:pPr>
      <w:spacing w:after="120" w:line="200" w:lineRule="atLeast"/>
    </w:pPr>
    <w:tblPr>
      <w:tblInd w:w="0" w:type="dxa"/>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Subtle1">
    <w:name w:val="Table Subtle 1"/>
    <w:basedOn w:val="TableNormal"/>
    <w:semiHidden/>
    <w:rsid w:val="007E71C9"/>
    <w:pPr>
      <w:spacing w:after="120" w:line="200" w:lineRule="atLeast"/>
    </w:pPr>
    <w:tblPr>
      <w:tblStyleRowBandSize w:val="1"/>
      <w:tblInd w:w="0" w:type="dxa"/>
      <w:tblCellMar>
        <w:top w:w="0" w:type="dxa"/>
        <w:left w:w="108" w:type="dxa"/>
        <w:bottom w:w="0" w:type="dxa"/>
        <w:right w:w="108" w:type="dxa"/>
      </w:tblCellMar>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semiHidden/>
    <w:rsid w:val="007E71C9"/>
    <w:pPr>
      <w:spacing w:after="120" w:line="200" w:lineRule="atLeast"/>
    </w:pPr>
    <w:tblPr>
      <w:tblInd w:w="0" w:type="dxa"/>
      <w:tblBorders>
        <w:left w:val="single" w:sz="6" w:space="0" w:color="000000"/>
        <w:right w:val="single" w:sz="6" w:space="0" w:color="000000"/>
      </w:tblBorders>
      <w:tblCellMar>
        <w:top w:w="0" w:type="dxa"/>
        <w:left w:w="108" w:type="dxa"/>
        <w:bottom w:w="0" w:type="dxa"/>
        <w:right w:w="108" w:type="dxa"/>
      </w:tblCellMar>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character" w:styleId="HTMLKeyboard">
    <w:name w:val="HTML Keyboard"/>
    <w:semiHidden/>
    <w:rsid w:val="007E71C9"/>
    <w:rPr>
      <w:rFonts w:ascii="Courier New" w:hAnsi="Courier New" w:cs="Courier New"/>
      <w:sz w:val="20"/>
      <w:szCs w:val="20"/>
    </w:rPr>
  </w:style>
  <w:style w:type="table" w:styleId="TableClassic1">
    <w:name w:val="Table Classic 1"/>
    <w:basedOn w:val="TableNormal"/>
    <w:semiHidden/>
    <w:rsid w:val="007E71C9"/>
    <w:pPr>
      <w:spacing w:after="120" w:line="20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semiHidden/>
    <w:rsid w:val="007E71C9"/>
    <w:pPr>
      <w:spacing w:after="120" w:line="20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semiHidden/>
    <w:rsid w:val="007E71C9"/>
    <w:pPr>
      <w:spacing w:after="120" w:line="200" w:lineRule="atLeast"/>
    </w:pPr>
    <w:rPr>
      <w:color w:val="000080"/>
    </w:r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semiHidden/>
    <w:rsid w:val="007E71C9"/>
    <w:pPr>
      <w:spacing w:after="120" w:line="200" w:lineRule="atLeast"/>
    </w:pPr>
    <w:tblPr>
      <w:tblInd w:w="0" w:type="dxa"/>
      <w:tblBorders>
        <w:top w:val="single" w:sz="12" w:space="0" w:color="000000"/>
        <w:left w:val="single" w:sz="6" w:space="0" w:color="000000"/>
        <w:bottom w:val="single" w:sz="12" w:space="0" w:color="000000"/>
        <w:right w:val="single" w:sz="6" w:space="0" w:color="000000"/>
      </w:tblBorders>
      <w:tblCellMar>
        <w:top w:w="0" w:type="dxa"/>
        <w:left w:w="108" w:type="dxa"/>
        <w:bottom w:w="0" w:type="dxa"/>
        <w:right w:w="108" w:type="dxa"/>
      </w:tblCellMar>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character" w:styleId="HTMLCode">
    <w:name w:val="HTML Code"/>
    <w:semiHidden/>
    <w:rsid w:val="007E71C9"/>
    <w:rPr>
      <w:rFonts w:ascii="Courier New" w:hAnsi="Courier New" w:cs="Courier New"/>
      <w:sz w:val="20"/>
      <w:szCs w:val="20"/>
    </w:rPr>
  </w:style>
  <w:style w:type="paragraph" w:styleId="BodyText">
    <w:name w:val="Body Text"/>
    <w:basedOn w:val="Normal"/>
    <w:semiHidden/>
    <w:rsid w:val="007E71C9"/>
  </w:style>
  <w:style w:type="paragraph" w:styleId="BodyTextFirstIndent">
    <w:name w:val="Body Text First Indent"/>
    <w:basedOn w:val="BodyText"/>
    <w:semiHidden/>
    <w:rsid w:val="007E71C9"/>
    <w:pPr>
      <w:ind w:firstLine="210"/>
    </w:pPr>
  </w:style>
  <w:style w:type="paragraph" w:styleId="BodyTextIndent">
    <w:name w:val="Body Text Indent"/>
    <w:basedOn w:val="Normal"/>
    <w:semiHidden/>
    <w:rsid w:val="007E71C9"/>
    <w:pPr>
      <w:ind w:left="283"/>
    </w:pPr>
  </w:style>
  <w:style w:type="paragraph" w:styleId="BodyTextFirstIndent2">
    <w:name w:val="Body Text First Indent 2"/>
    <w:basedOn w:val="BodyTextIndent"/>
    <w:semiHidden/>
    <w:rsid w:val="007E71C9"/>
    <w:pPr>
      <w:ind w:firstLine="210"/>
    </w:pPr>
  </w:style>
  <w:style w:type="paragraph" w:styleId="ListBullet">
    <w:name w:val="List Bullet"/>
    <w:basedOn w:val="Normal"/>
    <w:semiHidden/>
    <w:rsid w:val="007E71C9"/>
    <w:pPr>
      <w:numPr>
        <w:numId w:val="6"/>
      </w:numPr>
    </w:pPr>
  </w:style>
  <w:style w:type="paragraph" w:styleId="ListBullet2">
    <w:name w:val="List Bullet 2"/>
    <w:basedOn w:val="Normal"/>
    <w:semiHidden/>
    <w:rsid w:val="007E71C9"/>
    <w:pPr>
      <w:numPr>
        <w:numId w:val="7"/>
      </w:numPr>
    </w:pPr>
  </w:style>
  <w:style w:type="paragraph" w:styleId="ListBullet3">
    <w:name w:val="List Bullet 3"/>
    <w:basedOn w:val="Normal"/>
    <w:semiHidden/>
    <w:rsid w:val="007E71C9"/>
    <w:pPr>
      <w:numPr>
        <w:numId w:val="8"/>
      </w:numPr>
    </w:pPr>
  </w:style>
  <w:style w:type="paragraph" w:styleId="ListBullet4">
    <w:name w:val="List Bullet 4"/>
    <w:basedOn w:val="Normal"/>
    <w:semiHidden/>
    <w:rsid w:val="007E71C9"/>
    <w:pPr>
      <w:numPr>
        <w:numId w:val="9"/>
      </w:numPr>
    </w:pPr>
  </w:style>
  <w:style w:type="paragraph" w:styleId="Title">
    <w:name w:val="Title"/>
    <w:basedOn w:val="Normal"/>
    <w:qFormat/>
    <w:rsid w:val="007E71C9"/>
    <w:pPr>
      <w:spacing w:before="240" w:after="60"/>
      <w:jc w:val="center"/>
      <w:outlineLvl w:val="0"/>
    </w:pPr>
    <w:rPr>
      <w:rFonts w:ascii="Arial" w:hAnsi="Arial" w:cs="Arial"/>
      <w:b/>
      <w:bCs/>
      <w:kern w:val="28"/>
      <w:sz w:val="32"/>
      <w:szCs w:val="32"/>
    </w:rPr>
  </w:style>
  <w:style w:type="character" w:styleId="LineNumber">
    <w:name w:val="line number"/>
    <w:basedOn w:val="DefaultParagraphFont"/>
    <w:semiHidden/>
    <w:rsid w:val="007E71C9"/>
  </w:style>
  <w:style w:type="paragraph" w:styleId="ListNumber">
    <w:name w:val="List Number"/>
    <w:basedOn w:val="Normal"/>
    <w:semiHidden/>
    <w:rsid w:val="007E71C9"/>
    <w:pPr>
      <w:numPr>
        <w:numId w:val="11"/>
      </w:numPr>
    </w:pPr>
  </w:style>
  <w:style w:type="paragraph" w:styleId="ListNumber2">
    <w:name w:val="List Number 2"/>
    <w:basedOn w:val="Normal"/>
    <w:semiHidden/>
    <w:rsid w:val="007E71C9"/>
    <w:pPr>
      <w:numPr>
        <w:numId w:val="12"/>
      </w:numPr>
    </w:pPr>
  </w:style>
  <w:style w:type="paragraph" w:styleId="ListNumber3">
    <w:name w:val="List Number 3"/>
    <w:basedOn w:val="Normal"/>
    <w:semiHidden/>
    <w:rsid w:val="007E71C9"/>
    <w:pPr>
      <w:numPr>
        <w:numId w:val="13"/>
      </w:numPr>
    </w:pPr>
  </w:style>
  <w:style w:type="paragraph" w:styleId="ListNumber4">
    <w:name w:val="List Number 4"/>
    <w:basedOn w:val="Normal"/>
    <w:semiHidden/>
    <w:rsid w:val="007E71C9"/>
    <w:pPr>
      <w:numPr>
        <w:numId w:val="14"/>
      </w:numPr>
    </w:pPr>
  </w:style>
  <w:style w:type="paragraph" w:styleId="ListNumber5">
    <w:name w:val="List Number 5"/>
    <w:basedOn w:val="Normal"/>
    <w:semiHidden/>
    <w:rsid w:val="007E71C9"/>
    <w:pPr>
      <w:numPr>
        <w:numId w:val="15"/>
      </w:numPr>
    </w:pPr>
  </w:style>
  <w:style w:type="character" w:styleId="HTMLSample">
    <w:name w:val="HTML Sample"/>
    <w:semiHidden/>
    <w:rsid w:val="007E71C9"/>
    <w:rPr>
      <w:rFonts w:ascii="Courier New" w:hAnsi="Courier New" w:cs="Courier New"/>
    </w:rPr>
  </w:style>
  <w:style w:type="paragraph" w:styleId="EnvelopeReturn">
    <w:name w:val="envelope return"/>
    <w:basedOn w:val="Normal"/>
    <w:semiHidden/>
    <w:rsid w:val="007E71C9"/>
    <w:rPr>
      <w:rFonts w:ascii="Arial" w:hAnsi="Arial" w:cs="Arial"/>
    </w:rPr>
  </w:style>
  <w:style w:type="table" w:styleId="Table3Deffects1">
    <w:name w:val="Table 3D effects 1"/>
    <w:basedOn w:val="TableNormal"/>
    <w:semiHidden/>
    <w:rsid w:val="007E71C9"/>
    <w:pPr>
      <w:spacing w:after="120" w:line="200" w:lineRule="atLeast"/>
    </w:pPr>
    <w:tblPr>
      <w:tblInd w:w="0" w:type="dxa"/>
      <w:tblCellMar>
        <w:top w:w="0" w:type="dxa"/>
        <w:left w:w="108" w:type="dxa"/>
        <w:bottom w:w="0" w:type="dxa"/>
        <w:right w:w="108" w:type="dxa"/>
      </w:tblCellMa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semiHidden/>
    <w:rsid w:val="007E71C9"/>
    <w:pPr>
      <w:spacing w:after="120" w:line="200" w:lineRule="atLeast"/>
    </w:pPr>
    <w:tblPr>
      <w:tblStyleRowBandSize w:val="1"/>
      <w:tblInd w:w="0" w:type="dxa"/>
      <w:tblCellMar>
        <w:top w:w="0" w:type="dxa"/>
        <w:left w:w="108" w:type="dxa"/>
        <w:bottom w:w="0" w:type="dxa"/>
        <w:right w:w="108" w:type="dxa"/>
      </w:tblCellMar>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semiHidden/>
    <w:rsid w:val="007E71C9"/>
    <w:pPr>
      <w:spacing w:after="120" w:line="200" w:lineRule="atLeast"/>
    </w:pPr>
    <w:tblPr>
      <w:tblStyleRowBandSize w:val="1"/>
      <w:tblStyleColBandSize w:val="1"/>
      <w:tblInd w:w="0" w:type="dxa"/>
      <w:tblCellMar>
        <w:top w:w="0" w:type="dxa"/>
        <w:left w:w="108" w:type="dxa"/>
        <w:bottom w:w="0" w:type="dxa"/>
        <w:right w:w="108" w:type="dxa"/>
      </w:tblCellMar>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paragraph" w:styleId="NormalWeb">
    <w:name w:val="Normal (Web)"/>
    <w:basedOn w:val="Normal"/>
    <w:semiHidden/>
    <w:rsid w:val="007E71C9"/>
    <w:rPr>
      <w:sz w:val="24"/>
    </w:rPr>
  </w:style>
  <w:style w:type="paragraph" w:styleId="NormalIndent">
    <w:name w:val="Normal Indent"/>
    <w:basedOn w:val="Normal"/>
    <w:semiHidden/>
    <w:rsid w:val="007E71C9"/>
    <w:pPr>
      <w:ind w:left="567"/>
    </w:pPr>
  </w:style>
  <w:style w:type="character" w:styleId="HTMLDefinition">
    <w:name w:val="HTML Definition"/>
    <w:semiHidden/>
    <w:rsid w:val="007E71C9"/>
    <w:rPr>
      <w:i/>
      <w:iCs/>
    </w:rPr>
  </w:style>
  <w:style w:type="paragraph" w:styleId="BodyText2">
    <w:name w:val="Body Text 2"/>
    <w:basedOn w:val="Normal"/>
    <w:semiHidden/>
    <w:rsid w:val="007E71C9"/>
    <w:pPr>
      <w:spacing w:line="480" w:lineRule="auto"/>
    </w:pPr>
  </w:style>
  <w:style w:type="paragraph" w:styleId="BodyText3">
    <w:name w:val="Body Text 3"/>
    <w:basedOn w:val="Normal"/>
    <w:semiHidden/>
    <w:rsid w:val="007E71C9"/>
    <w:rPr>
      <w:sz w:val="16"/>
      <w:szCs w:val="16"/>
    </w:rPr>
  </w:style>
  <w:style w:type="paragraph" w:styleId="BodyTextIndent2">
    <w:name w:val="Body Text Indent 2"/>
    <w:basedOn w:val="Normal"/>
    <w:semiHidden/>
    <w:rsid w:val="007E71C9"/>
    <w:pPr>
      <w:spacing w:line="480" w:lineRule="auto"/>
      <w:ind w:left="283"/>
    </w:pPr>
  </w:style>
  <w:style w:type="paragraph" w:styleId="BodyTextIndent3">
    <w:name w:val="Body Text Indent 3"/>
    <w:basedOn w:val="Normal"/>
    <w:semiHidden/>
    <w:rsid w:val="007E71C9"/>
    <w:pPr>
      <w:ind w:left="283"/>
    </w:pPr>
    <w:rPr>
      <w:sz w:val="16"/>
      <w:szCs w:val="16"/>
    </w:rPr>
  </w:style>
  <w:style w:type="character" w:styleId="HTMLVariable">
    <w:name w:val="HTML Variable"/>
    <w:semiHidden/>
    <w:rsid w:val="007E71C9"/>
    <w:rPr>
      <w:i/>
      <w:iCs/>
    </w:rPr>
  </w:style>
  <w:style w:type="character" w:styleId="HTMLTypewriter">
    <w:name w:val="HTML Typewriter"/>
    <w:semiHidden/>
    <w:rsid w:val="007E71C9"/>
    <w:rPr>
      <w:rFonts w:ascii="Courier New" w:hAnsi="Courier New" w:cs="Courier New"/>
      <w:sz w:val="20"/>
      <w:szCs w:val="20"/>
    </w:rPr>
  </w:style>
  <w:style w:type="paragraph" w:styleId="Subtitle">
    <w:name w:val="Subtitle"/>
    <w:basedOn w:val="Normal"/>
    <w:qFormat/>
    <w:rsid w:val="007E71C9"/>
    <w:pPr>
      <w:spacing w:after="60"/>
      <w:jc w:val="center"/>
      <w:outlineLvl w:val="1"/>
    </w:pPr>
    <w:rPr>
      <w:rFonts w:ascii="Arial" w:hAnsi="Arial" w:cs="Arial"/>
      <w:sz w:val="24"/>
    </w:rPr>
  </w:style>
  <w:style w:type="paragraph" w:styleId="Signature">
    <w:name w:val="Signature"/>
    <w:basedOn w:val="Normal"/>
    <w:semiHidden/>
    <w:rsid w:val="007E71C9"/>
    <w:pPr>
      <w:ind w:left="4252"/>
    </w:pPr>
  </w:style>
  <w:style w:type="paragraph" w:styleId="Salutation">
    <w:name w:val="Salutation"/>
    <w:basedOn w:val="Normal"/>
    <w:next w:val="Normal"/>
    <w:semiHidden/>
    <w:rsid w:val="007E71C9"/>
  </w:style>
  <w:style w:type="paragraph" w:styleId="ListContinue">
    <w:name w:val="List Continue"/>
    <w:basedOn w:val="Normal"/>
    <w:semiHidden/>
    <w:rsid w:val="007E71C9"/>
    <w:pPr>
      <w:ind w:left="283"/>
    </w:pPr>
  </w:style>
  <w:style w:type="paragraph" w:styleId="ListContinue2">
    <w:name w:val="List Continue 2"/>
    <w:basedOn w:val="Normal"/>
    <w:semiHidden/>
    <w:rsid w:val="007E71C9"/>
    <w:pPr>
      <w:ind w:left="566"/>
    </w:pPr>
  </w:style>
  <w:style w:type="paragraph" w:styleId="ListContinue3">
    <w:name w:val="List Continue 3"/>
    <w:basedOn w:val="Normal"/>
    <w:semiHidden/>
    <w:rsid w:val="007E71C9"/>
    <w:pPr>
      <w:ind w:left="849"/>
    </w:pPr>
  </w:style>
  <w:style w:type="paragraph" w:styleId="ListContinue4">
    <w:name w:val="List Continue 4"/>
    <w:basedOn w:val="Normal"/>
    <w:semiHidden/>
    <w:rsid w:val="007E71C9"/>
    <w:pPr>
      <w:ind w:left="1132"/>
    </w:pPr>
  </w:style>
  <w:style w:type="paragraph" w:styleId="ListContinue5">
    <w:name w:val="List Continue 5"/>
    <w:basedOn w:val="Normal"/>
    <w:semiHidden/>
    <w:rsid w:val="007E71C9"/>
    <w:pPr>
      <w:ind w:left="1415"/>
    </w:pPr>
  </w:style>
  <w:style w:type="character" w:styleId="FollowedHyperlink">
    <w:name w:val="FollowedHyperlink"/>
    <w:semiHidden/>
    <w:rsid w:val="007E71C9"/>
    <w:rPr>
      <w:color w:val="800080"/>
      <w:u w:val="single"/>
    </w:rPr>
  </w:style>
  <w:style w:type="table" w:styleId="TableSimple2">
    <w:name w:val="Table Simple 2"/>
    <w:basedOn w:val="TableNormal"/>
    <w:semiHidden/>
    <w:rsid w:val="007E71C9"/>
    <w:pPr>
      <w:spacing w:after="120" w:line="200" w:lineRule="atLeast"/>
    </w:pPr>
    <w:tblPr>
      <w:tblInd w:w="0" w:type="dxa"/>
      <w:tblCellMar>
        <w:top w:w="0" w:type="dxa"/>
        <w:left w:w="108" w:type="dxa"/>
        <w:bottom w:w="0" w:type="dxa"/>
        <w:right w:w="108" w:type="dxa"/>
      </w:tblCellMa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semiHidden/>
    <w:rsid w:val="007E71C9"/>
    <w:pPr>
      <w:spacing w:after="120" w:line="200" w:lineRule="atLeast"/>
    </w:p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paragraph" w:styleId="Closing">
    <w:name w:val="Closing"/>
    <w:basedOn w:val="Normal"/>
    <w:semiHidden/>
    <w:rsid w:val="007E71C9"/>
    <w:pPr>
      <w:ind w:left="4252"/>
    </w:pPr>
  </w:style>
  <w:style w:type="table" w:styleId="TableGrid1">
    <w:name w:val="Table Grid 1"/>
    <w:basedOn w:val="TableNormal"/>
    <w:semiHidden/>
    <w:rsid w:val="007E71C9"/>
    <w:pPr>
      <w:spacing w:after="120" w:line="20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semiHidden/>
    <w:rsid w:val="007E71C9"/>
    <w:pPr>
      <w:spacing w:after="120" w:line="200" w:lineRule="atLeast"/>
    </w:pPr>
    <w:tblPr>
      <w:tblInd w:w="0" w:type="dxa"/>
      <w:tblBorders>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semiHidden/>
    <w:rsid w:val="007E71C9"/>
    <w:pPr>
      <w:spacing w:after="120" w:line="200" w:lineRule="atLeast"/>
    </w:pPr>
    <w:tblPr>
      <w:tblInd w:w="0" w:type="dxa"/>
      <w:tblBorders>
        <w:top w:val="single" w:sz="6" w:space="0" w:color="000000"/>
        <w:left w:val="single" w:sz="12" w:space="0" w:color="000000"/>
        <w:bottom w:val="single" w:sz="6"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semiHidden/>
    <w:rsid w:val="007E71C9"/>
    <w:pPr>
      <w:spacing w:after="120" w:line="200" w:lineRule="atLeast"/>
    </w:pPr>
    <w:tblPr>
      <w:tblInd w:w="0" w:type="dxa"/>
      <w:tblBorders>
        <w:left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semiHidden/>
    <w:rsid w:val="007E71C9"/>
    <w:pPr>
      <w:spacing w:after="120" w:line="20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semiHidden/>
    <w:rsid w:val="007E71C9"/>
    <w:pPr>
      <w:spacing w:after="120" w:line="200" w:lineRule="atLeast"/>
    </w:pPr>
    <w:tblPr>
      <w:tblInd w:w="0" w:type="dxa"/>
      <w:tblBorders>
        <w:top w:val="single" w:sz="12" w:space="0" w:color="000000"/>
        <w:left w:val="single" w:sz="12" w:space="0" w:color="000000"/>
        <w:bottom w:val="single" w:sz="12"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semiHidden/>
    <w:rsid w:val="007E71C9"/>
    <w:pPr>
      <w:spacing w:after="120" w:line="200" w:lineRule="atLeast"/>
    </w:pPr>
    <w:rPr>
      <w:b/>
      <w:bCs/>
    </w:r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semiHidden/>
    <w:rsid w:val="007E71C9"/>
    <w:pPr>
      <w:spacing w:after="120" w:line="200" w:lineRule="atLeast"/>
    </w:pPr>
    <w:tblPr>
      <w:tblInd w:w="0" w:type="dxa"/>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Contemporary">
    <w:name w:val="Table Contemporary"/>
    <w:basedOn w:val="TableNormal"/>
    <w:semiHidden/>
    <w:rsid w:val="007E71C9"/>
    <w:pPr>
      <w:spacing w:after="120" w:line="200" w:lineRule="atLeast"/>
    </w:pPr>
    <w:tblPr>
      <w:tblStyleRowBandSize w:val="1"/>
      <w:tblInd w:w="0" w:type="dxa"/>
      <w:tblBorders>
        <w:insideH w:val="single" w:sz="18" w:space="0" w:color="FFFFFF"/>
        <w:insideV w:val="single" w:sz="18" w:space="0" w:color="FFFFFF"/>
      </w:tblBorders>
      <w:tblCellMar>
        <w:top w:w="0" w:type="dxa"/>
        <w:left w:w="108" w:type="dxa"/>
        <w:bottom w:w="0" w:type="dxa"/>
        <w:right w:w="108" w:type="dxa"/>
      </w:tblCellMar>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paragraph" w:styleId="List">
    <w:name w:val="List"/>
    <w:basedOn w:val="Normal"/>
    <w:semiHidden/>
    <w:rsid w:val="007E71C9"/>
    <w:pPr>
      <w:ind w:left="283" w:hanging="283"/>
    </w:pPr>
  </w:style>
  <w:style w:type="paragraph" w:styleId="List2">
    <w:name w:val="List 2"/>
    <w:basedOn w:val="Normal"/>
    <w:semiHidden/>
    <w:rsid w:val="007E71C9"/>
    <w:pPr>
      <w:ind w:left="566" w:hanging="283"/>
    </w:pPr>
  </w:style>
  <w:style w:type="paragraph" w:styleId="List3">
    <w:name w:val="List 3"/>
    <w:basedOn w:val="Normal"/>
    <w:semiHidden/>
    <w:rsid w:val="007E71C9"/>
    <w:pPr>
      <w:ind w:left="849" w:hanging="283"/>
    </w:pPr>
  </w:style>
  <w:style w:type="paragraph" w:styleId="List4">
    <w:name w:val="List 4"/>
    <w:basedOn w:val="Normal"/>
    <w:semiHidden/>
    <w:rsid w:val="007E71C9"/>
    <w:pPr>
      <w:ind w:left="1132" w:hanging="283"/>
    </w:pPr>
  </w:style>
  <w:style w:type="paragraph" w:styleId="List5">
    <w:name w:val="List 5"/>
    <w:basedOn w:val="Normal"/>
    <w:semiHidden/>
    <w:rsid w:val="007E71C9"/>
    <w:pPr>
      <w:ind w:left="1415" w:hanging="283"/>
    </w:pPr>
  </w:style>
  <w:style w:type="paragraph" w:styleId="HTMLPreformatted">
    <w:name w:val="HTML Preformatted"/>
    <w:basedOn w:val="Normal"/>
    <w:semiHidden/>
    <w:rsid w:val="007E71C9"/>
    <w:rPr>
      <w:rFonts w:ascii="Courier New" w:hAnsi="Courier New" w:cs="Courier New"/>
    </w:rPr>
  </w:style>
  <w:style w:type="numbering" w:styleId="ArticleSection">
    <w:name w:val="Outline List 3"/>
    <w:basedOn w:val="NoList"/>
    <w:semiHidden/>
    <w:rsid w:val="007E71C9"/>
    <w:pPr>
      <w:numPr>
        <w:numId w:val="16"/>
      </w:numPr>
    </w:pPr>
  </w:style>
  <w:style w:type="table" w:styleId="TableColumns1">
    <w:name w:val="Table Columns 1"/>
    <w:basedOn w:val="TableNormal"/>
    <w:semiHidden/>
    <w:rsid w:val="007E71C9"/>
    <w:pPr>
      <w:spacing w:after="120" w:line="200" w:lineRule="atLeast"/>
    </w:pPr>
    <w:rPr>
      <w:b/>
      <w:bCs/>
    </w:rPr>
    <w:tblPr>
      <w:tblStyleColBandSize w:val="1"/>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semiHidden/>
    <w:rsid w:val="007E71C9"/>
    <w:pPr>
      <w:spacing w:after="120" w:line="200" w:lineRule="atLeast"/>
    </w:pPr>
    <w:rPr>
      <w:b/>
      <w:bCs/>
    </w:r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semiHidden/>
    <w:rsid w:val="007E71C9"/>
    <w:pPr>
      <w:spacing w:after="120" w:line="200" w:lineRule="atLeast"/>
    </w:pPr>
    <w:rPr>
      <w:b/>
      <w:bCs/>
    </w:rPr>
    <w:tblPr>
      <w:tblStyleColBandSize w:val="1"/>
      <w:tblInd w:w="0" w:type="dxa"/>
      <w:tblBorders>
        <w:top w:val="single" w:sz="6" w:space="0" w:color="000080"/>
        <w:left w:val="single" w:sz="6" w:space="0" w:color="000080"/>
        <w:bottom w:val="single" w:sz="6" w:space="0" w:color="000080"/>
        <w:right w:val="single" w:sz="6" w:space="0" w:color="000080"/>
        <w:insideV w:val="single" w:sz="6" w:space="0" w:color="000080"/>
      </w:tblBorders>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semiHidden/>
    <w:rsid w:val="007E71C9"/>
    <w:pPr>
      <w:spacing w:after="120" w:line="200" w:lineRule="atLeast"/>
    </w:p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semiHidden/>
    <w:rsid w:val="007E71C9"/>
    <w:pPr>
      <w:spacing w:after="120" w:line="200" w:lineRule="atLeast"/>
    </w:pPr>
    <w:tblPr>
      <w:tblStyleColBandSize w:val="1"/>
      <w:tblInd w:w="0" w:type="dxa"/>
      <w:tblBorders>
        <w:top w:val="single" w:sz="12" w:space="0" w:color="808080"/>
        <w:left w:val="single" w:sz="12" w:space="0" w:color="808080"/>
        <w:bottom w:val="single" w:sz="12" w:space="0" w:color="808080"/>
        <w:right w:val="single" w:sz="12" w:space="0" w:color="808080"/>
        <w:insideV w:val="single" w:sz="6" w:space="0" w:color="C0C0C0"/>
      </w:tblBorders>
      <w:tblCellMar>
        <w:top w:w="0" w:type="dxa"/>
        <w:left w:w="108" w:type="dxa"/>
        <w:bottom w:w="0" w:type="dxa"/>
        <w:right w:w="108" w:type="dxa"/>
      </w:tblCellMar>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character" w:styleId="Strong">
    <w:name w:val="Strong"/>
    <w:qFormat/>
    <w:rsid w:val="007E71C9"/>
    <w:rPr>
      <w:b/>
      <w:bCs/>
    </w:rPr>
  </w:style>
  <w:style w:type="table" w:styleId="TableList1">
    <w:name w:val="Table List 1"/>
    <w:basedOn w:val="TableNormal"/>
    <w:semiHidden/>
    <w:rsid w:val="007E71C9"/>
    <w:pPr>
      <w:spacing w:after="120" w:line="200" w:lineRule="atLeast"/>
    </w:pPr>
    <w:tblPr>
      <w:tblStyleRowBandSize w:val="1"/>
      <w:tblInd w:w="0" w:type="dxa"/>
      <w:tblBorders>
        <w:top w:val="single" w:sz="12" w:space="0" w:color="008080"/>
        <w:left w:val="single" w:sz="6" w:space="0" w:color="008080"/>
        <w:bottom w:val="single" w:sz="12" w:space="0" w:color="008080"/>
        <w:right w:val="single" w:sz="6" w:space="0" w:color="008080"/>
      </w:tblBorders>
      <w:tblCellMar>
        <w:top w:w="0" w:type="dxa"/>
        <w:left w:w="108" w:type="dxa"/>
        <w:bottom w:w="0" w:type="dxa"/>
        <w:right w:w="108" w:type="dxa"/>
      </w:tblCellMar>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semiHidden/>
    <w:rsid w:val="007E71C9"/>
    <w:pPr>
      <w:spacing w:after="120" w:line="200" w:lineRule="atLeast"/>
    </w:pPr>
    <w:tblPr>
      <w:tblStyleRowBandSize w:val="2"/>
      <w:tblInd w:w="0" w:type="dxa"/>
      <w:tblBorders>
        <w:bottom w:val="single" w:sz="12" w:space="0" w:color="808080"/>
      </w:tblBorders>
      <w:tblCellMar>
        <w:top w:w="0" w:type="dxa"/>
        <w:left w:w="108" w:type="dxa"/>
        <w:bottom w:w="0" w:type="dxa"/>
        <w:right w:w="108" w:type="dxa"/>
      </w:tblCellMar>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semiHidden/>
    <w:rsid w:val="007E71C9"/>
    <w:pPr>
      <w:spacing w:after="120" w:line="200" w:lineRule="atLeast"/>
    </w:pPr>
    <w:tblPr>
      <w:tblInd w:w="0" w:type="dxa"/>
      <w:tblBorders>
        <w:top w:val="single" w:sz="12" w:space="0" w:color="000000"/>
        <w:bottom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semiHidden/>
    <w:rsid w:val="007E71C9"/>
    <w:pPr>
      <w:spacing w:after="120" w:line="20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semiHidden/>
    <w:rsid w:val="007E71C9"/>
    <w:pPr>
      <w:spacing w:after="120" w:line="20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semiHidden/>
    <w:rsid w:val="007E71C9"/>
    <w:pPr>
      <w:spacing w:after="120" w:line="200" w:lineRule="atLeast"/>
    </w:pPr>
    <w:tblPr>
      <w:tblStyleRowBandSize w:val="1"/>
      <w:tblInd w:w="0" w:type="dxa"/>
      <w:tblBorders>
        <w:top w:val="single" w:sz="6" w:space="0" w:color="000000"/>
        <w:left w:val="single" w:sz="6" w:space="0" w:color="000000"/>
        <w:bottom w:val="single" w:sz="6" w:space="0" w:color="000000"/>
        <w:right w:val="single" w:sz="6" w:space="0" w:color="000000"/>
      </w:tblBorders>
      <w:tblCellMar>
        <w:top w:w="0" w:type="dxa"/>
        <w:left w:w="108" w:type="dxa"/>
        <w:bottom w:w="0" w:type="dxa"/>
        <w:right w:w="108" w:type="dxa"/>
      </w:tblCellMar>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semiHidden/>
    <w:rsid w:val="007E71C9"/>
    <w:pPr>
      <w:spacing w:after="120" w:line="200" w:lineRule="atLeast"/>
    </w:pPr>
    <w:tblPr>
      <w:tblStyleRowBandSize w:val="1"/>
      <w:tblInd w:w="0" w:type="dxa"/>
      <w:tblBorders>
        <w:top w:val="single" w:sz="12" w:space="0" w:color="008000"/>
        <w:left w:val="single" w:sz="6" w:space="0" w:color="008000"/>
        <w:bottom w:val="single" w:sz="12" w:space="0" w:color="008000"/>
        <w:right w:val="single" w:sz="6" w:space="0" w:color="008000"/>
        <w:insideH w:val="single" w:sz="6" w:space="0" w:color="000000"/>
      </w:tblBorders>
      <w:tblCellMar>
        <w:top w:w="0" w:type="dxa"/>
        <w:left w:w="108" w:type="dxa"/>
        <w:bottom w:w="0" w:type="dxa"/>
        <w:right w:w="108" w:type="dxa"/>
      </w:tblCellMar>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semiHidden/>
    <w:rsid w:val="007E71C9"/>
    <w:pPr>
      <w:spacing w:after="120" w:line="200" w:lineRule="atLeast"/>
    </w:pPr>
    <w:tblPr>
      <w:tblStyleRowBandSize w:val="1"/>
      <w:tblInd w:w="0" w:type="dxa"/>
      <w:tblBorders>
        <w:top w:val="single" w:sz="6" w:space="0" w:color="000000"/>
        <w:left w:val="single" w:sz="6" w:space="0" w:color="000000"/>
        <w:bottom w:val="single" w:sz="6" w:space="0" w:color="000000"/>
        <w:right w:val="single" w:sz="6" w:space="0" w:color="000000"/>
        <w:insideV w:val="single" w:sz="6" w:space="0" w:color="000000"/>
      </w:tblBorders>
      <w:tblCellMar>
        <w:top w:w="0" w:type="dxa"/>
        <w:left w:w="108" w:type="dxa"/>
        <w:bottom w:w="0" w:type="dxa"/>
        <w:right w:w="108" w:type="dxa"/>
      </w:tblCellMar>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eTheme">
    <w:name w:val="Table Theme"/>
    <w:basedOn w:val="TableNormal"/>
    <w:semiHidden/>
    <w:rsid w:val="007E71C9"/>
    <w:pPr>
      <w:spacing w:after="120" w:line="20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Colorful1">
    <w:name w:val="Table Colorful 1"/>
    <w:basedOn w:val="TableNormal"/>
    <w:semiHidden/>
    <w:rsid w:val="007E71C9"/>
    <w:pPr>
      <w:spacing w:after="120" w:line="200" w:lineRule="atLeast"/>
    </w:pPr>
    <w:rPr>
      <w:color w:val="FFFFFF"/>
    </w:rPr>
    <w:tblPr>
      <w:tblInd w:w="0" w:type="dxa"/>
      <w:tblBorders>
        <w:top w:val="single" w:sz="12" w:space="0" w:color="008080"/>
        <w:left w:val="single" w:sz="12" w:space="0" w:color="008080"/>
        <w:bottom w:val="single" w:sz="12" w:space="0" w:color="008080"/>
        <w:right w:val="single" w:sz="12" w:space="0" w:color="008080"/>
        <w:insideH w:val="single" w:sz="6" w:space="0" w:color="00FFFF"/>
      </w:tblBorders>
      <w:tblCellMar>
        <w:top w:w="0" w:type="dxa"/>
        <w:left w:w="108" w:type="dxa"/>
        <w:bottom w:w="0" w:type="dxa"/>
        <w:right w:w="108" w:type="dxa"/>
      </w:tblCellMar>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semiHidden/>
    <w:rsid w:val="007E71C9"/>
    <w:pPr>
      <w:spacing w:after="120" w:line="200" w:lineRule="atLeast"/>
    </w:pPr>
    <w:tblPr>
      <w:tblInd w:w="0" w:type="dxa"/>
      <w:tblBorders>
        <w:bottom w:val="single" w:sz="12" w:space="0" w:color="000000"/>
      </w:tblBorders>
      <w:tblCellMar>
        <w:top w:w="0" w:type="dxa"/>
        <w:left w:w="108" w:type="dxa"/>
        <w:bottom w:w="0" w:type="dxa"/>
        <w:right w:w="108" w:type="dxa"/>
      </w:tblCellMar>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semiHidden/>
    <w:rsid w:val="007E71C9"/>
    <w:pPr>
      <w:spacing w:after="120" w:line="200" w:lineRule="atLeast"/>
    </w:pPr>
    <w:tblPr>
      <w:tblInd w:w="0" w:type="dxa"/>
      <w:tblBorders>
        <w:top w:val="single" w:sz="18" w:space="0" w:color="000000"/>
        <w:left w:val="single" w:sz="18" w:space="0" w:color="000000"/>
        <w:bottom w:val="single" w:sz="18" w:space="0" w:color="000000"/>
        <w:right w:val="single" w:sz="18" w:space="0" w:color="000000"/>
        <w:insideH w:val="single" w:sz="6" w:space="0" w:color="C0C0C0"/>
      </w:tblBorders>
      <w:tblCellMar>
        <w:top w:w="0" w:type="dxa"/>
        <w:left w:w="108" w:type="dxa"/>
        <w:bottom w:w="0" w:type="dxa"/>
        <w:right w:w="108" w:type="dxa"/>
      </w:tblCellMar>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paragraph" w:styleId="BlockText">
    <w:name w:val="Block Text"/>
    <w:basedOn w:val="Normal"/>
    <w:semiHidden/>
    <w:rsid w:val="007E71C9"/>
    <w:pPr>
      <w:ind w:left="1440" w:right="1440"/>
    </w:pPr>
  </w:style>
  <w:style w:type="character" w:styleId="HTMLCite">
    <w:name w:val="HTML Cite"/>
    <w:semiHidden/>
    <w:rsid w:val="007E71C9"/>
    <w:rPr>
      <w:i/>
      <w:iCs/>
    </w:rPr>
  </w:style>
  <w:style w:type="paragraph" w:styleId="E-mailSignature">
    <w:name w:val="E-mail Signature"/>
    <w:basedOn w:val="Normal"/>
    <w:semiHidden/>
    <w:rsid w:val="007E71C9"/>
  </w:style>
  <w:style w:type="character" w:styleId="Hyperlink">
    <w:name w:val="Hyperlink"/>
    <w:semiHidden/>
    <w:rsid w:val="007E71C9"/>
    <w:rPr>
      <w:color w:val="000000"/>
      <w:u w:val="single"/>
    </w:rPr>
  </w:style>
  <w:style w:type="paragraph" w:customStyle="1" w:styleId="H1GR">
    <w:name w:val="_ H_1_GR"/>
    <w:basedOn w:val="Normal"/>
    <w:next w:val="Normal"/>
    <w:rsid w:val="00762446"/>
    <w:pPr>
      <w:keepNext/>
      <w:keepLines/>
      <w:tabs>
        <w:tab w:val="right" w:pos="851"/>
      </w:tabs>
      <w:suppressAutoHyphens/>
      <w:spacing w:before="360" w:after="240" w:line="270" w:lineRule="exact"/>
      <w:ind w:left="1134" w:right="1134" w:hanging="1134"/>
    </w:pPr>
    <w:rPr>
      <w:b/>
      <w:sz w:val="24"/>
      <w:lang w:eastAsia="ru-RU"/>
    </w:rPr>
  </w:style>
  <w:style w:type="paragraph" w:customStyle="1" w:styleId="H23GR">
    <w:name w:val="_ H_2/3_GR"/>
    <w:basedOn w:val="Normal"/>
    <w:next w:val="Normal"/>
    <w:rsid w:val="00D809D1"/>
    <w:pPr>
      <w:keepNext/>
      <w:keepLines/>
      <w:tabs>
        <w:tab w:val="right" w:pos="851"/>
      </w:tabs>
      <w:suppressAutoHyphens/>
      <w:spacing w:before="240" w:after="120" w:line="240" w:lineRule="exact"/>
      <w:ind w:left="1134" w:right="1134" w:hanging="1134"/>
    </w:pPr>
    <w:rPr>
      <w:b/>
      <w:lang w:eastAsia="ru-RU"/>
    </w:rPr>
  </w:style>
  <w:style w:type="paragraph" w:customStyle="1" w:styleId="H4GR">
    <w:name w:val="_ H_4_GR"/>
    <w:basedOn w:val="Normal"/>
    <w:next w:val="Normal"/>
    <w:rsid w:val="006120AE"/>
    <w:pPr>
      <w:keepNext/>
      <w:keepLines/>
      <w:tabs>
        <w:tab w:val="right" w:pos="851"/>
      </w:tabs>
      <w:suppressAutoHyphens/>
      <w:spacing w:before="40" w:after="120" w:line="240" w:lineRule="auto"/>
      <w:outlineLvl w:val="3"/>
    </w:pPr>
    <w:rPr>
      <w:i/>
      <w:spacing w:val="3"/>
      <w:lang w:eastAsia="ru-RU"/>
    </w:rPr>
  </w:style>
  <w:style w:type="paragraph" w:customStyle="1" w:styleId="H56GR">
    <w:name w:val="_ H_5/6_GR"/>
    <w:basedOn w:val="Normal"/>
    <w:next w:val="Normal"/>
    <w:rsid w:val="00E73451"/>
    <w:pPr>
      <w:keepNext/>
      <w:keepLines/>
      <w:tabs>
        <w:tab w:val="right" w:pos="851"/>
      </w:tabs>
      <w:suppressAutoHyphens/>
      <w:spacing w:before="240" w:after="120" w:line="240" w:lineRule="exact"/>
      <w:ind w:left="1134" w:right="1134" w:hanging="1134"/>
    </w:pPr>
    <w:rPr>
      <w:lang w:eastAsia="ru-RU"/>
    </w:rPr>
  </w:style>
  <w:style w:type="table" w:styleId="TableProfessional">
    <w:name w:val="Table Professional"/>
    <w:basedOn w:val="TableNormal"/>
    <w:semiHidden/>
    <w:rsid w:val="007E71C9"/>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paragraph" w:customStyle="1" w:styleId="HChGR">
    <w:name w:val="_ H _Ch_GR"/>
    <w:basedOn w:val="Normal"/>
    <w:next w:val="Normal"/>
    <w:rsid w:val="00A026CA"/>
    <w:pPr>
      <w:keepNext/>
      <w:keepLines/>
      <w:tabs>
        <w:tab w:val="right" w:pos="851"/>
      </w:tabs>
      <w:suppressAutoHyphens/>
      <w:spacing w:before="360" w:after="240" w:line="300" w:lineRule="exact"/>
      <w:ind w:left="1134" w:right="1134" w:hanging="1134"/>
    </w:pPr>
    <w:rPr>
      <w:b/>
      <w:sz w:val="28"/>
      <w:lang w:eastAsia="ru-RU"/>
    </w:rPr>
  </w:style>
  <w:style w:type="paragraph" w:customStyle="1" w:styleId="HMGR">
    <w:name w:val="_ H __M_GR"/>
    <w:basedOn w:val="Normal"/>
    <w:next w:val="Normal"/>
    <w:rsid w:val="00F275F5"/>
    <w:pPr>
      <w:keepNext/>
      <w:keepLines/>
      <w:tabs>
        <w:tab w:val="right" w:pos="851"/>
      </w:tabs>
      <w:suppressAutoHyphens/>
      <w:spacing w:before="240" w:after="240" w:line="360" w:lineRule="exact"/>
      <w:ind w:left="1134" w:right="1134" w:hanging="1134"/>
    </w:pPr>
    <w:rPr>
      <w:b/>
      <w:sz w:val="34"/>
      <w:lang w:eastAsia="ru-RU"/>
    </w:rPr>
  </w:style>
  <w:style w:type="paragraph" w:styleId="TOAHeading">
    <w:name w:val="toa heading"/>
    <w:basedOn w:val="Normal"/>
    <w:next w:val="Normal"/>
    <w:semiHidden/>
    <w:rsid w:val="007E71C9"/>
    <w:pPr>
      <w:spacing w:before="120"/>
    </w:pPr>
    <w:rPr>
      <w:rFonts w:ascii="Arial" w:hAnsi="Arial" w:cs="Arial"/>
      <w:b/>
      <w:bCs/>
      <w:sz w:val="24"/>
    </w:rPr>
  </w:style>
  <w:style w:type="paragraph" w:customStyle="1" w:styleId="SingleTxtGR">
    <w:name w:val="_ Single Txt_GR"/>
    <w:basedOn w:val="Normal"/>
    <w:rsid w:val="00677773"/>
    <w:pPr>
      <w:tabs>
        <w:tab w:val="left" w:pos="1701"/>
        <w:tab w:val="left" w:pos="2268"/>
        <w:tab w:val="left" w:pos="2835"/>
        <w:tab w:val="left" w:pos="3402"/>
        <w:tab w:val="left" w:pos="3969"/>
      </w:tabs>
      <w:spacing w:after="120"/>
      <w:ind w:left="1134" w:right="1134"/>
      <w:jc w:val="both"/>
    </w:pPr>
  </w:style>
  <w:style w:type="paragraph" w:styleId="PlainText">
    <w:name w:val="Plain Text"/>
    <w:basedOn w:val="Normal"/>
    <w:semiHidden/>
    <w:rsid w:val="007E71C9"/>
    <w:rPr>
      <w:rFonts w:ascii="Courier New" w:hAnsi="Courier New" w:cs="Courier New"/>
    </w:rPr>
  </w:style>
  <w:style w:type="paragraph" w:styleId="MessageHeader">
    <w:name w:val="Message Header"/>
    <w:basedOn w:val="Normal"/>
    <w:semiHidden/>
    <w:rsid w:val="007E71C9"/>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rPr>
  </w:style>
  <w:style w:type="character" w:styleId="CommentReference">
    <w:name w:val="annotation reference"/>
    <w:semiHidden/>
    <w:rsid w:val="007E71C9"/>
    <w:rPr>
      <w:sz w:val="16"/>
      <w:szCs w:val="16"/>
    </w:rPr>
  </w:style>
  <w:style w:type="table" w:customStyle="1" w:styleId="TabNum">
    <w:name w:val="_TabNum"/>
    <w:basedOn w:val="TableNormal"/>
    <w:rsid w:val="00086182"/>
    <w:pPr>
      <w:spacing w:before="40" w:after="40" w:line="220" w:lineRule="exact"/>
      <w:jc w:val="right"/>
    </w:pPr>
    <w:rPr>
      <w:sz w:val="18"/>
    </w:rPr>
    <w:tblPr>
      <w:tblInd w:w="0" w:type="dxa"/>
      <w:tblBorders>
        <w:top w:val="single" w:sz="4" w:space="0" w:color="auto"/>
        <w:bottom w:val="single" w:sz="12" w:space="0" w:color="auto"/>
      </w:tblBorders>
      <w:tblCellMar>
        <w:top w:w="0" w:type="dxa"/>
        <w:left w:w="28" w:type="dxa"/>
        <w:bottom w:w="0" w:type="dxa"/>
        <w:right w:w="28" w:type="dxa"/>
      </w:tblCellMar>
    </w:tblPr>
    <w:tcPr>
      <w:vAlign w:val="bottom"/>
    </w:tcPr>
    <w:tblStylePr w:type="firstCol">
      <w:pPr>
        <w:jc w:val="left"/>
      </w:pPr>
      <w:tblPr/>
      <w:tcPr>
        <w:tcBorders>
          <w:top w:val="single" w:sz="4" w:space="0" w:color="auto"/>
          <w:left w:val="nil"/>
          <w:bottom w:val="single" w:sz="12" w:space="0" w:color="auto"/>
          <w:right w:val="nil"/>
          <w:insideH w:val="nil"/>
          <w:insideV w:val="nil"/>
          <w:tl2br w:val="nil"/>
          <w:tr2bl w:val="nil"/>
        </w:tcBorders>
      </w:tcPr>
    </w:tblStylePr>
  </w:style>
  <w:style w:type="table" w:customStyle="1" w:styleId="TabTxt">
    <w:name w:val="_TabTxt"/>
    <w:basedOn w:val="TableNormal"/>
    <w:rsid w:val="00086182"/>
    <w:pPr>
      <w:spacing w:before="40" w:after="120" w:line="240" w:lineRule="atLeast"/>
    </w:pPr>
    <w:tblPr>
      <w:tblInd w:w="0" w:type="dxa"/>
      <w:tblBorders>
        <w:top w:val="single" w:sz="4" w:space="0" w:color="auto"/>
        <w:bottom w:val="single" w:sz="12" w:space="0" w:color="auto"/>
      </w:tblBorders>
      <w:tblCellMar>
        <w:top w:w="0" w:type="dxa"/>
        <w:left w:w="28" w:type="dxa"/>
        <w:bottom w:w="0" w:type="dxa"/>
        <w:right w:w="28" w:type="dxa"/>
      </w:tblCellMar>
    </w:tblPr>
    <w:tblStylePr w:type="lastCol">
      <w:tblPr/>
      <w:tcPr>
        <w:tcBorders>
          <w:top w:val="single" w:sz="4" w:space="0" w:color="auto"/>
          <w:left w:val="nil"/>
          <w:bottom w:val="single" w:sz="12" w:space="0" w:color="auto"/>
          <w:right w:val="nil"/>
          <w:insideH w:val="nil"/>
          <w:insideV w:val="nil"/>
          <w:tl2br w:val="nil"/>
          <w:tr2bl w:val="nil"/>
        </w:tcBorders>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FORMATNY\CAT.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CAT</Template>
  <TotalTime>0</TotalTime>
  <Pages>13</Pages>
  <Words>5896</Words>
  <Characters>33608</Characters>
  <Application>Microsoft Office Word</Application>
  <DocSecurity>4</DocSecurity>
  <Lines>280</Lines>
  <Paragraphs>78</Paragraphs>
  <ScaleCrop>false</ScaleCrop>
  <HeadingPairs>
    <vt:vector size="2" baseType="variant">
      <vt:variant>
        <vt:lpstr>Название</vt:lpstr>
      </vt:variant>
      <vt:variant>
        <vt:i4>1</vt:i4>
      </vt:variant>
    </vt:vector>
  </HeadingPairs>
  <TitlesOfParts>
    <vt:vector size="1" baseType="lpstr">
      <vt:lpstr>1042111</vt:lpstr>
    </vt:vector>
  </TitlesOfParts>
  <Company>CSD</Company>
  <LinksUpToDate>false</LinksUpToDate>
  <CharactersWithSpaces>39426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1042111</dc:title>
  <dc:subject/>
  <dc:creator>Svetlana Prokoudina</dc:creator>
  <cp:keywords/>
  <dc:description/>
  <cp:lastModifiedBy>Adtpsrus</cp:lastModifiedBy>
  <cp:revision>2</cp:revision>
  <cp:lastPrinted>2010-06-17T09:23:00Z</cp:lastPrinted>
  <dcterms:created xsi:type="dcterms:W3CDTF">2010-06-17T09:29:00Z</dcterms:created>
  <dcterms:modified xsi:type="dcterms:W3CDTF">2010-06-17T09:29:00Z</dcterms:modified>
</cp:coreProperties>
</file>