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709" w:rsidRDefault="00F4170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DC2C6C" w:rsidRDefault="00DC2C6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40697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130407    161107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417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41709" w:rsidRDefault="00F4170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41709" w:rsidRDefault="00F4170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41709" w:rsidRDefault="00F4170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41709" w:rsidRDefault="00F4170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4170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41709" w:rsidRDefault="00F4170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5429" r:id="rId8"/>
              </w:object>
            </w:r>
          </w:p>
          <w:p w:rsidR="00F41709" w:rsidRDefault="00F4170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9A6608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41709" w:rsidRDefault="00F4170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41709" w:rsidRDefault="00F4170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41709" w:rsidRDefault="00F4170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41709" w:rsidRDefault="00F4170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41709" w:rsidRDefault="00F41709"/>
          <w:p w:rsidR="00F41709" w:rsidRDefault="00F4170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41709" w:rsidRDefault="00F4170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41709" w:rsidRDefault="00F4170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41709" w:rsidRDefault="00F4170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871395">
              <w:rPr>
                <w:sz w:val="22"/>
                <w:lang w:val="en-US"/>
              </w:rPr>
              <w:fldChar w:fldCharType="separate"/>
            </w:r>
            <w:r w:rsidR="00871395">
              <w:rPr>
                <w:sz w:val="22"/>
                <w:lang w:val="en-US"/>
              </w:rPr>
              <w:t>CERD/C/SR.1798</w:t>
            </w:r>
            <w:r>
              <w:rPr>
                <w:sz w:val="22"/>
                <w:lang w:val="en-US"/>
              </w:rPr>
              <w:fldChar w:fldCharType="end"/>
            </w:r>
          </w:p>
          <w:p w:rsidR="00F41709" w:rsidRDefault="00057AF7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16 November 2007</w:t>
            </w:r>
          </w:p>
          <w:p w:rsidR="00F41709" w:rsidRDefault="00F41709">
            <w:pPr>
              <w:spacing w:line="216" w:lineRule="auto"/>
              <w:rPr>
                <w:sz w:val="22"/>
              </w:rPr>
            </w:pPr>
          </w:p>
          <w:p w:rsidR="00F41709" w:rsidRDefault="00F4170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41709" w:rsidRDefault="00F4170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41709" w:rsidRDefault="00F41709">
            <w:pPr>
              <w:rPr>
                <w:lang w:val="en-US"/>
              </w:rPr>
            </w:pPr>
          </w:p>
          <w:p w:rsidR="00F41709" w:rsidRDefault="00F4170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41709" w:rsidRDefault="00F4170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6D63D9" w:rsidRDefault="006D63D9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  <w:rPr>
          <w:lang w:val="en-US"/>
        </w:rPr>
      </w:pPr>
    </w:p>
    <w:p w:rsidR="006D63D9" w:rsidRDefault="006D63D9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</w:pPr>
      <w:r>
        <w:t>КОМИТЕТ ПО ЛИКВИДАЦИИ РАСОВОЙ ДИСКРИМИНАЦИИ</w:t>
      </w:r>
    </w:p>
    <w:p w:rsidR="006D63D9" w:rsidRDefault="006D63D9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  <w:rPr>
          <w:lang w:val="en-US"/>
        </w:rPr>
      </w:pPr>
    </w:p>
    <w:p w:rsidR="006D63D9" w:rsidRDefault="006D63D9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  <w:rPr>
          <w:lang w:val="en-US"/>
        </w:rPr>
      </w:pPr>
      <w:r>
        <w:t xml:space="preserve">Семидесятая сессия </w:t>
      </w:r>
    </w:p>
    <w:p w:rsidR="003D4F7C" w:rsidRPr="003D4F7C" w:rsidRDefault="003D4F7C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  <w:rPr>
          <w:lang w:val="en-US"/>
        </w:rPr>
      </w:pPr>
    </w:p>
    <w:p w:rsidR="006D63D9" w:rsidRDefault="006D63D9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</w:pPr>
      <w:r>
        <w:t>КРАТКИЙ ОТЧЕТ О 1798-м ЗАСЕДАНИИ,</w:t>
      </w:r>
    </w:p>
    <w:p w:rsidR="006D63D9" w:rsidRDefault="006D63D9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</w:pPr>
      <w:r>
        <w:t xml:space="preserve">состоявшемся во Дворце Вильсон в Женеве, в понедельник, </w:t>
      </w:r>
    </w:p>
    <w:p w:rsidR="006D63D9" w:rsidRDefault="006D63D9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  <w:rPr>
          <w:lang w:val="en-US"/>
        </w:rPr>
      </w:pPr>
      <w:r>
        <w:t>26 февраля 2007 года, в 15 час. 00 мин.</w:t>
      </w:r>
    </w:p>
    <w:p w:rsidR="003D4F7C" w:rsidRPr="003D4F7C" w:rsidRDefault="003D4F7C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  <w:rPr>
          <w:lang w:val="en-US"/>
        </w:rPr>
      </w:pPr>
    </w:p>
    <w:p w:rsidR="006D63D9" w:rsidRDefault="006D63D9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  <w:rPr>
          <w:lang w:val="en-US"/>
        </w:rPr>
      </w:pPr>
      <w:r>
        <w:rPr>
          <w:u w:val="single"/>
        </w:rPr>
        <w:t>Председатель</w:t>
      </w:r>
      <w:r>
        <w:t>:</w:t>
      </w:r>
      <w:r w:rsidR="003D4F7C">
        <w:rPr>
          <w:lang w:val="en-US"/>
        </w:rPr>
        <w:t xml:space="preserve"> </w:t>
      </w:r>
      <w:r>
        <w:t xml:space="preserve"> г-н де ГУТТ</w:t>
      </w:r>
    </w:p>
    <w:p w:rsidR="003D4F7C" w:rsidRPr="003D4F7C" w:rsidRDefault="003D4F7C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  <w:rPr>
          <w:lang w:val="en-US"/>
        </w:rPr>
      </w:pPr>
    </w:p>
    <w:p w:rsidR="006D63D9" w:rsidRDefault="006D63D9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  <w:rPr>
          <w:lang w:val="en-US"/>
        </w:rPr>
      </w:pPr>
      <w:r>
        <w:t>СОДЕРЖАНИЕ</w:t>
      </w:r>
    </w:p>
    <w:p w:rsidR="003D4F7C" w:rsidRPr="003D4F7C" w:rsidRDefault="003D4F7C" w:rsidP="006D63D9">
      <w:pPr>
        <w:tabs>
          <w:tab w:val="left" w:pos="567"/>
          <w:tab w:val="left" w:pos="1134"/>
          <w:tab w:val="left" w:pos="1701"/>
          <w:tab w:val="left" w:pos="2268"/>
          <w:tab w:val="left" w:pos="6237"/>
          <w:tab w:val="left" w:pos="6732"/>
        </w:tabs>
        <w:jc w:val="center"/>
        <w:rPr>
          <w:lang w:val="en-US"/>
        </w:rPr>
      </w:pPr>
    </w:p>
    <w:p w:rsidR="006D63D9" w:rsidRDefault="006D63D9" w:rsidP="006D63D9">
      <w:pPr>
        <w:tabs>
          <w:tab w:val="left" w:pos="6732"/>
        </w:tabs>
        <w:rPr>
          <w:lang w:val="en-US"/>
        </w:rPr>
      </w:pPr>
      <w:r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>
        <w:rPr>
          <w:u w:val="single"/>
        </w:rPr>
        <w:t>продолжение</w:t>
      </w:r>
      <w:r>
        <w:t>)</w:t>
      </w:r>
    </w:p>
    <w:p w:rsidR="003D4F7C" w:rsidRPr="003D4F7C" w:rsidRDefault="003D4F7C" w:rsidP="006D63D9">
      <w:pPr>
        <w:tabs>
          <w:tab w:val="left" w:pos="6732"/>
        </w:tabs>
        <w:rPr>
          <w:lang w:val="en-US"/>
        </w:rPr>
      </w:pPr>
    </w:p>
    <w:p w:rsidR="006D63D9" w:rsidRDefault="003D4F7C" w:rsidP="003D4F7C">
      <w:pPr>
        <w:tabs>
          <w:tab w:val="left" w:pos="6732"/>
        </w:tabs>
        <w:ind w:left="567" w:hanging="567"/>
        <w:rPr>
          <w:u w:val="single"/>
        </w:rPr>
      </w:pPr>
      <w:r w:rsidRPr="003D4F7C">
        <w:rPr>
          <w:lang w:val="en-US"/>
        </w:rPr>
        <w:tab/>
      </w:r>
      <w:r w:rsidR="006D63D9">
        <w:rPr>
          <w:u w:val="single"/>
        </w:rPr>
        <w:t>Четвертый - седьмой периодические доклады бывшей югославской Республики Македони</w:t>
      </w:r>
      <w:r w:rsidR="00CC1C4E">
        <w:rPr>
          <w:u w:val="single"/>
        </w:rPr>
        <w:t>и</w:t>
      </w:r>
    </w:p>
    <w:p w:rsidR="006D63D9" w:rsidRPr="003D4F7C" w:rsidRDefault="003D4F7C" w:rsidP="006D63D9">
      <w:pPr>
        <w:tabs>
          <w:tab w:val="left" w:pos="6732"/>
        </w:tabs>
      </w:pPr>
      <w:r w:rsidRPr="003D4F7C">
        <w:t>_____________________________________________________________________________</w:t>
      </w:r>
    </w:p>
    <w:p w:rsidR="006D63D9" w:rsidRDefault="006D63D9" w:rsidP="003D4F7C">
      <w:pPr>
        <w:tabs>
          <w:tab w:val="left" w:pos="6732"/>
        </w:tabs>
        <w:spacing w:line="240" w:lineRule="auto"/>
        <w:rPr>
          <w:lang w:val="en-US"/>
        </w:rPr>
      </w:pPr>
      <w:r>
        <w:tab/>
        <w:t>В настоящий краткий отчет могут вноситься поправки.</w:t>
      </w:r>
    </w:p>
    <w:p w:rsidR="003D4F7C" w:rsidRPr="003D4F7C" w:rsidRDefault="003D4F7C" w:rsidP="003D4F7C">
      <w:pPr>
        <w:tabs>
          <w:tab w:val="left" w:pos="6732"/>
        </w:tabs>
        <w:spacing w:line="240" w:lineRule="auto"/>
        <w:rPr>
          <w:lang w:val="en-US"/>
        </w:rPr>
      </w:pPr>
    </w:p>
    <w:p w:rsidR="006D63D9" w:rsidRDefault="006D63D9" w:rsidP="003D4F7C">
      <w:pPr>
        <w:tabs>
          <w:tab w:val="left" w:pos="6732"/>
        </w:tabs>
        <w:spacing w:line="240" w:lineRule="auto"/>
        <w:rPr>
          <w:lang w:val="en-US"/>
        </w:rPr>
      </w:pPr>
      <w:r>
        <w:tab/>
        <w:t xml:space="preserve">Поправки должны представляться на одном из рабочих языков. </w:t>
      </w:r>
      <w:r w:rsidR="00CC1C4E">
        <w:t xml:space="preserve"> </w:t>
      </w:r>
      <w:r>
        <w:t xml:space="preserve">Они должны быть изложены в пояснительной записке, а также внесены в один из экземпляров отчета. </w:t>
      </w:r>
      <w:r w:rsidR="00CC1C4E">
        <w:t xml:space="preserve"> </w:t>
      </w:r>
      <w:r>
        <w:t xml:space="preserve">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комн. Е.4108, Дворец Наций, Женева.</w:t>
      </w:r>
    </w:p>
    <w:p w:rsidR="003D4F7C" w:rsidRPr="003D4F7C" w:rsidRDefault="003D4F7C" w:rsidP="003D4F7C">
      <w:pPr>
        <w:tabs>
          <w:tab w:val="left" w:pos="6732"/>
        </w:tabs>
        <w:spacing w:line="240" w:lineRule="auto"/>
        <w:rPr>
          <w:lang w:val="en-US"/>
        </w:rPr>
      </w:pPr>
    </w:p>
    <w:p w:rsidR="006D63D9" w:rsidRDefault="006D63D9" w:rsidP="003D4F7C">
      <w:pPr>
        <w:tabs>
          <w:tab w:val="left" w:pos="6732"/>
        </w:tabs>
        <w:spacing w:line="240" w:lineRule="auto"/>
      </w:pPr>
      <w:r>
        <w:tab/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6D63D9" w:rsidRDefault="006D63D9" w:rsidP="006D63D9">
      <w:pPr>
        <w:jc w:val="center"/>
        <w:rPr>
          <w:u w:val="single"/>
          <w:lang w:val="en-US"/>
        </w:rPr>
      </w:pPr>
      <w:r>
        <w:br w:type="page"/>
      </w:r>
      <w:r>
        <w:rPr>
          <w:u w:val="single"/>
        </w:rPr>
        <w:t>Заседание открывается в 15 час. 10 мин.</w:t>
      </w:r>
    </w:p>
    <w:p w:rsidR="00C030FB" w:rsidRPr="00C030FB" w:rsidRDefault="00C030FB" w:rsidP="006D63D9">
      <w:pPr>
        <w:jc w:val="center"/>
        <w:rPr>
          <w:u w:val="single"/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>
        <w:rPr>
          <w:u w:val="single"/>
        </w:rPr>
        <w:t>продолжение</w:t>
      </w:r>
      <w:r>
        <w:t>)</w:t>
      </w:r>
    </w:p>
    <w:p w:rsidR="00C030FB" w:rsidRDefault="00C030FB" w:rsidP="006D63D9">
      <w:pPr>
        <w:tabs>
          <w:tab w:val="left" w:pos="6732"/>
        </w:tabs>
        <w:rPr>
          <w:u w:val="single"/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rPr>
          <w:u w:val="single"/>
        </w:rPr>
        <w:t>Четвертый - седьмой периодические доклады бывшей югославской Республики Македони</w:t>
      </w:r>
      <w:r w:rsidR="00CC1C4E">
        <w:rPr>
          <w:u w:val="single"/>
        </w:rPr>
        <w:t>и</w:t>
      </w:r>
      <w:r>
        <w:t xml:space="preserve"> (</w:t>
      </w:r>
      <w:r w:rsidR="00CC1C4E">
        <w:rPr>
          <w:lang w:val="en-US"/>
        </w:rPr>
        <w:t>CERD</w:t>
      </w:r>
      <w:r w:rsidR="00CC1C4E">
        <w:t>/</w:t>
      </w:r>
      <w:r w:rsidR="00CC1C4E">
        <w:rPr>
          <w:lang w:val="en-US"/>
        </w:rPr>
        <w:t>C</w:t>
      </w:r>
      <w:r w:rsidR="00CC1C4E">
        <w:t>/</w:t>
      </w:r>
      <w:r w:rsidR="00CC1C4E">
        <w:rPr>
          <w:lang w:val="en-US"/>
        </w:rPr>
        <w:t>MKD</w:t>
      </w:r>
      <w:r w:rsidR="00CC1C4E">
        <w:t xml:space="preserve">//17; 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MKD</w:t>
      </w:r>
      <w:r>
        <w:t>/</w:t>
      </w:r>
      <w:r>
        <w:rPr>
          <w:lang w:val="en-US"/>
        </w:rPr>
        <w:t>CO</w:t>
      </w:r>
      <w:r>
        <w:t>)</w:t>
      </w:r>
    </w:p>
    <w:p w:rsidR="00C030FB" w:rsidRPr="00CC1C4E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1.</w:t>
      </w:r>
      <w:r>
        <w:tab/>
      </w:r>
      <w:r>
        <w:rPr>
          <w:u w:val="single"/>
        </w:rPr>
        <w:t>По приглашению Председателя члены делегации бывшей югославской Республики Македони</w:t>
      </w:r>
      <w:r w:rsidR="00CC1C4E">
        <w:rPr>
          <w:u w:val="single"/>
        </w:rPr>
        <w:t>и</w:t>
      </w:r>
      <w:r>
        <w:rPr>
          <w:u w:val="single"/>
        </w:rPr>
        <w:t xml:space="preserve"> занимают места за столом заседаний Комитета</w:t>
      </w:r>
      <w:r>
        <w:t>.</w:t>
      </w:r>
    </w:p>
    <w:p w:rsidR="00C030FB" w:rsidRPr="00CC1C4E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2.</w:t>
      </w:r>
      <w:r>
        <w:tab/>
      </w:r>
      <w:r>
        <w:rPr>
          <w:u w:val="single"/>
        </w:rPr>
        <w:t>Г-жа ГЕЛЕВА</w:t>
      </w:r>
      <w:r>
        <w:t xml:space="preserve"> (бывшая югославская Республика Македония) говорит, что с момента подписания Ох</w:t>
      </w:r>
      <w:r w:rsidR="00FB61AC">
        <w:t>р</w:t>
      </w:r>
      <w:r>
        <w:t xml:space="preserve">идского рамочного соглашения с представителями Албании 13 августа 2001 года правительство ее страны осуществило всеобъемлющие реформы в сфере защиты и поощрения прав меньшинств.  Был внесен ряд изменений в нормативные акты, регулирующие права меньшинств, </w:t>
      </w:r>
      <w:r w:rsidR="00FB61AC">
        <w:t>с целью</w:t>
      </w:r>
      <w:r>
        <w:t>, в частности, закреплени</w:t>
      </w:r>
      <w:r w:rsidR="00FB61AC">
        <w:t>я</w:t>
      </w:r>
      <w:r>
        <w:t xml:space="preserve"> возможности пользоваться языками и символами </w:t>
      </w:r>
      <w:r w:rsidR="00FB61AC">
        <w:t xml:space="preserve">своих </w:t>
      </w:r>
      <w:r>
        <w:t>общин, обеспечени</w:t>
      </w:r>
      <w:r w:rsidR="00FB61AC">
        <w:t>я</w:t>
      </w:r>
      <w:r>
        <w:t xml:space="preserve"> равного представительства и участия в процессе принятия решений в государственн</w:t>
      </w:r>
      <w:r w:rsidR="00FB61AC">
        <w:t xml:space="preserve">ых органах и учреждениях и возможности получения </w:t>
      </w:r>
      <w:r>
        <w:t>начального и среднего образования на родн</w:t>
      </w:r>
      <w:r w:rsidR="00FB61AC">
        <w:t>ом</w:t>
      </w:r>
      <w:r>
        <w:t xml:space="preserve"> язык</w:t>
      </w:r>
      <w:r w:rsidR="00FB61AC">
        <w:t>е</w:t>
      </w:r>
      <w:r>
        <w:t>.</w:t>
      </w:r>
    </w:p>
    <w:p w:rsidR="00C030FB" w:rsidRPr="00FB61AC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3.</w:t>
      </w:r>
      <w:r>
        <w:tab/>
        <w:t xml:space="preserve">Со времени представления предыдущего периодического доклада правительством ее страны было принято 67 законов, включая самый недавний Закон о полиции, который предусматривает </w:t>
      </w:r>
      <w:r w:rsidR="00FB61AC">
        <w:t xml:space="preserve">усиление </w:t>
      </w:r>
      <w:r>
        <w:t xml:space="preserve">защиты прав человека независимо от расовой, национальной или половой принадлежности и назначение сотрудников полиции органами местного самоуправления.  В мае 2006 года было представлено новое законодательство по обеспечению равных возможностей мужчин и женщин и по борьбе с двойной дискриминацией в отношении женщин из числа меньшинств.  В октябре 2006 года был создан комитет министров для </w:t>
      </w:r>
      <w:r w:rsidR="00E43DE2">
        <w:t xml:space="preserve">надзора за </w:t>
      </w:r>
      <w:r>
        <w:t>деятельност</w:t>
      </w:r>
      <w:r w:rsidR="00E43DE2">
        <w:t>ью</w:t>
      </w:r>
      <w:r>
        <w:t xml:space="preserve">, направленной на поощрение равной </w:t>
      </w:r>
      <w:r w:rsidR="00E43DE2">
        <w:t xml:space="preserve">представленности </w:t>
      </w:r>
      <w:r>
        <w:t>меньшинств на государственн</w:t>
      </w:r>
      <w:r w:rsidR="00E43DE2">
        <w:t>ой</w:t>
      </w:r>
      <w:r>
        <w:t xml:space="preserve"> служб</w:t>
      </w:r>
      <w:r w:rsidR="00E43DE2">
        <w:t>е</w:t>
      </w:r>
      <w:r>
        <w:t xml:space="preserve"> и </w:t>
      </w:r>
      <w:r w:rsidR="00E43DE2">
        <w:t xml:space="preserve">государственных </w:t>
      </w:r>
      <w:r>
        <w:t xml:space="preserve">предприятиях, и </w:t>
      </w:r>
      <w:r w:rsidR="00E43DE2">
        <w:t xml:space="preserve">координации </w:t>
      </w:r>
      <w:r>
        <w:t>этой деятельност</w:t>
      </w:r>
      <w:r w:rsidR="00E43DE2">
        <w:t>и</w:t>
      </w:r>
      <w:r>
        <w:t>.  В январе 2007 года правительством была разработана стратегия поощрени</w:t>
      </w:r>
      <w:r w:rsidR="00E43DE2">
        <w:t>я</w:t>
      </w:r>
      <w:r>
        <w:t xml:space="preserve"> </w:t>
      </w:r>
      <w:r w:rsidR="00E43DE2">
        <w:t xml:space="preserve">равноправного </w:t>
      </w:r>
      <w:r>
        <w:t>представительства членов этнических общин, предусматривающая выделение на эти цели  более чем в три раза больше финансовых средств, чем в предыдущие годы.  В результате этих мер ожидается, что к марту 2007 года на государственную службу будет принято 250 новых служащих из представителей общин, не составляющих большинство.  В то же время новым законом был</w:t>
      </w:r>
      <w:r w:rsidR="00E43DE2">
        <w:t>и</w:t>
      </w:r>
      <w:r>
        <w:t xml:space="preserve"> введен</w:t>
      </w:r>
      <w:r w:rsidR="00E43DE2">
        <w:t>ы</w:t>
      </w:r>
      <w:r>
        <w:t xml:space="preserve"> новы</w:t>
      </w:r>
      <w:r w:rsidR="00E43DE2">
        <w:t>е</w:t>
      </w:r>
      <w:r>
        <w:t xml:space="preserve"> национальны</w:t>
      </w:r>
      <w:r w:rsidR="00E43DE2">
        <w:t>е</w:t>
      </w:r>
      <w:r>
        <w:t xml:space="preserve"> праздник</w:t>
      </w:r>
      <w:r w:rsidR="00E43DE2">
        <w:t>и</w:t>
      </w:r>
      <w:r>
        <w:t xml:space="preserve">, в </w:t>
      </w:r>
      <w:r w:rsidR="00E43DE2">
        <w:t xml:space="preserve">частности знаменательные </w:t>
      </w:r>
      <w:r>
        <w:t>для представителей меньшинств дни, такие, как два религиозных мусульманских праздника и День албанского языка.  Наконец, в 2006 году была создана Комиссия по правам человека, в компетенцию которой входит координация деятельности государства в сфере прав человека.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4.</w:t>
      </w:r>
      <w:r>
        <w:tab/>
      </w:r>
      <w:r w:rsidR="00233272">
        <w:t xml:space="preserve">Перейдя к </w:t>
      </w:r>
      <w:r>
        <w:t>вопрос</w:t>
      </w:r>
      <w:r w:rsidR="00233272">
        <w:t>у</w:t>
      </w:r>
      <w:r>
        <w:t xml:space="preserve"> 1 из перечня вопросов, затронутых Докладчиком в связи с четвертым - седьмым периодическими докладами государства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MKD</w:t>
      </w:r>
      <w:r>
        <w:t>/7), она говорит, что с 2003 года было подано 2</w:t>
      </w:r>
      <w:r w:rsidR="00233272">
        <w:t xml:space="preserve"> </w:t>
      </w:r>
      <w:r>
        <w:t>521 ходатайств о предоставлении политического убежища, в основном гражданами Республики Сербии.  К концу 2006 года убежище было предоставлено 1</w:t>
      </w:r>
      <w:r w:rsidR="00233272">
        <w:t xml:space="preserve"> </w:t>
      </w:r>
      <w:r>
        <w:t xml:space="preserve">389 лицам, имеющим статус беженцев и </w:t>
      </w:r>
      <w:r w:rsidR="00233272">
        <w:t xml:space="preserve">пользующимся защитой </w:t>
      </w:r>
      <w:r>
        <w:t xml:space="preserve">по гуманитарным соображениям.  Срок действия статуса 267 </w:t>
      </w:r>
      <w:r w:rsidR="00233272">
        <w:t xml:space="preserve">из них </w:t>
      </w:r>
      <w:r>
        <w:t xml:space="preserve">не будет продлен после его </w:t>
      </w:r>
      <w:r w:rsidR="00233272">
        <w:t xml:space="preserve">истечения </w:t>
      </w:r>
      <w:r>
        <w:t xml:space="preserve">в следующем году, </w:t>
      </w:r>
      <w:r w:rsidR="00233272">
        <w:t xml:space="preserve">а </w:t>
      </w:r>
      <w:r>
        <w:t>1</w:t>
      </w:r>
      <w:r w:rsidR="00233272">
        <w:t xml:space="preserve"> </w:t>
      </w:r>
      <w:r>
        <w:t xml:space="preserve">122 </w:t>
      </w:r>
      <w:r w:rsidR="00233272">
        <w:t>человека получат также продление</w:t>
      </w:r>
      <w:r>
        <w:t>.  Правительство отказало в предоставлении убежища 530 заявителям.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5.</w:t>
      </w:r>
      <w:r>
        <w:tab/>
        <w:t xml:space="preserve">Что касается вопроса 2, то в двух </w:t>
      </w:r>
      <w:r w:rsidR="00233272">
        <w:t xml:space="preserve">случаях </w:t>
      </w:r>
      <w:r>
        <w:t>Конституционный суд непосредственно ссылался на Международную конвенцию о ликвидации всех форм расовой дискриминации в соответствии со статьей 118 Конституции.  Одно дел</w:t>
      </w:r>
      <w:r w:rsidR="00233272">
        <w:t>о</w:t>
      </w:r>
      <w:r>
        <w:t xml:space="preserve"> касалось нарушения статьи 9 Конституции, а друго</w:t>
      </w:r>
      <w:r w:rsidR="00233272">
        <w:t>е</w:t>
      </w:r>
      <w:r w:rsidR="00A756FE">
        <w:t xml:space="preserve"> - </w:t>
      </w:r>
      <w:r>
        <w:t>решени</w:t>
      </w:r>
      <w:r w:rsidR="00A756FE">
        <w:t>я</w:t>
      </w:r>
      <w:r>
        <w:t xml:space="preserve"> о признании утратившей силу одной из статей Закона об общественных собраниях.  В другом </w:t>
      </w:r>
      <w:r w:rsidR="00A756FE">
        <w:t xml:space="preserve">случае </w:t>
      </w:r>
      <w:r>
        <w:t>Верховный суд отменил судебные решения, вынесенные в соответствии со статьей 10 Европейской конвенции о защите прав человека и основных свобод.  Совсем недавно</w:t>
      </w:r>
      <w:r w:rsidR="00A756FE">
        <w:t>,</w:t>
      </w:r>
      <w:r>
        <w:t xml:space="preserve"> 29 января </w:t>
      </w:r>
      <w:r w:rsidR="00A756FE">
        <w:t>2007 года,</w:t>
      </w:r>
      <w:r>
        <w:t xml:space="preserve"> на основании статьи 14 Конвенции Уполномоченный по правам человека рекомендовал возбудить уголовные дела в отношении компаний, дискриминирующих представителей народности рома.</w:t>
      </w:r>
    </w:p>
    <w:p w:rsidR="00C030FB" w:rsidRPr="00A756FE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6.</w:t>
      </w:r>
      <w:r>
        <w:tab/>
        <w:t>В статье 9 Конституции содержится общее определение дискриминации, хотя и не расовой, как это установлено в статье 1 Конвенции (вопрос 3).  Вместе с тем, учитывая тот факт, что Конвенция является частью правовой системы государства, содержащееся в ней определение может применяться непосредственно.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7.</w:t>
      </w:r>
      <w:r>
        <w:tab/>
        <w:t>Положение о запрете дискриминации, содержащееся в статье 9 Конституции</w:t>
      </w:r>
      <w:r w:rsidR="00BD5A3A">
        <w:t>,</w:t>
      </w:r>
      <w:r>
        <w:t xml:space="preserve"> следует рассматривать совместно с пунктом 1 статьи 28, предусматривающим, что лица иностранного происхождения в бывшей югославской Республике Македонии пользуются гарантированными Конституцией правами и свободами на условиях, установленных законом и международными договорами (вопрос 4).  Следует также принять во внимание пункт 2 статьи 1 Конвенции, согласно которому "Конвенция не применяется к различиям, исключениям, ограничениям или предпочтениям, которые государства</w:t>
      </w:r>
      <w:r w:rsidR="00BD5A3A">
        <w:t xml:space="preserve"> </w:t>
      </w:r>
      <w:r>
        <w:t>-</w:t>
      </w:r>
      <w:r w:rsidR="00BD5A3A">
        <w:t xml:space="preserve"> </w:t>
      </w:r>
      <w:r>
        <w:t>участники настоящей Конвенции проводят или делают между гражданами и негражданами".  В этой связи различие между гражданами и другими лицами, предусмотренное в главе 2 Конституции, является правомерным и соответствует нормам международного права прав человека.  В любом случае на основании пункта 1 статьи 1 Конвенции статья 9 Конституции может применяться к негражданам.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8.</w:t>
      </w:r>
      <w:r>
        <w:tab/>
        <w:t>В бывшей югославской Республике Македонии существует дв</w:t>
      </w:r>
      <w:r w:rsidR="00BD5A3A">
        <w:t>е</w:t>
      </w:r>
      <w:r>
        <w:t xml:space="preserve"> основны</w:t>
      </w:r>
      <w:r w:rsidR="00BD5A3A">
        <w:t xml:space="preserve">е доктрины в </w:t>
      </w:r>
      <w:r>
        <w:t>вопрос</w:t>
      </w:r>
      <w:r w:rsidR="00BD5A3A">
        <w:t>е</w:t>
      </w:r>
      <w:r>
        <w:t xml:space="preserve"> о целесообразности принятия общего закона о запрете дискриминации: </w:t>
      </w:r>
      <w:r w:rsidR="00BD5A3A">
        <w:t xml:space="preserve"> </w:t>
      </w:r>
      <w:r>
        <w:t>в рамках одно</w:t>
      </w:r>
      <w:r w:rsidR="00BD5A3A">
        <w:t>й</w:t>
      </w:r>
      <w:r>
        <w:t xml:space="preserve"> из них поддерживается принятие специального закона, а в соответствии с друг</w:t>
      </w:r>
      <w:r w:rsidR="00BD5A3A">
        <w:t>ой</w:t>
      </w:r>
      <w:r>
        <w:t xml:space="preserve"> предпочтение отдается включению антидискриминационных положений в существующее законодательство (вопрос 5).  Правительство ее страны придерживается того мнения, что любое такое законодательство должно быть предварительно тщательным образом изучено до принятия какого-либо решения о дальнейших действиях. 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9.</w:t>
      </w:r>
      <w:r>
        <w:tab/>
        <w:t>В 2006 году был создан новый механизм систематического наблюдения за деятельностью государства в целях повышения эффективности последующих мер в связи с запросами и рекомендациями Уполномоченного по правам человека (вопрос 6).  В</w:t>
      </w:r>
      <w:r w:rsidR="00BD5A3A">
        <w:t> </w:t>
      </w:r>
      <w:r>
        <w:t>результате введения этой системы, предусматривающей ежеквартальное представление отчетов, была получена следующая информация:  с января по март 2006 года Уполномоченным по правам человека было подано 168 обращений, на 122 из которых были получены ответы из соответствующих органов;</w:t>
      </w:r>
      <w:r w:rsidR="00082F1C">
        <w:t xml:space="preserve"> </w:t>
      </w:r>
      <w:r>
        <w:t xml:space="preserve"> с апреля по июнь им было подано 219 обращений в различные министерства, которые, в свою очередь, представили ответы на 171 из них; </w:t>
      </w:r>
      <w:r w:rsidR="00082F1C">
        <w:t xml:space="preserve"> </w:t>
      </w:r>
      <w:r>
        <w:t xml:space="preserve">с июля по сентябрь он направил 219 обращений, 170 из которых были рассмотрены; </w:t>
      </w:r>
      <w:r w:rsidR="00082F1C">
        <w:t xml:space="preserve"> </w:t>
      </w:r>
      <w:r>
        <w:t>в последнем квартале 2006 года им было подано 311 обращений.</w:t>
      </w:r>
    </w:p>
    <w:p w:rsidR="00C030FB" w:rsidRPr="00082F1C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10.</w:t>
      </w:r>
      <w:r>
        <w:tab/>
        <w:t xml:space="preserve">Комитет по межобщинным отношениям, учрежденный в целях поощрения диалога между различными общинами в стране, уделяет особое внимание подготовительной работе, направленной на принятие законодательства, касающегося интересов меньшинств (вопрос 7).  Было создано </w:t>
      </w:r>
      <w:r w:rsidR="00082F1C">
        <w:t>47</w:t>
      </w:r>
      <w:r>
        <w:t xml:space="preserve"> местных комитетов по межобщинным отношениям, </w:t>
      </w:r>
      <w:r w:rsidR="00082F1C">
        <w:t xml:space="preserve">хотя </w:t>
      </w:r>
      <w:r>
        <w:t>в соответствии со статьей 55 Закона о местном самоуправлении их создание является обязательным только в 26 муниципалитетах и добровольным в остальных.  Проходящие в этих комитетах обсуждения затрагивают широкий круг вопросов, касающихся повседневной жизни муниципальных образований.  Недавно рассматривался спорный вопрос относительно возведения памятника Скендер-бею, легендарному балканскому воину в муниципалитете Чаир в Скопье.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11.</w:t>
      </w:r>
      <w:r>
        <w:tab/>
        <w:t xml:space="preserve">Основное достижение Национальной стратегии по делам рома заключается в вовлечении представителей общины рома в процесс определения их собственных потребностей (вопрос 8).  Главным препятствием осуществления этой стратегии является недостаточное финансирование в связи с </w:t>
      </w:r>
      <w:r w:rsidR="00082F1C">
        <w:t xml:space="preserve">существующей </w:t>
      </w:r>
      <w:r>
        <w:t>экономической ситуацией в стране.</w:t>
      </w:r>
    </w:p>
    <w:p w:rsidR="00C030FB" w:rsidRPr="00082F1C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12.</w:t>
      </w:r>
      <w:r>
        <w:tab/>
        <w:t>Ее страна является участницей Европейской конвенции о гражданстве, принятого недавн</w:t>
      </w:r>
      <w:r w:rsidR="00082F1C">
        <w:t xml:space="preserve">о международного </w:t>
      </w:r>
      <w:r>
        <w:t xml:space="preserve">акта, включившего в себя все соответствующие принципы Конвенции о сокращении безгражданства (вопрос 9).  В национальное законодательство были внесены изменения с целью включения в него положений о предотвращении случаев безгражданства, и, как показывает практика, власти Македонии делают все возможное </w:t>
      </w:r>
      <w:r w:rsidR="00623D61">
        <w:t xml:space="preserve">для предотвращения таких случаев.  Ввиду этого </w:t>
      </w:r>
      <w:r>
        <w:t xml:space="preserve">правительство не считает нужным ратифицировать данную </w:t>
      </w:r>
      <w:r w:rsidR="00623D61">
        <w:t>к</w:t>
      </w:r>
      <w:r>
        <w:t>онвенцию.</w:t>
      </w:r>
    </w:p>
    <w:p w:rsidR="00C030FB" w:rsidRPr="00623D61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13.</w:t>
      </w:r>
      <w:r>
        <w:tab/>
        <w:t>Она представляет</w:t>
      </w:r>
      <w:r w:rsidR="00C030FB" w:rsidRPr="00C030FB">
        <w:t xml:space="preserve"> </w:t>
      </w:r>
      <w:r>
        <w:t xml:space="preserve">следующие данные относительно случаев </w:t>
      </w:r>
      <w:r w:rsidR="00623D61">
        <w:t xml:space="preserve">разжигания </w:t>
      </w:r>
      <w:r>
        <w:t>расовой или межэтнической вражды и дискриминации в соответствии с различными статьями Уголовного кодекса: на основании статьи 137 было зарегистрировано 18 случаев, предъявлено 2 обвинения и не вынесено ни одного обвинительного приговора;</w:t>
      </w:r>
      <w:r w:rsidR="00623D61">
        <w:t xml:space="preserve"> </w:t>
      </w:r>
      <w:r>
        <w:t xml:space="preserve"> на основании статьи 138 не было зафиксировано ни одного случая; </w:t>
      </w:r>
      <w:r w:rsidR="00623D61">
        <w:t xml:space="preserve"> </w:t>
      </w:r>
      <w:r>
        <w:t>в соответствии со статьей 319 получены сообщения о 5 случаях;</w:t>
      </w:r>
      <w:r w:rsidR="00623D61">
        <w:t xml:space="preserve"> </w:t>
      </w:r>
      <w:r>
        <w:t xml:space="preserve"> в соответствии со статьей 417 – сообщение об 1 случае (вопрос 10).</w:t>
      </w:r>
    </w:p>
    <w:p w:rsidR="00C030FB" w:rsidRPr="00623D61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14.</w:t>
      </w:r>
      <w:r>
        <w:tab/>
        <w:t xml:space="preserve">Ее государство ратифицировало Дополнительный протокол к Конвенции о киберпреступности, касающейся установления уголовной ответственности за акты расистского и ксенофобского характера, совершаемые посредством компьютерных систем (вопрос 11), и соответствующие изменения были внесены в Конституцию.  Статья 144 Конституции теперь предусматривает наказание в виде тюремного заключения сроком до пяти лет за угрозу совершить с использованием компьютерной системы уголовные преступления, связанные с дискриминацией по этническому, национальному или религиозному признаку.  Также был принят кодекс этики журналистов для предотвращения распространения информации, </w:t>
      </w:r>
      <w:r w:rsidR="00623D61">
        <w:t xml:space="preserve">которая </w:t>
      </w:r>
      <w:r>
        <w:t>представля</w:t>
      </w:r>
      <w:r w:rsidR="00623D61">
        <w:t xml:space="preserve">ет </w:t>
      </w:r>
      <w:r>
        <w:t xml:space="preserve">опасность для прав и свобод человека, в частности, поощряя разжигающие вражду выступления и насилие.  </w:t>
      </w:r>
    </w:p>
    <w:p w:rsidR="00C030FB" w:rsidRPr="00623D61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15.</w:t>
      </w:r>
      <w:r>
        <w:tab/>
        <w:t>С целью поощрения использования языков меньшинств в гражданских, уголовных и административных процессах в судебные правила процедуры было включено положение, согласно которому судебные документы должны издаваться не только на македонском языке, но и на албанском или других использующихся в деле языках (вопрос 12).  Кроме того, в 2005 году 99 представителей общин меньшинств в течение девяти месяцев проходили профессиональную подготовку как устные и письменные переводчики.  По завершени</w:t>
      </w:r>
      <w:r w:rsidR="00514815">
        <w:t>и</w:t>
      </w:r>
      <w:r>
        <w:t xml:space="preserve"> указанных курсов 61 человек был принят на работу в различные министерства и другие государственные учреждения, а 38 человек – в государственные суды.</w:t>
      </w:r>
    </w:p>
    <w:p w:rsidR="00C030FB" w:rsidRPr="00514815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16.</w:t>
      </w:r>
      <w:r>
        <w:tab/>
        <w:t>В соответствии с пунктом 3 статьи 7 Уголовно-процессуального кодекса участникам уголовного процесса разъясняется их право пользоваться услугами переводчика, и это заносится в протокол судебного заседания.  Кроме того, согласно статье 18 Закона об общей административной процедуре</w:t>
      </w:r>
      <w:r w:rsidR="00514815">
        <w:t>,</w:t>
      </w:r>
      <w:r>
        <w:t xml:space="preserve"> суд должен делать поправку на неграмотность или недостаточный уровень образования любого лица, принимающего участие в судебном процессе, и обеспечивать предоставление </w:t>
      </w:r>
      <w:r w:rsidR="00514815">
        <w:t xml:space="preserve">таким лицам </w:t>
      </w:r>
      <w:r>
        <w:t>всей необходимой информации.</w:t>
      </w:r>
    </w:p>
    <w:p w:rsidR="00C030FB" w:rsidRPr="00514815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17.</w:t>
      </w:r>
      <w:r>
        <w:tab/>
        <w:t>После внесения поправок в Закон о гражданстве по состоянию на 21 февраля 2007</w:t>
      </w:r>
      <w:r w:rsidR="00C030FB">
        <w:rPr>
          <w:lang w:val="en-US"/>
        </w:rPr>
        <w:t> </w:t>
      </w:r>
      <w:r>
        <w:t xml:space="preserve">года 6 044 иностранца приобрели гражданство путем натурализации (вопрос 13).  Более половины указанных лиц составляют албанцы; </w:t>
      </w:r>
      <w:r w:rsidR="00CC3FA6">
        <w:t xml:space="preserve"> </w:t>
      </w:r>
      <w:r>
        <w:t>остальны</w:t>
      </w:r>
      <w:r w:rsidR="00CC3FA6">
        <w:t>е в основном</w:t>
      </w:r>
      <w:r>
        <w:t xml:space="preserve"> сербы, мусульмане, рома, болгары, хорваты, турки и черногорцы.  </w:t>
      </w:r>
      <w:r w:rsidR="00CC3FA6">
        <w:t xml:space="preserve">Было </w:t>
      </w:r>
      <w:r>
        <w:t>отклонен</w:t>
      </w:r>
      <w:r w:rsidR="00CC3FA6">
        <w:t>о 517 ходатайств</w:t>
      </w:r>
      <w:r>
        <w:t>, более половины которых был</w:t>
      </w:r>
      <w:r w:rsidR="00CC3FA6">
        <w:t>о</w:t>
      </w:r>
      <w:r>
        <w:t xml:space="preserve"> подан</w:t>
      </w:r>
      <w:r w:rsidR="00CC3FA6">
        <w:t>о</w:t>
      </w:r>
      <w:r>
        <w:t xml:space="preserve"> албанцами.  </w:t>
      </w:r>
      <w:r w:rsidR="00CC3FA6">
        <w:t xml:space="preserve">Еще </w:t>
      </w:r>
      <w:r>
        <w:t xml:space="preserve">2 403 ходатайства о гражданстве находятся на рассмотрении.  Министерство внутренних дел приняло меры по поощрению обращений </w:t>
      </w:r>
      <w:r w:rsidR="00CC3FA6">
        <w:t xml:space="preserve">живущих в стране </w:t>
      </w:r>
      <w:r>
        <w:t>иностран</w:t>
      </w:r>
      <w:r w:rsidR="00CC3FA6">
        <w:t xml:space="preserve">цев </w:t>
      </w:r>
      <w:r>
        <w:t>о получении гражданства бывшей югославской Республики Македони</w:t>
      </w:r>
      <w:r w:rsidR="00CC3FA6">
        <w:t>и</w:t>
      </w:r>
      <w:r>
        <w:t xml:space="preserve">, в частности </w:t>
      </w:r>
      <w:r w:rsidR="00CC3FA6">
        <w:t xml:space="preserve">были выпущены </w:t>
      </w:r>
      <w:r>
        <w:t>информационны</w:t>
      </w:r>
      <w:r w:rsidR="00CC3FA6">
        <w:t>е</w:t>
      </w:r>
      <w:r>
        <w:t xml:space="preserve"> брошюр</w:t>
      </w:r>
      <w:r w:rsidR="00CC3FA6">
        <w:t>ы</w:t>
      </w:r>
      <w:r>
        <w:t xml:space="preserve"> об этом праве.</w:t>
      </w:r>
    </w:p>
    <w:p w:rsidR="00C030FB" w:rsidRPr="00CC3FA6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18.</w:t>
      </w:r>
      <w:r>
        <w:tab/>
        <w:t xml:space="preserve">Отвечая на вопрос 14, она говорит, что жилищные условия являются приоритетным направлением Национальной стратегии в области улучшения положения рома.  Правительство приняло национальный план действий, </w:t>
      </w:r>
      <w:r w:rsidR="000F39B0">
        <w:t xml:space="preserve">ключевыми элементами </w:t>
      </w:r>
      <w:r>
        <w:t xml:space="preserve">которого </w:t>
      </w:r>
      <w:r w:rsidR="000F39B0">
        <w:t xml:space="preserve">являются </w:t>
      </w:r>
      <w:r>
        <w:t>вопрос</w:t>
      </w:r>
      <w:r w:rsidR="000F39B0">
        <w:t>ы</w:t>
      </w:r>
      <w:r>
        <w:t xml:space="preserve"> легализации поселений рома, городско</w:t>
      </w:r>
      <w:r w:rsidR="000F39B0">
        <w:t>го</w:t>
      </w:r>
      <w:r>
        <w:t xml:space="preserve"> планировани</w:t>
      </w:r>
      <w:r w:rsidR="000F39B0">
        <w:t>я</w:t>
      </w:r>
      <w:r>
        <w:t xml:space="preserve"> и общ</w:t>
      </w:r>
      <w:r w:rsidR="000F39B0">
        <w:t xml:space="preserve">его </w:t>
      </w:r>
      <w:r>
        <w:t>улучшения жилищных условий и инфраструктуры.  Законодательство, предусматривающее легализацию поселений рома, в настоящее время находится на стадии разработки.  Правительственная программа предоставления социального жилья предусматривает, в частности, строительство 363 квартир в Суто Оризари, муниципалитете Скопье, преимущественно населенном рома.  В интересах рома также осуществляется проект, финансируемый Банком развития Совета Европы</w:t>
      </w:r>
      <w:r w:rsidR="000F39B0">
        <w:t xml:space="preserve"> и</w:t>
      </w:r>
      <w:r>
        <w:t xml:space="preserve"> подразумевающий строительство жилья для уязвимых групп.  В 2006 году было </w:t>
      </w:r>
      <w:r w:rsidR="000F39B0">
        <w:t xml:space="preserve">начало </w:t>
      </w:r>
      <w:r>
        <w:t>несколько проектов восстановления и сооружения систем водоснабжения и канализаций в поселениях рома.</w:t>
      </w:r>
    </w:p>
    <w:p w:rsidR="00C030FB" w:rsidRPr="000F39B0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19.</w:t>
      </w:r>
      <w:r>
        <w:tab/>
        <w:t>Количество смешанных браков возросло, особенно после 2004 года (вопрос 15).  Соответствующая информация содержится в письменных ответах.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20.</w:t>
      </w:r>
      <w:r>
        <w:tab/>
        <w:t xml:space="preserve">Церковные браки не имеют гражданско-правовых последствий (вопрос 16).  Минимальный возраст для вступления в брак составляет 16 лет при условии согласия родителей.  В законодательстве установлено право свободного выбора супруга, хотя в некоторых традиционных общинах распространена практика </w:t>
      </w:r>
      <w:r w:rsidR="000F39B0">
        <w:t xml:space="preserve">устройства </w:t>
      </w:r>
      <w:r>
        <w:t>браков.</w:t>
      </w:r>
    </w:p>
    <w:p w:rsidR="00C030FB" w:rsidRPr="000F39B0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21.</w:t>
      </w:r>
      <w:r>
        <w:tab/>
        <w:t xml:space="preserve">Нарушения статьи 6 Закона о правовом статусе религиозных общин и религиозных групп караются в соответствии со статьей 319 Уголовного кодекса (вопрос 17).  Данное положение применялось только в одном </w:t>
      </w:r>
      <w:r w:rsidR="001740C3">
        <w:t>з</w:t>
      </w:r>
      <w:r>
        <w:t>арегистрированн</w:t>
      </w:r>
      <w:r w:rsidR="001740C3">
        <w:t>ом</w:t>
      </w:r>
      <w:r>
        <w:t xml:space="preserve"> случае:</w:t>
      </w:r>
      <w:r w:rsidR="001740C3">
        <w:t xml:space="preserve"> </w:t>
      </w:r>
      <w:r>
        <w:t xml:space="preserve"> преступник был приговорен к 18 месяцам лишения свободы и освобожден по истечении 8 месяцев.  В</w:t>
      </w:r>
      <w:r w:rsidR="001740C3">
        <w:t> </w:t>
      </w:r>
      <w:r>
        <w:t xml:space="preserve">настоящее время разрабатывается новое законодательство по этому вопросу, содержащее менее ограничительные положения относительно регистрации религиозных организаций. </w:t>
      </w:r>
    </w:p>
    <w:p w:rsidR="00C030FB" w:rsidRPr="001740C3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22.</w:t>
      </w:r>
      <w:r>
        <w:tab/>
        <w:t>Закон о трудовых отношениях был принят в совсем недавно, и информации о его применении пока не имеется (вопрос 18).</w:t>
      </w:r>
    </w:p>
    <w:p w:rsidR="00C030FB" w:rsidRPr="001740C3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23.</w:t>
      </w:r>
      <w:r>
        <w:tab/>
        <w:t>Она обращает внимание Комитета на статистические данные, касающиеся этнической принадлежности детей в начальных и средних школах, содержащиеся в письменных ответах (вопрос 19).  Проект "Образование для всех", осуществляемый при поддержке ЮНИСЕФ, предусматривает целый ряд мер по предотвращению отсева учащихся, особенно из числа детей из этнических общин албанцев и рома.  Были приняты меры, направленные на улучшение функционирования образовательных учреждений и определение факторов, способствующих отсеву.  На основании этих выводов были разработаны специальные учебные программы, экспериментальное осуществление которых в настоящее время проводится в некоторых школах.  Экспериментальным школам предоставляются дополнительные людские ресурсы, техническая поддержка и материально-техническое обеспечение.  В общей сложности в 20 начальных и средних школах, где обучаются дети смешанной этнической принадлежности, была введена внеклассная деятельность с тем, чтобы сократить показатели отсева учащихся.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24.</w:t>
      </w:r>
      <w:r>
        <w:tab/>
        <w:t xml:space="preserve">В соответствии с Национальной стратегией в области улучшения положения рома были предприняты усилия по обеспечению доступа к стипендиям и развитию системы образования для взрослых.  Пять школ были одобрены в качестве образовательных учреждений для взрослых, и был реализован проект по включению детей рома в систему дошкольного </w:t>
      </w:r>
      <w:r w:rsidR="001740C3">
        <w:t>обучения</w:t>
      </w:r>
      <w:r>
        <w:t xml:space="preserve">.  </w:t>
      </w:r>
      <w:r w:rsidR="001740C3">
        <w:t xml:space="preserve">Введены </w:t>
      </w:r>
      <w:r>
        <w:t xml:space="preserve">государственные и местные стипендии для детей из неблагополучных семей.  Родителей активно призывают направлять детей в школу; </w:t>
      </w:r>
      <w:r w:rsidR="001740C3">
        <w:t xml:space="preserve"> </w:t>
      </w:r>
      <w:r>
        <w:t>за отказ предусмотрено наказание.  Министерство образования и науки проводит курсы профессиональной подготовки учителей на языках общин, активизированы усилия по обучению македонскому языку детей, принадлежащих к этническим общинам, в целях облегчения их интеграции в систему образования.</w:t>
      </w:r>
    </w:p>
    <w:p w:rsidR="00C030FB" w:rsidRPr="00F2432C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25.</w:t>
      </w:r>
      <w:r>
        <w:tab/>
        <w:t>Отвечая на вопрос 20 и кратко описывая цели Закона о культуре, она говорит, что обязанность предоставления институциональной и финансовой помощи учреждениям и проектам в культурной сфере возложена на муниципалитеты.  Подробная информация о Законе о культуре содержится в письменных ответах.  Особенности законодательства, принятого с целью регулирования деятельности, связанной с защитой культурного наследия, также изложены в письменных ответах.</w:t>
      </w:r>
    </w:p>
    <w:p w:rsidR="00F2432C" w:rsidRDefault="00F2432C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26.</w:t>
      </w:r>
      <w:r>
        <w:tab/>
        <w:t xml:space="preserve">Министерство культуры финансирует деятельность в сфере культуры и защиту культурного наследия различных этнических общин.  Министерство проводит ежегодный </w:t>
      </w:r>
      <w:r w:rsidR="00F2432C">
        <w:t>конкурс</w:t>
      </w:r>
      <w:r>
        <w:t xml:space="preserve">, в ходе которого государственные и частные предприятия, работающие в области культуры, могут обращаться с просьбой о финансировании проектов.  </w:t>
      </w:r>
      <w:r w:rsidR="00F2432C">
        <w:t>Подробная информация о</w:t>
      </w:r>
      <w:r>
        <w:t xml:space="preserve"> процесс</w:t>
      </w:r>
      <w:r w:rsidR="00F2432C">
        <w:t>е</w:t>
      </w:r>
      <w:r>
        <w:t xml:space="preserve"> отбора содерж</w:t>
      </w:r>
      <w:r w:rsidR="00F2432C">
        <w:t>и</w:t>
      </w:r>
      <w:r>
        <w:t xml:space="preserve">тся в письменных ответах.  Ежегодная программа финансирования подлежит публикации в целях обеспечения </w:t>
      </w:r>
      <w:r w:rsidR="00F2432C">
        <w:t>прозрачности</w:t>
      </w:r>
      <w:r>
        <w:t xml:space="preserve">. </w:t>
      </w:r>
    </w:p>
    <w:p w:rsidR="00C030FB" w:rsidRPr="00F2432C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27.</w:t>
      </w:r>
      <w:r>
        <w:tab/>
        <w:t>Она описывает основные функции Министерства культуры, которые включают меры по децентрализации, сбалансированную поддержку сохранения культурного наследия и современного творчества, улучшение управления в сфере культуры и поощрение культурной самобытности этнических общин (вопрос 21).  Министерство тесно сотрудничает с НПО, международным сообществом и соседними государствами.  Недавно вступившее в силу законодательство расширило компетенцию органов местного самоуправления в области открытия библиотек, музеев и т.д. и управления ими.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28.</w:t>
      </w:r>
      <w:r>
        <w:tab/>
        <w:t xml:space="preserve">Не зарегистрировано ни одного случая рассмотрения судами дел, связанных с насилием по мотивам расовой вражды (вопрос 22).  В деле </w:t>
      </w:r>
      <w:r w:rsidR="00042DFA" w:rsidRPr="00042DFA">
        <w:rPr>
          <w:u w:val="single"/>
        </w:rPr>
        <w:t>Я</w:t>
      </w:r>
      <w:r>
        <w:rPr>
          <w:u w:val="single"/>
        </w:rPr>
        <w:t>сар против бывшей югославской Республики Македонии</w:t>
      </w:r>
      <w:r w:rsidRPr="00042DFA">
        <w:t xml:space="preserve"> </w:t>
      </w:r>
      <w:r>
        <w:t xml:space="preserve">Европейский </w:t>
      </w:r>
      <w:r w:rsidR="00042DFA">
        <w:t>с</w:t>
      </w:r>
      <w:r>
        <w:t xml:space="preserve">уд по правам человека вынес решение об отсутствии нарушения статьи 3 Европейской конвенции о защите прав человека и основных свобод, предположительно заключавшегося в применении жестокого обращения сотрудниками полиции.  Вместе с тем Суд пришел к выводу о нарушении в связи с отсутствием эффективного расследования утверждений о случаях жестокого обращения и присудил компенсацию г-ну </w:t>
      </w:r>
      <w:r w:rsidR="00042DFA">
        <w:t>Я</w:t>
      </w:r>
      <w:r>
        <w:t>сару.</w:t>
      </w:r>
    </w:p>
    <w:p w:rsidR="00C030FB" w:rsidRPr="00042DFA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29.</w:t>
      </w:r>
      <w:r>
        <w:tab/>
        <w:t xml:space="preserve">Жертвам расовой дискриминации доступны как гражданские, так и уголовные средства правовой защиты (вопрос 23).  Гражданский иск в уголовном процессе может касаться возмещения материального и нематериального ущерба, возвращения предметов или отмены определенного судебного решения.  Уголовный суд может также посоветовать пострадавшей стороне обратиться за компенсацией в суд, рассматривающий гражданские дела. 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30.</w:t>
      </w:r>
      <w:r>
        <w:tab/>
        <w:t>80</w:t>
      </w:r>
      <w:r w:rsidR="00042DFA">
        <w:t>,</w:t>
      </w:r>
      <w:r>
        <w:t>4</w:t>
      </w:r>
      <w:r w:rsidR="00042DFA">
        <w:t>%</w:t>
      </w:r>
      <w:r>
        <w:t xml:space="preserve"> сотрудников Министерства внутренних дел составляют македонцы, 15</w:t>
      </w:r>
      <w:r w:rsidR="00042DFA">
        <w:t>,</w:t>
      </w:r>
      <w:r>
        <w:t>12</w:t>
      </w:r>
      <w:r w:rsidR="00042DFA">
        <w:t>%</w:t>
      </w:r>
      <w:r>
        <w:t xml:space="preserve"> - албанцы, 1</w:t>
      </w:r>
      <w:r w:rsidR="008C7DAA">
        <w:t>,</w:t>
      </w:r>
      <w:r>
        <w:t>8</w:t>
      </w:r>
      <w:r w:rsidR="008C7DAA">
        <w:t>%</w:t>
      </w:r>
      <w:r>
        <w:t xml:space="preserve"> - сербы, 0</w:t>
      </w:r>
      <w:r w:rsidR="008C7DAA">
        <w:t>,</w:t>
      </w:r>
      <w:r>
        <w:t>57</w:t>
      </w:r>
      <w:r w:rsidR="008C7DAA">
        <w:t>%</w:t>
      </w:r>
      <w:r>
        <w:t xml:space="preserve"> - турки и 0</w:t>
      </w:r>
      <w:r w:rsidR="008C7DAA">
        <w:t>,</w:t>
      </w:r>
      <w:r>
        <w:t>64</w:t>
      </w:r>
      <w:r w:rsidR="008C7DAA">
        <w:t>%</w:t>
      </w:r>
      <w:r>
        <w:t xml:space="preserve"> - рома; </w:t>
      </w:r>
      <w:r w:rsidR="008C7DAA">
        <w:t xml:space="preserve"> </w:t>
      </w:r>
      <w:r>
        <w:t>1</w:t>
      </w:r>
      <w:r w:rsidR="008C7DAA">
        <w:t>,</w:t>
      </w:r>
      <w:r>
        <w:t>45</w:t>
      </w:r>
      <w:r w:rsidR="008C7DAA">
        <w:t>%</w:t>
      </w:r>
      <w:r>
        <w:t xml:space="preserve"> сотрудников принадлежат к другим этническим группам (вопрос 24).  По сравнению с ранее представленной информацией, содержащейся в докладе, отмечается значительное повышение уровня этнического разнообразия сотрудников </w:t>
      </w:r>
      <w:r w:rsidR="008C7DAA">
        <w:t>м</w:t>
      </w:r>
      <w:r>
        <w:t xml:space="preserve">инистерства. </w:t>
      </w:r>
    </w:p>
    <w:p w:rsidR="006D63D9" w:rsidRDefault="006D63D9" w:rsidP="006D63D9">
      <w:pPr>
        <w:tabs>
          <w:tab w:val="left" w:pos="6732"/>
        </w:tabs>
      </w:pPr>
      <w:r>
        <w:t>31.</w:t>
      </w:r>
      <w:r>
        <w:tab/>
        <w:t>Отвечая на вопрос 25, она обращает внимание на законодательство, принятое в 2005</w:t>
      </w:r>
      <w:r w:rsidR="008C7DAA">
        <w:t> </w:t>
      </w:r>
      <w:r>
        <w:t xml:space="preserve">году, в соответствии с которым предполагается создание академии для подготовки судей и прокуроров.  Письменные ответы содержат подробное описание целей и образовательных функций академии, которые включают подготовку в области национальных и международных </w:t>
      </w:r>
      <w:r w:rsidR="008C7DAA">
        <w:t xml:space="preserve">документов </w:t>
      </w:r>
      <w:r>
        <w:t xml:space="preserve">по правам человека.  Создание академии представляет собой часть масштабных реформ судебной системы.  Прецедентное право Европейского суда по правам человека переводится на македонский язык в целях обеспечения возможности ссылаться на него.  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32.</w:t>
      </w:r>
      <w:r>
        <w:tab/>
        <w:t>В 2002 году Управление исполнения наказаний в составе Министерства юстиции в сотрудничестве с Организацией по безопасности и сотрудничеству в Европе (ОБСЕ) начало осуществление пилотного проекта профессиональной подготовки сотрудников исправительных учреждений.  В период 2002</w:t>
      </w:r>
      <w:r w:rsidR="008C7DAA">
        <w:t>-</w:t>
      </w:r>
      <w:r>
        <w:t>2004 год</w:t>
      </w:r>
      <w:r w:rsidR="008C7DAA">
        <w:t xml:space="preserve">ов </w:t>
      </w:r>
      <w:r>
        <w:t xml:space="preserve">было проведено три десятидневных курса, посвященных изучению Минимальных стандартных правил обращения с заключенными, принятых Организацией Объединенных Наций.  Закон об исполнении наказаний от 2005 года предусматривает </w:t>
      </w:r>
      <w:r w:rsidR="00DE4F83">
        <w:t xml:space="preserve">постоянное </w:t>
      </w:r>
      <w:r>
        <w:t xml:space="preserve">осуществление вышеупомянутым Управлением образовательных программ и надзора за тюремным персоналом. </w:t>
      </w:r>
    </w:p>
    <w:p w:rsidR="00C030FB" w:rsidRPr="00DE4F83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33.</w:t>
      </w:r>
      <w:r>
        <w:tab/>
        <w:t xml:space="preserve">После подписания Охридского рамочного соглашения Министерство внутренних дел получило указание обеспечить профессиональную подготовку для действующих сотрудников полиции во взаимодействии с Министерством иностранных дел, международными партнерами и НПО.  Дополнительные курсы продолжительностью от 3 до 12 месяцев были проведены в целях создания </w:t>
      </w:r>
      <w:r w:rsidR="00DE4F83">
        <w:t>много</w:t>
      </w:r>
      <w:r>
        <w:t xml:space="preserve">этнического полицейского подразделения.  В полицейской академии были организованы шестимесячные курсы для полицейских инспекторов, принадлежащих к различным этническим общинам.  Для укрепления сотрудничества с неправительственным сектором Министерством внутренних дел совместно с одной из местных НПО были организованы семинары по теме "полиция в </w:t>
      </w:r>
      <w:r w:rsidR="00DE4F83">
        <w:t>много</w:t>
      </w:r>
      <w:r>
        <w:t>этнической среде".</w:t>
      </w:r>
    </w:p>
    <w:p w:rsidR="00C030FB" w:rsidRPr="00DE4F83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34.</w:t>
      </w:r>
      <w:r>
        <w:tab/>
        <w:t>Согласно результатам опроса общественного мнения, недавно проведенного ПРООН, только 8</w:t>
      </w:r>
      <w:r w:rsidR="00804E35">
        <w:t>%</w:t>
      </w:r>
      <w:r>
        <w:t xml:space="preserve"> </w:t>
      </w:r>
      <w:r w:rsidR="00804E35">
        <w:t xml:space="preserve">этнических </w:t>
      </w:r>
      <w:r>
        <w:t>македонцев и 1</w:t>
      </w:r>
      <w:r w:rsidR="00804E35">
        <w:t>,</w:t>
      </w:r>
      <w:r>
        <w:t>3</w:t>
      </w:r>
      <w:r w:rsidR="00804E35">
        <w:t>%</w:t>
      </w:r>
      <w:r>
        <w:t xml:space="preserve"> этнических албанцев рассматривают межэтнические отношения как повод для беспокойства.</w:t>
      </w:r>
    </w:p>
    <w:p w:rsidR="00C030FB" w:rsidRPr="00804E35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35.</w:t>
      </w:r>
      <w:r>
        <w:tab/>
      </w:r>
      <w:r>
        <w:rPr>
          <w:u w:val="single"/>
        </w:rPr>
        <w:t>Г-н ЛИНДГРЕН АЛВИС</w:t>
      </w:r>
      <w:r>
        <w:t xml:space="preserve">, Докладчик по стране, благодарит делегацию за качественно подготовленный периодический доклад и </w:t>
      </w:r>
      <w:r w:rsidR="00804E35">
        <w:t>содержательные</w:t>
      </w:r>
      <w:r>
        <w:t xml:space="preserve">, исчерпывающие ответы на вопросы Комитета.  Он положительно </w:t>
      </w:r>
      <w:r w:rsidR="00804E35">
        <w:t xml:space="preserve">оценивает </w:t>
      </w:r>
      <w:r>
        <w:t xml:space="preserve">успех, достигнутый государством с точки зрения создания жизнеспособного </w:t>
      </w:r>
      <w:r w:rsidR="00804E35">
        <w:t>много</w:t>
      </w:r>
      <w:r>
        <w:t xml:space="preserve">этнического государства, несмотря на трудности, обусловленные характерной для региона этнической и религиозной напряженностью.  Представляя краткий обзор истории Республики Македонии со времени установления независимости, он отмечает некоторые из основных проблем и попытки, предпринимаемые </w:t>
      </w:r>
      <w:r w:rsidR="00804E35">
        <w:t xml:space="preserve">страной </w:t>
      </w:r>
      <w:r>
        <w:t>с целью их разрешения.</w:t>
      </w:r>
    </w:p>
    <w:p w:rsidR="00C030FB" w:rsidRPr="00804E35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36.</w:t>
      </w:r>
      <w:r>
        <w:tab/>
        <w:t>Многие из мер, описанных в докладе, были приняты в целях осуществления Охридского рамочного соглашения, которое имеет непосредственное отношение к Конвенции.  Указанные меры направлены на обеспечение труднодостижимого баланса интересов различных общин, составляющих население Македонии.  Он выражает признательность государству-участнику за использование термина "общины" вместо "меньшинства", что представляется более адекватным в отношении двух основных групп населения страны и не создает для государства-участника невыполнимых обязательств.  За исключением небольшого количества незначительных инцидентов, достигнутый баланс в настоящее время действует вполне эффективно и может служить моделью для других государств в регионе и за его пределами.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37.</w:t>
      </w:r>
      <w:r>
        <w:tab/>
        <w:t>Он спрашивает, какие обстоятельства способствовали включению в Уголовный кодекс геноцида и преступлений против человечности и рассматривались ли такие дела в соответствии с национальным законодательством.  Сложно понять, почему единственным официальным языком уголовного судопроизводства является македонский.  Неясно, аналогичным ли образом обстоит дело в области гражданского судопроизводства.  Он просит разъяснить ситуацию в отношении официальных языков Македонии.  Он не понимает целесообразности принятия Закона об использовании флагов и хотел бы знать, имеют ли проживающие в Македонии албанцы право использовать албанский флаг в качестве национального символа, сохраняя при этом статус законных граждан государства-участника.</w:t>
      </w:r>
    </w:p>
    <w:p w:rsidR="00C030FB" w:rsidRPr="003A3371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38.</w:t>
      </w:r>
      <w:r>
        <w:tab/>
        <w:t>Он спрашивает, завершилась ли программа сдачи оружия и считает ли правительство, что большая часть оружия была сдана.  Было бы полезным узнать, ратифицировало ли государство-участник Факультативный протокол к Конвенции против пыток и других жестоких, бесчеловечных или унижающих достоинство видов обращения и наказания.  Как с правовой точки зрения была обоснована предполагаемая "выдача" г</w:t>
      </w:r>
      <w:r w:rsidR="00D41523">
        <w:noBreakHyphen/>
      </w:r>
      <w:r>
        <w:t>на</w:t>
      </w:r>
      <w:r w:rsidR="00D41523">
        <w:t> </w:t>
      </w:r>
      <w:r>
        <w:t>Халеда аль-Масри в 2003 году?</w:t>
      </w:r>
    </w:p>
    <w:p w:rsidR="00C030FB" w:rsidRPr="00D41523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39.</w:t>
      </w:r>
      <w:r>
        <w:tab/>
        <w:t xml:space="preserve">Требуется дополнительная информация относительно процесса интеграции различных общин.  Его интересует, в частности, могут ли этнические албанцы безопасно проживать в славянской македонской общине и могут ли славянские православные македонцы жить среди мусульман албанцев, не ощущая угрозы.  Делегации следует </w:t>
      </w:r>
      <w:r w:rsidR="00D41523">
        <w:t>уточнить</w:t>
      </w:r>
      <w:r>
        <w:t>, в чем состоит отличие визы, упомянутой в пункте 142 периодического доклада, от выездных виз, которые в прошлом требовались от граждан во многих коммунистических режимах.  Он также просит представить дополнительные сведения о соглашениях о реадмиссии, речь о которых идет в пункте 143.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40.</w:t>
      </w:r>
      <w:r>
        <w:tab/>
        <w:t>Непонятно, корректно ли применение в Законе о внесении поправок в Закон о гражданстве данного в Европейской Конвенции определения гражданства как правовой связи с государством, а не этнической идентичности.  В этом контексте он подвергает сомнению целесообразность именования общин, проживающих в Македонии, "национальными общинами".  Он просит представить дополнительную информацию о выполнении Закона о религиозных общинах и религиозных группах.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41.</w:t>
      </w:r>
      <w:r>
        <w:tab/>
      </w:r>
      <w:r>
        <w:rPr>
          <w:u w:val="single"/>
        </w:rPr>
        <w:t>Г-н АВТОНОМОВ</w:t>
      </w:r>
      <w:r>
        <w:t xml:space="preserve"> говорит, что, хотя численность делегации свидетельствует о том, что государство-участник придает Конвенции важное значение, в периодическом докладе содержится недостаточно информации относительно выполнения недавно принятого законодательства.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42.</w:t>
      </w:r>
      <w:r>
        <w:tab/>
        <w:t>Он спрашивает, каким статусом обладает Охридское рамочное соглашение в национальной правовой системе и, в частности, отражено ли оно в действующем законодательстве.  Если это так, делегация должна указать, имеет ли оно большую юридическую силу, чем нормативные акты, принимаемые парламентом, или Конституция.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43.</w:t>
      </w:r>
      <w:r>
        <w:tab/>
        <w:t xml:space="preserve">Он просит представить дополнительную информацию относительно происхождения египетских беженцев, </w:t>
      </w:r>
      <w:r w:rsidR="00057AF7">
        <w:t xml:space="preserve">о </w:t>
      </w:r>
      <w:r>
        <w:t>которых упоминала делегация.</w:t>
      </w:r>
    </w:p>
    <w:p w:rsidR="00C030FB" w:rsidRPr="00057AF7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44.</w:t>
      </w:r>
      <w:r>
        <w:tab/>
      </w:r>
      <w:r>
        <w:rPr>
          <w:u w:val="single"/>
        </w:rPr>
        <w:t>Г-н ВАЛЕНСИЯ-РОДРИГЕС</w:t>
      </w:r>
      <w:r>
        <w:t xml:space="preserve"> высоко оценивает принятие государством-участником 17 поправок к </w:t>
      </w:r>
      <w:r w:rsidR="00057AF7">
        <w:t>К</w:t>
      </w:r>
      <w:r>
        <w:t xml:space="preserve">онституции, внесенных с целью защиты прав членов общин, и выполнение многих международных </w:t>
      </w:r>
      <w:r w:rsidR="00057AF7">
        <w:t xml:space="preserve">договоров </w:t>
      </w:r>
      <w:r>
        <w:t xml:space="preserve">по правам человека, включая Конвенцию.  Он просит представить дополнительную информацию относительно содержания рекомендаций Управления Уполномоченного по правам человека.  Хотелось бы знать, входит ли в компетенцию Уполномоченного рассмотрение жалоб членов общин.  Следует представить дополнительную информацию о деятельности Комитета по межобщинным отношениям.  Он был бы признателен за </w:t>
      </w:r>
      <w:r w:rsidR="00960139">
        <w:t xml:space="preserve">информацию о </w:t>
      </w:r>
      <w:r>
        <w:t>результат</w:t>
      </w:r>
      <w:r w:rsidR="00960139">
        <w:t>ах</w:t>
      </w:r>
      <w:r>
        <w:t xml:space="preserve"> мер, принятых с целью интеграции рома в общество и улучшения условий их жизни.  Он просит представить дополнительную информацию о выполнении законодательства, запрещающего дискриминацию.  Государство-участник должно представить конкретные примеры дел, к которым применялся Кодекс профессиональной этики сотрудников полиции.  Он рекомендует предусмотреть специальное обучение для сотрудников полиции в области положений Конвенции.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45.</w:t>
      </w:r>
      <w:r>
        <w:tab/>
        <w:t xml:space="preserve">Он спрашивает, наделяется ли ребенок, рожденный на территории Македонии, один из родителей которого является македонцем, а другой - нет, автоматически правом на македонское гражданство.  Было бы интересно узнать, </w:t>
      </w:r>
      <w:r w:rsidR="00D522EB">
        <w:t xml:space="preserve">возникают ли проблемы, если родитель-иностранец проживает на территории </w:t>
      </w:r>
      <w:r>
        <w:t>государств</w:t>
      </w:r>
      <w:r w:rsidR="00D522EB">
        <w:t>а незаконно</w:t>
      </w:r>
      <w:r>
        <w:t>.  Непонятно, является ли вступление в брак основанием для приобретения македонского гражданства.  Государство, представляющее доклад, должно указать, какие меры были приняты по сокращению отсева учащихся, особенно среди представителей общин рома.  Также приветствовались бы дополнительные сведения о любых жалобах общин на ограничения в сфере доступа к образованию.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46.</w:t>
      </w:r>
      <w:r>
        <w:tab/>
      </w:r>
      <w:r>
        <w:rPr>
          <w:u w:val="single"/>
        </w:rPr>
        <w:t>Г-н КАЛИ ЦАЙ</w:t>
      </w:r>
      <w:r>
        <w:t xml:space="preserve"> спрашивает, предусмотрены ли в рамках политики по интеграции в общество представителей рома меры, направленные на сокращение нищеты, особенно среди женщин рома.  Было бы полезно узнать, </w:t>
      </w:r>
      <w:r w:rsidR="00D522EB">
        <w:t xml:space="preserve">является </w:t>
      </w:r>
      <w:r>
        <w:t>ли эта политика часть</w:t>
      </w:r>
      <w:r w:rsidR="00D522EB">
        <w:t>ю</w:t>
      </w:r>
      <w:r>
        <w:t xml:space="preserve"> более широкой системы защиты прав человека, включа</w:t>
      </w:r>
      <w:r w:rsidR="00D522EB">
        <w:t xml:space="preserve">я </w:t>
      </w:r>
      <w:r>
        <w:t>ликвидацию расовой дискриминации.  Он выражает обеспокоенность в связи с сообщениями о бедственном положении около 300 беженцев, которым грозит депортация из государства-участника по причине отсутствия у них документов, удостоверяющих личность.  Хотелось бы получить дополнительную информацию об этих лицах, в частности относительно их этнической принадлежности.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47.</w:t>
      </w:r>
      <w:r>
        <w:tab/>
      </w:r>
      <w:r>
        <w:rPr>
          <w:u w:val="single"/>
        </w:rPr>
        <w:t>Г-н ПИЛЛАИ</w:t>
      </w:r>
      <w:r>
        <w:t xml:space="preserve"> положительно отмечает заявление, сделанное государством-участником в соответствии со статьей 14 Конвенции, принятие мер по укреплению этнической структуры общества и проведение расследований по жалобам на насилие, применяемое сотрудниками полиции.  Он просит делегацию прокомментировать полученные Комитетом сообщения, в которых утверждается, что рома составляют примерно 6</w:t>
      </w:r>
      <w:r w:rsidR="006825DD">
        <w:t>,</w:t>
      </w:r>
      <w:r>
        <w:t>6</w:t>
      </w:r>
      <w:r w:rsidR="006825DD">
        <w:t>%</w:t>
      </w:r>
      <w:r>
        <w:t xml:space="preserve"> всего населения, образуя третью по величине этническую группу в стране.  Учитывая, что во многих сообщениях содержалась информация о неблагоприятных социально-экономических условиях жизни рома, он хотел бы знать, какие меры планирует принять правительство для решения этой проблемы.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48.</w:t>
      </w:r>
      <w:r>
        <w:tab/>
        <w:t>Комитет также получил информацию о том, что несмотря на предпринятые албанскими и македонскими журналистами усилия по поощрению межэтнических отношений, политические и религиозные лидеры, представители интеллигенции и средств массовой информации обостряют этнические разногласия.  Он просит представить дополнительную информацию об этой проблеме и о мерах, принимаемых для ее разрешения.  Он был бы особенно признателен за соображения делегации относительно сообщений об увеличивающемся разрыве между этническими македонцами и этническими албанцами, согласно которым указанные общины имеют отдельные места для общения и дискуссий, отдельные средства массовой информации, школы, организации и политические партии.  Он спрашивает, сколько сообщений, касающихся дискриминации, было рассмотрено Уполномоченным по правам человека.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49.</w:t>
      </w:r>
      <w:r>
        <w:tab/>
      </w:r>
      <w:r>
        <w:rPr>
          <w:u w:val="single"/>
        </w:rPr>
        <w:t>Г-н ТАН Чэньюань</w:t>
      </w:r>
      <w:r>
        <w:t xml:space="preserve"> просит представить дополнительную информацию о мерах, принимаемых совместно с соседними государствами в рамках инициативы по проведению "Десятилетия народов рома".  Он спрашивает, каких изменений в результате осуществления указанной инициативы ожидает правительство.  До сведения Комитета была доведена информация о том, что в отношении сотрудников полиции и правоохранительных органов, причастных к совершению неправомерных действий, не было проведено своевременного и тщательного расследования.  Он хотел бы знать, какие принимаются меря для исправления этой ситуации и для совершенствования процесса рассмотрения дел с участием таких должностных лиц.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50.</w:t>
      </w:r>
      <w:r>
        <w:tab/>
      </w:r>
      <w:r>
        <w:rPr>
          <w:u w:val="single"/>
        </w:rPr>
        <w:t>Г-н ЮТСИС</w:t>
      </w:r>
      <w:r>
        <w:t xml:space="preserve"> говорит, что Комитет был проинформирован о влиянии, оказываемом различными этническими группами на средства массовой информации в Македонии.  Он спрашивает, каким образом решается данный вопрос и были ли случаи, когда требовалось совершение определенных действий в отношении содержания информации.  Он спрашивает, какие принимаются меры для решения вопроса с непропорционально низкой представленностью рома в органах правосудия и просит представить статистику о представленности рома в системах начального и среднего образования и в сфере занятости, а также показатели обеспеченности жильем.  Какие предпринимаются шаги для исправления недопредставленности рома в системе университетского образования, и каковы показатели охвата образованием рома в системе дошкольного</w:t>
      </w:r>
      <w:r w:rsidR="00D342CF">
        <w:t xml:space="preserve"> обучения и</w:t>
      </w:r>
      <w:r>
        <w:t xml:space="preserve"> начального и среднего образования?</w:t>
      </w:r>
    </w:p>
    <w:p w:rsidR="00C030FB" w:rsidRPr="00D342CF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51.</w:t>
      </w:r>
      <w:r>
        <w:tab/>
      </w:r>
      <w:r>
        <w:rPr>
          <w:u w:val="single"/>
        </w:rPr>
        <w:t>Г-н ТОРНБЕРРИ</w:t>
      </w:r>
      <w:r>
        <w:t xml:space="preserve"> спрашивает, участвуют ли представители рома в разработке инициатив по их интеграции в общество.  Он интересуется, в какой степени школы представляют собой комфортную среду для детей рома, поскольку во многих странах даже нейтральные с точки зрения этнического состава системы образования имеют структуру, основанную на культурных аспектах отдельных групп.  Он спрашивает, влияют ли культурные и религиозные традиции меньшинств на посещаемость детьми школ и </w:t>
      </w:r>
      <w:r w:rsidR="00D342CF">
        <w:t xml:space="preserve">являются </w:t>
      </w:r>
      <w:r>
        <w:t xml:space="preserve">ли способы организации школ, подготовки учителей и разработки школьных программ </w:t>
      </w:r>
      <w:r w:rsidR="00D342CF">
        <w:t xml:space="preserve">фактором высокого </w:t>
      </w:r>
      <w:r>
        <w:t>отсева детей рома.  Он интересуется, какие упоминания общин рома содержатся в школьных учебниках.  Он хотел бы знать, имеются ли посредники между общинами рома и органами образования и существуют ли примеры внутриобщинного образования, когда учителя работают в рамках общины рома, или установлена система внештатного преподавания для мигрирующих общин.</w:t>
      </w:r>
    </w:p>
    <w:p w:rsidR="00C030FB" w:rsidRPr="003C5669" w:rsidRDefault="00C030FB" w:rsidP="006D63D9">
      <w:pPr>
        <w:tabs>
          <w:tab w:val="left" w:pos="6732"/>
        </w:tabs>
      </w:pPr>
    </w:p>
    <w:p w:rsidR="006D63D9" w:rsidRDefault="006D63D9" w:rsidP="006D63D9">
      <w:pPr>
        <w:tabs>
          <w:tab w:val="left" w:pos="6732"/>
        </w:tabs>
      </w:pPr>
      <w:r>
        <w:t>52.</w:t>
      </w:r>
      <w:r>
        <w:tab/>
        <w:t xml:space="preserve">Он спрашивает, что означает фраза "через информационную систему", содержащаяся в пункте 64 </w:t>
      </w:r>
      <w:r>
        <w:rPr>
          <w:lang w:val="fr-CH"/>
        </w:rPr>
        <w:t>d</w:t>
      </w:r>
      <w:r>
        <w:t>) доклада государства, касающемся законодательства о таком преступлении, как одобрение или оправдание геноцида, преступлений против человечности и военных преступлений.  Он просит представить дополнительную информацию о применении этого законодательства, поскольку одобрение геноцида не может быть абстрактным действием и должно упоминаться в связи с конкретными ситуациями.  Преступление должно иметь</w:t>
      </w:r>
      <w:r w:rsidRPr="003C5669">
        <w:t xml:space="preserve"> </w:t>
      </w:r>
      <w:r w:rsidRPr="003C5669">
        <w:rPr>
          <w:lang w:val="en-US"/>
        </w:rPr>
        <w:t>actus</w:t>
      </w:r>
      <w:r w:rsidRPr="003C5669">
        <w:t xml:space="preserve"> </w:t>
      </w:r>
      <w:r w:rsidRPr="003C5669">
        <w:rPr>
          <w:lang w:val="en-US"/>
        </w:rPr>
        <w:t>reus</w:t>
      </w:r>
      <w:r w:rsidRPr="003C5669">
        <w:t>,</w:t>
      </w:r>
      <w:r>
        <w:t xml:space="preserve"> например опровержение акта геноцида, и </w:t>
      </w:r>
      <w:r w:rsidRPr="003C5669">
        <w:rPr>
          <w:lang w:val="en-US"/>
        </w:rPr>
        <w:t>mens</w:t>
      </w:r>
      <w:r w:rsidRPr="003C5669">
        <w:t xml:space="preserve"> </w:t>
      </w:r>
      <w:r w:rsidRPr="003C5669">
        <w:rPr>
          <w:lang w:val="en-US"/>
        </w:rPr>
        <w:t>rea</w:t>
      </w:r>
      <w:r>
        <w:t>, т.е. намерение спровоцировать вражду.  Он спрашивает, в каких пределах суды будут полагаться на выводы международных трибуналов при установлении факта геноцида.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53.</w:t>
      </w:r>
      <w:r>
        <w:tab/>
      </w:r>
      <w:r>
        <w:rPr>
          <w:u w:val="single"/>
        </w:rPr>
        <w:t>ПРЕДСЕДАТЕЛЬ</w:t>
      </w:r>
      <w:r>
        <w:t xml:space="preserve"> выражает признательность государству-участнику за заявление, сделанное в соответствии со статьей 14 Конвенции, и приветствует информацию, содержащуюся в приложениях к периодическому докладу.  Комитет высоко оценивает внимание, уделенное в законодательстве Македонии косвенной дискриминации в сфере занятости.  Он хотел бы знать, были ли поданы в суды какие-либо иски в соответствии с законодательством, запрещающим выражение религиозных убеждений в политических целях.  Он также просит представить дополнительную информацию об усилиях по предотвращению дискриминации в отношении представителей рома, что остается вопросом, вызывающим озабоченность.</w:t>
      </w:r>
    </w:p>
    <w:p w:rsidR="00C030FB" w:rsidRDefault="00C030FB" w:rsidP="006D63D9">
      <w:pPr>
        <w:tabs>
          <w:tab w:val="left" w:pos="6732"/>
        </w:tabs>
        <w:rPr>
          <w:lang w:val="en-US"/>
        </w:rPr>
      </w:pPr>
    </w:p>
    <w:p w:rsidR="006D63D9" w:rsidRDefault="006D63D9" w:rsidP="006D63D9">
      <w:pPr>
        <w:tabs>
          <w:tab w:val="left" w:pos="6732"/>
        </w:tabs>
      </w:pPr>
      <w:r>
        <w:t>54.</w:t>
      </w:r>
      <w:r>
        <w:tab/>
      </w:r>
      <w:r>
        <w:rPr>
          <w:u w:val="single"/>
        </w:rPr>
        <w:t>Г-жа ГЕЛЕВА</w:t>
      </w:r>
      <w:r>
        <w:t xml:space="preserve"> (бывшая югославская Республика Македония) говорит, что Европейский </w:t>
      </w:r>
      <w:r w:rsidR="003C5669">
        <w:t>с</w:t>
      </w:r>
      <w:r>
        <w:t xml:space="preserve">оюз сыграл ключевую роль в переговорах, приведших к заключению Охридского рамочного соглашения.  Правительство ее страны осведомлено о том, что только международные нормативно-правовые акты и законодательство не являются достаточными средствами для эффективной борьбы против дискриминации; </w:t>
      </w:r>
      <w:r w:rsidR="00E81FAB">
        <w:t xml:space="preserve"> </w:t>
      </w:r>
      <w:r>
        <w:t>кроме этого</w:t>
      </w:r>
      <w:r w:rsidR="00E81FAB">
        <w:t>,</w:t>
      </w:r>
      <w:r>
        <w:t xml:space="preserve"> требуется наличие духа компромисса и готовности.  Правительство признает существование проблем, касающихся населения рома, которое подвергается различным формам косвенной дискриминации.  Необходимо принятие прогрессивных мер в отношении рома и в этих целях будут мобилизованы необходимые средства.  Общины рома привлекаются к соответствующим мероприятиям в рамках инициативы проведения "Десятилетия народа рома".  Хотя высказываются различные предположения о численности населения рома, была проведена перепись населения, и нет никаких доказательств того, что рома не принимали в ней участие или что на них оказывалось давление с тем, чтобы они зарегистрировались в качестве македонцев или албанцев.</w:t>
      </w:r>
    </w:p>
    <w:p w:rsidR="00C030FB" w:rsidRDefault="00C030FB" w:rsidP="006D63D9">
      <w:pPr>
        <w:tabs>
          <w:tab w:val="left" w:pos="6732"/>
        </w:tabs>
        <w:jc w:val="center"/>
        <w:rPr>
          <w:u w:val="single"/>
        </w:rPr>
      </w:pPr>
    </w:p>
    <w:p w:rsidR="00E81FAB" w:rsidRPr="00E81FAB" w:rsidRDefault="00E81FAB" w:rsidP="006D63D9">
      <w:pPr>
        <w:tabs>
          <w:tab w:val="left" w:pos="6732"/>
        </w:tabs>
        <w:jc w:val="center"/>
        <w:rPr>
          <w:u w:val="single"/>
        </w:rPr>
      </w:pPr>
    </w:p>
    <w:p w:rsidR="006D63D9" w:rsidRDefault="006D63D9" w:rsidP="006D63D9">
      <w:pPr>
        <w:tabs>
          <w:tab w:val="left" w:pos="6732"/>
        </w:tabs>
        <w:jc w:val="center"/>
        <w:rPr>
          <w:u w:val="single"/>
        </w:rPr>
      </w:pPr>
      <w:r>
        <w:rPr>
          <w:u w:val="single"/>
        </w:rPr>
        <w:t>Заседание закрывается в 17 час. 50 мин.</w:t>
      </w:r>
    </w:p>
    <w:sectPr w:rsidR="006D63D9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722" w:rsidRDefault="00700722">
      <w:r>
        <w:separator/>
      </w:r>
    </w:p>
  </w:endnote>
  <w:endnote w:type="continuationSeparator" w:id="0">
    <w:p w:rsidR="00700722" w:rsidRDefault="00700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C6C" w:rsidRDefault="00DC2C6C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722" w:rsidRDefault="00700722">
      <w:r>
        <w:separator/>
      </w:r>
    </w:p>
  </w:footnote>
  <w:footnote w:type="continuationSeparator" w:id="0">
    <w:p w:rsidR="00700722" w:rsidRDefault="00700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C6C" w:rsidRDefault="00DC2C6C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CERD/C/SR.1798</w:t>
    </w:r>
  </w:p>
  <w:p w:rsidR="00DC2C6C" w:rsidRDefault="00DC2C6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A6608">
      <w:rPr>
        <w:rStyle w:val="PageNumber"/>
        <w:noProof/>
      </w:rPr>
      <w:t>14</w:t>
    </w:r>
    <w:r>
      <w:rPr>
        <w:rStyle w:val="PageNumber"/>
      </w:rPr>
      <w:fldChar w:fldCharType="end"/>
    </w:r>
  </w:p>
  <w:p w:rsidR="00DC2C6C" w:rsidRDefault="00DC2C6C">
    <w:pPr>
      <w:pStyle w:val="Header"/>
      <w:tabs>
        <w:tab w:val="left" w:pos="6237"/>
      </w:tabs>
      <w:rPr>
        <w:rStyle w:val="PageNumber"/>
        <w:lang w:val="en-US"/>
      </w:rPr>
    </w:pPr>
  </w:p>
  <w:p w:rsidR="00DC2C6C" w:rsidRDefault="00DC2C6C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C6C" w:rsidRDefault="00DC2C6C" w:rsidP="00C030FB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CERD/C/SR.1798</w:t>
    </w:r>
  </w:p>
  <w:p w:rsidR="00DC2C6C" w:rsidRDefault="00DC2C6C" w:rsidP="00C030FB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A6608">
      <w:rPr>
        <w:rStyle w:val="PageNumber"/>
        <w:noProof/>
      </w:rPr>
      <w:t>13</w:t>
    </w:r>
    <w:r>
      <w:rPr>
        <w:rStyle w:val="PageNumber"/>
      </w:rPr>
      <w:fldChar w:fldCharType="end"/>
    </w:r>
  </w:p>
  <w:p w:rsidR="00DC2C6C" w:rsidRDefault="00DC2C6C" w:rsidP="00C030FB">
    <w:pPr>
      <w:pStyle w:val="Header"/>
      <w:tabs>
        <w:tab w:val="left" w:pos="7371"/>
      </w:tabs>
      <w:rPr>
        <w:rStyle w:val="PageNumber"/>
        <w:lang w:val="en-US"/>
      </w:rPr>
    </w:pPr>
  </w:p>
  <w:p w:rsidR="00DC2C6C" w:rsidRDefault="00DC2C6C" w:rsidP="00C030FB">
    <w:pPr>
      <w:pStyle w:val="Header"/>
      <w:tabs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5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1395"/>
    <w:rsid w:val="00042DFA"/>
    <w:rsid w:val="00057AF7"/>
    <w:rsid w:val="00082F1C"/>
    <w:rsid w:val="000F39B0"/>
    <w:rsid w:val="001740C3"/>
    <w:rsid w:val="00181530"/>
    <w:rsid w:val="00233272"/>
    <w:rsid w:val="00287931"/>
    <w:rsid w:val="00293AFA"/>
    <w:rsid w:val="003A3371"/>
    <w:rsid w:val="003C5669"/>
    <w:rsid w:val="003D4F7C"/>
    <w:rsid w:val="00514815"/>
    <w:rsid w:val="00607A8D"/>
    <w:rsid w:val="00623D61"/>
    <w:rsid w:val="006825DD"/>
    <w:rsid w:val="006A7094"/>
    <w:rsid w:val="006D63D9"/>
    <w:rsid w:val="00700722"/>
    <w:rsid w:val="007B3CD7"/>
    <w:rsid w:val="00804E35"/>
    <w:rsid w:val="00807013"/>
    <w:rsid w:val="00871395"/>
    <w:rsid w:val="008C7DAA"/>
    <w:rsid w:val="00960139"/>
    <w:rsid w:val="009A6608"/>
    <w:rsid w:val="00A756FE"/>
    <w:rsid w:val="00AD1881"/>
    <w:rsid w:val="00BD5A3A"/>
    <w:rsid w:val="00C030FB"/>
    <w:rsid w:val="00CC1C4E"/>
    <w:rsid w:val="00CC3FA6"/>
    <w:rsid w:val="00D342CF"/>
    <w:rsid w:val="00D41523"/>
    <w:rsid w:val="00D522EB"/>
    <w:rsid w:val="00DC2C6C"/>
    <w:rsid w:val="00DE37CC"/>
    <w:rsid w:val="00DE4F83"/>
    <w:rsid w:val="00E43DE2"/>
    <w:rsid w:val="00E81FAB"/>
    <w:rsid w:val="00F2432C"/>
    <w:rsid w:val="00F41709"/>
    <w:rsid w:val="00FB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5155</Words>
  <Characters>29386</Characters>
  <Application>Microsoft Office Word</Application>
  <DocSecurity>4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0740697</vt:lpstr>
    </vt:vector>
  </TitlesOfParts>
  <Company> </Company>
  <LinksUpToDate>false</LinksUpToDate>
  <CharactersWithSpaces>34473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0740697</dc:title>
  <dc:subject/>
  <dc:creator>Smirnova</dc:creator>
  <cp:keywords/>
  <dc:description/>
  <cp:lastModifiedBy>Smirnova</cp:lastModifiedBy>
  <cp:revision>3</cp:revision>
  <cp:lastPrinted>2007-11-16T12:25:00Z</cp:lastPrinted>
  <dcterms:created xsi:type="dcterms:W3CDTF">2007-11-16T12:25:00Z</dcterms:created>
  <dcterms:modified xsi:type="dcterms:W3CDTF">2007-11-16T12:25:00Z</dcterms:modified>
</cp:coreProperties>
</file>