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A001A" w:rsidRDefault="008A001A">
      <w:pPr>
        <w:spacing w:line="60" w:lineRule="exact"/>
        <w:rPr>
          <w:rFonts w:ascii="Times New Roman"/>
          <w:sz w:val="6"/>
        </w:rPr>
        <w:sectPr w:rsidR="008A001A">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2" w:h="15842" w:code="1"/>
          <w:pgMar w:top="1742" w:right="1195" w:bottom="1898" w:left="1195" w:header="576" w:footer="1030" w:gutter="0"/>
          <w:cols w:space="425"/>
          <w:titlePg/>
          <w:docGrid w:type="lines" w:linePitch="312"/>
        </w:sectPr>
      </w:pPr>
      <w:r>
        <w:rPr>
          <w:rStyle w:val="CommentReference"/>
          <w:rFonts w:ascii="Times New Roman" w:hint="eastAsia"/>
          <w:vanish/>
        </w:rPr>
        <w:commentReference w:id="0"/>
      </w:r>
    </w:p>
    <w:p w:rsidR="008A001A" w:rsidRDefault="008A001A">
      <w:pPr>
        <w:pStyle w:val="H1"/>
        <w:spacing w:line="340" w:lineRule="exact"/>
        <w:rPr>
          <w:rFonts w:hint="eastAsia"/>
        </w:rPr>
      </w:pPr>
      <w:r>
        <w:rPr>
          <w:rFonts w:hint="eastAsia"/>
        </w:rPr>
        <w:t>消除对妇女歧视委员会</w:t>
      </w:r>
    </w:p>
    <w:p w:rsidR="008A001A" w:rsidRDefault="008A001A">
      <w:pPr>
        <w:pStyle w:val="DualTxt"/>
        <w:spacing w:afterLines="50" w:after="156"/>
        <w:rPr>
          <w:rFonts w:ascii="SimHei" w:eastAsia="SimHei" w:hint="eastAsia"/>
          <w:color w:val="FF0000"/>
        </w:rPr>
      </w:pPr>
      <w:r>
        <w:rPr>
          <w:rFonts w:ascii="SimHei" w:eastAsia="SimHei" w:hint="eastAsia"/>
          <w:color w:val="FF0000"/>
        </w:rPr>
        <w:t>第三十七届会议</w:t>
      </w:r>
    </w:p>
    <w:p w:rsidR="008A001A" w:rsidRDefault="008A001A">
      <w:pPr>
        <w:pStyle w:val="DualTxt"/>
        <w:spacing w:after="0"/>
        <w:rPr>
          <w:rFonts w:ascii="SimHei" w:eastAsia="SimHei" w:hint="eastAsia"/>
          <w:color w:val="FF0000"/>
        </w:rPr>
      </w:pPr>
      <w:r>
        <w:rPr>
          <w:rFonts w:ascii="SimHei" w:eastAsia="SimHei" w:hint="eastAsia"/>
          <w:color w:val="FF0000"/>
        </w:rPr>
        <w:t>第760次会议简要记录（B室）</w:t>
      </w:r>
    </w:p>
    <w:p w:rsidR="008A001A" w:rsidRDefault="008A001A">
      <w:pPr>
        <w:spacing w:afterLines="50" w:after="156"/>
        <w:rPr>
          <w:rFonts w:ascii="Times New Roman" w:hint="eastAsia"/>
        </w:rPr>
      </w:pPr>
      <w:r>
        <w:rPr>
          <w:rFonts w:ascii="Times New Roman" w:hint="eastAsia"/>
        </w:rPr>
        <w:t>2007</w:t>
      </w:r>
      <w:r>
        <w:rPr>
          <w:rFonts w:ascii="Times New Roman" w:hint="eastAsia"/>
        </w:rPr>
        <w:t>年</w:t>
      </w:r>
      <w:r>
        <w:rPr>
          <w:rFonts w:ascii="Times New Roman" w:hint="eastAsia"/>
        </w:rPr>
        <w:t>1</w:t>
      </w:r>
      <w:r>
        <w:rPr>
          <w:rFonts w:ascii="Times New Roman" w:hint="eastAsia"/>
        </w:rPr>
        <w:t>月</w:t>
      </w:r>
      <w:r>
        <w:rPr>
          <w:rFonts w:ascii="Times New Roman" w:hint="eastAsia"/>
        </w:rPr>
        <w:t>17</w:t>
      </w:r>
      <w:r>
        <w:rPr>
          <w:rFonts w:ascii="Times New Roman" w:hint="eastAsia"/>
        </w:rPr>
        <w:t>日，星期三，下午</w:t>
      </w:r>
      <w:r>
        <w:rPr>
          <w:rFonts w:ascii="Times New Roman" w:hint="eastAsia"/>
        </w:rPr>
        <w:t>3</w:t>
      </w:r>
      <w:r>
        <w:rPr>
          <w:rFonts w:ascii="Times New Roman" w:hint="eastAsia"/>
        </w:rPr>
        <w:t>时在纽约总部举行</w:t>
      </w:r>
    </w:p>
    <w:p w:rsidR="008A001A" w:rsidRDefault="008A001A">
      <w:pPr>
        <w:tabs>
          <w:tab w:val="left" w:pos="1260"/>
          <w:tab w:val="right" w:leader="dot" w:pos="8568"/>
        </w:tabs>
        <w:spacing w:line="360" w:lineRule="auto"/>
        <w:ind w:right="1267"/>
        <w:rPr>
          <w:rFonts w:ascii="Times New Roman" w:hint="eastAsia"/>
          <w:color w:val="000000"/>
          <w:kern w:val="2"/>
          <w:szCs w:val="24"/>
        </w:rPr>
      </w:pPr>
      <w:r>
        <w:rPr>
          <w:rFonts w:eastAsia="KaiTi_GB2312" w:hint="eastAsia"/>
          <w:color w:val="0000FF"/>
        </w:rPr>
        <w:t>主席：</w:t>
      </w:r>
      <w:r>
        <w:rPr>
          <w:rFonts w:ascii="Times New Roman"/>
          <w:color w:val="000000"/>
          <w:kern w:val="2"/>
          <w:szCs w:val="24"/>
        </w:rPr>
        <w:tab/>
      </w:r>
      <w:r>
        <w:rPr>
          <w:rFonts w:ascii="Times New Roman" w:hint="eastAsia"/>
        </w:rPr>
        <w:t>西蒙诺维奇女士</w:t>
      </w:r>
    </w:p>
    <w:p w:rsidR="008A001A" w:rsidRDefault="008A001A">
      <w:pPr>
        <w:tabs>
          <w:tab w:val="left" w:pos="1260"/>
          <w:tab w:val="right" w:leader="dot" w:pos="8568"/>
        </w:tabs>
        <w:spacing w:line="360" w:lineRule="auto"/>
        <w:ind w:right="1267"/>
        <w:rPr>
          <w:rFonts w:ascii="Times New Roman"/>
        </w:rPr>
      </w:pPr>
    </w:p>
    <w:p w:rsidR="008A001A" w:rsidRDefault="008A001A">
      <w:pPr>
        <w:tabs>
          <w:tab w:val="left" w:pos="1267"/>
          <w:tab w:val="right" w:leader="dot" w:pos="8568"/>
        </w:tabs>
        <w:spacing w:line="120" w:lineRule="exact"/>
        <w:ind w:right="1267"/>
        <w:rPr>
          <w:rFonts w:ascii="Times New Roman"/>
          <w:sz w:val="10"/>
        </w:rPr>
      </w:pPr>
    </w:p>
    <w:p w:rsidR="008A001A" w:rsidRDefault="008A001A">
      <w:pPr>
        <w:pStyle w:val="HCh"/>
        <w:keepNext w:val="0"/>
        <w:keepLines w:val="0"/>
        <w:tabs>
          <w:tab w:val="clear" w:pos="57"/>
        </w:tabs>
        <w:suppressAutoHyphens w:val="0"/>
        <w:spacing w:afterLines="50" w:after="156" w:line="320" w:lineRule="exact"/>
        <w:outlineLvl w:val="9"/>
        <w:rPr>
          <w:rFonts w:ascii="Times New Roman" w:eastAsia="SimSun" w:hint="eastAsia"/>
        </w:rPr>
      </w:pPr>
      <w:r>
        <w:rPr>
          <w:rFonts w:ascii="Times New Roman" w:eastAsia="SimSun" w:hint="eastAsia"/>
        </w:rPr>
        <w:t>目录</w:t>
      </w:r>
    </w:p>
    <w:p w:rsidR="008A001A" w:rsidRDefault="008A001A">
      <w:pPr>
        <w:pStyle w:val="SingleTxt"/>
        <w:spacing w:after="180" w:line="340" w:lineRule="exact"/>
        <w:rPr>
          <w:rFonts w:hAnsi="SimSun" w:hint="eastAsia"/>
          <w:color w:val="000000"/>
        </w:rPr>
      </w:pPr>
      <w:r>
        <w:rPr>
          <w:rFonts w:hAnsi="SimSun" w:hint="eastAsia"/>
          <w:color w:val="000000"/>
        </w:rPr>
        <w:t>审议缔约国根据《公约》第18条提交的报告（</w:t>
      </w:r>
      <w:r>
        <w:rPr>
          <w:rFonts w:ascii="Times New Roman" w:eastAsia="KaiTi_GB2312" w:hint="eastAsia"/>
          <w:color w:val="0000FF"/>
        </w:rPr>
        <w:t>续</w:t>
      </w:r>
      <w:r>
        <w:rPr>
          <w:rFonts w:hAnsi="SimSun" w:hint="eastAsia"/>
          <w:color w:val="000000"/>
        </w:rPr>
        <w:t>）</w:t>
      </w:r>
    </w:p>
    <w:p w:rsidR="008A001A" w:rsidRDefault="008A001A" w:rsidP="001D79D9">
      <w:pPr>
        <w:pStyle w:val="SingleTxt"/>
        <w:spacing w:after="180" w:line="340" w:lineRule="exact"/>
        <w:ind w:leftChars="807" w:left="31680" w:rightChars="602" w:right="31680"/>
        <w:rPr>
          <w:rFonts w:ascii="Times New Roman" w:eastAsia="KaiTi_GB2312" w:hint="eastAsia"/>
          <w:color w:val="0000FF"/>
        </w:rPr>
      </w:pPr>
      <w:r>
        <w:rPr>
          <w:rFonts w:ascii="Times New Roman" w:eastAsia="KaiTi_GB2312" w:hint="eastAsia"/>
          <w:color w:val="0000FF"/>
        </w:rPr>
        <w:t>越南的第五和第六次合并定期报告（续）</w:t>
      </w:r>
    </w:p>
    <w:p w:rsidR="008A001A" w:rsidRDefault="008A001A" w:rsidP="001D79D9">
      <w:pPr>
        <w:pStyle w:val="SingleTxt"/>
        <w:spacing w:after="180" w:line="340" w:lineRule="exact"/>
        <w:ind w:leftChars="807" w:left="31680" w:rightChars="602" w:right="31680"/>
        <w:rPr>
          <w:rFonts w:ascii="Times New Roman" w:eastAsia="KaiTi_GB2312" w:hint="eastAsia"/>
          <w:color w:val="0000FF"/>
        </w:rPr>
      </w:pPr>
    </w:p>
    <w:p w:rsidR="008A001A" w:rsidRDefault="008A001A" w:rsidP="001D79D9">
      <w:pPr>
        <w:pStyle w:val="SingleTxt"/>
        <w:spacing w:after="180" w:line="340" w:lineRule="exact"/>
        <w:ind w:leftChars="807" w:left="31680" w:rightChars="602" w:right="31680"/>
        <w:rPr>
          <w:rFonts w:ascii="Times New Roman" w:eastAsia="KaiTi_GB2312" w:hint="eastAsia"/>
          <w:color w:val="0000FF"/>
        </w:rPr>
      </w:pPr>
    </w:p>
    <w:p w:rsidR="008A001A" w:rsidRDefault="008A001A" w:rsidP="001D79D9">
      <w:pPr>
        <w:pStyle w:val="SingleTxt"/>
        <w:spacing w:after="180" w:line="340" w:lineRule="exact"/>
        <w:ind w:leftChars="807" w:left="31680" w:rightChars="602" w:right="31680"/>
        <w:rPr>
          <w:rFonts w:ascii="Times New Roman" w:eastAsia="KaiTi_GB2312" w:hint="eastAsia"/>
          <w:color w:val="0000FF"/>
        </w:rPr>
        <w:sectPr w:rsidR="008A001A">
          <w:endnotePr>
            <w:numFmt w:val="decimal"/>
          </w:endnotePr>
          <w:type w:val="continuous"/>
          <w:pgSz w:w="12242" w:h="15842" w:code="1"/>
          <w:pgMar w:top="1742" w:right="1195" w:bottom="1898" w:left="1195" w:header="576" w:footer="1030" w:gutter="0"/>
          <w:pgNumType w:start="1"/>
          <w:cols w:space="425"/>
          <w:noEndnote/>
          <w:docGrid w:type="lines" w:linePitch="312"/>
        </w:sectPr>
      </w:pPr>
    </w:p>
    <w:p w:rsidR="008A001A" w:rsidRDefault="008A001A">
      <w:pPr>
        <w:pStyle w:val="SingleTxt"/>
        <w:spacing w:after="0" w:line="20" w:lineRule="exact"/>
        <w:rPr>
          <w:rFonts w:ascii="Times New Roman"/>
        </w:rPr>
        <w:sectPr w:rsidR="008A001A">
          <w:endnotePr>
            <w:numFmt w:val="decimal"/>
          </w:endnotePr>
          <w:pgSz w:w="12242" w:h="15842" w:code="1"/>
          <w:pgMar w:top="1742" w:right="1195" w:bottom="1898" w:left="1195" w:header="576" w:footer="1030" w:gutter="0"/>
          <w:cols w:space="425"/>
          <w:noEndnote/>
          <w:docGrid w:type="lines" w:linePitch="312"/>
        </w:sectPr>
      </w:pPr>
    </w:p>
    <w:p w:rsidR="008A001A" w:rsidRDefault="008A001A" w:rsidP="001D79D9">
      <w:pPr>
        <w:tabs>
          <w:tab w:val="left" w:pos="420"/>
        </w:tabs>
        <w:spacing w:after="180" w:line="340" w:lineRule="exact"/>
        <w:ind w:firstLineChars="200" w:firstLine="31680"/>
        <w:rPr>
          <w:rFonts w:ascii="KaiTi_GB2312" w:eastAsia="KaiTi_GB2312" w:hint="eastAsia"/>
          <w:color w:val="0000FF"/>
          <w:lang w:val="en-GB"/>
        </w:rPr>
      </w:pPr>
      <w:r>
        <w:rPr>
          <w:rFonts w:ascii="KaiTi_GB2312" w:eastAsia="KaiTi_GB2312" w:hint="eastAsia"/>
          <w:color w:val="0000FF"/>
          <w:lang w:val="en-GB"/>
        </w:rPr>
        <w:t>下午3时宣布开会</w:t>
      </w:r>
    </w:p>
    <w:p w:rsidR="008A001A" w:rsidRDefault="008A001A">
      <w:pPr>
        <w:spacing w:after="140" w:line="340" w:lineRule="exact"/>
        <w:jc w:val="both"/>
        <w:rPr>
          <w:rFonts w:ascii="SimHei" w:eastAsia="SimHei" w:hint="eastAsia"/>
          <w:color w:val="FF0000"/>
          <w:szCs w:val="24"/>
        </w:rPr>
      </w:pPr>
      <w:r>
        <w:rPr>
          <w:rFonts w:ascii="SimHei" w:eastAsia="SimHei" w:hint="eastAsia"/>
          <w:color w:val="FF0000"/>
          <w:szCs w:val="24"/>
        </w:rPr>
        <w:t>审议缔约国根据《公约》第18条提交的报告</w:t>
      </w:r>
      <w:r>
        <w:rPr>
          <w:rFonts w:ascii="Times New Roman" w:hint="eastAsia"/>
          <w:kern w:val="2"/>
          <w:szCs w:val="24"/>
        </w:rPr>
        <w:t>（</w:t>
      </w:r>
      <w:r>
        <w:rPr>
          <w:rFonts w:ascii="KaiTi_GB2312" w:eastAsia="KaiTi_GB2312" w:hint="eastAsia"/>
          <w:color w:val="0000FF"/>
          <w:kern w:val="2"/>
          <w:szCs w:val="24"/>
        </w:rPr>
        <w:t>续</w:t>
      </w:r>
      <w:r>
        <w:rPr>
          <w:rFonts w:ascii="Times New Roman" w:hint="eastAsia"/>
          <w:kern w:val="2"/>
          <w:szCs w:val="24"/>
        </w:rPr>
        <w:t>）</w:t>
      </w:r>
    </w:p>
    <w:p w:rsidR="008A001A" w:rsidRDefault="008A001A">
      <w:pPr>
        <w:tabs>
          <w:tab w:val="left" w:pos="420"/>
        </w:tabs>
        <w:spacing w:after="140" w:line="340" w:lineRule="exact"/>
        <w:jc w:val="both"/>
        <w:rPr>
          <w:rFonts w:ascii="Times New Roman" w:hint="eastAsia"/>
          <w:kern w:val="2"/>
          <w:szCs w:val="24"/>
        </w:rPr>
      </w:pPr>
      <w:r>
        <w:rPr>
          <w:rFonts w:ascii="Times New Roman" w:eastAsia="KaiTi_GB2312" w:hint="eastAsia"/>
          <w:color w:val="0000FF"/>
          <w:szCs w:val="21"/>
        </w:rPr>
        <w:tab/>
      </w:r>
      <w:r>
        <w:rPr>
          <w:rFonts w:ascii="Times New Roman" w:eastAsia="KaiTi_GB2312" w:hint="eastAsia"/>
          <w:color w:val="0000FF"/>
          <w:szCs w:val="21"/>
        </w:rPr>
        <w:t>越南的第五和第六次合并定期报告</w:t>
      </w:r>
      <w:r>
        <w:rPr>
          <w:rFonts w:ascii="Times New Roman" w:hint="eastAsia"/>
          <w:kern w:val="2"/>
          <w:szCs w:val="24"/>
        </w:rPr>
        <w:t>（</w:t>
      </w:r>
      <w:r>
        <w:rPr>
          <w:rFonts w:ascii="KaiTi_GB2312" w:eastAsia="KaiTi_GB2312" w:hint="eastAsia"/>
          <w:color w:val="0000FF"/>
          <w:kern w:val="2"/>
          <w:szCs w:val="24"/>
        </w:rPr>
        <w:t>续</w:t>
      </w:r>
      <w:r>
        <w:rPr>
          <w:rFonts w:ascii="Times New Roman" w:hint="eastAsia"/>
          <w:kern w:val="2"/>
          <w:szCs w:val="24"/>
        </w:rPr>
        <w:t>）（</w:t>
      </w:r>
      <w:r>
        <w:rPr>
          <w:rFonts w:ascii="Times New Roman" w:hint="eastAsia"/>
          <w:kern w:val="2"/>
          <w:szCs w:val="24"/>
        </w:rPr>
        <w:t>CEDAW/C/VNM/5-6</w:t>
      </w:r>
      <w:r>
        <w:rPr>
          <w:rFonts w:ascii="Times New Roman" w:hint="eastAsia"/>
          <w:kern w:val="2"/>
          <w:szCs w:val="24"/>
        </w:rPr>
        <w:t>）</w:t>
      </w:r>
    </w:p>
    <w:p w:rsidR="008A001A" w:rsidRDefault="008A001A">
      <w:pPr>
        <w:tabs>
          <w:tab w:val="left" w:pos="420"/>
        </w:tabs>
        <w:spacing w:after="140" w:line="340" w:lineRule="exact"/>
        <w:rPr>
          <w:rFonts w:ascii="KaiTi_GB2312" w:eastAsia="KaiTi_GB2312" w:hAnsi="STKaiti" w:hint="eastAsia"/>
          <w:color w:val="0000FF"/>
        </w:rPr>
      </w:pPr>
      <w:r>
        <w:rPr>
          <w:rFonts w:ascii="KaiTi_GB2312" w:eastAsia="KaiTi_GB2312" w:hAnsi="SimSun" w:hint="eastAsia"/>
          <w:color w:val="0000FF"/>
        </w:rPr>
        <w:t>1.</w:t>
      </w:r>
      <w:r>
        <w:rPr>
          <w:rFonts w:ascii="KaiTi_GB2312" w:eastAsia="KaiTi_GB2312" w:hAnsi="SimSun" w:hint="eastAsia"/>
          <w:color w:val="0000FF"/>
        </w:rPr>
        <w:tab/>
      </w:r>
      <w:r>
        <w:rPr>
          <w:rFonts w:ascii="KaiTi_GB2312" w:eastAsia="KaiTi_GB2312" w:hAnsi="STKaiti" w:hint="eastAsia"/>
          <w:color w:val="0000FF"/>
        </w:rPr>
        <w:t>应主席邀请，越南代表团成员在委员会议席就座。</w:t>
      </w:r>
    </w:p>
    <w:p w:rsidR="008A001A" w:rsidRDefault="008A001A">
      <w:pPr>
        <w:spacing w:after="140" w:line="340" w:lineRule="exact"/>
        <w:rPr>
          <w:rFonts w:ascii="KaiTi_GB2312" w:eastAsia="KaiTi_GB2312" w:hAnsi="STKaiti" w:hint="eastAsia"/>
          <w:color w:val="0000FF"/>
        </w:rPr>
      </w:pPr>
      <w:r>
        <w:rPr>
          <w:rFonts w:ascii="KaiTi_GB2312" w:eastAsia="KaiTi_GB2312" w:hAnsi="STKaiti" w:hint="eastAsia"/>
          <w:color w:val="0000FF"/>
        </w:rPr>
        <w:t>第7至9条（续）</w:t>
      </w:r>
    </w:p>
    <w:p w:rsidR="008A001A" w:rsidRDefault="008A001A">
      <w:pPr>
        <w:tabs>
          <w:tab w:val="left" w:pos="420"/>
        </w:tabs>
        <w:spacing w:after="140" w:line="350" w:lineRule="exact"/>
        <w:jc w:val="both"/>
        <w:rPr>
          <w:rFonts w:ascii="Times New Roman" w:hint="eastAsia"/>
        </w:rPr>
      </w:pPr>
      <w:r>
        <w:rPr>
          <w:rFonts w:ascii="Times New Roman" w:hint="eastAsia"/>
        </w:rPr>
        <w:t>2.</w:t>
      </w:r>
      <w:r>
        <w:rPr>
          <w:rFonts w:ascii="Times New Roman" w:hint="eastAsia"/>
        </w:rPr>
        <w:tab/>
      </w:r>
      <w:r>
        <w:rPr>
          <w:rFonts w:ascii="SimHei" w:eastAsia="SimHei" w:hint="eastAsia"/>
          <w:color w:val="FF0000"/>
        </w:rPr>
        <w:t>Tran Thi Mai Huong女士</w:t>
      </w:r>
      <w:r>
        <w:rPr>
          <w:rFonts w:ascii="Times New Roman" w:hint="eastAsia"/>
        </w:rPr>
        <w:t>（越南）在提及第</w:t>
      </w:r>
      <w:r>
        <w:rPr>
          <w:rFonts w:ascii="Times New Roman" w:hint="eastAsia"/>
        </w:rPr>
        <w:t>7</w:t>
      </w:r>
      <w:r>
        <w:rPr>
          <w:rFonts w:ascii="Times New Roman" w:hint="eastAsia"/>
        </w:rPr>
        <w:t>条时说，《到</w:t>
      </w:r>
      <w:r>
        <w:rPr>
          <w:rFonts w:ascii="Times New Roman" w:hint="eastAsia"/>
        </w:rPr>
        <w:t>2010</w:t>
      </w:r>
      <w:r>
        <w:rPr>
          <w:rFonts w:ascii="Times New Roman" w:hint="eastAsia"/>
        </w:rPr>
        <w:t>年提高越南妇女地位的国家战略》第二阶段落实行动计划包括如下具体措施：将妇女问题纳入人力资源开发和公共管理改革；培训一批女性官员和专家；提高女性执行公共管理改革的能力；以及培养女性担任领导和管理职位。</w:t>
      </w:r>
    </w:p>
    <w:p w:rsidR="008A001A" w:rsidRDefault="008A001A">
      <w:pPr>
        <w:tabs>
          <w:tab w:val="left" w:pos="406"/>
        </w:tabs>
        <w:spacing w:after="140" w:line="350" w:lineRule="exact"/>
        <w:jc w:val="both"/>
        <w:rPr>
          <w:rFonts w:ascii="Times New Roman" w:hint="eastAsia"/>
        </w:rPr>
      </w:pPr>
      <w:r>
        <w:rPr>
          <w:rFonts w:ascii="Times New Roman" w:hint="eastAsia"/>
        </w:rPr>
        <w:t>3.</w:t>
      </w:r>
      <w:r>
        <w:rPr>
          <w:rFonts w:ascii="Times New Roman" w:hint="eastAsia"/>
        </w:rPr>
        <w:tab/>
      </w:r>
      <w:r>
        <w:rPr>
          <w:rFonts w:ascii="Times New Roman" w:hint="eastAsia"/>
        </w:rPr>
        <w:t>对于首次担任公务员的男女职员的最大年龄限制不同（男子</w:t>
      </w:r>
      <w:r>
        <w:rPr>
          <w:rFonts w:ascii="Times New Roman" w:hint="eastAsia"/>
        </w:rPr>
        <w:t>55</w:t>
      </w:r>
      <w:r>
        <w:rPr>
          <w:rFonts w:ascii="Times New Roman" w:hint="eastAsia"/>
        </w:rPr>
        <w:t>岁，妇女</w:t>
      </w:r>
      <w:r>
        <w:rPr>
          <w:rFonts w:ascii="Times New Roman" w:hint="eastAsia"/>
        </w:rPr>
        <w:t>50</w:t>
      </w:r>
      <w:r>
        <w:rPr>
          <w:rFonts w:ascii="Times New Roman" w:hint="eastAsia"/>
        </w:rPr>
        <w:t>岁），已经建议总理修正相关规定。</w:t>
      </w:r>
    </w:p>
    <w:p w:rsidR="008A001A" w:rsidRDefault="008A001A">
      <w:pPr>
        <w:tabs>
          <w:tab w:val="left" w:pos="406"/>
        </w:tabs>
        <w:spacing w:after="140" w:line="350" w:lineRule="exact"/>
        <w:jc w:val="both"/>
        <w:rPr>
          <w:rFonts w:ascii="Times New Roman" w:hint="eastAsia"/>
        </w:rPr>
      </w:pPr>
      <w:r>
        <w:rPr>
          <w:rFonts w:ascii="Times New Roman" w:hint="eastAsia"/>
        </w:rPr>
        <w:t>4.</w:t>
      </w:r>
      <w:r>
        <w:rPr>
          <w:rFonts w:ascii="Times New Roman" w:eastAsia="SimHei" w:hint="eastAsia"/>
          <w:color w:val="FF0000"/>
        </w:rPr>
        <w:t xml:space="preserve"> </w:t>
      </w:r>
      <w:r>
        <w:rPr>
          <w:rFonts w:ascii="Times New Roman" w:eastAsia="SimHei" w:hint="eastAsia"/>
          <w:color w:val="FF0000"/>
        </w:rPr>
        <w:tab/>
      </w:r>
      <w:r>
        <w:rPr>
          <w:rFonts w:ascii="SimHei" w:eastAsia="SimHei" w:hint="eastAsia"/>
          <w:color w:val="FF0000"/>
        </w:rPr>
        <w:t>Gaspard女士</w:t>
      </w:r>
      <w:r>
        <w:rPr>
          <w:rFonts w:ascii="Times New Roman" w:hint="eastAsia"/>
        </w:rPr>
        <w:t>注意到，越南政府明确表示愿意推动妇女更多地参与公共决策。但她希望更多地了解越南政府为实现这一目标所采取的具体措施。此外，她对地方层面的当选妇女人数之少表示关切，并敦促越南政府采取具体措施来纠正这种状况。</w:t>
      </w:r>
    </w:p>
    <w:p w:rsidR="008A001A" w:rsidRDefault="008A001A">
      <w:pPr>
        <w:tabs>
          <w:tab w:val="left" w:pos="406"/>
        </w:tabs>
        <w:spacing w:after="140" w:line="340" w:lineRule="exact"/>
        <w:jc w:val="both"/>
        <w:rPr>
          <w:rFonts w:ascii="Times New Roman" w:hint="eastAsia"/>
        </w:rPr>
      </w:pPr>
      <w:r>
        <w:rPr>
          <w:rFonts w:ascii="Times New Roman" w:hint="eastAsia"/>
        </w:rPr>
        <w:t>5.</w:t>
      </w:r>
      <w:r>
        <w:rPr>
          <w:rFonts w:ascii="Times New Roman" w:hint="eastAsia"/>
        </w:rPr>
        <w:tab/>
      </w:r>
      <w:r>
        <w:rPr>
          <w:rFonts w:ascii="SimHei" w:eastAsia="SimHei" w:hint="eastAsia"/>
          <w:color w:val="FF0000"/>
        </w:rPr>
        <w:t>Tran Thi Mai Huong女士</w:t>
      </w:r>
      <w:r>
        <w:rPr>
          <w:rFonts w:ascii="Times New Roman" w:hint="eastAsia"/>
        </w:rPr>
        <w:t>（越南）忆及，《提高妇女地位的国家战略》包含多项具体措施。越南政府制订了多项政策来支持女员工的培训工作，并同意创办妇女学会，该机构将重点培训妇女干部。此外，全部政府培训课程都设有女性参与配额。</w:t>
      </w:r>
    </w:p>
    <w:p w:rsidR="008A001A" w:rsidRDefault="008A001A">
      <w:pPr>
        <w:spacing w:after="140" w:line="340" w:lineRule="exact"/>
        <w:rPr>
          <w:rFonts w:ascii="KaiTi_GB2312" w:eastAsia="KaiTi_GB2312" w:hAnsi="STKaiti" w:hint="eastAsia"/>
          <w:color w:val="0000FF"/>
        </w:rPr>
      </w:pPr>
      <w:r>
        <w:rPr>
          <w:rFonts w:ascii="KaiTi_GB2312" w:eastAsia="KaiTi_GB2312" w:hAnsi="STKaiti" w:hint="eastAsia"/>
          <w:color w:val="0000FF"/>
        </w:rPr>
        <w:t>第10至14条</w:t>
      </w:r>
    </w:p>
    <w:p w:rsidR="008A001A" w:rsidRDefault="008A001A">
      <w:pPr>
        <w:tabs>
          <w:tab w:val="left" w:pos="406"/>
        </w:tabs>
        <w:spacing w:after="140" w:line="340" w:lineRule="exact"/>
        <w:jc w:val="both"/>
        <w:rPr>
          <w:rFonts w:ascii="Times New Roman" w:hint="eastAsia"/>
        </w:rPr>
      </w:pPr>
      <w:r>
        <w:rPr>
          <w:rFonts w:ascii="Times New Roman" w:hint="eastAsia"/>
        </w:rPr>
        <w:t>6.</w:t>
      </w:r>
      <w:r>
        <w:rPr>
          <w:rFonts w:ascii="Times New Roman" w:hint="eastAsia"/>
        </w:rPr>
        <w:tab/>
      </w:r>
      <w:r>
        <w:rPr>
          <w:rFonts w:ascii="SimHei" w:eastAsia="SimHei" w:hint="eastAsia"/>
          <w:color w:val="FF0000"/>
        </w:rPr>
        <w:t>Arocha-Dom</w:t>
      </w:r>
      <w:r>
        <w:rPr>
          <w:rFonts w:ascii="SimHei" w:eastAsia="SimHei"/>
          <w:color w:val="FF0000"/>
        </w:rPr>
        <w:t>í</w:t>
      </w:r>
      <w:r>
        <w:rPr>
          <w:rFonts w:ascii="SimHei" w:eastAsia="SimHei" w:hint="eastAsia"/>
          <w:color w:val="FF0000"/>
        </w:rPr>
        <w:t>nguez女士</w:t>
      </w:r>
      <w:r>
        <w:rPr>
          <w:rFonts w:ascii="Times New Roman" w:hint="eastAsia"/>
        </w:rPr>
        <w:t>在提到第</w:t>
      </w:r>
      <w:r>
        <w:rPr>
          <w:rFonts w:ascii="Times New Roman" w:hint="eastAsia"/>
        </w:rPr>
        <w:t>10</w:t>
      </w:r>
      <w:r>
        <w:rPr>
          <w:rFonts w:ascii="Times New Roman" w:hint="eastAsia"/>
        </w:rPr>
        <w:t>条时说，她希望了解关于《</w:t>
      </w:r>
      <w:r>
        <w:rPr>
          <w:rFonts w:ascii="Times New Roman" w:hint="eastAsia"/>
        </w:rPr>
        <w:t>2003</w:t>
      </w:r>
      <w:r>
        <w:rPr>
          <w:rFonts w:ascii="Times New Roman" w:hint="eastAsia"/>
        </w:rPr>
        <w:t>至</w:t>
      </w:r>
      <w:r>
        <w:rPr>
          <w:rFonts w:ascii="Times New Roman" w:hint="eastAsia"/>
        </w:rPr>
        <w:t>2015</w:t>
      </w:r>
      <w:r>
        <w:rPr>
          <w:rFonts w:ascii="Times New Roman" w:hint="eastAsia"/>
        </w:rPr>
        <w:t>年全民教育国家行动计划》的更多情况，特别是关于农村妇女问题。她注意到，过去三年的女生入学率没有提高，而且托儿所的女童入托比例实际呈下降趋势。涉及范围如此之广的行动计划取得的结果竟是如此微不足道，令人感到惊讶。此外，她还希望了解传统男性优势学科的女生入学率，例如应用科学和技术教育。最后，她想知道是否制订了专项方案，吸收成年妇女参加多种教育课程。</w:t>
      </w:r>
    </w:p>
    <w:p w:rsidR="008A001A" w:rsidRDefault="008A001A">
      <w:pPr>
        <w:tabs>
          <w:tab w:val="left" w:pos="406"/>
        </w:tabs>
        <w:spacing w:after="140" w:line="340" w:lineRule="exact"/>
        <w:jc w:val="both"/>
        <w:rPr>
          <w:rFonts w:ascii="Times New Roman" w:hint="eastAsia"/>
        </w:rPr>
      </w:pPr>
      <w:r>
        <w:rPr>
          <w:rFonts w:ascii="Times New Roman" w:hint="eastAsia"/>
        </w:rPr>
        <w:t>7.</w:t>
      </w:r>
      <w:r>
        <w:rPr>
          <w:rFonts w:ascii="Times New Roman" w:hint="eastAsia"/>
        </w:rPr>
        <w:tab/>
      </w:r>
      <w:r>
        <w:rPr>
          <w:rFonts w:ascii="SimHei" w:eastAsia="SimHei" w:hint="eastAsia"/>
          <w:color w:val="FF0000"/>
        </w:rPr>
        <w:t>Chutikul女士</w:t>
      </w:r>
      <w:r>
        <w:rPr>
          <w:rFonts w:ascii="Times New Roman" w:hint="eastAsia"/>
        </w:rPr>
        <w:t>想知道，《全民教育国家行动计划》是否包括对性别问题有敏感认识的师范培训和家长教育方案，以及该《行动计划》是否为少数民族和农村妇女提供优质教育提出了新颖的解决方案。她强调人权教育的重要性，这是改变性别平等观念的关键因素，并强调应该制订适应学生年龄组和发展水平的相关方案。</w:t>
      </w:r>
    </w:p>
    <w:p w:rsidR="008A001A" w:rsidRDefault="008A001A">
      <w:pPr>
        <w:tabs>
          <w:tab w:val="left" w:pos="406"/>
        </w:tabs>
        <w:spacing w:after="140" w:line="340" w:lineRule="exact"/>
        <w:jc w:val="both"/>
        <w:rPr>
          <w:rFonts w:ascii="Times New Roman" w:hint="eastAsia"/>
        </w:rPr>
      </w:pPr>
      <w:r>
        <w:rPr>
          <w:rFonts w:ascii="Times New Roman" w:hint="eastAsia"/>
        </w:rPr>
        <w:t>8.</w:t>
      </w:r>
      <w:r>
        <w:rPr>
          <w:rFonts w:ascii="Times New Roman" w:hint="eastAsia"/>
        </w:rPr>
        <w:tab/>
      </w:r>
      <w:r>
        <w:rPr>
          <w:rFonts w:ascii="SimHei" w:eastAsia="SimHei" w:hint="eastAsia"/>
          <w:color w:val="FF0000"/>
        </w:rPr>
        <w:t>Tavares da Silva女士</w:t>
      </w:r>
      <w:r>
        <w:rPr>
          <w:rFonts w:ascii="Times New Roman" w:hint="eastAsia"/>
        </w:rPr>
        <w:t>赞扬越南政府努力改善提高少数民族妇女的权利。但她注意到这些妇女仍然遭受着落后习俗和做法的影响，她想知道，</w:t>
      </w:r>
      <w:r>
        <w:rPr>
          <w:rFonts w:ascii="Times New Roman" w:hint="eastAsia"/>
        </w:rPr>
        <w:t>2002</w:t>
      </w:r>
      <w:r>
        <w:rPr>
          <w:rFonts w:ascii="Times New Roman" w:hint="eastAsia"/>
        </w:rPr>
        <w:t>年关于《婚姻和家庭法》适用于少数民族的政府法令是否有效。她还想知道，国会是否通过了《民族草案法》，《男女平等法》和《提高妇女地位的国家战略》是否含有满足少数民族妇女需求的具体措施。</w:t>
      </w:r>
    </w:p>
    <w:p w:rsidR="008A001A" w:rsidRDefault="008A001A">
      <w:pPr>
        <w:tabs>
          <w:tab w:val="left" w:pos="406"/>
        </w:tabs>
        <w:spacing w:after="140" w:line="340" w:lineRule="exact"/>
        <w:jc w:val="both"/>
        <w:rPr>
          <w:rFonts w:ascii="Times New Roman" w:hint="eastAsia"/>
        </w:rPr>
      </w:pPr>
      <w:r>
        <w:rPr>
          <w:rFonts w:ascii="Times New Roman" w:hint="eastAsia"/>
        </w:rPr>
        <w:t>9</w:t>
      </w:r>
      <w:r>
        <w:rPr>
          <w:rFonts w:ascii="Times New Roman" w:eastAsia="SimHei" w:hint="eastAsia"/>
          <w:color w:val="FF0000"/>
        </w:rPr>
        <w:t>.</w:t>
      </w:r>
      <w:r>
        <w:rPr>
          <w:rFonts w:ascii="Times New Roman" w:eastAsia="SimHei" w:hint="eastAsia"/>
          <w:color w:val="FF0000"/>
        </w:rPr>
        <w:tab/>
      </w:r>
      <w:r>
        <w:rPr>
          <w:rFonts w:ascii="SimHei" w:eastAsia="SimHei" w:hint="eastAsia"/>
          <w:color w:val="FF0000"/>
        </w:rPr>
        <w:t>Patten女士</w:t>
      </w:r>
      <w:r>
        <w:rPr>
          <w:rFonts w:ascii="Times New Roman" w:hint="eastAsia"/>
        </w:rPr>
        <w:t>赞扬缔约国努力改善妇女在劳动市场中的状况。但由于在非正规经济部门工作而不能享有修订后的《劳动法》条款保护的妇女比例非常高，她希望了解缔约国计划如何解决这一问题，以及是否正在采取措施协助这些妇女进入正规经济部门就业。她还希望了解已经制订了哪些机制来监督修订后的《劳动法》的适用情况，以及越南劳动监察局是否有充足的资源。</w:t>
      </w:r>
    </w:p>
    <w:p w:rsidR="008A001A" w:rsidRDefault="008A001A">
      <w:pPr>
        <w:tabs>
          <w:tab w:val="left" w:pos="406"/>
        </w:tabs>
        <w:spacing w:after="140" w:line="340" w:lineRule="exact"/>
        <w:jc w:val="both"/>
        <w:rPr>
          <w:rFonts w:ascii="Times New Roman" w:hint="eastAsia"/>
        </w:rPr>
      </w:pPr>
      <w:r>
        <w:rPr>
          <w:rFonts w:ascii="Times New Roman" w:hint="eastAsia"/>
        </w:rPr>
        <w:t>10.</w:t>
      </w:r>
      <w:r>
        <w:rPr>
          <w:rFonts w:ascii="Times New Roman" w:hint="eastAsia"/>
        </w:rPr>
        <w:tab/>
      </w:r>
      <w:r>
        <w:rPr>
          <w:rFonts w:ascii="Times New Roman" w:hint="eastAsia"/>
        </w:rPr>
        <w:t>委员会从其他来源获悉，在特定部门工作的妇女的人权受到严重侵犯，她想知道越南政府如何应对这种状况。她希望知道《男女平等法》与修订后的《劳动法》是否重叠，以及越南如何保护在国外工作的越南妇女的权利。缔约国在报告中指出，保证同工同酬，但她想知道报告中为什么没有提到保证同等价值的工作能够换取同等报酬。越南男女工资差距受到严重关切。她希望更多地了解保证妇女享受社会福利的措施、《劳动法》中关于工作场所性骚扰问题的规定、以及培养妇女进入历来由男子控制的工作领域的措施。</w:t>
      </w:r>
    </w:p>
    <w:p w:rsidR="008A001A" w:rsidRDefault="008A001A">
      <w:pPr>
        <w:tabs>
          <w:tab w:val="left" w:pos="406"/>
        </w:tabs>
        <w:spacing w:after="140" w:line="330" w:lineRule="exact"/>
        <w:jc w:val="both"/>
        <w:rPr>
          <w:rFonts w:ascii="Times New Roman" w:hint="eastAsia"/>
        </w:rPr>
      </w:pPr>
      <w:r>
        <w:rPr>
          <w:rFonts w:ascii="Times New Roman" w:hint="eastAsia"/>
        </w:rPr>
        <w:t>11.</w:t>
      </w:r>
      <w:r>
        <w:rPr>
          <w:rFonts w:ascii="Times New Roman" w:hint="eastAsia"/>
        </w:rPr>
        <w:tab/>
      </w:r>
      <w:r>
        <w:rPr>
          <w:rFonts w:ascii="SimHei" w:eastAsia="SimHei" w:hint="eastAsia"/>
          <w:color w:val="FF0000"/>
        </w:rPr>
        <w:t>Tan女士</w:t>
      </w:r>
      <w:r>
        <w:rPr>
          <w:rFonts w:ascii="Times New Roman" w:hint="eastAsia"/>
        </w:rPr>
        <w:t>说，根据其他来源提供的信息，越南的堕胎数量要远远高于缔约国报告提供的数据。因此，她希望了解造成这种差异的原因，哪个年龄组的堕胎数量最高，采取了哪些适宜措施来应对这种状况，以及每年有多少妇女死于堕胎。缔约国还应该提供越南妇女对于避孕的看法以及与贩运和卖淫相关的堕胎比例。</w:t>
      </w:r>
    </w:p>
    <w:p w:rsidR="008A001A" w:rsidRDefault="008A001A">
      <w:pPr>
        <w:tabs>
          <w:tab w:val="left" w:pos="406"/>
        </w:tabs>
        <w:spacing w:after="140" w:line="330" w:lineRule="exact"/>
        <w:jc w:val="both"/>
        <w:rPr>
          <w:rFonts w:ascii="Times New Roman" w:hint="eastAsia"/>
        </w:rPr>
      </w:pPr>
      <w:r>
        <w:rPr>
          <w:rFonts w:ascii="Times New Roman" w:hint="eastAsia"/>
        </w:rPr>
        <w:t>12.</w:t>
      </w:r>
      <w:r>
        <w:rPr>
          <w:rFonts w:ascii="Times New Roman" w:hint="eastAsia"/>
        </w:rPr>
        <w:tab/>
      </w:r>
      <w:r>
        <w:rPr>
          <w:rFonts w:ascii="Times New Roman" w:hint="eastAsia"/>
        </w:rPr>
        <w:t>她想知道，艾滋病毒</w:t>
      </w:r>
      <w:r>
        <w:rPr>
          <w:rFonts w:ascii="Times New Roman" w:hint="eastAsia"/>
        </w:rPr>
        <w:t>/</w:t>
      </w:r>
      <w:r>
        <w:rPr>
          <w:rFonts w:ascii="Times New Roman" w:hint="eastAsia"/>
        </w:rPr>
        <w:t>艾滋病不断蔓延，特别是在注射毒品的瘾君子当中蔓延，是否由于宣传工作不力，还是由于没能将上述群体作为优先考虑的重点。此外，她还希望了解艾滋病毒</w:t>
      </w:r>
      <w:r>
        <w:rPr>
          <w:rFonts w:ascii="Times New Roman" w:hint="eastAsia"/>
        </w:rPr>
        <w:t>/</w:t>
      </w:r>
      <w:r>
        <w:rPr>
          <w:rFonts w:ascii="Times New Roman" w:hint="eastAsia"/>
        </w:rPr>
        <w:t>艾滋病垂直传播的发病率以及是否提供艾滋病毒</w:t>
      </w:r>
      <w:r>
        <w:rPr>
          <w:rFonts w:ascii="Times New Roman" w:hint="eastAsia"/>
        </w:rPr>
        <w:t>/</w:t>
      </w:r>
      <w:r>
        <w:rPr>
          <w:rFonts w:ascii="Times New Roman" w:hint="eastAsia"/>
        </w:rPr>
        <w:t>艾滋病检测和咨询，特别是在边远地区。务必要在儿童对性产生兴趣之前向儿童和家长宣传艾滋病毒</w:t>
      </w:r>
      <w:r>
        <w:rPr>
          <w:rFonts w:ascii="Times New Roman" w:hint="eastAsia"/>
        </w:rPr>
        <w:t>/</w:t>
      </w:r>
      <w:r>
        <w:rPr>
          <w:rFonts w:ascii="Times New Roman" w:hint="eastAsia"/>
        </w:rPr>
        <w:t>艾滋病预防知识。最后，她希望了解有多少妇女感染了性传播疾病，受到性传播疾病影响的女性人数是否多于男性，特别是在青年当中，以及是否有效宣传了关于性传播疾病的信息。</w:t>
      </w:r>
    </w:p>
    <w:p w:rsidR="008A001A" w:rsidRDefault="008A001A">
      <w:pPr>
        <w:tabs>
          <w:tab w:val="left" w:pos="406"/>
        </w:tabs>
        <w:spacing w:after="140" w:line="340" w:lineRule="exact"/>
        <w:jc w:val="both"/>
        <w:rPr>
          <w:rFonts w:ascii="Times New Roman" w:hint="eastAsia"/>
        </w:rPr>
      </w:pPr>
      <w:r>
        <w:rPr>
          <w:rFonts w:ascii="Times New Roman" w:hint="eastAsia"/>
        </w:rPr>
        <w:t>13.</w:t>
      </w:r>
      <w:r>
        <w:rPr>
          <w:rFonts w:ascii="Times New Roman" w:hint="eastAsia"/>
        </w:rPr>
        <w:tab/>
      </w:r>
      <w:r>
        <w:rPr>
          <w:rFonts w:ascii="SimHei" w:eastAsia="SimHei" w:hint="eastAsia"/>
          <w:color w:val="FF0000"/>
        </w:rPr>
        <w:t>Pham Nguyen Cuong女士</w:t>
      </w:r>
      <w:r>
        <w:rPr>
          <w:rFonts w:ascii="Times New Roman" w:hint="eastAsia"/>
        </w:rPr>
        <w:t>（越南）说，越南政府同非政府组织及国际组织共同致力于提供多种旨在为妇女增加收入、提高家庭生活水准以及完成从农村到城市环境的有效转变的职业培训和其他方案。此外，女工受到工作场所安全法的保护，外国公司必须遵守这些法律。但在市场经济背景下，《劳动法》的多项规定无效，而且需要根据《男女平等法》进行修订。新立法将在</w:t>
      </w:r>
      <w:r>
        <w:rPr>
          <w:rFonts w:ascii="Times New Roman" w:hint="eastAsia"/>
        </w:rPr>
        <w:t>2007</w:t>
      </w:r>
      <w:r>
        <w:rPr>
          <w:rFonts w:ascii="Times New Roman" w:hint="eastAsia"/>
        </w:rPr>
        <w:t>年</w:t>
      </w:r>
      <w:r>
        <w:rPr>
          <w:rFonts w:ascii="Times New Roman" w:hint="eastAsia"/>
        </w:rPr>
        <w:t>7</w:t>
      </w:r>
      <w:r>
        <w:rPr>
          <w:rFonts w:ascii="Times New Roman" w:hint="eastAsia"/>
        </w:rPr>
        <w:t>月生效，保护在国外工作的越南妇女。平均而言，妇女的收入比男子低</w:t>
      </w:r>
      <w:r>
        <w:rPr>
          <w:rFonts w:ascii="Times New Roman" w:hint="eastAsia"/>
        </w:rPr>
        <w:t>40%</w:t>
      </w:r>
      <w:r>
        <w:rPr>
          <w:rFonts w:ascii="Times New Roman" w:hint="eastAsia"/>
        </w:rPr>
        <w:t>，</w:t>
      </w:r>
      <w:r>
        <w:rPr>
          <w:rFonts w:ascii="Times New Roman" w:hint="eastAsia"/>
          <w:spacing w:val="-4"/>
        </w:rPr>
        <w:t>其中部分原因是由于妇女具有与男子相同的技能和知识，但也是由于妇女作为家庭主妇的传统角色所致。</w:t>
      </w:r>
    </w:p>
    <w:p w:rsidR="008A001A" w:rsidRDefault="008A001A">
      <w:pPr>
        <w:tabs>
          <w:tab w:val="left" w:pos="406"/>
        </w:tabs>
        <w:spacing w:after="140" w:line="340" w:lineRule="exact"/>
        <w:jc w:val="both"/>
        <w:rPr>
          <w:rFonts w:ascii="Times New Roman" w:hint="eastAsia"/>
        </w:rPr>
      </w:pPr>
      <w:r>
        <w:rPr>
          <w:rFonts w:ascii="Times New Roman" w:hint="eastAsia"/>
        </w:rPr>
        <w:t>14.</w:t>
      </w:r>
      <w:r>
        <w:rPr>
          <w:rFonts w:ascii="Times New Roman" w:hint="eastAsia"/>
        </w:rPr>
        <w:tab/>
      </w:r>
      <w:r>
        <w:rPr>
          <w:rFonts w:ascii="SimHei" w:eastAsia="SimHei" w:hint="eastAsia"/>
          <w:color w:val="FF0000"/>
        </w:rPr>
        <w:t>Ha Thi Khiet女士</w:t>
      </w:r>
      <w:r>
        <w:rPr>
          <w:rFonts w:ascii="Times New Roman" w:hint="eastAsia"/>
        </w:rPr>
        <w:t>（越南）说，少数群体妇女的困境是引发关注的主要原因。越南政府采取了帮助少数群体开展教育的特惠政策，包括设立寄宿学校、授予奖学金和提供免费大学课程。但由于存在多个不同的少数群体，各自有着特有的文化价值观，很难制订出得到普遍接受的立法，因此，在起草少数民族立法时就遇到了困难。越南政府意识到，必须进一步努力，制订一部能够反映全体少数民族愿望的立法。但这是一个非常负责的问题，缺乏必要的资源。堕胎的比例高以及艾滋病毒</w:t>
      </w:r>
      <w:r>
        <w:rPr>
          <w:rFonts w:ascii="Times New Roman" w:hint="eastAsia"/>
        </w:rPr>
        <w:t>/</w:t>
      </w:r>
      <w:r>
        <w:rPr>
          <w:rFonts w:ascii="Times New Roman" w:hint="eastAsia"/>
        </w:rPr>
        <w:t>艾滋病的传播在一定程度上是由于外来的非传统价值观和自由生活方式进入了越南，同时也是由于全球化和市场经济的影响。越南政府正在与非政府组织合作，致力于提高青年人对于生殖健康问题的认识，但这些问题非常敏感。她对于委员会的建议和批评表示欢迎，并承认越南必须为解决这些问题付出更多努力。</w:t>
      </w:r>
    </w:p>
    <w:p w:rsidR="008A001A" w:rsidRDefault="008A001A">
      <w:pPr>
        <w:tabs>
          <w:tab w:val="left" w:pos="406"/>
        </w:tabs>
        <w:spacing w:after="140" w:line="340" w:lineRule="exact"/>
        <w:jc w:val="both"/>
        <w:rPr>
          <w:rFonts w:ascii="Times New Roman" w:hint="eastAsia"/>
        </w:rPr>
      </w:pPr>
      <w:r>
        <w:rPr>
          <w:rFonts w:ascii="Times New Roman" w:hint="eastAsia"/>
        </w:rPr>
        <w:t>15.</w:t>
      </w:r>
      <w:r>
        <w:rPr>
          <w:rFonts w:ascii="Times New Roman" w:hint="eastAsia"/>
        </w:rPr>
        <w:tab/>
      </w:r>
      <w:r>
        <w:rPr>
          <w:rFonts w:ascii="SimHei" w:eastAsia="SimHei" w:hint="eastAsia"/>
          <w:color w:val="FF0000"/>
        </w:rPr>
        <w:t>Tran Thi Mai Huong女士</w:t>
      </w:r>
      <w:r>
        <w:rPr>
          <w:rFonts w:ascii="Times New Roman" w:hint="eastAsia"/>
        </w:rPr>
        <w:t>（越南）在提及教育问题时说，关于近来托儿所女童入托人数减少一事，她将向委员会提交相关信息。初级教育规模同样没有扩大，这是由于越南政府成功减少了国家人口数量，教育需求随之相应减少，越南政府正在努力保持人口数量稳定。城市三角洲地区和山区农村地区为男童及女童提供的教育存在很大差距。后者的学生总数较少，</w:t>
      </w:r>
      <w:r>
        <w:rPr>
          <w:rFonts w:ascii="Times New Roman" w:hint="eastAsia"/>
        </w:rPr>
        <w:t>6</w:t>
      </w:r>
      <w:r>
        <w:rPr>
          <w:rFonts w:ascii="Times New Roman" w:hint="eastAsia"/>
        </w:rPr>
        <w:t>至</w:t>
      </w:r>
      <w:r>
        <w:rPr>
          <w:rFonts w:ascii="Times New Roman" w:hint="eastAsia"/>
        </w:rPr>
        <w:t>10</w:t>
      </w:r>
      <w:r>
        <w:rPr>
          <w:rFonts w:ascii="Times New Roman" w:hint="eastAsia"/>
        </w:rPr>
        <w:t>岁的女童当中只有</w:t>
      </w:r>
      <w:r>
        <w:rPr>
          <w:rFonts w:ascii="Times New Roman" w:hint="eastAsia"/>
        </w:rPr>
        <w:t>10%</w:t>
      </w:r>
      <w:r>
        <w:rPr>
          <w:rFonts w:ascii="Times New Roman" w:hint="eastAsia"/>
        </w:rPr>
        <w:t>能够接受学校教育。关于职业培训中的性别差异，引导男女学生从事特定职业的并不是教育部的规定，而是学生家长。女生历来倾向于教育或公共医疗卫生服务行业。最近的统计表明，</w:t>
      </w:r>
      <w:r>
        <w:rPr>
          <w:rFonts w:ascii="Times New Roman" w:hint="eastAsia"/>
        </w:rPr>
        <w:t>2001</w:t>
      </w:r>
      <w:r>
        <w:rPr>
          <w:rFonts w:ascii="Times New Roman" w:hint="eastAsia"/>
        </w:rPr>
        <w:t>至</w:t>
      </w:r>
      <w:r>
        <w:rPr>
          <w:rFonts w:ascii="Times New Roman" w:hint="eastAsia"/>
        </w:rPr>
        <w:t>2002</w:t>
      </w:r>
      <w:r>
        <w:rPr>
          <w:rFonts w:ascii="Times New Roman" w:hint="eastAsia"/>
        </w:rPr>
        <w:t>年，学习科学和技术课程的女生增加到学生总数的</w:t>
      </w:r>
      <w:r>
        <w:rPr>
          <w:rFonts w:ascii="Times New Roman" w:hint="eastAsia"/>
        </w:rPr>
        <w:t>44%</w:t>
      </w:r>
      <w:r>
        <w:rPr>
          <w:rFonts w:ascii="Times New Roman" w:hint="eastAsia"/>
        </w:rPr>
        <w:t>：技术课程为</w:t>
      </w:r>
      <w:r>
        <w:rPr>
          <w:rFonts w:ascii="Times New Roman" w:hint="eastAsia"/>
        </w:rPr>
        <w:t>16%</w:t>
      </w:r>
      <w:r>
        <w:rPr>
          <w:rFonts w:ascii="Times New Roman" w:hint="eastAsia"/>
        </w:rPr>
        <w:t>，科学课程为</w:t>
      </w:r>
      <w:r>
        <w:rPr>
          <w:rFonts w:ascii="Times New Roman" w:hint="eastAsia"/>
        </w:rPr>
        <w:t>49%</w:t>
      </w:r>
      <w:r>
        <w:rPr>
          <w:rFonts w:ascii="Times New Roman" w:hint="eastAsia"/>
        </w:rPr>
        <w:t>，医学课程为</w:t>
      </w:r>
      <w:r>
        <w:rPr>
          <w:rFonts w:ascii="Times New Roman" w:hint="eastAsia"/>
        </w:rPr>
        <w:t>8%</w:t>
      </w:r>
      <w:r>
        <w:rPr>
          <w:rFonts w:ascii="Times New Roman" w:hint="eastAsia"/>
        </w:rPr>
        <w:t>。教育部已经制订了妇女扫盲方案，作为提高妇女的方案之一。教育部同妇女联合会共同为农村和山区投入更多资源。</w:t>
      </w:r>
    </w:p>
    <w:p w:rsidR="008A001A" w:rsidRDefault="008A001A">
      <w:pPr>
        <w:tabs>
          <w:tab w:val="left" w:pos="406"/>
        </w:tabs>
        <w:spacing w:after="140" w:line="340" w:lineRule="exact"/>
        <w:jc w:val="both"/>
        <w:rPr>
          <w:rFonts w:ascii="Times New Roman" w:hint="eastAsia"/>
        </w:rPr>
      </w:pPr>
      <w:r>
        <w:rPr>
          <w:rFonts w:ascii="Times New Roman" w:hint="eastAsia"/>
        </w:rPr>
        <w:t>16.</w:t>
      </w:r>
      <w:r>
        <w:rPr>
          <w:rFonts w:ascii="Times New Roman" w:hint="eastAsia"/>
        </w:rPr>
        <w:tab/>
      </w:r>
      <w:r>
        <w:rPr>
          <w:rFonts w:ascii="Times New Roman" w:hint="eastAsia"/>
        </w:rPr>
        <w:t>越南妇女感染艾滋病的总体比例为</w:t>
      </w:r>
      <w:r>
        <w:rPr>
          <w:rFonts w:ascii="Times New Roman" w:hint="eastAsia"/>
        </w:rPr>
        <w:t>15%</w:t>
      </w:r>
      <w:r>
        <w:rPr>
          <w:rFonts w:ascii="Times New Roman" w:hint="eastAsia"/>
        </w:rPr>
        <w:t>至</w:t>
      </w:r>
      <w:r>
        <w:rPr>
          <w:rFonts w:ascii="Times New Roman" w:hint="eastAsia"/>
        </w:rPr>
        <w:t>16%</w:t>
      </w:r>
      <w:r>
        <w:rPr>
          <w:rFonts w:ascii="Times New Roman" w:hint="eastAsia"/>
        </w:rPr>
        <w:t>，低于其他国家，但艾滋病毒</w:t>
      </w:r>
      <w:r>
        <w:rPr>
          <w:rFonts w:ascii="Times New Roman" w:hint="eastAsia"/>
        </w:rPr>
        <w:t>/</w:t>
      </w:r>
      <w:r>
        <w:rPr>
          <w:rFonts w:ascii="Times New Roman" w:hint="eastAsia"/>
        </w:rPr>
        <w:t>艾滋病的母婴传播正在增加。越南政府努力减少感染数量，但每年携带艾滋病毒</w:t>
      </w:r>
      <w:r>
        <w:rPr>
          <w:rFonts w:ascii="Times New Roman" w:hint="eastAsia"/>
        </w:rPr>
        <w:t>/</w:t>
      </w:r>
      <w:r>
        <w:rPr>
          <w:rFonts w:ascii="Times New Roman" w:hint="eastAsia"/>
        </w:rPr>
        <w:t>艾滋病的</w:t>
      </w:r>
      <w:r>
        <w:rPr>
          <w:rFonts w:ascii="Times New Roman" w:hint="eastAsia"/>
        </w:rPr>
        <w:t>100</w:t>
      </w:r>
      <w:r>
        <w:rPr>
          <w:rFonts w:ascii="Times New Roman" w:hint="eastAsia"/>
        </w:rPr>
        <w:t>万怀孕妇女能够感染</w:t>
      </w:r>
      <w:r>
        <w:rPr>
          <w:rFonts w:ascii="Times New Roman" w:hint="eastAsia"/>
        </w:rPr>
        <w:t>2 000</w:t>
      </w:r>
      <w:r>
        <w:rPr>
          <w:rFonts w:ascii="Times New Roman" w:hint="eastAsia"/>
        </w:rPr>
        <w:t>名新生儿。</w:t>
      </w:r>
    </w:p>
    <w:p w:rsidR="008A001A" w:rsidRDefault="008A001A">
      <w:pPr>
        <w:tabs>
          <w:tab w:val="left" w:pos="406"/>
        </w:tabs>
        <w:spacing w:after="140" w:line="340" w:lineRule="exact"/>
        <w:jc w:val="both"/>
        <w:rPr>
          <w:rFonts w:ascii="Times New Roman" w:hint="eastAsia"/>
        </w:rPr>
      </w:pPr>
      <w:r>
        <w:rPr>
          <w:rFonts w:ascii="Times New Roman" w:hint="eastAsia"/>
        </w:rPr>
        <w:t>17.</w:t>
      </w:r>
      <w:r>
        <w:rPr>
          <w:rFonts w:ascii="Times New Roman" w:hint="eastAsia"/>
        </w:rPr>
        <w:tab/>
      </w:r>
      <w:r>
        <w:rPr>
          <w:rFonts w:ascii="SimHei" w:eastAsia="SimHei" w:hint="eastAsia"/>
          <w:color w:val="FF0000"/>
        </w:rPr>
        <w:t>Vu Anh Quang先生</w:t>
      </w:r>
      <w:r>
        <w:rPr>
          <w:rFonts w:ascii="Times New Roman" w:hint="eastAsia"/>
        </w:rPr>
        <w:t>（越南）认为，越南政府已经实现了七项千年发展目标，但在消除艾滋病毒</w:t>
      </w:r>
      <w:r>
        <w:rPr>
          <w:rFonts w:ascii="Times New Roman" w:hint="eastAsia"/>
        </w:rPr>
        <w:t>/</w:t>
      </w:r>
      <w:r>
        <w:rPr>
          <w:rFonts w:ascii="Times New Roman" w:hint="eastAsia"/>
        </w:rPr>
        <w:t>艾滋病方面还面临艰巨任务，只能寄希望于到</w:t>
      </w:r>
      <w:r>
        <w:rPr>
          <w:rFonts w:ascii="Times New Roman" w:hint="eastAsia"/>
        </w:rPr>
        <w:t>2015</w:t>
      </w:r>
      <w:r>
        <w:rPr>
          <w:rFonts w:ascii="Times New Roman" w:hint="eastAsia"/>
        </w:rPr>
        <w:t>年实现这项目标。</w:t>
      </w:r>
    </w:p>
    <w:p w:rsidR="008A001A" w:rsidRDefault="008A001A">
      <w:pPr>
        <w:tabs>
          <w:tab w:val="left" w:pos="406"/>
        </w:tabs>
        <w:spacing w:after="140" w:line="340" w:lineRule="exact"/>
        <w:jc w:val="both"/>
        <w:rPr>
          <w:rFonts w:ascii="Times New Roman" w:hint="eastAsia"/>
        </w:rPr>
      </w:pPr>
      <w:r>
        <w:rPr>
          <w:rFonts w:ascii="Times New Roman" w:hint="eastAsia"/>
        </w:rPr>
        <w:t>18.</w:t>
      </w:r>
      <w:r>
        <w:rPr>
          <w:rFonts w:ascii="Times New Roman" w:hint="eastAsia"/>
        </w:rPr>
        <w:tab/>
      </w:r>
      <w:r>
        <w:rPr>
          <w:rFonts w:ascii="Times New Roman" w:hint="eastAsia"/>
        </w:rPr>
        <w:t>学习国际事务和法律的妇女比率很高，例如，河内外交学院的女生人数多于男生。托儿所女童入托人数下降，是由于家长偏重男孩，想生儿子，导致男女出生率失衡以及在校女生比例萎缩。但这一比例有望在几年后更加均衡。学校人权教育延伸至中学阶段，在小学则以公民教育形式开展。</w:t>
      </w:r>
    </w:p>
    <w:p w:rsidR="008A001A" w:rsidRDefault="008A001A">
      <w:pPr>
        <w:tabs>
          <w:tab w:val="left" w:pos="406"/>
        </w:tabs>
        <w:spacing w:after="140" w:line="340" w:lineRule="exact"/>
        <w:jc w:val="both"/>
        <w:rPr>
          <w:rFonts w:ascii="Times New Roman" w:hint="eastAsia"/>
        </w:rPr>
      </w:pPr>
      <w:r>
        <w:rPr>
          <w:rFonts w:ascii="Times New Roman" w:hint="eastAsia"/>
        </w:rPr>
        <w:t>19.</w:t>
      </w:r>
      <w:r>
        <w:rPr>
          <w:rFonts w:ascii="Times New Roman" w:hint="eastAsia"/>
        </w:rPr>
        <w:tab/>
      </w:r>
      <w:r>
        <w:rPr>
          <w:rFonts w:ascii="Times New Roman" w:hint="eastAsia"/>
        </w:rPr>
        <w:t>到目前为止，越南签署的国际公约只翻译成了越南语，还没有翻译成越南国内使用的其他</w:t>
      </w:r>
      <w:r>
        <w:rPr>
          <w:rFonts w:ascii="Times New Roman" w:hint="eastAsia"/>
        </w:rPr>
        <w:t>53</w:t>
      </w:r>
      <w:r>
        <w:rPr>
          <w:rFonts w:ascii="Times New Roman" w:hint="eastAsia"/>
        </w:rPr>
        <w:t>种语言。但越南政府帮助其他方言和语言的发言者制订了文字，这项工作一旦完成，《公约》最终会被翻译成所有语言。</w:t>
      </w:r>
    </w:p>
    <w:p w:rsidR="008A001A" w:rsidRDefault="008A001A">
      <w:pPr>
        <w:tabs>
          <w:tab w:val="left" w:pos="406"/>
        </w:tabs>
        <w:spacing w:after="140" w:line="340" w:lineRule="exact"/>
        <w:jc w:val="both"/>
        <w:rPr>
          <w:rFonts w:ascii="Times New Roman" w:hint="eastAsia"/>
        </w:rPr>
      </w:pPr>
      <w:r>
        <w:rPr>
          <w:rFonts w:ascii="Times New Roman" w:hint="eastAsia"/>
        </w:rPr>
        <w:t>20.</w:t>
      </w:r>
      <w:r>
        <w:rPr>
          <w:rFonts w:ascii="Times New Roman" w:hint="eastAsia"/>
        </w:rPr>
        <w:tab/>
      </w:r>
      <w:r>
        <w:rPr>
          <w:rFonts w:ascii="Times New Roman" w:hint="eastAsia"/>
        </w:rPr>
        <w:t>为鼓励少数民族有资格担任公务员，越南政府正在采取多项措施来提高他们能力，并提高已经在职人员的职位。例如，有规定要求公务员学习第二种语言，对于少数民族则免除了这项规定，少数民族公务员由此可以晋升得更快。</w:t>
      </w:r>
    </w:p>
    <w:p w:rsidR="008A001A" w:rsidRDefault="008A001A">
      <w:pPr>
        <w:tabs>
          <w:tab w:val="left" w:pos="406"/>
        </w:tabs>
        <w:spacing w:after="140" w:line="340" w:lineRule="exact"/>
        <w:jc w:val="both"/>
        <w:rPr>
          <w:rFonts w:ascii="Times New Roman" w:hint="eastAsia"/>
        </w:rPr>
      </w:pPr>
      <w:r>
        <w:rPr>
          <w:rFonts w:ascii="Times New Roman" w:hint="eastAsia"/>
        </w:rPr>
        <w:t>21.</w:t>
      </w:r>
      <w:r>
        <w:rPr>
          <w:rFonts w:ascii="Times New Roman" w:hint="eastAsia"/>
        </w:rPr>
        <w:tab/>
      </w:r>
      <w:r>
        <w:rPr>
          <w:rFonts w:ascii="SimHei" w:eastAsia="SimHei" w:hint="eastAsia"/>
          <w:color w:val="FF0000"/>
        </w:rPr>
        <w:t>Patten女士</w:t>
      </w:r>
      <w:r>
        <w:rPr>
          <w:rFonts w:ascii="Times New Roman" w:hint="eastAsia"/>
        </w:rPr>
        <w:t>在提及第</w:t>
      </w:r>
      <w:r>
        <w:rPr>
          <w:rFonts w:ascii="Times New Roman" w:hint="eastAsia"/>
        </w:rPr>
        <w:t>14</w:t>
      </w:r>
      <w:r>
        <w:rPr>
          <w:rFonts w:ascii="Times New Roman" w:hint="eastAsia"/>
        </w:rPr>
        <w:t>条时询问，在很多农村地区提供自愿社会保险的试点方案是否已经得到评估，该试点方案是否已经扩展到其他地区。她希望更多地了解关于农村妇女普遍享有的社会福利的详细信息，根据报告（第</w:t>
      </w:r>
      <w:r>
        <w:rPr>
          <w:rFonts w:ascii="Times New Roman" w:hint="eastAsia"/>
        </w:rPr>
        <w:t>14.5</w:t>
      </w:r>
      <w:r>
        <w:rPr>
          <w:rFonts w:ascii="Times New Roman" w:hint="eastAsia"/>
        </w:rPr>
        <w:t>段），这些妇女没有纳入社会安全网。</w:t>
      </w:r>
    </w:p>
    <w:p w:rsidR="008A001A" w:rsidRDefault="008A001A">
      <w:pPr>
        <w:tabs>
          <w:tab w:val="left" w:pos="406"/>
        </w:tabs>
        <w:spacing w:after="140" w:line="340" w:lineRule="exact"/>
        <w:jc w:val="both"/>
        <w:rPr>
          <w:rFonts w:ascii="Times New Roman" w:hint="eastAsia"/>
        </w:rPr>
      </w:pPr>
      <w:r>
        <w:rPr>
          <w:rFonts w:ascii="Times New Roman" w:hint="eastAsia"/>
        </w:rPr>
        <w:t>22.</w:t>
      </w:r>
      <w:r>
        <w:rPr>
          <w:rFonts w:ascii="Times New Roman" w:hint="eastAsia"/>
        </w:rPr>
        <w:tab/>
      </w:r>
      <w:r>
        <w:rPr>
          <w:rFonts w:ascii="Times New Roman" w:hint="eastAsia"/>
        </w:rPr>
        <w:t>她希望深入了解为极端贫困的妇女提供更多粮食的减贫方案和就业机制，以及面向农村边远地区最贫困妇女的方案。她想知道，越南政府是否努力为这些妇女提供金融服务，方法是将银行和融合信贷、妇女方案及妇女培训于一体的新型贷款服务联系起来。</w:t>
      </w:r>
    </w:p>
    <w:p w:rsidR="008A001A" w:rsidRDefault="008A001A">
      <w:pPr>
        <w:tabs>
          <w:tab w:val="left" w:pos="406"/>
        </w:tabs>
        <w:spacing w:after="140" w:line="340" w:lineRule="exact"/>
        <w:jc w:val="both"/>
        <w:rPr>
          <w:rFonts w:ascii="Times New Roman" w:hint="eastAsia"/>
        </w:rPr>
      </w:pPr>
      <w:r>
        <w:rPr>
          <w:rFonts w:ascii="Times New Roman" w:hint="eastAsia"/>
        </w:rPr>
        <w:t>23.</w:t>
      </w:r>
      <w:r>
        <w:rPr>
          <w:rFonts w:ascii="Times New Roman" w:hint="eastAsia"/>
        </w:rPr>
        <w:tab/>
      </w:r>
      <w:r>
        <w:rPr>
          <w:rFonts w:ascii="Times New Roman" w:hint="eastAsia"/>
        </w:rPr>
        <w:t>贫困和环境退化是一对双生子，了解以下内容将有所帮助：越南政府如何协助农村妇女获得信息和教育，其中包括能够提高她们参与环境决策的技能和机会的科学、技术和经济学知识教育；以及，制订了哪些战略来提高参与自然资源管理、环境保护和保护方案的决策及规划的农村妇女，特别是基层农村妇女的比例。</w:t>
      </w:r>
    </w:p>
    <w:p w:rsidR="008A001A" w:rsidRDefault="008A001A">
      <w:pPr>
        <w:tabs>
          <w:tab w:val="left" w:pos="406"/>
        </w:tabs>
        <w:spacing w:after="140" w:line="340" w:lineRule="exact"/>
        <w:jc w:val="both"/>
        <w:rPr>
          <w:rFonts w:ascii="Times New Roman" w:hint="eastAsia"/>
        </w:rPr>
      </w:pPr>
      <w:r>
        <w:rPr>
          <w:rFonts w:ascii="Times New Roman" w:hint="eastAsia"/>
        </w:rPr>
        <w:t>24.</w:t>
      </w:r>
      <w:r>
        <w:rPr>
          <w:rFonts w:ascii="Times New Roman" w:hint="eastAsia"/>
        </w:rPr>
        <w:tab/>
      </w:r>
      <w:r>
        <w:rPr>
          <w:rFonts w:ascii="SimHei" w:eastAsia="SimHei" w:hint="eastAsia"/>
          <w:color w:val="FF0000"/>
        </w:rPr>
        <w:t>Gurnede Shelton女士</w:t>
      </w:r>
      <w:r>
        <w:rPr>
          <w:rFonts w:ascii="Times New Roman" w:hint="eastAsia"/>
        </w:rPr>
        <w:t>指出，代表团在回答议题清单中的问题</w:t>
      </w:r>
      <w:r>
        <w:rPr>
          <w:rFonts w:ascii="Times New Roman" w:hint="eastAsia"/>
        </w:rPr>
        <w:t>19</w:t>
      </w:r>
      <w:r>
        <w:rPr>
          <w:rFonts w:ascii="Times New Roman" w:hint="eastAsia"/>
        </w:rPr>
        <w:t>时表示，越南劳动法已经消除了所有薪金歧视，可以做到男女同工同酬，而刚才又说妇女工资比男子低</w:t>
      </w:r>
      <w:r>
        <w:rPr>
          <w:rFonts w:ascii="Times New Roman" w:hint="eastAsia"/>
        </w:rPr>
        <w:t>40%</w:t>
      </w:r>
      <w:r>
        <w:rPr>
          <w:rFonts w:ascii="Times New Roman" w:hint="eastAsia"/>
        </w:rPr>
        <w:t>，且报告（第</w:t>
      </w:r>
      <w:r>
        <w:rPr>
          <w:rFonts w:ascii="Times New Roman" w:hint="eastAsia"/>
        </w:rPr>
        <w:t>14.1</w:t>
      </w:r>
      <w:r>
        <w:rPr>
          <w:rFonts w:ascii="Times New Roman" w:hint="eastAsia"/>
        </w:rPr>
        <w:t>段）指出，女性农民的收入只能达到男性的</w:t>
      </w:r>
      <w:r>
        <w:rPr>
          <w:rFonts w:ascii="Times New Roman" w:hint="eastAsia"/>
        </w:rPr>
        <w:t>73%</w:t>
      </w:r>
      <w:r>
        <w:rPr>
          <w:rFonts w:ascii="Times New Roman" w:hint="eastAsia"/>
        </w:rPr>
        <w:t>，她要求代表团就这两种说法做出解释。她还想知道，妇女收入自</w:t>
      </w:r>
      <w:r>
        <w:rPr>
          <w:rFonts w:ascii="Times New Roman" w:hint="eastAsia"/>
        </w:rPr>
        <w:t>2002</w:t>
      </w:r>
      <w:r>
        <w:rPr>
          <w:rFonts w:ascii="Times New Roman" w:hint="eastAsia"/>
        </w:rPr>
        <w:t>年以来是上升还是下降了，以及近年来女性农场工人和女性农场主的数量是上升还是下降了。</w:t>
      </w:r>
    </w:p>
    <w:p w:rsidR="008A001A" w:rsidRDefault="008A001A">
      <w:pPr>
        <w:tabs>
          <w:tab w:val="left" w:pos="406"/>
        </w:tabs>
        <w:spacing w:after="140" w:line="340" w:lineRule="exact"/>
        <w:jc w:val="both"/>
        <w:rPr>
          <w:rFonts w:ascii="Times New Roman" w:hint="eastAsia"/>
        </w:rPr>
      </w:pPr>
      <w:r>
        <w:rPr>
          <w:rFonts w:ascii="Times New Roman" w:hint="eastAsia"/>
        </w:rPr>
        <w:t>25.</w:t>
      </w:r>
      <w:r>
        <w:rPr>
          <w:rFonts w:ascii="Times New Roman" w:hint="eastAsia"/>
        </w:rPr>
        <w:tab/>
      </w:r>
      <w:r>
        <w:rPr>
          <w:rFonts w:ascii="Times New Roman" w:hint="eastAsia"/>
        </w:rPr>
        <w:t>她赞扬越南政府同年轻人合作，旨在为少数民族提供获得信息和资源的机会；但她还想知道，少数民族社区当中的老年妇女是否也有机会获取信息，是否保证这些妇女能够参与社区发展和规划，以便她们能够作为代表并发表意见。</w:t>
      </w:r>
    </w:p>
    <w:p w:rsidR="008A001A" w:rsidRDefault="008A001A">
      <w:pPr>
        <w:tabs>
          <w:tab w:val="left" w:pos="406"/>
        </w:tabs>
        <w:spacing w:after="140" w:line="340" w:lineRule="exact"/>
        <w:jc w:val="both"/>
        <w:rPr>
          <w:rFonts w:ascii="Times New Roman" w:hint="eastAsia"/>
        </w:rPr>
      </w:pPr>
      <w:r>
        <w:rPr>
          <w:rFonts w:ascii="Times New Roman" w:hint="eastAsia"/>
        </w:rPr>
        <w:t>26.</w:t>
      </w:r>
      <w:r>
        <w:rPr>
          <w:rFonts w:ascii="Times New Roman" w:hint="eastAsia"/>
        </w:rPr>
        <w:tab/>
      </w:r>
      <w:r>
        <w:rPr>
          <w:rFonts w:ascii="Times New Roman" w:hint="eastAsia"/>
        </w:rPr>
        <w:t>在报告（第</w:t>
      </w:r>
      <w:r>
        <w:rPr>
          <w:rFonts w:ascii="Times New Roman" w:hint="eastAsia"/>
        </w:rPr>
        <w:t>14.3</w:t>
      </w:r>
      <w:r>
        <w:rPr>
          <w:rFonts w:ascii="Times New Roman" w:hint="eastAsia"/>
        </w:rPr>
        <w:t>段）中，越南政府描述了对基础设施的重要改善，农村妇女由此能够享受到更多的卫生保健，但外部报告指出，少数民族的卫生问题没有得到妥善解决，孕产妇死亡率非常严重。这就提出了一个问题：越南政府的统计数据是如何产生的，这些统计数据是否反映出当地实际情况。</w:t>
      </w:r>
    </w:p>
    <w:p w:rsidR="008A001A" w:rsidRDefault="008A001A">
      <w:pPr>
        <w:tabs>
          <w:tab w:val="left" w:pos="406"/>
        </w:tabs>
        <w:spacing w:after="140" w:line="340" w:lineRule="exact"/>
        <w:jc w:val="both"/>
        <w:rPr>
          <w:rFonts w:ascii="Times New Roman" w:hint="eastAsia"/>
        </w:rPr>
      </w:pPr>
      <w:r>
        <w:rPr>
          <w:rFonts w:ascii="Times New Roman" w:hint="eastAsia"/>
        </w:rPr>
        <w:t>27.</w:t>
      </w:r>
      <w:r>
        <w:rPr>
          <w:rFonts w:ascii="Times New Roman" w:hint="eastAsia"/>
        </w:rPr>
        <w:tab/>
      </w:r>
      <w:r>
        <w:rPr>
          <w:rFonts w:ascii="Times New Roman" w:hint="eastAsia"/>
        </w:rPr>
        <w:t>关于土地使用证问题，她仍然不清楚，是否要求配偶双方的姓名必须写在所有土地使用证上，还是新近发布的土地使用证才要求这样做。</w:t>
      </w:r>
    </w:p>
    <w:p w:rsidR="008A001A" w:rsidRDefault="008A001A">
      <w:pPr>
        <w:tabs>
          <w:tab w:val="left" w:pos="406"/>
        </w:tabs>
        <w:spacing w:after="140" w:line="340" w:lineRule="exact"/>
        <w:jc w:val="both"/>
        <w:rPr>
          <w:rFonts w:ascii="Times New Roman" w:hint="eastAsia"/>
        </w:rPr>
      </w:pPr>
      <w:r>
        <w:rPr>
          <w:rFonts w:ascii="Times New Roman" w:hint="eastAsia"/>
        </w:rPr>
        <w:t>28.</w:t>
      </w:r>
      <w:r>
        <w:rPr>
          <w:rFonts w:ascii="Times New Roman" w:hint="eastAsia"/>
        </w:rPr>
        <w:tab/>
      </w:r>
      <w:r>
        <w:rPr>
          <w:rFonts w:ascii="SimHei" w:eastAsia="SimHei" w:hint="eastAsia"/>
          <w:color w:val="FF0000"/>
        </w:rPr>
        <w:t>Pham Nguyen Cuong女士</w:t>
      </w:r>
      <w:r>
        <w:rPr>
          <w:rFonts w:ascii="Times New Roman" w:hint="eastAsia"/>
        </w:rPr>
        <w:t>（越南）说，</w:t>
      </w:r>
      <w:r>
        <w:rPr>
          <w:rFonts w:ascii="Times New Roman" w:hint="eastAsia"/>
        </w:rPr>
        <w:t>2006</w:t>
      </w:r>
      <w:r>
        <w:rPr>
          <w:rFonts w:ascii="Times New Roman" w:hint="eastAsia"/>
        </w:rPr>
        <w:t>年国会通过了一项社会文书法，其中一章专门论述自愿社会文书问题。法律规定，社会文书同样涵盖了在非正规经济部门工作的家庭。估计将有</w:t>
      </w:r>
      <w:r>
        <w:rPr>
          <w:rFonts w:ascii="Times New Roman" w:hint="eastAsia"/>
        </w:rPr>
        <w:t>3 000</w:t>
      </w:r>
      <w:r>
        <w:rPr>
          <w:rFonts w:ascii="Times New Roman" w:hint="eastAsia"/>
        </w:rPr>
        <w:t>万人参与这项活动。在这项法律生效前，还需要起草执行指导文件。</w:t>
      </w:r>
    </w:p>
    <w:p w:rsidR="008A001A" w:rsidRDefault="008A001A">
      <w:pPr>
        <w:tabs>
          <w:tab w:val="left" w:pos="406"/>
        </w:tabs>
        <w:spacing w:after="140" w:line="340" w:lineRule="exact"/>
        <w:jc w:val="both"/>
        <w:rPr>
          <w:rFonts w:ascii="Times New Roman" w:hint="eastAsia"/>
        </w:rPr>
      </w:pPr>
      <w:r>
        <w:rPr>
          <w:rFonts w:ascii="Times New Roman" w:hint="eastAsia"/>
        </w:rPr>
        <w:t>29.</w:t>
      </w:r>
      <w:r>
        <w:rPr>
          <w:rFonts w:ascii="Times New Roman" w:hint="eastAsia"/>
        </w:rPr>
        <w:tab/>
      </w:r>
      <w:r>
        <w:rPr>
          <w:rFonts w:ascii="Times New Roman" w:hint="eastAsia"/>
        </w:rPr>
        <w:t>法律规定，具有同等职位和同等技能水准的男女理应得到同等薪酬。妇女的平均收入低于男子，是由于从事高薪领域和危险职业的妇女人数较少。</w:t>
      </w:r>
    </w:p>
    <w:p w:rsidR="008A001A" w:rsidRDefault="008A001A">
      <w:pPr>
        <w:tabs>
          <w:tab w:val="left" w:pos="406"/>
        </w:tabs>
        <w:spacing w:after="140" w:line="340" w:lineRule="exact"/>
        <w:jc w:val="both"/>
        <w:rPr>
          <w:rFonts w:ascii="Times New Roman" w:hint="eastAsia"/>
        </w:rPr>
      </w:pPr>
      <w:r>
        <w:rPr>
          <w:rFonts w:ascii="Times New Roman" w:hint="eastAsia"/>
        </w:rPr>
        <w:t>30.</w:t>
      </w:r>
      <w:r>
        <w:rPr>
          <w:rFonts w:ascii="Times New Roman" w:hint="eastAsia"/>
        </w:rPr>
        <w:tab/>
      </w:r>
      <w:r>
        <w:rPr>
          <w:rFonts w:ascii="Times New Roman" w:hint="eastAsia"/>
        </w:rPr>
        <w:t>在</w:t>
      </w:r>
      <w:r>
        <w:rPr>
          <w:rFonts w:ascii="Times New Roman" w:hint="eastAsia"/>
        </w:rPr>
        <w:t>2 400</w:t>
      </w:r>
      <w:r>
        <w:rPr>
          <w:rFonts w:ascii="Times New Roman" w:hint="eastAsia"/>
        </w:rPr>
        <w:t>万农业工人当中，</w:t>
      </w:r>
      <w:r>
        <w:rPr>
          <w:rFonts w:ascii="Times New Roman" w:hint="eastAsia"/>
        </w:rPr>
        <w:t>56%</w:t>
      </w:r>
      <w:r>
        <w:rPr>
          <w:rFonts w:ascii="Times New Roman" w:hint="eastAsia"/>
        </w:rPr>
        <w:t>是妇女。今后，她将尽力获得关于女性农场工人和女性农场主的最新百分比数字。但她能报告的是，全国有</w:t>
      </w:r>
      <w:r>
        <w:rPr>
          <w:rFonts w:ascii="Times New Roman" w:hint="eastAsia"/>
        </w:rPr>
        <w:t>30%</w:t>
      </w:r>
      <w:r>
        <w:rPr>
          <w:rFonts w:ascii="Times New Roman" w:hint="eastAsia"/>
        </w:rPr>
        <w:t>以上的农场和公司归妇女所有。</w:t>
      </w:r>
    </w:p>
    <w:p w:rsidR="008A001A" w:rsidRDefault="008A001A">
      <w:pPr>
        <w:tabs>
          <w:tab w:val="left" w:pos="406"/>
        </w:tabs>
        <w:spacing w:after="140" w:line="340" w:lineRule="exact"/>
        <w:jc w:val="both"/>
        <w:rPr>
          <w:rFonts w:ascii="Times New Roman" w:hint="eastAsia"/>
        </w:rPr>
      </w:pPr>
      <w:r>
        <w:rPr>
          <w:rFonts w:ascii="Times New Roman" w:hint="eastAsia"/>
        </w:rPr>
        <w:t>31.</w:t>
      </w:r>
      <w:r>
        <w:rPr>
          <w:rFonts w:ascii="Times New Roman" w:hint="eastAsia"/>
        </w:rPr>
        <w:tab/>
        <w:t>2007</w:t>
      </w:r>
      <w:r>
        <w:rPr>
          <w:rFonts w:ascii="Times New Roman" w:hint="eastAsia"/>
        </w:rPr>
        <w:t>年，越南政府将通过一项劳动安全问题国家方案。作为该方案的一部分，将开展教育和培训活动。农村地区的培训工作得到加强，并在国家南部组织全国劳动安全周。</w:t>
      </w:r>
    </w:p>
    <w:p w:rsidR="008A001A" w:rsidRDefault="008A001A">
      <w:pPr>
        <w:tabs>
          <w:tab w:val="left" w:pos="406"/>
        </w:tabs>
        <w:spacing w:after="140" w:line="340" w:lineRule="exact"/>
        <w:jc w:val="both"/>
        <w:rPr>
          <w:rFonts w:ascii="Times New Roman" w:hint="eastAsia"/>
        </w:rPr>
      </w:pPr>
      <w:r>
        <w:rPr>
          <w:rFonts w:ascii="Times New Roman" w:hint="eastAsia"/>
        </w:rPr>
        <w:t>32.</w:t>
      </w:r>
      <w:r>
        <w:rPr>
          <w:rFonts w:ascii="Times New Roman" w:hint="eastAsia"/>
        </w:rPr>
        <w:tab/>
      </w:r>
      <w:r>
        <w:rPr>
          <w:rFonts w:ascii="SimHei" w:eastAsia="SimHei" w:hint="eastAsia"/>
          <w:color w:val="FF0000"/>
        </w:rPr>
        <w:t>Tran Thi Mai Huong女士</w:t>
      </w:r>
      <w:r>
        <w:rPr>
          <w:rFonts w:ascii="Times New Roman" w:hint="eastAsia"/>
        </w:rPr>
        <w:t>（越南）说，根据《土地法》及《婚姻和家庭法》，无论居住用地还是耕种用地，都为夫妻共同拥有。新立法规定，假如土地由双方共同拥有，土地使用证上必须写有配偶双方的姓名。由于有些人已经拿到了旧的证书，上面仅写明了户主的姓名，这或许确实会引起混乱。有鉴于此，越南政府发布了一项指令，规定凡需要变更证书姓名者可以向地方当局提出申请。当局不得简单地重发所有证书，因为这将意味着巨大的财政和行政管理负担。这样做得目的是教育人们了解土地使用证的重要性以及他们的权利。然后，他们必须决定是否要变更证书上的姓名。</w:t>
      </w:r>
    </w:p>
    <w:p w:rsidR="008A001A" w:rsidRDefault="008A001A">
      <w:pPr>
        <w:tabs>
          <w:tab w:val="left" w:pos="406"/>
        </w:tabs>
        <w:spacing w:after="140" w:line="340" w:lineRule="exact"/>
        <w:jc w:val="both"/>
        <w:rPr>
          <w:rFonts w:ascii="Times New Roman" w:hint="eastAsia"/>
        </w:rPr>
      </w:pPr>
      <w:r>
        <w:rPr>
          <w:rFonts w:ascii="Times New Roman" w:hint="eastAsia"/>
        </w:rPr>
        <w:t>33.</w:t>
      </w:r>
      <w:r>
        <w:rPr>
          <w:rFonts w:ascii="Times New Roman" w:hint="eastAsia"/>
        </w:rPr>
        <w:tab/>
      </w:r>
      <w:r>
        <w:rPr>
          <w:rFonts w:ascii="Times New Roman" w:hint="eastAsia"/>
        </w:rPr>
        <w:t>环境是《</w:t>
      </w:r>
      <w:r>
        <w:rPr>
          <w:rFonts w:ascii="Times New Roman" w:hint="eastAsia"/>
        </w:rPr>
        <w:t>2006</w:t>
      </w:r>
      <w:r>
        <w:rPr>
          <w:rFonts w:ascii="Times New Roman" w:hint="eastAsia"/>
        </w:rPr>
        <w:t>至</w:t>
      </w:r>
      <w:r>
        <w:rPr>
          <w:rFonts w:ascii="Times New Roman" w:hint="eastAsia"/>
        </w:rPr>
        <w:t>2010</w:t>
      </w:r>
      <w:r>
        <w:rPr>
          <w:rFonts w:ascii="Times New Roman" w:hint="eastAsia"/>
        </w:rPr>
        <w:t>年政府社会经济发展规划》提出的三项重点工作之一。在这个问题上，越南政府正在宣传环境信息，要求人们为保护环境承担更多责任。但还需要更多投资。就正在进行的具体项目，她提到了妇女联合会发起的清洁饮水活动，以及农业与农村发展部支持的保护森林方案。此外正在实施多项计划，以促进太阳能等清洁能源的使用。</w:t>
      </w:r>
    </w:p>
    <w:p w:rsidR="008A001A" w:rsidRDefault="008A001A">
      <w:pPr>
        <w:tabs>
          <w:tab w:val="left" w:pos="406"/>
        </w:tabs>
        <w:spacing w:after="140" w:line="340" w:lineRule="exact"/>
        <w:jc w:val="both"/>
        <w:rPr>
          <w:rFonts w:ascii="Times New Roman" w:hint="eastAsia"/>
        </w:rPr>
      </w:pPr>
      <w:r>
        <w:rPr>
          <w:rFonts w:ascii="Times New Roman" w:hint="eastAsia"/>
        </w:rPr>
        <w:t>34.</w:t>
      </w:r>
      <w:r>
        <w:rPr>
          <w:rFonts w:ascii="Times New Roman" w:hint="eastAsia"/>
        </w:rPr>
        <w:tab/>
      </w:r>
      <w:r>
        <w:rPr>
          <w:rFonts w:ascii="Times New Roman" w:hint="eastAsia"/>
        </w:rPr>
        <w:t>老年妇女确实面临很多困难。为此，已经将她们纳入政府行动计划，征求了她们的观点，并将其纳入国家减贫方案。此外还要求地方当局同妇女联合会以及老龄协会等组织开展协作，以便支持老年妇女。由于越南建立了网络机制和越南人民的扶危济困精神，该方案一直非常有效。</w:t>
      </w:r>
    </w:p>
    <w:p w:rsidR="008A001A" w:rsidRDefault="008A001A">
      <w:pPr>
        <w:spacing w:after="140" w:line="340" w:lineRule="exact"/>
        <w:rPr>
          <w:rFonts w:ascii="KaiTi_GB2312" w:eastAsia="KaiTi_GB2312" w:hAnsi="STKaiti" w:hint="eastAsia"/>
          <w:color w:val="0000FF"/>
        </w:rPr>
      </w:pPr>
      <w:r>
        <w:rPr>
          <w:rFonts w:ascii="KaiTi_GB2312" w:eastAsia="KaiTi_GB2312" w:hAnsi="STKaiti" w:hint="eastAsia"/>
          <w:color w:val="0000FF"/>
        </w:rPr>
        <w:t>第15和16条</w:t>
      </w:r>
    </w:p>
    <w:p w:rsidR="008A001A" w:rsidRDefault="008A001A">
      <w:pPr>
        <w:tabs>
          <w:tab w:val="left" w:pos="406"/>
        </w:tabs>
        <w:spacing w:after="140" w:line="350" w:lineRule="exact"/>
        <w:jc w:val="both"/>
        <w:rPr>
          <w:rFonts w:ascii="Times New Roman" w:hint="eastAsia"/>
        </w:rPr>
      </w:pPr>
      <w:r>
        <w:rPr>
          <w:rFonts w:ascii="Times New Roman" w:hint="eastAsia"/>
        </w:rPr>
        <w:t>35.</w:t>
      </w:r>
      <w:r>
        <w:rPr>
          <w:rFonts w:ascii="Times New Roman" w:hint="eastAsia"/>
        </w:rPr>
        <w:tab/>
      </w:r>
      <w:r>
        <w:rPr>
          <w:rFonts w:ascii="SimHei" w:eastAsia="SimHei" w:hint="eastAsia"/>
          <w:color w:val="FF0000"/>
        </w:rPr>
        <w:t>Tan女士</w:t>
      </w:r>
      <w:r>
        <w:rPr>
          <w:rFonts w:ascii="Times New Roman" w:hint="eastAsia"/>
        </w:rPr>
        <w:t>注意到，根据报告，男女的最低结婚年龄分别为</w:t>
      </w:r>
      <w:r>
        <w:rPr>
          <w:rFonts w:ascii="Times New Roman" w:hint="eastAsia"/>
        </w:rPr>
        <w:t>20</w:t>
      </w:r>
      <w:r>
        <w:rPr>
          <w:rFonts w:ascii="Times New Roman" w:hint="eastAsia"/>
        </w:rPr>
        <w:t>岁和</w:t>
      </w:r>
      <w:r>
        <w:rPr>
          <w:rFonts w:ascii="Times New Roman" w:hint="eastAsia"/>
        </w:rPr>
        <w:t>18</w:t>
      </w:r>
      <w:r>
        <w:rPr>
          <w:rFonts w:ascii="Times New Roman" w:hint="eastAsia"/>
        </w:rPr>
        <w:t>岁。男女的实际结婚年龄分别为</w:t>
      </w:r>
      <w:r>
        <w:rPr>
          <w:rFonts w:ascii="Times New Roman" w:hint="eastAsia"/>
        </w:rPr>
        <w:t>26</w:t>
      </w:r>
      <w:r>
        <w:rPr>
          <w:rFonts w:ascii="Times New Roman" w:hint="eastAsia"/>
        </w:rPr>
        <w:t>岁和</w:t>
      </w:r>
      <w:r>
        <w:rPr>
          <w:rFonts w:ascii="Times New Roman" w:hint="eastAsia"/>
        </w:rPr>
        <w:t>22.8</w:t>
      </w:r>
      <w:r>
        <w:rPr>
          <w:rFonts w:ascii="Times New Roman" w:hint="eastAsia"/>
        </w:rPr>
        <w:t>岁，这无关紧要。结婚较早的女性在今后的教育、就业和事业方面会丧失同等机会，因此，男女的最低结婚年龄应该相同</w:t>
      </w:r>
    </w:p>
    <w:p w:rsidR="008A001A" w:rsidRDefault="008A001A">
      <w:pPr>
        <w:tabs>
          <w:tab w:val="left" w:pos="406"/>
        </w:tabs>
        <w:spacing w:after="140" w:line="350" w:lineRule="exact"/>
        <w:jc w:val="both"/>
        <w:rPr>
          <w:rFonts w:ascii="Times New Roman" w:hint="eastAsia"/>
        </w:rPr>
      </w:pPr>
      <w:r>
        <w:rPr>
          <w:rFonts w:ascii="Times New Roman" w:hint="eastAsia"/>
        </w:rPr>
        <w:t>36.</w:t>
      </w:r>
      <w:r>
        <w:rPr>
          <w:rFonts w:ascii="Times New Roman" w:hint="eastAsia"/>
        </w:rPr>
        <w:tab/>
      </w:r>
      <w:r>
        <w:rPr>
          <w:rFonts w:ascii="Times New Roman" w:hint="eastAsia"/>
        </w:rPr>
        <w:t>报告还表示，随着在少数民族当中执行《婚姻和家庭法》的第</w:t>
      </w:r>
      <w:r>
        <w:rPr>
          <w:rFonts w:ascii="Times New Roman" w:hint="eastAsia"/>
        </w:rPr>
        <w:t>32/2002/ND-CP</w:t>
      </w:r>
      <w:r>
        <w:rPr>
          <w:rFonts w:ascii="Times New Roman" w:hint="eastAsia"/>
        </w:rPr>
        <w:t>号法令的生效，山区和边远地区持续存在的很多落后习俗和做法将被废除。她想知道，这项法令生效之后能否改变实际情况，以及这项法律规定了哪些具体的法律强制措施。</w:t>
      </w:r>
    </w:p>
    <w:p w:rsidR="008A001A" w:rsidRDefault="008A001A">
      <w:pPr>
        <w:tabs>
          <w:tab w:val="left" w:pos="406"/>
        </w:tabs>
        <w:spacing w:after="140" w:line="350" w:lineRule="exact"/>
        <w:jc w:val="both"/>
        <w:rPr>
          <w:rFonts w:ascii="Times New Roman" w:hint="eastAsia"/>
        </w:rPr>
      </w:pPr>
      <w:r>
        <w:rPr>
          <w:rFonts w:ascii="Times New Roman" w:hint="eastAsia"/>
        </w:rPr>
        <w:t>37.</w:t>
      </w:r>
      <w:r>
        <w:rPr>
          <w:rFonts w:ascii="Times New Roman" w:hint="eastAsia"/>
        </w:rPr>
        <w:tab/>
      </w:r>
      <w:r>
        <w:rPr>
          <w:rFonts w:ascii="Times New Roman" w:hint="eastAsia"/>
        </w:rPr>
        <w:t>报告还指出，在少数民族地区，离婚通常不是通过法律来处理，而是通过少数民族的习俗和做法来解决。她想知道正在采取哪些措施来教育少数民族社区及其领导者了解《婚姻和家庭法》为男女规定的权利和义务以及双方配偶都有权首先提出离婚，越南政府如何保证《婚姻和家庭法》在少数民族社区当中得到执行。</w:t>
      </w:r>
    </w:p>
    <w:p w:rsidR="008A001A" w:rsidRDefault="008A001A">
      <w:pPr>
        <w:tabs>
          <w:tab w:val="left" w:pos="406"/>
        </w:tabs>
        <w:spacing w:after="140" w:line="340" w:lineRule="exact"/>
        <w:jc w:val="both"/>
        <w:rPr>
          <w:rFonts w:ascii="Times New Roman" w:hint="eastAsia"/>
        </w:rPr>
      </w:pPr>
      <w:r>
        <w:rPr>
          <w:rFonts w:ascii="Times New Roman" w:hint="eastAsia"/>
        </w:rPr>
        <w:t>38</w:t>
      </w:r>
      <w:r>
        <w:rPr>
          <w:rFonts w:ascii="Times New Roman" w:eastAsia="SimHei" w:hint="eastAsia"/>
          <w:color w:val="FF0000"/>
        </w:rPr>
        <w:t>.</w:t>
      </w:r>
      <w:r>
        <w:rPr>
          <w:rFonts w:ascii="Times New Roman" w:eastAsia="SimHei" w:hint="eastAsia"/>
          <w:color w:val="FF0000"/>
        </w:rPr>
        <w:tab/>
      </w:r>
      <w:r>
        <w:rPr>
          <w:rFonts w:ascii="SimHei" w:eastAsia="SimHei" w:hint="eastAsia"/>
          <w:color w:val="FF0000"/>
        </w:rPr>
        <w:t>Belmihoub-Zerdani女士</w:t>
      </w:r>
      <w:r>
        <w:rPr>
          <w:rFonts w:ascii="Times New Roman" w:hint="eastAsia"/>
        </w:rPr>
        <w:t>注意到，由于交通不便，山区和边远地区的很多人都不能按照法律规定登记结婚。缔约国不妨考虑通过巡回主管部门开展登记注册。具有类似问题的其他国家采用了这种办法，既帮助边远地区的居民登记注册，又保证法律得到贯彻执行。</w:t>
      </w:r>
    </w:p>
    <w:p w:rsidR="008A001A" w:rsidRDefault="008A001A">
      <w:pPr>
        <w:tabs>
          <w:tab w:val="left" w:pos="406"/>
        </w:tabs>
        <w:spacing w:after="140" w:line="340" w:lineRule="exact"/>
        <w:jc w:val="both"/>
        <w:rPr>
          <w:rFonts w:ascii="Times New Roman" w:hint="eastAsia"/>
        </w:rPr>
      </w:pPr>
      <w:r>
        <w:rPr>
          <w:rFonts w:ascii="Times New Roman" w:hint="eastAsia"/>
        </w:rPr>
        <w:t>39</w:t>
      </w:r>
      <w:r>
        <w:rPr>
          <w:rFonts w:ascii="Times New Roman" w:eastAsia="SimHei" w:hint="eastAsia"/>
          <w:color w:val="FF0000"/>
        </w:rPr>
        <w:t>.</w:t>
      </w:r>
      <w:r>
        <w:rPr>
          <w:rFonts w:ascii="Times New Roman" w:eastAsia="SimHei" w:hint="eastAsia"/>
          <w:color w:val="FF0000"/>
        </w:rPr>
        <w:tab/>
      </w:r>
      <w:r>
        <w:rPr>
          <w:rFonts w:ascii="SimHei" w:eastAsia="SimHei" w:hint="eastAsia"/>
          <w:color w:val="FF0000"/>
        </w:rPr>
        <w:t>Maiolo女士</w:t>
      </w:r>
      <w:r>
        <w:rPr>
          <w:rFonts w:ascii="Times New Roman" w:hint="eastAsia"/>
        </w:rPr>
        <w:t>注意到，只有当配偶双方提出请求时，新的土地使用证才会带有配偶双方的姓名，她想知道妇女的私有财产权是否切实得到法律保护。根据缔约国的答复，很多妇女没有意识到她们有权继承财产。据说，很多妇女的土地被国家征用。有鉴于此，她想知道宣传活动是否充分。</w:t>
      </w:r>
    </w:p>
    <w:p w:rsidR="008A001A" w:rsidRDefault="008A001A">
      <w:pPr>
        <w:tabs>
          <w:tab w:val="left" w:pos="406"/>
        </w:tabs>
        <w:spacing w:after="140" w:line="340" w:lineRule="exact"/>
        <w:jc w:val="both"/>
        <w:rPr>
          <w:rFonts w:ascii="Times New Roman" w:hint="eastAsia"/>
        </w:rPr>
      </w:pPr>
      <w:r>
        <w:rPr>
          <w:rFonts w:ascii="Times New Roman" w:hint="eastAsia"/>
        </w:rPr>
        <w:t>40.</w:t>
      </w:r>
      <w:r>
        <w:rPr>
          <w:rFonts w:ascii="SimHei" w:eastAsia="SimHei" w:hint="eastAsia"/>
          <w:color w:val="FF0000"/>
        </w:rPr>
        <w:tab/>
        <w:t>Duong Thi Thanh Mai女士</w:t>
      </w:r>
      <w:r>
        <w:rPr>
          <w:rFonts w:ascii="Times New Roman" w:hint="eastAsia"/>
        </w:rPr>
        <w:t>（越南）说，越南代表团已经注意到关于男女最低结婚年龄应该相同的要求，并保证向越南政府转达这项要求。但这个问题需要深入研究。此外，越南公民能够自由选择他们的结婚年龄。</w:t>
      </w:r>
    </w:p>
    <w:p w:rsidR="008A001A" w:rsidRDefault="008A001A">
      <w:pPr>
        <w:tabs>
          <w:tab w:val="left" w:pos="406"/>
        </w:tabs>
        <w:spacing w:after="140" w:line="340" w:lineRule="exact"/>
        <w:jc w:val="both"/>
        <w:rPr>
          <w:rFonts w:ascii="Times New Roman" w:hint="eastAsia"/>
        </w:rPr>
      </w:pPr>
      <w:r>
        <w:rPr>
          <w:rFonts w:ascii="Times New Roman" w:hint="eastAsia"/>
        </w:rPr>
        <w:t>41.</w:t>
      </w:r>
      <w:r>
        <w:rPr>
          <w:rFonts w:ascii="Times New Roman" w:hint="eastAsia"/>
        </w:rPr>
        <w:tab/>
      </w:r>
      <w:r>
        <w:rPr>
          <w:rFonts w:ascii="Times New Roman" w:hint="eastAsia"/>
        </w:rPr>
        <w:t>关于在少数民族当中执行《婚姻和家庭法》的第</w:t>
      </w:r>
      <w:r>
        <w:rPr>
          <w:rFonts w:ascii="Times New Roman" w:hint="eastAsia"/>
        </w:rPr>
        <w:t>32/2002/ND-CP</w:t>
      </w:r>
      <w:r>
        <w:rPr>
          <w:rFonts w:ascii="Times New Roman" w:hint="eastAsia"/>
        </w:rPr>
        <w:t>号法令尊重少数民族的习俗和传统，同时确保这些少数民族得到法律保护。例如，该法令规定，少数民族夫妇可以在其居住的乡镇人民委员会办公室登记结婚，也可以派遣一名法律专业人士到其家中为其婚姻进行登记注册，这将鼓励边远地区或山区居民结婚和结婚登记，使他们能够履行其法律义务。司法部也开展了一场活动，让从未登记结婚的人登记注册，从而保证这些家庭的妇女和儿童的权益受到保护。这场活动的结果是，越南的所有已婚夫妇都进行了登记注册。</w:t>
      </w:r>
    </w:p>
    <w:p w:rsidR="008A001A" w:rsidRDefault="008A001A">
      <w:pPr>
        <w:tabs>
          <w:tab w:val="left" w:pos="406"/>
        </w:tabs>
        <w:spacing w:after="140" w:line="340" w:lineRule="exact"/>
        <w:jc w:val="both"/>
        <w:rPr>
          <w:rFonts w:ascii="Times New Roman" w:hint="eastAsia"/>
        </w:rPr>
      </w:pPr>
      <w:r>
        <w:rPr>
          <w:rFonts w:ascii="Times New Roman" w:hint="eastAsia"/>
        </w:rPr>
        <w:t>42.</w:t>
      </w:r>
      <w:r>
        <w:rPr>
          <w:rFonts w:ascii="Times New Roman" w:hint="eastAsia"/>
        </w:rPr>
        <w:tab/>
      </w:r>
      <w:r>
        <w:rPr>
          <w:rFonts w:ascii="Times New Roman" w:hint="eastAsia"/>
        </w:rPr>
        <w:t>最后，《婚姻和家庭法》、《刑法》和《惩罚行政违法行为条例》都含有关于在法定结婚年龄之前结婚的规定，这种现象在少数民族社区当中依然存在。此外，越南政府正在积极教育民众，改变人们对结婚年龄的态度。</w:t>
      </w:r>
    </w:p>
    <w:p w:rsidR="008A001A" w:rsidRDefault="008A001A">
      <w:pPr>
        <w:tabs>
          <w:tab w:val="left" w:pos="406"/>
        </w:tabs>
        <w:spacing w:after="140" w:line="340" w:lineRule="exact"/>
        <w:jc w:val="both"/>
        <w:rPr>
          <w:rFonts w:ascii="Times New Roman"/>
          <w:spacing w:val="2"/>
        </w:rPr>
      </w:pPr>
      <w:r>
        <w:rPr>
          <w:rFonts w:ascii="Times New Roman" w:hint="eastAsia"/>
        </w:rPr>
        <w:t>43.</w:t>
      </w:r>
      <w:r>
        <w:rPr>
          <w:rFonts w:ascii="Times New Roman" w:hint="eastAsia"/>
        </w:rPr>
        <w:tab/>
      </w:r>
      <w:r>
        <w:rPr>
          <w:rFonts w:ascii="SimHei" w:eastAsia="SimHei" w:hint="eastAsia"/>
          <w:color w:val="FF0000"/>
        </w:rPr>
        <w:t>Begum女士</w:t>
      </w:r>
      <w:r>
        <w:rPr>
          <w:rFonts w:ascii="Times New Roman" w:hint="eastAsia"/>
        </w:rPr>
        <w:t>询问，出生登记在越南是否为强制</w:t>
      </w:r>
      <w:r>
        <w:rPr>
          <w:rFonts w:ascii="Times New Roman" w:hint="eastAsia"/>
          <w:spacing w:val="2"/>
        </w:rPr>
        <w:t>性，如果是的话，这是否属于当地政府的责任。她</w:t>
      </w:r>
    </w:p>
    <w:p w:rsidR="008A001A" w:rsidRDefault="008A001A">
      <w:pPr>
        <w:tabs>
          <w:tab w:val="left" w:pos="406"/>
        </w:tabs>
        <w:spacing w:after="140" w:line="340" w:lineRule="exact"/>
        <w:jc w:val="both"/>
        <w:rPr>
          <w:rFonts w:ascii="Times New Roman" w:hint="eastAsia"/>
        </w:rPr>
      </w:pPr>
      <w:r>
        <w:rPr>
          <w:rFonts w:ascii="Times New Roman"/>
        </w:rPr>
        <w:br w:type="column"/>
      </w:r>
      <w:r>
        <w:rPr>
          <w:rFonts w:ascii="Times New Roman" w:hint="eastAsia"/>
        </w:rPr>
        <w:t>特别希望了解农村和山区的情况。</w:t>
      </w:r>
    </w:p>
    <w:p w:rsidR="008A001A" w:rsidRDefault="008A001A">
      <w:pPr>
        <w:tabs>
          <w:tab w:val="left" w:pos="406"/>
        </w:tabs>
        <w:spacing w:after="140" w:line="360" w:lineRule="exact"/>
        <w:jc w:val="both"/>
        <w:rPr>
          <w:rFonts w:ascii="Times New Roman" w:hint="eastAsia"/>
        </w:rPr>
      </w:pPr>
      <w:r>
        <w:rPr>
          <w:rFonts w:ascii="Times New Roman" w:hint="eastAsia"/>
        </w:rPr>
        <w:t>44</w:t>
      </w:r>
      <w:r>
        <w:rPr>
          <w:rFonts w:ascii="Times New Roman" w:eastAsia="SimHei" w:hint="eastAsia"/>
          <w:color w:val="FF0000"/>
        </w:rPr>
        <w:t>.</w:t>
      </w:r>
      <w:r>
        <w:rPr>
          <w:rFonts w:ascii="Times New Roman" w:eastAsia="SimHei" w:hint="eastAsia"/>
          <w:color w:val="FF0000"/>
        </w:rPr>
        <w:tab/>
      </w:r>
      <w:r>
        <w:rPr>
          <w:rFonts w:ascii="SimHei" w:eastAsia="SimHei" w:hint="eastAsia"/>
          <w:color w:val="FF0000"/>
        </w:rPr>
        <w:t>Duong Thi Thanh Mai女士</w:t>
      </w:r>
      <w:r>
        <w:rPr>
          <w:rFonts w:ascii="Times New Roman" w:hint="eastAsia"/>
        </w:rPr>
        <w:t>（越南）说，出生登记的确是强制性的，是家长的义务。此外还采取了措施帮助边远地区和山区的居民。从</w:t>
      </w:r>
      <w:r>
        <w:rPr>
          <w:rFonts w:ascii="Times New Roman" w:hint="eastAsia"/>
        </w:rPr>
        <w:t>2002</w:t>
      </w:r>
      <w:r>
        <w:rPr>
          <w:rFonts w:ascii="Times New Roman" w:hint="eastAsia"/>
        </w:rPr>
        <w:t>至</w:t>
      </w:r>
      <w:r>
        <w:rPr>
          <w:rFonts w:ascii="Times New Roman" w:hint="eastAsia"/>
        </w:rPr>
        <w:t>2005</w:t>
      </w:r>
      <w:r>
        <w:rPr>
          <w:rFonts w:ascii="Times New Roman" w:hint="eastAsia"/>
        </w:rPr>
        <w:t>年，越南政府发起了一场全国运动，对于没有登记的所有儿童进行普查和登记，从中发现有很多</w:t>
      </w:r>
      <w:r>
        <w:rPr>
          <w:rFonts w:ascii="Times New Roman" w:hint="eastAsia"/>
        </w:rPr>
        <w:t>10</w:t>
      </w:r>
      <w:r>
        <w:rPr>
          <w:rFonts w:ascii="Times New Roman" w:hint="eastAsia"/>
        </w:rPr>
        <w:t>至</w:t>
      </w:r>
      <w:r>
        <w:rPr>
          <w:rFonts w:ascii="Times New Roman" w:hint="eastAsia"/>
        </w:rPr>
        <w:t>15</w:t>
      </w:r>
      <w:r>
        <w:rPr>
          <w:rFonts w:ascii="Times New Roman" w:hint="eastAsia"/>
        </w:rPr>
        <w:t>岁的儿童没有登记。这些儿童的家长没有受到惩罚，而是允许他们免费为其子女进行登记。未登记的儿童问题由此得以解决。</w:t>
      </w:r>
    </w:p>
    <w:p w:rsidR="008A001A" w:rsidRDefault="008A001A">
      <w:pPr>
        <w:tabs>
          <w:tab w:val="left" w:pos="406"/>
        </w:tabs>
        <w:spacing w:after="140" w:line="360" w:lineRule="exact"/>
        <w:jc w:val="both"/>
        <w:rPr>
          <w:rFonts w:ascii="Times New Roman" w:hint="eastAsia"/>
        </w:rPr>
      </w:pPr>
      <w:r>
        <w:rPr>
          <w:rFonts w:ascii="Times New Roman" w:hint="eastAsia"/>
        </w:rPr>
        <w:t>45.</w:t>
      </w:r>
      <w:r>
        <w:rPr>
          <w:rFonts w:ascii="Times New Roman" w:hint="eastAsia"/>
        </w:rPr>
        <w:tab/>
      </w:r>
      <w:r>
        <w:rPr>
          <w:rFonts w:ascii="Times New Roman" w:hint="eastAsia"/>
        </w:rPr>
        <w:t>法律规定越南男女享有平等的离婚权。但当妻子怀孕或子女不满一岁时，丈夫不能提出离婚申请。统计数据显示，在越南，超过一半的离婚申请是妻子提出的。</w:t>
      </w:r>
    </w:p>
    <w:p w:rsidR="008A001A" w:rsidRDefault="008A001A">
      <w:pPr>
        <w:tabs>
          <w:tab w:val="left" w:pos="406"/>
        </w:tabs>
        <w:spacing w:after="140" w:line="360" w:lineRule="exact"/>
        <w:jc w:val="both"/>
        <w:rPr>
          <w:rFonts w:ascii="Times New Roman" w:hint="eastAsia"/>
        </w:rPr>
      </w:pPr>
      <w:r>
        <w:rPr>
          <w:rFonts w:ascii="Times New Roman" w:hint="eastAsia"/>
        </w:rPr>
        <w:t>46.</w:t>
      </w:r>
      <w:r>
        <w:rPr>
          <w:rFonts w:ascii="Times New Roman" w:hint="eastAsia"/>
        </w:rPr>
        <w:tab/>
      </w:r>
      <w:r>
        <w:rPr>
          <w:rFonts w:ascii="Times New Roman" w:eastAsia="SimHei" w:hint="eastAsia"/>
          <w:color w:val="FF0000"/>
        </w:rPr>
        <w:t>主席</w:t>
      </w:r>
      <w:r>
        <w:rPr>
          <w:rFonts w:ascii="Times New Roman" w:hint="eastAsia"/>
        </w:rPr>
        <w:t>对越南代表团的建设性对话表示感谢。</w:t>
      </w:r>
    </w:p>
    <w:p w:rsidR="008A001A" w:rsidRDefault="008A001A">
      <w:pPr>
        <w:tabs>
          <w:tab w:val="left" w:pos="406"/>
        </w:tabs>
        <w:spacing w:after="240" w:line="360" w:lineRule="exact"/>
        <w:jc w:val="both"/>
        <w:rPr>
          <w:rFonts w:ascii="Times New Roman" w:hint="eastAsia"/>
        </w:rPr>
      </w:pPr>
      <w:r>
        <w:rPr>
          <w:rFonts w:ascii="Times New Roman" w:hint="eastAsia"/>
        </w:rPr>
        <w:t>47.</w:t>
      </w:r>
      <w:r>
        <w:rPr>
          <w:rFonts w:ascii="Times New Roman" w:hint="eastAsia"/>
        </w:rPr>
        <w:tab/>
      </w:r>
      <w:r>
        <w:rPr>
          <w:rFonts w:ascii="SimHei" w:eastAsia="SimHei" w:hint="eastAsia"/>
          <w:color w:val="FF0000"/>
        </w:rPr>
        <w:t>Ha Thi Khiet女士</w:t>
      </w:r>
      <w:r>
        <w:rPr>
          <w:rFonts w:ascii="Times New Roman" w:hint="eastAsia"/>
        </w:rPr>
        <w:t>（越南）说，代表团有幸同委员会进行对话，回国之后会向越南政府传达委员会的意见和建议，并公诸全国。越南政府和人民对于委员会提出的关切也有同感，并且十分清楚地认识到，只有消除性别不平等和对妇女的歧视，国家才会繁荣昌盛。越南政府会改善法规、方案和计划，全面支持《公约》的执行工作，并将寻求更加有效的方法来保护妇女权益。她呼吁国际社会在这方面进一步协助越南。</w:t>
      </w:r>
    </w:p>
    <w:p w:rsidR="008A001A" w:rsidRDefault="008A001A">
      <w:pPr>
        <w:tabs>
          <w:tab w:val="left" w:pos="420"/>
        </w:tabs>
        <w:spacing w:after="180" w:line="340" w:lineRule="exact"/>
        <w:jc w:val="both"/>
        <w:rPr>
          <w:rFonts w:ascii="Times New Roman" w:eastAsia="KaiTi_GB2312"/>
          <w:color w:val="0000FF"/>
        </w:rPr>
      </w:pPr>
      <w:r>
        <w:rPr>
          <w:rFonts w:ascii="Times New Roman" w:eastAsia="KaiTi_GB2312" w:hint="eastAsia"/>
          <w:color w:val="0000FF"/>
        </w:rPr>
        <w:tab/>
      </w:r>
      <w:r>
        <w:rPr>
          <w:rFonts w:ascii="Times New Roman" w:eastAsia="KaiTi_GB2312" w:hint="eastAsia"/>
          <w:color w:val="0000FF"/>
        </w:rPr>
        <w:t>下午</w:t>
      </w:r>
      <w:r>
        <w:rPr>
          <w:rFonts w:ascii="Times New Roman" w:eastAsia="KaiTi_GB2312" w:hint="eastAsia"/>
          <w:color w:val="0000FF"/>
        </w:rPr>
        <w:t>5</w:t>
      </w:r>
      <w:r>
        <w:rPr>
          <w:rFonts w:ascii="Times New Roman" w:eastAsia="KaiTi_GB2312" w:hint="eastAsia"/>
          <w:color w:val="0000FF"/>
        </w:rPr>
        <w:t>时</w:t>
      </w:r>
      <w:r>
        <w:rPr>
          <w:rFonts w:ascii="Times New Roman" w:eastAsia="KaiTi_GB2312" w:hint="eastAsia"/>
          <w:color w:val="0000FF"/>
        </w:rPr>
        <w:t>10</w:t>
      </w:r>
      <w:r>
        <w:rPr>
          <w:rFonts w:ascii="Times New Roman" w:eastAsia="KaiTi_GB2312" w:hint="eastAsia"/>
          <w:color w:val="0000FF"/>
        </w:rPr>
        <w:t>分散会</w:t>
      </w:r>
    </w:p>
    <w:p w:rsidR="008A001A" w:rsidRDefault="008A001A">
      <w:pPr>
        <w:tabs>
          <w:tab w:val="left" w:pos="420"/>
        </w:tabs>
        <w:spacing w:after="180" w:line="340" w:lineRule="exact"/>
        <w:jc w:val="both"/>
        <w:rPr>
          <w:rFonts w:ascii="Times New Roman" w:eastAsia="KaiTi_GB2312"/>
          <w:color w:val="0000FF"/>
        </w:rPr>
        <w:sectPr w:rsidR="008A001A">
          <w:endnotePr>
            <w:numFmt w:val="decimal"/>
          </w:endnotePr>
          <w:type w:val="continuous"/>
          <w:pgSz w:w="12242" w:h="15842" w:code="1"/>
          <w:pgMar w:top="1742" w:right="1195" w:bottom="1898" w:left="1195" w:header="576" w:footer="1030" w:gutter="0"/>
          <w:cols w:num="2" w:space="425"/>
          <w:noEndnote/>
          <w:docGrid w:type="lines" w:linePitch="312"/>
        </w:sectPr>
      </w:pPr>
    </w:p>
    <w:p w:rsidR="008A001A" w:rsidRDefault="008A001A">
      <w:pPr>
        <w:tabs>
          <w:tab w:val="left" w:pos="420"/>
        </w:tabs>
        <w:spacing w:after="180" w:line="340" w:lineRule="exact"/>
        <w:jc w:val="both"/>
        <w:rPr>
          <w:rFonts w:ascii="KaiTi_GB2312" w:eastAsia="KaiTi_GB2312"/>
          <w:color w:val="0000FF"/>
        </w:rPr>
      </w:pPr>
    </w:p>
    <w:sectPr w:rsidR="008A001A">
      <w:endnotePr>
        <w:numFmt w:val="decimal"/>
      </w:endnotePr>
      <w:type w:val="continuous"/>
      <w:pgSz w:w="12242" w:h="15842" w:code="1"/>
      <w:pgMar w:top="1742" w:right="1195" w:bottom="1898" w:left="1195" w:header="576" w:footer="1030" w:gutter="0"/>
      <w:cols w:space="720"/>
      <w:noEndnote/>
      <w:docGrid w:type="lines" w:linePitch="312"/>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A4144" w:rsidRDefault="000A4144">
      <w:pPr>
        <w:pStyle w:val="CommentText"/>
        <w:rPr>
          <w:rFonts w:ascii="Times New Roman"/>
        </w:rPr>
      </w:pPr>
      <w:r>
        <w:rPr>
          <w:rStyle w:val="CommentReference"/>
          <w:rFonts w:ascii="Times New Roman" w:hint="eastAsia"/>
        </w:rPr>
        <w:annotationRef/>
      </w:r>
      <w:r>
        <w:rPr>
          <w:rFonts w:ascii="Times New Roman"/>
        </w:rPr>
        <w:t>&lt;&lt;ODS JOB NO&gt;&gt;N0</w:t>
      </w:r>
      <w:r>
        <w:rPr>
          <w:rFonts w:ascii="Times New Roman" w:hint="eastAsia"/>
        </w:rPr>
        <w:t>721133</w:t>
      </w:r>
      <w:r>
        <w:rPr>
          <w:rFonts w:ascii="Times New Roman"/>
        </w:rPr>
        <w:t>C&lt;&lt;ODS JOB NO&gt;&gt;</w:t>
      </w:r>
    </w:p>
    <w:p w:rsidR="000A4144" w:rsidRDefault="000A4144">
      <w:pPr>
        <w:pStyle w:val="CommentText"/>
        <w:rPr>
          <w:rFonts w:ascii="Times New Roman"/>
        </w:rPr>
      </w:pPr>
      <w:r>
        <w:rPr>
          <w:rFonts w:ascii="Times New Roman"/>
        </w:rPr>
        <w:t>&lt;&lt;ODS DOC SYMBOL1&gt;&gt;CEDAW/C/SR.</w:t>
      </w:r>
      <w:r>
        <w:rPr>
          <w:rFonts w:ascii="Times New Roman" w:hint="eastAsia"/>
        </w:rPr>
        <w:t>760 (B)</w:t>
      </w:r>
      <w:r>
        <w:rPr>
          <w:rFonts w:ascii="Times New Roman"/>
        </w:rPr>
        <w:t>&lt;&lt;ODS DOC SYMBOL1&gt;&gt;</w:t>
      </w:r>
    </w:p>
    <w:p w:rsidR="000A4144" w:rsidRDefault="000A4144">
      <w:pPr>
        <w:pStyle w:val="CommentText"/>
        <w:rPr>
          <w:rFonts w:ascii="Times New Roman"/>
        </w:rPr>
      </w:pPr>
      <w:r>
        <w:rPr>
          <w:rFonts w:ascii="Times New Roman"/>
        </w:rP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E2963" w:rsidRDefault="009E2963">
      <w:r>
        <w:separator/>
      </w:r>
    </w:p>
  </w:endnote>
  <w:endnote w:type="continuationSeparator" w:id="0">
    <w:p w:rsidR="009E2963" w:rsidRDefault="009E296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STXihei">
    <w:altName w:val="华文细黑"/>
    <w:charset w:val="86"/>
    <w:family w:val="auto"/>
    <w:pitch w:val="variable"/>
    <w:sig w:usb0="00000287" w:usb1="080F0000" w:usb2="00000010" w:usb3="00000000" w:csb0="0004009F" w:csb1="00000000"/>
  </w:font>
  <w:font w:name="Arial Unicode MS">
    <w:panose1 w:val="020B0604020202020204"/>
    <w:charset w:val="80"/>
    <w:family w:val="swiss"/>
    <w:pitch w:val="variable"/>
    <w:sig w:usb0="F7FFAFFF" w:usb1="E9DFFFFF" w:usb2="0000003F" w:usb3="00000000" w:csb0="003F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SimHei">
    <w:altName w:val="黑体"/>
    <w:panose1 w:val="02010609060101010101"/>
    <w:charset w:val="86"/>
    <w:family w:val="modern"/>
    <w:pitch w:val="fixed"/>
    <w:sig w:usb0="800002BF" w:usb1="38CF7CFA" w:usb2="00000016" w:usb3="00000000" w:csb0="00040001" w:csb1="00000000"/>
  </w:font>
  <w:font w:name="KaiTi_GB2312">
    <w:altName w:val="楷体_GB2312"/>
    <w:panose1 w:val="02010609060101010101"/>
    <w:charset w:val="86"/>
    <w:family w:val="modern"/>
    <w:pitch w:val="fixed"/>
    <w:sig w:usb0="00000001" w:usb1="080E0000" w:usb2="00000010" w:usb3="00000000" w:csb0="00040000" w:csb1="00000000"/>
  </w:font>
  <w:font w:name="Courier New">
    <w:panose1 w:val="02070309020205020404"/>
    <w:charset w:val="00"/>
    <w:family w:val="modern"/>
    <w:pitch w:val="fixed"/>
    <w:sig w:usb0="E0002AFF" w:usb1="C0007843"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FangSong_GB2312">
    <w:altName w:val="仿宋_GB2312"/>
    <w:panose1 w:val="02010609060101010101"/>
    <w:charset w:val="86"/>
    <w:family w:val="modern"/>
    <w:pitch w:val="fixed"/>
    <w:sig w:usb0="00000001" w:usb1="080E0000" w:usb2="00000010" w:usb3="00000000" w:csb0="00040000" w:csb1="00000000"/>
  </w:font>
  <w:font w:name="Barcode 3 of 9 by request">
    <w:charset w:val="00"/>
    <w:family w:val="swiss"/>
    <w:pitch w:val="variable"/>
    <w:sig w:usb0="00000003" w:usb1="00000000" w:usb2="00000000" w:usb3="00000000" w:csb0="00000001" w:csb1="00000000"/>
  </w:font>
  <w:font w:name="STKaiti">
    <w:altName w:val="华文楷体"/>
    <w:charset w:val="86"/>
    <w:family w:val="auto"/>
    <w:pitch w:val="variable"/>
    <w:sig w:usb0="00000287" w:usb1="080F0000" w:usb2="00000010" w:usb3="00000000" w:csb0="0004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4"/>
      <w:gridCol w:w="5034"/>
    </w:tblGrid>
    <w:tr w:rsidR="000A4144">
      <w:tblPrEx>
        <w:tblCellMar>
          <w:top w:w="0" w:type="dxa"/>
          <w:bottom w:w="0" w:type="dxa"/>
        </w:tblCellMar>
      </w:tblPrEx>
      <w:tc>
        <w:tcPr>
          <w:tcW w:w="5034" w:type="dxa"/>
          <w:vAlign w:val="bottom"/>
        </w:tcPr>
        <w:p w:rsidR="000A4144" w:rsidRDefault="000A4144">
          <w:pPr>
            <w:pStyle w:val="Footer"/>
            <w:rPr>
              <w:sz w:val="18"/>
            </w:rPr>
          </w:pPr>
          <w:r>
            <w:rPr>
              <w:sz w:val="18"/>
            </w:rPr>
            <w:fldChar w:fldCharType="begin"/>
          </w:r>
          <w:r>
            <w:rPr>
              <w:sz w:val="18"/>
            </w:rPr>
            <w:instrText xml:space="preserve"> PAGE  \* MERGEFORMAT </w:instrText>
          </w:r>
          <w:r>
            <w:rPr>
              <w:sz w:val="18"/>
            </w:rPr>
            <w:fldChar w:fldCharType="separate"/>
          </w:r>
          <w:r w:rsidR="007C0C2B">
            <w:rPr>
              <w:sz w:val="18"/>
            </w:rPr>
            <w:t>6</w:t>
          </w:r>
          <w:r>
            <w:rPr>
              <w:sz w:val="18"/>
            </w:rPr>
            <w:fldChar w:fldCharType="end"/>
          </w:r>
        </w:p>
      </w:tc>
      <w:tc>
        <w:tcPr>
          <w:tcW w:w="5034" w:type="dxa"/>
          <w:vAlign w:val="bottom"/>
        </w:tcPr>
        <w:p w:rsidR="000A4144" w:rsidRDefault="000A4144">
          <w:pPr>
            <w:pStyle w:val="Footer"/>
            <w:jc w:val="right"/>
          </w:pPr>
        </w:p>
      </w:tc>
    </w:tr>
  </w:tbl>
  <w:p w:rsidR="000A4144" w:rsidRDefault="000A4144">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4"/>
      <w:gridCol w:w="5034"/>
    </w:tblGrid>
    <w:tr w:rsidR="000A4144">
      <w:tblPrEx>
        <w:tblCellMar>
          <w:top w:w="0" w:type="dxa"/>
          <w:bottom w:w="0" w:type="dxa"/>
        </w:tblCellMar>
      </w:tblPrEx>
      <w:tc>
        <w:tcPr>
          <w:tcW w:w="5034" w:type="dxa"/>
          <w:vAlign w:val="bottom"/>
        </w:tcPr>
        <w:p w:rsidR="000A4144" w:rsidRDefault="000A4144">
          <w:pPr>
            <w:pStyle w:val="Footer"/>
          </w:pPr>
        </w:p>
      </w:tc>
      <w:tc>
        <w:tcPr>
          <w:tcW w:w="5034" w:type="dxa"/>
          <w:vAlign w:val="bottom"/>
        </w:tcPr>
        <w:p w:rsidR="000A4144" w:rsidRDefault="000A4144">
          <w:pPr>
            <w:pStyle w:val="Footer"/>
            <w:jc w:val="right"/>
            <w:rPr>
              <w:sz w:val="18"/>
            </w:rPr>
          </w:pPr>
          <w:r>
            <w:rPr>
              <w:sz w:val="18"/>
            </w:rPr>
            <w:fldChar w:fldCharType="begin"/>
          </w:r>
          <w:r>
            <w:rPr>
              <w:sz w:val="18"/>
            </w:rPr>
            <w:instrText xml:space="preserve"> PAGE  \* MERGEFORMAT </w:instrText>
          </w:r>
          <w:r>
            <w:rPr>
              <w:sz w:val="18"/>
            </w:rPr>
            <w:fldChar w:fldCharType="separate"/>
          </w:r>
          <w:r w:rsidR="007C0C2B">
            <w:rPr>
              <w:sz w:val="18"/>
            </w:rPr>
            <w:t>5</w:t>
          </w:r>
          <w:r>
            <w:rPr>
              <w:sz w:val="18"/>
            </w:rPr>
            <w:fldChar w:fldCharType="end"/>
          </w:r>
        </w:p>
      </w:tc>
    </w:tr>
  </w:tbl>
  <w:p w:rsidR="000A4144" w:rsidRDefault="000A4144">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A4144" w:rsidRDefault="000A4144">
    <w:pPr>
      <w:pStyle w:val="Footer"/>
    </w:pPr>
  </w:p>
  <w:p w:rsidR="000A4144" w:rsidRDefault="000A4144">
    <w:pPr>
      <w:pStyle w:val="Footer"/>
      <w:pBdr>
        <w:top w:val="single" w:sz="2" w:space="0" w:color="000000"/>
      </w:pBdr>
      <w:rPr>
        <w:sz w:val="2"/>
      </w:rPr>
    </w:pPr>
  </w:p>
  <w:p w:rsidR="000A4144" w:rsidRDefault="000A4144">
    <w:pPr>
      <w:spacing w:before="60" w:after="120" w:line="240" w:lineRule="auto"/>
      <w:ind w:left="1264" w:right="1264"/>
      <w:jc w:val="both"/>
      <w:rPr>
        <w:rFonts w:ascii="Times New Roman"/>
        <w:snapToGrid w:val="0"/>
        <w:spacing w:val="5"/>
        <w:w w:val="104"/>
        <w:sz w:val="18"/>
      </w:rPr>
    </w:pPr>
    <w:r>
      <w:rPr>
        <w:rFonts w:ascii="Times New Roman" w:hint="eastAsia"/>
        <w:snapToGrid w:val="0"/>
        <w:spacing w:val="5"/>
        <w:w w:val="104"/>
        <w:sz w:val="18"/>
      </w:rPr>
      <w:t>本记录可以更正。</w:t>
    </w:r>
  </w:p>
  <w:p w:rsidR="000A4144" w:rsidRDefault="000A4144">
    <w:pPr>
      <w:spacing w:before="60" w:after="120" w:line="240" w:lineRule="auto"/>
      <w:ind w:left="1264" w:right="1264"/>
      <w:jc w:val="both"/>
      <w:rPr>
        <w:rFonts w:ascii="Times New Roman" w:hint="eastAsia"/>
        <w:snapToGrid w:val="0"/>
        <w:spacing w:val="5"/>
        <w:w w:val="104"/>
        <w:sz w:val="18"/>
      </w:rPr>
    </w:pPr>
    <w:r>
      <w:rPr>
        <w:rFonts w:ascii="Times New Roman" w:hint="eastAsia"/>
        <w:snapToGrid w:val="0"/>
        <w:spacing w:val="5"/>
        <w:w w:val="104"/>
        <w:sz w:val="18"/>
      </w:rPr>
      <w:t>本记录的各项更正应以一种工作语文提出。各项更正应在一份备忘录内列明，并填写在一份记录上。各项更正应在本文件</w:t>
    </w:r>
    <w:r>
      <w:rPr>
        <w:rFonts w:ascii="Times New Roman" w:eastAsia="KaiTi_GB2312" w:hint="eastAsia"/>
        <w:snapToGrid w:val="0"/>
        <w:color w:val="0000FF"/>
        <w:spacing w:val="5"/>
        <w:w w:val="104"/>
        <w:sz w:val="18"/>
      </w:rPr>
      <w:t>印发日期后一个星期内</w:t>
    </w:r>
    <w:r>
      <w:rPr>
        <w:rFonts w:ascii="Times New Roman" w:hint="eastAsia"/>
        <w:snapToGrid w:val="0"/>
        <w:spacing w:val="5"/>
        <w:w w:val="104"/>
        <w:sz w:val="18"/>
      </w:rPr>
      <w:t>送交正式记录编辑科科长（联合国广场</w:t>
    </w:r>
    <w:r>
      <w:rPr>
        <w:rFonts w:ascii="Times New Roman"/>
        <w:snapToGrid w:val="0"/>
        <w:spacing w:val="5"/>
        <w:w w:val="104"/>
        <w:sz w:val="18"/>
      </w:rPr>
      <w:t>2</w:t>
    </w:r>
    <w:r>
      <w:rPr>
        <w:rFonts w:ascii="Times New Roman" w:hint="eastAsia"/>
        <w:snapToGrid w:val="0"/>
        <w:spacing w:val="5"/>
        <w:w w:val="104"/>
        <w:sz w:val="18"/>
      </w:rPr>
      <w:t>号</w:t>
    </w:r>
    <w:r>
      <w:rPr>
        <w:rFonts w:ascii="Times New Roman"/>
        <w:snapToGrid w:val="0"/>
        <w:spacing w:val="5"/>
        <w:w w:val="104"/>
        <w:sz w:val="18"/>
      </w:rPr>
      <w:t xml:space="preserve"> DC2-750</w:t>
    </w:r>
    <w:r>
      <w:rPr>
        <w:rFonts w:ascii="Times New Roman" w:hint="eastAsia"/>
        <w:snapToGrid w:val="0"/>
        <w:spacing w:val="5"/>
        <w:w w:val="104"/>
        <w:sz w:val="18"/>
      </w:rPr>
      <w:t>室）。</w:t>
    </w:r>
  </w:p>
  <w:p w:rsidR="000A4144" w:rsidRDefault="000A4144">
    <w:pPr>
      <w:spacing w:before="60" w:after="120" w:line="240" w:lineRule="auto"/>
      <w:ind w:left="1264" w:right="1264"/>
      <w:jc w:val="both"/>
      <w:rPr>
        <w:rFonts w:hint="eastAsia"/>
        <w:sz w:val="18"/>
      </w:rPr>
    </w:pPr>
    <w:r>
      <w:rPr>
        <w:rFonts w:hint="eastAsia"/>
        <w:snapToGrid w:val="0"/>
        <w:spacing w:val="5"/>
        <w:w w:val="104"/>
        <w:sz w:val="18"/>
      </w:rPr>
      <w:t>对本届会议各次会议记录的任何更正将并入一份更正汇编，在届会结束后不久印发</w:t>
    </w:r>
    <w:r>
      <w:rPr>
        <w:rFonts w:hint="eastAsia"/>
        <w:snapToGrid w:val="0"/>
        <w:w w:val="104"/>
        <w:sz w:val="18"/>
      </w:rPr>
      <w:t>。</w:t>
    </w:r>
  </w:p>
  <w:p w:rsidR="000A4144" w:rsidRDefault="000A4144">
    <w:pPr>
      <w:pStyle w:val="Footer"/>
      <w:rPr>
        <w:b w:val="0"/>
        <w:snapToGrid w:val="0"/>
        <w:sz w:val="21"/>
      </w:rPr>
    </w:pPr>
    <w:r>
      <w:rPr>
        <w:b w:val="0"/>
        <w:snapToGrid w:val="0"/>
        <w:sz w:val="21"/>
      </w:rPr>
      <w:t>0</w:t>
    </w:r>
    <w:r>
      <w:rPr>
        <w:rFonts w:hint="eastAsia"/>
        <w:b w:val="0"/>
        <w:snapToGrid w:val="0"/>
        <w:sz w:val="21"/>
      </w:rPr>
      <w:t>7</w:t>
    </w:r>
    <w:r>
      <w:rPr>
        <w:b w:val="0"/>
        <w:snapToGrid w:val="0"/>
        <w:sz w:val="21"/>
      </w:rPr>
      <w:t>-</w:t>
    </w:r>
    <w:r>
      <w:rPr>
        <w:rFonts w:hint="eastAsia"/>
        <w:b w:val="0"/>
        <w:snapToGrid w:val="0"/>
        <w:sz w:val="21"/>
      </w:rPr>
      <w:t>21133</w:t>
    </w:r>
    <w:r>
      <w:rPr>
        <w:b w:val="0"/>
        <w:snapToGrid w:val="0"/>
        <w:sz w:val="21"/>
      </w:rPr>
      <w:t xml:space="preserve"> (C)</w:t>
    </w:r>
  </w:p>
  <w:p w:rsidR="000A4144" w:rsidRPr="00AA3799" w:rsidRDefault="000A4144">
    <w:pPr>
      <w:pStyle w:val="Footer"/>
      <w:rPr>
        <w:rFonts w:ascii="Barcode 3 of 9 by request" w:hAnsi="Barcode 3 of 9 by request"/>
        <w:bCs/>
        <w:snapToGrid w:val="0"/>
        <w:sz w:val="21"/>
      </w:rPr>
    </w:pPr>
    <w:r w:rsidRPr="00AA3799">
      <w:rPr>
        <w:rFonts w:ascii="Barcode 3 of 9 by request" w:hAnsi="Barcode 3 of 9 by request"/>
        <w:bCs/>
        <w:snapToGrid w:val="0"/>
        <w:sz w:val="21"/>
      </w:rPr>
      <w:t>*0721133*</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E2963" w:rsidRDefault="009E2963">
      <w:r>
        <w:separator/>
      </w:r>
    </w:p>
  </w:footnote>
  <w:footnote w:type="continuationSeparator" w:id="0">
    <w:p w:rsidR="009E2963" w:rsidRDefault="009E296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A4144" w:rsidRDefault="000A4144">
    <w:pPr>
      <w:pStyle w:val="Header"/>
    </w:pPr>
    <w:r>
      <w:rPr>
        <w:sz w:val="20"/>
      </w:rPr>
      <w:pict>
        <v:shapetype id="_x0000_t202" coordsize="21600,21600" o:spt="202" path="m,l,21600r21600,l21600,xe">
          <v:stroke joinstyle="miter"/>
          <v:path gradientshapeok="t" o:connecttype="rect"/>
        </v:shapetype>
        <v:shape id="_x0000_s1026" type="#_x0000_t202" style="position:absolute;margin-left:-5.75pt;margin-top:0;width:7in;height:50.4pt;z-index:2" stroked="f">
          <v:textbox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0A4144">
                  <w:tblPrEx>
                    <w:tblCellMar>
                      <w:top w:w="0" w:type="dxa"/>
                      <w:bottom w:w="0" w:type="dxa"/>
                    </w:tblCellMar>
                  </w:tblPrEx>
                  <w:trPr>
                    <w:trHeight w:hRule="exact" w:val="864"/>
                  </w:trPr>
                  <w:tc>
                    <w:tcPr>
                      <w:tcW w:w="4838" w:type="dxa"/>
                      <w:vAlign w:val="bottom"/>
                    </w:tcPr>
                    <w:p w:rsidR="000A4144" w:rsidRDefault="000A4144">
                      <w:pPr>
                        <w:pStyle w:val="Header"/>
                        <w:spacing w:after="80"/>
                        <w:rPr>
                          <w:rFonts w:hint="eastAsia"/>
                          <w:b/>
                        </w:rPr>
                      </w:pPr>
                      <w:r>
                        <w:rPr>
                          <w:b/>
                        </w:rPr>
                        <w:t>CEDAW/C/SR.</w:t>
                      </w:r>
                      <w:r>
                        <w:rPr>
                          <w:rFonts w:hint="eastAsia"/>
                          <w:b/>
                        </w:rPr>
                        <w:t>760 (B)</w:t>
                      </w:r>
                    </w:p>
                  </w:tc>
                  <w:tc>
                    <w:tcPr>
                      <w:tcW w:w="5048" w:type="dxa"/>
                      <w:vAlign w:val="bottom"/>
                    </w:tcPr>
                    <w:p w:rsidR="000A4144" w:rsidRDefault="000A4144">
                      <w:pPr>
                        <w:pStyle w:val="Header"/>
                      </w:pPr>
                    </w:p>
                  </w:tc>
                </w:tr>
              </w:tbl>
              <w:p w:rsidR="000A4144" w:rsidRDefault="000A4144"/>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A4144" w:rsidRDefault="000A4144">
    <w:pPr>
      <w:pStyle w:val="Header"/>
    </w:pPr>
    <w:r>
      <w:rPr>
        <w:sz w:val="20"/>
      </w:rPr>
      <w:pict>
        <v:shapetype id="_x0000_t202" coordsize="21600,21600" o:spt="202" path="m,l,21600r21600,l21600,xe">
          <v:stroke joinstyle="miter"/>
          <v:path gradientshapeok="t" o:connecttype="rect"/>
        </v:shapetype>
        <v:shape id="_x0000_s1025" type="#_x0000_t202" style="position:absolute;margin-left:-5.75pt;margin-top:0;width:7in;height:50.4pt;z-index:1" stroked="f">
          <v:textbox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0A4144">
                  <w:tblPrEx>
                    <w:tblCellMar>
                      <w:top w:w="0" w:type="dxa"/>
                      <w:bottom w:w="0" w:type="dxa"/>
                    </w:tblCellMar>
                  </w:tblPrEx>
                  <w:trPr>
                    <w:trHeight w:hRule="exact" w:val="864"/>
                  </w:trPr>
                  <w:tc>
                    <w:tcPr>
                      <w:tcW w:w="4838" w:type="dxa"/>
                      <w:vAlign w:val="bottom"/>
                    </w:tcPr>
                    <w:p w:rsidR="000A4144" w:rsidRDefault="000A4144">
                      <w:pPr>
                        <w:pStyle w:val="Header"/>
                      </w:pPr>
                    </w:p>
                  </w:tc>
                  <w:tc>
                    <w:tcPr>
                      <w:tcW w:w="5048" w:type="dxa"/>
                      <w:vAlign w:val="bottom"/>
                    </w:tcPr>
                    <w:p w:rsidR="000A4144" w:rsidRDefault="000A4144">
                      <w:pPr>
                        <w:pStyle w:val="Header"/>
                        <w:wordWrap w:val="0"/>
                        <w:spacing w:after="80"/>
                        <w:jc w:val="right"/>
                        <w:rPr>
                          <w:rFonts w:hint="eastAsia"/>
                          <w:b/>
                        </w:rPr>
                      </w:pPr>
                      <w:r>
                        <w:rPr>
                          <w:b/>
                        </w:rPr>
                        <w:t>CEDAW/C/SR.</w:t>
                      </w:r>
                      <w:r>
                        <w:rPr>
                          <w:rFonts w:hint="eastAsia"/>
                          <w:b/>
                        </w:rPr>
                        <w:t>760 (B)</w:t>
                      </w:r>
                    </w:p>
                  </w:tc>
                </w:tr>
              </w:tbl>
              <w:p w:rsidR="000A4144" w:rsidRDefault="000A4144"/>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1872"/>
      <w:gridCol w:w="245"/>
      <w:gridCol w:w="3110"/>
      <w:gridCol w:w="245"/>
      <w:gridCol w:w="3168"/>
      <w:gridCol w:w="12"/>
    </w:tblGrid>
    <w:tr w:rsidR="000A4144">
      <w:tblPrEx>
        <w:tblCellMar>
          <w:top w:w="0" w:type="dxa"/>
          <w:bottom w:w="0" w:type="dxa"/>
        </w:tblCellMar>
      </w:tblPrEx>
      <w:trPr>
        <w:gridAfter w:val="1"/>
        <w:wAfter w:w="12" w:type="dxa"/>
        <w:trHeight w:hRule="exact" w:val="864"/>
      </w:trPr>
      <w:tc>
        <w:tcPr>
          <w:tcW w:w="1267" w:type="dxa"/>
          <w:tcBorders>
            <w:top w:val="nil"/>
            <w:left w:val="nil"/>
            <w:bottom w:val="single" w:sz="4" w:space="0" w:color="auto"/>
            <w:right w:val="nil"/>
          </w:tcBorders>
          <w:vAlign w:val="bottom"/>
        </w:tcPr>
        <w:p w:rsidR="000A4144" w:rsidRDefault="000A4144">
          <w:pPr>
            <w:pStyle w:val="Header"/>
            <w:spacing w:after="120"/>
          </w:pPr>
        </w:p>
      </w:tc>
      <w:tc>
        <w:tcPr>
          <w:tcW w:w="1872" w:type="dxa"/>
          <w:tcBorders>
            <w:top w:val="nil"/>
            <w:left w:val="nil"/>
            <w:bottom w:val="single" w:sz="4" w:space="0" w:color="auto"/>
            <w:right w:val="nil"/>
          </w:tcBorders>
          <w:vAlign w:val="bottom"/>
        </w:tcPr>
        <w:p w:rsidR="000A4144" w:rsidRDefault="000A4144">
          <w:pPr>
            <w:pStyle w:val="HCh"/>
            <w:spacing w:after="80"/>
            <w:rPr>
              <w:rFonts w:eastAsia="SimSun"/>
              <w:spacing w:val="40"/>
              <w:w w:val="96"/>
            </w:rPr>
          </w:pPr>
          <w:r>
            <w:rPr>
              <w:rFonts w:ascii="Times New Roman" w:eastAsia="SimSun" w:hint="eastAsia"/>
              <w:spacing w:val="40"/>
              <w:w w:val="96"/>
            </w:rPr>
            <w:t>联合国</w:t>
          </w:r>
        </w:p>
      </w:tc>
      <w:tc>
        <w:tcPr>
          <w:tcW w:w="245" w:type="dxa"/>
          <w:tcBorders>
            <w:top w:val="nil"/>
            <w:left w:val="nil"/>
            <w:bottom w:val="single" w:sz="4" w:space="0" w:color="auto"/>
            <w:right w:val="nil"/>
          </w:tcBorders>
          <w:vAlign w:val="bottom"/>
        </w:tcPr>
        <w:p w:rsidR="000A4144" w:rsidRDefault="000A4144">
          <w:pPr>
            <w:pStyle w:val="Header"/>
            <w:spacing w:after="120"/>
          </w:pPr>
        </w:p>
      </w:tc>
      <w:tc>
        <w:tcPr>
          <w:tcW w:w="6523" w:type="dxa"/>
          <w:gridSpan w:val="3"/>
          <w:tcBorders>
            <w:top w:val="nil"/>
            <w:left w:val="nil"/>
            <w:bottom w:val="single" w:sz="4" w:space="0" w:color="auto"/>
            <w:right w:val="nil"/>
          </w:tcBorders>
          <w:vAlign w:val="bottom"/>
        </w:tcPr>
        <w:p w:rsidR="000A4144" w:rsidRDefault="000A4144">
          <w:pPr>
            <w:wordWrap w:val="0"/>
            <w:spacing w:line="240" w:lineRule="auto"/>
            <w:jc w:val="right"/>
            <w:rPr>
              <w:rFonts w:ascii="Times New Roman" w:hint="eastAsia"/>
              <w:position w:val="-4"/>
              <w:sz w:val="20"/>
            </w:rPr>
          </w:pPr>
          <w:r>
            <w:rPr>
              <w:rFonts w:ascii="Times New Roman"/>
              <w:position w:val="-4"/>
              <w:sz w:val="40"/>
            </w:rPr>
            <w:t>CEDAW</w:t>
          </w:r>
          <w:r>
            <w:rPr>
              <w:rFonts w:ascii="Times New Roman"/>
              <w:position w:val="-4"/>
            </w:rPr>
            <w:t>/C/SR.</w:t>
          </w:r>
          <w:r>
            <w:rPr>
              <w:rFonts w:ascii="Times New Roman" w:hint="eastAsia"/>
              <w:position w:val="-4"/>
            </w:rPr>
            <w:t>760 (B)</w:t>
          </w:r>
        </w:p>
      </w:tc>
    </w:tr>
    <w:tr w:rsidR="000A4144">
      <w:tblPrEx>
        <w:tblCellMar>
          <w:top w:w="0" w:type="dxa"/>
          <w:bottom w:w="0" w:type="dxa"/>
        </w:tblCellMar>
      </w:tblPrEx>
      <w:trPr>
        <w:trHeight w:hRule="exact" w:val="2880"/>
      </w:trPr>
      <w:tc>
        <w:tcPr>
          <w:tcW w:w="1267" w:type="dxa"/>
          <w:tcBorders>
            <w:left w:val="nil"/>
            <w:bottom w:val="single" w:sz="12" w:space="0" w:color="auto"/>
            <w:right w:val="nil"/>
          </w:tcBorders>
        </w:tcPr>
        <w:p w:rsidR="000A4144" w:rsidRDefault="000A4144">
          <w:pPr>
            <w:pStyle w:val="Header"/>
            <w:spacing w:before="109"/>
            <w:ind w:left="-72"/>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1.75pt;height:48.75pt">
                <v:imagedata r:id="rId1" o:title="_unlogo"/>
              </v:shape>
            </w:pict>
          </w:r>
        </w:p>
        <w:p w:rsidR="000A4144" w:rsidRDefault="000A4144">
          <w:pPr>
            <w:pStyle w:val="Header"/>
            <w:spacing w:before="109"/>
            <w:ind w:left="-72"/>
          </w:pPr>
        </w:p>
      </w:tc>
      <w:tc>
        <w:tcPr>
          <w:tcW w:w="5227" w:type="dxa"/>
          <w:gridSpan w:val="3"/>
          <w:tcBorders>
            <w:left w:val="nil"/>
            <w:bottom w:val="single" w:sz="12" w:space="0" w:color="auto"/>
            <w:right w:val="nil"/>
          </w:tcBorders>
        </w:tcPr>
        <w:p w:rsidR="000A4144" w:rsidRDefault="000A4144">
          <w:pPr>
            <w:pStyle w:val="XLarge"/>
            <w:spacing w:before="109" w:after="140" w:line="440" w:lineRule="exact"/>
            <w:rPr>
              <w:rFonts w:hint="eastAsia"/>
              <w:sz w:val="38"/>
            </w:rPr>
          </w:pPr>
          <w:r>
            <w:rPr>
              <w:rFonts w:hint="eastAsia"/>
              <w:sz w:val="38"/>
            </w:rPr>
            <w:t>消除对妇女一切形式</w:t>
          </w:r>
          <w:r>
            <w:rPr>
              <w:sz w:val="38"/>
            </w:rPr>
            <w:br/>
          </w:r>
          <w:r>
            <w:rPr>
              <w:rFonts w:hint="eastAsia"/>
              <w:sz w:val="38"/>
            </w:rPr>
            <w:t>歧视公约</w:t>
          </w:r>
        </w:p>
        <w:p w:rsidR="000A4144" w:rsidRDefault="000A4144">
          <w:pPr>
            <w:rPr>
              <w:rFonts w:eastAsia="KaiTi_GB2312"/>
              <w:color w:val="0000FF"/>
              <w:sz w:val="28"/>
            </w:rPr>
          </w:pPr>
        </w:p>
      </w:tc>
      <w:tc>
        <w:tcPr>
          <w:tcW w:w="245" w:type="dxa"/>
          <w:tcBorders>
            <w:left w:val="nil"/>
            <w:bottom w:val="single" w:sz="12" w:space="0" w:color="auto"/>
            <w:right w:val="nil"/>
          </w:tcBorders>
        </w:tcPr>
        <w:p w:rsidR="000A4144" w:rsidRDefault="000A4144">
          <w:pPr>
            <w:pStyle w:val="Header"/>
            <w:spacing w:before="109"/>
          </w:pPr>
        </w:p>
      </w:tc>
      <w:tc>
        <w:tcPr>
          <w:tcW w:w="3180" w:type="dxa"/>
          <w:gridSpan w:val="2"/>
          <w:tcBorders>
            <w:left w:val="nil"/>
            <w:bottom w:val="single" w:sz="12" w:space="0" w:color="auto"/>
            <w:right w:val="nil"/>
          </w:tcBorders>
        </w:tcPr>
        <w:p w:rsidR="000A4144" w:rsidRDefault="000A4144" w:rsidP="007E74AC">
          <w:pPr>
            <w:spacing w:before="240" w:line="240" w:lineRule="exact"/>
            <w:rPr>
              <w:rFonts w:ascii="Times New Roman"/>
            </w:rPr>
          </w:pPr>
          <w:r>
            <w:rPr>
              <w:rFonts w:ascii="Times New Roman"/>
            </w:rPr>
            <w:t>Distr.: General</w:t>
          </w:r>
        </w:p>
        <w:p w:rsidR="000A4144" w:rsidRDefault="000A4144" w:rsidP="007E74AC">
          <w:pPr>
            <w:pStyle w:val="H56"/>
            <w:keepNext w:val="0"/>
            <w:keepLines w:val="0"/>
            <w:tabs>
              <w:tab w:val="clear" w:pos="360"/>
            </w:tabs>
            <w:suppressAutoHyphens w:val="0"/>
            <w:spacing w:line="240" w:lineRule="exact"/>
            <w:outlineLvl w:val="9"/>
            <w:rPr>
              <w:rFonts w:ascii="Times New Roman" w:hint="eastAsia"/>
              <w:noProof w:val="0"/>
              <w:spacing w:val="0"/>
              <w:w w:val="100"/>
            </w:rPr>
          </w:pPr>
          <w:r>
            <w:rPr>
              <w:rFonts w:ascii="Times New Roman" w:hint="eastAsia"/>
              <w:noProof w:val="0"/>
              <w:spacing w:val="0"/>
              <w:w w:val="100"/>
            </w:rPr>
            <w:t>26</w:t>
          </w:r>
          <w:r>
            <w:rPr>
              <w:rFonts w:ascii="Times New Roman"/>
              <w:noProof w:val="0"/>
              <w:spacing w:val="0"/>
              <w:w w:val="100"/>
            </w:rPr>
            <w:t xml:space="preserve"> </w:t>
          </w:r>
          <w:r>
            <w:rPr>
              <w:rFonts w:ascii="Times New Roman" w:hint="eastAsia"/>
              <w:noProof w:val="0"/>
              <w:spacing w:val="0"/>
              <w:w w:val="100"/>
            </w:rPr>
            <w:t>M</w:t>
          </w:r>
          <w:r>
            <w:rPr>
              <w:rFonts w:ascii="Times New Roman"/>
              <w:noProof w:val="0"/>
              <w:spacing w:val="0"/>
              <w:w w:val="100"/>
            </w:rPr>
            <w:t>arch</w:t>
          </w:r>
          <w:r>
            <w:rPr>
              <w:rFonts w:ascii="Times New Roman" w:hint="eastAsia"/>
              <w:noProof w:val="0"/>
              <w:spacing w:val="0"/>
              <w:w w:val="100"/>
            </w:rPr>
            <w:t xml:space="preserve"> </w:t>
          </w:r>
          <w:r>
            <w:rPr>
              <w:rFonts w:ascii="Times New Roman"/>
              <w:noProof w:val="0"/>
              <w:spacing w:val="0"/>
              <w:w w:val="100"/>
            </w:rPr>
            <w:t>200</w:t>
          </w:r>
          <w:r>
            <w:rPr>
              <w:rFonts w:ascii="Times New Roman" w:hint="eastAsia"/>
              <w:noProof w:val="0"/>
              <w:spacing w:val="0"/>
              <w:w w:val="100"/>
            </w:rPr>
            <w:t>7</w:t>
          </w:r>
        </w:p>
        <w:p w:rsidR="000A4144" w:rsidRDefault="000A4144">
          <w:pPr>
            <w:spacing w:line="240" w:lineRule="exact"/>
            <w:rPr>
              <w:rFonts w:ascii="Times New Roman"/>
            </w:rPr>
          </w:pPr>
          <w:r>
            <w:rPr>
              <w:rFonts w:ascii="Times New Roman"/>
            </w:rPr>
            <w:t>Chinese</w:t>
          </w:r>
        </w:p>
        <w:p w:rsidR="000A4144" w:rsidRDefault="000A4144">
          <w:pPr>
            <w:spacing w:line="240" w:lineRule="exact"/>
            <w:rPr>
              <w:rFonts w:ascii="Times New Roman"/>
            </w:rPr>
          </w:pPr>
          <w:r>
            <w:rPr>
              <w:rFonts w:ascii="Times New Roman"/>
            </w:rPr>
            <w:t>Original: English</w:t>
          </w:r>
        </w:p>
      </w:tc>
    </w:tr>
  </w:tbl>
  <w:p w:rsidR="000A4144" w:rsidRDefault="000A4144">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DB20B88"/>
    <w:multiLevelType w:val="hybridMultilevel"/>
    <w:tmpl w:val="4B5C8DD2"/>
    <w:lvl w:ilvl="0" w:tplc="02DAE8CA">
      <w:start w:val="2"/>
      <w:numFmt w:val="decimal"/>
      <w:lvlText w:val="%1."/>
      <w:lvlJc w:val="left"/>
      <w:pPr>
        <w:tabs>
          <w:tab w:val="num" w:pos="420"/>
        </w:tabs>
        <w:ind w:left="420" w:hanging="420"/>
      </w:pPr>
      <w:rPr>
        <w:rFonts w:ascii="Times New Roman" w:hAnsi="Times New Roman" w:hint="eastAsia"/>
      </w:rPr>
    </w:lvl>
    <w:lvl w:ilvl="1" w:tplc="04090019">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
    <w:nsid w:val="1C8D7BBB"/>
    <w:multiLevelType w:val="hybridMultilevel"/>
    <w:tmpl w:val="E430C8DC"/>
    <w:lvl w:ilvl="0" w:tplc="97BC8702">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
    <w:nsid w:val="3B7A6451"/>
    <w:multiLevelType w:val="hybridMultilevel"/>
    <w:tmpl w:val="08E6BB98"/>
    <w:lvl w:ilvl="0" w:tplc="6BC62014">
      <w:start w:val="1"/>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
    <w:nsid w:val="484366AC"/>
    <w:multiLevelType w:val="hybridMultilevel"/>
    <w:tmpl w:val="6A2223D0"/>
    <w:lvl w:ilvl="0" w:tplc="8EEA3616">
      <w:start w:val="18"/>
      <w:numFmt w:val="decimal"/>
      <w:lvlText w:val="%1."/>
      <w:lvlJc w:val="left"/>
      <w:pPr>
        <w:tabs>
          <w:tab w:val="num" w:pos="420"/>
        </w:tabs>
        <w:ind w:left="420" w:hanging="42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4">
    <w:nsid w:val="49382BDC"/>
    <w:multiLevelType w:val="hybridMultilevel"/>
    <w:tmpl w:val="7130B8EC"/>
    <w:lvl w:ilvl="0" w:tplc="6D76CAFA">
      <w:start w:val="11"/>
      <w:numFmt w:val="decimal"/>
      <w:lvlText w:val="%1."/>
      <w:lvlJc w:val="left"/>
      <w:pPr>
        <w:tabs>
          <w:tab w:val="num" w:pos="420"/>
        </w:tabs>
        <w:ind w:left="420" w:hanging="42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5">
    <w:nsid w:val="4B454FFF"/>
    <w:multiLevelType w:val="hybridMultilevel"/>
    <w:tmpl w:val="A35A59E2"/>
    <w:lvl w:ilvl="0" w:tplc="926A520C">
      <w:start w:val="1"/>
      <w:numFmt w:val="decimal"/>
      <w:lvlText w:val="%1. "/>
      <w:lvlJc w:val="left"/>
      <w:pPr>
        <w:tabs>
          <w:tab w:val="num" w:pos="1620"/>
        </w:tabs>
        <w:ind w:left="162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6">
    <w:nsid w:val="57DC4CBD"/>
    <w:multiLevelType w:val="multilevel"/>
    <w:tmpl w:val="77F44150"/>
    <w:lvl w:ilvl="0">
      <w:start w:val="1"/>
      <w:numFmt w:val="chineseCountingThousand"/>
      <w:pStyle w:val="Heading1"/>
      <w:suff w:val="nothing"/>
      <w:lvlText w:val="第%1章"/>
      <w:lvlJc w:val="left"/>
      <w:pPr>
        <w:ind w:left="0" w:firstLine="0"/>
      </w:pPr>
    </w:lvl>
    <w:lvl w:ilvl="1">
      <w:start w:val="1"/>
      <w:numFmt w:val="none"/>
      <w:pStyle w:val="Heading2"/>
      <w:suff w:val="nothing"/>
      <w:lvlText w:val=""/>
      <w:lvlJc w:val="left"/>
      <w:pPr>
        <w:ind w:left="0" w:firstLine="0"/>
      </w:pPr>
    </w:lvl>
    <w:lvl w:ilvl="2">
      <w:start w:val="1"/>
      <w:numFmt w:val="none"/>
      <w:pStyle w:val="Heading3"/>
      <w:suff w:val="nothing"/>
      <w:lvlText w:val=""/>
      <w:lvlJc w:val="left"/>
      <w:pPr>
        <w:ind w:left="0" w:firstLine="0"/>
      </w:pPr>
    </w:lvl>
    <w:lvl w:ilvl="3">
      <w:start w:val="1"/>
      <w:numFmt w:val="none"/>
      <w:pStyle w:val="Heading4"/>
      <w:suff w:val="nothing"/>
      <w:lvlText w:val=""/>
      <w:lvlJc w:val="left"/>
      <w:pPr>
        <w:ind w:left="0" w:firstLine="0"/>
      </w:pPr>
    </w:lvl>
    <w:lvl w:ilvl="4">
      <w:start w:val="1"/>
      <w:numFmt w:val="none"/>
      <w:pStyle w:val="Heading5"/>
      <w:suff w:val="nothing"/>
      <w:lvlText w:val=""/>
      <w:lvlJc w:val="left"/>
      <w:pPr>
        <w:ind w:left="0" w:firstLine="0"/>
      </w:pPr>
    </w:lvl>
    <w:lvl w:ilvl="5">
      <w:start w:val="1"/>
      <w:numFmt w:val="none"/>
      <w:pStyle w:val="Heading6"/>
      <w:suff w:val="nothing"/>
      <w:lvlText w:val=""/>
      <w:lvlJc w:val="left"/>
      <w:pPr>
        <w:ind w:left="0" w:firstLine="0"/>
      </w:pPr>
    </w:lvl>
    <w:lvl w:ilvl="6">
      <w:start w:val="1"/>
      <w:numFmt w:val="none"/>
      <w:pStyle w:val="Heading7"/>
      <w:suff w:val="nothing"/>
      <w:lvlText w:val=""/>
      <w:lvlJc w:val="left"/>
      <w:pPr>
        <w:ind w:left="0" w:firstLine="0"/>
      </w:pPr>
    </w:lvl>
    <w:lvl w:ilvl="7">
      <w:start w:val="1"/>
      <w:numFmt w:val="none"/>
      <w:pStyle w:val="Heading8"/>
      <w:suff w:val="nothing"/>
      <w:lvlText w:val=""/>
      <w:lvlJc w:val="left"/>
      <w:pPr>
        <w:ind w:left="0" w:firstLine="0"/>
      </w:pPr>
    </w:lvl>
    <w:lvl w:ilvl="8">
      <w:start w:val="1"/>
      <w:numFmt w:val="none"/>
      <w:pStyle w:val="Heading9"/>
      <w:suff w:val="nothing"/>
      <w:lvlText w:val=""/>
      <w:lvlJc w:val="left"/>
      <w:pPr>
        <w:ind w:left="0" w:firstLine="0"/>
      </w:pPr>
    </w:lvl>
  </w:abstractNum>
  <w:abstractNum w:abstractNumId="7">
    <w:nsid w:val="5AAA01CF"/>
    <w:multiLevelType w:val="hybridMultilevel"/>
    <w:tmpl w:val="0394ABD0"/>
    <w:lvl w:ilvl="0" w:tplc="9EC0CF70">
      <w:start w:val="1"/>
      <w:numFmt w:val="ideographDigital"/>
      <w:lvlText w:val="%1"/>
      <w:lvlJc w:val="left"/>
      <w:pPr>
        <w:tabs>
          <w:tab w:val="num" w:pos="720"/>
        </w:tabs>
        <w:ind w:left="360" w:hanging="360"/>
      </w:pPr>
      <w:rPr>
        <w:rFonts w:ascii="Book Antiqua" w:eastAsia="STXihei" w:hAnsi="Book Antiqua" w:hint="default"/>
        <w:b/>
        <w:i w:val="0"/>
        <w:color w:val="auto"/>
        <w:sz w:val="21"/>
        <w:szCs w:val="21"/>
      </w:rPr>
    </w:lvl>
    <w:lvl w:ilvl="1" w:tplc="C09A5BA8">
      <w:start w:val="1"/>
      <w:numFmt w:val="decimal"/>
      <w:lvlText w:val="%2."/>
      <w:lvlJc w:val="left"/>
      <w:pPr>
        <w:tabs>
          <w:tab w:val="num" w:pos="840"/>
        </w:tabs>
        <w:ind w:left="420" w:firstLine="0"/>
      </w:pPr>
      <w:rPr>
        <w:rFonts w:hint="eastAsia"/>
        <w:b/>
        <w:i w:val="0"/>
        <w:color w:val="auto"/>
        <w:sz w:val="21"/>
        <w:szCs w:val="21"/>
      </w:r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8">
    <w:nsid w:val="63F56C45"/>
    <w:multiLevelType w:val="hybridMultilevel"/>
    <w:tmpl w:val="6A4C8244"/>
    <w:lvl w:ilvl="0" w:tplc="E44AA4EE">
      <w:start w:val="1"/>
      <w:numFmt w:val="decimal"/>
      <w:lvlText w:val="%1."/>
      <w:lvlJc w:val="left"/>
      <w:pPr>
        <w:tabs>
          <w:tab w:val="num" w:pos="360"/>
        </w:tabs>
        <w:ind w:left="360" w:hanging="360"/>
      </w:pPr>
      <w:rPr>
        <w:rFonts w:ascii="Times New Roman" w:eastAsia="Arial Unicode MS" w:hAnsi="Times New Roman"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num w:numId="1">
    <w:abstractNumId w:val="6"/>
  </w:num>
  <w:num w:numId="2">
    <w:abstractNumId w:val="6"/>
  </w:num>
  <w:num w:numId="3">
    <w:abstractNumId w:val="6"/>
  </w:num>
  <w:num w:numId="4">
    <w:abstractNumId w:val="6"/>
  </w:num>
  <w:num w:numId="5">
    <w:abstractNumId w:val="6"/>
  </w:num>
  <w:num w:numId="6">
    <w:abstractNumId w:val="6"/>
  </w:num>
  <w:num w:numId="7">
    <w:abstractNumId w:val="6"/>
  </w:num>
  <w:num w:numId="8">
    <w:abstractNumId w:val="6"/>
  </w:num>
  <w:num w:numId="9">
    <w:abstractNumId w:val="6"/>
  </w:num>
  <w:num w:numId="10">
    <w:abstractNumId w:val="7"/>
  </w:num>
  <w:num w:numId="11">
    <w:abstractNumId w:val="0"/>
  </w:num>
  <w:num w:numId="12">
    <w:abstractNumId w:val="4"/>
  </w:num>
  <w:num w:numId="13">
    <w:abstractNumId w:val="3"/>
  </w:num>
  <w:num w:numId="14">
    <w:abstractNumId w:val="5"/>
  </w:num>
  <w:num w:numId="15">
    <w:abstractNumId w:val="1"/>
  </w:num>
  <w:num w:numId="16">
    <w:abstractNumId w:val="2"/>
  </w:num>
  <w:num w:numId="17">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activeWritingStyle w:appName="MSWord" w:lang="zh-CN" w:vendorID="64" w:dllVersion="131077" w:nlCheck="1" w:checkStyle="1"/>
  <w:activeWritingStyle w:appName="MSWord" w:lang="en-US" w:vendorID="64" w:dllVersion="131077" w:nlCheck="1" w:checkStyle="1"/>
  <w:activeWritingStyle w:appName="MSWord" w:lang="en-US" w:vendorID="64" w:dllVersion="131078" w:nlCheck="1"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31"/>
  <w:evenAndOddHeaders/>
  <w:drawingGridHorizontalSpacing w:val="2"/>
  <w:drawingGridVerticalSpacing w:val="3"/>
  <w:displayHorizontalDrawingGridEvery w:val="0"/>
  <w:displayVerticalDrawingGridEvery w:val="2"/>
  <w:characterSpacingControl w:val="compressPunctuation"/>
  <w:hdrShapeDefaults>
    <o:shapedefaults v:ext="edit" spidmax="3074"/>
    <o:shapelayout v:ext="edit">
      <o:idmap v:ext="edit" data="1"/>
    </o:shapelayout>
  </w:hdrShapeDefaults>
  <w:footnotePr>
    <w:footnote w:id="-1"/>
    <w:footnote w:id="0"/>
  </w:footnotePr>
  <w:endnotePr>
    <w:pos w:val="sectEnd"/>
    <w:numFmt w:val="decimal"/>
    <w:endnote w:id="-1"/>
    <w:endnote w:id="0"/>
  </w:endnotePr>
  <w:compat>
    <w:spaceForUL/>
    <w:balanceSingleByteDoubleByteWidth/>
    <w:doNotExpandShiftReturn/>
    <w:printColBlack/>
    <w:adjustLineHeightInTable/>
    <w:layoutRawTableWidth/>
    <w:doNotBreakWrappedTables/>
    <w:doNotSnapToGridInCell/>
    <w:selectFldWithFirstOrLastChar/>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19/03/2003 9:37: AM"/>
    <w:docVar w:name="DocCategory" w:val="SRMain"/>
    <w:docVar w:name="DocType" w:val="Final"/>
    <w:docVar w:name="JobNo" w:val="0261298C"/>
    <w:docVar w:name="OandT" w:val="DLF"/>
    <w:docVar w:name="Symbol1" w:val="A/C.3/57/SR.5"/>
    <w:docVar w:name="Symbol2" w:val="-"/>
  </w:docVars>
  <w:rsids>
    <w:rsidRoot w:val="00B8081C"/>
    <w:rsid w:val="000A4144"/>
    <w:rsid w:val="001D79D9"/>
    <w:rsid w:val="007C0C2B"/>
    <w:rsid w:val="007E74AC"/>
    <w:rsid w:val="008A001A"/>
    <w:rsid w:val="009E2963"/>
    <w:rsid w:val="00AA3799"/>
    <w:rsid w:val="00B8081C"/>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line="320" w:lineRule="exact"/>
    </w:pPr>
    <w:rPr>
      <w:rFonts w:ascii="SimSun"/>
      <w:kern w:val="14"/>
      <w:sz w:val="21"/>
      <w:lang w:val="en-US" w:eastAsia="zh-CN"/>
    </w:rPr>
  </w:style>
  <w:style w:type="paragraph" w:styleId="Heading1">
    <w:name w:val="heading 1"/>
    <w:basedOn w:val="Normal"/>
    <w:next w:val="Normal"/>
    <w:qFormat/>
    <w:pPr>
      <w:keepNext/>
      <w:keepLines/>
      <w:numPr>
        <w:numId w:val="1"/>
      </w:numPr>
      <w:spacing w:before="340" w:after="330" w:line="578" w:lineRule="atLeast"/>
      <w:outlineLvl w:val="0"/>
    </w:pPr>
    <w:rPr>
      <w:b/>
      <w:bCs/>
      <w:kern w:val="44"/>
      <w:sz w:val="44"/>
      <w:szCs w:val="44"/>
    </w:rPr>
  </w:style>
  <w:style w:type="paragraph" w:styleId="Heading2">
    <w:name w:val="heading 2"/>
    <w:basedOn w:val="Normal"/>
    <w:next w:val="Normal"/>
    <w:qFormat/>
    <w:pPr>
      <w:keepNext/>
      <w:keepLines/>
      <w:numPr>
        <w:ilvl w:val="1"/>
        <w:numId w:val="2"/>
      </w:numPr>
      <w:spacing w:before="260" w:after="260" w:line="416" w:lineRule="atLeast"/>
      <w:outlineLvl w:val="1"/>
    </w:pPr>
    <w:rPr>
      <w:rFonts w:ascii="Arial" w:eastAsia="SimHei" w:hAnsi="Arial"/>
      <w:b/>
      <w:bCs/>
      <w:sz w:val="32"/>
      <w:szCs w:val="32"/>
    </w:rPr>
  </w:style>
  <w:style w:type="paragraph" w:styleId="Heading3">
    <w:name w:val="heading 3"/>
    <w:basedOn w:val="Normal"/>
    <w:next w:val="Normal"/>
    <w:qFormat/>
    <w:pPr>
      <w:keepNext/>
      <w:keepLines/>
      <w:numPr>
        <w:ilvl w:val="2"/>
        <w:numId w:val="3"/>
      </w:numPr>
      <w:spacing w:before="260" w:after="260" w:line="416" w:lineRule="atLeast"/>
      <w:outlineLvl w:val="2"/>
    </w:pPr>
    <w:rPr>
      <w:b/>
      <w:bCs/>
      <w:sz w:val="32"/>
      <w:szCs w:val="32"/>
    </w:rPr>
  </w:style>
  <w:style w:type="paragraph" w:styleId="Heading4">
    <w:name w:val="heading 4"/>
    <w:basedOn w:val="Normal"/>
    <w:next w:val="Normal"/>
    <w:qFormat/>
    <w:pPr>
      <w:keepNext/>
      <w:keepLines/>
      <w:numPr>
        <w:ilvl w:val="3"/>
        <w:numId w:val="4"/>
      </w:numPr>
      <w:spacing w:before="280" w:after="290" w:line="376" w:lineRule="atLeast"/>
      <w:outlineLvl w:val="3"/>
    </w:pPr>
    <w:rPr>
      <w:rFonts w:ascii="Arial" w:eastAsia="SimHei" w:hAnsi="Arial"/>
      <w:b/>
      <w:bCs/>
      <w:sz w:val="28"/>
      <w:szCs w:val="28"/>
    </w:rPr>
  </w:style>
  <w:style w:type="paragraph" w:styleId="Heading5">
    <w:name w:val="heading 5"/>
    <w:basedOn w:val="Normal"/>
    <w:next w:val="Normal"/>
    <w:qFormat/>
    <w:pPr>
      <w:keepNext/>
      <w:keepLines/>
      <w:numPr>
        <w:ilvl w:val="4"/>
        <w:numId w:val="5"/>
      </w:numPr>
      <w:spacing w:before="280" w:after="290" w:line="376" w:lineRule="atLeast"/>
      <w:outlineLvl w:val="4"/>
    </w:pPr>
    <w:rPr>
      <w:b/>
      <w:bCs/>
      <w:sz w:val="28"/>
      <w:szCs w:val="28"/>
    </w:rPr>
  </w:style>
  <w:style w:type="paragraph" w:styleId="Heading6">
    <w:name w:val="heading 6"/>
    <w:basedOn w:val="Normal"/>
    <w:next w:val="Normal"/>
    <w:qFormat/>
    <w:pPr>
      <w:keepNext/>
      <w:keepLines/>
      <w:numPr>
        <w:ilvl w:val="5"/>
        <w:numId w:val="6"/>
      </w:numPr>
      <w:spacing w:before="240" w:after="64" w:line="320" w:lineRule="atLeast"/>
      <w:outlineLvl w:val="5"/>
    </w:pPr>
    <w:rPr>
      <w:rFonts w:ascii="Arial" w:eastAsia="SimHei" w:hAnsi="Arial"/>
      <w:b/>
      <w:bCs/>
      <w:sz w:val="24"/>
    </w:rPr>
  </w:style>
  <w:style w:type="paragraph" w:styleId="Heading7">
    <w:name w:val="heading 7"/>
    <w:basedOn w:val="Normal"/>
    <w:next w:val="Normal"/>
    <w:qFormat/>
    <w:pPr>
      <w:keepNext/>
      <w:keepLines/>
      <w:numPr>
        <w:ilvl w:val="6"/>
        <w:numId w:val="7"/>
      </w:numPr>
      <w:spacing w:before="240" w:after="64" w:line="320" w:lineRule="atLeast"/>
      <w:outlineLvl w:val="6"/>
    </w:pPr>
    <w:rPr>
      <w:b/>
      <w:bCs/>
      <w:sz w:val="24"/>
    </w:rPr>
  </w:style>
  <w:style w:type="paragraph" w:styleId="Heading8">
    <w:name w:val="heading 8"/>
    <w:basedOn w:val="Normal"/>
    <w:next w:val="Normal"/>
    <w:qFormat/>
    <w:pPr>
      <w:keepNext/>
      <w:keepLines/>
      <w:numPr>
        <w:ilvl w:val="7"/>
        <w:numId w:val="8"/>
      </w:numPr>
      <w:spacing w:before="240" w:after="64" w:line="320" w:lineRule="atLeast"/>
      <w:outlineLvl w:val="7"/>
    </w:pPr>
    <w:rPr>
      <w:rFonts w:ascii="Arial" w:eastAsia="SimHei" w:hAnsi="Arial"/>
      <w:sz w:val="24"/>
    </w:rPr>
  </w:style>
  <w:style w:type="paragraph" w:styleId="Heading9">
    <w:name w:val="heading 9"/>
    <w:basedOn w:val="Normal"/>
    <w:next w:val="Normal"/>
    <w:qFormat/>
    <w:pPr>
      <w:keepNext/>
      <w:keepLines/>
      <w:numPr>
        <w:ilvl w:val="8"/>
        <w:numId w:val="9"/>
      </w:numPr>
      <w:spacing w:before="240" w:after="64" w:line="320" w:lineRule="atLeast"/>
      <w:outlineLvl w:val="8"/>
    </w:pPr>
    <w:rPr>
      <w:rFonts w:ascii="Arial" w:eastAsia="SimHei" w:hAnsi="Arial"/>
      <w:szCs w:val="21"/>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trPr>
      <w:hidden/>
    </w:trPr>
  </w:style>
  <w:style w:type="numbering" w:default="1" w:styleId="NoList">
    <w:name w:val="No List"/>
    <w:semiHidden/>
  </w:style>
  <w:style w:type="paragraph" w:customStyle="1" w:styleId="H1">
    <w:name w:val="_ H_1"/>
    <w:basedOn w:val="Normal"/>
    <w:next w:val="Normal"/>
    <w:pPr>
      <w:keepNext/>
      <w:keepLines/>
      <w:suppressAutoHyphens/>
      <w:outlineLvl w:val="0"/>
    </w:pPr>
    <w:rPr>
      <w:rFonts w:ascii="SimHei" w:eastAsia="SimHei"/>
      <w:color w:val="FF0000"/>
      <w:sz w:val="24"/>
    </w:rPr>
  </w:style>
  <w:style w:type="paragraph" w:customStyle="1" w:styleId="HCh">
    <w:name w:val="_ H _Ch"/>
    <w:basedOn w:val="H1"/>
    <w:next w:val="Normal"/>
    <w:pPr>
      <w:tabs>
        <w:tab w:val="left" w:pos="57"/>
      </w:tabs>
      <w:spacing w:line="400" w:lineRule="exact"/>
    </w:pPr>
    <w:rPr>
      <w:sz w:val="28"/>
    </w:rPr>
  </w:style>
  <w:style w:type="paragraph" w:customStyle="1" w:styleId="HM">
    <w:name w:val="_ H __M"/>
    <w:basedOn w:val="HCh"/>
    <w:next w:val="Normal"/>
    <w:rPr>
      <w:sz w:val="34"/>
    </w:rPr>
  </w:style>
  <w:style w:type="paragraph" w:customStyle="1" w:styleId="H23">
    <w:name w:val="_ H_2/3"/>
    <w:basedOn w:val="Normal"/>
    <w:next w:val="Normal"/>
    <w:pPr>
      <w:outlineLvl w:val="1"/>
    </w:pPr>
    <w:rPr>
      <w:rFonts w:ascii="SimHei" w:eastAsia="SimHei"/>
      <w:color w:val="FF0000"/>
      <w:spacing w:val="2"/>
    </w:rPr>
  </w:style>
  <w:style w:type="paragraph" w:customStyle="1" w:styleId="H4">
    <w:name w:val="_ H_4"/>
    <w:basedOn w:val="Normal"/>
    <w:next w:val="Normal"/>
    <w:pPr>
      <w:keepNext/>
      <w:keepLines/>
      <w:tabs>
        <w:tab w:val="left" w:pos="431"/>
      </w:tabs>
      <w:suppressAutoHyphens/>
      <w:outlineLvl w:val="3"/>
    </w:pPr>
    <w:rPr>
      <w:rFonts w:ascii="KaiTi_GB2312" w:eastAsia="KaiTi_GB2312"/>
      <w:noProof/>
      <w:color w:val="0000FF"/>
      <w:spacing w:val="3"/>
      <w:w w:val="103"/>
    </w:rPr>
  </w:style>
  <w:style w:type="paragraph" w:customStyle="1" w:styleId="H56">
    <w:name w:val="_ H_5/6"/>
    <w:basedOn w:val="Normal"/>
    <w:next w:val="Normal"/>
    <w:pPr>
      <w:keepNext/>
      <w:keepLines/>
      <w:tabs>
        <w:tab w:val="right" w:pos="360"/>
      </w:tabs>
      <w:suppressAutoHyphens/>
      <w:outlineLvl w:val="4"/>
    </w:pPr>
    <w:rPr>
      <w:noProof/>
      <w:spacing w:val="4"/>
      <w:w w:val="103"/>
    </w:rPr>
  </w:style>
  <w:style w:type="paragraph" w:customStyle="1" w:styleId="DualTxt">
    <w:name w:val="__Dual Txt"/>
    <w:basedOn w:val="Normal"/>
    <w:pPr>
      <w:tabs>
        <w:tab w:val="left" w:pos="432"/>
        <w:tab w:val="left" w:pos="864"/>
        <w:tab w:val="left" w:pos="1293"/>
        <w:tab w:val="left" w:pos="1724"/>
        <w:tab w:val="left" w:pos="2155"/>
        <w:tab w:val="left" w:pos="2586"/>
      </w:tabs>
      <w:spacing w:after="140"/>
      <w:jc w:val="both"/>
    </w:pPr>
  </w:style>
  <w:style w:type="paragraph" w:customStyle="1" w:styleId="SM">
    <w:name w:val="__S_M"/>
    <w:basedOn w:val="Normal"/>
    <w:next w:val="Normal"/>
    <w:pPr>
      <w:keepNext/>
      <w:keepLines/>
      <w:tabs>
        <w:tab w:val="right" w:leader="dot" w:pos="360"/>
      </w:tabs>
      <w:suppressAutoHyphens/>
      <w:spacing w:line="500" w:lineRule="exact"/>
      <w:ind w:left="1264" w:right="1264"/>
      <w:outlineLvl w:val="0"/>
    </w:pPr>
    <w:rPr>
      <w:rFonts w:ascii="SimHei" w:eastAsia="SimHei"/>
      <w:noProof/>
      <w:color w:val="FF0000"/>
      <w:spacing w:val="-4"/>
      <w:w w:val="98"/>
      <w:sz w:val="40"/>
    </w:rPr>
  </w:style>
  <w:style w:type="paragraph" w:customStyle="1" w:styleId="SL">
    <w:name w:val="__S_L"/>
    <w:basedOn w:val="SM"/>
    <w:next w:val="Normal"/>
    <w:pPr>
      <w:spacing w:line="640" w:lineRule="exact"/>
    </w:pPr>
    <w:rPr>
      <w:spacing w:val="-8"/>
      <w:w w:val="96"/>
      <w:sz w:val="57"/>
    </w:rPr>
  </w:style>
  <w:style w:type="paragraph" w:customStyle="1" w:styleId="SS">
    <w:name w:val="__S_S"/>
    <w:basedOn w:val="HCh"/>
    <w:next w:val="Normal"/>
    <w:pPr>
      <w:ind w:left="1264" w:right="1264"/>
    </w:pPr>
  </w:style>
  <w:style w:type="paragraph" w:customStyle="1" w:styleId="SingleTxt">
    <w:name w:val="__Single Txt"/>
    <w:basedOn w:val="Normal"/>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jc w:val="both"/>
    </w:pPr>
  </w:style>
  <w:style w:type="paragraph" w:customStyle="1" w:styleId="Small">
    <w:name w:val="Small"/>
    <w:basedOn w:val="Normal"/>
    <w:next w:val="Normal"/>
    <w:pPr>
      <w:tabs>
        <w:tab w:val="right" w:pos="9965"/>
      </w:tabs>
      <w:spacing w:line="210" w:lineRule="exact"/>
    </w:pPr>
    <w:rPr>
      <w:noProof/>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z w:val="40"/>
    </w:rPr>
  </w:style>
  <w:style w:type="character" w:styleId="FootnoteReference">
    <w:name w:val="footnote reference"/>
    <w:semiHidden/>
    <w:rPr>
      <w:color w:val="FF00FF"/>
      <w:spacing w:val="0"/>
      <w:w w:val="150"/>
      <w:position w:val="0"/>
      <w:vertAlign w:val="superscript"/>
    </w:rPr>
  </w:style>
  <w:style w:type="character" w:styleId="EndnoteReference">
    <w:name w:val="endnote reference"/>
    <w:basedOn w:val="FootnoteReference"/>
    <w:semiHidden/>
    <w:rPr>
      <w:color w:val="FF00FF"/>
      <w:spacing w:val="0"/>
      <w:w w:val="150"/>
      <w:position w:val="0"/>
      <w:vertAlign w:val="superscript"/>
    </w:rPr>
  </w:style>
  <w:style w:type="paragraph" w:styleId="FootnoteText">
    <w:name w:val="footnote text"/>
    <w:basedOn w:val="Normal"/>
    <w:semiHidden/>
    <w:pPr>
      <w:tabs>
        <w:tab w:val="right" w:pos="418"/>
      </w:tabs>
      <w:spacing w:after="120" w:line="240" w:lineRule="exact"/>
      <w:ind w:left="170" w:hanging="170"/>
    </w:pPr>
    <w:rPr>
      <w:noProof/>
      <w:sz w:val="18"/>
    </w:rPr>
  </w:style>
  <w:style w:type="paragraph" w:styleId="EndnoteText">
    <w:name w:val="endnote text"/>
    <w:basedOn w:val="FootnoteText"/>
    <w:semiHidden/>
  </w:style>
  <w:style w:type="character" w:styleId="CommentReference">
    <w:name w:val="annotation reference"/>
    <w:semiHidden/>
    <w:rPr>
      <w:sz w:val="6"/>
    </w:rPr>
  </w:style>
  <w:style w:type="paragraph" w:styleId="PlainText">
    <w:name w:val="Plain Text"/>
    <w:basedOn w:val="Normal"/>
    <w:pPr>
      <w:tabs>
        <w:tab w:val="left" w:pos="431"/>
      </w:tabs>
      <w:spacing w:after="140"/>
    </w:pPr>
    <w:rPr>
      <w:rFonts w:hAnsi="Courier New" w:cs="Courier New"/>
      <w:szCs w:val="21"/>
    </w:rPr>
  </w:style>
  <w:style w:type="paragraph" w:styleId="NormalIndent">
    <w:name w:val="Normal Indent"/>
    <w:basedOn w:val="Normal"/>
    <w:pPr>
      <w:ind w:firstLine="431"/>
    </w:pPr>
  </w:style>
  <w:style w:type="paragraph" w:styleId="BodyText">
    <w:name w:val="Body Text"/>
    <w:basedOn w:val="Normal"/>
  </w:style>
  <w:style w:type="paragraph" w:styleId="BodyText2">
    <w:name w:val="Body Text 2"/>
    <w:basedOn w:val="Normal"/>
  </w:style>
  <w:style w:type="character" w:styleId="LineNumber">
    <w:name w:val="line number"/>
    <w:rPr>
      <w:sz w:val="14"/>
    </w:rPr>
  </w:style>
  <w:style w:type="paragraph" w:styleId="Header">
    <w:name w:val="header"/>
    <w:pPr>
      <w:tabs>
        <w:tab w:val="center" w:pos="4320"/>
        <w:tab w:val="right" w:pos="8640"/>
      </w:tabs>
    </w:pPr>
    <w:rPr>
      <w:noProof/>
      <w:sz w:val="18"/>
      <w:lang w:val="en-US" w:eastAsia="zh-CN"/>
    </w:rPr>
  </w:style>
  <w:style w:type="paragraph" w:styleId="Footer">
    <w:name w:val="footer"/>
    <w:pPr>
      <w:tabs>
        <w:tab w:val="center" w:pos="4320"/>
        <w:tab w:val="right" w:pos="8640"/>
      </w:tabs>
    </w:pPr>
    <w:rPr>
      <w:b/>
      <w:noProof/>
      <w:sz w:val="17"/>
      <w:lang w:val="en-US" w:eastAsia="zh-CN"/>
    </w:rPr>
  </w:style>
  <w:style w:type="paragraph" w:styleId="CommentText">
    <w:name w:val="annotation text"/>
    <w:basedOn w:val="Normal"/>
    <w:semiHidden/>
  </w:style>
  <w:style w:type="paragraph" w:styleId="BalloonText">
    <w:name w:val="Balloon Text"/>
    <w:basedOn w:val="Normal"/>
    <w:semiHidden/>
    <w:rPr>
      <w:sz w:val="16"/>
      <w:szCs w:val="16"/>
    </w:rPr>
  </w:style>
  <w:style w:type="paragraph" w:customStyle="1" w:styleId="4">
    <w:name w:val="样式4"/>
    <w:basedOn w:val="Normal"/>
    <w:pPr>
      <w:widowControl w:val="0"/>
      <w:spacing w:line="240" w:lineRule="auto"/>
      <w:ind w:leftChars="600" w:left="600" w:rightChars="600" w:right="600" w:firstLineChars="200" w:firstLine="200"/>
      <w:jc w:val="both"/>
    </w:pPr>
    <w:rPr>
      <w:rFonts w:ascii="Bookman Old Style" w:eastAsia="FangSong_GB2312" w:hAnsi="Bookman Old Style"/>
      <w:kern w:val="2"/>
      <w:szCs w:val="21"/>
      <w:lang w:val="es-ES"/>
    </w:rPr>
  </w:style>
  <w:style w:type="paragraph" w:customStyle="1" w:styleId="2111">
    <w:name w:val="样式 正文2 + 段前: 1 行 段后: 1 行1"/>
    <w:basedOn w:val="2"/>
    <w:pPr>
      <w:numPr>
        <w:ilvl w:val="1"/>
        <w:numId w:val="10"/>
      </w:numPr>
      <w:spacing w:before="436" w:after="436"/>
    </w:pPr>
    <w:rPr>
      <w:szCs w:val="20"/>
    </w:rPr>
  </w:style>
  <w:style w:type="paragraph" w:customStyle="1" w:styleId="2">
    <w:name w:val="正文2"/>
    <w:basedOn w:val="Normal"/>
    <w:pPr>
      <w:widowControl w:val="0"/>
      <w:spacing w:beforeLines="100" w:before="100" w:afterLines="100" w:after="100" w:line="240" w:lineRule="auto"/>
      <w:jc w:val="both"/>
    </w:pPr>
    <w:rPr>
      <w:rFonts w:ascii="Times New Roman"/>
      <w:kern w:val="2"/>
      <w:szCs w:val="21"/>
    </w:rPr>
  </w:style>
  <w:style w:type="paragraph" w:customStyle="1" w:styleId="211111">
    <w:name w:val="样式 样式 正文2 + 段前: 1 行 段后: 1 行1 + 段前: 1 行 段后: 1 行"/>
    <w:basedOn w:val="2111"/>
    <w:pPr>
      <w:numPr>
        <w:ilvl w:val="0"/>
        <w:numId w:val="0"/>
      </w:numPr>
      <w:spacing w:beforeLines="50" w:before="50" w:afterLines="50" w:after="50"/>
    </w:pPr>
    <w:rPr>
      <w:rFonts w:ascii="Book Antiqua" w:eastAsia="KaiTi_GB2312" w:hAnsi="Book Antiqua"/>
      <w:szCs w:val="21"/>
    </w:rPr>
  </w:style>
  <w:style w:type="paragraph" w:styleId="BlockText">
    <w:name w:val="Block Text"/>
    <w:basedOn w:val="Normal"/>
    <w:pPr>
      <w:spacing w:before="60" w:after="120" w:line="240" w:lineRule="auto"/>
      <w:ind w:left="1264" w:right="1264"/>
      <w:jc w:val="both"/>
    </w:pPr>
    <w:rPr>
      <w:snapToGrid w:val="0"/>
      <w:w w:val="104"/>
      <w:sz w:val="18"/>
    </w:rPr>
  </w:style>
  <w:style w:type="paragraph" w:customStyle="1" w:styleId="1">
    <w:name w:val="批注框文本1"/>
    <w:basedOn w:val="Normal"/>
    <w:semiHidden/>
    <w:rPr>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89</TotalTime>
  <Pages>1</Pages>
  <Words>1044</Words>
  <Characters>5954</Characters>
  <Application>Microsoft Office Word</Application>
  <DocSecurity>4</DocSecurity>
  <Lines>49</Lines>
  <Paragraphs>13</Paragraphs>
  <ScaleCrop>false</ScaleCrop>
  <Company>ctpc</Company>
  <LinksUpToDate>false</LinksUpToDate>
  <CharactersWithSpaces>6985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联合国</dc:title>
  <dc:subject/>
  <dc:creator>ctpc</dc:creator>
  <cp:keywords/>
  <cp:lastModifiedBy>xudong liu</cp:lastModifiedBy>
  <cp:revision>7</cp:revision>
  <cp:lastPrinted>2007-03-26T11:22:00Z</cp:lastPrinted>
  <dcterms:created xsi:type="dcterms:W3CDTF">2007-03-16T09:58:00Z</dcterms:created>
  <dcterms:modified xsi:type="dcterms:W3CDTF">2007-03-26T11:23:00Z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0261298</vt:lpwstr>
  </property>
  <property fmtid="{D5CDD505-2E9C-101B-9397-08002B2CF9AE}" pid="3" name="Symbol1">
    <vt:lpwstr>A/C.3/57/SR.5</vt:lpwstr>
  </property>
  <property fmtid="{D5CDD505-2E9C-101B-9397-08002B2CF9AE}" pid="4" name="Symbol2">
    <vt:lpwstr/>
  </property>
  <property fmtid="{D5CDD505-2E9C-101B-9397-08002B2CF9AE}" pid="5" name="Translator">
    <vt:lpwstr/>
  </property>
  <property fmtid="{D5CDD505-2E9C-101B-9397-08002B2CF9AE}" pid="6" name="Operator">
    <vt:lpwstr>DLF</vt:lpwstr>
  </property>
  <property fmtid="{D5CDD505-2E9C-101B-9397-08002B2CF9AE}" pid="7" name="DraftPages">
    <vt:lpwstr> </vt:lpwstr>
  </property>
  <property fmtid="{D5CDD505-2E9C-101B-9397-08002B2CF9AE}" pid="8" name="Comment">
    <vt:lpwstr/>
  </property>
</Properties>
</file>