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65D97D4C" w14:textId="77777777" w:rsidTr="005B51C4">
        <w:trPr>
          <w:trHeight w:hRule="exact" w:val="851"/>
        </w:trPr>
        <w:tc>
          <w:tcPr>
            <w:tcW w:w="1274" w:type="dxa"/>
            <w:tcBorders>
              <w:bottom w:val="single" w:sz="4" w:space="0" w:color="auto"/>
            </w:tcBorders>
            <w:shd w:val="clear" w:color="auto" w:fill="auto"/>
          </w:tcPr>
          <w:p w14:paraId="52A4959B" w14:textId="77777777" w:rsidR="006B3E27" w:rsidRPr="003C7A38" w:rsidRDefault="006B3E27" w:rsidP="005B51C4">
            <w:pPr>
              <w:jc w:val="center"/>
              <w:rPr>
                <w:rFonts w:hint="cs"/>
                <w:sz w:val="56"/>
                <w:szCs w:val="56"/>
                <w:rtl/>
              </w:rPr>
            </w:pPr>
          </w:p>
        </w:tc>
        <w:tc>
          <w:tcPr>
            <w:tcW w:w="4537" w:type="dxa"/>
            <w:tcBorders>
              <w:bottom w:val="single" w:sz="4" w:space="0" w:color="auto"/>
            </w:tcBorders>
            <w:shd w:val="clear" w:color="auto" w:fill="auto"/>
            <w:vAlign w:val="bottom"/>
          </w:tcPr>
          <w:p w14:paraId="0F0C2D35" w14:textId="77777777"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14:paraId="612F122F" w14:textId="77777777" w:rsidR="006B3E27" w:rsidRPr="005B51C4" w:rsidRDefault="003C7A38" w:rsidP="001A2D95">
            <w:pPr>
              <w:bidi w:val="0"/>
              <w:spacing w:after="20"/>
              <w:jc w:val="left"/>
              <w:rPr>
                <w:szCs w:val="20"/>
              </w:rPr>
            </w:pPr>
            <w:r w:rsidRPr="003C7A38">
              <w:rPr>
                <w:sz w:val="40"/>
                <w:szCs w:val="20"/>
              </w:rPr>
              <w:t>CRC</w:t>
            </w:r>
            <w:r w:rsidRPr="00875FFA">
              <w:rPr>
                <w:szCs w:val="2"/>
              </w:rPr>
              <w:t>/</w:t>
            </w:r>
            <w:r>
              <w:rPr>
                <w:szCs w:val="20"/>
              </w:rPr>
              <w:t>C/</w:t>
            </w:r>
            <w:r w:rsidRPr="009C61FC">
              <w:rPr>
                <w:szCs w:val="20"/>
              </w:rPr>
              <w:t>85</w:t>
            </w:r>
            <w:r>
              <w:rPr>
                <w:szCs w:val="20"/>
              </w:rPr>
              <w:t>/D/</w:t>
            </w:r>
            <w:r w:rsidRPr="009C61FC">
              <w:rPr>
                <w:szCs w:val="20"/>
              </w:rPr>
              <w:t>87</w:t>
            </w:r>
            <w:r>
              <w:rPr>
                <w:szCs w:val="20"/>
              </w:rPr>
              <w:t>/</w:t>
            </w:r>
            <w:r w:rsidRPr="009C61FC">
              <w:rPr>
                <w:szCs w:val="20"/>
              </w:rPr>
              <w:t>2019</w:t>
            </w:r>
          </w:p>
        </w:tc>
      </w:tr>
      <w:tr w:rsidR="003801D3" w:rsidRPr="00ED7442" w14:paraId="08C7EDA8" w14:textId="77777777" w:rsidTr="005B51C4">
        <w:trPr>
          <w:trHeight w:hRule="exact" w:val="2835"/>
        </w:trPr>
        <w:tc>
          <w:tcPr>
            <w:tcW w:w="1274" w:type="dxa"/>
            <w:tcBorders>
              <w:top w:val="single" w:sz="4" w:space="0" w:color="auto"/>
              <w:bottom w:val="single" w:sz="12" w:space="0" w:color="auto"/>
            </w:tcBorders>
            <w:shd w:val="clear" w:color="auto" w:fill="auto"/>
          </w:tcPr>
          <w:p w14:paraId="63A8BFD9" w14:textId="7D78618F" w:rsidR="003801D3" w:rsidRPr="005B51C4" w:rsidRDefault="00C25C18" w:rsidP="003801D3">
            <w:pPr>
              <w:jc w:val="center"/>
              <w:rPr>
                <w:sz w:val="56"/>
                <w:szCs w:val="56"/>
                <w:rtl/>
              </w:rPr>
            </w:pPr>
            <w:r>
              <w:rPr>
                <w:noProof/>
                <w:sz w:val="56"/>
                <w:szCs w:val="56"/>
              </w:rPr>
              <w:drawing>
                <wp:inline distT="0" distB="0" distL="0" distR="0" wp14:anchorId="6A6AD282" wp14:editId="19F23F70">
                  <wp:extent cx="629285" cy="60706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28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5BD4CF9B" w14:textId="7A2F131E" w:rsidR="003801D3" w:rsidRPr="005B51C4" w:rsidRDefault="003801D3" w:rsidP="003801D3">
            <w:pPr>
              <w:spacing w:before="240" w:after="40" w:line="640" w:lineRule="exact"/>
              <w:jc w:val="left"/>
              <w:rPr>
                <w:b/>
                <w:bCs/>
                <w:sz w:val="56"/>
                <w:szCs w:val="56"/>
              </w:rPr>
            </w:pPr>
            <w:r w:rsidRPr="00A65558">
              <w:rPr>
                <w:rFonts w:hint="cs"/>
                <w:b/>
                <w:bCs/>
                <w:sz w:val="60"/>
                <w:szCs w:val="60"/>
                <w:rtl/>
              </w:rPr>
              <w:t>اتفاقيـة حقوق الطفل</w:t>
            </w:r>
          </w:p>
        </w:tc>
        <w:tc>
          <w:tcPr>
            <w:tcW w:w="3828" w:type="dxa"/>
            <w:tcBorders>
              <w:top w:val="single" w:sz="4" w:space="0" w:color="auto"/>
              <w:bottom w:val="single" w:sz="12" w:space="0" w:color="auto"/>
            </w:tcBorders>
            <w:shd w:val="clear" w:color="auto" w:fill="auto"/>
          </w:tcPr>
          <w:p w14:paraId="75BDF5A2" w14:textId="77777777" w:rsidR="003801D3" w:rsidRDefault="003801D3" w:rsidP="003801D3">
            <w:pPr>
              <w:bidi w:val="0"/>
              <w:spacing w:before="240"/>
            </w:pPr>
            <w:r>
              <w:t>Distr.: General</w:t>
            </w:r>
          </w:p>
          <w:p w14:paraId="13854C08" w14:textId="77777777" w:rsidR="003801D3" w:rsidRDefault="003801D3" w:rsidP="003801D3">
            <w:pPr>
              <w:bidi w:val="0"/>
            </w:pPr>
            <w:r w:rsidRPr="009C61FC">
              <w:rPr>
                <w:szCs w:val="20"/>
              </w:rPr>
              <w:t>11</w:t>
            </w:r>
            <w:r>
              <w:t xml:space="preserve"> November </w:t>
            </w:r>
            <w:r w:rsidRPr="009C61FC">
              <w:rPr>
                <w:szCs w:val="20"/>
              </w:rPr>
              <w:t>2020</w:t>
            </w:r>
          </w:p>
          <w:p w14:paraId="7BC282FA" w14:textId="0103E872" w:rsidR="003801D3" w:rsidRDefault="003801D3" w:rsidP="003801D3">
            <w:pPr>
              <w:bidi w:val="0"/>
            </w:pPr>
            <w:r>
              <w:t>Arabic</w:t>
            </w:r>
          </w:p>
          <w:p w14:paraId="2F4F1AE7" w14:textId="7027BA3C" w:rsidR="003801D3" w:rsidRPr="005B51C4" w:rsidRDefault="003801D3" w:rsidP="003801D3">
            <w:pPr>
              <w:bidi w:val="0"/>
              <w:jc w:val="left"/>
              <w:rPr>
                <w:szCs w:val="20"/>
              </w:rPr>
            </w:pPr>
            <w:r>
              <w:t>Original: English</w:t>
            </w:r>
          </w:p>
        </w:tc>
      </w:tr>
    </w:tbl>
    <w:p w14:paraId="3992843F" w14:textId="77777777" w:rsidR="001A2D95" w:rsidRPr="001A2D95" w:rsidRDefault="001A2D95" w:rsidP="001A2D95">
      <w:pPr>
        <w:spacing w:before="120" w:line="360" w:lineRule="exact"/>
        <w:textDirection w:val="tbRlV"/>
        <w:rPr>
          <w:rFonts w:eastAsia="SimSun"/>
          <w:b/>
          <w:bCs/>
          <w:sz w:val="36"/>
          <w:szCs w:val="36"/>
          <w:lang w:val="ar-SA" w:eastAsia="zh-TW" w:bidi="en-GB"/>
        </w:rPr>
      </w:pPr>
      <w:r w:rsidRPr="001A2D95">
        <w:rPr>
          <w:b/>
          <w:bCs/>
          <w:sz w:val="36"/>
          <w:szCs w:val="36"/>
          <w:rtl/>
        </w:rPr>
        <w:t>لجنة حقوق الطفل‏</w:t>
      </w:r>
    </w:p>
    <w:p w14:paraId="44E83DAD" w14:textId="20CF3EDC" w:rsidR="001A2D95" w:rsidRPr="003801D3" w:rsidRDefault="001A2D95" w:rsidP="001A2D95">
      <w:pPr>
        <w:pStyle w:val="HChGA"/>
        <w:rPr>
          <w:rFonts w:eastAsiaTheme="minorEastAsia"/>
          <w:sz w:val="20"/>
          <w:szCs w:val="20"/>
          <w:lang w:eastAsia="zh-TW" w:bidi="en-GB"/>
        </w:rPr>
      </w:pPr>
      <w:r w:rsidRPr="009241D1">
        <w:rPr>
          <w:rtl/>
        </w:rPr>
        <w:tab/>
      </w:r>
      <w:r w:rsidRPr="009241D1">
        <w:rPr>
          <w:rtl/>
        </w:rPr>
        <w:tab/>
      </w:r>
      <w:r w:rsidRPr="003801D3">
        <w:rPr>
          <w:rFonts w:eastAsiaTheme="minorEastAsia"/>
          <w:rtl/>
        </w:rPr>
        <w:t>قرار اعتمدته اللجنة بموجب البروتوكول الاختياري لاتفاقية حقوق الطفل المتعلق بإجراء تقديم البلاغات، بشأن البلاغ</w:t>
      </w:r>
      <w:r w:rsidR="00FD08BB">
        <w:rPr>
          <w:rFonts w:eastAsiaTheme="minorEastAsia" w:hint="cs"/>
          <w:rtl/>
        </w:rPr>
        <w:t xml:space="preserve"> رقم</w:t>
      </w:r>
      <w:r w:rsidRPr="003801D3">
        <w:rPr>
          <w:rFonts w:eastAsiaTheme="minorEastAsia"/>
          <w:rtl/>
        </w:rPr>
        <w:t xml:space="preserve"> </w:t>
      </w:r>
      <w:r w:rsidRPr="009C61FC">
        <w:rPr>
          <w:rFonts w:eastAsiaTheme="minorEastAsia"/>
          <w:szCs w:val="28"/>
        </w:rPr>
        <w:t>2019</w:t>
      </w:r>
      <w:r w:rsidRPr="003801D3">
        <w:rPr>
          <w:rFonts w:eastAsiaTheme="minorEastAsia"/>
          <w:sz w:val="32"/>
          <w:szCs w:val="24"/>
        </w:rPr>
        <w:t>/</w:t>
      </w:r>
      <w:r w:rsidRPr="009C61FC">
        <w:rPr>
          <w:rFonts w:eastAsiaTheme="minorEastAsia"/>
          <w:szCs w:val="28"/>
        </w:rPr>
        <w:t>87</w:t>
      </w:r>
      <w:r w:rsidRPr="003801D3">
        <w:rPr>
          <w:rStyle w:val="FootnoteReference"/>
          <w:rFonts w:eastAsiaTheme="minorEastAsia"/>
          <w:sz w:val="20"/>
          <w:vertAlign w:val="baseline"/>
          <w:rtl/>
          <w:lang w:eastAsia="zh-TW"/>
        </w:rPr>
        <w:footnoteReference w:customMarkFollows="1" w:id="1"/>
        <w:t>*</w:t>
      </w:r>
      <w:r w:rsidRPr="003801D3">
        <w:rPr>
          <w:rFonts w:eastAsiaTheme="minorEastAsia"/>
          <w:sz w:val="20"/>
          <w:szCs w:val="20"/>
          <w:lang w:eastAsia="zh-TW" w:bidi="en-GB"/>
        </w:rPr>
        <w:t xml:space="preserve"> </w:t>
      </w:r>
      <w:r w:rsidRPr="003801D3">
        <w:rPr>
          <w:rStyle w:val="FootnoteReference"/>
          <w:rFonts w:eastAsiaTheme="minorEastAsia"/>
          <w:sz w:val="20"/>
          <w:vertAlign w:val="baseline"/>
          <w:rtl/>
          <w:lang w:eastAsia="zh-TW"/>
        </w:rPr>
        <w:footnoteReference w:customMarkFollows="1" w:id="2"/>
        <w:t>**</w:t>
      </w:r>
    </w:p>
    <w:p w14:paraId="1C92F90E" w14:textId="3B868E11" w:rsidR="001A2D95" w:rsidRPr="003801D3" w:rsidRDefault="001A2D95" w:rsidP="001A2D95">
      <w:pPr>
        <w:pStyle w:val="SingleTxtGA"/>
        <w:ind w:left="4649" w:hanging="2721"/>
        <w:rPr>
          <w:rFonts w:eastAsiaTheme="minorEastAsia"/>
          <w:szCs w:val="20"/>
          <w:lang w:val="ar-SA" w:eastAsia="zh-TW" w:bidi="en-GB"/>
        </w:rPr>
      </w:pPr>
      <w:r w:rsidRPr="003801D3">
        <w:rPr>
          <w:rFonts w:eastAsiaTheme="minorEastAsia"/>
          <w:i/>
          <w:iCs/>
          <w:rtl/>
        </w:rPr>
        <w:t>البلاغ مقدم من:</w:t>
      </w:r>
      <w:r w:rsidRPr="003801D3">
        <w:rPr>
          <w:rFonts w:eastAsiaTheme="minorEastAsia"/>
          <w:rtl/>
        </w:rPr>
        <w:tab/>
      </w:r>
      <w:bookmarkStart w:id="0" w:name="_GoBack"/>
      <w:bookmarkEnd w:id="0"/>
      <w:r w:rsidRPr="003801D3">
        <w:rPr>
          <w:rFonts w:eastAsiaTheme="minorEastAsia"/>
          <w:rtl/>
        </w:rPr>
        <w:tab/>
      </w:r>
      <w:r w:rsidRPr="003801D3">
        <w:rPr>
          <w:rFonts w:eastAsiaTheme="minorEastAsia"/>
          <w:rtl/>
        </w:rPr>
        <w:tab/>
        <w:t>ج.</w:t>
      </w:r>
      <w:r w:rsidRPr="003801D3">
        <w:rPr>
          <w:rFonts w:eastAsiaTheme="minorEastAsia" w:hint="cs"/>
          <w:rtl/>
        </w:rPr>
        <w:t xml:space="preserve"> </w:t>
      </w:r>
      <w:r w:rsidRPr="003801D3">
        <w:rPr>
          <w:rFonts w:eastAsiaTheme="minorEastAsia"/>
          <w:rtl/>
        </w:rPr>
        <w:t>ج</w:t>
      </w:r>
      <w:r w:rsidRPr="003801D3">
        <w:rPr>
          <w:rFonts w:eastAsiaTheme="minorEastAsia" w:hint="cs"/>
          <w:rtl/>
        </w:rPr>
        <w:t>.</w:t>
      </w:r>
      <w:r w:rsidRPr="003801D3">
        <w:rPr>
          <w:rFonts w:eastAsiaTheme="minorEastAsia"/>
          <w:rtl/>
        </w:rPr>
        <w:t>، و</w:t>
      </w:r>
      <w:r w:rsidR="003801D3">
        <w:rPr>
          <w:rFonts w:eastAsiaTheme="minorEastAsia" w:hint="cs"/>
          <w:rtl/>
        </w:rPr>
        <w:t xml:space="preserve">. </w:t>
      </w:r>
      <w:r w:rsidRPr="003801D3">
        <w:rPr>
          <w:rFonts w:eastAsiaTheme="minorEastAsia"/>
          <w:rtl/>
        </w:rPr>
        <w:t>ل</w:t>
      </w:r>
      <w:r w:rsidRPr="003801D3">
        <w:rPr>
          <w:rFonts w:eastAsiaTheme="minorEastAsia" w:hint="cs"/>
          <w:rtl/>
        </w:rPr>
        <w:t>.</w:t>
      </w:r>
      <w:r w:rsidRPr="003801D3">
        <w:rPr>
          <w:rFonts w:eastAsiaTheme="minorEastAsia"/>
          <w:rtl/>
        </w:rPr>
        <w:t>، أ.</w:t>
      </w:r>
      <w:r w:rsidRPr="003801D3">
        <w:rPr>
          <w:rFonts w:eastAsiaTheme="minorEastAsia" w:hint="cs"/>
          <w:rtl/>
        </w:rPr>
        <w:t xml:space="preserve"> </w:t>
      </w:r>
      <w:r w:rsidRPr="003801D3">
        <w:rPr>
          <w:rFonts w:eastAsiaTheme="minorEastAsia"/>
          <w:rtl/>
        </w:rPr>
        <w:t>ج</w:t>
      </w:r>
      <w:r w:rsidRPr="003801D3">
        <w:rPr>
          <w:rFonts w:eastAsiaTheme="minorEastAsia" w:hint="cs"/>
          <w:rtl/>
        </w:rPr>
        <w:t>.</w:t>
      </w:r>
      <w:r w:rsidRPr="003801D3">
        <w:rPr>
          <w:rFonts w:eastAsiaTheme="minorEastAsia"/>
          <w:rtl/>
        </w:rPr>
        <w:t>، أ.</w:t>
      </w:r>
      <w:r w:rsidRPr="003801D3">
        <w:rPr>
          <w:rFonts w:eastAsiaTheme="minorEastAsia" w:hint="cs"/>
          <w:rtl/>
        </w:rPr>
        <w:t xml:space="preserve"> </w:t>
      </w:r>
      <w:r w:rsidRPr="003801D3">
        <w:rPr>
          <w:rFonts w:eastAsiaTheme="minorEastAsia"/>
          <w:rtl/>
        </w:rPr>
        <w:t>س</w:t>
      </w:r>
      <w:r w:rsidRPr="003801D3">
        <w:rPr>
          <w:rFonts w:eastAsiaTheme="minorEastAsia" w:hint="cs"/>
          <w:rtl/>
        </w:rPr>
        <w:t>.</w:t>
      </w:r>
      <w:r w:rsidRPr="003801D3">
        <w:rPr>
          <w:rFonts w:eastAsiaTheme="minorEastAsia"/>
          <w:rtl/>
        </w:rPr>
        <w:t xml:space="preserve"> (يمثلهم المحامي </w:t>
      </w:r>
      <w:proofErr w:type="spellStart"/>
      <w:r w:rsidRPr="003801D3">
        <w:rPr>
          <w:rFonts w:eastAsiaTheme="minorEastAsia"/>
          <w:rtl/>
        </w:rPr>
        <w:t>كيرسي</w:t>
      </w:r>
      <w:proofErr w:type="spellEnd"/>
      <w:r w:rsidRPr="003801D3">
        <w:rPr>
          <w:rFonts w:eastAsiaTheme="minorEastAsia"/>
          <w:rtl/>
        </w:rPr>
        <w:t xml:space="preserve"> </w:t>
      </w:r>
      <w:proofErr w:type="spellStart"/>
      <w:r w:rsidRPr="003801D3">
        <w:rPr>
          <w:rFonts w:eastAsiaTheme="minorEastAsia"/>
          <w:rtl/>
        </w:rPr>
        <w:t>هيتينانتي</w:t>
      </w:r>
      <w:proofErr w:type="spellEnd"/>
      <w:r w:rsidRPr="003801D3">
        <w:rPr>
          <w:rFonts w:eastAsiaTheme="minorEastAsia"/>
          <w:rtl/>
        </w:rPr>
        <w:t>)</w:t>
      </w:r>
    </w:p>
    <w:p w14:paraId="4D695471" w14:textId="77777777" w:rsidR="001A2D95" w:rsidRPr="003801D3" w:rsidRDefault="001A2D95" w:rsidP="001A2D95">
      <w:pPr>
        <w:pStyle w:val="SingleTxtGA"/>
        <w:ind w:left="1928"/>
        <w:rPr>
          <w:rFonts w:eastAsiaTheme="minorEastAsia"/>
          <w:szCs w:val="20"/>
          <w:lang w:val="ar-SA" w:eastAsia="zh-TW" w:bidi="en-GB"/>
        </w:rPr>
      </w:pPr>
      <w:r w:rsidRPr="003801D3">
        <w:rPr>
          <w:rFonts w:eastAsiaTheme="minorEastAsia"/>
          <w:i/>
          <w:iCs/>
          <w:rtl/>
        </w:rPr>
        <w:t>الأشخاص المدعى أنهم ضحايا:</w:t>
      </w:r>
      <w:r w:rsidRPr="003801D3">
        <w:rPr>
          <w:rFonts w:eastAsiaTheme="minorEastAsia"/>
          <w:rtl/>
        </w:rPr>
        <w:tab/>
        <w:t>أصحاب البلاغ</w:t>
      </w:r>
    </w:p>
    <w:p w14:paraId="5CD96265" w14:textId="5CF9A691" w:rsidR="001A2D95" w:rsidRPr="003801D3" w:rsidRDefault="001A2D95" w:rsidP="001A2D95">
      <w:pPr>
        <w:pStyle w:val="SingleTxtGA"/>
        <w:ind w:left="1928"/>
        <w:rPr>
          <w:rFonts w:eastAsiaTheme="minorEastAsia"/>
          <w:szCs w:val="20"/>
          <w:lang w:val="ar-SA" w:eastAsia="zh-TW" w:bidi="en-GB"/>
        </w:rPr>
      </w:pPr>
      <w:r w:rsidRPr="003801D3">
        <w:rPr>
          <w:rFonts w:eastAsiaTheme="minorEastAsia"/>
          <w:i/>
          <w:iCs/>
          <w:rtl/>
        </w:rPr>
        <w:t>الدولة الطرف:</w:t>
      </w:r>
      <w:r w:rsidRPr="003801D3">
        <w:rPr>
          <w:rFonts w:eastAsiaTheme="minorEastAsia"/>
          <w:rtl/>
        </w:rPr>
        <w:tab/>
      </w:r>
      <w:r w:rsidRPr="003801D3">
        <w:rPr>
          <w:rFonts w:eastAsiaTheme="minorEastAsia"/>
          <w:rtl/>
        </w:rPr>
        <w:tab/>
      </w:r>
      <w:r w:rsidRPr="003801D3">
        <w:rPr>
          <w:rFonts w:eastAsiaTheme="minorEastAsia"/>
          <w:rtl/>
        </w:rPr>
        <w:tab/>
        <w:t>فنلندا</w:t>
      </w:r>
    </w:p>
    <w:p w14:paraId="1AA09363" w14:textId="707800DC" w:rsidR="001A2D95" w:rsidRPr="003801D3" w:rsidRDefault="001A2D95" w:rsidP="001A2D95">
      <w:pPr>
        <w:pStyle w:val="SingleTxtGA"/>
        <w:ind w:left="1928"/>
        <w:rPr>
          <w:rFonts w:eastAsiaTheme="minorEastAsia"/>
          <w:szCs w:val="20"/>
          <w:lang w:val="ar-SA" w:eastAsia="zh-TW" w:bidi="en-GB"/>
        </w:rPr>
      </w:pPr>
      <w:r w:rsidRPr="003801D3">
        <w:rPr>
          <w:rFonts w:eastAsiaTheme="minorEastAsia"/>
          <w:i/>
          <w:iCs/>
          <w:rtl/>
        </w:rPr>
        <w:t>تاريخ تقديم البلاغ:</w:t>
      </w:r>
      <w:r w:rsidRPr="003801D3">
        <w:rPr>
          <w:rFonts w:eastAsiaTheme="minorEastAsia"/>
          <w:rtl/>
        </w:rPr>
        <w:tab/>
      </w:r>
      <w:r w:rsidRPr="003801D3">
        <w:rPr>
          <w:rFonts w:eastAsiaTheme="minorEastAsia"/>
          <w:rtl/>
        </w:rPr>
        <w:tab/>
      </w:r>
      <w:r w:rsidRPr="009C61FC">
        <w:rPr>
          <w:rFonts w:eastAsiaTheme="minorEastAsia"/>
          <w:szCs w:val="20"/>
          <w:rtl/>
        </w:rPr>
        <w:t>28</w:t>
      </w:r>
      <w:r w:rsidRPr="003801D3">
        <w:rPr>
          <w:rFonts w:eastAsiaTheme="minorEastAsia"/>
          <w:rtl/>
        </w:rPr>
        <w:t xml:space="preserve"> أيار/مايو </w:t>
      </w:r>
      <w:r w:rsidRPr="009C61FC">
        <w:rPr>
          <w:rFonts w:eastAsiaTheme="minorEastAsia"/>
          <w:szCs w:val="20"/>
          <w:rtl/>
        </w:rPr>
        <w:t>2019</w:t>
      </w:r>
      <w:r w:rsidRPr="003801D3">
        <w:rPr>
          <w:rFonts w:eastAsiaTheme="minorEastAsia"/>
          <w:szCs w:val="20"/>
          <w:rtl/>
        </w:rPr>
        <w:t xml:space="preserve"> (</w:t>
      </w:r>
      <w:r w:rsidRPr="003801D3">
        <w:rPr>
          <w:rFonts w:eastAsiaTheme="minorEastAsia"/>
          <w:rtl/>
        </w:rPr>
        <w:t>تاريخ تقديم الرسالة الأولي</w:t>
      </w:r>
      <w:r w:rsidRPr="003801D3">
        <w:rPr>
          <w:rFonts w:eastAsiaTheme="minorEastAsia"/>
          <w:szCs w:val="20"/>
          <w:rtl/>
        </w:rPr>
        <w:t>)</w:t>
      </w:r>
    </w:p>
    <w:p w14:paraId="1D42F683" w14:textId="4C058A2B" w:rsidR="001A2D95" w:rsidRPr="003801D3" w:rsidRDefault="001A2D95" w:rsidP="001A2D95">
      <w:pPr>
        <w:pStyle w:val="SingleTxtGA"/>
        <w:ind w:left="1928"/>
        <w:rPr>
          <w:rFonts w:eastAsiaTheme="minorEastAsia"/>
          <w:szCs w:val="20"/>
          <w:lang w:val="ar-SA" w:eastAsia="zh-TW" w:bidi="en-GB"/>
        </w:rPr>
      </w:pPr>
      <w:r w:rsidRPr="003801D3">
        <w:rPr>
          <w:rFonts w:eastAsiaTheme="minorEastAsia"/>
          <w:i/>
          <w:iCs/>
          <w:rtl/>
        </w:rPr>
        <w:t>الموضوع:</w:t>
      </w:r>
      <w:r w:rsidRPr="003801D3">
        <w:rPr>
          <w:rFonts w:eastAsiaTheme="minorEastAsia"/>
          <w:rtl/>
        </w:rPr>
        <w:tab/>
      </w:r>
      <w:r w:rsidRPr="003801D3">
        <w:rPr>
          <w:rFonts w:eastAsiaTheme="minorEastAsia"/>
          <w:rtl/>
        </w:rPr>
        <w:tab/>
      </w:r>
      <w:r w:rsidRPr="003801D3">
        <w:rPr>
          <w:rFonts w:eastAsiaTheme="minorEastAsia"/>
          <w:rtl/>
        </w:rPr>
        <w:tab/>
      </w:r>
      <w:r w:rsidRPr="003801D3">
        <w:rPr>
          <w:rFonts w:eastAsiaTheme="minorEastAsia"/>
          <w:rtl/>
        </w:rPr>
        <w:tab/>
        <w:t>ترحيل والد الضحايا المزعوم</w:t>
      </w:r>
      <w:r w:rsidRPr="003801D3">
        <w:rPr>
          <w:rFonts w:eastAsiaTheme="minorEastAsia"/>
          <w:rtl/>
          <w:lang w:val="fr-CH"/>
        </w:rPr>
        <w:t>ين</w:t>
      </w:r>
      <w:r w:rsidRPr="003801D3">
        <w:rPr>
          <w:rFonts w:eastAsiaTheme="minorEastAsia"/>
          <w:rtl/>
        </w:rPr>
        <w:t xml:space="preserve"> إلى غامبيا </w:t>
      </w:r>
    </w:p>
    <w:p w14:paraId="2CF7C640" w14:textId="0D7DC286" w:rsidR="001A2D95" w:rsidRPr="003801D3" w:rsidRDefault="001A2D95" w:rsidP="001A2D95">
      <w:pPr>
        <w:pStyle w:val="SingleTxtGA"/>
        <w:ind w:left="4649" w:hanging="2721"/>
        <w:rPr>
          <w:rFonts w:eastAsiaTheme="minorEastAsia"/>
          <w:szCs w:val="20"/>
          <w:lang w:val="ar-SA" w:eastAsia="zh-TW" w:bidi="en-GB"/>
        </w:rPr>
      </w:pPr>
      <w:r w:rsidRPr="003801D3">
        <w:rPr>
          <w:rFonts w:eastAsiaTheme="minorEastAsia"/>
          <w:i/>
          <w:iCs/>
          <w:rtl/>
        </w:rPr>
        <w:t>المسائل الموضوعية:</w:t>
      </w:r>
      <w:r w:rsidRPr="003801D3">
        <w:rPr>
          <w:rFonts w:eastAsiaTheme="minorEastAsia"/>
          <w:rtl/>
        </w:rPr>
        <w:tab/>
      </w:r>
      <w:r w:rsidRPr="003801D3">
        <w:rPr>
          <w:rFonts w:eastAsiaTheme="minorEastAsia"/>
          <w:rtl/>
        </w:rPr>
        <w:tab/>
      </w:r>
      <w:r w:rsidRPr="003801D3">
        <w:rPr>
          <w:rFonts w:eastAsiaTheme="minorEastAsia"/>
          <w:rtl/>
        </w:rPr>
        <w:tab/>
        <w:t>عدم الإعادة القسرية؛ والتمييز؛ ومصالح الطفل الفضلى؛ والحق في الحياة؛ وتسجيل المواليد؛ والحق في الهوية؛ ولمّ شمل العائلة؛ والحق في إسماع الرأي؛ وحرية الفكر والوجدان والدين؛ والحق في الخصوصية؛ وحرمان الأطفال من البيئة الأسرية.</w:t>
      </w:r>
    </w:p>
    <w:p w14:paraId="387D43BE" w14:textId="00DF5300" w:rsidR="001A2D95" w:rsidRPr="00FD08BB" w:rsidRDefault="001A2D95" w:rsidP="001A2D95">
      <w:pPr>
        <w:pStyle w:val="SingleTxtGA"/>
        <w:ind w:left="4649" w:hanging="2721"/>
        <w:rPr>
          <w:rFonts w:eastAsiaTheme="minorEastAsia"/>
          <w:szCs w:val="20"/>
          <w:lang w:eastAsia="zh-TW" w:bidi="en-GB"/>
        </w:rPr>
      </w:pPr>
      <w:r w:rsidRPr="003801D3">
        <w:rPr>
          <w:rFonts w:eastAsiaTheme="minorEastAsia"/>
          <w:i/>
          <w:iCs/>
          <w:rtl/>
        </w:rPr>
        <w:t>مواد الاتفاقية:</w:t>
      </w:r>
      <w:r w:rsidRPr="003801D3">
        <w:rPr>
          <w:rFonts w:eastAsiaTheme="minorEastAsia"/>
          <w:rtl/>
        </w:rPr>
        <w:tab/>
      </w:r>
      <w:r w:rsidRPr="003801D3">
        <w:rPr>
          <w:rFonts w:eastAsiaTheme="minorEastAsia"/>
          <w:rtl/>
        </w:rPr>
        <w:tab/>
      </w:r>
      <w:r w:rsidRPr="003801D3">
        <w:rPr>
          <w:rFonts w:eastAsiaTheme="minorEastAsia"/>
          <w:rtl/>
        </w:rPr>
        <w:tab/>
      </w:r>
      <w:r w:rsidRPr="009C61FC">
        <w:rPr>
          <w:rFonts w:eastAsiaTheme="minorEastAsia"/>
          <w:szCs w:val="20"/>
          <w:rtl/>
        </w:rPr>
        <w:t>2</w:t>
      </w:r>
      <w:r w:rsidRPr="009C61FC">
        <w:rPr>
          <w:rFonts w:eastAsiaTheme="minorEastAsia"/>
          <w:rtl/>
        </w:rPr>
        <w:t xml:space="preserve"> </w:t>
      </w:r>
      <w:proofErr w:type="spellStart"/>
      <w:r w:rsidRPr="003801D3">
        <w:rPr>
          <w:rFonts w:eastAsiaTheme="minorEastAsia"/>
          <w:rtl/>
        </w:rPr>
        <w:t>و</w:t>
      </w:r>
      <w:r w:rsidRPr="009C61FC">
        <w:rPr>
          <w:rFonts w:eastAsiaTheme="minorEastAsia"/>
          <w:szCs w:val="20"/>
          <w:rtl/>
        </w:rPr>
        <w:t>3</w:t>
      </w:r>
      <w:proofErr w:type="spellEnd"/>
      <w:r w:rsidRPr="009C61FC">
        <w:rPr>
          <w:rFonts w:eastAsiaTheme="minorEastAsia"/>
          <w:rtl/>
        </w:rPr>
        <w:t xml:space="preserve"> </w:t>
      </w:r>
      <w:proofErr w:type="spellStart"/>
      <w:r w:rsidRPr="003801D3">
        <w:rPr>
          <w:rFonts w:eastAsiaTheme="minorEastAsia"/>
          <w:rtl/>
        </w:rPr>
        <w:t>و</w:t>
      </w:r>
      <w:r w:rsidRPr="009C61FC">
        <w:rPr>
          <w:rFonts w:eastAsiaTheme="minorEastAsia"/>
          <w:szCs w:val="20"/>
          <w:rtl/>
        </w:rPr>
        <w:t>5</w:t>
      </w:r>
      <w:proofErr w:type="spellEnd"/>
      <w:r w:rsidRPr="009C61FC">
        <w:rPr>
          <w:rFonts w:eastAsiaTheme="minorEastAsia"/>
          <w:rtl/>
        </w:rPr>
        <w:t xml:space="preserve"> </w:t>
      </w:r>
      <w:proofErr w:type="spellStart"/>
      <w:r w:rsidRPr="003801D3">
        <w:rPr>
          <w:rFonts w:eastAsiaTheme="minorEastAsia"/>
          <w:rtl/>
        </w:rPr>
        <w:t>و</w:t>
      </w:r>
      <w:r w:rsidRPr="009C61FC">
        <w:rPr>
          <w:rFonts w:eastAsiaTheme="minorEastAsia"/>
          <w:szCs w:val="20"/>
          <w:rtl/>
        </w:rPr>
        <w:t>6</w:t>
      </w:r>
      <w:proofErr w:type="spellEnd"/>
      <w:r w:rsidRPr="009C61FC">
        <w:rPr>
          <w:rFonts w:eastAsiaTheme="minorEastAsia"/>
          <w:rtl/>
        </w:rPr>
        <w:t xml:space="preserve"> </w:t>
      </w:r>
      <w:proofErr w:type="spellStart"/>
      <w:r w:rsidRPr="003801D3">
        <w:rPr>
          <w:rFonts w:eastAsiaTheme="minorEastAsia"/>
          <w:rtl/>
        </w:rPr>
        <w:t>و</w:t>
      </w:r>
      <w:r w:rsidRPr="009C61FC">
        <w:rPr>
          <w:rFonts w:eastAsiaTheme="minorEastAsia"/>
          <w:szCs w:val="20"/>
          <w:rtl/>
        </w:rPr>
        <w:t>7</w:t>
      </w:r>
      <w:proofErr w:type="spellEnd"/>
      <w:r w:rsidRPr="009C61FC">
        <w:rPr>
          <w:rFonts w:eastAsiaTheme="minorEastAsia"/>
          <w:rtl/>
        </w:rPr>
        <w:t xml:space="preserve"> </w:t>
      </w:r>
      <w:proofErr w:type="spellStart"/>
      <w:r w:rsidRPr="003801D3">
        <w:rPr>
          <w:rFonts w:eastAsiaTheme="minorEastAsia"/>
          <w:rtl/>
        </w:rPr>
        <w:t>و</w:t>
      </w:r>
      <w:r w:rsidRPr="009C61FC">
        <w:rPr>
          <w:rFonts w:eastAsiaTheme="minorEastAsia"/>
          <w:szCs w:val="20"/>
          <w:rtl/>
        </w:rPr>
        <w:t>8</w:t>
      </w:r>
      <w:proofErr w:type="spellEnd"/>
      <w:r w:rsidRPr="009C61FC">
        <w:rPr>
          <w:rFonts w:eastAsiaTheme="minorEastAsia"/>
          <w:rtl/>
        </w:rPr>
        <w:t xml:space="preserve"> </w:t>
      </w:r>
      <w:proofErr w:type="spellStart"/>
      <w:r w:rsidRPr="003801D3">
        <w:rPr>
          <w:rFonts w:eastAsiaTheme="minorEastAsia"/>
          <w:rtl/>
        </w:rPr>
        <w:t>و</w:t>
      </w:r>
      <w:r w:rsidRPr="009C61FC">
        <w:rPr>
          <w:rFonts w:eastAsiaTheme="minorEastAsia"/>
          <w:szCs w:val="20"/>
          <w:rtl/>
        </w:rPr>
        <w:t>9</w:t>
      </w:r>
      <w:proofErr w:type="spellEnd"/>
      <w:r w:rsidRPr="009C61FC">
        <w:rPr>
          <w:rFonts w:eastAsiaTheme="minorEastAsia"/>
          <w:rtl/>
        </w:rPr>
        <w:t xml:space="preserve"> </w:t>
      </w:r>
      <w:proofErr w:type="spellStart"/>
      <w:r w:rsidRPr="003801D3">
        <w:rPr>
          <w:rFonts w:eastAsiaTheme="minorEastAsia"/>
          <w:rtl/>
        </w:rPr>
        <w:t>و</w:t>
      </w:r>
      <w:r w:rsidRPr="009C61FC">
        <w:rPr>
          <w:rFonts w:eastAsiaTheme="minorEastAsia"/>
          <w:szCs w:val="20"/>
          <w:rtl/>
        </w:rPr>
        <w:t>10</w:t>
      </w:r>
      <w:proofErr w:type="spellEnd"/>
      <w:r w:rsidRPr="003801D3">
        <w:rPr>
          <w:rFonts w:eastAsiaTheme="minorEastAsia"/>
          <w:rtl/>
        </w:rPr>
        <w:t xml:space="preserve"> </w:t>
      </w:r>
      <w:proofErr w:type="spellStart"/>
      <w:r w:rsidRPr="003801D3">
        <w:rPr>
          <w:rFonts w:eastAsiaTheme="minorEastAsia"/>
          <w:rtl/>
        </w:rPr>
        <w:t>و</w:t>
      </w:r>
      <w:r w:rsidRPr="009C61FC">
        <w:rPr>
          <w:rFonts w:eastAsiaTheme="minorEastAsia"/>
          <w:szCs w:val="20"/>
          <w:rtl/>
        </w:rPr>
        <w:t>12</w:t>
      </w:r>
      <w:proofErr w:type="spellEnd"/>
      <w:r w:rsidRPr="003801D3">
        <w:rPr>
          <w:rFonts w:eastAsiaTheme="minorEastAsia"/>
          <w:rtl/>
        </w:rPr>
        <w:t xml:space="preserve"> </w:t>
      </w:r>
      <w:proofErr w:type="spellStart"/>
      <w:r w:rsidRPr="003801D3">
        <w:rPr>
          <w:rFonts w:eastAsiaTheme="minorEastAsia"/>
          <w:rtl/>
        </w:rPr>
        <w:t>و</w:t>
      </w:r>
      <w:r w:rsidRPr="009C61FC">
        <w:rPr>
          <w:rFonts w:eastAsiaTheme="minorEastAsia"/>
          <w:szCs w:val="20"/>
          <w:rtl/>
        </w:rPr>
        <w:t>14</w:t>
      </w:r>
      <w:proofErr w:type="spellEnd"/>
      <w:r w:rsidRPr="003801D3">
        <w:rPr>
          <w:rFonts w:eastAsiaTheme="minorEastAsia"/>
          <w:rtl/>
        </w:rPr>
        <w:t xml:space="preserve"> </w:t>
      </w:r>
      <w:proofErr w:type="spellStart"/>
      <w:r w:rsidRPr="003801D3">
        <w:rPr>
          <w:rFonts w:eastAsiaTheme="minorEastAsia"/>
          <w:rtl/>
        </w:rPr>
        <w:t>و</w:t>
      </w:r>
      <w:r w:rsidRPr="009C61FC">
        <w:rPr>
          <w:rFonts w:eastAsiaTheme="minorEastAsia"/>
          <w:szCs w:val="20"/>
          <w:rtl/>
        </w:rPr>
        <w:t>16</w:t>
      </w:r>
      <w:proofErr w:type="spellEnd"/>
      <w:r w:rsidRPr="003801D3">
        <w:rPr>
          <w:rFonts w:eastAsiaTheme="minorEastAsia"/>
          <w:rtl/>
        </w:rPr>
        <w:t xml:space="preserve"> </w:t>
      </w:r>
      <w:proofErr w:type="spellStart"/>
      <w:r w:rsidRPr="003801D3">
        <w:rPr>
          <w:rFonts w:eastAsiaTheme="minorEastAsia"/>
          <w:rtl/>
        </w:rPr>
        <w:t>و</w:t>
      </w:r>
      <w:r w:rsidRPr="009C61FC">
        <w:rPr>
          <w:rFonts w:eastAsiaTheme="minorEastAsia"/>
          <w:szCs w:val="20"/>
          <w:rtl/>
        </w:rPr>
        <w:t>18</w:t>
      </w:r>
      <w:proofErr w:type="spellEnd"/>
      <w:r w:rsidRPr="003801D3">
        <w:rPr>
          <w:rFonts w:eastAsiaTheme="minorEastAsia"/>
          <w:rtl/>
        </w:rPr>
        <w:t xml:space="preserve"> </w:t>
      </w:r>
      <w:proofErr w:type="spellStart"/>
      <w:r w:rsidRPr="003801D3">
        <w:rPr>
          <w:rFonts w:eastAsiaTheme="minorEastAsia"/>
          <w:rtl/>
        </w:rPr>
        <w:t>و</w:t>
      </w:r>
      <w:r w:rsidRPr="009C61FC">
        <w:rPr>
          <w:rFonts w:eastAsiaTheme="minorEastAsia"/>
          <w:szCs w:val="20"/>
          <w:rtl/>
        </w:rPr>
        <w:t>27</w:t>
      </w:r>
      <w:proofErr w:type="spellEnd"/>
      <w:r w:rsidRPr="003801D3">
        <w:rPr>
          <w:rFonts w:eastAsiaTheme="minorEastAsia"/>
          <w:rtl/>
        </w:rPr>
        <w:t xml:space="preserve"> </w:t>
      </w:r>
      <w:proofErr w:type="spellStart"/>
      <w:r w:rsidRPr="003801D3">
        <w:rPr>
          <w:rFonts w:eastAsiaTheme="minorEastAsia"/>
          <w:rtl/>
        </w:rPr>
        <w:t>و</w:t>
      </w:r>
      <w:r w:rsidRPr="009C61FC">
        <w:rPr>
          <w:rFonts w:eastAsiaTheme="minorEastAsia"/>
          <w:szCs w:val="20"/>
          <w:rtl/>
        </w:rPr>
        <w:t>30</w:t>
      </w:r>
      <w:proofErr w:type="spellEnd"/>
    </w:p>
    <w:p w14:paraId="389C963B" w14:textId="49AB3BE3" w:rsidR="001A2D95" w:rsidRPr="00FD08BB" w:rsidRDefault="001A2D95" w:rsidP="001A2D95">
      <w:pPr>
        <w:pStyle w:val="SingleTxtGA"/>
        <w:rPr>
          <w:rFonts w:eastAsiaTheme="minorEastAsia"/>
          <w:szCs w:val="20"/>
          <w:lang w:eastAsia="zh-TW" w:bidi="en-GB"/>
        </w:rPr>
      </w:pPr>
      <w:r w:rsidRPr="009C61FC">
        <w:rPr>
          <w:rFonts w:eastAsiaTheme="minorEastAsia"/>
          <w:szCs w:val="20"/>
          <w:rtl/>
        </w:rPr>
        <w:t>1-</w:t>
      </w:r>
      <w:r w:rsidRPr="003801D3">
        <w:rPr>
          <w:rFonts w:eastAsiaTheme="minorEastAsia"/>
          <w:rtl/>
        </w:rPr>
        <w:tab/>
        <w:t>أصحاب البلاغ أربعة أطفال هم: ج</w:t>
      </w:r>
      <w:r w:rsidRPr="003801D3">
        <w:rPr>
          <w:rFonts w:eastAsiaTheme="minorEastAsia" w:hint="cs"/>
          <w:rtl/>
        </w:rPr>
        <w:t>.</w:t>
      </w:r>
      <w:r w:rsidR="003801D3">
        <w:rPr>
          <w:rFonts w:eastAsiaTheme="minorEastAsia" w:hint="cs"/>
          <w:rtl/>
        </w:rPr>
        <w:t xml:space="preserve"> </w:t>
      </w:r>
      <w:r w:rsidRPr="003801D3">
        <w:rPr>
          <w:rFonts w:eastAsiaTheme="minorEastAsia"/>
          <w:rtl/>
        </w:rPr>
        <w:t>ج</w:t>
      </w:r>
      <w:r w:rsidRPr="003801D3">
        <w:rPr>
          <w:rFonts w:eastAsiaTheme="minorEastAsia" w:hint="cs"/>
          <w:rtl/>
        </w:rPr>
        <w:t>.</w:t>
      </w:r>
      <w:r w:rsidRPr="003801D3">
        <w:rPr>
          <w:rFonts w:eastAsiaTheme="minorEastAsia"/>
          <w:rtl/>
        </w:rPr>
        <w:t>، و</w:t>
      </w:r>
      <w:r w:rsidR="003801D3">
        <w:rPr>
          <w:rFonts w:eastAsiaTheme="minorEastAsia" w:hint="cs"/>
          <w:rtl/>
        </w:rPr>
        <w:t xml:space="preserve">. </w:t>
      </w:r>
      <w:r w:rsidRPr="003801D3">
        <w:rPr>
          <w:rFonts w:eastAsiaTheme="minorEastAsia"/>
          <w:rtl/>
        </w:rPr>
        <w:t>ل</w:t>
      </w:r>
      <w:r w:rsidRPr="003801D3">
        <w:rPr>
          <w:rFonts w:eastAsiaTheme="minorEastAsia" w:hint="cs"/>
          <w:rtl/>
        </w:rPr>
        <w:t>.</w:t>
      </w:r>
      <w:r w:rsidRPr="003801D3">
        <w:rPr>
          <w:rFonts w:eastAsiaTheme="minorEastAsia"/>
          <w:rtl/>
        </w:rPr>
        <w:t>، أ.</w:t>
      </w:r>
      <w:r w:rsidRPr="003801D3">
        <w:rPr>
          <w:rFonts w:eastAsiaTheme="minorEastAsia" w:hint="cs"/>
          <w:rtl/>
        </w:rPr>
        <w:t xml:space="preserve"> </w:t>
      </w:r>
      <w:r w:rsidRPr="003801D3">
        <w:rPr>
          <w:rFonts w:eastAsiaTheme="minorEastAsia"/>
          <w:rtl/>
        </w:rPr>
        <w:t>ج</w:t>
      </w:r>
      <w:r w:rsidRPr="003801D3">
        <w:rPr>
          <w:rFonts w:eastAsiaTheme="minorEastAsia" w:hint="cs"/>
          <w:rtl/>
        </w:rPr>
        <w:t>.</w:t>
      </w:r>
      <w:r w:rsidRPr="003801D3">
        <w:rPr>
          <w:rFonts w:eastAsiaTheme="minorEastAsia"/>
          <w:rtl/>
        </w:rPr>
        <w:t>، أ.</w:t>
      </w:r>
      <w:r w:rsidRPr="003801D3">
        <w:rPr>
          <w:rFonts w:eastAsiaTheme="minorEastAsia" w:hint="cs"/>
          <w:rtl/>
        </w:rPr>
        <w:t xml:space="preserve"> </w:t>
      </w:r>
      <w:r w:rsidRPr="003801D3">
        <w:rPr>
          <w:rFonts w:eastAsiaTheme="minorEastAsia"/>
          <w:rtl/>
        </w:rPr>
        <w:t>س</w:t>
      </w:r>
      <w:r w:rsidRPr="003801D3">
        <w:rPr>
          <w:rFonts w:eastAsiaTheme="minorEastAsia" w:hint="cs"/>
          <w:rtl/>
        </w:rPr>
        <w:t>.</w:t>
      </w:r>
      <w:r w:rsidR="003801D3">
        <w:rPr>
          <w:rFonts w:eastAsiaTheme="minorEastAsia" w:hint="cs"/>
          <w:rtl/>
        </w:rPr>
        <w:t>،</w:t>
      </w:r>
      <w:r w:rsidRPr="003801D3">
        <w:rPr>
          <w:rFonts w:eastAsiaTheme="minorEastAsia"/>
          <w:rtl/>
        </w:rPr>
        <w:t xml:space="preserve"> وجميعهم من مواطني فنلندا وقد ولدوا في الأعوام </w:t>
      </w:r>
      <w:r w:rsidRPr="009C61FC">
        <w:rPr>
          <w:rFonts w:eastAsiaTheme="minorEastAsia"/>
          <w:szCs w:val="20"/>
          <w:rtl/>
        </w:rPr>
        <w:t>2017</w:t>
      </w:r>
      <w:r w:rsidRPr="003801D3">
        <w:rPr>
          <w:rFonts w:eastAsiaTheme="minorEastAsia"/>
          <w:rtl/>
        </w:rPr>
        <w:t xml:space="preserve"> </w:t>
      </w:r>
      <w:proofErr w:type="spellStart"/>
      <w:r w:rsidRPr="003801D3">
        <w:rPr>
          <w:rFonts w:eastAsiaTheme="minorEastAsia"/>
          <w:rtl/>
        </w:rPr>
        <w:t>و</w:t>
      </w:r>
      <w:r w:rsidRPr="009C61FC">
        <w:rPr>
          <w:rFonts w:eastAsiaTheme="minorEastAsia"/>
          <w:szCs w:val="20"/>
          <w:rtl/>
        </w:rPr>
        <w:t>2012</w:t>
      </w:r>
      <w:proofErr w:type="spellEnd"/>
      <w:r w:rsidRPr="003801D3">
        <w:rPr>
          <w:rFonts w:eastAsiaTheme="minorEastAsia"/>
          <w:rtl/>
        </w:rPr>
        <w:t xml:space="preserve"> </w:t>
      </w:r>
      <w:proofErr w:type="spellStart"/>
      <w:r w:rsidRPr="003801D3">
        <w:rPr>
          <w:rFonts w:eastAsiaTheme="minorEastAsia"/>
          <w:rtl/>
        </w:rPr>
        <w:t>و</w:t>
      </w:r>
      <w:r w:rsidRPr="009C61FC">
        <w:rPr>
          <w:rFonts w:eastAsiaTheme="minorEastAsia"/>
          <w:szCs w:val="20"/>
          <w:rtl/>
        </w:rPr>
        <w:t>2009</w:t>
      </w:r>
      <w:proofErr w:type="spellEnd"/>
      <w:r w:rsidRPr="003801D3">
        <w:rPr>
          <w:rFonts w:eastAsiaTheme="minorEastAsia"/>
          <w:rtl/>
        </w:rPr>
        <w:t xml:space="preserve"> </w:t>
      </w:r>
      <w:proofErr w:type="spellStart"/>
      <w:r w:rsidRPr="003801D3">
        <w:rPr>
          <w:rFonts w:eastAsiaTheme="minorEastAsia"/>
          <w:rtl/>
        </w:rPr>
        <w:t>و</w:t>
      </w:r>
      <w:r w:rsidRPr="009C61FC">
        <w:rPr>
          <w:rFonts w:eastAsiaTheme="minorEastAsia"/>
          <w:szCs w:val="20"/>
          <w:rtl/>
        </w:rPr>
        <w:t>2005</w:t>
      </w:r>
      <w:proofErr w:type="spellEnd"/>
      <w:r w:rsidRPr="003801D3">
        <w:rPr>
          <w:rFonts w:eastAsiaTheme="minorEastAsia"/>
          <w:rtl/>
        </w:rPr>
        <w:t xml:space="preserve"> على التوالي. وكان والد ج. ج</w:t>
      </w:r>
      <w:r w:rsidRPr="003801D3">
        <w:rPr>
          <w:rFonts w:eastAsiaTheme="minorEastAsia" w:hint="cs"/>
          <w:rtl/>
        </w:rPr>
        <w:t>.</w:t>
      </w:r>
      <w:r w:rsidRPr="003801D3">
        <w:rPr>
          <w:rFonts w:eastAsiaTheme="minorEastAsia"/>
          <w:rtl/>
        </w:rPr>
        <w:t xml:space="preserve">، وهو زوج </w:t>
      </w:r>
      <w:r w:rsidRPr="003801D3">
        <w:rPr>
          <w:rFonts w:eastAsiaTheme="minorEastAsia"/>
          <w:spacing w:val="-4"/>
          <w:rtl/>
        </w:rPr>
        <w:t>والدة بقية أصحاب البلاغ، قد قدم طلب</w:t>
      </w:r>
      <w:r w:rsidR="003801D3">
        <w:rPr>
          <w:rFonts w:eastAsiaTheme="minorEastAsia"/>
          <w:spacing w:val="-4"/>
          <w:rtl/>
        </w:rPr>
        <w:t xml:space="preserve">اً </w:t>
      </w:r>
      <w:r w:rsidRPr="003801D3">
        <w:rPr>
          <w:rFonts w:eastAsiaTheme="minorEastAsia"/>
          <w:spacing w:val="-4"/>
          <w:rtl/>
        </w:rPr>
        <w:t xml:space="preserve">للحصول على تصريح إقامة في الدولة الطرف في عام </w:t>
      </w:r>
      <w:r w:rsidRPr="009C61FC">
        <w:rPr>
          <w:rFonts w:eastAsiaTheme="minorEastAsia"/>
          <w:spacing w:val="-4"/>
          <w:szCs w:val="20"/>
          <w:rtl/>
        </w:rPr>
        <w:t>2017</w:t>
      </w:r>
      <w:r w:rsidRPr="003801D3">
        <w:rPr>
          <w:rFonts w:eastAsiaTheme="minorEastAsia"/>
          <w:spacing w:val="-4"/>
          <w:rtl/>
        </w:rPr>
        <w:t xml:space="preserve"> على أساس زواجه من والدة أصحاب البلاغ. </w:t>
      </w:r>
      <w:dir w:val="rtl">
        <w:r w:rsidRPr="003801D3">
          <w:rPr>
            <w:rFonts w:eastAsiaTheme="minorEastAsia"/>
            <w:spacing w:val="-4"/>
            <w:rtl/>
          </w:rPr>
          <w:t xml:space="preserve">وقد رفضت دائرة الهجرة طلبه في </w:t>
        </w:r>
        <w:r w:rsidRPr="009C61FC">
          <w:rPr>
            <w:rFonts w:eastAsiaTheme="minorEastAsia"/>
            <w:spacing w:val="-4"/>
            <w:szCs w:val="20"/>
            <w:rtl/>
          </w:rPr>
          <w:t>2</w:t>
        </w:r>
        <w:r w:rsidRPr="009C61FC">
          <w:rPr>
            <w:rFonts w:eastAsiaTheme="minorEastAsia"/>
            <w:spacing w:val="-4"/>
            <w:rtl/>
          </w:rPr>
          <w:t xml:space="preserve"> </w:t>
        </w:r>
        <w:r w:rsidRPr="003801D3">
          <w:rPr>
            <w:rFonts w:eastAsiaTheme="minorEastAsia"/>
            <w:spacing w:val="-4"/>
            <w:rtl/>
          </w:rPr>
          <w:t>تشرين الثاني/نوفمبر</w:t>
        </w:r>
        <w:r w:rsidRPr="003801D3">
          <w:rPr>
            <w:rFonts w:eastAsiaTheme="minorEastAsia"/>
            <w:rtl/>
          </w:rPr>
          <w:t xml:space="preserve"> </w:t>
        </w:r>
        <w:r w:rsidRPr="009C61FC">
          <w:rPr>
            <w:rFonts w:eastAsiaTheme="minorEastAsia"/>
            <w:szCs w:val="20"/>
            <w:rtl/>
          </w:rPr>
          <w:t>2017</w:t>
        </w:r>
        <w:r w:rsidRPr="003801D3">
          <w:rPr>
            <w:rFonts w:eastAsiaTheme="minorEastAsia"/>
            <w:sz w:val="28"/>
            <w:rtl/>
          </w:rPr>
          <w:t>.</w:t>
        </w:r>
        <w:r w:rsidRPr="003801D3">
          <w:rPr>
            <w:rFonts w:eastAsiaTheme="minorEastAsia" w:cs="Times New Roman" w:hint="cs"/>
            <w:szCs w:val="20"/>
            <w:rtl/>
          </w:rPr>
          <w:t>‬</w:t>
        </w:r>
        <w:r w:rsidRPr="003801D3">
          <w:rPr>
            <w:rFonts w:eastAsiaTheme="minorEastAsia"/>
            <w:rtl/>
          </w:rPr>
          <w:t xml:space="preserve"> </w:t>
        </w:r>
        <w:r w:rsidRPr="003801D3">
          <w:rPr>
            <w:rFonts w:eastAsiaTheme="minorEastAsia"/>
            <w:spacing w:val="-4"/>
            <w:rtl/>
          </w:rPr>
          <w:t xml:space="preserve">وأيدت المحكمة الإدارية والمحكمة الإدارية العليا القرار في مرحلة الاستئناف في </w:t>
        </w:r>
        <w:r w:rsidRPr="009C61FC">
          <w:rPr>
            <w:rFonts w:eastAsiaTheme="minorEastAsia"/>
            <w:spacing w:val="-4"/>
            <w:szCs w:val="20"/>
            <w:rtl/>
          </w:rPr>
          <w:t>5</w:t>
        </w:r>
        <w:r w:rsidRPr="009C61FC">
          <w:rPr>
            <w:rFonts w:eastAsiaTheme="minorEastAsia"/>
            <w:spacing w:val="-4"/>
            <w:rtl/>
          </w:rPr>
          <w:t xml:space="preserve"> </w:t>
        </w:r>
        <w:r w:rsidRPr="003801D3">
          <w:rPr>
            <w:rFonts w:eastAsiaTheme="minorEastAsia"/>
            <w:spacing w:val="-4"/>
            <w:rtl/>
          </w:rPr>
          <w:t xml:space="preserve">كانون الأول/ديسمبر </w:t>
        </w:r>
        <w:r w:rsidRPr="009C61FC">
          <w:rPr>
            <w:rFonts w:eastAsiaTheme="minorEastAsia"/>
            <w:spacing w:val="-4"/>
            <w:szCs w:val="20"/>
            <w:rtl/>
          </w:rPr>
          <w:t>2018</w:t>
        </w:r>
        <w:r w:rsidRPr="003801D3">
          <w:rPr>
            <w:rFonts w:eastAsiaTheme="minorEastAsia"/>
            <w:rtl/>
          </w:rPr>
          <w:t xml:space="preserve"> </w:t>
        </w:r>
        <w:proofErr w:type="spellStart"/>
        <w:r w:rsidRPr="003801D3">
          <w:rPr>
            <w:rFonts w:eastAsiaTheme="minorEastAsia"/>
            <w:rtl/>
          </w:rPr>
          <w:lastRenderedPageBreak/>
          <w:t>و</w:t>
        </w:r>
        <w:r w:rsidRPr="009C61FC">
          <w:rPr>
            <w:rFonts w:eastAsiaTheme="minorEastAsia"/>
            <w:szCs w:val="20"/>
            <w:rtl/>
          </w:rPr>
          <w:t>9</w:t>
        </w:r>
        <w:proofErr w:type="spellEnd"/>
        <w:r w:rsidRPr="009C61FC">
          <w:rPr>
            <w:rFonts w:eastAsiaTheme="minorEastAsia"/>
            <w:rtl/>
          </w:rPr>
          <w:t xml:space="preserve"> </w:t>
        </w:r>
        <w:r w:rsidRPr="003801D3">
          <w:rPr>
            <w:rFonts w:eastAsiaTheme="minorEastAsia"/>
            <w:rtl/>
          </w:rPr>
          <w:t>أيار/مايو</w:t>
        </w:r>
        <w:r w:rsidR="00FD08BB">
          <w:rPr>
            <w:rFonts w:eastAsiaTheme="minorEastAsia" w:hint="cs"/>
            <w:rtl/>
          </w:rPr>
          <w:t xml:space="preserve"> </w:t>
        </w:r>
        <w:r w:rsidRPr="009C61FC">
          <w:rPr>
            <w:rFonts w:eastAsiaTheme="minorEastAsia"/>
            <w:szCs w:val="20"/>
            <w:rtl/>
          </w:rPr>
          <w:t>2019</w:t>
        </w:r>
        <w:r w:rsidRPr="003801D3">
          <w:rPr>
            <w:rFonts w:eastAsiaTheme="minorEastAsia"/>
            <w:rtl/>
          </w:rPr>
          <w:t xml:space="preserve"> على التوالي. وقد دخل البروتوكول الاختياري حيز النفاذ بالنسبة إلى الدولة الطرف في </w:t>
        </w:r>
        <w:r w:rsidRPr="009C61FC">
          <w:rPr>
            <w:rFonts w:eastAsiaTheme="minorEastAsia"/>
            <w:szCs w:val="20"/>
            <w:rtl/>
          </w:rPr>
          <w:t>12</w:t>
        </w:r>
        <w:r w:rsidRPr="003801D3">
          <w:rPr>
            <w:rFonts w:eastAsiaTheme="minorEastAsia"/>
            <w:rtl/>
          </w:rPr>
          <w:t xml:space="preserve"> شباط/فبراير </w:t>
        </w:r>
        <w:proofErr w:type="gramStart"/>
        <w:r w:rsidRPr="009C61FC">
          <w:rPr>
            <w:rFonts w:eastAsiaTheme="minorEastAsia"/>
            <w:szCs w:val="20"/>
            <w:rtl/>
          </w:rPr>
          <w:t>2016</w:t>
        </w:r>
        <w:r w:rsidRPr="003801D3">
          <w:rPr>
            <w:rFonts w:eastAsiaTheme="minorEastAsia"/>
            <w:rtl/>
          </w:rPr>
          <w:t>.</w:t>
        </w:r>
        <w:r w:rsidRPr="003801D3">
          <w:rPr>
            <w:rFonts w:eastAsiaTheme="minorEastAsia"/>
          </w:rPr>
          <w:t>‬</w:t>
        </w:r>
        <w:r w:rsidR="00C25C18">
          <w:t>‬</w:t>
        </w:r>
        <w:proofErr w:type="gramEnd"/>
        <w:r w:rsidR="00AD5A5F">
          <w:t>‬</w:t>
        </w:r>
      </w:dir>
    </w:p>
    <w:p w14:paraId="6A3C36D7" w14:textId="77777777" w:rsidR="001A2D95" w:rsidRPr="009C61FC" w:rsidRDefault="001A2D95" w:rsidP="001A2D95">
      <w:pPr>
        <w:pStyle w:val="SingleTxtGA"/>
        <w:rPr>
          <w:rFonts w:eastAsiaTheme="minorEastAsia"/>
          <w:szCs w:val="20"/>
          <w:lang w:eastAsia="zh-TW" w:bidi="en-GB"/>
        </w:rPr>
      </w:pPr>
      <w:r w:rsidRPr="009C61FC">
        <w:rPr>
          <w:rFonts w:eastAsiaTheme="minorEastAsia"/>
          <w:szCs w:val="20"/>
          <w:rtl/>
        </w:rPr>
        <w:t>2-</w:t>
      </w:r>
      <w:r w:rsidRPr="003801D3">
        <w:rPr>
          <w:rFonts w:eastAsiaTheme="minorEastAsia"/>
          <w:rtl/>
        </w:rPr>
        <w:tab/>
        <w:t xml:space="preserve">وفي </w:t>
      </w:r>
      <w:r w:rsidRPr="009C61FC">
        <w:rPr>
          <w:rFonts w:eastAsiaTheme="minorEastAsia"/>
          <w:szCs w:val="20"/>
          <w:rtl/>
        </w:rPr>
        <w:t>13</w:t>
      </w:r>
      <w:r w:rsidRPr="003801D3">
        <w:rPr>
          <w:rFonts w:eastAsiaTheme="minorEastAsia"/>
          <w:rtl/>
        </w:rPr>
        <w:t xml:space="preserve"> آب/أغسطس </w:t>
      </w:r>
      <w:r w:rsidRPr="009C61FC">
        <w:rPr>
          <w:rFonts w:eastAsiaTheme="minorEastAsia"/>
          <w:szCs w:val="20"/>
          <w:rtl/>
        </w:rPr>
        <w:t>2019</w:t>
      </w:r>
      <w:r w:rsidRPr="003801D3">
        <w:rPr>
          <w:rFonts w:eastAsiaTheme="minorEastAsia"/>
          <w:rtl/>
        </w:rPr>
        <w:t xml:space="preserve">، قدمت الدولة الطرف ملاحظاتها بشأن مقبولية الشكوى، وأبلغت اللجنة بأن والد أصحاب البلاغ قدم طلباً جديداً في </w:t>
      </w:r>
      <w:r w:rsidRPr="009C61FC">
        <w:rPr>
          <w:rFonts w:eastAsiaTheme="minorEastAsia"/>
          <w:szCs w:val="20"/>
          <w:rtl/>
        </w:rPr>
        <w:t>14</w:t>
      </w:r>
      <w:r w:rsidRPr="003801D3">
        <w:rPr>
          <w:rFonts w:eastAsiaTheme="minorEastAsia"/>
          <w:rtl/>
        </w:rPr>
        <w:t xml:space="preserve"> أيار/مايو </w:t>
      </w:r>
      <w:r w:rsidRPr="009C61FC">
        <w:rPr>
          <w:rFonts w:eastAsiaTheme="minorEastAsia"/>
          <w:szCs w:val="20"/>
          <w:rtl/>
        </w:rPr>
        <w:t>2019</w:t>
      </w:r>
      <w:r w:rsidRPr="003801D3">
        <w:rPr>
          <w:rFonts w:eastAsiaTheme="minorEastAsia"/>
          <w:rtl/>
        </w:rPr>
        <w:t xml:space="preserve"> للحصول على تصريح إقامة على أساس الروابط الأسرية مع ابنته. وفي </w:t>
      </w:r>
      <w:r w:rsidRPr="009C61FC">
        <w:rPr>
          <w:rFonts w:eastAsiaTheme="minorEastAsia"/>
          <w:szCs w:val="20"/>
          <w:rtl/>
        </w:rPr>
        <w:t>13</w:t>
      </w:r>
      <w:r w:rsidRPr="003801D3">
        <w:rPr>
          <w:rFonts w:eastAsiaTheme="minorEastAsia"/>
          <w:rtl/>
        </w:rPr>
        <w:t xml:space="preserve"> كانون الأول/ديسمبر </w:t>
      </w:r>
      <w:r w:rsidRPr="009C61FC">
        <w:rPr>
          <w:rFonts w:eastAsiaTheme="minorEastAsia"/>
          <w:szCs w:val="20"/>
          <w:rtl/>
        </w:rPr>
        <w:t>2019</w:t>
      </w:r>
      <w:r w:rsidRPr="003801D3">
        <w:rPr>
          <w:rFonts w:eastAsiaTheme="minorEastAsia"/>
          <w:rtl/>
        </w:rPr>
        <w:t xml:space="preserve">، أبلغت الدولة الطرف اللجنة بأن دائرة الهجرة منحته في </w:t>
      </w:r>
      <w:r w:rsidRPr="009C61FC">
        <w:rPr>
          <w:rFonts w:eastAsiaTheme="minorEastAsia"/>
          <w:szCs w:val="20"/>
          <w:rtl/>
        </w:rPr>
        <w:t>15</w:t>
      </w:r>
      <w:r w:rsidRPr="003801D3">
        <w:rPr>
          <w:rFonts w:eastAsiaTheme="minorEastAsia"/>
          <w:rtl/>
        </w:rPr>
        <w:t xml:space="preserve"> تشرين الثاني/نوفمبر </w:t>
      </w:r>
      <w:r w:rsidRPr="009C61FC">
        <w:rPr>
          <w:rFonts w:eastAsiaTheme="minorEastAsia"/>
          <w:szCs w:val="20"/>
          <w:rtl/>
        </w:rPr>
        <w:t>2019</w:t>
      </w:r>
      <w:r w:rsidRPr="003801D3">
        <w:rPr>
          <w:rFonts w:eastAsiaTheme="minorEastAsia"/>
          <w:rtl/>
        </w:rPr>
        <w:t xml:space="preserve"> تصريح إقامة مستمرة للفترة من </w:t>
      </w:r>
      <w:r w:rsidRPr="009C61FC">
        <w:rPr>
          <w:rFonts w:eastAsiaTheme="minorEastAsia"/>
          <w:szCs w:val="20"/>
          <w:rtl/>
        </w:rPr>
        <w:t>15</w:t>
      </w:r>
      <w:r w:rsidRPr="003801D3">
        <w:rPr>
          <w:rFonts w:eastAsiaTheme="minorEastAsia"/>
          <w:rtl/>
        </w:rPr>
        <w:t xml:space="preserve"> تشرين الثاني/نوفمبر </w:t>
      </w:r>
      <w:r w:rsidRPr="009C61FC">
        <w:rPr>
          <w:rFonts w:eastAsiaTheme="minorEastAsia"/>
          <w:szCs w:val="20"/>
          <w:rtl/>
        </w:rPr>
        <w:t>2019</w:t>
      </w:r>
      <w:r w:rsidRPr="003801D3">
        <w:rPr>
          <w:rFonts w:eastAsiaTheme="minorEastAsia"/>
          <w:rtl/>
        </w:rPr>
        <w:t xml:space="preserve"> إلى </w:t>
      </w:r>
      <w:r w:rsidRPr="009C61FC">
        <w:rPr>
          <w:rFonts w:eastAsiaTheme="minorEastAsia"/>
          <w:szCs w:val="20"/>
          <w:rtl/>
        </w:rPr>
        <w:t>15</w:t>
      </w:r>
      <w:r w:rsidRPr="003801D3">
        <w:rPr>
          <w:rFonts w:eastAsiaTheme="minorEastAsia"/>
          <w:rtl/>
        </w:rPr>
        <w:t xml:space="preserve"> تشرين الثاني/نوفمبر </w:t>
      </w:r>
      <w:r w:rsidRPr="009C61FC">
        <w:rPr>
          <w:rFonts w:eastAsiaTheme="minorEastAsia"/>
          <w:szCs w:val="20"/>
          <w:rtl/>
        </w:rPr>
        <w:t>2020</w:t>
      </w:r>
      <w:r w:rsidRPr="003801D3">
        <w:rPr>
          <w:rFonts w:eastAsiaTheme="minorEastAsia"/>
          <w:rtl/>
        </w:rPr>
        <w:t xml:space="preserve"> على أساس الروابط الأسرية. وهو تصريح إقامة قابل للتجديد. ولاحظت الدولة الطرف أن دائرة الهجرة قد أخذت في الاعتبار، في قرارها، تطورات حياته الأسرية، وكذلك مصالح الطفل الفضلى. ولذلك طلبت الدولة الطرف وقف النظر في البلاغ.</w:t>
      </w:r>
    </w:p>
    <w:p w14:paraId="2310B50B" w14:textId="40EF807E" w:rsidR="001A2D95" w:rsidRPr="003801D3" w:rsidRDefault="001A2D95" w:rsidP="001A2D95">
      <w:pPr>
        <w:pStyle w:val="SingleTxtGA"/>
        <w:rPr>
          <w:rFonts w:eastAsiaTheme="minorEastAsia"/>
          <w:color w:val="000000"/>
          <w:szCs w:val="20"/>
          <w:lang w:val="ar-SA" w:eastAsia="zh-TW" w:bidi="en-GB"/>
        </w:rPr>
      </w:pPr>
      <w:r w:rsidRPr="009C61FC">
        <w:rPr>
          <w:rFonts w:eastAsiaTheme="minorEastAsia"/>
          <w:szCs w:val="20"/>
          <w:rtl/>
        </w:rPr>
        <w:t>3-</w:t>
      </w:r>
      <w:r w:rsidRPr="003801D3">
        <w:rPr>
          <w:rFonts w:eastAsiaTheme="minorEastAsia"/>
          <w:rtl/>
        </w:rPr>
        <w:tab/>
        <w:t xml:space="preserve">وفي </w:t>
      </w:r>
      <w:r w:rsidRPr="009C61FC">
        <w:rPr>
          <w:rFonts w:eastAsiaTheme="minorEastAsia"/>
          <w:szCs w:val="20"/>
          <w:rtl/>
        </w:rPr>
        <w:t>7</w:t>
      </w:r>
      <w:r w:rsidRPr="009C61FC">
        <w:rPr>
          <w:rFonts w:eastAsiaTheme="minorEastAsia"/>
          <w:rtl/>
        </w:rPr>
        <w:t xml:space="preserve"> </w:t>
      </w:r>
      <w:r w:rsidRPr="003801D3">
        <w:rPr>
          <w:rFonts w:eastAsiaTheme="minorEastAsia"/>
          <w:rtl/>
        </w:rPr>
        <w:t xml:space="preserve">كانون الثاني/يناير </w:t>
      </w:r>
      <w:r w:rsidRPr="009C61FC">
        <w:rPr>
          <w:rFonts w:eastAsiaTheme="minorEastAsia"/>
          <w:szCs w:val="20"/>
          <w:rtl/>
        </w:rPr>
        <w:t>2020</w:t>
      </w:r>
      <w:r w:rsidRPr="003801D3">
        <w:rPr>
          <w:rFonts w:eastAsiaTheme="minorEastAsia"/>
          <w:rtl/>
        </w:rPr>
        <w:t xml:space="preserve">، قدم المحامي تعليقات أصحاب البلاغ بشأن طلب وقف النظر فيه، </w:t>
      </w:r>
      <w:proofErr w:type="spellStart"/>
      <w:r w:rsidRPr="003801D3">
        <w:rPr>
          <w:rFonts w:eastAsiaTheme="minorEastAsia"/>
          <w:rtl/>
        </w:rPr>
        <w:t>متذرعاً</w:t>
      </w:r>
      <w:proofErr w:type="spellEnd"/>
      <w:r w:rsidRPr="003801D3">
        <w:rPr>
          <w:rFonts w:eastAsiaTheme="minorEastAsia"/>
          <w:rtl/>
        </w:rPr>
        <w:t xml:space="preserve"> بأنه لا ينبغي وقف البلاغ لأن سلطات الدولة الطرف كان ينبغي أن تمنح والد</w:t>
      </w:r>
      <w:r w:rsidR="003801D3">
        <w:rPr>
          <w:rFonts w:eastAsiaTheme="minorEastAsia" w:hint="cs"/>
          <w:rtl/>
        </w:rPr>
        <w:t> </w:t>
      </w:r>
      <w:r w:rsidRPr="003801D3">
        <w:rPr>
          <w:rFonts w:eastAsiaTheme="minorEastAsia"/>
          <w:rtl/>
        </w:rPr>
        <w:t xml:space="preserve">أصحاب البلاغ تصريح إقامة على أساس طلبه المقدم في عام </w:t>
      </w:r>
      <w:r w:rsidRPr="009C61FC">
        <w:rPr>
          <w:rFonts w:eastAsiaTheme="minorEastAsia"/>
          <w:szCs w:val="20"/>
          <w:rtl/>
        </w:rPr>
        <w:t>2017</w:t>
      </w:r>
      <w:r w:rsidRPr="003801D3">
        <w:rPr>
          <w:rFonts w:eastAsiaTheme="minorEastAsia"/>
          <w:sz w:val="28"/>
          <w:rtl/>
        </w:rPr>
        <w:t>.</w:t>
      </w:r>
      <w:r w:rsidRPr="003801D3">
        <w:rPr>
          <w:rFonts w:eastAsiaTheme="minorEastAsia"/>
          <w:rtl/>
        </w:rPr>
        <w:t xml:space="preserve"> </w:t>
      </w:r>
    </w:p>
    <w:p w14:paraId="52FE1FCA" w14:textId="75EAEAE1" w:rsidR="001A2D95" w:rsidRPr="003801D3" w:rsidRDefault="001A2D95" w:rsidP="001A2D95">
      <w:pPr>
        <w:pStyle w:val="SingleTxtGA"/>
        <w:rPr>
          <w:rFonts w:eastAsiaTheme="minorEastAsia"/>
          <w:szCs w:val="20"/>
          <w:lang w:eastAsia="zh-TW" w:bidi="en-GB"/>
        </w:rPr>
      </w:pPr>
      <w:r w:rsidRPr="009C61FC">
        <w:rPr>
          <w:rFonts w:eastAsiaTheme="minorEastAsia"/>
          <w:szCs w:val="20"/>
          <w:rtl/>
        </w:rPr>
        <w:t>4-</w:t>
      </w:r>
      <w:r w:rsidRPr="003801D3">
        <w:rPr>
          <w:rFonts w:eastAsiaTheme="minorEastAsia"/>
          <w:rtl/>
        </w:rPr>
        <w:tab/>
        <w:t xml:space="preserve">وفي اجتماع عقد في </w:t>
      </w:r>
      <w:r w:rsidRPr="009C61FC">
        <w:rPr>
          <w:rFonts w:eastAsiaTheme="minorEastAsia"/>
          <w:szCs w:val="20"/>
          <w:rtl/>
        </w:rPr>
        <w:t>28</w:t>
      </w:r>
      <w:r w:rsidRPr="003801D3">
        <w:rPr>
          <w:rFonts w:eastAsiaTheme="minorEastAsia"/>
          <w:rtl/>
        </w:rPr>
        <w:t xml:space="preserve"> أيلول/سبتمبر </w:t>
      </w:r>
      <w:r w:rsidRPr="009C61FC">
        <w:rPr>
          <w:rFonts w:eastAsiaTheme="minorEastAsia"/>
          <w:szCs w:val="20"/>
          <w:rtl/>
        </w:rPr>
        <w:t>2020</w:t>
      </w:r>
      <w:r w:rsidRPr="003801D3">
        <w:rPr>
          <w:rFonts w:eastAsiaTheme="minorEastAsia"/>
          <w:rtl/>
        </w:rPr>
        <w:t>، رأت اللجنة، بعد أن نظرت في طلب الدولة الطرف، ونظراً إلى أن الأب قد مُنح تصريح إقامة مستمرة بعد تقييم حياته الأسرية ومصالح الطفل</w:t>
      </w:r>
      <w:r w:rsidR="003801D3">
        <w:rPr>
          <w:rFonts w:eastAsiaTheme="minorEastAsia" w:hint="cs"/>
          <w:rtl/>
        </w:rPr>
        <w:t> </w:t>
      </w:r>
      <w:r w:rsidRPr="003801D3">
        <w:rPr>
          <w:rFonts w:eastAsiaTheme="minorEastAsia"/>
          <w:rtl/>
        </w:rPr>
        <w:t xml:space="preserve">الفضلى، أن القضية قد أصبحت دون جدوى وقررت وقف النظر في البلاغ رقم </w:t>
      </w:r>
      <w:r w:rsidRPr="009C61FC">
        <w:rPr>
          <w:rFonts w:eastAsiaTheme="minorEastAsia"/>
          <w:szCs w:val="20"/>
        </w:rPr>
        <w:t>2019</w:t>
      </w:r>
      <w:r w:rsidRPr="003801D3">
        <w:rPr>
          <w:rFonts w:eastAsiaTheme="minorEastAsia"/>
          <w:szCs w:val="20"/>
        </w:rPr>
        <w:t>/</w:t>
      </w:r>
      <w:r w:rsidRPr="009C61FC">
        <w:rPr>
          <w:rFonts w:eastAsiaTheme="minorEastAsia"/>
          <w:szCs w:val="20"/>
        </w:rPr>
        <w:t>87</w:t>
      </w:r>
      <w:r w:rsidRPr="003801D3">
        <w:rPr>
          <w:rFonts w:eastAsiaTheme="minorEastAsia"/>
          <w:rtl/>
        </w:rPr>
        <w:t xml:space="preserve"> وفقاً للمادة </w:t>
      </w:r>
      <w:r w:rsidRPr="009C61FC">
        <w:rPr>
          <w:rFonts w:eastAsiaTheme="minorEastAsia"/>
          <w:szCs w:val="20"/>
          <w:rtl/>
        </w:rPr>
        <w:t>26</w:t>
      </w:r>
      <w:r w:rsidRPr="003801D3">
        <w:rPr>
          <w:rFonts w:eastAsiaTheme="minorEastAsia"/>
          <w:rtl/>
        </w:rPr>
        <w:t xml:space="preserve"> من نظامها الداخلي بموجب البروتوكول الاختياري لاتفاقية حقوق الطفل بشأن إجراء تقديم</w:t>
      </w:r>
      <w:r w:rsidR="003801D3">
        <w:rPr>
          <w:rFonts w:eastAsiaTheme="minorEastAsia" w:hint="cs"/>
          <w:rtl/>
        </w:rPr>
        <w:t> </w:t>
      </w:r>
      <w:r w:rsidRPr="003801D3">
        <w:rPr>
          <w:rFonts w:eastAsiaTheme="minorEastAsia"/>
          <w:rtl/>
        </w:rPr>
        <w:t>البلاغات.</w:t>
      </w:r>
    </w:p>
    <w:p w14:paraId="78F5026C" w14:textId="7E356D78" w:rsidR="00B54045" w:rsidRPr="001A2D95" w:rsidRDefault="001A2D95" w:rsidP="001A2D95">
      <w:pPr>
        <w:spacing w:before="120"/>
        <w:jc w:val="center"/>
        <w:rPr>
          <w:u w:val="single"/>
          <w:rtl/>
          <w:lang w:val="en-GB"/>
        </w:rPr>
      </w:pPr>
      <w:r>
        <w:rPr>
          <w:u w:val="single"/>
          <w:rtl/>
          <w:lang w:val="en-GB"/>
        </w:rPr>
        <w:tab/>
      </w:r>
      <w:r>
        <w:rPr>
          <w:u w:val="single"/>
          <w:rtl/>
          <w:lang w:val="en-GB"/>
        </w:rPr>
        <w:tab/>
      </w:r>
      <w:r>
        <w:rPr>
          <w:u w:val="single"/>
          <w:rtl/>
          <w:lang w:val="en-GB"/>
        </w:rPr>
        <w:tab/>
      </w:r>
    </w:p>
    <w:sectPr w:rsidR="00B54045" w:rsidRPr="001A2D95" w:rsidSect="003C7A3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9B5A4" w14:textId="77777777" w:rsidR="00EF3465" w:rsidRPr="002901D9" w:rsidRDefault="00EF3465" w:rsidP="002901D9">
      <w:pPr>
        <w:spacing w:after="60" w:line="240" w:lineRule="auto"/>
        <w:rPr>
          <w:i/>
          <w:iCs/>
        </w:rPr>
      </w:pPr>
      <w:r>
        <w:rPr>
          <w:rFonts w:hint="cs"/>
          <w:i/>
          <w:iCs/>
          <w:rtl/>
        </w:rPr>
        <w:t>الحواشي</w:t>
      </w:r>
    </w:p>
  </w:endnote>
  <w:endnote w:type="continuationSeparator" w:id="0">
    <w:p w14:paraId="6041C022" w14:textId="77777777" w:rsidR="00EF3465" w:rsidRDefault="00EF346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16D75F" w14:textId="77777777" w:rsidR="003C7A38" w:rsidRPr="001A2D95" w:rsidRDefault="001A2D95" w:rsidP="001A2D95">
    <w:pPr>
      <w:pStyle w:val="Footer"/>
      <w:tabs>
        <w:tab w:val="right" w:pos="9598"/>
      </w:tabs>
      <w:rPr>
        <w:sz w:val="17"/>
      </w:rPr>
    </w:pPr>
    <w:r>
      <w:rPr>
        <w:sz w:val="17"/>
      </w:rPr>
      <w:t>GE.</w:t>
    </w:r>
    <w:r w:rsidRPr="009C61FC">
      <w:rPr>
        <w:sz w:val="17"/>
      </w:rPr>
      <w:t>20</w:t>
    </w:r>
    <w:r>
      <w:rPr>
        <w:sz w:val="17"/>
      </w:rPr>
      <w:t>-</w:t>
    </w:r>
    <w:r w:rsidRPr="009C61FC">
      <w:rPr>
        <w:sz w:val="17"/>
      </w:rPr>
      <w:t>14970</w:t>
    </w:r>
    <w:r w:rsidRPr="009C61FC">
      <w:rPr>
        <w:sz w:val="17"/>
      </w:rPr>
      <w:tab/>
    </w:r>
    <w:r w:rsidRPr="003801D3">
      <w:rPr>
        <w:b/>
        <w:sz w:val="18"/>
      </w:rPr>
      <w:fldChar w:fldCharType="begin"/>
    </w:r>
    <w:r w:rsidRPr="001A2D95">
      <w:rPr>
        <w:b/>
        <w:sz w:val="18"/>
      </w:rPr>
      <w:instrText xml:space="preserve"> PAGE  \* MERGEFORMAT </w:instrText>
    </w:r>
    <w:r w:rsidRPr="003801D3">
      <w:rPr>
        <w:b/>
        <w:sz w:val="18"/>
      </w:rPr>
      <w:fldChar w:fldCharType="separate"/>
    </w:r>
    <w:r w:rsidRPr="009C61FC">
      <w:rPr>
        <w:b/>
        <w:sz w:val="18"/>
      </w:rPr>
      <w:t>2</w:t>
    </w:r>
    <w:r w:rsidRPr="003801D3">
      <w:rPr>
        <w:b/>
        <w:sz w:val="18"/>
        <w:highlight w:val="yello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EA6F57" w14:textId="77777777" w:rsidR="006959B0" w:rsidRPr="009C61FC" w:rsidRDefault="001A2D95" w:rsidP="006959B0">
    <w:pPr>
      <w:pStyle w:val="Footer"/>
      <w:tabs>
        <w:tab w:val="right" w:pos="9599"/>
      </w:tabs>
      <w:jc w:val="left"/>
      <w:rPr>
        <w:b/>
        <w:sz w:val="18"/>
        <w:lang w:val="en-US"/>
      </w:rPr>
    </w:pPr>
    <w:r w:rsidRPr="003801D3">
      <w:rPr>
        <w:b/>
        <w:sz w:val="18"/>
        <w:lang w:val="en-US"/>
      </w:rPr>
      <w:fldChar w:fldCharType="begin"/>
    </w:r>
    <w:r w:rsidRPr="001A2D95">
      <w:rPr>
        <w:b/>
        <w:sz w:val="18"/>
        <w:lang w:val="en-US"/>
      </w:rPr>
      <w:instrText xml:space="preserve"> PAGE  \* MERGEFORMAT </w:instrText>
    </w:r>
    <w:r w:rsidRPr="003801D3">
      <w:rPr>
        <w:b/>
        <w:sz w:val="18"/>
        <w:lang w:val="en-US"/>
      </w:rPr>
      <w:fldChar w:fldCharType="separate"/>
    </w:r>
    <w:r w:rsidRPr="009C61FC">
      <w:rPr>
        <w:b/>
        <w:noProof/>
        <w:sz w:val="18"/>
        <w:lang w:val="en-US"/>
      </w:rPr>
      <w:t>3</w:t>
    </w:r>
    <w:r w:rsidRPr="003801D3">
      <w:rPr>
        <w:b/>
        <w:sz w:val="18"/>
        <w:highlight w:val="yellow"/>
        <w:lang w:val="en-US"/>
      </w:rPr>
      <w:fldChar w:fldCharType="end"/>
    </w:r>
    <w:r>
      <w:rPr>
        <w:b/>
        <w:sz w:val="18"/>
        <w:lang w:val="en-US"/>
      </w:rPr>
      <w:tab/>
    </w:r>
    <w:r>
      <w:rPr>
        <w:sz w:val="17"/>
        <w:lang w:val="en-US"/>
      </w:rPr>
      <w:t>GE.</w:t>
    </w:r>
    <w:r w:rsidRPr="009C61FC">
      <w:rPr>
        <w:sz w:val="17"/>
        <w:lang w:val="en-US"/>
      </w:rPr>
      <w:t>20</w:t>
    </w:r>
    <w:r>
      <w:rPr>
        <w:sz w:val="17"/>
        <w:lang w:val="en-US"/>
      </w:rPr>
      <w:t>-</w:t>
    </w:r>
    <w:r w:rsidRPr="009C61FC">
      <w:rPr>
        <w:sz w:val="17"/>
        <w:lang w:val="en-US"/>
      </w:rPr>
      <w:t>14970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8A538" w14:textId="478877E5" w:rsidR="00DE50B1" w:rsidRDefault="003C7A38" w:rsidP="00982139">
    <w:pPr>
      <w:pStyle w:val="Footer"/>
      <w:spacing w:before="360"/>
      <w:jc w:val="right"/>
      <w:rPr>
        <w:sz w:val="20"/>
        <w:szCs w:val="20"/>
      </w:rPr>
    </w:pPr>
    <w:r>
      <w:rPr>
        <w:sz w:val="20"/>
        <w:szCs w:val="20"/>
      </w:rPr>
      <w:t>GE.</w:t>
    </w:r>
    <w:r w:rsidRPr="009C61FC">
      <w:rPr>
        <w:sz w:val="20"/>
        <w:szCs w:val="20"/>
      </w:rPr>
      <w:t>20</w:t>
    </w:r>
    <w:r>
      <w:rPr>
        <w:sz w:val="20"/>
        <w:szCs w:val="20"/>
      </w:rPr>
      <w:t>-</w:t>
    </w:r>
    <w:r w:rsidRPr="009C61FC">
      <w:rPr>
        <w:sz w:val="20"/>
        <w:szCs w:val="20"/>
      </w:rPr>
      <w:t>14970</w:t>
    </w:r>
    <w:r w:rsidR="00C25C18">
      <w:rPr>
        <w:noProof/>
        <w:highlight w:val="yellow"/>
      </w:rPr>
      <w:drawing>
        <wp:anchor distT="0" distB="0" distL="114300" distR="114300" simplePos="0" relativeHeight="251657728" behindDoc="1" locked="1" layoutInCell="0" allowOverlap="1" wp14:anchorId="4185D1A3" wp14:editId="6C56585A">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14:paraId="09270C7F" w14:textId="535BF656" w:rsidR="003C7A38" w:rsidRPr="003C7A38" w:rsidRDefault="003C7A38" w:rsidP="003C7A38">
    <w:pPr>
      <w:pStyle w:val="Footer"/>
      <w:jc w:val="right"/>
      <w:rPr>
        <w:rFonts w:ascii="C39T30Lfz" w:hAnsi="C39T30Lfz"/>
        <w:sz w:val="56"/>
        <w:szCs w:val="20"/>
      </w:rPr>
    </w:pPr>
    <w:r>
      <w:rPr>
        <w:rFonts w:ascii="C39T30Lfz" w:hAnsi="C39T30Lfz"/>
        <w:sz w:val="56"/>
        <w:szCs w:val="20"/>
      </w:rPr>
      <w:t>*2014970*</w:t>
    </w:r>
    <w:r w:rsidR="00C25C18">
      <w:rPr>
        <w:noProof/>
      </w:rPr>
      <w:drawing>
        <wp:anchor distT="0" distB="0" distL="114300" distR="114300" simplePos="0" relativeHeight="251659776" behindDoc="0" locked="0" layoutInCell="1" allowOverlap="1" wp14:anchorId="45C83939" wp14:editId="7764068B">
          <wp:simplePos x="0" y="0"/>
          <wp:positionH relativeFrom="page">
            <wp:posOffset>719455</wp:posOffset>
          </wp:positionH>
          <wp:positionV relativeFrom="page">
            <wp:posOffset>9611995</wp:posOffset>
          </wp:positionV>
          <wp:extent cx="563245" cy="5632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739E00" w14:textId="77777777" w:rsidR="00EF3465" w:rsidRDefault="00EF3465" w:rsidP="000437B8">
      <w:pPr>
        <w:pStyle w:val="Footer"/>
        <w:bidi/>
        <w:spacing w:after="80" w:line="200" w:lineRule="exact"/>
        <w:ind w:left="680"/>
      </w:pPr>
      <w:r>
        <w:rPr>
          <w:rtl/>
        </w:rPr>
        <w:t>__________</w:t>
      </w:r>
    </w:p>
  </w:footnote>
  <w:footnote w:type="continuationSeparator" w:id="0">
    <w:p w14:paraId="47084143" w14:textId="77777777" w:rsidR="00EF3465" w:rsidRDefault="00EF3465" w:rsidP="00656392">
      <w:pPr>
        <w:spacing w:line="240" w:lineRule="auto"/>
      </w:pPr>
      <w:r>
        <w:continuationSeparator/>
      </w:r>
    </w:p>
  </w:footnote>
  <w:footnote w:id="1">
    <w:p w14:paraId="731BF6DB" w14:textId="6287B028" w:rsidR="001A2D95" w:rsidRPr="005303DE" w:rsidRDefault="001A2D95" w:rsidP="005303DE">
      <w:pPr>
        <w:pStyle w:val="FootnoteText1"/>
        <w:rPr>
          <w:rFonts w:eastAsiaTheme="minorEastAsia"/>
        </w:rPr>
      </w:pPr>
      <w:r w:rsidRPr="005303DE">
        <w:rPr>
          <w:rFonts w:eastAsiaTheme="minorEastAsia"/>
          <w:rtl/>
        </w:rPr>
        <w:t>*</w:t>
      </w:r>
      <w:r w:rsidRPr="005303DE">
        <w:rPr>
          <w:rFonts w:eastAsiaTheme="minorEastAsia"/>
          <w:rtl/>
        </w:rPr>
        <w:tab/>
      </w:r>
      <w:r w:rsidRPr="005303DE">
        <w:rPr>
          <w:rFonts w:eastAsiaTheme="minorEastAsia"/>
          <w:sz w:val="28"/>
          <w:rtl/>
        </w:rPr>
        <w:t xml:space="preserve">اعتمدته اللجنة في دورتها الخامسة والثمانين </w:t>
      </w:r>
      <w:r w:rsidRPr="005303DE">
        <w:rPr>
          <w:rFonts w:eastAsiaTheme="minorEastAsia"/>
          <w:sz w:val="26"/>
          <w:rtl/>
        </w:rPr>
        <w:t>(</w:t>
      </w:r>
      <w:r w:rsidRPr="009C61FC">
        <w:rPr>
          <w:rFonts w:eastAsiaTheme="minorEastAsia"/>
          <w:sz w:val="28"/>
          <w:szCs w:val="18"/>
          <w:rtl/>
        </w:rPr>
        <w:t>14</w:t>
      </w:r>
      <w:r w:rsidRPr="005303DE">
        <w:rPr>
          <w:rFonts w:eastAsiaTheme="minorEastAsia"/>
          <w:sz w:val="28"/>
          <w:rtl/>
        </w:rPr>
        <w:t xml:space="preserve"> أيلول/سبتمبر </w:t>
      </w:r>
      <w:r w:rsidRPr="009C61FC">
        <w:rPr>
          <w:rFonts w:eastAsiaTheme="minorEastAsia"/>
          <w:sz w:val="28"/>
          <w:szCs w:val="18"/>
          <w:rtl/>
        </w:rPr>
        <w:t>2020</w:t>
      </w:r>
      <w:r w:rsidRPr="005303DE">
        <w:rPr>
          <w:rFonts w:eastAsiaTheme="minorEastAsia"/>
          <w:sz w:val="28"/>
          <w:rtl/>
        </w:rPr>
        <w:t xml:space="preserve"> - </w:t>
      </w:r>
      <w:r w:rsidRPr="009C61FC">
        <w:rPr>
          <w:rFonts w:eastAsiaTheme="minorEastAsia"/>
          <w:sz w:val="28"/>
          <w:szCs w:val="18"/>
          <w:rtl/>
        </w:rPr>
        <w:t>1</w:t>
      </w:r>
      <w:r w:rsidRPr="009C61FC">
        <w:rPr>
          <w:rFonts w:eastAsiaTheme="minorEastAsia"/>
          <w:sz w:val="28"/>
          <w:rtl/>
        </w:rPr>
        <w:t xml:space="preserve"> </w:t>
      </w:r>
      <w:r w:rsidRPr="005303DE">
        <w:rPr>
          <w:rFonts w:eastAsiaTheme="minorEastAsia"/>
          <w:sz w:val="28"/>
          <w:rtl/>
        </w:rPr>
        <w:t xml:space="preserve">تشرين الأول/أكتوبر </w:t>
      </w:r>
      <w:r w:rsidRPr="009C61FC">
        <w:rPr>
          <w:rFonts w:eastAsiaTheme="minorEastAsia"/>
          <w:sz w:val="28"/>
          <w:szCs w:val="18"/>
          <w:rtl/>
        </w:rPr>
        <w:t>2020</w:t>
      </w:r>
      <w:r w:rsidRPr="005303DE">
        <w:rPr>
          <w:rFonts w:eastAsiaTheme="minorEastAsia"/>
          <w:sz w:val="28"/>
          <w:rtl/>
        </w:rPr>
        <w:t>).</w:t>
      </w:r>
    </w:p>
  </w:footnote>
  <w:footnote w:id="2">
    <w:p w14:paraId="7288B54B" w14:textId="3332DDC6" w:rsidR="001A2D95" w:rsidRPr="009E549B" w:rsidRDefault="001A2D95" w:rsidP="005303DE">
      <w:pPr>
        <w:pStyle w:val="FootnoteText1"/>
        <w:rPr>
          <w:rFonts w:eastAsiaTheme="minorEastAsia"/>
          <w:spacing w:val="-4"/>
        </w:rPr>
      </w:pPr>
      <w:r w:rsidRPr="005303DE">
        <w:rPr>
          <w:rFonts w:eastAsiaTheme="minorEastAsia"/>
          <w:rtl/>
        </w:rPr>
        <w:t>**</w:t>
      </w:r>
      <w:r w:rsidRPr="005303DE">
        <w:rPr>
          <w:rFonts w:eastAsiaTheme="minorEastAsia"/>
          <w:rtl/>
        </w:rPr>
        <w:tab/>
      </w:r>
      <w:r w:rsidRPr="005303DE">
        <w:rPr>
          <w:rFonts w:eastAsiaTheme="minorEastAsia"/>
          <w:sz w:val="28"/>
          <w:rtl/>
        </w:rPr>
        <w:t xml:space="preserve">شارك في دراسة هذا البلاغ أعضاء اللجنة التالية أسماؤهم: سوزان أهو أسوما، وهند الأيوبي الإدريسي، وبراغي </w:t>
      </w:r>
      <w:proofErr w:type="spellStart"/>
      <w:r w:rsidRPr="009E549B">
        <w:rPr>
          <w:rFonts w:eastAsiaTheme="minorEastAsia"/>
          <w:spacing w:val="-4"/>
          <w:sz w:val="28"/>
          <w:rtl/>
        </w:rPr>
        <w:t>غودبرندسون</w:t>
      </w:r>
      <w:proofErr w:type="spellEnd"/>
      <w:r w:rsidRPr="009E549B">
        <w:rPr>
          <w:rFonts w:eastAsiaTheme="minorEastAsia"/>
          <w:spacing w:val="-4"/>
          <w:sz w:val="28"/>
          <w:rtl/>
        </w:rPr>
        <w:t xml:space="preserve">، وفيليب جافيه، وأولغا أ. </w:t>
      </w:r>
      <w:proofErr w:type="spellStart"/>
      <w:r w:rsidRPr="009E549B">
        <w:rPr>
          <w:rFonts w:eastAsiaTheme="minorEastAsia"/>
          <w:spacing w:val="-4"/>
          <w:sz w:val="28"/>
          <w:rtl/>
        </w:rPr>
        <w:t>خازوفا</w:t>
      </w:r>
      <w:proofErr w:type="spellEnd"/>
      <w:r w:rsidRPr="009E549B">
        <w:rPr>
          <w:rFonts w:eastAsiaTheme="minorEastAsia"/>
          <w:spacing w:val="-4"/>
          <w:sz w:val="28"/>
          <w:rtl/>
        </w:rPr>
        <w:t xml:space="preserve">، وجهاد ماضي، </w:t>
      </w:r>
      <w:proofErr w:type="spellStart"/>
      <w:r w:rsidRPr="009E549B">
        <w:rPr>
          <w:rFonts w:eastAsiaTheme="minorEastAsia"/>
          <w:spacing w:val="-4"/>
          <w:sz w:val="28"/>
          <w:rtl/>
        </w:rPr>
        <w:t>وبينيام</w:t>
      </w:r>
      <w:proofErr w:type="spellEnd"/>
      <w:r w:rsidRPr="009E549B">
        <w:rPr>
          <w:rFonts w:eastAsiaTheme="minorEastAsia"/>
          <w:spacing w:val="-4"/>
          <w:sz w:val="28"/>
          <w:rtl/>
        </w:rPr>
        <w:t xml:space="preserve"> داويت مزمور، وأوتاني </w:t>
      </w:r>
      <w:proofErr w:type="spellStart"/>
      <w:r w:rsidRPr="009E549B">
        <w:rPr>
          <w:rFonts w:eastAsiaTheme="minorEastAsia"/>
          <w:spacing w:val="-4"/>
          <w:sz w:val="28"/>
          <w:rtl/>
        </w:rPr>
        <w:t>ميكيكو</w:t>
      </w:r>
      <w:proofErr w:type="spellEnd"/>
      <w:r w:rsidRPr="009E549B">
        <w:rPr>
          <w:rFonts w:eastAsiaTheme="minorEastAsia"/>
          <w:spacing w:val="-4"/>
          <w:sz w:val="28"/>
          <w:rtl/>
        </w:rPr>
        <w:t xml:space="preserve">، ولويس </w:t>
      </w:r>
      <w:proofErr w:type="spellStart"/>
      <w:r w:rsidRPr="009E549B">
        <w:rPr>
          <w:rFonts w:eastAsiaTheme="minorEastAsia"/>
          <w:spacing w:val="-4"/>
          <w:sz w:val="28"/>
          <w:rtl/>
        </w:rPr>
        <w:t>إرنستو</w:t>
      </w:r>
      <w:proofErr w:type="spellEnd"/>
      <w:r w:rsidRPr="009E549B">
        <w:rPr>
          <w:rFonts w:eastAsiaTheme="minorEastAsia"/>
          <w:spacing w:val="-4"/>
          <w:sz w:val="28"/>
          <w:rtl/>
        </w:rPr>
        <w:t xml:space="preserve"> </w:t>
      </w:r>
      <w:proofErr w:type="spellStart"/>
      <w:r w:rsidRPr="009E549B">
        <w:rPr>
          <w:rFonts w:eastAsiaTheme="minorEastAsia"/>
          <w:spacing w:val="-4"/>
          <w:sz w:val="28"/>
          <w:rtl/>
        </w:rPr>
        <w:t>بيدرنيرا</w:t>
      </w:r>
      <w:proofErr w:type="spellEnd"/>
      <w:r w:rsidRPr="009E549B">
        <w:rPr>
          <w:rFonts w:eastAsiaTheme="minorEastAsia"/>
          <w:spacing w:val="-4"/>
          <w:sz w:val="28"/>
          <w:rtl/>
        </w:rPr>
        <w:t xml:space="preserve"> رينا، وخوسيه أنخيل </w:t>
      </w:r>
      <w:proofErr w:type="spellStart"/>
      <w:r w:rsidRPr="009E549B">
        <w:rPr>
          <w:rFonts w:eastAsiaTheme="minorEastAsia"/>
          <w:spacing w:val="-4"/>
          <w:sz w:val="28"/>
          <w:rtl/>
        </w:rPr>
        <w:t>رودريغيز</w:t>
      </w:r>
      <w:proofErr w:type="spellEnd"/>
      <w:r w:rsidRPr="009E549B">
        <w:rPr>
          <w:rFonts w:eastAsiaTheme="minorEastAsia"/>
          <w:spacing w:val="-4"/>
          <w:sz w:val="28"/>
          <w:rtl/>
        </w:rPr>
        <w:t xml:space="preserve"> </w:t>
      </w:r>
      <w:proofErr w:type="spellStart"/>
      <w:r w:rsidRPr="009E549B">
        <w:rPr>
          <w:rFonts w:eastAsiaTheme="minorEastAsia"/>
          <w:spacing w:val="-4"/>
          <w:sz w:val="28"/>
          <w:rtl/>
        </w:rPr>
        <w:t>رييس</w:t>
      </w:r>
      <w:proofErr w:type="spellEnd"/>
      <w:r w:rsidRPr="009E549B">
        <w:rPr>
          <w:rFonts w:eastAsiaTheme="minorEastAsia"/>
          <w:spacing w:val="-4"/>
          <w:sz w:val="28"/>
          <w:rtl/>
        </w:rPr>
        <w:t xml:space="preserve">، وآن ماري </w:t>
      </w:r>
      <w:proofErr w:type="spellStart"/>
      <w:r w:rsidRPr="009E549B">
        <w:rPr>
          <w:rFonts w:eastAsiaTheme="minorEastAsia"/>
          <w:spacing w:val="-4"/>
          <w:sz w:val="28"/>
          <w:rtl/>
        </w:rPr>
        <w:t>سكيلتون</w:t>
      </w:r>
      <w:proofErr w:type="spellEnd"/>
      <w:r w:rsidRPr="009E549B">
        <w:rPr>
          <w:rFonts w:eastAsiaTheme="minorEastAsia"/>
          <w:spacing w:val="-4"/>
          <w:sz w:val="28"/>
          <w:rtl/>
        </w:rPr>
        <w:t xml:space="preserve">، وفيلينا </w:t>
      </w:r>
      <w:proofErr w:type="spellStart"/>
      <w:r w:rsidRPr="009E549B">
        <w:rPr>
          <w:rFonts w:eastAsiaTheme="minorEastAsia"/>
          <w:spacing w:val="-4"/>
          <w:sz w:val="28"/>
          <w:rtl/>
        </w:rPr>
        <w:t>تودوروفا</w:t>
      </w:r>
      <w:proofErr w:type="spellEnd"/>
      <w:r w:rsidRPr="009E549B">
        <w:rPr>
          <w:rFonts w:eastAsiaTheme="minorEastAsia"/>
          <w:spacing w:val="-4"/>
          <w:sz w:val="28"/>
          <w:rtl/>
        </w:rPr>
        <w:t xml:space="preserve">، </w:t>
      </w:r>
      <w:proofErr w:type="spellStart"/>
      <w:r w:rsidRPr="009E549B">
        <w:rPr>
          <w:rFonts w:eastAsiaTheme="minorEastAsia"/>
          <w:spacing w:val="-4"/>
          <w:sz w:val="28"/>
          <w:rtl/>
        </w:rPr>
        <w:t>ورينات</w:t>
      </w:r>
      <w:proofErr w:type="spellEnd"/>
      <w:r w:rsidRPr="009E549B">
        <w:rPr>
          <w:rFonts w:eastAsiaTheme="minorEastAsia"/>
          <w:spacing w:val="-4"/>
          <w:sz w:val="28"/>
          <w:rtl/>
        </w:rPr>
        <w:t xml:space="preserve"> وينتر.</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17112" w14:textId="77777777" w:rsidR="003C7A38" w:rsidRPr="001A2D95" w:rsidRDefault="001A2D95" w:rsidP="001A2D95">
    <w:pPr>
      <w:pStyle w:val="Header"/>
      <w:jc w:val="right"/>
    </w:pPr>
    <w:r w:rsidRPr="001A2D95">
      <w:t>CRC/C/</w:t>
    </w:r>
    <w:r w:rsidRPr="009C61FC">
      <w:t>85</w:t>
    </w:r>
    <w:r w:rsidRPr="001A2D95">
      <w:t>/D/</w:t>
    </w:r>
    <w:r w:rsidRPr="009C61FC">
      <w:t>87</w:t>
    </w:r>
    <w:r w:rsidRPr="001A2D95">
      <w:t>/</w:t>
    </w:r>
    <w:r w:rsidRPr="009C61FC">
      <w:t>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95491" w14:textId="77777777" w:rsidR="003C7A38" w:rsidRPr="001A2D95" w:rsidRDefault="001A2D95" w:rsidP="001A2D95">
    <w:pPr>
      <w:pStyle w:val="Header"/>
      <w:jc w:val="left"/>
    </w:pPr>
    <w:r w:rsidRPr="001A2D95">
      <w:t>CRC/C/</w:t>
    </w:r>
    <w:r w:rsidRPr="009C61FC">
      <w:t>85</w:t>
    </w:r>
    <w:r w:rsidRPr="001A2D95">
      <w:t>/D/</w:t>
    </w:r>
    <w:r w:rsidRPr="009C61FC">
      <w:t>87</w:t>
    </w:r>
    <w:r w:rsidRPr="001A2D95">
      <w:t>/</w:t>
    </w:r>
    <w:r w:rsidRPr="009C61FC">
      <w:t>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EF3465"/>
    <w:rsid w:val="000076D5"/>
    <w:rsid w:val="00043663"/>
    <w:rsid w:val="000437B8"/>
    <w:rsid w:val="000505CF"/>
    <w:rsid w:val="000D701C"/>
    <w:rsid w:val="000E2A71"/>
    <w:rsid w:val="00160263"/>
    <w:rsid w:val="00181F96"/>
    <w:rsid w:val="001A1371"/>
    <w:rsid w:val="001A2D95"/>
    <w:rsid w:val="001B346A"/>
    <w:rsid w:val="001E1CAD"/>
    <w:rsid w:val="001E290D"/>
    <w:rsid w:val="002144FA"/>
    <w:rsid w:val="0023469A"/>
    <w:rsid w:val="00243C8A"/>
    <w:rsid w:val="00267A0E"/>
    <w:rsid w:val="002901D9"/>
    <w:rsid w:val="002976C2"/>
    <w:rsid w:val="003260FF"/>
    <w:rsid w:val="00343D95"/>
    <w:rsid w:val="00363A18"/>
    <w:rsid w:val="00374341"/>
    <w:rsid w:val="003801D3"/>
    <w:rsid w:val="003C7A38"/>
    <w:rsid w:val="003D1062"/>
    <w:rsid w:val="00420D7B"/>
    <w:rsid w:val="00450B21"/>
    <w:rsid w:val="00453B63"/>
    <w:rsid w:val="00455780"/>
    <w:rsid w:val="004B0A1C"/>
    <w:rsid w:val="004D298E"/>
    <w:rsid w:val="00517BC9"/>
    <w:rsid w:val="005303DE"/>
    <w:rsid w:val="0054472E"/>
    <w:rsid w:val="005662A9"/>
    <w:rsid w:val="005827D4"/>
    <w:rsid w:val="0059622A"/>
    <w:rsid w:val="005B51C4"/>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852A9A"/>
    <w:rsid w:val="00875FFA"/>
    <w:rsid w:val="008F49E1"/>
    <w:rsid w:val="0090370F"/>
    <w:rsid w:val="009269D2"/>
    <w:rsid w:val="00942135"/>
    <w:rsid w:val="009521B0"/>
    <w:rsid w:val="00982139"/>
    <w:rsid w:val="009867A8"/>
    <w:rsid w:val="009A7E9F"/>
    <w:rsid w:val="009C61FC"/>
    <w:rsid w:val="009E5018"/>
    <w:rsid w:val="009E549B"/>
    <w:rsid w:val="00A03700"/>
    <w:rsid w:val="00A12B37"/>
    <w:rsid w:val="00A3385A"/>
    <w:rsid w:val="00AB6758"/>
    <w:rsid w:val="00AD5A5F"/>
    <w:rsid w:val="00B13763"/>
    <w:rsid w:val="00B477A4"/>
    <w:rsid w:val="00B54045"/>
    <w:rsid w:val="00C25C18"/>
    <w:rsid w:val="00C438D7"/>
    <w:rsid w:val="00C81B50"/>
    <w:rsid w:val="00CB6622"/>
    <w:rsid w:val="00CD1801"/>
    <w:rsid w:val="00CF65C6"/>
    <w:rsid w:val="00D10EF1"/>
    <w:rsid w:val="00D42810"/>
    <w:rsid w:val="00D914A7"/>
    <w:rsid w:val="00DD13C3"/>
    <w:rsid w:val="00DD596E"/>
    <w:rsid w:val="00DD621E"/>
    <w:rsid w:val="00DE50B1"/>
    <w:rsid w:val="00DF0575"/>
    <w:rsid w:val="00E670A8"/>
    <w:rsid w:val="00E70E04"/>
    <w:rsid w:val="00EC05A7"/>
    <w:rsid w:val="00EC4B6B"/>
    <w:rsid w:val="00EC6CFF"/>
    <w:rsid w:val="00ED7442"/>
    <w:rsid w:val="00EF1EE5"/>
    <w:rsid w:val="00EF3465"/>
    <w:rsid w:val="00EF5C43"/>
    <w:rsid w:val="00F763B4"/>
    <w:rsid w:val="00F900C3"/>
    <w:rsid w:val="00FC6EDD"/>
    <w:rsid w:val="00FD08B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90F6038"/>
  <w15:docId w15:val="{89FD8310-D278-4A5B-AD46-DFBC11C90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rsid w:val="001A2D95"/>
    <w:pPr>
      <w:keepNext/>
      <w:keepLines/>
      <w:tabs>
        <w:tab w:val="right" w:pos="851"/>
      </w:tabs>
      <w:bidi w:val="0"/>
      <w:spacing w:before="360" w:after="240" w:line="300" w:lineRule="exact"/>
      <w:ind w:left="1134" w:right="1134" w:hanging="1134"/>
      <w:jc w:val="left"/>
    </w:pPr>
    <w:rPr>
      <w:rFonts w:eastAsia="SimSun" w:hAnsi="Calibri" w:hint="cs"/>
      <w:b/>
      <w:sz w:val="28"/>
      <w:lang w:val="en-GB" w:eastAsia="zh-CN"/>
    </w:rPr>
  </w:style>
  <w:style w:type="paragraph" w:customStyle="1" w:styleId="SingleTxtG">
    <w:name w:val="_ Single Txt_G"/>
    <w:basedOn w:val="Normal"/>
    <w:link w:val="SingleTxtGChar"/>
    <w:rsid w:val="001A2D95"/>
    <w:pPr>
      <w:bidi w:val="0"/>
      <w:spacing w:after="120" w:line="240" w:lineRule="auto"/>
      <w:ind w:left="1134" w:right="1134"/>
      <w:jc w:val="both"/>
    </w:pPr>
    <w:rPr>
      <w:rFonts w:eastAsia="SimSun" w:hAnsi="Calibri"/>
      <w:lang w:val="en-GB" w:eastAsia="zh-CN"/>
    </w:rPr>
  </w:style>
  <w:style w:type="character" w:customStyle="1" w:styleId="SingleTxtGChar">
    <w:name w:val="_ Single Txt_G Char"/>
    <w:link w:val="SingleTxtG"/>
    <w:locked/>
    <w:rsid w:val="001A2D95"/>
    <w:rPr>
      <w:rFonts w:ascii="Times New Roman" w:eastAsia="SimSun" w:cs="Traditional Arabic"/>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8C05E-3EA8-4F1E-A6E7-48E99D7E5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2</Pages>
  <Words>437</Words>
  <Characters>2164</Characters>
  <Application>Microsoft Office Word</Application>
  <DocSecurity>0</DocSecurity>
  <Lines>49</Lines>
  <Paragraphs>20</Paragraphs>
  <ScaleCrop>false</ScaleCrop>
  <HeadingPairs>
    <vt:vector size="2" baseType="variant">
      <vt:variant>
        <vt:lpstr>Title</vt:lpstr>
      </vt:variant>
      <vt:variant>
        <vt:i4>1</vt:i4>
      </vt:variant>
    </vt:vector>
  </HeadingPairs>
  <TitlesOfParts>
    <vt:vector size="1" baseType="lpstr">
      <vt:lpstr>CRC/C/85/D/87/2019</vt:lpstr>
    </vt:vector>
  </TitlesOfParts>
  <Company>DCM</Company>
  <LinksUpToDate>false</LinksUpToDate>
  <CharactersWithSpaces>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CRC/C/85/D/87/2019</dc:title>
  <dc:subject>GE.014970A</dc:subject>
  <dc:creator>MBU, MAB</dc:creator>
  <cp:keywords>ODS No. 2030475</cp:keywords>
  <dc:description>Distribution:_x000d_
Original: English_x000d_
Date:  2020</dc:description>
  <cp:lastModifiedBy>Ibrahim Balan</cp:lastModifiedBy>
  <cp:revision>4</cp:revision>
  <dcterms:created xsi:type="dcterms:W3CDTF">2020-11-17T13:20:00Z</dcterms:created>
  <dcterms:modified xsi:type="dcterms:W3CDTF">2020-11-17T17:06:00Z</dcterms:modified>
  <cp:category>Finale</cp:category>
</cp:coreProperties>
</file>