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765EBB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765EBB" w:rsidRDefault="00DC0149" w:rsidP="008743E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765EBB" w:rsidRDefault="00DC0149" w:rsidP="009D5F1A">
            <w:pPr>
              <w:spacing w:after="80" w:line="300" w:lineRule="exact"/>
              <w:rPr>
                <w:sz w:val="28"/>
              </w:rPr>
            </w:pPr>
            <w:r w:rsidRPr="00765EBB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765EBB" w:rsidRDefault="008743E2" w:rsidP="008743E2">
            <w:pPr>
              <w:jc w:val="right"/>
            </w:pPr>
            <w:r w:rsidRPr="00765EBB">
              <w:rPr>
                <w:sz w:val="40"/>
              </w:rPr>
              <w:t>CERD</w:t>
            </w:r>
            <w:r w:rsidRPr="00765EBB">
              <w:t>/C/93/1</w:t>
            </w:r>
          </w:p>
        </w:tc>
      </w:tr>
      <w:tr w:rsidR="00DC0149" w:rsidRPr="00765EBB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765EBB" w:rsidRDefault="00DC0149" w:rsidP="009D5F1A">
            <w:pPr>
              <w:spacing w:before="120"/>
              <w:jc w:val="center"/>
            </w:pPr>
            <w:r w:rsidRPr="00765EBB"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65EBB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765EBB">
              <w:rPr>
                <w:b/>
                <w:sz w:val="34"/>
                <w:szCs w:val="34"/>
              </w:rPr>
              <w:t>Convention internationale sur</w:t>
            </w:r>
            <w:r w:rsidRPr="00765EBB">
              <w:rPr>
                <w:b/>
                <w:sz w:val="34"/>
                <w:szCs w:val="34"/>
              </w:rPr>
              <w:br/>
              <w:t>l</w:t>
            </w:r>
            <w:r w:rsidR="00816B98" w:rsidRPr="00765EBB">
              <w:rPr>
                <w:b/>
                <w:sz w:val="34"/>
                <w:szCs w:val="34"/>
              </w:rPr>
              <w:t>’</w:t>
            </w:r>
            <w:r w:rsidRPr="00765EBB">
              <w:rPr>
                <w:b/>
                <w:sz w:val="34"/>
                <w:szCs w:val="34"/>
              </w:rPr>
              <w:t>élimination de toutes les formes</w:t>
            </w:r>
            <w:r w:rsidRPr="00765EBB"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765EBB" w:rsidRDefault="008743E2" w:rsidP="009D5F1A">
            <w:pPr>
              <w:spacing w:before="240"/>
            </w:pPr>
            <w:r w:rsidRPr="00765EBB">
              <w:t>Distr. générale</w:t>
            </w:r>
          </w:p>
          <w:p w:rsidR="008743E2" w:rsidRPr="00765EBB" w:rsidRDefault="008743E2" w:rsidP="008743E2">
            <w:pPr>
              <w:spacing w:line="240" w:lineRule="exact"/>
            </w:pPr>
            <w:r w:rsidRPr="00765EBB">
              <w:t>8 juin 2017</w:t>
            </w:r>
          </w:p>
          <w:p w:rsidR="008743E2" w:rsidRPr="00765EBB" w:rsidRDefault="008743E2" w:rsidP="008743E2">
            <w:pPr>
              <w:spacing w:line="240" w:lineRule="exact"/>
            </w:pPr>
            <w:r w:rsidRPr="00765EBB">
              <w:t>Français</w:t>
            </w:r>
          </w:p>
          <w:p w:rsidR="008743E2" w:rsidRPr="00765EBB" w:rsidRDefault="008743E2" w:rsidP="008743E2">
            <w:pPr>
              <w:spacing w:line="240" w:lineRule="exact"/>
            </w:pPr>
            <w:r w:rsidRPr="00765EBB">
              <w:t>Original : anglais</w:t>
            </w:r>
          </w:p>
          <w:p w:rsidR="008743E2" w:rsidRPr="00765EBB" w:rsidRDefault="008743E2" w:rsidP="008743E2">
            <w:pPr>
              <w:spacing w:line="240" w:lineRule="exact"/>
            </w:pPr>
            <w:r w:rsidRPr="00765EBB">
              <w:t>Anglais, espagnol et français seulement</w:t>
            </w:r>
          </w:p>
        </w:tc>
      </w:tr>
    </w:tbl>
    <w:p w:rsidR="00623CA8" w:rsidRPr="00765EBB" w:rsidRDefault="00623CA8" w:rsidP="00623CA8">
      <w:pPr>
        <w:spacing w:before="120"/>
        <w:rPr>
          <w:b/>
          <w:sz w:val="24"/>
          <w:szCs w:val="24"/>
        </w:rPr>
      </w:pPr>
      <w:r w:rsidRPr="00765EBB">
        <w:rPr>
          <w:b/>
          <w:sz w:val="24"/>
          <w:szCs w:val="24"/>
        </w:rPr>
        <w:t>Comité pour l</w:t>
      </w:r>
      <w:r w:rsidR="00816B98" w:rsidRPr="00765EBB">
        <w:rPr>
          <w:b/>
          <w:sz w:val="24"/>
          <w:szCs w:val="24"/>
        </w:rPr>
        <w:t>’</w:t>
      </w:r>
      <w:r w:rsidRPr="00765EBB">
        <w:rPr>
          <w:b/>
          <w:sz w:val="24"/>
          <w:szCs w:val="24"/>
        </w:rPr>
        <w:t>élimination de la discrimination raciale</w:t>
      </w:r>
    </w:p>
    <w:p w:rsidR="00816B98" w:rsidRPr="00765EBB" w:rsidRDefault="00816B98" w:rsidP="00816B98">
      <w:pPr>
        <w:rPr>
          <w:b/>
        </w:rPr>
      </w:pPr>
      <w:r w:rsidRPr="00765EBB">
        <w:rPr>
          <w:b/>
        </w:rPr>
        <w:t>Quatre-vingt-treizième session</w:t>
      </w:r>
    </w:p>
    <w:p w:rsidR="00816B98" w:rsidRPr="00765EBB" w:rsidRDefault="00816B98" w:rsidP="00816B98">
      <w:r w:rsidRPr="00765EBB">
        <w:t>31 juillet-25 août 2017</w:t>
      </w:r>
    </w:p>
    <w:p w:rsidR="00816B98" w:rsidRPr="00765EBB" w:rsidRDefault="00816B98" w:rsidP="00816B98">
      <w:r w:rsidRPr="00765EBB">
        <w:t>Point 1 de l</w:t>
      </w:r>
      <w:r w:rsidRPr="00765EBB">
        <w:t>’</w:t>
      </w:r>
      <w:r w:rsidRPr="00765EBB">
        <w:t>ordre du jour provisoire</w:t>
      </w:r>
    </w:p>
    <w:p w:rsidR="00816B98" w:rsidRPr="00765EBB" w:rsidRDefault="00816B98" w:rsidP="00816B98">
      <w:pPr>
        <w:rPr>
          <w:b/>
        </w:rPr>
      </w:pPr>
      <w:r w:rsidRPr="00765EBB">
        <w:rPr>
          <w:b/>
        </w:rPr>
        <w:t>Adoption de l</w:t>
      </w:r>
      <w:r w:rsidRPr="00765EBB">
        <w:rPr>
          <w:b/>
        </w:rPr>
        <w:t>’</w:t>
      </w:r>
      <w:r w:rsidRPr="00765EBB">
        <w:rPr>
          <w:b/>
        </w:rPr>
        <w:t>ordre du jour</w:t>
      </w:r>
      <w:r w:rsidRPr="00765EBB" w:rsidDel="009251A4">
        <w:rPr>
          <w:b/>
        </w:rPr>
        <w:t xml:space="preserve"> </w:t>
      </w:r>
    </w:p>
    <w:p w:rsidR="00816B98" w:rsidRPr="00765EBB" w:rsidRDefault="00816B98" w:rsidP="00816B98">
      <w:pPr>
        <w:pStyle w:val="HChG"/>
      </w:pPr>
      <w:r w:rsidRPr="00765EBB">
        <w:tab/>
      </w:r>
      <w:r w:rsidRPr="00765EBB">
        <w:tab/>
        <w:t>Ordre du jour provisoire annoté</w:t>
      </w:r>
    </w:p>
    <w:p w:rsidR="00816B98" w:rsidRPr="00765EBB" w:rsidRDefault="00816B98" w:rsidP="00816B98">
      <w:pPr>
        <w:pStyle w:val="H1G"/>
      </w:pPr>
      <w:r w:rsidRPr="00765EBB">
        <w:tab/>
      </w:r>
      <w:r w:rsidRPr="00765EBB">
        <w:tab/>
        <w:t>Ordre du jour provisoire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1.</w:t>
      </w:r>
      <w:r w:rsidRPr="00765EBB">
        <w:tab/>
        <w:t>Adoption de l</w:t>
      </w:r>
      <w:r w:rsidRPr="00765EBB">
        <w:t>’</w:t>
      </w:r>
      <w:r w:rsidRPr="00765EBB">
        <w:t>ordre du jour.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2.</w:t>
      </w:r>
      <w:r w:rsidRPr="00765EBB">
        <w:tab/>
        <w:t>Questions d</w:t>
      </w:r>
      <w:r w:rsidRPr="00765EBB">
        <w:t>’</w:t>
      </w:r>
      <w:r w:rsidRPr="00765EBB">
        <w:t>organisation et questions diverses.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3.</w:t>
      </w:r>
      <w:r w:rsidRPr="00765EBB">
        <w:tab/>
        <w:t>Prévention de la discrimination raciale, y compris les mesures d</w:t>
      </w:r>
      <w:r w:rsidRPr="00765EBB">
        <w:t>’</w:t>
      </w:r>
      <w:r w:rsidRPr="00765EBB">
        <w:t>alerte rapide et les procédures d</w:t>
      </w:r>
      <w:r w:rsidRPr="00765EBB">
        <w:t>’</w:t>
      </w:r>
      <w:r w:rsidRPr="00765EBB">
        <w:t>action urgente.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4.</w:t>
      </w:r>
      <w:r w:rsidRPr="00765EBB">
        <w:tab/>
        <w:t>Examen des rapports, observations et renseignements soumis par les États parties en application de l</w:t>
      </w:r>
      <w:r w:rsidRPr="00765EBB">
        <w:t>’</w:t>
      </w:r>
      <w:r w:rsidRPr="00765EBB">
        <w:t>article 9 de la Convention.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5.</w:t>
      </w:r>
      <w:r w:rsidRPr="00765EBB">
        <w:tab/>
        <w:t>Soumission de rapports par les États parties en application du paragraphe 1 de l</w:t>
      </w:r>
      <w:r w:rsidRPr="00765EBB">
        <w:t>’</w:t>
      </w:r>
      <w:r w:rsidRPr="00765EBB">
        <w:t>article 9 de la Convention.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6.</w:t>
      </w:r>
      <w:r w:rsidRPr="00765EBB">
        <w:tab/>
        <w:t>Examen des communications soumises en vertu de l</w:t>
      </w:r>
      <w:r w:rsidRPr="00765EBB">
        <w:t>’</w:t>
      </w:r>
      <w:r w:rsidRPr="00765EBB">
        <w:t>article 14 de la Convention.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7.</w:t>
      </w:r>
      <w:r w:rsidRPr="00765EBB">
        <w:tab/>
        <w:t>Procédure de suivi.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8.</w:t>
      </w:r>
      <w:r w:rsidRPr="00765EBB">
        <w:tab/>
        <w:t>Suivi de la Conférence mondiale contre le racisme, la discrimination raciale, la xénophobie et l</w:t>
      </w:r>
      <w:r w:rsidRPr="00765EBB">
        <w:t>’</w:t>
      </w:r>
      <w:r w:rsidRPr="00765EBB">
        <w:t>intolérance qui y est associée, et de la Conférence d</w:t>
      </w:r>
      <w:r w:rsidRPr="00765EBB">
        <w:t>’</w:t>
      </w:r>
      <w:r w:rsidRPr="00765EBB">
        <w:t>examen de Durban.</w:t>
      </w:r>
    </w:p>
    <w:p w:rsidR="00816B98" w:rsidRPr="00765EBB" w:rsidRDefault="00816B98" w:rsidP="00816B98">
      <w:pPr>
        <w:pStyle w:val="SingleTxtG"/>
        <w:ind w:left="1701" w:hanging="567"/>
        <w:jc w:val="left"/>
      </w:pPr>
      <w:r w:rsidRPr="00765EBB">
        <w:t>9.</w:t>
      </w:r>
      <w:r w:rsidRPr="00765EBB">
        <w:tab/>
        <w:t>Procédure d</w:t>
      </w:r>
      <w:r w:rsidRPr="00765EBB">
        <w:t>’</w:t>
      </w:r>
      <w:r w:rsidRPr="00765EBB">
        <w:t>Examen périodique universel du Conseil des droits de l</w:t>
      </w:r>
      <w:r w:rsidRPr="00765EBB">
        <w:t>’</w:t>
      </w:r>
      <w:r w:rsidRPr="00765EBB">
        <w:t>homme.</w:t>
      </w:r>
    </w:p>
    <w:p w:rsidR="00816B98" w:rsidRPr="00765EBB" w:rsidRDefault="00816B98" w:rsidP="00816B98">
      <w:pPr>
        <w:pStyle w:val="H1G"/>
      </w:pPr>
      <w:r w:rsidRPr="00765EBB">
        <w:tab/>
      </w:r>
      <w:r w:rsidRPr="00765EBB">
        <w:tab/>
        <w:t xml:space="preserve">Annotations </w:t>
      </w:r>
    </w:p>
    <w:p w:rsidR="00816B98" w:rsidRPr="00765EBB" w:rsidRDefault="00816B98" w:rsidP="00816B98">
      <w:pPr>
        <w:pStyle w:val="H23G"/>
      </w:pPr>
      <w:r w:rsidRPr="00765EBB">
        <w:tab/>
        <w:t>1.</w:t>
      </w:r>
      <w:r w:rsidRPr="00765EBB">
        <w:tab/>
        <w:t>Adoption de l</w:t>
      </w:r>
      <w:r w:rsidRPr="00765EBB">
        <w:t>’</w:t>
      </w:r>
      <w:r w:rsidRPr="00765EBB">
        <w:t>ordre du jour</w:t>
      </w:r>
    </w:p>
    <w:p w:rsidR="00816B98" w:rsidRPr="00765EBB" w:rsidRDefault="00816B98" w:rsidP="00816B98">
      <w:pPr>
        <w:pStyle w:val="SingleTxtG"/>
        <w:ind w:firstLine="567"/>
      </w:pPr>
      <w:r w:rsidRPr="00765EBB">
        <w:t>Conformément à l</w:t>
      </w:r>
      <w:r w:rsidRPr="00765EBB">
        <w:t>’</w:t>
      </w:r>
      <w:r w:rsidRPr="00765EBB">
        <w:t>article</w:t>
      </w:r>
      <w:r w:rsidRPr="00765EBB">
        <w:t xml:space="preserve"> </w:t>
      </w:r>
      <w:r w:rsidRPr="00765EBB">
        <w:t>6 du règlement intérieur, le présent ordre du jour provisoire a été établi par le Secrétaire général en consultation avec le Président du Comité.</w:t>
      </w:r>
    </w:p>
    <w:p w:rsidR="00816B98" w:rsidRPr="00765EBB" w:rsidRDefault="00816B98" w:rsidP="00816B98">
      <w:pPr>
        <w:pStyle w:val="SingleTxtG"/>
        <w:ind w:firstLine="567"/>
      </w:pPr>
      <w:r w:rsidRPr="00765EBB">
        <w:t>Suivant l</w:t>
      </w:r>
      <w:r w:rsidRPr="00765EBB">
        <w:t>’</w:t>
      </w:r>
      <w:r w:rsidRPr="00765EBB">
        <w:t>article 8 du règlement intérieur, l</w:t>
      </w:r>
      <w:r w:rsidRPr="00765EBB">
        <w:t>’</w:t>
      </w:r>
      <w:r w:rsidRPr="00765EBB">
        <w:t>adoption de l</w:t>
      </w:r>
      <w:r w:rsidRPr="00765EBB">
        <w:t>’</w:t>
      </w:r>
      <w:r w:rsidRPr="00765EBB">
        <w:t>ordre du jour est le premier point de l</w:t>
      </w:r>
      <w:r w:rsidRPr="00765EBB">
        <w:t>’</w:t>
      </w:r>
      <w:r w:rsidRPr="00765EBB">
        <w:t>ordre du jour provisoire de chaque session, sauf s</w:t>
      </w:r>
      <w:r w:rsidRPr="00765EBB">
        <w:t>’</w:t>
      </w:r>
      <w:r w:rsidRPr="00765EBB">
        <w:t>il y a lieu d</w:t>
      </w:r>
      <w:r w:rsidRPr="00765EBB">
        <w:t>’</w:t>
      </w:r>
      <w:r w:rsidRPr="00765EBB">
        <w:t>élire les membres du Bureau conformément à l</w:t>
      </w:r>
      <w:r w:rsidRPr="00765EBB">
        <w:t>’</w:t>
      </w:r>
      <w:r w:rsidRPr="00765EBB">
        <w:t>article 15 du règlement. L</w:t>
      </w:r>
      <w:r w:rsidRPr="00765EBB">
        <w:t>’</w:t>
      </w:r>
      <w:r w:rsidRPr="00765EBB">
        <w:t>article 9 prévoit qu</w:t>
      </w:r>
      <w:r w:rsidRPr="00765EBB">
        <w:t>’</w:t>
      </w:r>
      <w:r w:rsidRPr="00765EBB">
        <w:t>au cours d</w:t>
      </w:r>
      <w:r w:rsidRPr="00765EBB">
        <w:t>’</w:t>
      </w:r>
      <w:r w:rsidRPr="00765EBB">
        <w:t>une session, le Comité peut réviser l</w:t>
      </w:r>
      <w:r w:rsidRPr="00765EBB">
        <w:t>’</w:t>
      </w:r>
      <w:r w:rsidRPr="00765EBB">
        <w:t>ordre du jour et, s</w:t>
      </w:r>
      <w:r w:rsidRPr="00765EBB">
        <w:t>’</w:t>
      </w:r>
      <w:r w:rsidRPr="00765EBB">
        <w:t>il y a lieu, ajouter ou supprimer des points ou en ajourner l</w:t>
      </w:r>
      <w:r w:rsidRPr="00765EBB">
        <w:t>’</w:t>
      </w:r>
      <w:r w:rsidRPr="00765EBB">
        <w:t>examen. Au titre de ce point, le Comité adoptera l</w:t>
      </w:r>
      <w:r w:rsidRPr="00765EBB">
        <w:t>’</w:t>
      </w:r>
      <w:r w:rsidRPr="00765EBB">
        <w:t>ordre du jour de la session.</w:t>
      </w:r>
    </w:p>
    <w:p w:rsidR="00816B98" w:rsidRPr="00765EBB" w:rsidRDefault="00816B98" w:rsidP="00835C04">
      <w:pPr>
        <w:pStyle w:val="H23G"/>
      </w:pPr>
      <w:r w:rsidRPr="00765EBB">
        <w:lastRenderedPageBreak/>
        <w:tab/>
        <w:t>2.</w:t>
      </w:r>
      <w:r w:rsidRPr="00765EBB">
        <w:tab/>
        <w:t>Questions d</w:t>
      </w:r>
      <w:r w:rsidRPr="00765EBB">
        <w:t>’</w:t>
      </w:r>
      <w:r w:rsidRPr="00765EBB">
        <w:t>organisation et questions diverses</w:t>
      </w:r>
    </w:p>
    <w:p w:rsidR="00816B98" w:rsidRPr="00765EBB" w:rsidRDefault="00816B98" w:rsidP="00835C04">
      <w:pPr>
        <w:pStyle w:val="SingleTxtG"/>
        <w:ind w:firstLine="567"/>
      </w:pPr>
      <w:r w:rsidRPr="00765EBB">
        <w:t>Le Comité tiendra sa quatre-vingt-treizième session à l</w:t>
      </w:r>
      <w:r w:rsidRPr="00765EBB">
        <w:t>’</w:t>
      </w:r>
      <w:r w:rsidRPr="00765EBB">
        <w:t>Office des Nations Unies à Genève du 31 juillet au 25 août 2017. La première séance s</w:t>
      </w:r>
      <w:r w:rsidRPr="00765EBB">
        <w:t>’</w:t>
      </w:r>
      <w:r w:rsidRPr="00765EBB">
        <w:t>ouvrira le lundi 31 juillet à 10 heures.</w:t>
      </w:r>
    </w:p>
    <w:p w:rsidR="00816B98" w:rsidRPr="00765EBB" w:rsidRDefault="00816B98" w:rsidP="00835C04">
      <w:pPr>
        <w:pStyle w:val="SingleTxtG"/>
        <w:ind w:firstLine="567"/>
      </w:pPr>
      <w:r w:rsidRPr="00765EBB">
        <w:t>Le Comité examinera le programme de travail de sa quatre-vingt-treizième session. Il poursuivra aussi l</w:t>
      </w:r>
      <w:r w:rsidRPr="00765EBB">
        <w:t>’</w:t>
      </w:r>
      <w:r w:rsidRPr="00765EBB">
        <w:t xml:space="preserve">examen de ses méthodes de travail. </w:t>
      </w:r>
    </w:p>
    <w:p w:rsidR="00816B98" w:rsidRPr="00765EBB" w:rsidRDefault="00816B98" w:rsidP="00835C04">
      <w:pPr>
        <w:pStyle w:val="SingleTxtG"/>
        <w:ind w:firstLine="567"/>
      </w:pPr>
      <w:r w:rsidRPr="00765EBB">
        <w:t>L</w:t>
      </w:r>
      <w:r w:rsidRPr="00765EBB">
        <w:t>’</w:t>
      </w:r>
      <w:r w:rsidRPr="00765EBB">
        <w:t>attention des États parties est appelée en particulier sur l</w:t>
      </w:r>
      <w:r w:rsidRPr="00765EBB">
        <w:t>’</w:t>
      </w:r>
      <w:r w:rsidRPr="00765EBB">
        <w:t>annexe, qui contient le calendrier proposé pour l</w:t>
      </w:r>
      <w:r w:rsidRPr="00765EBB">
        <w:t>’</w:t>
      </w:r>
      <w:r w:rsidRPr="00765EBB">
        <w:t>examen des rapports soumis par les États parties.</w:t>
      </w:r>
    </w:p>
    <w:p w:rsidR="00816B98" w:rsidRPr="00765EBB" w:rsidRDefault="00816B98" w:rsidP="00835C04">
      <w:pPr>
        <w:pStyle w:val="SingleTxtG"/>
        <w:ind w:firstLine="567"/>
      </w:pPr>
      <w:r w:rsidRPr="00765EBB">
        <w:t>Conformément à l</w:t>
      </w:r>
      <w:r w:rsidRPr="00765EBB">
        <w:t>’</w:t>
      </w:r>
      <w:r w:rsidRPr="00765EBB">
        <w:t>article 64 du règlement intérieur, les représentants des États parties sont invités à assister aux séances du Comité au cours desquelles le rapport de leur pays est examiné.</w:t>
      </w:r>
    </w:p>
    <w:p w:rsidR="00816B98" w:rsidRPr="00765EBB" w:rsidRDefault="00816B98" w:rsidP="00835C04">
      <w:pPr>
        <w:pStyle w:val="SingleTxtG"/>
        <w:ind w:firstLine="567"/>
      </w:pPr>
      <w:r w:rsidRPr="00765EBB">
        <w:rPr>
          <w:color w:val="000000"/>
        </w:rPr>
        <w:t>Au titre de ce point de l</w:t>
      </w:r>
      <w:r w:rsidRPr="00765EBB">
        <w:rPr>
          <w:color w:val="000000"/>
        </w:rPr>
        <w:t>’</w:t>
      </w:r>
      <w:r w:rsidRPr="00765EBB">
        <w:rPr>
          <w:color w:val="000000"/>
        </w:rPr>
        <w:t xml:space="preserve">ordre du jour, le Comité examinera </w:t>
      </w:r>
      <w:r w:rsidRPr="00765EBB">
        <w:t>le programme de travail de sa quatre-vingt-treizième session.</w:t>
      </w:r>
    </w:p>
    <w:p w:rsidR="00816B98" w:rsidRPr="00765EBB" w:rsidRDefault="00816B98" w:rsidP="00816B98">
      <w:pPr>
        <w:pStyle w:val="H23G"/>
      </w:pPr>
      <w:r w:rsidRPr="00765EBB">
        <w:tab/>
        <w:t>3.</w:t>
      </w:r>
      <w:r w:rsidRPr="00765EBB">
        <w:tab/>
        <w:t>Prévention de la discrimination raciale, y compris les mesures d</w:t>
      </w:r>
      <w:r w:rsidRPr="00765EBB">
        <w:t>’</w:t>
      </w:r>
      <w:r w:rsidRPr="00765EBB">
        <w:t xml:space="preserve">alerte rapide </w:t>
      </w:r>
      <w:r w:rsidR="00835C04" w:rsidRPr="00765EBB">
        <w:t>et les </w:t>
      </w:r>
      <w:r w:rsidRPr="00765EBB">
        <w:t>procédures d</w:t>
      </w:r>
      <w:r w:rsidRPr="00765EBB">
        <w:t>’</w:t>
      </w:r>
      <w:r w:rsidRPr="00765EBB">
        <w:t>action urgente</w:t>
      </w:r>
    </w:p>
    <w:p w:rsidR="00816B98" w:rsidRPr="00765EBB" w:rsidRDefault="00816B98" w:rsidP="00835C04">
      <w:pPr>
        <w:pStyle w:val="SingleTxtG"/>
        <w:ind w:firstLine="567"/>
      </w:pPr>
      <w:r w:rsidRPr="00765EBB">
        <w:t xml:space="preserve">À sa quarante-cinquième session, le Comité a décidé de faire de cette question un des principaux points à inscrire régulièrement à son ordre du jour. Dans le </w:t>
      </w:r>
      <w:r w:rsidRPr="00765EBB">
        <w:rPr>
          <w:color w:val="000000"/>
        </w:rPr>
        <w:t>cadre</w:t>
      </w:r>
      <w:r w:rsidRPr="00765EBB">
        <w:t xml:space="preserve"> de ses efforts de prévention de la discrimination raciale, le Comité peut décider de prendre des mesures d</w:t>
      </w:r>
      <w:r w:rsidRPr="00765EBB">
        <w:t>’</w:t>
      </w:r>
      <w:r w:rsidRPr="00765EBB">
        <w:t>alerte rapide afin d</w:t>
      </w:r>
      <w:r w:rsidRPr="00765EBB">
        <w:t>’</w:t>
      </w:r>
      <w:r w:rsidRPr="00765EBB">
        <w:t>empêcher que des problèmes existants ne dégénèrent en conflits, ou bien d</w:t>
      </w:r>
      <w:r w:rsidRPr="00765EBB">
        <w:t>’</w:t>
      </w:r>
      <w:r w:rsidRPr="00765EBB">
        <w:t>engager des procédures d</w:t>
      </w:r>
      <w:r w:rsidRPr="00765EBB">
        <w:t>’</w:t>
      </w:r>
      <w:r w:rsidRPr="00765EBB">
        <w:t>action urgente face à des problèmes qui exigent une attention immédiate pour prévenir des violations graves de la Convention ou en limiter l</w:t>
      </w:r>
      <w:r w:rsidRPr="00765EBB">
        <w:t>’</w:t>
      </w:r>
      <w:r w:rsidRPr="00765EBB">
        <w:t>ampleur et le nombre.</w:t>
      </w:r>
    </w:p>
    <w:p w:rsidR="00816B98" w:rsidRPr="00765EBB" w:rsidRDefault="00816B98" w:rsidP="00816B98">
      <w:pPr>
        <w:pStyle w:val="H23G"/>
      </w:pPr>
      <w:r w:rsidRPr="00765EBB">
        <w:tab/>
        <w:t>4.</w:t>
      </w:r>
      <w:r w:rsidRPr="00765EBB">
        <w:tab/>
        <w:t>Examen des rapports, observations et renseignements s</w:t>
      </w:r>
      <w:r w:rsidR="00835C04" w:rsidRPr="00765EBB">
        <w:t>oumis par les États parties en </w:t>
      </w:r>
      <w:r w:rsidRPr="00765EBB">
        <w:t>application de l</w:t>
      </w:r>
      <w:r w:rsidRPr="00765EBB">
        <w:t>’</w:t>
      </w:r>
      <w:r w:rsidRPr="00765EBB">
        <w:t>article 9 de la Convention</w:t>
      </w:r>
    </w:p>
    <w:p w:rsidR="00816B98" w:rsidRPr="00765EBB" w:rsidRDefault="00816B98" w:rsidP="00835C04">
      <w:pPr>
        <w:pStyle w:val="SingleTxtG"/>
        <w:ind w:firstLine="567"/>
      </w:pPr>
      <w:r w:rsidRPr="00765EBB">
        <w:t>À sa quatre-vingt-treizième session, le Comité examinera les rapports périodiques reçus des États parties suivants : Canada, Djibouti, Émirats arabes unis, Équateur, Fédération de Russie, Koweït, Nouvelle-Zélande et Tadjikistan.</w:t>
      </w:r>
    </w:p>
    <w:p w:rsidR="00816B98" w:rsidRPr="00765EBB" w:rsidRDefault="00816B98" w:rsidP="00835C04">
      <w:pPr>
        <w:pStyle w:val="SingleTxtG"/>
        <w:ind w:firstLine="567"/>
      </w:pPr>
      <w:r w:rsidRPr="00765EBB">
        <w:t>Selon l</w:t>
      </w:r>
      <w:r w:rsidRPr="00765EBB">
        <w:t>’</w:t>
      </w:r>
      <w:r w:rsidRPr="00765EBB">
        <w:t>usage et conformément à l</w:t>
      </w:r>
      <w:r w:rsidRPr="00765EBB">
        <w:t>’</w:t>
      </w:r>
      <w:r w:rsidRPr="00765EBB">
        <w:t>article 64 du règlement intérieur, le Secrétaire général a informé les États parties concernés des dates auxquelles le Comité a prévu d</w:t>
      </w:r>
      <w:r w:rsidRPr="00765EBB">
        <w:t>’</w:t>
      </w:r>
      <w:r w:rsidRPr="00765EBB">
        <w:t>examiner leur rapport. Les dates retenues pour l</w:t>
      </w:r>
      <w:r w:rsidRPr="00765EBB">
        <w:t>’</w:t>
      </w:r>
      <w:r w:rsidRPr="00765EBB">
        <w:t xml:space="preserve">examen des rapports présentés sont indiquées dans le calendrier figurant en annexe. </w:t>
      </w:r>
    </w:p>
    <w:p w:rsidR="00816B98" w:rsidRPr="00765EBB" w:rsidRDefault="00816B98" w:rsidP="00816B98">
      <w:pPr>
        <w:pStyle w:val="H23G"/>
      </w:pPr>
      <w:r w:rsidRPr="00765EBB">
        <w:tab/>
        <w:t>5.</w:t>
      </w:r>
      <w:r w:rsidRPr="00765EBB">
        <w:tab/>
        <w:t xml:space="preserve">Soumission de rapports par les États parties en application du paragraphe 1 </w:t>
      </w:r>
      <w:r w:rsidRPr="00765EBB">
        <w:br/>
        <w:t>de l</w:t>
      </w:r>
      <w:r w:rsidRPr="00765EBB">
        <w:t>’</w:t>
      </w:r>
      <w:r w:rsidRPr="00765EBB">
        <w:t>article 9 de la Convention</w:t>
      </w:r>
    </w:p>
    <w:p w:rsidR="00816B98" w:rsidRPr="00765EBB" w:rsidRDefault="00816B98" w:rsidP="00835C04">
      <w:pPr>
        <w:pStyle w:val="SingleTxtG"/>
        <w:ind w:firstLine="567"/>
      </w:pPr>
      <w:r w:rsidRPr="00765EBB">
        <w:t>À sa quatre-vingt-treizième session, le Comité sera saisi d</w:t>
      </w:r>
      <w:r w:rsidRPr="00765EBB">
        <w:t>’</w:t>
      </w:r>
      <w:r w:rsidRPr="00765EBB">
        <w:t>une note du Secrétaire général sur la situation en ce qui concerne la soumission de rapports par les États parties en application de l</w:t>
      </w:r>
      <w:r w:rsidRPr="00765EBB">
        <w:t>’</w:t>
      </w:r>
      <w:r w:rsidRPr="00765EBB">
        <w:t>article 9 de la Convention. Le tableau</w:t>
      </w:r>
      <w:r w:rsidR="00835C04" w:rsidRPr="00765EBB">
        <w:t xml:space="preserve"> </w:t>
      </w:r>
      <w:r w:rsidRPr="00765EBB">
        <w:t>1 de ce document contient la liste des rapports reçus des États parties que le Comité n</w:t>
      </w:r>
      <w:r w:rsidRPr="00765EBB">
        <w:t>’</w:t>
      </w:r>
      <w:r w:rsidRPr="00765EBB">
        <w:t>a pas encore examinés. Le tableau 2 donne des renseignements sur les rapports en retard.</w:t>
      </w:r>
    </w:p>
    <w:p w:rsidR="00816B98" w:rsidRPr="00765EBB" w:rsidRDefault="00816B98" w:rsidP="00816B98">
      <w:pPr>
        <w:pStyle w:val="H23G"/>
      </w:pPr>
      <w:r w:rsidRPr="00765EBB">
        <w:tab/>
        <w:t>6.</w:t>
      </w:r>
      <w:r w:rsidRPr="00765EBB">
        <w:tab/>
        <w:t>Examen des communications soumises en vertu de l</w:t>
      </w:r>
      <w:r w:rsidRPr="00765EBB">
        <w:t>’</w:t>
      </w:r>
      <w:r w:rsidRPr="00765EBB">
        <w:t>article 14 de la Convention</w:t>
      </w:r>
    </w:p>
    <w:p w:rsidR="00816B98" w:rsidRPr="00765EBB" w:rsidRDefault="00816B98" w:rsidP="00835C04">
      <w:pPr>
        <w:pStyle w:val="SingleTxtG"/>
        <w:ind w:firstLine="567"/>
      </w:pPr>
      <w:r w:rsidRPr="00765EBB">
        <w:t>Conformément aux dispositions du chapitre XVIII de son règlement intérieur, le Comité examinera au titre de ce point les communications qui lui ont été adressées en vertu de l</w:t>
      </w:r>
      <w:r w:rsidRPr="00765EBB">
        <w:t>’</w:t>
      </w:r>
      <w:r w:rsidRPr="00765EBB">
        <w:t>article 14 de la Convention.</w:t>
      </w:r>
    </w:p>
    <w:p w:rsidR="00816B98" w:rsidRPr="00765EBB" w:rsidRDefault="00816B98" w:rsidP="00835C04">
      <w:pPr>
        <w:pStyle w:val="SingleTxtG"/>
        <w:ind w:firstLine="567"/>
      </w:pPr>
      <w:r w:rsidRPr="00765EBB">
        <w:t>L</w:t>
      </w:r>
      <w:r w:rsidRPr="00765EBB">
        <w:t>’</w:t>
      </w:r>
      <w:r w:rsidRPr="00765EBB">
        <w:t>article 88 du règlement intérieur dispose que les séances du Comité au cours desquelles sont examinées les communications soumises en vertu de l</w:t>
      </w:r>
      <w:r w:rsidRPr="00765EBB">
        <w:t>’</w:t>
      </w:r>
      <w:r w:rsidRPr="00765EBB">
        <w:t>article 14 de la Convention se tiennent à huis clos.</w:t>
      </w:r>
    </w:p>
    <w:p w:rsidR="00816B98" w:rsidRPr="00765EBB" w:rsidRDefault="00816B98" w:rsidP="001802FC">
      <w:pPr>
        <w:pStyle w:val="H23G"/>
      </w:pPr>
      <w:r w:rsidRPr="00765EBB">
        <w:tab/>
        <w:t>7.</w:t>
      </w:r>
      <w:r w:rsidRPr="00765EBB">
        <w:tab/>
        <w:t>Procédure de suivi</w:t>
      </w:r>
    </w:p>
    <w:p w:rsidR="00816B98" w:rsidRPr="00765EBB" w:rsidRDefault="00816B98" w:rsidP="00835C04">
      <w:pPr>
        <w:pStyle w:val="SingleTxtG"/>
        <w:ind w:firstLine="567"/>
      </w:pPr>
      <w:r w:rsidRPr="00765EBB">
        <w:t>Conformément aux dispositions de l</w:t>
      </w:r>
      <w:r w:rsidRPr="00765EBB">
        <w:t>’</w:t>
      </w:r>
      <w:r w:rsidRPr="00765EBB">
        <w:t>article 65 de son règlement intérieur, le Comité examinera au titre de ce point la suite donnée par les États parties à ses observations et recommandations.</w:t>
      </w:r>
    </w:p>
    <w:p w:rsidR="00816B98" w:rsidRPr="00765EBB" w:rsidRDefault="00816B98" w:rsidP="001802FC">
      <w:pPr>
        <w:pStyle w:val="H23G"/>
      </w:pPr>
      <w:r w:rsidRPr="00765EBB">
        <w:tab/>
        <w:t>8.</w:t>
      </w:r>
      <w:r w:rsidRPr="00765EBB">
        <w:tab/>
        <w:t>Suivi de la Conférence mondiale contre le racisme, la discrimination raciale, la xénophobie et l</w:t>
      </w:r>
      <w:r w:rsidRPr="00765EBB">
        <w:t>’</w:t>
      </w:r>
      <w:r w:rsidRPr="00765EBB">
        <w:t>intolérance qui y est associée, et de la Conférence d</w:t>
      </w:r>
      <w:r w:rsidRPr="00765EBB">
        <w:t>’</w:t>
      </w:r>
      <w:r w:rsidRPr="00765EBB">
        <w:t>examen de Durban</w:t>
      </w:r>
    </w:p>
    <w:p w:rsidR="00816B98" w:rsidRPr="00765EBB" w:rsidRDefault="00816B98" w:rsidP="00835C04">
      <w:pPr>
        <w:pStyle w:val="SingleTxtG"/>
        <w:ind w:firstLine="567"/>
      </w:pPr>
      <w:r w:rsidRPr="00765EBB">
        <w:rPr>
          <w:rFonts w:ascii="Times New (W1)" w:cs="Times New (W1)"/>
        </w:rPr>
        <w:t>Au titre de ce point, le Comit</w:t>
      </w:r>
      <w:r w:rsidRPr="00765EBB">
        <w:rPr>
          <w:rFonts w:ascii="Times New (W1)" w:cs="Times New (W1)"/>
        </w:rPr>
        <w:t>é</w:t>
      </w:r>
      <w:r w:rsidRPr="00765EBB">
        <w:rPr>
          <w:rFonts w:ascii="Times New (W1)" w:cs="Times New (W1)"/>
        </w:rPr>
        <w:t xml:space="preserve"> examinera les activit</w:t>
      </w:r>
      <w:r w:rsidRPr="00765EBB">
        <w:rPr>
          <w:rFonts w:ascii="Times New (W1)" w:cs="Times New (W1)"/>
        </w:rPr>
        <w:t>é</w:t>
      </w:r>
      <w:r w:rsidRPr="00765EBB">
        <w:rPr>
          <w:rFonts w:ascii="Times New (W1)" w:cs="Times New (W1)"/>
        </w:rPr>
        <w:t xml:space="preserve">s </w:t>
      </w:r>
      <w:r w:rsidRPr="00765EBB">
        <w:t>de</w:t>
      </w:r>
      <w:r w:rsidRPr="00765EBB">
        <w:rPr>
          <w:rFonts w:ascii="Times New (W1)" w:cs="Times New (W1)"/>
        </w:rPr>
        <w:t xml:space="preserve"> suivi de la D</w:t>
      </w:r>
      <w:r w:rsidRPr="00765EBB">
        <w:rPr>
          <w:rFonts w:ascii="Times New (W1)" w:cs="Times New (W1)"/>
        </w:rPr>
        <w:t>é</w:t>
      </w:r>
      <w:r w:rsidRPr="00765EBB">
        <w:rPr>
          <w:rFonts w:ascii="Times New (W1)" w:cs="Times New (W1)"/>
        </w:rPr>
        <w:t>claration et du Programme d</w:t>
      </w:r>
      <w:r w:rsidRPr="00765EBB">
        <w:rPr>
          <w:rFonts w:ascii="Times New (W1)" w:cs="Times New (W1)"/>
        </w:rPr>
        <w:t>’</w:t>
      </w:r>
      <w:r w:rsidRPr="00765EBB">
        <w:rPr>
          <w:rFonts w:ascii="Times New (W1)" w:cs="Times New (W1)"/>
        </w:rPr>
        <w:t xml:space="preserve">action de Durban, </w:t>
      </w:r>
      <w:r w:rsidRPr="00765EBB">
        <w:t>adoptés</w:t>
      </w:r>
      <w:r w:rsidRPr="00765EBB">
        <w:rPr>
          <w:rFonts w:ascii="Times New (W1)" w:cs="Times New (W1)"/>
        </w:rPr>
        <w:t xml:space="preserve"> lors de la Conf</w:t>
      </w:r>
      <w:r w:rsidRPr="00765EBB">
        <w:rPr>
          <w:rFonts w:ascii="Times New (W1)" w:cs="Times New (W1)"/>
        </w:rPr>
        <w:t>é</w:t>
      </w:r>
      <w:r w:rsidRPr="00765EBB">
        <w:rPr>
          <w:rFonts w:ascii="Times New (W1)" w:cs="Times New (W1)"/>
        </w:rPr>
        <w:t>rence mondiale contre le racisme, la discrimination raciale, la x</w:t>
      </w:r>
      <w:r w:rsidRPr="00765EBB">
        <w:rPr>
          <w:rFonts w:ascii="Times New (W1)" w:cs="Times New (W1)"/>
        </w:rPr>
        <w:t>é</w:t>
      </w:r>
      <w:r w:rsidRPr="00765EBB">
        <w:rPr>
          <w:rFonts w:ascii="Times New (W1)" w:cs="Times New (W1)"/>
        </w:rPr>
        <w:t>nophobie et l</w:t>
      </w:r>
      <w:r w:rsidRPr="00765EBB">
        <w:rPr>
          <w:rFonts w:ascii="Times New (W1)" w:cs="Times New (W1)"/>
        </w:rPr>
        <w:t>’</w:t>
      </w:r>
      <w:r w:rsidRPr="00765EBB">
        <w:rPr>
          <w:rFonts w:ascii="Times New (W1)" w:cs="Times New (W1)"/>
        </w:rPr>
        <w:t>intol</w:t>
      </w:r>
      <w:r w:rsidRPr="00765EBB">
        <w:rPr>
          <w:rFonts w:ascii="Times New (W1)" w:cs="Times New (W1)"/>
        </w:rPr>
        <w:t>é</w:t>
      </w:r>
      <w:r w:rsidRPr="00765EBB">
        <w:rPr>
          <w:rFonts w:ascii="Times New (W1)" w:cs="Times New (W1)"/>
        </w:rPr>
        <w:t>rance qui y est associ</w:t>
      </w:r>
      <w:r w:rsidRPr="00765EBB">
        <w:rPr>
          <w:rFonts w:ascii="Times New (W1)" w:cs="Times New (W1)"/>
        </w:rPr>
        <w:t>é</w:t>
      </w:r>
      <w:r w:rsidRPr="00765EBB">
        <w:rPr>
          <w:rFonts w:ascii="Times New (W1)" w:cs="Times New (W1)"/>
        </w:rPr>
        <w:t>e, et de la Conf</w:t>
      </w:r>
      <w:r w:rsidRPr="00765EBB">
        <w:rPr>
          <w:rFonts w:ascii="Times New (W1)" w:cs="Times New (W1)"/>
        </w:rPr>
        <w:t>é</w:t>
      </w:r>
      <w:r w:rsidRPr="00765EBB">
        <w:rPr>
          <w:rFonts w:ascii="Times New (W1)" w:cs="Times New (W1)"/>
        </w:rPr>
        <w:t>rence d</w:t>
      </w:r>
      <w:r w:rsidRPr="00765EBB">
        <w:rPr>
          <w:rFonts w:ascii="Times New (W1)" w:cs="Times New (W1)"/>
        </w:rPr>
        <w:t>’</w:t>
      </w:r>
      <w:r w:rsidRPr="00765EBB">
        <w:rPr>
          <w:rFonts w:ascii="Times New (W1)" w:cs="Times New (W1)"/>
        </w:rPr>
        <w:t>examen de Durban</w:t>
      </w:r>
      <w:r w:rsidRPr="00765EBB">
        <w:t>.</w:t>
      </w:r>
    </w:p>
    <w:p w:rsidR="00816B98" w:rsidRPr="00765EBB" w:rsidRDefault="00816B98" w:rsidP="001802FC">
      <w:pPr>
        <w:pStyle w:val="H23G"/>
      </w:pPr>
      <w:r w:rsidRPr="00765EBB">
        <w:tab/>
        <w:t>9.</w:t>
      </w:r>
      <w:r w:rsidRPr="00765EBB">
        <w:tab/>
        <w:t>Procédure d</w:t>
      </w:r>
      <w:r w:rsidRPr="00765EBB">
        <w:t>’</w:t>
      </w:r>
      <w:r w:rsidRPr="00765EBB">
        <w:t>Examen périodique universel du Conseil des droits de l</w:t>
      </w:r>
      <w:r w:rsidRPr="00765EBB">
        <w:t>’</w:t>
      </w:r>
      <w:r w:rsidRPr="00765EBB">
        <w:t>homme</w:t>
      </w:r>
    </w:p>
    <w:p w:rsidR="00816B98" w:rsidRPr="00765EBB" w:rsidRDefault="00816B98" w:rsidP="00835C04">
      <w:pPr>
        <w:pStyle w:val="SingleTxtG"/>
        <w:ind w:firstLine="567"/>
      </w:pPr>
      <w:r w:rsidRPr="00765EBB">
        <w:t>Conformément à la décision qu</w:t>
      </w:r>
      <w:r w:rsidRPr="00765EBB">
        <w:t>’</w:t>
      </w:r>
      <w:r w:rsidRPr="00765EBB">
        <w:t xml:space="preserve">il a prise à sa soixante-treizième </w:t>
      </w:r>
      <w:r w:rsidRPr="00765EBB">
        <w:rPr>
          <w:rFonts w:ascii="Times New (W1)" w:cs="Times New (W1)"/>
        </w:rPr>
        <w:t>session</w:t>
      </w:r>
      <w:r w:rsidRPr="00765EBB">
        <w:t>, le Comité examinera au titre de ce point des questions liées à l</w:t>
      </w:r>
      <w:r w:rsidRPr="00765EBB">
        <w:t>’</w:t>
      </w:r>
      <w:r w:rsidRPr="00765EBB">
        <w:t>Examen périodique universel du Conseil des droits de l</w:t>
      </w:r>
      <w:r w:rsidRPr="00765EBB">
        <w:t>’</w:t>
      </w:r>
      <w:r w:rsidRPr="00765EBB">
        <w:t>homme.</w:t>
      </w:r>
    </w:p>
    <w:p w:rsidR="00816B98" w:rsidRPr="00765EBB" w:rsidRDefault="00816B98" w:rsidP="001802FC">
      <w:pPr>
        <w:pStyle w:val="HChG"/>
      </w:pPr>
      <w:r w:rsidRPr="00765EBB">
        <w:br w:type="page"/>
        <w:t>Annexe</w:t>
      </w:r>
    </w:p>
    <w:p w:rsidR="00816B98" w:rsidRPr="00765EBB" w:rsidRDefault="00816B98" w:rsidP="001802FC">
      <w:pPr>
        <w:pStyle w:val="HChG"/>
      </w:pPr>
      <w:r w:rsidRPr="00765EBB">
        <w:tab/>
      </w:r>
      <w:r w:rsidRPr="00765EBB">
        <w:tab/>
        <w:t>Calendrier proposé pour l</w:t>
      </w:r>
      <w:r w:rsidRPr="00765EBB">
        <w:t>’</w:t>
      </w:r>
      <w:r w:rsidRPr="00765EBB">
        <w:t>examen des rapports, des observations et des renseignements complémentaires soumis par les États parties</w:t>
      </w:r>
    </w:p>
    <w:p w:rsidR="00816B98" w:rsidRPr="00765EBB" w:rsidRDefault="00816B98" w:rsidP="001802FC">
      <w:pPr>
        <w:pStyle w:val="SingleTxtG"/>
        <w:ind w:firstLine="567"/>
      </w:pPr>
      <w:r w:rsidRPr="00765EBB">
        <w:t>Le calendrier ci-après a été établi par le Secrétaire général, en concertation avec la présidence, compte tenu des décisions prises à ce sujet par le Comité à sa quatre-vingt-douzième session.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252"/>
        <w:gridCol w:w="2566"/>
      </w:tblGrid>
      <w:tr w:rsidR="00816B98" w:rsidRPr="00765EBB" w:rsidTr="00972BAC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65EBB">
              <w:rPr>
                <w:i/>
                <w:sz w:val="16"/>
              </w:rPr>
              <w:t>Jour</w:t>
            </w:r>
          </w:p>
        </w:tc>
        <w:tc>
          <w:tcPr>
            <w:tcW w:w="22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B98" w:rsidRPr="00765EBB" w:rsidRDefault="00816B98" w:rsidP="001802FC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65EBB">
              <w:rPr>
                <w:i/>
                <w:sz w:val="16"/>
              </w:rPr>
              <w:t>Numéro d</w:t>
            </w:r>
            <w:r w:rsidRPr="00765EBB">
              <w:rPr>
                <w:i/>
                <w:sz w:val="16"/>
              </w:rPr>
              <w:t>’</w:t>
            </w:r>
            <w:r w:rsidRPr="00765EBB">
              <w:rPr>
                <w:i/>
                <w:sz w:val="16"/>
              </w:rPr>
              <w:t>ordre de la séance et</w:t>
            </w:r>
            <w:r w:rsidR="001802FC" w:rsidRPr="00765EBB">
              <w:rPr>
                <w:i/>
                <w:sz w:val="16"/>
              </w:rPr>
              <w:t> </w:t>
            </w:r>
            <w:r w:rsidRPr="00765EBB">
              <w:rPr>
                <w:i/>
                <w:sz w:val="16"/>
              </w:rPr>
              <w:t>heure</w:t>
            </w:r>
          </w:p>
        </w:tc>
        <w:tc>
          <w:tcPr>
            <w:tcW w:w="2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65EBB">
              <w:rPr>
                <w:i/>
                <w:sz w:val="16"/>
              </w:rPr>
              <w:t>État partie</w:t>
            </w:r>
          </w:p>
        </w:tc>
      </w:tr>
      <w:tr w:rsidR="00816B98" w:rsidRPr="00765EBB" w:rsidTr="00972BAC">
        <w:trPr>
          <w:trHeight w:hRule="exact" w:val="113"/>
        </w:trPr>
        <w:tc>
          <w:tcPr>
            <w:tcW w:w="255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2252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2566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816B98" w:rsidRPr="00765EBB" w:rsidTr="00972BAC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Mercredi</w:t>
            </w:r>
            <w:r w:rsidRPr="00765EBB">
              <w:rPr>
                <w:sz w:val="18"/>
              </w:rPr>
              <w:br/>
              <w:t>2 août 2017</w:t>
            </w:r>
          </w:p>
        </w:tc>
        <w:tc>
          <w:tcPr>
            <w:tcW w:w="225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2550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15 heures</w:t>
            </w:r>
          </w:p>
        </w:tc>
        <w:tc>
          <w:tcPr>
            <w:tcW w:w="256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Koweït</w:t>
            </w:r>
            <w:r w:rsidRPr="00765EBB">
              <w:rPr>
                <w:sz w:val="18"/>
              </w:rPr>
              <w:br/>
              <w:t>(CERD/C/KWT/21-24)</w:t>
            </w:r>
          </w:p>
        </w:tc>
      </w:tr>
      <w:tr w:rsidR="00816B98" w:rsidRPr="00765EBB" w:rsidTr="00972BAC">
        <w:tc>
          <w:tcPr>
            <w:tcW w:w="2552" w:type="dxa"/>
            <w:vMerge w:val="restart"/>
            <w:tcBorders>
              <w:top w:val="nil"/>
            </w:tcBorders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Jeudi</w:t>
            </w:r>
            <w:r w:rsidRPr="00765EBB">
              <w:rPr>
                <w:sz w:val="18"/>
              </w:rPr>
              <w:br/>
              <w:t>3 août 2017</w:t>
            </w:r>
          </w:p>
        </w:tc>
        <w:tc>
          <w:tcPr>
            <w:tcW w:w="2252" w:type="dxa"/>
            <w:tcBorders>
              <w:top w:val="nil"/>
            </w:tcBorders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2551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br/>
              <w:t>10 heures</w:t>
            </w:r>
          </w:p>
        </w:tc>
        <w:tc>
          <w:tcPr>
            <w:tcW w:w="2566" w:type="dxa"/>
            <w:tcBorders>
              <w:top w:val="nil"/>
            </w:tcBorders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Koweït</w:t>
            </w:r>
            <w:r w:rsidRPr="00765EBB">
              <w:rPr>
                <w:sz w:val="18"/>
              </w:rPr>
              <w:br/>
              <w:t>(</w:t>
            </w:r>
            <w:r w:rsidRPr="00765EBB">
              <w:rPr>
                <w:i/>
                <w:sz w:val="18"/>
              </w:rPr>
              <w:t>suite</w:t>
            </w:r>
            <w:r w:rsidRPr="00765EBB">
              <w:rPr>
                <w:sz w:val="18"/>
              </w:rPr>
              <w:t>)</w:t>
            </w:r>
          </w:p>
        </w:tc>
      </w:tr>
      <w:tr w:rsidR="00816B98" w:rsidRPr="00765EBB" w:rsidTr="00972BAC">
        <w:tc>
          <w:tcPr>
            <w:tcW w:w="2552" w:type="dxa"/>
            <w:vMerge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2552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15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Fédération de Russie</w:t>
            </w:r>
            <w:r w:rsidRPr="00765EBB">
              <w:rPr>
                <w:sz w:val="18"/>
              </w:rPr>
              <w:br/>
              <w:t>(CERD/C/RUS/23-24)</w:t>
            </w:r>
          </w:p>
        </w:tc>
      </w:tr>
      <w:tr w:rsidR="00816B98" w:rsidRPr="00765EBB" w:rsidTr="00972BAC">
        <w:tc>
          <w:tcPr>
            <w:tcW w:w="2552" w:type="dxa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Vendredi</w:t>
            </w:r>
            <w:r w:rsidRPr="00765EBB">
              <w:rPr>
                <w:sz w:val="18"/>
              </w:rPr>
              <w:br/>
              <w:t>4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2553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10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Fédération de Russie</w:t>
            </w:r>
            <w:r w:rsidRPr="00765EBB">
              <w:rPr>
                <w:sz w:val="18"/>
              </w:rPr>
              <w:br/>
              <w:t>(</w:t>
            </w:r>
            <w:r w:rsidRPr="00765EBB">
              <w:rPr>
                <w:i/>
                <w:sz w:val="18"/>
              </w:rPr>
              <w:t>suite</w:t>
            </w:r>
            <w:r w:rsidRPr="00765EBB">
              <w:rPr>
                <w:sz w:val="18"/>
              </w:rPr>
              <w:t>)</w:t>
            </w:r>
          </w:p>
        </w:tc>
      </w:tr>
      <w:tr w:rsidR="00816B98" w:rsidRPr="00765EBB" w:rsidTr="00972BAC">
        <w:tc>
          <w:tcPr>
            <w:tcW w:w="2552" w:type="dxa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Lundi</w:t>
            </w:r>
            <w:r w:rsidRPr="00765EBB">
              <w:rPr>
                <w:sz w:val="18"/>
              </w:rPr>
              <w:br/>
              <w:t>7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2556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15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Émirats arabes unis</w:t>
            </w:r>
            <w:r w:rsidRPr="00765EBB">
              <w:rPr>
                <w:sz w:val="18"/>
              </w:rPr>
              <w:br/>
              <w:t>(CERD/C/ARE/18-21)</w:t>
            </w:r>
          </w:p>
        </w:tc>
      </w:tr>
      <w:tr w:rsidR="00816B98" w:rsidRPr="00765EBB" w:rsidTr="00972BAC">
        <w:tc>
          <w:tcPr>
            <w:tcW w:w="2552" w:type="dxa"/>
            <w:vMerge w:val="restart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Mardi</w:t>
            </w:r>
            <w:r w:rsidRPr="00765EBB">
              <w:rPr>
                <w:sz w:val="18"/>
              </w:rPr>
              <w:br/>
              <w:t>8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2557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10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Émirats arabes unis</w:t>
            </w:r>
            <w:r w:rsidRPr="00765EBB">
              <w:rPr>
                <w:sz w:val="18"/>
              </w:rPr>
              <w:br/>
              <w:t>(</w:t>
            </w:r>
            <w:r w:rsidRPr="00765EBB">
              <w:rPr>
                <w:i/>
                <w:sz w:val="18"/>
              </w:rPr>
              <w:t>suite</w:t>
            </w:r>
            <w:r w:rsidRPr="00765EBB">
              <w:rPr>
                <w:sz w:val="18"/>
              </w:rPr>
              <w:t>)</w:t>
            </w:r>
          </w:p>
        </w:tc>
      </w:tr>
      <w:tr w:rsidR="00816B98" w:rsidRPr="00765EBB" w:rsidTr="00972BAC">
        <w:tc>
          <w:tcPr>
            <w:tcW w:w="2552" w:type="dxa"/>
            <w:vMerge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2558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15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Équateur</w:t>
            </w:r>
            <w:r w:rsidRPr="00765EBB">
              <w:rPr>
                <w:sz w:val="18"/>
              </w:rPr>
              <w:br/>
              <w:t>(CERD/C/ECU/23-24)</w:t>
            </w:r>
          </w:p>
        </w:tc>
      </w:tr>
      <w:tr w:rsidR="00816B98" w:rsidRPr="00765EBB" w:rsidTr="00972BAC">
        <w:tc>
          <w:tcPr>
            <w:tcW w:w="2552" w:type="dxa"/>
            <w:vMerge w:val="restart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Mercredi</w:t>
            </w:r>
            <w:r w:rsidRPr="00765EBB">
              <w:rPr>
                <w:sz w:val="18"/>
              </w:rPr>
              <w:br/>
              <w:t>9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2559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10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Équateur</w:t>
            </w:r>
            <w:r w:rsidRPr="00765EBB">
              <w:rPr>
                <w:sz w:val="18"/>
              </w:rPr>
              <w:br/>
              <w:t>(</w:t>
            </w:r>
            <w:r w:rsidRPr="00765EBB">
              <w:rPr>
                <w:i/>
                <w:sz w:val="18"/>
              </w:rPr>
              <w:t>suite</w:t>
            </w:r>
            <w:r w:rsidRPr="00765EBB">
              <w:rPr>
                <w:sz w:val="18"/>
              </w:rPr>
              <w:t>)</w:t>
            </w:r>
          </w:p>
        </w:tc>
      </w:tr>
      <w:tr w:rsidR="00816B98" w:rsidRPr="00765EBB" w:rsidTr="00972BAC">
        <w:tc>
          <w:tcPr>
            <w:tcW w:w="2552" w:type="dxa"/>
            <w:vMerge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2560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15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Djibouti</w:t>
            </w:r>
            <w:r w:rsidRPr="00765EBB">
              <w:rPr>
                <w:sz w:val="18"/>
              </w:rPr>
              <w:br/>
              <w:t>(CER</w:t>
            </w:r>
            <w:bookmarkStart w:id="0" w:name="_GoBack"/>
            <w:bookmarkEnd w:id="0"/>
            <w:r w:rsidRPr="00765EBB">
              <w:rPr>
                <w:sz w:val="18"/>
              </w:rPr>
              <w:t>D/C/DJI/1-2)</w:t>
            </w:r>
          </w:p>
        </w:tc>
      </w:tr>
      <w:tr w:rsidR="00816B98" w:rsidRPr="00765EBB" w:rsidTr="00972BAC">
        <w:tc>
          <w:tcPr>
            <w:tcW w:w="2552" w:type="dxa"/>
            <w:vMerge w:val="restart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Jeudi</w:t>
            </w:r>
            <w:r w:rsidRPr="00765EBB">
              <w:rPr>
                <w:sz w:val="18"/>
              </w:rPr>
              <w:br/>
              <w:t>10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2561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10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Djibouti</w:t>
            </w:r>
            <w:r w:rsidRPr="00765EBB">
              <w:rPr>
                <w:sz w:val="18"/>
              </w:rPr>
              <w:br/>
              <w:t>(</w:t>
            </w:r>
            <w:r w:rsidRPr="00765EBB">
              <w:rPr>
                <w:i/>
                <w:sz w:val="18"/>
              </w:rPr>
              <w:t>suite</w:t>
            </w:r>
            <w:r w:rsidRPr="00765EBB">
              <w:rPr>
                <w:sz w:val="18"/>
              </w:rPr>
              <w:t>)</w:t>
            </w:r>
          </w:p>
        </w:tc>
      </w:tr>
      <w:tr w:rsidR="00816B98" w:rsidRPr="00765EBB" w:rsidTr="00972BAC">
        <w:tc>
          <w:tcPr>
            <w:tcW w:w="2552" w:type="dxa"/>
            <w:vMerge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2562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15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Tadjikistan</w:t>
            </w:r>
            <w:r w:rsidRPr="00765EBB">
              <w:rPr>
                <w:sz w:val="18"/>
              </w:rPr>
              <w:br/>
              <w:t>(CERD/C/TJK/9-11)</w:t>
            </w:r>
          </w:p>
        </w:tc>
      </w:tr>
      <w:tr w:rsidR="00816B98" w:rsidRPr="00765EBB" w:rsidTr="00972BAC">
        <w:tc>
          <w:tcPr>
            <w:tcW w:w="2552" w:type="dxa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Vendredi</w:t>
            </w:r>
          </w:p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11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2563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10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 xml:space="preserve">Tadjikistan </w:t>
            </w:r>
            <w:r w:rsidR="00C57120">
              <w:rPr>
                <w:sz w:val="18"/>
              </w:rPr>
              <w:br/>
            </w:r>
            <w:r w:rsidRPr="00765EBB">
              <w:rPr>
                <w:sz w:val="18"/>
              </w:rPr>
              <w:t>(</w:t>
            </w:r>
            <w:r w:rsidRPr="00765EBB">
              <w:rPr>
                <w:i/>
                <w:sz w:val="18"/>
              </w:rPr>
              <w:t>suite</w:t>
            </w:r>
            <w:r w:rsidRPr="00765EBB">
              <w:rPr>
                <w:sz w:val="18"/>
              </w:rPr>
              <w:t>)</w:t>
            </w:r>
          </w:p>
        </w:tc>
      </w:tr>
      <w:tr w:rsidR="00816B98" w:rsidRPr="00765EBB" w:rsidTr="00972BAC">
        <w:tc>
          <w:tcPr>
            <w:tcW w:w="2552" w:type="dxa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Lundi</w:t>
            </w:r>
            <w:r w:rsidRPr="00765EBB">
              <w:rPr>
                <w:sz w:val="18"/>
              </w:rPr>
              <w:br/>
              <w:t>14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2566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15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Canada</w:t>
            </w:r>
            <w:r w:rsidRPr="00765EBB">
              <w:rPr>
                <w:sz w:val="18"/>
              </w:rPr>
              <w:br/>
              <w:t>(CERD/C/CAN/21-23)</w:t>
            </w:r>
          </w:p>
        </w:tc>
      </w:tr>
      <w:tr w:rsidR="00816B98" w:rsidRPr="00765EBB" w:rsidTr="00972BAC">
        <w:tc>
          <w:tcPr>
            <w:tcW w:w="2552" w:type="dxa"/>
            <w:vMerge w:val="restart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Mardi</w:t>
            </w:r>
            <w:r w:rsidRPr="00765EBB">
              <w:rPr>
                <w:sz w:val="18"/>
              </w:rPr>
              <w:br/>
              <w:t>15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2567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10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r w:rsidRPr="00765EBB">
              <w:rPr>
                <w:sz w:val="18"/>
              </w:rPr>
              <w:t>Canada</w:t>
            </w:r>
            <w:r w:rsidRPr="00765EBB">
              <w:rPr>
                <w:i/>
                <w:sz w:val="18"/>
              </w:rPr>
              <w:br/>
              <w:t>(suite)</w:t>
            </w:r>
          </w:p>
        </w:tc>
      </w:tr>
      <w:tr w:rsidR="00816B98" w:rsidRPr="00765EBB" w:rsidTr="00972BAC">
        <w:tc>
          <w:tcPr>
            <w:tcW w:w="2552" w:type="dxa"/>
            <w:vMerge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2568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15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Nouvelle-Zélande</w:t>
            </w:r>
            <w:r w:rsidRPr="00765EBB">
              <w:rPr>
                <w:sz w:val="18"/>
              </w:rPr>
              <w:br/>
              <w:t>(CERD/C/NZL/21-22)</w:t>
            </w:r>
          </w:p>
        </w:tc>
      </w:tr>
      <w:tr w:rsidR="00816B98" w:rsidRPr="00765EBB" w:rsidTr="00972BAC">
        <w:tc>
          <w:tcPr>
            <w:tcW w:w="2552" w:type="dxa"/>
            <w:shd w:val="clear" w:color="auto" w:fill="auto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Mercredi</w:t>
            </w:r>
            <w:r w:rsidRPr="00765EBB">
              <w:rPr>
                <w:sz w:val="18"/>
              </w:rPr>
              <w:br/>
              <w:t>16 août 2017</w:t>
            </w:r>
          </w:p>
        </w:tc>
        <w:tc>
          <w:tcPr>
            <w:tcW w:w="2252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2569</w:t>
            </w:r>
            <w:r w:rsidRPr="00765EBB">
              <w:rPr>
                <w:sz w:val="18"/>
                <w:vertAlign w:val="superscript"/>
              </w:rPr>
              <w:t>e</w:t>
            </w:r>
            <w:r w:rsidRPr="00765EBB">
              <w:rPr>
                <w:sz w:val="18"/>
              </w:rPr>
              <w:t xml:space="preserve"> </w:t>
            </w:r>
            <w:r w:rsidRPr="00765EBB">
              <w:rPr>
                <w:sz w:val="18"/>
              </w:rPr>
              <w:br/>
              <w:t>10 heures</w:t>
            </w:r>
          </w:p>
        </w:tc>
        <w:tc>
          <w:tcPr>
            <w:tcW w:w="2566" w:type="dxa"/>
            <w:shd w:val="clear" w:color="auto" w:fill="auto"/>
            <w:vAlign w:val="bottom"/>
          </w:tcPr>
          <w:p w:rsidR="00816B98" w:rsidRPr="00765EBB" w:rsidRDefault="00816B98" w:rsidP="00972BA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5EBB">
              <w:rPr>
                <w:sz w:val="18"/>
              </w:rPr>
              <w:t>Nouvelle-Zélande</w:t>
            </w:r>
            <w:r w:rsidRPr="00765EBB">
              <w:rPr>
                <w:sz w:val="18"/>
              </w:rPr>
              <w:br/>
              <w:t>(</w:t>
            </w:r>
            <w:r w:rsidRPr="00765EBB">
              <w:rPr>
                <w:i/>
                <w:sz w:val="18"/>
              </w:rPr>
              <w:t>suite</w:t>
            </w:r>
            <w:r w:rsidRPr="00765EBB">
              <w:rPr>
                <w:sz w:val="18"/>
              </w:rPr>
              <w:t>)</w:t>
            </w:r>
          </w:p>
        </w:tc>
      </w:tr>
    </w:tbl>
    <w:p w:rsidR="00984B29" w:rsidRPr="00765EBB" w:rsidRDefault="001802FC" w:rsidP="001802FC">
      <w:pPr>
        <w:pStyle w:val="SingleTxtG"/>
        <w:spacing w:before="240" w:after="0"/>
        <w:jc w:val="center"/>
        <w:rPr>
          <w:u w:val="single"/>
        </w:rPr>
      </w:pPr>
      <w:r w:rsidRPr="00765EBB">
        <w:rPr>
          <w:u w:val="single"/>
        </w:rPr>
        <w:tab/>
      </w:r>
      <w:r w:rsidRPr="00765EBB">
        <w:rPr>
          <w:u w:val="single"/>
        </w:rPr>
        <w:tab/>
      </w:r>
      <w:r w:rsidRPr="00765EBB">
        <w:rPr>
          <w:u w:val="single"/>
        </w:rPr>
        <w:tab/>
      </w:r>
    </w:p>
    <w:sectPr w:rsidR="00984B29" w:rsidRPr="00765EBB" w:rsidSect="008743E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E5E" w:rsidRDefault="00810E5E" w:rsidP="00F95C08">
      <w:pPr>
        <w:spacing w:line="240" w:lineRule="auto"/>
      </w:pPr>
    </w:p>
  </w:endnote>
  <w:endnote w:type="continuationSeparator" w:id="0">
    <w:p w:rsidR="00810E5E" w:rsidRPr="00AC3823" w:rsidRDefault="00810E5E" w:rsidP="00AC3823">
      <w:pPr>
        <w:pStyle w:val="Pieddepage"/>
      </w:pPr>
    </w:p>
  </w:endnote>
  <w:endnote w:type="continuationNotice" w:id="1">
    <w:p w:rsidR="00810E5E" w:rsidRDefault="00810E5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3E2" w:rsidRPr="008743E2" w:rsidRDefault="008743E2" w:rsidP="008743E2">
    <w:pPr>
      <w:pStyle w:val="Pieddepage"/>
      <w:tabs>
        <w:tab w:val="right" w:pos="9638"/>
      </w:tabs>
    </w:pPr>
    <w:r w:rsidRPr="008743E2">
      <w:rPr>
        <w:b/>
        <w:sz w:val="18"/>
      </w:rPr>
      <w:fldChar w:fldCharType="begin"/>
    </w:r>
    <w:r w:rsidRPr="008743E2">
      <w:rPr>
        <w:b/>
        <w:sz w:val="18"/>
      </w:rPr>
      <w:instrText xml:space="preserve"> PAGE  \* MERGEFORMAT </w:instrText>
    </w:r>
    <w:r w:rsidRPr="008743E2">
      <w:rPr>
        <w:b/>
        <w:sz w:val="18"/>
      </w:rPr>
      <w:fldChar w:fldCharType="separate"/>
    </w:r>
    <w:r w:rsidR="00BC16ED">
      <w:rPr>
        <w:b/>
        <w:noProof/>
        <w:sz w:val="18"/>
      </w:rPr>
      <w:t>2</w:t>
    </w:r>
    <w:r w:rsidRPr="008743E2">
      <w:rPr>
        <w:b/>
        <w:sz w:val="18"/>
      </w:rPr>
      <w:fldChar w:fldCharType="end"/>
    </w:r>
    <w:r>
      <w:rPr>
        <w:b/>
        <w:sz w:val="18"/>
      </w:rPr>
      <w:tab/>
    </w:r>
    <w:r>
      <w:t>GE.17-09289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3E2" w:rsidRPr="008743E2" w:rsidRDefault="008743E2" w:rsidP="008743E2">
    <w:pPr>
      <w:pStyle w:val="Pieddepage"/>
      <w:tabs>
        <w:tab w:val="right" w:pos="9638"/>
      </w:tabs>
      <w:rPr>
        <w:b/>
        <w:sz w:val="18"/>
      </w:rPr>
    </w:pPr>
    <w:r>
      <w:t>GE.17-09289</w:t>
    </w:r>
    <w:r>
      <w:tab/>
    </w:r>
    <w:r w:rsidRPr="008743E2">
      <w:rPr>
        <w:b/>
        <w:sz w:val="18"/>
      </w:rPr>
      <w:fldChar w:fldCharType="begin"/>
    </w:r>
    <w:r w:rsidRPr="008743E2">
      <w:rPr>
        <w:b/>
        <w:sz w:val="18"/>
      </w:rPr>
      <w:instrText xml:space="preserve"> PAGE  \* MERGEFORMAT </w:instrText>
    </w:r>
    <w:r w:rsidRPr="008743E2">
      <w:rPr>
        <w:b/>
        <w:sz w:val="18"/>
      </w:rPr>
      <w:fldChar w:fldCharType="separate"/>
    </w:r>
    <w:r w:rsidR="00BC16ED">
      <w:rPr>
        <w:b/>
        <w:noProof/>
        <w:sz w:val="18"/>
      </w:rPr>
      <w:t>3</w:t>
    </w:r>
    <w:r w:rsidRPr="008743E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8743E2" w:rsidRDefault="008743E2" w:rsidP="008743E2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7216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17-09289  (F)</w:t>
    </w:r>
    <w:r w:rsidR="004746DC">
      <w:rPr>
        <w:sz w:val="20"/>
      </w:rPr>
      <w:t xml:space="preserve">    140617    150617</w:t>
    </w:r>
    <w:r>
      <w:rPr>
        <w:sz w:val="20"/>
      </w:rPr>
      <w:br/>
    </w:r>
    <w:r w:rsidRPr="008743E2">
      <w:rPr>
        <w:rFonts w:ascii="C39T30Lfz" w:hAnsi="C39T30Lfz"/>
        <w:sz w:val="56"/>
      </w:rPr>
      <w:t></w:t>
    </w:r>
    <w:r w:rsidRPr="008743E2">
      <w:rPr>
        <w:rFonts w:ascii="C39T30Lfz" w:hAnsi="C39T30Lfz"/>
        <w:sz w:val="56"/>
      </w:rPr>
      <w:t></w:t>
    </w:r>
    <w:r w:rsidRPr="008743E2">
      <w:rPr>
        <w:rFonts w:ascii="C39T30Lfz" w:hAnsi="C39T30Lfz"/>
        <w:sz w:val="56"/>
      </w:rPr>
      <w:t></w:t>
    </w:r>
    <w:r w:rsidRPr="008743E2">
      <w:rPr>
        <w:rFonts w:ascii="C39T30Lfz" w:hAnsi="C39T30Lfz"/>
        <w:sz w:val="56"/>
      </w:rPr>
      <w:t></w:t>
    </w:r>
    <w:r w:rsidRPr="008743E2">
      <w:rPr>
        <w:rFonts w:ascii="C39T30Lfz" w:hAnsi="C39T30Lfz"/>
        <w:sz w:val="56"/>
      </w:rPr>
      <w:t></w:t>
    </w:r>
    <w:r w:rsidRPr="008743E2">
      <w:rPr>
        <w:rFonts w:ascii="C39T30Lfz" w:hAnsi="C39T30Lfz"/>
        <w:sz w:val="56"/>
      </w:rPr>
      <w:t></w:t>
    </w:r>
    <w:r w:rsidRPr="008743E2">
      <w:rPr>
        <w:rFonts w:ascii="C39T30Lfz" w:hAnsi="C39T30Lfz"/>
        <w:sz w:val="56"/>
      </w:rPr>
      <w:t></w:t>
    </w:r>
    <w:r w:rsidRPr="008743E2">
      <w:rPr>
        <w:rFonts w:ascii="C39T30Lfz" w:hAnsi="C39T30Lfz"/>
        <w:sz w:val="56"/>
      </w:rPr>
      <w:t></w:t>
    </w:r>
    <w:r w:rsidRPr="008743E2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93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3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E5E" w:rsidRPr="00AC3823" w:rsidRDefault="00810E5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10E5E" w:rsidRPr="00AC3823" w:rsidRDefault="00810E5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10E5E" w:rsidRPr="00AC3823" w:rsidRDefault="00810E5E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3E2" w:rsidRPr="008743E2" w:rsidRDefault="00580788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 w:rsidR="00765EBB">
      <w:t>CERD/C/93/1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3E2" w:rsidRPr="008743E2" w:rsidRDefault="00580788" w:rsidP="008743E2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65EBB">
      <w:t>CERD/C/93/1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E5E"/>
    <w:rsid w:val="00017F94"/>
    <w:rsid w:val="00023842"/>
    <w:rsid w:val="000334F9"/>
    <w:rsid w:val="0007796D"/>
    <w:rsid w:val="000B7790"/>
    <w:rsid w:val="00111F2F"/>
    <w:rsid w:val="0014365E"/>
    <w:rsid w:val="00176178"/>
    <w:rsid w:val="001802FC"/>
    <w:rsid w:val="001F525A"/>
    <w:rsid w:val="00215BEC"/>
    <w:rsid w:val="00223272"/>
    <w:rsid w:val="0024779E"/>
    <w:rsid w:val="00446FE5"/>
    <w:rsid w:val="00452396"/>
    <w:rsid w:val="004746DC"/>
    <w:rsid w:val="005505B7"/>
    <w:rsid w:val="00573BE5"/>
    <w:rsid w:val="00586ED3"/>
    <w:rsid w:val="00596AA9"/>
    <w:rsid w:val="00623CA8"/>
    <w:rsid w:val="00712E6E"/>
    <w:rsid w:val="0071601D"/>
    <w:rsid w:val="00765EBB"/>
    <w:rsid w:val="00780585"/>
    <w:rsid w:val="00783E9F"/>
    <w:rsid w:val="007A62E6"/>
    <w:rsid w:val="0080684C"/>
    <w:rsid w:val="00810E5E"/>
    <w:rsid w:val="00816B98"/>
    <w:rsid w:val="00835C04"/>
    <w:rsid w:val="00871C75"/>
    <w:rsid w:val="008743E2"/>
    <w:rsid w:val="008776DC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BC16ED"/>
    <w:rsid w:val="00C02897"/>
    <w:rsid w:val="00C57120"/>
    <w:rsid w:val="00D3439C"/>
    <w:rsid w:val="00DB1831"/>
    <w:rsid w:val="00DC0149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B13378"/>
  <w15:docId w15:val="{636041E0-CF65-442F-9417-5C8C19A8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1142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CERD/C/93/1</vt:lpstr>
    </vt:vector>
  </TitlesOfParts>
  <Company>DCM</Company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CERD/C/93/1</dc:title>
  <dc:subject/>
  <dc:creator>Nicolas MORIN</dc:creator>
  <cp:keywords/>
  <cp:lastModifiedBy>Nicolas MORIN</cp:lastModifiedBy>
  <cp:revision>2</cp:revision>
  <cp:lastPrinted>2017-06-15T06:14:00Z</cp:lastPrinted>
  <dcterms:created xsi:type="dcterms:W3CDTF">2017-06-15T06:34:00Z</dcterms:created>
  <dcterms:modified xsi:type="dcterms:W3CDTF">2017-06-15T06:34:00Z</dcterms:modified>
</cp:coreProperties>
</file>