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04.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42021</w:t>
                  </w:r>
                  <w:r>
                    <w:rPr>
                      <w:lang w:val="en-US"/>
                    </w:rPr>
                    <w:fldChar w:fldCharType="end"/>
                  </w:r>
                  <w:r>
                    <w:rPr>
                      <w:lang w:val="en-US"/>
                    </w:rPr>
                    <w:t xml:space="preserve">   (R)</w:t>
                  </w:r>
                  <w:r>
                    <w:rPr>
                      <w:lang w:val="en-US"/>
                    </w:rPr>
                    <w:tab/>
                    <w:t>250603    270603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204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CERD/C/419/Add.1</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23 </w:t>
            </w:r>
            <w:r>
              <w:rPr>
                <w:sz w:val="22"/>
                <w:lang w:val="en-US"/>
              </w:rPr>
              <w:t>May</w:t>
            </w:r>
            <w:r>
              <w:rPr>
                <w:sz w:val="22"/>
              </w:rPr>
              <w:t xml:space="preserve"> 2003</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r>
        <w:t>КОМИТЕТ ПО ЛИКВИДАЦИИ РАСОВОЙ ДИСКРИМИНАЦИИ</w:t>
      </w:r>
    </w:p>
    <w:p w:rsidR="00000000" w:rsidRDefault="00000000"/>
    <w:p w:rsidR="00000000" w:rsidRDefault="00000000"/>
    <w:p w:rsidR="00000000" w:rsidRDefault="00000000"/>
    <w:p w:rsidR="00000000" w:rsidRDefault="00000000">
      <w:pPr>
        <w:jc w:val="center"/>
        <w:rPr>
          <w:b/>
          <w:bCs/>
        </w:rPr>
      </w:pPr>
      <w:r>
        <w:rPr>
          <w:b/>
          <w:bCs/>
        </w:rPr>
        <w:t>ДОКЛАДЫ, ПРЕДСТАВЛЕННЫЕ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rPr>
      </w:pPr>
      <w:r>
        <w:rPr>
          <w:b/>
          <w:bCs/>
        </w:rPr>
        <w:t>Пятые периодические доклады государств-участников, подлежавшие</w:t>
      </w:r>
    </w:p>
    <w:p w:rsidR="00000000" w:rsidRDefault="00000000">
      <w:pPr>
        <w:jc w:val="center"/>
        <w:rPr>
          <w:u w:val="single"/>
        </w:rPr>
      </w:pPr>
      <w:r>
        <w:rPr>
          <w:b/>
          <w:bCs/>
        </w:rPr>
        <w:t>представлению в 2002 году</w:t>
      </w:r>
    </w:p>
    <w:p w:rsidR="00000000" w:rsidRDefault="00000000">
      <w:pPr>
        <w:jc w:val="center"/>
      </w:pPr>
    </w:p>
    <w:p w:rsidR="00000000" w:rsidRDefault="00000000">
      <w:pPr>
        <w:jc w:val="center"/>
        <w:rPr>
          <w:b/>
          <w:bCs/>
        </w:rPr>
      </w:pPr>
      <w:r>
        <w:rPr>
          <w:b/>
          <w:bCs/>
        </w:rPr>
        <w:t>Добавление</w:t>
      </w:r>
    </w:p>
    <w:p w:rsidR="00000000" w:rsidRDefault="00000000">
      <w:pPr>
        <w:jc w:val="center"/>
        <w:rPr>
          <w:u w:val="single"/>
        </w:rPr>
      </w:pPr>
    </w:p>
    <w:p w:rsidR="00000000" w:rsidRDefault="00000000">
      <w:pPr>
        <w:jc w:val="center"/>
        <w:rPr>
          <w:b/>
          <w:bCs/>
        </w:rPr>
      </w:pPr>
      <w:r>
        <w:rPr>
          <w:b/>
          <w:bCs/>
        </w:rPr>
        <w:t>ЧЕШСКАЯ РЕСПУБЛИКА*</w:t>
      </w:r>
    </w:p>
    <w:p w:rsidR="00000000" w:rsidRDefault="00000000">
      <w:pPr>
        <w:jc w:val="center"/>
      </w:pPr>
    </w:p>
    <w:p w:rsidR="00000000" w:rsidRDefault="00000000">
      <w:pPr>
        <w:jc w:val="right"/>
      </w:pPr>
      <w:r>
        <w:t>[20 декабря 2002 года]</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r>
        <w:rPr>
          <w:lang w:val="en-US"/>
        </w:rPr>
        <w:t>___________</w:t>
      </w:r>
      <w:r>
        <w:t>__________</w:t>
      </w:r>
    </w:p>
    <w:p w:rsidR="00000000" w:rsidRDefault="00000000">
      <w:r>
        <w:rPr>
          <w:b/>
          <w:bCs/>
        </w:rPr>
        <w:t>*</w:t>
      </w:r>
      <w:r>
        <w:tab/>
        <w:t>Настоящий документ содержит шестой и седьмой периодические доклады Чешской Республики, подлежавшие представлению 22 февраля 2002 года.  Четвертый периодический доклад Чешской Республики и краткие отчеты о работе заседаний, на которых Комитет рассмотрел ее доклады, приведены в документах CERD/C/372/Add.1 и CERD/C/SR.1411, 1412 и 1419.</w:t>
      </w: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proofErr w:type="spellStart"/>
      <w:r>
        <w:t>I</w:t>
      </w:r>
      <w:proofErr w:type="spellEnd"/>
      <w:r>
        <w:t>.</w:t>
      </w:r>
      <w:r>
        <w:tab/>
        <w:t>ОБЩИЕ СВЕДЕНИЯ - ДЕМОГРАФИЧЕСКАЯ</w:t>
      </w:r>
    </w:p>
    <w:p w:rsidR="00000000" w:rsidRDefault="00000000">
      <w:pPr>
        <w:tabs>
          <w:tab w:val="clear" w:pos="2268"/>
          <w:tab w:val="clear" w:pos="6237"/>
          <w:tab w:val="left" w:pos="567"/>
          <w:tab w:val="left" w:pos="1134"/>
          <w:tab w:val="left" w:pos="1701"/>
          <w:tab w:val="right" w:leader="dot" w:pos="7172"/>
          <w:tab w:val="center" w:pos="8039"/>
          <w:tab w:val="center" w:pos="9122"/>
        </w:tabs>
        <w:rPr>
          <w:lang w:val="en-US"/>
        </w:rPr>
      </w:pPr>
      <w:r>
        <w:tab/>
        <w:t>СТРУКТУРА</w:t>
      </w:r>
      <w:r>
        <w:tab/>
      </w:r>
      <w:r>
        <w:tab/>
        <w:t>1 - 7</w:t>
      </w:r>
      <w:r>
        <w:tab/>
      </w:r>
      <w:r>
        <w:rPr>
          <w:lang w:val="en-US"/>
        </w:rPr>
        <w:t>6</w:t>
      </w:r>
    </w:p>
    <w:p w:rsidR="00000000" w:rsidRDefault="00000000">
      <w:pPr>
        <w:tabs>
          <w:tab w:val="clear" w:pos="2268"/>
          <w:tab w:val="clear" w:pos="6237"/>
          <w:tab w:val="left" w:pos="567"/>
          <w:tab w:val="left" w:pos="1134"/>
          <w:tab w:val="left" w:pos="1701"/>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t>А.</w:t>
      </w:r>
      <w:r>
        <w:tab/>
        <w:t xml:space="preserve">Общая информация о меньшинствах </w:t>
      </w:r>
      <w:r>
        <w:tab/>
      </w:r>
      <w:r>
        <w:tab/>
        <w:t>1 - 2</w:t>
      </w:r>
      <w:r>
        <w:tab/>
      </w:r>
      <w:r>
        <w:rPr>
          <w:lang w:val="en-US"/>
        </w:rPr>
        <w:t>6</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t>В.</w:t>
      </w:r>
      <w:r>
        <w:tab/>
        <w:t>Иностранцы</w:t>
      </w:r>
      <w:r>
        <w:tab/>
      </w:r>
      <w:r>
        <w:tab/>
        <w:t>3 - 5</w:t>
      </w:r>
      <w:r>
        <w:tab/>
      </w:r>
      <w:r>
        <w:rPr>
          <w:lang w:val="en-US"/>
        </w:rPr>
        <w:t>7</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С.</w:t>
      </w:r>
      <w:r>
        <w:tab/>
        <w:t>Беженцы и лица, добивающиеся предоставления</w:t>
      </w:r>
    </w:p>
    <w:p w:rsidR="00000000" w:rsidRDefault="00000000">
      <w:pPr>
        <w:tabs>
          <w:tab w:val="clear" w:pos="2268"/>
          <w:tab w:val="clear" w:pos="6237"/>
          <w:tab w:val="left" w:pos="567"/>
          <w:tab w:val="left" w:pos="1134"/>
          <w:tab w:val="left" w:pos="1701"/>
          <w:tab w:val="right" w:leader="dot" w:pos="7172"/>
          <w:tab w:val="center" w:pos="8039"/>
          <w:tab w:val="center" w:pos="9122"/>
        </w:tabs>
        <w:rPr>
          <w:lang w:val="en-US"/>
        </w:rPr>
      </w:pPr>
      <w:r>
        <w:tab/>
      </w:r>
      <w:r>
        <w:tab/>
        <w:t>убежища</w:t>
      </w:r>
      <w:r>
        <w:tab/>
      </w:r>
      <w:r>
        <w:tab/>
        <w:t xml:space="preserve">6 -7 </w:t>
      </w:r>
      <w:r>
        <w:tab/>
      </w:r>
      <w:r>
        <w:rPr>
          <w:lang w:val="en-US"/>
        </w:rPr>
        <w:t>8</w:t>
      </w:r>
    </w:p>
    <w:p w:rsidR="00000000" w:rsidRDefault="00000000">
      <w:pPr>
        <w:tabs>
          <w:tab w:val="clear" w:pos="2268"/>
          <w:tab w:val="clear" w:pos="6237"/>
          <w:tab w:val="left" w:pos="567"/>
          <w:tab w:val="left" w:pos="1134"/>
          <w:tab w:val="left" w:pos="1701"/>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II.</w:t>
      </w:r>
      <w:r>
        <w:tab/>
        <w:t>СООТВЕТСТВИЕ СТАТЬЯМ 2-7 КОНВЕНЦИИ</w:t>
      </w:r>
      <w:r>
        <w:tab/>
      </w:r>
      <w:r>
        <w:tab/>
      </w:r>
      <w:r>
        <w:rPr>
          <w:lang w:val="en-US"/>
        </w:rPr>
        <w:t xml:space="preserve">    8 - 169</w:t>
      </w:r>
      <w:r>
        <w:tab/>
      </w:r>
      <w:r>
        <w:rPr>
          <w:lang w:val="en-US"/>
        </w:rPr>
        <w:t>9</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А.</w:t>
      </w:r>
      <w:r>
        <w:tab/>
        <w:t>Статья 2 - Правовые и административные меры,</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направленные на борьбу против расовой</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дискриминации</w:t>
      </w:r>
      <w:r>
        <w:tab/>
      </w:r>
      <w:r>
        <w:tab/>
        <w:t>8 - 36</w:t>
      </w:r>
      <w:r>
        <w:tab/>
      </w:r>
      <w:r>
        <w:rPr>
          <w:lang w:val="en-US"/>
        </w:rPr>
        <w:t>9</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1.</w:t>
      </w:r>
      <w:r>
        <w:tab/>
        <w:t>Присоединение Чешской Республики к</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r>
      <w:r>
        <w:tab/>
        <w:t>международным договорам по правам человека</w:t>
      </w:r>
      <w:r>
        <w:tab/>
      </w:r>
      <w:r>
        <w:tab/>
        <w:t>8 - 15</w:t>
      </w:r>
      <w:r>
        <w:tab/>
      </w:r>
      <w:r>
        <w:rPr>
          <w:lang w:val="en-US"/>
        </w:rPr>
        <w:t>9</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2.</w:t>
      </w:r>
      <w:r>
        <w:tab/>
        <w:t>Местные законы, обеспечивающие защиту</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r>
      <w:r>
        <w:tab/>
        <w:t>от расовой дискриминации</w:t>
      </w:r>
      <w:r>
        <w:tab/>
      </w:r>
      <w:r>
        <w:tab/>
        <w:t>16 - 20</w:t>
      </w:r>
      <w:r>
        <w:tab/>
      </w:r>
      <w:r>
        <w:rPr>
          <w:lang w:val="en-US"/>
        </w:rPr>
        <w:t>11</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3.</w:t>
      </w:r>
      <w:r>
        <w:tab/>
        <w:t>Институциональные положения</w:t>
      </w:r>
      <w:r>
        <w:tab/>
      </w:r>
      <w:r>
        <w:tab/>
        <w:t>21 - 28</w:t>
      </w:r>
      <w:r>
        <w:tab/>
      </w:r>
      <w:r>
        <w:rPr>
          <w:lang w:val="en-US"/>
        </w:rPr>
        <w:t>13</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4.</w:t>
      </w:r>
      <w:r>
        <w:tab/>
        <w:t>Советники, помощники и координаторы по делам</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r>
      <w:r>
        <w:tab/>
        <w:t>общины рома</w:t>
      </w:r>
      <w:r>
        <w:tab/>
      </w:r>
      <w:r>
        <w:tab/>
        <w:t>29 - 31</w:t>
      </w:r>
      <w:r>
        <w:tab/>
      </w:r>
      <w:r>
        <w:rPr>
          <w:lang w:val="en-US"/>
        </w:rPr>
        <w:t>15</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5.</w:t>
      </w:r>
      <w:r>
        <w:tab/>
        <w:t>Консультативные органы на местном уровне</w:t>
      </w:r>
      <w:r>
        <w:tab/>
      </w:r>
      <w:r>
        <w:tab/>
        <w:t>33 - 34</w:t>
      </w:r>
      <w:r>
        <w:tab/>
      </w:r>
      <w:r>
        <w:rPr>
          <w:lang w:val="en-US"/>
        </w:rPr>
        <w:t>16</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6.</w:t>
      </w:r>
      <w:r>
        <w:tab/>
        <w:t>Подготовка законодательства по вопросам защиты</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r>
      <w:r>
        <w:tab/>
        <w:t>от дискриминации</w:t>
      </w:r>
      <w:r>
        <w:tab/>
      </w:r>
      <w:r>
        <w:tab/>
        <w:t>35 - 36</w:t>
      </w:r>
      <w:r>
        <w:tab/>
      </w:r>
      <w:r>
        <w:rPr>
          <w:lang w:val="en-US"/>
        </w:rPr>
        <w:t>17</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В.</w:t>
      </w:r>
      <w:r>
        <w:tab/>
        <w:t>Статья 3 - Запрещение расовой сегрегации и</w:t>
      </w:r>
    </w:p>
    <w:p w:rsidR="00000000" w:rsidRDefault="00000000">
      <w:pPr>
        <w:tabs>
          <w:tab w:val="clear" w:pos="2268"/>
          <w:tab w:val="clear" w:pos="6237"/>
          <w:tab w:val="left" w:pos="567"/>
          <w:tab w:val="left" w:pos="1134"/>
          <w:tab w:val="left" w:pos="1701"/>
          <w:tab w:val="right" w:leader="dot" w:pos="7172"/>
          <w:tab w:val="center" w:pos="8039"/>
          <w:tab w:val="center" w:pos="9122"/>
        </w:tabs>
        <w:rPr>
          <w:lang w:val="en-US"/>
        </w:rPr>
      </w:pPr>
      <w:r>
        <w:tab/>
      </w:r>
      <w:r>
        <w:tab/>
        <w:t>апартеида</w:t>
      </w:r>
      <w:r>
        <w:tab/>
      </w:r>
      <w:r>
        <w:tab/>
        <w:t>37 - 38</w:t>
      </w:r>
      <w:r>
        <w:tab/>
      </w:r>
      <w:r>
        <w:rPr>
          <w:lang w:val="en-US"/>
        </w:rPr>
        <w:t>18</w:t>
      </w:r>
    </w:p>
    <w:p w:rsidR="00000000" w:rsidRDefault="00000000">
      <w:pPr>
        <w:tabs>
          <w:tab w:val="clear" w:pos="2268"/>
          <w:tab w:val="clear" w:pos="6237"/>
          <w:tab w:val="left" w:pos="567"/>
          <w:tab w:val="left" w:pos="1134"/>
          <w:tab w:val="left" w:pos="1701"/>
          <w:tab w:val="right" w:leader="dot" w:pos="7172"/>
          <w:tab w:val="center" w:pos="8039"/>
          <w:tab w:val="center" w:pos="9122"/>
        </w:tabs>
      </w:pPr>
    </w:p>
    <w:p w:rsidR="00000000" w:rsidRDefault="00000000">
      <w:pPr>
        <w:jc w:val="center"/>
      </w:pPr>
      <w:r>
        <w:t>СОДЕРЖАНИЕ</w:t>
      </w:r>
      <w:r>
        <w:rPr>
          <w:lang w:val="en-US"/>
        </w:rPr>
        <w:t xml:space="preserve"> </w:t>
      </w:r>
      <w:r>
        <w:t>(</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С.</w:t>
      </w:r>
      <w:r>
        <w:tab/>
        <w:t>Статья 4 - Законодательные меры против пропаганды</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расовой ненависти и насилия в отношении расовых и</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этнических групп</w:t>
      </w:r>
      <w:r>
        <w:tab/>
      </w:r>
      <w:r>
        <w:tab/>
        <w:t>39 - 59</w:t>
      </w:r>
      <w:r>
        <w:tab/>
      </w:r>
      <w:r>
        <w:rPr>
          <w:lang w:val="en-US"/>
        </w:rPr>
        <w:t>19</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1.</w:t>
      </w:r>
      <w:r>
        <w:tab/>
        <w:t>Наказуемые в уголовном порядке действия,</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t>представляющие собой грубые нарушения норм</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r>
      <w:r>
        <w:tab/>
        <w:t>гражданского общежития</w:t>
      </w:r>
      <w:r>
        <w:tab/>
      </w:r>
      <w:r>
        <w:tab/>
        <w:t>39 - 41</w:t>
      </w:r>
      <w:r>
        <w:tab/>
      </w:r>
      <w:r>
        <w:rPr>
          <w:lang w:val="en-US"/>
        </w:rPr>
        <w:t>19</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2.</w:t>
      </w:r>
      <w:r>
        <w:tab/>
        <w:t>Поправка к Закону о мелких</w:t>
      </w:r>
      <w:r>
        <w:rPr>
          <w:lang w:val="en-US"/>
        </w:rPr>
        <w:t xml:space="preserve"> </w:t>
      </w:r>
      <w:r>
        <w:t>правонарушениях</w:t>
      </w:r>
      <w:r>
        <w:tab/>
      </w:r>
      <w:r>
        <w:tab/>
        <w:t>42</w:t>
      </w:r>
      <w:r>
        <w:tab/>
      </w:r>
      <w:r>
        <w:rPr>
          <w:lang w:val="en-US"/>
        </w:rPr>
        <w:t>20</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3.</w:t>
      </w:r>
      <w:r>
        <w:tab/>
        <w:t>Борьба с экстремизмом</w:t>
      </w:r>
      <w:r>
        <w:tab/>
      </w:r>
      <w:r>
        <w:tab/>
        <w:t>43 - 50</w:t>
      </w:r>
      <w:r>
        <w:tab/>
      </w:r>
      <w:r>
        <w:rPr>
          <w:lang w:val="en-US"/>
        </w:rPr>
        <w:t>21</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4.</w:t>
      </w:r>
      <w:r>
        <w:tab/>
        <w:t>Экстремистские движения</w:t>
      </w:r>
      <w:r>
        <w:tab/>
      </w:r>
      <w:r>
        <w:tab/>
        <w:t>51 - 59</w:t>
      </w:r>
      <w:r>
        <w:tab/>
      </w:r>
      <w:r>
        <w:rPr>
          <w:lang w:val="en-US"/>
        </w:rPr>
        <w:t>24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D.</w:t>
      </w:r>
      <w:r>
        <w:tab/>
        <w:t>Статья 5 - Права, которые конкретно гарантируются</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Конвенцией</w:t>
      </w:r>
      <w:r>
        <w:tab/>
      </w:r>
      <w:r>
        <w:tab/>
        <w:t>60 - 139</w:t>
      </w:r>
      <w:r>
        <w:tab/>
      </w:r>
      <w:r>
        <w:rPr>
          <w:lang w:val="en-US"/>
        </w:rPr>
        <w:t>27</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1.</w:t>
      </w:r>
      <w:r>
        <w:tab/>
        <w:t>Право на равенство перед судом</w:t>
      </w:r>
      <w:r>
        <w:tab/>
      </w:r>
      <w:r>
        <w:tab/>
        <w:t>60 - 62</w:t>
      </w:r>
      <w:r>
        <w:tab/>
      </w:r>
      <w:r>
        <w:rPr>
          <w:lang w:val="en-US"/>
        </w:rPr>
        <w:t>27</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2.</w:t>
      </w:r>
      <w:r>
        <w:tab/>
        <w:t>Право на личную свободу и физическую</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t>неприкосновенность и защиту от насилия и</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r>
      <w:r>
        <w:tab/>
        <w:t>телесных повреждений</w:t>
      </w:r>
      <w:r>
        <w:tab/>
      </w:r>
      <w:r>
        <w:tab/>
        <w:t>63 - 70</w:t>
      </w:r>
      <w:r>
        <w:tab/>
      </w:r>
      <w:r>
        <w:rPr>
          <w:lang w:val="en-US"/>
        </w:rPr>
        <w:t>28</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3.</w:t>
      </w:r>
      <w:r>
        <w:tab/>
        <w:t>Политические права</w:t>
      </w:r>
      <w:r>
        <w:tab/>
      </w:r>
      <w:r>
        <w:tab/>
        <w:t>71 - 72</w:t>
      </w:r>
      <w:r>
        <w:tab/>
      </w:r>
      <w:r>
        <w:rPr>
          <w:lang w:val="en-US"/>
        </w:rPr>
        <w:t>31</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4.</w:t>
      </w:r>
      <w:r>
        <w:tab/>
        <w:t>Другие гражданские права</w:t>
      </w:r>
      <w:r>
        <w:tab/>
      </w:r>
      <w:r>
        <w:tab/>
        <w:t>73 - 83</w:t>
      </w:r>
      <w:r>
        <w:tab/>
      </w:r>
      <w:r>
        <w:rPr>
          <w:lang w:val="en-US"/>
        </w:rPr>
        <w:t>31</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t>а)</w:t>
      </w:r>
      <w:r>
        <w:tab/>
        <w:t>Право на свободу передвижения и право</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r>
      <w:r>
        <w:tab/>
        <w:t>покидать любую страну, включая свою</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r>
      <w:r>
        <w:tab/>
      </w:r>
      <w:r>
        <w:tab/>
        <w:t>собственную</w:t>
      </w:r>
      <w:r>
        <w:tab/>
      </w:r>
      <w:r>
        <w:tab/>
        <w:t>73 - 76</w:t>
      </w:r>
      <w:r>
        <w:tab/>
      </w:r>
      <w:r>
        <w:rPr>
          <w:lang w:val="en-US"/>
        </w:rPr>
        <w:t>31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r>
      <w:r>
        <w:tab/>
      </w:r>
      <w:proofErr w:type="spellStart"/>
      <w:r>
        <w:t>b</w:t>
      </w:r>
      <w:proofErr w:type="spellEnd"/>
      <w:r>
        <w:t xml:space="preserve">) </w:t>
      </w:r>
      <w:r>
        <w:tab/>
        <w:t>Право на гражданство</w:t>
      </w:r>
      <w:r>
        <w:tab/>
      </w:r>
      <w:r>
        <w:tab/>
        <w:t>77</w:t>
      </w:r>
      <w:r>
        <w:tab/>
      </w:r>
      <w:r>
        <w:rPr>
          <w:lang w:val="en-US"/>
        </w:rPr>
        <w:t>32</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tab/>
        <w:t>с)</w:t>
      </w:r>
      <w:r>
        <w:tab/>
        <w:t>Право на вступление в брак и на выбор</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r>
      <w:r>
        <w:tab/>
      </w:r>
      <w:r>
        <w:tab/>
        <w:t>супруга</w:t>
      </w:r>
      <w:r>
        <w:tab/>
      </w:r>
      <w:r>
        <w:tab/>
        <w:t>78</w:t>
      </w:r>
      <w:r>
        <w:tab/>
      </w:r>
      <w:r>
        <w:rPr>
          <w:lang w:val="en-US"/>
        </w:rPr>
        <w:t>33</w:t>
      </w:r>
    </w:p>
    <w:p w:rsidR="00000000" w:rsidRDefault="00000000">
      <w:pPr>
        <w:jc w:val="center"/>
      </w:pPr>
      <w:r>
        <w:br w:type="page"/>
        <w:t>СОДЕРЖАНИЕ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r>
      <w:r>
        <w:tab/>
      </w:r>
      <w:proofErr w:type="spellStart"/>
      <w:r>
        <w:t>d</w:t>
      </w:r>
      <w:proofErr w:type="spellEnd"/>
      <w:r>
        <w:t xml:space="preserve">) </w:t>
      </w:r>
      <w:r>
        <w:tab/>
        <w:t>Право на владение имуществом</w:t>
      </w:r>
      <w:r>
        <w:tab/>
      </w:r>
      <w:r>
        <w:tab/>
        <w:t>79 - 80</w:t>
      </w:r>
      <w:r>
        <w:tab/>
      </w:r>
      <w:r>
        <w:rPr>
          <w:lang w:val="en-US"/>
        </w:rPr>
        <w:t>33</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r>
      <w:r>
        <w:tab/>
      </w:r>
      <w:proofErr w:type="spellStart"/>
      <w:r>
        <w:t>е</w:t>
      </w:r>
      <w:proofErr w:type="spellEnd"/>
      <w:r>
        <w:t>)</w:t>
      </w:r>
      <w:r>
        <w:tab/>
        <w:t>Право на свободу мысли, совести и религии</w:t>
      </w:r>
      <w:r>
        <w:tab/>
      </w:r>
      <w:r>
        <w:tab/>
        <w:t>81</w:t>
      </w:r>
      <w:r>
        <w:tab/>
      </w:r>
      <w:r>
        <w:rPr>
          <w:lang w:val="en-US"/>
        </w:rPr>
        <w:t>33</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r>
      <w:proofErr w:type="spellStart"/>
      <w:r>
        <w:t>f</w:t>
      </w:r>
      <w:proofErr w:type="spellEnd"/>
      <w:r>
        <w:t xml:space="preserve">) </w:t>
      </w:r>
      <w:r>
        <w:tab/>
        <w:t>Право на свободу убеждений и их свободное</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r>
      <w:r>
        <w:tab/>
        <w:t>выражение и право на свободу мирных</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r>
      <w:r>
        <w:tab/>
      </w:r>
      <w:r>
        <w:tab/>
        <w:t>собраний и ассоциаций</w:t>
      </w:r>
      <w:r>
        <w:tab/>
      </w:r>
      <w:r>
        <w:tab/>
        <w:t>82 - 83</w:t>
      </w:r>
      <w:r>
        <w:tab/>
      </w:r>
      <w:r>
        <w:rPr>
          <w:lang w:val="en-US"/>
        </w:rPr>
        <w:t>34</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t>5.</w:t>
      </w:r>
      <w:r>
        <w:tab/>
        <w:t>Экономические, социальные и культурные права</w:t>
      </w:r>
      <w:r>
        <w:tab/>
      </w:r>
      <w:r>
        <w:tab/>
        <w:t>84 - 139</w:t>
      </w:r>
      <w:r>
        <w:tab/>
      </w:r>
      <w:r>
        <w:rPr>
          <w:lang w:val="en-US"/>
        </w:rPr>
        <w:t>35</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r>
      <w:r>
        <w:tab/>
        <w:t>а)</w:t>
      </w:r>
      <w:r>
        <w:tab/>
        <w:t>Право на труд</w:t>
      </w:r>
      <w:r>
        <w:tab/>
      </w:r>
      <w:r>
        <w:tab/>
        <w:t>84 - 97</w:t>
      </w:r>
      <w:r>
        <w:tab/>
      </w:r>
      <w:r>
        <w:rPr>
          <w:lang w:val="en-US"/>
        </w:rPr>
        <w:t>35</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r>
      <w:proofErr w:type="spellStart"/>
      <w:r>
        <w:t>b</w:t>
      </w:r>
      <w:proofErr w:type="spellEnd"/>
      <w:r>
        <w:t xml:space="preserve">) </w:t>
      </w:r>
      <w:r>
        <w:tab/>
        <w:t>Право создавать профессиональные союзы и</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r>
      <w:r>
        <w:tab/>
      </w:r>
      <w:r>
        <w:tab/>
        <w:t>вступать в них</w:t>
      </w:r>
      <w:r>
        <w:tab/>
      </w:r>
      <w:r>
        <w:tab/>
        <w:t>98</w:t>
      </w:r>
      <w:r>
        <w:tab/>
      </w:r>
      <w:r>
        <w:rPr>
          <w:lang w:val="en-US"/>
        </w:rPr>
        <w:t>41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r>
      <w:r>
        <w:tab/>
      </w:r>
      <w:r>
        <w:tab/>
        <w:t>с)</w:t>
      </w:r>
      <w:r>
        <w:tab/>
        <w:t>Право на жилище</w:t>
      </w:r>
      <w:r>
        <w:tab/>
      </w:r>
      <w:r>
        <w:tab/>
        <w:t>99 - 109</w:t>
      </w:r>
      <w:r>
        <w:tab/>
      </w:r>
      <w:r>
        <w:rPr>
          <w:lang w:val="en-US"/>
        </w:rPr>
        <w:t>41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r>
      <w:proofErr w:type="spellStart"/>
      <w:r>
        <w:t>d</w:t>
      </w:r>
      <w:proofErr w:type="spellEnd"/>
      <w:r>
        <w:t xml:space="preserve">) </w:t>
      </w:r>
      <w:r>
        <w:tab/>
        <w:t xml:space="preserve">Право на здравоохранение, медицинскую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r>
      <w:r>
        <w:tab/>
        <w:t>помощь, социальное обеспечение и социальное</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r>
      <w:r>
        <w:tab/>
      </w:r>
      <w:r>
        <w:tab/>
        <w:t>обслуживание</w:t>
      </w:r>
      <w:r>
        <w:tab/>
      </w:r>
      <w:r>
        <w:tab/>
        <w:t>110</w:t>
      </w:r>
      <w:r>
        <w:tab/>
      </w:r>
      <w:r>
        <w:rPr>
          <w:lang w:val="en-US"/>
        </w:rPr>
        <w:t>45</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r>
      <w:proofErr w:type="spellStart"/>
      <w:r>
        <w:t>е</w:t>
      </w:r>
      <w:proofErr w:type="spellEnd"/>
      <w:r>
        <w:t>)</w:t>
      </w:r>
      <w:r>
        <w:tab/>
        <w:t>Право на образование и профессиональную</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r>
      <w:r>
        <w:tab/>
      </w:r>
      <w:r>
        <w:tab/>
        <w:t>подготовку</w:t>
      </w:r>
      <w:r>
        <w:tab/>
      </w:r>
      <w:r>
        <w:tab/>
        <w:t>111 - 128</w:t>
      </w:r>
      <w:r>
        <w:tab/>
      </w:r>
      <w:r>
        <w:rPr>
          <w:lang w:val="en-US"/>
        </w:rPr>
        <w:t>46</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r>
      <w:r>
        <w:tab/>
      </w:r>
      <w:proofErr w:type="spellStart"/>
      <w:r>
        <w:t>f</w:t>
      </w:r>
      <w:proofErr w:type="spellEnd"/>
      <w:r>
        <w:t xml:space="preserve">) </w:t>
      </w:r>
      <w:r>
        <w:tab/>
        <w:t>Право на равное участие в культурной жизни</w:t>
      </w:r>
      <w:r>
        <w:tab/>
      </w:r>
      <w:r>
        <w:tab/>
        <w:t>129 - 137</w:t>
      </w:r>
      <w:r>
        <w:tab/>
      </w:r>
      <w:r>
        <w:rPr>
          <w:lang w:val="en-US"/>
        </w:rPr>
        <w:t>53</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r>
      <w:proofErr w:type="spellStart"/>
      <w:r>
        <w:t>g</w:t>
      </w:r>
      <w:proofErr w:type="spellEnd"/>
      <w:r>
        <w:t xml:space="preserve">) </w:t>
      </w:r>
      <w:r>
        <w:tab/>
        <w:t>Право на доступ к любому месту или любому</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r>
      <w:r>
        <w:tab/>
        <w:t>виду обслуживания, предназначенному для</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r>
      <w:r>
        <w:tab/>
      </w:r>
      <w:r>
        <w:tab/>
        <w:t>общественного пользования</w:t>
      </w:r>
      <w:r>
        <w:tab/>
      </w:r>
      <w:r>
        <w:tab/>
        <w:t>138 - 139</w:t>
      </w:r>
      <w:r>
        <w:tab/>
      </w:r>
      <w:r>
        <w:rPr>
          <w:lang w:val="en-US"/>
        </w:rPr>
        <w:t>55</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Е.</w:t>
      </w:r>
      <w:r>
        <w:tab/>
        <w:t>Статья  6 - Защита от любого акта расовой</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дискриминации</w:t>
      </w:r>
      <w:r>
        <w:tab/>
      </w:r>
      <w:r>
        <w:tab/>
        <w:t>140 - 148</w:t>
      </w:r>
      <w:r>
        <w:tab/>
      </w:r>
      <w:r>
        <w:rPr>
          <w:lang w:val="en-US"/>
        </w:rPr>
        <w:t>56</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F.</w:t>
      </w:r>
      <w:r>
        <w:tab/>
        <w:t>Статья 7 - Принятые государством меры в области</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просвещения с целью борьбы против расовой</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дискриминации</w:t>
      </w:r>
      <w:r>
        <w:tab/>
      </w:r>
      <w:r>
        <w:tab/>
        <w:t>149 - 169</w:t>
      </w:r>
      <w:r>
        <w:tab/>
      </w:r>
      <w:r>
        <w:rPr>
          <w:lang w:val="en-US"/>
        </w:rPr>
        <w:t>59</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jc w:val="center"/>
      </w:pPr>
      <w:r>
        <w:t>СОДЕРЖАНИЕ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1.</w:t>
      </w:r>
      <w:r>
        <w:tab/>
        <w:t xml:space="preserve">Образование в области прав человека в </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r>
      <w:r>
        <w:tab/>
        <w:t>университетах</w:t>
      </w:r>
      <w:r>
        <w:tab/>
      </w:r>
      <w:r>
        <w:tab/>
        <w:t>149</w:t>
      </w:r>
      <w:r>
        <w:tab/>
      </w:r>
      <w:r>
        <w:rPr>
          <w:lang w:val="en-US"/>
        </w:rPr>
        <w:t>59</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2.</w:t>
      </w:r>
      <w:r>
        <w:tab/>
        <w:t>Обучение государственных служащих</w:t>
      </w:r>
      <w:r>
        <w:tab/>
      </w:r>
      <w:r>
        <w:tab/>
        <w:t>150</w:t>
      </w:r>
      <w:r>
        <w:tab/>
      </w:r>
      <w:r>
        <w:rPr>
          <w:lang w:val="en-US"/>
        </w:rPr>
        <w:t>59</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3.</w:t>
      </w:r>
      <w:r>
        <w:tab/>
        <w:t>Обучение сотрудников полиции Чешской</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r>
      <w:r>
        <w:tab/>
        <w:t>Республики</w:t>
      </w:r>
      <w:r>
        <w:tab/>
      </w:r>
      <w:r>
        <w:tab/>
        <w:t>151 - 157</w:t>
      </w:r>
      <w:r>
        <w:tab/>
      </w:r>
      <w:r>
        <w:rPr>
          <w:lang w:val="en-US"/>
        </w:rPr>
        <w:t>60</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4.</w:t>
      </w:r>
      <w:r>
        <w:tab/>
        <w:t>Кампании против расизма</w:t>
      </w:r>
      <w:r>
        <w:tab/>
      </w:r>
      <w:r>
        <w:tab/>
        <w:t>158 - 169</w:t>
      </w:r>
      <w:r>
        <w:tab/>
      </w:r>
      <w:r>
        <w:rPr>
          <w:lang w:val="en-US"/>
        </w:rPr>
        <w:t>62</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2268"/>
          <w:tab w:val="clear" w:pos="6237"/>
          <w:tab w:val="left" w:pos="567"/>
          <w:tab w:val="left" w:pos="1134"/>
          <w:tab w:val="left" w:pos="1701"/>
          <w:tab w:val="right" w:leader="dot" w:pos="7172"/>
          <w:tab w:val="center" w:pos="8039"/>
          <w:tab w:val="center" w:pos="9122"/>
        </w:tabs>
        <w:rPr>
          <w:lang w:val="en-US"/>
        </w:rPr>
      </w:pPr>
      <w:r>
        <w:t>III.</w:t>
      </w:r>
      <w:r>
        <w:tab/>
        <w:t>ЗАКЛЮЧЕНИЕ</w:t>
      </w:r>
      <w:r>
        <w:tab/>
      </w:r>
      <w:r>
        <w:rPr>
          <w:b/>
          <w:bCs/>
        </w:rPr>
        <w:tab/>
      </w:r>
      <w:r>
        <w:t>170</w:t>
      </w:r>
      <w:r>
        <w:tab/>
      </w:r>
      <w:r>
        <w:rPr>
          <w:lang w:val="en-US"/>
        </w:rPr>
        <w:t>66</w:t>
      </w:r>
    </w:p>
    <w:p w:rsidR="00000000" w:rsidRDefault="00000000">
      <w:pPr>
        <w:tabs>
          <w:tab w:val="clear" w:pos="2268"/>
          <w:tab w:val="clear" w:pos="6237"/>
          <w:tab w:val="left" w:pos="567"/>
          <w:tab w:val="left" w:pos="1134"/>
          <w:tab w:val="left" w:pos="1701"/>
          <w:tab w:val="right" w:leader="dot" w:pos="7172"/>
          <w:tab w:val="center" w:pos="8039"/>
          <w:tab w:val="center" w:pos="9122"/>
        </w:tabs>
      </w:pPr>
    </w:p>
    <w:p w:rsidR="00000000" w:rsidRDefault="00000000">
      <w:pPr>
        <w:tabs>
          <w:tab w:val="clear" w:pos="2268"/>
          <w:tab w:val="clear" w:pos="6237"/>
          <w:tab w:val="left" w:pos="567"/>
          <w:tab w:val="left" w:pos="1134"/>
          <w:tab w:val="left" w:pos="1701"/>
          <w:tab w:val="right" w:leader="dot" w:pos="7172"/>
          <w:tab w:val="center" w:pos="8039"/>
          <w:tab w:val="center" w:pos="9122"/>
        </w:tabs>
        <w:jc w:val="center"/>
        <w:rPr>
          <w:b/>
          <w:bCs/>
        </w:rPr>
      </w:pPr>
      <w:r>
        <w:br w:type="page"/>
      </w:r>
      <w:r>
        <w:rPr>
          <w:b/>
          <w:bCs/>
        </w:rPr>
        <w:t>I.</w:t>
      </w:r>
      <w:r>
        <w:rPr>
          <w:b/>
          <w:bCs/>
        </w:rPr>
        <w:tab/>
        <w:t>ОБЩИЕ СВЕДЕНИЯ - ДЕМОГРАФИЧЕСКАЯ СТРУКТУРА</w:t>
      </w:r>
    </w:p>
    <w:p w:rsidR="00000000" w:rsidRDefault="00000000">
      <w:pPr>
        <w:tabs>
          <w:tab w:val="clear" w:pos="2268"/>
          <w:tab w:val="clear" w:pos="6237"/>
          <w:tab w:val="left" w:pos="567"/>
          <w:tab w:val="left" w:pos="1134"/>
          <w:tab w:val="left" w:pos="1701"/>
          <w:tab w:val="right" w:leader="dot" w:pos="7172"/>
          <w:tab w:val="center" w:pos="8039"/>
          <w:tab w:val="center" w:pos="9122"/>
        </w:tabs>
        <w:jc w:val="center"/>
        <w:rPr>
          <w:b/>
          <w:bCs/>
        </w:rPr>
      </w:pPr>
    </w:p>
    <w:p w:rsidR="00000000" w:rsidRDefault="00000000">
      <w:pPr>
        <w:tabs>
          <w:tab w:val="clear" w:pos="2268"/>
          <w:tab w:val="clear" w:pos="6237"/>
          <w:tab w:val="left" w:pos="567"/>
          <w:tab w:val="left" w:pos="1134"/>
          <w:tab w:val="left" w:pos="1701"/>
          <w:tab w:val="right" w:leader="dot" w:pos="7172"/>
          <w:tab w:val="center" w:pos="8039"/>
          <w:tab w:val="center" w:pos="9122"/>
        </w:tabs>
        <w:jc w:val="center"/>
        <w:rPr>
          <w:b/>
          <w:bCs/>
        </w:rPr>
      </w:pPr>
      <w:r>
        <w:rPr>
          <w:b/>
          <w:bCs/>
        </w:rPr>
        <w:t>А.</w:t>
      </w:r>
      <w:r>
        <w:rPr>
          <w:b/>
          <w:bCs/>
        </w:rPr>
        <w:tab/>
        <w:t>Общая информация о меньшинствах</w:t>
      </w:r>
    </w:p>
    <w:p w:rsidR="00000000" w:rsidRDefault="00000000">
      <w:pPr>
        <w:tabs>
          <w:tab w:val="clear" w:pos="2268"/>
          <w:tab w:val="clear" w:pos="6237"/>
          <w:tab w:val="left" w:pos="567"/>
          <w:tab w:val="left" w:pos="1134"/>
          <w:tab w:val="left" w:pos="1701"/>
          <w:tab w:val="right" w:leader="dot" w:pos="7172"/>
          <w:tab w:val="center" w:pos="8039"/>
          <w:tab w:val="center" w:pos="9122"/>
        </w:tabs>
        <w:jc w:val="center"/>
      </w:pPr>
    </w:p>
    <w:p w:rsidR="00000000" w:rsidRDefault="00000000">
      <w:pPr>
        <w:tabs>
          <w:tab w:val="clear" w:pos="2268"/>
          <w:tab w:val="clear" w:pos="6237"/>
          <w:tab w:val="left" w:pos="567"/>
          <w:tab w:val="left" w:pos="1134"/>
          <w:tab w:val="left" w:pos="1701"/>
          <w:tab w:val="right" w:leader="dot" w:pos="7172"/>
          <w:tab w:val="center" w:pos="8039"/>
          <w:tab w:val="center" w:pos="9122"/>
        </w:tabs>
        <w:rPr>
          <w:u w:val="single"/>
        </w:rPr>
      </w:pPr>
      <w:r>
        <w:t>1.</w:t>
      </w:r>
      <w:r>
        <w:tab/>
        <w:t xml:space="preserve">В 2001 году в Чешской Республике была проведена новая перепись населения - через 10 лет после предыдущей переписи, состоявшейся в 1991 году.  По предварительным данным на территории Чешской Республики проживает в общей сложности 10 292 933 человека.  9,9% населения, или 1 022 318 человек, указали, что они не относятся к чешской национальности (на 490 630 человек больше, чем в ходе предыдущей переписи).  Большинство из них - 373 294 человека - отнесли себя к моравской национальной группе, за которой следуют словаки (183 749 человек), поляки (50 971 человек), немцы (38 321 человек) и уроженцы Силезии (11 248 человек).  С точки зрения защиты от дискриминации число лиц, относящих себя к моравской или силезской национальной группе, не имеет сколько-нибудь важного значения.  Как отмечалось в предыдущем докладе, Моравия - это название одной из двух основных исторических земель Чешской Республики, и ее жители не являются национальным меньшинством, поскольку как по языку, так и по своей культуре они составляют часть большинства населения.  Представители словацкого меньшинства также глубоко интегрированы в основную группу населения по причине языкового родства и культурной близости.  </w:t>
      </w:r>
    </w:p>
    <w:p w:rsidR="00000000" w:rsidRDefault="00000000"/>
    <w:p w:rsidR="00000000" w:rsidRDefault="00000000">
      <w:r>
        <w:t>2.</w:t>
      </w:r>
      <w:r>
        <w:tab/>
        <w:t>В общей сложности 11 716 человек</w:t>
      </w:r>
      <w:r>
        <w:rPr>
          <w:rStyle w:val="FootnoteReference"/>
        </w:rPr>
        <w:footnoteReference w:id="1"/>
      </w:r>
      <w:r>
        <w:t xml:space="preserve"> заявили в ходе переписи, что они принадлежат к национальному меньшинству рома, что на 20 000 человек меньше, чем в ходе проведения предыдущей переписи, когда число лиц, заявивших о своей национальной принадлежности к рома, составляло 32 903 человека.  По квалифицированным оценкам, в Чешской Республике проживает около 200 000 человек, которые обычно считаются и сами считают себя рома.  Практически все исконные рома, проживавшие в Богемии и Моравии, были уничтожены в ходе второй мировой войны, и большинство рома, которые в настоящее время проживают на этих территориях, проживали ранее в традиционных поселениях в Словакии.  Они переселились в Богемию после войны либо добровольно, либо в ходе организованных переселений.  Благодаря таким переселениям коммунистический режим, среди прочего, обеспечил приток дешевой рабочей силы в малонаселенные приграничные районы, не уделив при этом должного внимания необходимости оказания общинам рома содействия в адаптации к новым условиям.  В результате рома оказались в абсолютно чуждой для них промышленной среде больших городов, которая предъявляла новые требования к их образу жизни, взаимоотношениям с местным населением и т.д.  Принадлежность к этнической группе рома сопряжена с неудобствами (невозможность переезда, необходимость регистрироваться в органах власти и т.д.).  По этой причине рома в максимально возможной степени старались избежать причисления к этой этнической группе.  Подобные взгляды все еще распространены среди рома и передаются из поколения в поколение.</w:t>
      </w:r>
    </w:p>
    <w:p w:rsidR="00000000" w:rsidRDefault="00000000"/>
    <w:p w:rsidR="00000000" w:rsidRDefault="00000000">
      <w:pPr>
        <w:jc w:val="center"/>
        <w:rPr>
          <w:b/>
          <w:bCs/>
        </w:rPr>
      </w:pPr>
      <w:r>
        <w:rPr>
          <w:b/>
          <w:bCs/>
        </w:rPr>
        <w:t>В.</w:t>
      </w:r>
      <w:r>
        <w:rPr>
          <w:b/>
          <w:bCs/>
        </w:rPr>
        <w:tab/>
        <w:t>Иностранцы</w:t>
      </w:r>
    </w:p>
    <w:p w:rsidR="00000000" w:rsidRDefault="00000000">
      <w:pPr>
        <w:jc w:val="center"/>
      </w:pPr>
    </w:p>
    <w:p w:rsidR="00000000" w:rsidRDefault="00000000">
      <w:r>
        <w:t>3.</w:t>
      </w:r>
      <w:r>
        <w:tab/>
        <w:t>Число иностранцев, имевших вид на жительство в Чешской Республике (независимо от разрешенного срока проживания), возрастало до 2000 года, когда впервые после создания Чешской Республики было зарегистрировано снижение числа таких лиц по сравнению с аналогичным периодом предыдущего года.  По состоянию на 31 декабря 2000 года число иностранцев, имевших вид на жительство и зарегистрированных в Чешской Республике, достигло примерно 201 000 человек, что на 12% меньше по сравнению с 1999 годом.  В 2001 году также имело место некоторое снижение этой цифры.  По состоянию на 31 декабря 2001 года в Чешской Республике было зарегистрировано 210 794 иностранца с видом на жительство, 69 816 из которых имели разрешение на постоянное проживание и 140 978 - разрешение на временное проживание (на основе визы, выдаваемой на срок свыше 90 дней).</w:t>
      </w:r>
    </w:p>
    <w:p w:rsidR="00000000" w:rsidRDefault="00000000"/>
    <w:p w:rsidR="00000000" w:rsidRDefault="00000000">
      <w:r>
        <w:t>4.</w:t>
      </w:r>
      <w:r>
        <w:tab/>
        <w:t>В 2000 году наиболее многочисленную группу иностранцев с видом на жительство составляли граждане Украины (50 212 человек).  На втором месте шли граждане Словакии (44 256 человек), а затем - граждане Вьетнама (23 566 человек) и Польши (17 050 человек).  В 2001 году наиболее многочисленной группой иностранцев с видом на жительство являлись поляки (11 592 человека), за которыми следовали словаки (10 850 человек), украинцы (9 909 человек) и вьетнамцы (9 901 человек).  Наибольшее число иностранцев, имеющих визы на срок свыше 90 дней, составляли украинцы (41 916 человек), вьетнамцы (14 023 человека) и граждане России (8 326 человек).  Отдельную группу составляли словаки (42 444 человека).</w:t>
      </w:r>
    </w:p>
    <w:p w:rsidR="00000000" w:rsidRDefault="00000000"/>
    <w:p w:rsidR="00000000" w:rsidRDefault="00000000">
      <w:r>
        <w:t>5.</w:t>
      </w:r>
      <w:r>
        <w:tab/>
        <w:t>В 2000 году было обработано в общей сложности 23 713 заявок на визу сроком свыше 90 дней и 6 005 заявок на разрешение на постоянное проживание.  88,5% этих заявок было удовлетворено и 11,5% отклонено.  Число иностранцев, ходатайствовавших о выдаче разрешения на постоянное проживание, достигло в 2001 году 7 194 человек.  Из этих заявок 6 425 (или 89,3%) было удовлетворено и 769 (или 10,7%) - отклонено.  25 708 (или 88,2%) из общего числа в 29 146 заявок на выдачу визы сроком свыше 90 дней было удовлетворено и 3 438 заявок (или 11,8%) - отклонено.</w:t>
      </w:r>
    </w:p>
    <w:p w:rsidR="00000000" w:rsidRDefault="00000000"/>
    <w:p w:rsidR="00000000" w:rsidRDefault="00000000">
      <w:pPr>
        <w:jc w:val="center"/>
        <w:rPr>
          <w:b/>
          <w:bCs/>
        </w:rPr>
      </w:pPr>
      <w:r>
        <w:rPr>
          <w:b/>
          <w:bCs/>
        </w:rPr>
        <w:t>С.</w:t>
      </w:r>
      <w:r>
        <w:rPr>
          <w:b/>
          <w:bCs/>
        </w:rPr>
        <w:tab/>
        <w:t>Беженцы и лица, добивающиеся предоставления убежища</w:t>
      </w:r>
    </w:p>
    <w:p w:rsidR="00000000" w:rsidRDefault="00000000">
      <w:pPr>
        <w:jc w:val="center"/>
      </w:pPr>
    </w:p>
    <w:p w:rsidR="00000000" w:rsidRDefault="00000000">
      <w:r>
        <w:t>6.</w:t>
      </w:r>
      <w:r>
        <w:tab/>
        <w:t xml:space="preserve">В 2001 году наблюдался дальнейший заметный рост числа лиц, добивающихся убежища в Чешской Республике.  Если в 2000 году число таких лиц достигло 8 878, то в 2002 году оно возросло до 18 096 человек, т.е. на 106%.  Одной из возможных причин этого является применение более строгих положений закона № 326/1999 Coll. о пребывании иностранцев на территории Чешской Республики с внесенными в него поправками, из-за которых даже те лица, которые уже находились в Чешской Республике, стали обращаться за получением статуса беженца.  В то же время изменилась и структура лиц, добивающихся убежища.  Если до конца 90-х годов в этой группе доминировали граждане Афганистана, Индии, Шри-Ланки и Югославии, в прошедшем году наметилась новая тенденция в структуре лиц, добивающихся убежища, с точки зрения их гражданства, свидетельствующая о заметном увеличении числа заявителей из Европы, главным образом из стран бывшего Советского Союза.  В 2001 году большинство лиц, добивающихся убежища, были гражданами Украины, Республики Молдовы, Румынии, Вьетнама и Индии.  Всего в 2001 году было предоставлено убежище 83 лицам, что на 50 человек меньше, чем в 2000 году.  Поправка к закону № 325/1999 </w:t>
      </w:r>
      <w:r>
        <w:rPr>
          <w:lang w:val="en-US"/>
        </w:rPr>
        <w:t>Coll</w:t>
      </w:r>
      <w:r>
        <w:t>. об убежище, которая ужесточила условия подачи заявки на предоставление убежища, вступила в силу в феврале 2002 года, что и способствовало уменьшению числа лиц, добивающихся убежища.</w:t>
      </w:r>
    </w:p>
    <w:p w:rsidR="00000000" w:rsidRDefault="00000000"/>
    <w:p w:rsidR="00000000" w:rsidRDefault="00000000">
      <w:r>
        <w:t>7.</w:t>
      </w:r>
      <w:r>
        <w:tab/>
        <w:t>По</w:t>
      </w:r>
      <w:r>
        <w:noBreakHyphen/>
        <w:t>прежнему сохраняется проблема нелегальной иммиграции.  Число лиц, которые незаконно перешли или явно пытались перейти государственные границы Чешской Республики, снизилось в 2001 году примерно до уровня 1996 года и составило 23 834 человека, включая 21 090 иностранцев и 2 744 гражданина Чешской Республики.  Нелегальная иммиграция является частью организованной деятельности (предоставление услуг по незаконному провозу лиц в страну, въезду с недействительными или поддельными документами или тайному провозу лиц в различных транспортных средствах), и занимающиеся этим лица зачастую пользуются безысходным положением мигрантов или беженцев.  Анализ показаний задержанных свидетельствует о том, что число беженцев, пересекающих границу с помощью лиц, организующих их незаконный провоз, или прячущихся в грузовиках и поездах, значительно выше, чем показывают статистические данные по лицам, которые были обнаружены.</w:t>
      </w:r>
    </w:p>
    <w:p w:rsidR="00000000" w:rsidRDefault="00000000"/>
    <w:p w:rsidR="00000000" w:rsidRDefault="00000000">
      <w:pPr>
        <w:keepNext/>
        <w:jc w:val="center"/>
        <w:rPr>
          <w:b/>
        </w:rPr>
      </w:pPr>
      <w:r>
        <w:rPr>
          <w:b/>
          <w:lang w:val="en-US"/>
        </w:rPr>
        <w:t>II</w:t>
      </w:r>
      <w:r>
        <w:rPr>
          <w:b/>
        </w:rPr>
        <w:t>.</w:t>
      </w:r>
      <w:r>
        <w:rPr>
          <w:b/>
        </w:rPr>
        <w:tab/>
        <w:t>СООТВЕТСТВИЕ СТАТЬЯМ 2-7 КОНВЕНЦИИ</w:t>
      </w:r>
    </w:p>
    <w:p w:rsidR="00000000" w:rsidRDefault="00000000">
      <w:pPr>
        <w:keepNext/>
        <w:jc w:val="center"/>
        <w:rPr>
          <w:b/>
        </w:rPr>
      </w:pPr>
    </w:p>
    <w:p w:rsidR="00000000" w:rsidRDefault="00000000">
      <w:pPr>
        <w:keepNext/>
        <w:jc w:val="center"/>
        <w:rPr>
          <w:b/>
        </w:rPr>
      </w:pPr>
      <w:r>
        <w:rPr>
          <w:b/>
        </w:rPr>
        <w:t>А.</w:t>
      </w:r>
      <w:r>
        <w:rPr>
          <w:b/>
        </w:rPr>
        <w:tab/>
        <w:t>Статья 2 - Правовые и административные меры, направленные</w:t>
      </w:r>
    </w:p>
    <w:p w:rsidR="00000000" w:rsidRDefault="00000000">
      <w:pPr>
        <w:keepNext/>
        <w:jc w:val="center"/>
        <w:rPr>
          <w:b/>
        </w:rPr>
      </w:pPr>
      <w:r>
        <w:rPr>
          <w:b/>
        </w:rPr>
        <w:t>на борьбу против дискриминации</w:t>
      </w:r>
    </w:p>
    <w:p w:rsidR="00000000" w:rsidRDefault="00000000">
      <w:pPr>
        <w:keepNext/>
        <w:jc w:val="center"/>
        <w:rPr>
          <w:b/>
        </w:rPr>
      </w:pPr>
    </w:p>
    <w:p w:rsidR="00000000" w:rsidRDefault="00000000">
      <w:pPr>
        <w:keepNext/>
        <w:jc w:val="center"/>
        <w:rPr>
          <w:b/>
        </w:rPr>
      </w:pPr>
      <w:r>
        <w:rPr>
          <w:b/>
        </w:rPr>
        <w:t>1.</w:t>
      </w:r>
      <w:r>
        <w:rPr>
          <w:b/>
        </w:rPr>
        <w:tab/>
        <w:t>Присоединение Чешской Республики к международным договорам</w:t>
      </w:r>
    </w:p>
    <w:p w:rsidR="00000000" w:rsidRDefault="00000000">
      <w:pPr>
        <w:keepNext/>
        <w:jc w:val="center"/>
        <w:rPr>
          <w:bCs/>
        </w:rPr>
      </w:pPr>
      <w:r>
        <w:rPr>
          <w:b/>
        </w:rPr>
        <w:t>по правам человека</w:t>
      </w:r>
    </w:p>
    <w:p w:rsidR="00000000" w:rsidRDefault="00000000">
      <w:pPr>
        <w:keepNext/>
        <w:jc w:val="center"/>
        <w:rPr>
          <w:bCs/>
        </w:rPr>
      </w:pPr>
    </w:p>
    <w:p w:rsidR="00000000" w:rsidRDefault="00000000">
      <w:pPr>
        <w:keepNext/>
        <w:rPr>
          <w:bCs/>
        </w:rPr>
      </w:pPr>
      <w:r>
        <w:rPr>
          <w:bCs/>
        </w:rPr>
        <w:t>8.</w:t>
      </w:r>
      <w:r>
        <w:rPr>
          <w:bCs/>
        </w:rPr>
        <w:tab/>
        <w:t>В рассматриваемый период Чешская Республика взяла или сделала определенные шаги к тому, чтобы взять на себя некоторые международно-правовые обязательства, обеспечивающие защиту лиц от дискриминации;  в то же время большинство процессов ратификации, начатых в указанный период, пока еще не завершены.</w:t>
      </w:r>
    </w:p>
    <w:p w:rsidR="00000000" w:rsidRDefault="00000000">
      <w:pPr>
        <w:rPr>
          <w:bCs/>
        </w:rPr>
      </w:pPr>
    </w:p>
    <w:p w:rsidR="00000000" w:rsidRDefault="00000000">
      <w:pPr>
        <w:rPr>
          <w:bCs/>
        </w:rPr>
      </w:pPr>
      <w:r>
        <w:rPr>
          <w:bCs/>
        </w:rPr>
        <w:t>9.</w:t>
      </w:r>
      <w:r>
        <w:rPr>
          <w:bCs/>
        </w:rPr>
        <w:tab/>
        <w:t>29 августа 2000 года Чешская Республика сделала заявление в соответствии со статьей 14 Международной конвенции о ликвидации всех форм расовой дискриминации</w:t>
      </w:r>
      <w:r>
        <w:rPr>
          <w:rStyle w:val="FootnoteReference"/>
          <w:bCs/>
        </w:rPr>
        <w:footnoteReference w:id="2"/>
      </w:r>
      <w:r>
        <w:rPr>
          <w:bCs/>
        </w:rPr>
        <w:t>.  На основании этого заявления отдельные лица или группы лиц, на которые распространяется юрисдикция Чешкой Республики, могут направлять свои жалобы в связи с нарушениями прав, содержащихся в Конвенции, непосредственно в Комитет по ликвидации расовой дискриминации.  Кроме того, отдельные лица могут также обращаться с жалобами на нарушение прав, предусмотренных Конвенцией, и в Комитет по ликвидации дискриминации в отношении женщин.  Это стало возможным благодаря подписанию и ратификации Факультативного протокола к Конвенции о ликвидации всех форм дискриминации в отношении женщин</w:t>
      </w:r>
      <w:r>
        <w:rPr>
          <w:rStyle w:val="FootnoteReference"/>
          <w:bCs/>
        </w:rPr>
        <w:footnoteReference w:id="3"/>
      </w:r>
      <w:r>
        <w:rPr>
          <w:bCs/>
        </w:rPr>
        <w:t>.</w:t>
      </w:r>
    </w:p>
    <w:p w:rsidR="00000000" w:rsidRDefault="00000000">
      <w:pPr>
        <w:rPr>
          <w:bCs/>
        </w:rPr>
      </w:pPr>
    </w:p>
    <w:p w:rsidR="00000000" w:rsidRDefault="00000000">
      <w:pPr>
        <w:rPr>
          <w:bCs/>
        </w:rPr>
      </w:pPr>
      <w:r>
        <w:rPr>
          <w:bCs/>
        </w:rPr>
        <w:t>10.</w:t>
      </w:r>
      <w:r>
        <w:rPr>
          <w:bCs/>
        </w:rPr>
        <w:tab/>
        <w:t>В соответствии с заключительными рекомендациями, принятыми Комитетом после рассмотрения третьего и четвертого периодических докладов, правительство Чешской Республики одобрило поправку к статье 8 (6) и принятие новой статьи 8 (7) Международной конвенции о ликвидации всех форм расовой дискриминации</w:t>
      </w:r>
      <w:r>
        <w:rPr>
          <w:rStyle w:val="FootnoteReference"/>
          <w:bCs/>
        </w:rPr>
        <w:footnoteReference w:id="4"/>
      </w:r>
      <w:r>
        <w:rPr>
          <w:bCs/>
        </w:rPr>
        <w:t>, изменяющей порядок финансирования деятельности Комитета путем перехода от прямого финансирования сторонами к косвенному финансированию из бюджета Организации Объединенных Наций, формирующегося за счет взносов государств-членов.  В мае 2002 года парламент Чешской Республики одобрил принятие поправки к статье 8 (6) и новой статьи 8 (7).  Предполагается, что акт официального утверждения будет представлен не позднее конца июля 2002 года.</w:t>
      </w:r>
    </w:p>
    <w:p w:rsidR="00000000" w:rsidRDefault="00000000">
      <w:pPr>
        <w:rPr>
          <w:bCs/>
        </w:rPr>
      </w:pPr>
    </w:p>
    <w:p w:rsidR="00000000" w:rsidRDefault="00000000">
      <w:pPr>
        <w:rPr>
          <w:bCs/>
        </w:rPr>
      </w:pPr>
      <w:r>
        <w:rPr>
          <w:bCs/>
        </w:rPr>
        <w:t>11.</w:t>
      </w:r>
      <w:r>
        <w:rPr>
          <w:bCs/>
        </w:rPr>
        <w:tab/>
        <w:t>4 ноября 2000 года Чешская Республика подписала Протокол № 12 к Европейской конвенции о правах человека, который расширяет сферу применения статьи 14, регулируя общий запрет дискриминации и обеспечивая защиту не только в связи с правами и свободами, гарантируемыми Конвенцией.  Чешская Республика пока еще не ратифицировала этот Протокол.  Ратификация была отложена ввиду необходимости обеспечить соответствие ратификационного процесса процедуре, применяемой другими государствами - членами Совета Европы (к настоящему времени Грузией и Кипром было сдано на хранение депозитарию Конвенции два документа о ратификации).  Помимо этой формальной причины, подобная сдержанная позиция Чешской Республики объясняется также жалобами в связи с реституцией, предъявленными Чешской Республике в Европейском суде по правам человека в Страсбурге и Комитете по правам человека в Женеве, где было установлено, что меры, принятые в контексте некоторых вопросов, касающихся реституции, носят дискриминационный характер.  В этой связи возникает необходимость уточнения вопроса о том, следует ли пересмотреть законы о реституции до ратификации Чешской Республикой Протокола № 12.</w:t>
      </w:r>
    </w:p>
    <w:p w:rsidR="00000000" w:rsidRDefault="00000000">
      <w:pPr>
        <w:rPr>
          <w:bCs/>
        </w:rPr>
      </w:pPr>
    </w:p>
    <w:p w:rsidR="00000000" w:rsidRDefault="00000000">
      <w:pPr>
        <w:rPr>
          <w:bCs/>
        </w:rPr>
      </w:pPr>
      <w:r>
        <w:rPr>
          <w:bCs/>
        </w:rPr>
        <w:t>12.</w:t>
      </w:r>
      <w:r>
        <w:rPr>
          <w:bCs/>
        </w:rPr>
        <w:tab/>
        <w:t>Чешская Республика подписала 9 ноября 2000 года Европейскую хартию по региональным языкам или языкам меньшинств, основная цель которой состоит в защите и поддержке исторических и региональных языков или языков меньшинств в интересах использования любых таких региональных языков или языков меньшинств в частной и общественной жизни, обеспечивая тем самым защиту и развитие традиций европейского культурного наследия.  Этот международный документ также пока не ратифицирован Чешской Республикой.</w:t>
      </w:r>
    </w:p>
    <w:p w:rsidR="00000000" w:rsidRDefault="00000000">
      <w:pPr>
        <w:rPr>
          <w:bCs/>
        </w:rPr>
      </w:pPr>
    </w:p>
    <w:p w:rsidR="00000000" w:rsidRDefault="00000000">
      <w:pPr>
        <w:rPr>
          <w:bCs/>
        </w:rPr>
      </w:pPr>
      <w:r>
        <w:rPr>
          <w:bCs/>
        </w:rPr>
        <w:t>13.</w:t>
      </w:r>
      <w:r>
        <w:rPr>
          <w:bCs/>
        </w:rPr>
        <w:tab/>
        <w:t>7 июня 2000 года Чешская Республика подписала Европейскую конвенцию об участии иностранцев в общественной жизни на местном уровне, которая отражает возросшую мобильность лиц, живущих в европейском пространстве, и гарантирует политические права жителям из числа иностранцев.  Однако Чешская Республика сделала оговорку в отношении глав В и С этой Конвенции, касающихся возможного создания консультативных органов, представляющих иностранных жителей на местном уровне, и права иностранцев голосовать и участвовать в выборах в местные органы власти.  Скорее всего предложение о ратификации будет представлено лишь после принятия нового закона, касающегося права на свободу собраний.</w:t>
      </w:r>
    </w:p>
    <w:p w:rsidR="00000000" w:rsidRDefault="00000000">
      <w:pPr>
        <w:rPr>
          <w:bCs/>
        </w:rPr>
      </w:pPr>
    </w:p>
    <w:p w:rsidR="00000000" w:rsidRDefault="00000000">
      <w:pPr>
        <w:rPr>
          <w:bCs/>
        </w:rPr>
      </w:pPr>
      <w:r>
        <w:rPr>
          <w:bCs/>
        </w:rPr>
        <w:t>14.</w:t>
      </w:r>
      <w:r>
        <w:rPr>
          <w:bCs/>
        </w:rPr>
        <w:tab/>
        <w:t>Чешская Республика стала участницей Европейской конвенции о защите лиц в связи с автоматизированной обработкой персональных данных</w:t>
      </w:r>
      <w:r>
        <w:rPr>
          <w:rStyle w:val="FootnoteReference"/>
          <w:bCs/>
        </w:rPr>
        <w:footnoteReference w:id="5"/>
      </w:r>
      <w:r>
        <w:rPr>
          <w:bCs/>
        </w:rPr>
        <w:t>, цель которой состоит в обеспечении "каждому лицу, независимо от его национальности или места жительства, уважение его прав и основных свобод, и в частности его права на личную жизнь в связи с автоматизированной обработкой персональных данных, касающихся данного лица".</w:t>
      </w:r>
    </w:p>
    <w:p w:rsidR="00000000" w:rsidRDefault="00000000">
      <w:pPr>
        <w:rPr>
          <w:bCs/>
        </w:rPr>
      </w:pPr>
    </w:p>
    <w:p w:rsidR="00000000" w:rsidRDefault="00000000">
      <w:pPr>
        <w:rPr>
          <w:bCs/>
        </w:rPr>
      </w:pPr>
      <w:r>
        <w:rPr>
          <w:bCs/>
        </w:rPr>
        <w:t>15.</w:t>
      </w:r>
      <w:r>
        <w:rPr>
          <w:bCs/>
        </w:rPr>
        <w:tab/>
        <w:t>Еще одним важным фактором, касающимся защиты индивидуальных прав, воплощенных в международных документах, является поправка к Конституции Чешской Республики.  В соответствии с положениями Конституции, которые действовали до 31 мая 2002 года, только ратифицированные и обнародованные международные договоры о правах человека и основных свободах являются непосредственно действующими и имеют преимущество перед внутренним законодательством.  Поправка к статье 10 Конституции Чешской Республики представляет собой важное позитивное изменение, поскольку она предусматривает, что "обнародованные международные документы, ратификация которых была одобрена парламентом и обязательства по которым приняла на себя Чешская Республика, являются частью законодательства.  Если международным договором предусмотрено иное, нежели законом, применяются положения международного договора".  На практике это означает, что парламент Чешской Республики не будет более принимать решения по вопросу о том, является ли тот или иной международный договор договором о правах человека в соответствии со статьей 10 Конституции, т.е. является ли он непосредственно действующим.  Все международные договоры, обязательства по которым приняла на себя Чешская Республика и которые были обнародованы и ратифицированы, относятся в Чешской Республике к категории непосредственно действующих.</w:t>
      </w:r>
    </w:p>
    <w:p w:rsidR="00000000" w:rsidRDefault="00000000">
      <w:pPr>
        <w:rPr>
          <w:lang w:val="en-US"/>
        </w:rPr>
      </w:pPr>
    </w:p>
    <w:p w:rsidR="00000000" w:rsidRDefault="00000000">
      <w:pPr>
        <w:jc w:val="center"/>
        <w:rPr>
          <w:b/>
          <w:bCs/>
        </w:rPr>
      </w:pPr>
      <w:r>
        <w:rPr>
          <w:b/>
          <w:bCs/>
        </w:rPr>
        <w:t>2.</w:t>
      </w:r>
      <w:r>
        <w:rPr>
          <w:b/>
          <w:bCs/>
        </w:rPr>
        <w:tab/>
        <w:t>Местные законы, обеспечивающие защиту от расовой дискриминации</w:t>
      </w:r>
    </w:p>
    <w:p w:rsidR="00000000" w:rsidRDefault="00000000">
      <w:pPr>
        <w:rPr>
          <w:u w:val="single"/>
        </w:rPr>
      </w:pPr>
    </w:p>
    <w:p w:rsidR="00000000" w:rsidRDefault="00000000">
      <w:r>
        <w:t>16.</w:t>
      </w:r>
      <w:r>
        <w:tab/>
        <w:t>Как указывалось в предыдущих докладах, основным правовым документом, предусматривающим защиту прав человека и основных свобод, является Хартия основных прав и свобод (закон № 2/1933 С</w:t>
      </w:r>
      <w:r>
        <w:rPr>
          <w:lang w:val="en-US"/>
        </w:rPr>
        <w:t>oll</w:t>
      </w:r>
      <w:r>
        <w:t>. с внесенными в него поправками, далее именуемый "Хартией"), который является одним из элементов конституционного порядка.  В</w:t>
      </w:r>
      <w:r>
        <w:rPr>
          <w:lang w:val="en-US"/>
        </w:rPr>
        <w:t> </w:t>
      </w:r>
      <w:r>
        <w:t xml:space="preserve">соответствии со статьей 1 этой Хартии люди "свободны и равны в своем достоинстве и правах.  Основные права и свободы неотъемлемы, неотчуждаемы, </w:t>
      </w:r>
      <w:proofErr w:type="spellStart"/>
      <w:r>
        <w:t>неограничены</w:t>
      </w:r>
      <w:proofErr w:type="spellEnd"/>
      <w:r>
        <w:t xml:space="preserve"> и неотменимы".  Дискриминация прямо запрещена статьей 3, в которой говорится, что "основные права и свободы человека гарантируются каждому вне зависимости от пола, расы, цвета кожи, языка, религии или вероисповедания, политических или иных убеждений, этнического или социального происхождения, принадлежности к национальному или этническому меньшинству, имущественного положения, рождения или другого положения".  Согласно статье 4 Конституции Чешской Республики основные права и свободы находятся под защитой судебной власти, и любое физическое или юридическое лицо может обратиться с жалобой в Конституционный суд, если оно полагает, что "его основополагающее право или свобода, закрепленные в Конституционном акте, были нарушены затрагивающим его решением, принятым в ходе процедуры, в которой он участвовал, какой-либо мерой или иным вмешательством государственных властей".</w:t>
      </w:r>
    </w:p>
    <w:p w:rsidR="00000000" w:rsidRDefault="00000000"/>
    <w:p w:rsidR="00000000" w:rsidRDefault="00000000">
      <w:r>
        <w:t>17.</w:t>
      </w:r>
      <w:r>
        <w:tab/>
        <w:t>Хартия также гарантирует права национальных и этнических меньшинств.  В статье 24 указывается, что принадлежность к тому или иному национальному или этническому меньшинству не может ущемлять личный статус и распространяется, таким образом, на всех лиц, независимо от их гражданства.  Статья 25, которая регулирует осуществление национальных прав, касается граждан.  Таким образом, Хартия гарантирует право на всестороннее развитие, в частности право совместно с другими представителями меньшинства развивать собственную культуру, право распространять и получать информацию на родном языке и право объединяться в национальные ассоциации, только гражданам Чешской Республики.  Только граждане имеют право на условиях, определяемых законом, получать образование на своем родном языке, право пользоваться своим языком в сношениях с официальными лицами</w:t>
      </w:r>
      <w:r>
        <w:rPr>
          <w:rStyle w:val="FootnoteReference"/>
        </w:rPr>
        <w:footnoteReference w:id="6"/>
      </w:r>
      <w:r>
        <w:t xml:space="preserve"> и право участвовать в решении вопросов, касающихся национальных и этнических меньшинств.</w:t>
      </w:r>
    </w:p>
    <w:p w:rsidR="00000000" w:rsidRDefault="00000000"/>
    <w:p w:rsidR="00000000" w:rsidRDefault="00000000">
      <w:r>
        <w:t>18.</w:t>
      </w:r>
      <w:r>
        <w:tab/>
        <w:t>Хартия предусматривает, что подробный порядок реализации национальных прав регулируется законом.  Соответствующий закон о правах национальных меньшинств</w:t>
      </w:r>
      <w:r>
        <w:rPr>
          <w:rStyle w:val="FootnoteReference"/>
        </w:rPr>
        <w:footnoteReference w:id="7"/>
      </w:r>
      <w:r>
        <w:t xml:space="preserve"> был </w:t>
      </w:r>
    </w:p>
    <w:p w:rsidR="00000000" w:rsidRDefault="00000000">
      <w:r>
        <w:br w:type="page"/>
        <w:t>принят в 2001 году.  Этот закон определяет понятие "национальное меньшинство" как общину чешских граждан, проживающих на территории Чешской Республики, которые отличаются от других граждан в силу своего общего этнического происхождения, языка, культуры и традиций и которые составляют с точки зрения своей численности меньшинство населения, демонстрируя при этом желание рассматриваться в качестве национального меньшинства в интересах участия в общих усилиях, направленных на сохранение и развитие их самобытности, языка и культуры.</w:t>
      </w:r>
    </w:p>
    <w:p w:rsidR="00000000" w:rsidRDefault="00000000"/>
    <w:p w:rsidR="00000000" w:rsidRDefault="00000000">
      <w:r>
        <w:t>19.</w:t>
      </w:r>
      <w:r>
        <w:tab/>
        <w:t>Данный закон предоставляет национальным меньшинствам, которые длительное время ведут традиционный образ жизни в Чешской Республике, особые права в отношении языка (право распространять и получать информацию на языке национального меньшинства, право пользоваться языком национального меньшинства в сношениях с официальными лицами и право получать образование на языке национального меньшинства), право развивать культуру национального меньшинства и право представителей каждого такого меньшинства участвовать в решении затрагивающих их вопросов.</w:t>
      </w:r>
    </w:p>
    <w:p w:rsidR="00000000" w:rsidRDefault="00000000"/>
    <w:p w:rsidR="00000000" w:rsidRDefault="00000000">
      <w:r>
        <w:t>20.</w:t>
      </w:r>
      <w:r>
        <w:tab/>
        <w:t>Как Закон о правах представителей национальных меньшинств, так и Хартия предусматривают предоставление прав меньшинств лишь гражданам Чешской Республики и не гарантируют соответствующие права растущим общинам иммигрантов, которые оказываются в положении меньшинств.  Представители национальных меньшинств подвергли критике этот закон, поскольку в нем не предусмотрено создание независимого учреждения, занимающегося проблемами национальных меньшинств, что позволило бы обеспечить более активное участие представителей национальных меньшинств в процессе принятия решений по затрагивающим их вопросам.</w:t>
      </w:r>
    </w:p>
    <w:p w:rsidR="00000000" w:rsidRDefault="00000000"/>
    <w:p w:rsidR="00000000" w:rsidRDefault="00000000">
      <w:pPr>
        <w:keepNext/>
        <w:jc w:val="center"/>
        <w:rPr>
          <w:b/>
          <w:bCs/>
        </w:rPr>
      </w:pPr>
      <w:r>
        <w:rPr>
          <w:b/>
          <w:bCs/>
        </w:rPr>
        <w:t>3.</w:t>
      </w:r>
      <w:r>
        <w:rPr>
          <w:b/>
          <w:bCs/>
        </w:rPr>
        <w:tab/>
        <w:t>Институциональные положения</w:t>
      </w:r>
    </w:p>
    <w:p w:rsidR="00000000" w:rsidRDefault="00000000">
      <w:pPr>
        <w:keepNext/>
        <w:jc w:val="center"/>
        <w:rPr>
          <w:u w:val="single"/>
        </w:rPr>
      </w:pPr>
    </w:p>
    <w:p w:rsidR="00000000" w:rsidRDefault="00000000">
      <w:pPr>
        <w:keepNext/>
      </w:pPr>
      <w:r>
        <w:t>21.</w:t>
      </w:r>
      <w:r>
        <w:tab/>
        <w:t>Весьма подробная информация в отношении институциональных положений по обеспечению защиты от дискриминации содержится в третьем и четвертом периодических докладах.</w:t>
      </w:r>
    </w:p>
    <w:p w:rsidR="00000000" w:rsidRDefault="00000000">
      <w:pPr>
        <w:keepNext/>
      </w:pPr>
    </w:p>
    <w:p w:rsidR="00000000" w:rsidRDefault="00000000">
      <w:pPr>
        <w:keepNext/>
      </w:pPr>
      <w:r>
        <w:t>22.</w:t>
      </w:r>
      <w:r>
        <w:tab/>
        <w:t>Существует три консультативных государственных органа, занимающихся вопросами защиты прав человека - Совет правительства Чешской Республики по делам общины рома, Совет правительства Чешской Республики по правам человека и Правительственный совет по национальным меньшинствам.  Секретариаты этих консультативных органов входят в структуру Канцелярии правительства Чешской Республики, где они совместно образуют Департамент по правам человека, возглавляемый Уполномоченным по правам человека.  Принятие закона по правам национальных меньшинств и изменения в статуте консультативных органов правительства привели также к серьезным изменениям и в структуре самих этих консультативных органов.</w:t>
      </w:r>
    </w:p>
    <w:p w:rsidR="00000000" w:rsidRDefault="00000000">
      <w:pPr>
        <w:keepNext/>
      </w:pPr>
    </w:p>
    <w:p w:rsidR="00000000" w:rsidRDefault="00000000">
      <w:pPr>
        <w:keepNext/>
      </w:pPr>
      <w:r>
        <w:t>23.</w:t>
      </w:r>
      <w:r>
        <w:tab/>
        <w:t>Правительственный совет по национальным меньшинствам был создан недавно в качестве консультативного органа правительства на основании постановления правительства, принятого в 1991 году</w:t>
      </w:r>
      <w:r>
        <w:rPr>
          <w:rStyle w:val="FootnoteReference"/>
        </w:rPr>
        <w:footnoteReference w:id="8"/>
      </w:r>
      <w:r>
        <w:t>.  Его статус изменился с принятием Закона о правах представителей национальных меньшинств, поскольку он  учрежден непосредственно на основании закона в качестве консультативного и инициирующего органа правительства.  Совет возглавляется одним из членов кабинета, и в его состав входят представители как государственных органов, так и национальных меньшинств, которые в соответствии с законом должны составлять не менее половины его членов.</w:t>
      </w:r>
    </w:p>
    <w:p w:rsidR="00000000" w:rsidRDefault="00000000">
      <w:pPr>
        <w:keepNext/>
      </w:pPr>
    </w:p>
    <w:p w:rsidR="00000000" w:rsidRDefault="00000000">
      <w:pPr>
        <w:keepNext/>
      </w:pPr>
      <w:r>
        <w:t>24.</w:t>
      </w:r>
      <w:r>
        <w:tab/>
        <w:t>В соответствии со своим новым статусом Совет правительства Чешской Республики по делам общины рома насчитывает 28 членов.  Это означает, что число его членов было увеличено на двух представителей министерств и общины рома.  Представители общины рома впервые введены в состав Совета с учетом территориального принципа таким образом, чтобы обеспечить представленность каждого региона в Совете.  Совет возглавляет член правительства;  первым заместителем председателя является Уполномоченный правительства по правам человека, который председательствовал в Совете до принятия нового статута.  Вторым заместителем председателя является представитель общины рома.</w:t>
      </w:r>
    </w:p>
    <w:p w:rsidR="00000000" w:rsidRDefault="00000000"/>
    <w:p w:rsidR="00000000" w:rsidRDefault="00000000">
      <w:r>
        <w:t>25.</w:t>
      </w:r>
      <w:r>
        <w:tab/>
        <w:t>Таким образом, Совет правительства Чешской Республики по правам человека является лишь одним из указанных трех консультативных органов, который не возглавляется членом правительства.  В соответствии с его статутом Совет по правам человека возглавляется правительственным Уполномоченным по правам человека.  Совет учреждает комитеты в качестве постоянных рабочих групп, которые могут представлять ему предложения относительно улучшения положения в области прав человека в Чешской Республике и обеспечения таких прав.  В отношении вопросов защиты от дискриминации наиболее важную роль играет Комитет по ликвидации всех форм расовой дискриминации, задача которого состоит в наблюдении за выполнением Международной конвенции о ликвидации всех форм расовой дискриминации.</w:t>
      </w:r>
    </w:p>
    <w:p w:rsidR="00000000" w:rsidRDefault="00000000"/>
    <w:p w:rsidR="00000000" w:rsidRDefault="00000000">
      <w:r>
        <w:t>26.</w:t>
      </w:r>
      <w:r>
        <w:tab/>
        <w:t xml:space="preserve">Совет правительства Чешской Республики по правам человека, Правительственный Совет по национальным меньшинствам и Совет правительства Чешской Республики по делам общины рома определены в качестве консультативных органов правительства.  </w:t>
      </w:r>
    </w:p>
    <w:p w:rsidR="00000000" w:rsidRDefault="00000000">
      <w:r>
        <w:br w:type="page"/>
        <w:t>Таким образом, они не располагают полномочиями по предоставлению какой-либо защиты отдельным жертвам дискриминации.  Они подготавливают для правительства предложения в отношении основ политики, которую следует проводить в отдельных областях защиты прав человека, а также базовых принципов о принятии узконаправленных мер и рекомендаций в интересах более эффективного обеспечения прав человека.  В то же время эти органы сотрудничают с неправительственными, некоммерческими организациями, занимающимися правами человека.</w:t>
      </w:r>
    </w:p>
    <w:p w:rsidR="00000000" w:rsidRDefault="00000000"/>
    <w:p w:rsidR="00000000" w:rsidRDefault="00000000">
      <w:r>
        <w:t>27.</w:t>
      </w:r>
      <w:r>
        <w:tab/>
        <w:t>В ноябре 2001 года был создан новый консультативный орган правительства </w:t>
      </w:r>
      <w:r>
        <w:noBreakHyphen/>
        <w:t xml:space="preserve"> Совет по равным возможностям мужчин и женщин.  Его главная задача состоит в подготовке предложений по урегулированию присущей всему обществу проблемы </w:t>
      </w:r>
      <w:r>
        <w:noBreakHyphen/>
        <w:t xml:space="preserve"> создании и обеспечении равных возможностей для мужчин и женщин.</w:t>
      </w:r>
    </w:p>
    <w:p w:rsidR="00000000" w:rsidRDefault="00000000"/>
    <w:p w:rsidR="00000000" w:rsidRDefault="00000000">
      <w:r>
        <w:t>28.</w:t>
      </w:r>
      <w:r>
        <w:tab/>
        <w:t>Другим учреждением, которое содействует защите прав отдельных лиц, является Общественный защитник прав</w:t>
      </w:r>
      <w:r>
        <w:rPr>
          <w:rStyle w:val="FootnoteReference"/>
        </w:rPr>
        <w:footnoteReference w:id="9"/>
      </w:r>
      <w:r>
        <w:t xml:space="preserve"> ("Защитник"), институт которого был учрежден в декабре 2000 года.  Защитник обеспечивает защиту отдельных лиц от действий властей и других учреждений, осуществляющих функции государственного управления, которые носят противозаконный характер или не соответствуют принципам демократического правового государства и добросовестного административного управления, или от их бездействия.  Тем самым Защитник содействует защите основных прав и свобод.  Хотя полномочия Защитника распространяются также на акты дискриминации, совершаемые органами государственного управления, Защитник может рассматривать лишь жалобы в отношении органов власти, перечисленных в Законе об Общественном защитнике прав.  Таким образом, Защитник не рассматривает жалобы на действия частных физических и юридических лиц или органов, на которые не распространяются его полномочия, определяемые законом.  Однако на практике дискриминационное поведение частных физических и юридических лиц является весьма распространенным явлением.  Согласно информации, представленной Управлением Общественного защитника прав, на дату представления настоящего доклада Защитник не получал никаких жалоб, касающихся дискриминации.</w:t>
      </w:r>
    </w:p>
    <w:p w:rsidR="00000000" w:rsidRDefault="00000000"/>
    <w:p w:rsidR="00000000" w:rsidRDefault="00000000">
      <w:pPr>
        <w:jc w:val="center"/>
        <w:rPr>
          <w:b/>
          <w:bCs/>
        </w:rPr>
      </w:pPr>
      <w:r>
        <w:rPr>
          <w:b/>
          <w:bCs/>
        </w:rPr>
        <w:t>4.</w:t>
      </w:r>
      <w:r>
        <w:rPr>
          <w:b/>
          <w:bCs/>
        </w:rPr>
        <w:tab/>
        <w:t>Советники, помощники и координаторы по делам общины рома</w:t>
      </w:r>
    </w:p>
    <w:p w:rsidR="00000000" w:rsidRDefault="00000000"/>
    <w:p w:rsidR="00000000" w:rsidRDefault="00000000">
      <w:r>
        <w:t>29.</w:t>
      </w:r>
      <w:r>
        <w:tab/>
        <w:t>Должность консультанта и помощника по делам общины рома была учреждена в окружных управлениях на основании правительственной резолюции № 686 от 29 октября 1997 года.  С 1 января 1999 года советники по делам общины рома работают в каждом из 81 окружного управления Чешской Республики.  Половина этих советников являются представителями общины рома.  Можно с уверенностью сказать, что за четыре года работы они доказали свою полезность, способствовали урегулированию многих сложных местных проблем и выполняют важные функции посредников между общиной рома и большинством населения страны.</w:t>
      </w:r>
    </w:p>
    <w:p w:rsidR="00000000" w:rsidRDefault="00000000"/>
    <w:p w:rsidR="00000000" w:rsidRDefault="00000000">
      <w:r>
        <w:t>30.</w:t>
      </w:r>
      <w:r>
        <w:tab/>
        <w:t>Правительственным постановлением № 781 от 25 июля 2001 года была учреждена должность координатора советников по делам общины рома на более высоком уровне территориальных органов самоуправления.  В середине 2002 года координаторы по делам общины рома работали в семи региональных отделениях.  Два региональных отделения учредили должность советника по национальным меньшинствам, а пять региональных отделений проводят соответствующий отбор или рассматривают вопрос о создании должности координатора советников по делам общины рома.</w:t>
      </w:r>
    </w:p>
    <w:p w:rsidR="00000000" w:rsidRDefault="00000000"/>
    <w:p w:rsidR="00000000" w:rsidRDefault="00000000">
      <w:r>
        <w:t>31.</w:t>
      </w:r>
      <w:r>
        <w:tab/>
        <w:t>Проводимая в настоящее время реформа структуры территориальных органов самоуправления затронет также советников по делам общины рома в окружных отделениях и координаторов советников по делам рома, работающих с региональными отделениями.  Одним из основных элементов реформы является роспуск окружных отделений и передача их полномочий вновь создаваемым региональным отделениям и муниципалитетам с расширенными полномочиями.  Законы, на основании которых окружные отделения прекращают свою деятельность, были приняты в июне 2002 года.  Эта реформа влечет за собой следующие последствия для меньшинства рома:</w:t>
      </w:r>
    </w:p>
    <w:p w:rsidR="00000000" w:rsidRDefault="00000000"/>
    <w:p w:rsidR="00000000" w:rsidRDefault="00000000">
      <w:r>
        <w:tab/>
        <w:t>а)</w:t>
      </w:r>
      <w:r>
        <w:tab/>
        <w:t>региональное отделение учреждает должность координатора по делам общины рома и будет регулировать и координировать в пределах своей юрисдикции осуществление государственной политики в целях содействия интеграции представителей общины рома в жизнь общества;</w:t>
      </w:r>
    </w:p>
    <w:p w:rsidR="00000000" w:rsidRDefault="00000000"/>
    <w:p w:rsidR="00000000" w:rsidRDefault="00000000">
      <w:r>
        <w:tab/>
      </w:r>
      <w:proofErr w:type="spellStart"/>
      <w:r>
        <w:t>b</w:t>
      </w:r>
      <w:proofErr w:type="spellEnd"/>
      <w:r>
        <w:t>)</w:t>
      </w:r>
      <w:r>
        <w:tab/>
        <w:t>муниципалитеты с более широкими полномочиями не обязаны учреждать должность советника по делам общины рома, однако должны осуществлять в пределах своей соответствующей юрисдикции все задачи по содействию реализации прав представителей общины рома и их интеграции в жизнь общества.</w:t>
      </w:r>
    </w:p>
    <w:p w:rsidR="00000000" w:rsidRDefault="00000000"/>
    <w:p w:rsidR="00000000" w:rsidRDefault="00000000">
      <w:pPr>
        <w:jc w:val="center"/>
        <w:rPr>
          <w:b/>
          <w:bCs/>
        </w:rPr>
      </w:pPr>
      <w:r>
        <w:rPr>
          <w:b/>
          <w:bCs/>
        </w:rPr>
        <w:t>5.</w:t>
      </w:r>
      <w:r>
        <w:rPr>
          <w:b/>
          <w:bCs/>
        </w:rPr>
        <w:tab/>
        <w:t>Консультативные органы на местном уровне</w:t>
      </w:r>
    </w:p>
    <w:p w:rsidR="00000000" w:rsidRDefault="00000000"/>
    <w:p w:rsidR="00000000" w:rsidRDefault="00000000">
      <w:r>
        <w:t>32.</w:t>
      </w:r>
      <w:r>
        <w:tab/>
        <w:t xml:space="preserve">Закон о муниципалитетах и Закон о регионах наделяют муниципальные и региональные ассамблеи правом создавать в качестве своих инициативных и контролирующих органов комитеты, которые должны представлять этим ассамблеям свои мнения и предложения.  Муниципалитеты или регионы, в пределах территориальной юрисдикции которых, по данным последней переписи населения, проживает соответственно не менее </w:t>
      </w:r>
      <w:proofErr w:type="spellStart"/>
      <w:r>
        <w:t>10%</w:t>
      </w:r>
      <w:proofErr w:type="spellEnd"/>
      <w:r>
        <w:t xml:space="preserve"> или </w:t>
      </w:r>
      <w:proofErr w:type="spellStart"/>
      <w:r>
        <w:t>5%</w:t>
      </w:r>
      <w:proofErr w:type="spellEnd"/>
      <w:r>
        <w:t xml:space="preserve"> граждан, которые не относят себя к чешской национальности, обязаны создавать комитеты по делам национальных меньшинств, половина членского состава которых должна состоять из представителей национальных меньшинств.  Ввиду того, что в ходе последней переписи лишь небольшая часть представителей общины рома заявила о принадлежности к этой национальной группе, число представителей этой общины вряд ли может достигнуть 10</w:t>
      </w:r>
      <w:r>
        <w:noBreakHyphen/>
        <w:t>процентного уровня, необходимого для учреждения подобных комитетов на уровне муниципалитетов.</w:t>
      </w:r>
    </w:p>
    <w:p w:rsidR="00000000" w:rsidRDefault="00000000"/>
    <w:p w:rsidR="00000000" w:rsidRDefault="00000000">
      <w:r>
        <w:t>33.</w:t>
      </w:r>
      <w:r>
        <w:tab/>
        <w:t>Министерство внутренних дел выступило с инициативой создания местных консультативных органов в форме встреч "за круглым столом", которые призваны заложить основы для более активных контактов, укрепления взаимопонимания и разработки планов урегулирования не решенных на местном уровне проблем в плане взаимоотношений между большинством населения и представителями меньшинства рома.  Соответствующие письма в поддержку таких инициатив были направлены в общей сложности в 93 города.</w:t>
      </w:r>
    </w:p>
    <w:p w:rsidR="00000000" w:rsidRDefault="00000000"/>
    <w:p w:rsidR="00000000" w:rsidRDefault="00000000">
      <w:r>
        <w:t>34.</w:t>
      </w:r>
      <w:r>
        <w:tab/>
        <w:t>В сотрудничестве с канадской Королевской конной полицией министерство внутренних дел приступило к реализации проекта "Деятельность полиции в отношении меньшинств и членов общины в Центральной Европе".  Этот проект проводится одновременно в Венгрии и Словакии с применением модели КАПРА, основная идея которой состоит в том, что проблемы решаются на уровне общины, т.е. полиция рассматривается не в качестве отдельной авторитетной инстанции в деле поддержания общественного порядка и безопасности, а входит в состав общей группы, действующей на местном уровне.  Этот проект будет осуществляться в Чешской Республике в качестве одного из механизмов по урегулированию проблем, с которыми сталкивается община рома.</w:t>
      </w:r>
    </w:p>
    <w:p w:rsidR="00000000" w:rsidRDefault="00000000"/>
    <w:p w:rsidR="00000000" w:rsidRDefault="00000000">
      <w:pPr>
        <w:jc w:val="center"/>
        <w:rPr>
          <w:b/>
          <w:bCs/>
        </w:rPr>
      </w:pPr>
      <w:r>
        <w:rPr>
          <w:b/>
          <w:bCs/>
        </w:rPr>
        <w:t>6.</w:t>
      </w:r>
      <w:r>
        <w:rPr>
          <w:b/>
          <w:bCs/>
        </w:rPr>
        <w:tab/>
        <w:t>Подготовка законодательства по вопросам защиты от дискриминации</w:t>
      </w:r>
    </w:p>
    <w:p w:rsidR="00000000" w:rsidRDefault="00000000"/>
    <w:p w:rsidR="00000000" w:rsidRDefault="00000000">
      <w:r>
        <w:t>35.</w:t>
      </w:r>
      <w:r>
        <w:tab/>
        <w:t>Выводы Комитета по ликвидации расовой дискриминации, подготовленные в августе 2000 года, были рассмотрены правительством в феврале 2001 года.  В то же время правительство отдало распоряжение вице-премьеру и председателю Законодательного совета правительства и Уполномоченному правительства по правам человека осуществлять контроль за тем, каким образом законы, касающиеся защиты от всех форм расовой дискриминации, применяются в надлежащих случаях, и представить правительству доклад о возможностях принятия мер, способствующих реализации экономических, социальных и культурных прав, предусмотренных в статье 5 Конвенции, всеми группами населения и обеспечивающих адекватную компенсацию всем жертвам расовой дискриминации</w:t>
      </w:r>
      <w:r>
        <w:rPr>
          <w:rStyle w:val="FootnoteReference"/>
        </w:rPr>
        <w:footnoteReference w:id="10"/>
      </w:r>
      <w:r>
        <w:t>.</w:t>
      </w:r>
    </w:p>
    <w:p w:rsidR="00000000" w:rsidRDefault="00000000"/>
    <w:p w:rsidR="00000000" w:rsidRDefault="00000000">
      <w:r>
        <w:t>36.</w:t>
      </w:r>
      <w:r>
        <w:tab/>
        <w:t>В рамках выполнения поставленных задач был подготовлен доклад о возможных мерах по ликвидации дискриминации</w:t>
      </w:r>
      <w:r>
        <w:rPr>
          <w:rStyle w:val="FootnoteReference"/>
        </w:rPr>
        <w:footnoteReference w:id="11"/>
      </w:r>
      <w:r>
        <w:t>.  В первой части доклада изложены применяемые законодательные и другие меры, которые призваны обеспечить защиту от дискриминации, а также краткий обзор учреждений, обеспечивающих защиту от дискриминации.  Во второй части доклада содержится проект закона о защите от дискриминации.  В своем постановлении</w:t>
      </w:r>
      <w:r>
        <w:rPr>
          <w:rStyle w:val="FootnoteReference"/>
        </w:rPr>
        <w:footnoteReference w:id="12"/>
      </w:r>
      <w:r>
        <w:t>, одобряющем указанный доклад, правительство поручило заместителю премьер-министра и председателю Законодательного совета правительства подготовить к 31 декабря 2002 года проект закона о защите от дискриминации во исполнение, среди прочего, директивы № 2000/43/ЕС, предусматривающей реализацию принципа равного обращения с лицами, независимо от их расового или этнического происхождения, и директивы № 76/207/ЕЕС, касающейся осуществления принципа равных возможностей мужчин и женщин в плане доступа к образованию, профессионально-технической подготовке и продвижению по службе, а также условий труда.  В этом законодательстве должны быть предусмотрены определения дискриминации, оговорены области, в которых дискриминация запрещена (в рамках, установленных директивой № 2000/43/ЕС), указана правовая основа, благодаря которой могут быть приняты меры по исправлению положения, и определены средства, с помощью которых жертвы дискриминации могут добиваться защиты своих прав, и орган, которому будет поручена защита от дискриминации.</w:t>
      </w:r>
    </w:p>
    <w:p w:rsidR="00000000" w:rsidRDefault="00000000"/>
    <w:p w:rsidR="00000000" w:rsidRDefault="00000000">
      <w:pPr>
        <w:jc w:val="center"/>
        <w:rPr>
          <w:b/>
          <w:bCs/>
        </w:rPr>
      </w:pPr>
      <w:r>
        <w:rPr>
          <w:b/>
          <w:bCs/>
        </w:rPr>
        <w:t>В.</w:t>
      </w:r>
      <w:r>
        <w:rPr>
          <w:b/>
          <w:bCs/>
        </w:rPr>
        <w:tab/>
        <w:t>Статья 3 - Запрещение расовой сегрегации и апартеида</w:t>
      </w:r>
    </w:p>
    <w:p w:rsidR="00000000" w:rsidRDefault="00000000">
      <w:pPr>
        <w:jc w:val="center"/>
        <w:rPr>
          <w:b/>
          <w:bCs/>
        </w:rPr>
      </w:pPr>
    </w:p>
    <w:p w:rsidR="00000000" w:rsidRDefault="00000000">
      <w:r>
        <w:t>37.</w:t>
      </w:r>
      <w:r>
        <w:tab/>
        <w:t>Как упоминалось в предыдущем докладе, Чешская Республика является государством - участником Международной конвенции Организации Объединенных Наций о пресечении преступления апартеида и наказании за него.  Практика апартеида и другие преступления против человечности, обусловленные расовой дискриминацией и совершенные в военное время, запрещены уголовным кодексом, который предусматривает за такие действия наказание в виде тюремного заключения на срок от трех до десяти лет.  Если в результате таких действий причиняется серьезный ущерб здоровью или если они приводят к смерти, виновный подлежит наказанию в виде лишения свободы на срок от 8 до 15 лет или на исключительный срок</w:t>
      </w:r>
      <w:r>
        <w:rPr>
          <w:rStyle w:val="FootnoteReference"/>
        </w:rPr>
        <w:footnoteReference w:id="13"/>
      </w:r>
      <w:r>
        <w:t xml:space="preserve">.  В то же время в чешском законодательстве отсутствуют какие-либо уголовные положения, запрещающие практику апартеида в мирное время, или положения, запрещающие расовую сегрегацию.  </w:t>
      </w:r>
    </w:p>
    <w:p w:rsidR="00000000" w:rsidRDefault="00000000"/>
    <w:p w:rsidR="00000000" w:rsidRDefault="00000000">
      <w:r>
        <w:t>38.</w:t>
      </w:r>
      <w:r>
        <w:tab/>
        <w:t xml:space="preserve">Хотя Чешская Республика систематически принимает меры по предупреждению всех форм расовой сегрегации, некоторые муниципалитеты в рамках своей отдельной сферы компетенции осуществили ряд мер, последствия которых свидетельствуют о наличии некоторых признаков сегрегации.  В попытке урегулировать ситуацию с лицами, которые, сталкиваясь с социальными проблемами, не в состоянии вносить плату за жилье и соответствующие услуги, муниципалитеты предоставляют таким лицам альтернативное жилье, обычно более низкого качества, представляющее собой квартиры с минимальными удобствами или общежития.  Некоторые из этих жилищ находятся в неудовлетворительном техническом состоянии, имеют инфраструктурные недостатки и удалены от других жилых районов.  В таких жилищах размещаются сегрегированные группы населения с тяжелым грузом социальных проблем, что способствует их изоляции от общества.  Вызывает тревогу высокая доля представителей общины рома среди лиц, населяющих такие жилища, которая в отдельных случаях составляет более </w:t>
      </w:r>
      <w:proofErr w:type="spellStart"/>
      <w:r>
        <w:t>80%</w:t>
      </w:r>
      <w:proofErr w:type="spellEnd"/>
      <w:r>
        <w:t>.</w:t>
      </w:r>
    </w:p>
    <w:p w:rsidR="00000000" w:rsidRDefault="00000000"/>
    <w:p w:rsidR="00000000" w:rsidRDefault="00000000">
      <w:pPr>
        <w:jc w:val="center"/>
        <w:rPr>
          <w:b/>
          <w:bCs/>
        </w:rPr>
      </w:pPr>
      <w:r>
        <w:rPr>
          <w:b/>
          <w:bCs/>
        </w:rPr>
        <w:t>С.</w:t>
      </w:r>
      <w:r>
        <w:rPr>
          <w:b/>
          <w:bCs/>
        </w:rPr>
        <w:tab/>
        <w:t>Статья 4 - Законодательные меры против пропаганды расовой ненависти и насилия в отношении расовых и этнических групп</w:t>
      </w:r>
    </w:p>
    <w:p w:rsidR="00000000" w:rsidRDefault="00000000">
      <w:pPr>
        <w:jc w:val="center"/>
        <w:rPr>
          <w:b/>
          <w:bCs/>
        </w:rPr>
      </w:pPr>
    </w:p>
    <w:p w:rsidR="00000000" w:rsidRDefault="00000000">
      <w:pPr>
        <w:ind w:left="567" w:hanging="567"/>
        <w:jc w:val="center"/>
        <w:rPr>
          <w:b/>
          <w:bCs/>
        </w:rPr>
      </w:pPr>
      <w:r>
        <w:rPr>
          <w:b/>
          <w:bCs/>
        </w:rPr>
        <w:t>1.</w:t>
      </w:r>
      <w:r>
        <w:rPr>
          <w:b/>
          <w:bCs/>
        </w:rPr>
        <w:tab/>
        <w:t>Наказуемые в уголовном порядке действия, представляющие собой грубые нарушения норм гражданского общежития</w:t>
      </w:r>
    </w:p>
    <w:p w:rsidR="00000000" w:rsidRDefault="00000000">
      <w:pPr>
        <w:ind w:left="567" w:hanging="567"/>
      </w:pPr>
    </w:p>
    <w:p w:rsidR="00000000" w:rsidRDefault="00000000">
      <w:r>
        <w:t>39.</w:t>
      </w:r>
      <w:r>
        <w:tab/>
        <w:t>Как отмечалось в предыдущих докладах, Уголовный кодекс содержит ряд положений, касающихся расовой ненависти и насилия.  За рассматриваемый период в большинство этих положений были внесены те или иные изменения.</w:t>
      </w:r>
    </w:p>
    <w:p w:rsidR="00000000" w:rsidRDefault="00000000"/>
    <w:p w:rsidR="00000000" w:rsidRDefault="00000000">
      <w:r>
        <w:t>40.</w:t>
      </w:r>
      <w:r>
        <w:tab/>
        <w:t xml:space="preserve">Ввиду попыток умалять, отрицать или оправдывать преступления, совершенные при нацистском режиме и при коммунистическом тоталитарном режиме, в Уголовный кодекс Законом № 405/2000 </w:t>
      </w:r>
      <w:proofErr w:type="spellStart"/>
      <w:r>
        <w:rPr>
          <w:lang w:val="en-US"/>
        </w:rPr>
        <w:t>Coll</w:t>
      </w:r>
      <w:proofErr w:type="spellEnd"/>
      <w:r>
        <w:rPr>
          <w:lang w:val="en-US"/>
        </w:rPr>
        <w:t xml:space="preserve"> </w:t>
      </w:r>
      <w:r>
        <w:t xml:space="preserve">была внесена поправка, предусматривающая новое, наказуемое в уголовном порядке правонарушение, которое заключается в публичном отрицании, постановке под сомнение, одобрении или попытках оправдать нацистский или коммунистический геноцид или другие преступления против человечности, совершенные нацистами или коммунистами.  Любое лицо, которое совершит такое преступление, подлежит наказанию в виде лишения свободы на срок от шести месяцев до трех лет.  В то же время данная поправка также включает новое положение, касающееся ненависти по любому "групповому" признаку.  Так, любое лицо, которое публично разжигает ненависть по отношению к любой нации, расе, религии, классу или иной группе лиц или к ущемлению прав и свобод представителей таковых, подлежит наказанию в виде лишения свободы на срок до двух лет.  Данная поправка вступила в силу 1 декабря 2000 года.  </w:t>
      </w:r>
    </w:p>
    <w:p w:rsidR="00000000" w:rsidRDefault="00000000"/>
    <w:p w:rsidR="00000000" w:rsidRDefault="00000000">
      <w:r>
        <w:t>41.</w:t>
      </w:r>
      <w:r>
        <w:tab/>
        <w:t xml:space="preserve">В 2002 году Законом № 134/2002 </w:t>
      </w:r>
      <w:proofErr w:type="spellStart"/>
      <w:r>
        <w:rPr>
          <w:lang w:val="en-US"/>
        </w:rPr>
        <w:t>Coll</w:t>
      </w:r>
      <w:proofErr w:type="spellEnd"/>
      <w:r>
        <w:t>. была принята еще одна поправка к Уголовному кодексу, которая расширяет признаки насилия в отношении группы граждан и отдельных лиц и включает в них диффамацию какой-либо нации, расы, этнической группы или убеждений, разжигание ненависти в отношении группы лиц или ущемление их прав и свобод, причинение телесных повреждений и убийство в целях предоставления защиты от таких посягательств, обусловленных ненавистью к определенной этнической группе.  Эта поправка предусматривает также более строгое наказание за акты разжигания ненависти в отношении группы лиц или ущемления их прав и свобод, если подобные правонарушения совершаются средствами массовой информации, включая публичные компьютерные сети, или же активным членом групп, организаций или ассоциаций, пропагандирующих и поощряющих дискриминацию, насилие и ограничение этнических, расовых или религиозных свобод.  Виновные в совершении таких преступлений могут быть подвергнуты наказанию в виде лишения свободы на срок от шести месяцев до трех лет.  Эта поправка вступила в силу 1 июля 2002 года</w:t>
      </w:r>
    </w:p>
    <w:p w:rsidR="00000000" w:rsidRDefault="00000000"/>
    <w:p w:rsidR="00000000" w:rsidRDefault="00000000">
      <w:pPr>
        <w:jc w:val="center"/>
        <w:rPr>
          <w:b/>
          <w:bCs/>
        </w:rPr>
      </w:pPr>
      <w:r>
        <w:rPr>
          <w:b/>
          <w:bCs/>
        </w:rPr>
        <w:t>2.</w:t>
      </w:r>
      <w:r>
        <w:rPr>
          <w:b/>
          <w:bCs/>
        </w:rPr>
        <w:tab/>
        <w:t>Поправка к Закону о мелких правонарушениях</w:t>
      </w:r>
    </w:p>
    <w:p w:rsidR="00000000" w:rsidRDefault="00000000">
      <w:pPr>
        <w:jc w:val="center"/>
        <w:rPr>
          <w:u w:val="single"/>
        </w:rPr>
      </w:pPr>
    </w:p>
    <w:p w:rsidR="00000000" w:rsidRDefault="00000000">
      <w:r>
        <w:t>42.</w:t>
      </w:r>
      <w:r>
        <w:tab/>
        <w:t xml:space="preserve">Ввиду того, что не все дискриминационные действия являются наказуемыми в уголовном порядке, Закон о правах представителей национальных меньшинств предусматривает также внесение изменений в Закон № 200/1990 </w:t>
      </w:r>
      <w:proofErr w:type="spellStart"/>
      <w:r>
        <w:rPr>
          <w:lang w:val="en-US"/>
        </w:rPr>
        <w:t>Coll</w:t>
      </w:r>
      <w:proofErr w:type="spellEnd"/>
      <w:r>
        <w:t>. о мелких правонарушениях с внесенными в него исправлениями.  Были расширены признаки действий, нарушающих гражданское общежитие, за счет включения в них действий, причиняющих ущерб в силу дискриминации.  Так, например, штраф в размере до 5 000 чешских крон может быть наложен в административном порядке на любое лицо, которое "причиняет ущерб другому лицу в силу того факта, что такое лицо является представителем национального меньшинства на основании его/ее этнического происхождения, цвета кожи, пола, сексуальной ориентации, языка, вероисповедания или религии, его/ее политических или иных убеждений, членства или деятельности в политических партиях или других ассоциациях, его/ее социального происхождения, имущественного положения, состояния здоровья или семейного положения".</w:t>
      </w:r>
    </w:p>
    <w:p w:rsidR="00000000" w:rsidRDefault="00000000"/>
    <w:p w:rsidR="00000000" w:rsidRDefault="00000000">
      <w:pPr>
        <w:keepNext/>
        <w:jc w:val="center"/>
        <w:rPr>
          <w:b/>
          <w:bCs/>
        </w:rPr>
      </w:pPr>
      <w:r>
        <w:rPr>
          <w:b/>
          <w:bCs/>
        </w:rPr>
        <w:t>3.</w:t>
      </w:r>
      <w:r>
        <w:rPr>
          <w:b/>
          <w:bCs/>
        </w:rPr>
        <w:tab/>
        <w:t>Борьба с экстремизмом</w:t>
      </w:r>
    </w:p>
    <w:p w:rsidR="00000000" w:rsidRDefault="00000000">
      <w:pPr>
        <w:keepNext/>
        <w:jc w:val="center"/>
        <w:rPr>
          <w:u w:val="single"/>
        </w:rPr>
      </w:pPr>
    </w:p>
    <w:p w:rsidR="00000000" w:rsidRDefault="00000000">
      <w:pPr>
        <w:keepNext/>
      </w:pPr>
      <w:r>
        <w:t>43.</w:t>
      </w:r>
      <w:r>
        <w:tab/>
        <w:t>Министр внутренних дел учредил Постоянную межминистерскую комиссию по борьбе против экстремизма, расизма и ксенофобии.  Членами Комиссии являются представители министерств иностранных дел, юстиции, обороны, труда и социальных вопросов, культуры и образования, по делам молодежи и физического образования, службы разведки и безопасности, правительственного Уполномоченного по правам человека, Верховного государственного прокурора, полицейского президиума Чешской Республики, Канцелярии правительства Чешской Республики и управления внешних связей и информации, а также другие специалисты.  Комиссия выступает в качестве консультативного органа министерства внутренних дел в связи с вопросами борьбы против экстремизма, расизма и ксенофобии и подготавливает и представляет правительству в этих целях доклады, информацию, рекомендации и предложения относительно мер, которые следует принимать в этой области</w:t>
      </w:r>
      <w:r>
        <w:rPr>
          <w:rStyle w:val="FootnoteReference"/>
        </w:rPr>
        <w:footnoteReference w:id="14"/>
      </w:r>
      <w:r>
        <w:t>.  С 1998 года министр внутренних дел ежегодно в сотрудничестве с министром юстиции готовит доклад по вопросу об экстремизме в Чешской Республике</w:t>
      </w:r>
      <w:r>
        <w:rPr>
          <w:rStyle w:val="FootnoteReference"/>
        </w:rPr>
        <w:footnoteReference w:id="15"/>
      </w:r>
      <w:r>
        <w:t>, который рассматривается и утверждается правительством, а затем вносится на рассмотрение палаты депутатов Чешской Республики.</w:t>
      </w:r>
    </w:p>
    <w:p w:rsidR="00000000" w:rsidRDefault="00000000"/>
    <w:p w:rsidR="00000000" w:rsidRDefault="00000000">
      <w:r>
        <w:t>44.</w:t>
      </w:r>
      <w:r>
        <w:tab/>
        <w:t xml:space="preserve">С 1 апреля 2002 года отдел по борьбе с терроризмом подразделения по расследованию организованной преступности полицейского президиума Чешской Республики был упразднен и заменен секцией по борьбе с терроризмом и экстремизмом, состоящей из двух отдельных ведомств - по терроризму и экстремизму.  Ведомство по терроризму будет заниматься борьбой против организованной преступности экстремистских элементов на территории всей страны, действия и контакты которых выходят за рамки национальных границ.  Экстремистскими преступлениями и выявлением виновных в их совершении, а также лиц, совершивших преступления на почве экстремизма, расовой нетерпимости и ксенофобии, будет заниматься группа по экстремистским преступлениям службы уголовной полиции и расследований полицейского президиума Чешской Республики и специальные сотрудники полиции на региональном и районном уровнях.  </w:t>
      </w:r>
    </w:p>
    <w:p w:rsidR="00000000" w:rsidRDefault="00000000"/>
    <w:p w:rsidR="00000000" w:rsidRDefault="00000000">
      <w:r>
        <w:t>45.</w:t>
      </w:r>
      <w:r>
        <w:tab/>
        <w:t xml:space="preserve">Министр внутренних дел назначил 4 сентября 2001 года уполномоченного министра внутренних дел по вопросам, касающимся защиты национальных меньшинств от проявлений расовой нетерпимости, который является членом группы по экстремистским преступлениям службы уголовной полиции и расследований.  Его полномочия позволяют ему изучать ситуацию с точки зрения защиты национальных меньшинств от проявлений расовой нетерпимости и связанных с этим проблем в контакте со всеми высокопоставленными сотрудниками министерства внутренних дел, полиции Чешской Республики, всеми бюджетными и участвующими организациями, учрежденными министерством внутренних дел, полицейской академией Чешской Республики, правительственными и неправительственными организациями, представителями национальных меньшинств и отдельными лицами.  В этой связи уполномоченный должен уделять особое внимание учету личных качеств и образовательного уровня при найме новых сотрудников полиции из числа кандидатов, которые являются представителями национальных меньшинств.  </w:t>
      </w:r>
    </w:p>
    <w:p w:rsidR="00000000" w:rsidRDefault="00000000"/>
    <w:p w:rsidR="00000000" w:rsidRDefault="00000000">
      <w:r>
        <w:t>46.</w:t>
      </w:r>
      <w:r>
        <w:tab/>
        <w:t>Встреча министров "</w:t>
      </w:r>
      <w:proofErr w:type="spellStart"/>
      <w:r>
        <w:t>Вышеградской</w:t>
      </w:r>
      <w:proofErr w:type="spellEnd"/>
      <w:r>
        <w:t xml:space="preserve"> четверки" и Австрии, проходившая в октябре 2001 года, учредила под эгидой Чешской Республики рабочую группу по борьбе против экстремизма.  Первое совещание этой группы состоялось в феврале 2002 года.  Его участники единодушно высказались за необходимость активизации обмена информацией в отношении экстремизма.  Рабочая группа также рекомендовала начать проведение в существующих рамках регионального сотрудничества регулярных рабочих совещаний полицейских служб соседних государств.  Наиболее важным результатом этого совещания, несомненно, стало соглашение о национальных контактных центрах на уровне полицейских служб или компетентных министерств, что будет способствовать поддержанию необходимой прямой связи между специалистами по вопросам экстремизма.</w:t>
      </w:r>
    </w:p>
    <w:p w:rsidR="00000000" w:rsidRDefault="00000000"/>
    <w:p w:rsidR="00000000" w:rsidRDefault="00000000">
      <w:r>
        <w:t>47.</w:t>
      </w:r>
      <w:r>
        <w:tab/>
        <w:t>Правительство приняло в 2000 и 2001 годах несколько постановлений, в которых компетентным органам поручался ряд задач в целях повышения эффективности борьбы против экстремизма.  На основе этих постановлений указанные органы разработали, среди прочего, методы, которые следует применять компетентным органам в деле сбора и анализа информации, необходимой для роспуска гражданских ассоциаций или подачи петиций о приостановлении деятельности или роспуске политических партий или движений, а также методы, которые должны применяться полицией Чешской Республики в целях пресечения распространения компактных дисков с произведениями, пропагандирующими расовую дискриминацию и ксенофобию.  Кроме того, министру внутренних дел было дано указание принять и осуществлять на регулярной основе эффективные меры по борьбе против преступности "белых воротничков", административных правонарушений, совершаемых предпринимателями, или деятельности экстремистских групп и групп расистского толка, а также меры по предупреждению организации коммерческой деятельности экстремистских групп и групп расистского толка, например продажи компактных дисков или символики.</w:t>
      </w:r>
    </w:p>
    <w:p w:rsidR="00000000" w:rsidRDefault="00000000"/>
    <w:p w:rsidR="00000000" w:rsidRDefault="00000000">
      <w:r>
        <w:t>48.</w:t>
      </w:r>
      <w:r>
        <w:tab/>
        <w:t>В марте этого года правительство утвердило концепцию просветительских мероприятий в области борьбы с экстремизмом, которая была подготовлена министерством просвещения, по делам молодежи и физического воспитания.  Эта концепция затрагивает все аспекты просвещения с уделением первоочередного внимания необходимости активизации и налаживания постоянного процесса обучения преподавателей, разработки информационных материалов для преподавателей и достаточно доходчивых текстов для учащихся и систематической подготовки преподавателей по темам, призванным содействовать поощрению терпимости и борьбе против расизма, ксенофобии и экстремизма.  Министерство просвещения будет шире использовать подготовку на базе центров среднего и другого профессионально-технического образования (по вопросам воспитания ответственных граждан, сосуществования различных групп, соблюдения законов и т.д.).  В ходе реализации этой концепции будут охвачены прежде всего следующие вопросы:</w:t>
      </w:r>
    </w:p>
    <w:p w:rsidR="00000000" w:rsidRDefault="00000000"/>
    <w:p w:rsidR="00000000" w:rsidRDefault="00000000">
      <w:r>
        <w:tab/>
        <w:t>а)</w:t>
      </w:r>
      <w:r>
        <w:tab/>
        <w:t>включение тем "Воспитание гражданина-демократа" и "Межкультурное образование" с ориентацией в первую очередь на просвещение в целях содействия терпимости и борьбе с расизмом и экстремизмом в рамках основных образовательных программ всех видов образования (начального, специального, среднего);</w:t>
      </w:r>
    </w:p>
    <w:p w:rsidR="00000000" w:rsidRDefault="00000000"/>
    <w:p w:rsidR="00000000" w:rsidRDefault="00000000">
      <w:r>
        <w:tab/>
      </w:r>
      <w:r>
        <w:rPr>
          <w:lang w:val="en-US"/>
        </w:rPr>
        <w:t>b</w:t>
      </w:r>
      <w:r>
        <w:t>)</w:t>
      </w:r>
      <w:r>
        <w:tab/>
        <w:t xml:space="preserve">публикация учебных материалов для преподавателей по вопросам воспитания гражданственности и основам общественных наук (новые перспективы гражданственности) и справочных руководств для преподавателей (например, "Что значит быть экстремистом" и "Экстремизм в сети </w:t>
      </w:r>
      <w:proofErr w:type="spellStart"/>
      <w:r>
        <w:t>Интернет</w:t>
      </w:r>
      <w:proofErr w:type="spellEnd"/>
      <w:r>
        <w:t>");</w:t>
      </w:r>
    </w:p>
    <w:p w:rsidR="00000000" w:rsidRDefault="00000000"/>
    <w:p w:rsidR="00000000" w:rsidRDefault="00000000">
      <w:r>
        <w:tab/>
        <w:t>с)</w:t>
      </w:r>
      <w:r>
        <w:tab/>
        <w:t xml:space="preserve">постоянная подготовка преподавателей (например, путем организации курсов по новым законам, касающимся экстремизма, для сотрудников Чешского училища инспекторов;  учебные программы на основе обмена опытом для преподавателей с уделением первоочередного внимания практическим проблемам, касающимся терпимости, прав человека, правовой грамотности и экстремизма;  специальная подготовка преподавателей начальных, специальных и средних школ (особенно центров среднего и другого профессионально-технического образования) в области коммуникационных методов с уделением основного внимания предотвращению конфликтов;  включение проблематики экстремизма в учебные программы педагогических факультетов в рамках долгосрочных планов развития университетов). </w:t>
      </w:r>
    </w:p>
    <w:p w:rsidR="00000000" w:rsidRDefault="00000000"/>
    <w:p w:rsidR="00000000" w:rsidRDefault="00000000">
      <w:r>
        <w:t>49.</w:t>
      </w:r>
      <w:r>
        <w:tab/>
        <w:t>Министерство труда и социальных вопросов подготовило концепцию социальных мероприятий по предотвращению и ликвидации экстремизма, которая была одобрена правительством в его постановлении № 169 от 20 февраля 2002 года.  Эта концепция ориентирована прежде всего на профилактические меры, в особенности на работу с детьми и молодыми людьми, входящими в группы, которые разделяют предлагаемый экстремистскими движениями подход в качестве возможного решения их проблем.  Речь идет о выявлении ситуаций, в которых существует угроза проявлений экстремизма, оказание поддержки с целью изменения взглядов и образа жизни, которые способствуют проявлениям экстремизма, и о работе с потенциально опасными лицами или лицами, совершающими преступления на почве экстремизма.</w:t>
      </w:r>
    </w:p>
    <w:p w:rsidR="00000000" w:rsidRDefault="00000000"/>
    <w:p w:rsidR="00000000" w:rsidRDefault="00000000">
      <w:r>
        <w:t>50.</w:t>
      </w:r>
      <w:r>
        <w:tab/>
        <w:t xml:space="preserve">Министерство юстиции подготовило концепцию посреднических услуг и мер условного наказания в рамках программы по борьбе против экстремизма.  На основе Закона № 257/2000 </w:t>
      </w:r>
      <w:proofErr w:type="spellStart"/>
      <w:r>
        <w:rPr>
          <w:lang w:val="en-US"/>
        </w:rPr>
        <w:t>Coll</w:t>
      </w:r>
      <w:proofErr w:type="spellEnd"/>
      <w:r>
        <w:t xml:space="preserve"> об условном осуждении и службе посреднических услуг в системе правосудия была создана новая служба, центры которой предоставляют посреднические услуги и осуществляют надзор за условно осужденными в связи с уголовными правонарушениями по всей территории Чешской Республики.  Такая служба имеет важное значение в деле пресечения преступлений, совершенных на почве расизма и ксенофобии или же экстремистскими группами.  Служба надзора за условно осужденными и посреднических услуг уделяет особое внимание малолетним правонарушителям и правонарушителям, которые близки к подростковому возрасту, поскольку именно из этих возрастных групп в основном вербуются члены и сторонники экстремистских организаций.  В области надзора за условно осужденными эта служба предлагает конкретные программы и в рамках обычных мер по наблюдению за поведением условно освобожденных подсудимых осуществляет контроль за тем, каким образом эти лица соблюдают установленные для них ограничения и обязанности.  В том что касается лиц, совершивших преступления на почве экстремизма, весьма важно избавить этих людей от глубоко укоренившихся предрассудков и агрессивности, которые нередко отягощаются комплексом неполноценности, расширяя при этом их кругозор в области социальной проблематики, способствуя формированию здоровой самооценки и прививая им уважение к чужим мнениям, взглядам и интересам.</w:t>
      </w:r>
    </w:p>
    <w:p w:rsidR="00000000" w:rsidRDefault="00000000"/>
    <w:p w:rsidR="00000000" w:rsidRDefault="00000000">
      <w:pPr>
        <w:jc w:val="center"/>
        <w:rPr>
          <w:b/>
          <w:bCs/>
        </w:rPr>
      </w:pPr>
      <w:r>
        <w:rPr>
          <w:b/>
          <w:bCs/>
        </w:rPr>
        <w:t>4.</w:t>
      </w:r>
      <w:r>
        <w:rPr>
          <w:b/>
          <w:bCs/>
        </w:rPr>
        <w:tab/>
        <w:t>Экстремистские движения</w:t>
      </w:r>
    </w:p>
    <w:p w:rsidR="00000000" w:rsidRDefault="00000000">
      <w:pPr>
        <w:jc w:val="center"/>
      </w:pPr>
    </w:p>
    <w:p w:rsidR="00000000" w:rsidRDefault="00000000">
      <w:r>
        <w:t>51.</w:t>
      </w:r>
      <w:r>
        <w:tab/>
        <w:t xml:space="preserve">Правоэкстремистское движение действует главным образом на платформе гражданских ассоциаций и пытается выйти на политическую арену, о чем свидетельствует явное стремление трансформировать соответствующие организации в политические партии.  В этих целях практически все основные правоэкстремистские организации провели совещания в целях обсуждения методов и форм включения в политическую </w:t>
      </w:r>
    </w:p>
    <w:p w:rsidR="00000000" w:rsidRDefault="00000000">
      <w:r>
        <w:br w:type="page"/>
        <w:t>жизнь Чешской Республики</w:t>
      </w:r>
      <w:r>
        <w:rPr>
          <w:rStyle w:val="FootnoteReference"/>
        </w:rPr>
        <w:footnoteReference w:id="16"/>
      </w:r>
      <w:r>
        <w:t>.  В этой связи было подано прошение о регистрации двух политических организаций - "Национальной партии" и "Национального альянса".  Министерство внутренних дел неоднократно отказывало "Национальной партии" в регистрации.  Партия "Национальный альянс" была зарегистрирована в апреле 2002 года, поскольку провозглашенная в ее уставе деятельность не противоречит закону об объединении в политические партии и политические движения.</w:t>
      </w:r>
    </w:p>
    <w:p w:rsidR="00000000" w:rsidRDefault="00000000"/>
    <w:p w:rsidR="00000000" w:rsidRDefault="00000000">
      <w:r>
        <w:t>52.</w:t>
      </w:r>
      <w:r>
        <w:tab/>
        <w:t>В ноябре 2001 года министерство внутренних дел зарегистрировало изменение названия "Патриотическая республиканская партия" (основана в 1996 году) на нынешнее название "Правая альтернатива".  В мае 2001 года министерство внутренних дел отказалось зарегистрировать поправку к уставу "Патриотической республиканской партии".  Это решение было подтверждено постановлением Верховного суда от 16 апреля 2002 года.  В этом вопросе Верховный суд лишь частично поддержал доводы в пользу решения, касающегося нарушения раздела 2 (3) Закона о политических партиях, который гласит, что гражданин в возрасте старше 18 лет может являться членом какой-либо партии или движения.  В то же время Верховный суд не поддержал доводы, изложенные в связи с оспариваемым решением в качестве причин изменения названия "Патриотической республиканской партии" на "Национал-социалистический блок" и изменения сокращенного названия на НСБ.</w:t>
      </w:r>
    </w:p>
    <w:p w:rsidR="00000000" w:rsidRDefault="00000000"/>
    <w:p w:rsidR="00000000" w:rsidRDefault="00000000">
      <w:r>
        <w:t>53.</w:t>
      </w:r>
      <w:r>
        <w:tab/>
        <w:t xml:space="preserve">В ряде случаев министерство внутренних дел применяло процедуру, предусмотренную в Законе № 83/1999 </w:t>
      </w:r>
      <w:r>
        <w:rPr>
          <w:lang w:val="en-US"/>
        </w:rPr>
        <w:t>Coll</w:t>
      </w:r>
      <w:r>
        <w:t xml:space="preserve"> об ассоциациях граждан, которая допускает роспуск ассоциации, если ее цели включают отказ гражданам в правах по признаку их национальной принадлежности, пола, расы, происхождения, политических или иных убеждений, вероисповедания и социального статуса, разжигание ненависти и нетерпимости и поощрение насилия.</w:t>
      </w:r>
    </w:p>
    <w:p w:rsidR="00000000" w:rsidRDefault="00000000"/>
    <w:p w:rsidR="00000000" w:rsidRDefault="00000000">
      <w:r>
        <w:t>54.</w:t>
      </w:r>
      <w:r>
        <w:tab/>
        <w:t>На основе положений Закона об ассоциациях граждан гражданской ассоциации "Республиканская молодежь" 27 июля 2001 года было рекомендовано воздерживаться от деятельности, которая противоречит положениям этого закона.  Данная мера была применена с учетом информации, содержащейся в программе "Республиканской молодежи", которую эта организация разместила на своем вебсайте.  Два положения этой программы были расценены как дискриминационные и нарушающие принцип, в соответствии с которым гражданские ассоциации не вправе заниматься деятельностью, отводимой политическим партиям и движениям.  Хотя "Республиканская молодежь" указала в своем заявлении от 29 октября 2001 года о том, что она отказалась от таких запрещенных видов деятельности, внеся поправку в свою программу, на самом деле никаких изменений до 31 января 2002 года сделано не было.  По этой причине министерство внутренних дел приняло 5 февраля 2002 года решение о роспуске "Республиканской молодежи", которая подала апелляцию в связи с этим решением в Верховный суд Чешской Республики.  Рассмотрение этого дела не завершено.</w:t>
      </w:r>
    </w:p>
    <w:p w:rsidR="00000000" w:rsidRDefault="00000000"/>
    <w:p w:rsidR="00000000" w:rsidRDefault="00000000">
      <w:r>
        <w:t>55.</w:t>
      </w:r>
      <w:r>
        <w:tab/>
        <w:t>31 марта 2000 года министерство внутренних дел приняло решение о роспуске "Национального альянса" после того, как его руководитель был задержан и обвинен в поддержке и поощрении движений, выступающих за подавление прав и свобод граждан.  "Национальный альянс" обжаловал это решение в Верховном суде, однако еще до рассмотрения Верховным судом решения министерства внутренних дел "Национальный альянс" самораспустился 15 апреля 2001 года.</w:t>
      </w:r>
    </w:p>
    <w:p w:rsidR="00000000" w:rsidRDefault="00000000"/>
    <w:p w:rsidR="00000000" w:rsidRDefault="00000000">
      <w:r>
        <w:t>56.</w:t>
      </w:r>
      <w:r>
        <w:tab/>
        <w:t>В связи с деятельностью экстремистских движений необходимо упомянуть о концертах музыкальных групп "бритоголовых", продаже компакт-дисков с записью музыки таких групп (особенно на рынках в районах, граничащих с Федеративной Республикой Германией и Австрией) и выпуске и распространении публикаций, журналов и других материалов, проповедующих нацизм, антисемитизм и расизм.  К числу таких организаций относятся общество "Рыцари солнечного круга", распространяющее информацию о себе через свое собственное издательство "Геббельс", и орден "Аненербе" ("Наследие предков"), который провозглашает в качестве одной из своих главных целей деятельность по "просвещению общественности".</w:t>
      </w:r>
    </w:p>
    <w:p w:rsidR="00000000" w:rsidRDefault="00000000"/>
    <w:p w:rsidR="00000000" w:rsidRDefault="00000000">
      <w:r>
        <w:t>57.</w:t>
      </w:r>
      <w:r>
        <w:tab/>
        <w:t>В 2001 году было проведено несколько концертов музыкальных групп "бритоголовых" с участием гостей из-за рубежа.  После первых концертов этих групп, которые проходили при активном участии зарубежных слушателей, полиция Чешской Республики была подвергнута критике за то, что она не предотвратила эскалацию подобных негативных явлений в Чешской Республике.  Вследствие этого полиция Чешской Республики стала применять более жесткие меры в ходе таких мероприятий, что проявилось, в частности, в более активном вмешательстве и последующем вынесении обвинений в поддержке и поощрении движений, цель которых заключается в подавлении прав и свобод человека.  В то же время полиция Чешской Республики с 1998 года на постоянной основе занимается деятельностью по выявлению и привлечению к ответственности лиц, виновных в совершении уголовных правонарушений в форме распространения печатных материалов, символов и знаков.</w:t>
      </w:r>
    </w:p>
    <w:p w:rsidR="00000000" w:rsidRDefault="00000000"/>
    <w:p w:rsidR="00000000" w:rsidRDefault="00000000">
      <w:r>
        <w:t>58.</w:t>
      </w:r>
      <w:r>
        <w:tab/>
        <w:t>Согласно официальным данным о преступности, в Чешской Республике было зарегистрировано 364 уголовных преступления на почве экстремизма.  Число этих преступлений в 2001 году возросло до 452, т.е. на 88 правонарушений по сравнению с 2000 годом (24,2%).  Всего за уголовные преступления на почве экстремизма было привлечено к ответственности 506 человек, большинство из которых (269 человек, или 52,8%) за поддержку и поощрение движений, преследующих цель подавления прав и свобод человека, 86 человек или 17% были привлечены к ответственности за диффамацию в отношении той или иной нации или расы и 59 человек или 11,7% </w:t>
      </w:r>
      <w:r>
        <w:noBreakHyphen/>
        <w:t xml:space="preserve"> за насилие в отношении групп граждан или отдельных лиц.  В общей сложности 19 человек (или 3,8%) были привлечены к ответственности за умышленное нанесение телесных повреждений.  Были задержаны лица, виновные в совершении 89,8% этих правонарушений (406 дел).  Уголовные преступления с расистской или иной экстремистской подоплекой составляют 0,1% от общего числа в 358 577 уголовных преступлений, зарегистрированных в Чешской Республике в 2001 году (0,09% в 2000 году, 0,07% в 1999 году, 0,03% в 1998 году, 0,04% в 1997 году и 0,03% в 1996 году).</w:t>
      </w:r>
    </w:p>
    <w:p w:rsidR="00000000" w:rsidRDefault="00000000"/>
    <w:p w:rsidR="00000000" w:rsidRDefault="00000000">
      <w:r>
        <w:t>59.</w:t>
      </w:r>
      <w:r>
        <w:tab/>
        <w:t>Помимо правоэкстремистского движения в Чешской Республике существуют и левые экстремисты, однако с их стороны никаких действий с проявлениями расовой нетерпимости зарегистрировано не было.</w:t>
      </w:r>
    </w:p>
    <w:p w:rsidR="00000000" w:rsidRDefault="00000000"/>
    <w:p w:rsidR="00000000" w:rsidRDefault="00000000">
      <w:pPr>
        <w:jc w:val="center"/>
        <w:rPr>
          <w:b/>
          <w:bCs/>
        </w:rPr>
      </w:pPr>
      <w:r>
        <w:rPr>
          <w:b/>
          <w:bCs/>
          <w:lang w:val="en-US"/>
        </w:rPr>
        <w:t>D</w:t>
      </w:r>
      <w:r>
        <w:rPr>
          <w:b/>
          <w:bCs/>
        </w:rPr>
        <w:t>.</w:t>
      </w:r>
      <w:r>
        <w:rPr>
          <w:b/>
          <w:bCs/>
        </w:rPr>
        <w:tab/>
        <w:t>Статья 5 - Права, которые конкретно гарантируются Конвенцией</w:t>
      </w:r>
    </w:p>
    <w:p w:rsidR="00000000" w:rsidRDefault="00000000">
      <w:pPr>
        <w:jc w:val="center"/>
        <w:rPr>
          <w:b/>
          <w:bCs/>
        </w:rPr>
      </w:pPr>
    </w:p>
    <w:p w:rsidR="00000000" w:rsidRDefault="00000000">
      <w:pPr>
        <w:jc w:val="center"/>
        <w:rPr>
          <w:b/>
          <w:bCs/>
        </w:rPr>
      </w:pPr>
      <w:r>
        <w:rPr>
          <w:b/>
          <w:bCs/>
        </w:rPr>
        <w:t>1.</w:t>
      </w:r>
      <w:r>
        <w:rPr>
          <w:b/>
          <w:bCs/>
        </w:rPr>
        <w:tab/>
        <w:t>Право на равенство перед судом</w:t>
      </w:r>
    </w:p>
    <w:p w:rsidR="00000000" w:rsidRDefault="00000000">
      <w:pPr>
        <w:jc w:val="center"/>
        <w:rPr>
          <w:b/>
          <w:bCs/>
        </w:rPr>
      </w:pPr>
    </w:p>
    <w:p w:rsidR="00000000" w:rsidRDefault="00000000">
      <w:r>
        <w:t>60.</w:t>
      </w:r>
      <w:r>
        <w:tab/>
        <w:t>За рассматриваемый период никаких принципиальных изменений в этой сфере не произошло.  Право на судебную защиту гарантируется статьей 36 Хартии, в соответствии с которой каждый может требовать соблюдения своего права на то, чтобы быть судимым независимым и непредвзятым судом в установленном порядке.  Это означает, что такое право гарантируется всем лицам, независимо от того, являются ли он/она гражданами Чешской Республики или нет.  Если законом не предусмотрено иное, любое лицо, которое утверждает, что его или ее права были ущемлены каким-либо решением органа государственного управления, может обратиться в суд с просьбой рассмотреть вопрос о законности такого решения.  Однако пересмотр решений, затрагивающих основополагающие права и свободы, предусмотренные в Хартии, не может осуществляться вне юрисдикции судов.</w:t>
      </w:r>
    </w:p>
    <w:p w:rsidR="00000000" w:rsidRDefault="00000000"/>
    <w:p w:rsidR="00000000" w:rsidRDefault="00000000">
      <w:r>
        <w:t>61.</w:t>
      </w:r>
      <w:r>
        <w:tab/>
        <w:t xml:space="preserve">Поправка к Уголовному кодексу (Закон № 265/2001 </w:t>
      </w:r>
      <w:proofErr w:type="spellStart"/>
      <w:r>
        <w:rPr>
          <w:lang w:val="en-US"/>
        </w:rPr>
        <w:t>Coll</w:t>
      </w:r>
      <w:proofErr w:type="spellEnd"/>
      <w:r>
        <w:t>.), которая была принята в 2001 году, содержала более подробное положение по вопросу об участии переводчика в уголовном процессе.  На основании раздела 28(1) переводчик приглашается в случаях, когда необходимо перевести текст какого</w:t>
      </w:r>
      <w:r>
        <w:noBreakHyphen/>
        <w:t>либо документа, свидетельских показаний или другого процедурного акта или когда обвиняемый заявляет о том, что он или она недостаточно хорошо знает чешский язык.  Если обвиняемый не указывает язык, которым он или она владеет, или указывает язык или диалект, который отличается от языка, на котором говорят лица, принадлежащие к его национальности, или официального языка государства, гражданином которого он является, и в реестре переводчиков не числится никого, кто знал бы такой язык или диалект, орган, который занимается уголовным судопроизводством, назначает переводчика на язык той национальной группы, к которой принадлежит обвиняемый или официальный язык государства, гражданином которого он является.  Если речь идет о лице без гражданства, таким государством считается государство, где данное лицо постоянно проживает, или же государство его происхождения.</w:t>
      </w:r>
    </w:p>
    <w:p w:rsidR="00000000" w:rsidRDefault="00000000"/>
    <w:p w:rsidR="00000000" w:rsidRDefault="00000000">
      <w:r>
        <w:t>62.</w:t>
      </w:r>
      <w:r>
        <w:tab/>
        <w:t>Раздел 28 Уголовного кодекса также предусматривает перечень письменных документов, которые должны быть представлены обвиняемому, а именно решение о возбуждении уголовного преследования, решение о заключении под стражу, пункты обвинения, предлагаемые меры наказания, судебное решение, постановление по уголовному делу, решение об обжаловании и о приостановлении уголовного судопроизводства.  Если решение касается нескольких обвиняемых, то переводится лишь та часть, которая касается данного обвиняемого, при условии, что такая часть должна быть отделена от других приговоров в постановлении и их соответствующем обосновании.  Если начало какого-либо временного срока связано с вынесением постановления, которое должно быть переведено письменно, такое постановление считается вступившим в силу лишь после вручения такого письменного перевода.</w:t>
      </w:r>
    </w:p>
    <w:p w:rsidR="00000000" w:rsidRDefault="00000000"/>
    <w:p w:rsidR="00000000" w:rsidRDefault="00000000">
      <w:pPr>
        <w:jc w:val="center"/>
      </w:pPr>
      <w:r>
        <w:rPr>
          <w:b/>
          <w:bCs/>
        </w:rPr>
        <w:t>2.</w:t>
      </w:r>
      <w:r>
        <w:rPr>
          <w:b/>
          <w:bCs/>
        </w:rPr>
        <w:tab/>
        <w:t>Право на личную свободу и физическую неприкосновенность и защиту от насилия и телесных повреждений</w:t>
      </w:r>
    </w:p>
    <w:p w:rsidR="00000000" w:rsidRDefault="00000000"/>
    <w:p w:rsidR="00000000" w:rsidRDefault="00000000">
      <w:r>
        <w:t>63.</w:t>
      </w:r>
      <w:r>
        <w:tab/>
        <w:t>В целях содействия решению вопросов, находящихся в ведении органов внутренних дел и полиции Чешской Республики, была создана рабочая группа Совета правительства Чешской Республики по делам общины рома.  Эта рабочая группа под председательством первого заместителя министра внутренних дел занимается как неотложными вопросами, так и общей политикой в отношении интеграции и других проблем общины рома, включая тесные контакты с ее представителями на местах</w:t>
      </w:r>
      <w:r>
        <w:rPr>
          <w:rStyle w:val="FootnoteReference"/>
        </w:rPr>
        <w:footnoteReference w:id="17"/>
      </w:r>
      <w:r>
        <w:t>.  В 2001 году было проведено четыре совещания рабочей группы, на которых обсуждались вопросы, касающиеся безопасности рома, преступлений на расовой почве и статуса координаторов по делам общины рома в подразделениях по вопросам политики на более высоком уровне.  Группа обсудила также проблему ростовщичества в общине рома, дискриминацию в отношении рома в ресторанах и аналогичных заведениях и вопрос о найме рома на службу в полицию Чешской Республики.  В то же время группа обсудила возможность сотрудничества с Комиссией Соединенного Королевства по вопросам расового равенства.  Данная группа представляет собой приемлемый орган для рассмотрения жалоб отдельных лиц в связи с нарушениями, допущенными чешской полицией при расследовании преступлений, жертвами которых являются представители общины рома.</w:t>
      </w:r>
    </w:p>
    <w:p w:rsidR="00000000" w:rsidRDefault="00000000"/>
    <w:p w:rsidR="00000000" w:rsidRDefault="00000000">
      <w:r>
        <w:t>64.</w:t>
      </w:r>
      <w:r>
        <w:tab/>
        <w:t xml:space="preserve">В 2001 году суды Чешской Республики вынесли приговоры в общей сложности 150 лицам за уголовные преступления, совершенные на почве расовой нетерпимости.  19 человек были приговорены к исполнению приговора без отсрочки, 115 человек были приговорены с отсрочкой исполнения наказания, 14 человек были приговорены к общественным работам и 7 человек - к уплате штрафов в качестве главного или сопутствующего наказания.  Вышеуказанные наказания составляют 0,25% от общего числа в 60 180 человек, которым был вынесен окончательный приговор.  Число лиц, осужденных за преступления, совершенные на почве расовой нетерпимости в 1999 году, достигло 166 человек, или </w:t>
      </w:r>
      <w:proofErr w:type="spellStart"/>
      <w:r>
        <w:t>0,26%</w:t>
      </w:r>
      <w:proofErr w:type="spellEnd"/>
      <w:r>
        <w:t xml:space="preserve"> от общего числа в 62 594 осужденных лиц, а в 2000 году этот показатель составил 148 человек, или </w:t>
      </w:r>
      <w:proofErr w:type="spellStart"/>
      <w:r>
        <w:t>0,24%</w:t>
      </w:r>
      <w:proofErr w:type="spellEnd"/>
      <w:r>
        <w:t xml:space="preserve"> от общего числа в 63 211 осужденных лиц.</w:t>
      </w:r>
    </w:p>
    <w:p w:rsidR="00000000" w:rsidRDefault="00000000"/>
    <w:p w:rsidR="00000000" w:rsidRDefault="00000000">
      <w:r>
        <w:t>65.</w:t>
      </w:r>
      <w:r>
        <w:tab/>
        <w:t xml:space="preserve">Чаще всего жертвами преступлений, совершаемых на почве расовой нетерпимости, становятся представители общины рома.  Хотя в 2000 году не было совершено никаких убийств и посягательств на убийство на почве расовой нетерпимости, в 2001 году имела место одна такая попытка и одно убийство.  В обоих случаях жертвами стали представители общины рома.  </w:t>
      </w:r>
    </w:p>
    <w:p w:rsidR="00000000" w:rsidRDefault="00000000"/>
    <w:p w:rsidR="00000000" w:rsidRDefault="00000000">
      <w:r>
        <w:t>66.</w:t>
      </w:r>
      <w:r>
        <w:tab/>
        <w:t xml:space="preserve">В июне 2001 года три представителя общины рома подверглись нападению в </w:t>
      </w:r>
      <w:proofErr w:type="spellStart"/>
      <w:r>
        <w:t>Остраве-Порубе</w:t>
      </w:r>
      <w:proofErr w:type="spellEnd"/>
      <w:r>
        <w:t xml:space="preserve"> со стороны группы лиц, которые применили нож и газовый пистолет.  Одному из потерпевших были причинены серьезные и угрожающие жизни ранения.  В этой связи было возбуждено уголовное расследование по обвинению в попытке причинить телесные повреждения и нарушении общественного порядка, и впоследствии лицам, виновным в совершении этих действий, были предъявлены обвинения.  Позднее пункт обвинения был изменен в отношении одного из обвиняемых, и ему было предъявлено обвинение в покушении на убийство.  Все обвиняемые были заключены под стражу.</w:t>
      </w:r>
    </w:p>
    <w:p w:rsidR="00000000" w:rsidRDefault="00000000"/>
    <w:p w:rsidR="00000000" w:rsidRDefault="00000000">
      <w:r>
        <w:t>67.</w:t>
      </w:r>
      <w:r>
        <w:tab/>
        <w:t xml:space="preserve">Во втором случае было совершено нападение на представителя общины рома, которое произошло в июле 2001 года в Свитаве.  Позднее жертва нападения скончалась в результате причиненных ей телесных повреждений.  Нападавшему, 23-летнему В.П., было предъявлено обвинение в этом преступлении 21 июля 2001 года, и он был заключен под стражу 22 июля того же года.  Следователь районной прокуратуры в </w:t>
      </w:r>
      <w:proofErr w:type="spellStart"/>
      <w:r>
        <w:t>Градец-Кралове</w:t>
      </w:r>
      <w:proofErr w:type="spellEnd"/>
      <w:r>
        <w:t xml:space="preserve"> завершил предварительное следствие 19 декабря 2001 года и принял решение о передаче дела в суд.  29 марта 2002 года В.П. был приговорен к тюремному заключению сроком на 13 лет.  Приговор не окончательный, так как адвокат обвиняемого подал апелляцию.</w:t>
      </w:r>
    </w:p>
    <w:p w:rsidR="00000000" w:rsidRDefault="00000000"/>
    <w:p w:rsidR="00000000" w:rsidRDefault="00000000">
      <w:r>
        <w:t>68.</w:t>
      </w:r>
      <w:r>
        <w:tab/>
        <w:t>Два преступления на почве расовой нетерпимости, которые были зарегистрированы в 2001 году, были совершены сотрудниками полиции Чешской Республики.  Одному сотруднику было предъявлено обвинение в поддержке и поощрении движений, имеющих целью подавление прав и свобод граждан, и в нарушении общественного порядка (он выкрикивал "</w:t>
      </w:r>
      <w:proofErr w:type="spellStart"/>
      <w:r>
        <w:t>зиг</w:t>
      </w:r>
      <w:proofErr w:type="spellEnd"/>
      <w:r>
        <w:t xml:space="preserve"> хайль", находясь в баре, и вместе с другими лицами совершил акт физического насилия в отношении одного из посетителей бара).  Во втором случае сотрудники полиции Чешской Республики причинили телесные повреждения представителю общины рома.  Пяти полицейским были предъявлены обвинения в злоупотреблении служебным положением, а четверым из них было также предъявлено обвинение в насилии в отношении группы граждан и отдельного лица.  В обоих случаях судебное разбирательство пока не начиналось.</w:t>
      </w:r>
    </w:p>
    <w:p w:rsidR="00000000" w:rsidRDefault="00000000"/>
    <w:p w:rsidR="00000000" w:rsidRDefault="00000000">
      <w:r>
        <w:t>69.</w:t>
      </w:r>
      <w:r>
        <w:tab/>
        <w:t>Ни военная полиция, ни органы военной разведки не обнаружили наличия каких-либо экстремистских групп или признаков экстремистской деятельности в рядах вооруженных сил Чешской Республики.  Вместе с тем были отмечены отдельные правонарушения на почве расовой нетерпимости.  Во всех этих случаях поведение обвиняемых было квалифицировано как подозрение в поддержке и поощрении движений, имеющих целью подавление прав и свобод граждан (в одном случае в сочетании с диффамацией в адрес какой-либо нации, расы или убеждений).  Эти незаконные действия в одном случае проявились в провозглашении фашистских и расистских лозунгов и публичного нацистского приветствия, в двух случаях - в показе видеокассет и тиражировании магнитофонных пленок с расистскими и нацистскими текстами в военных казармах, и в одном случае - в физическом посягательстве на военнослужащего, который имел более темный цвет кожи, и в угрозах смерти и расистских оскорблениях в его адрес.  Сотрудники военной полиции обнаружили среди вещей двух обвиняемых материалы, пропагандирующие нацизм и расизм.  Подозрения в совершении правонарушений на расовой почве возникли в отношении пяти военнослужащих (один из них совершил такое преступление дважды).</w:t>
      </w:r>
    </w:p>
    <w:p w:rsidR="00000000" w:rsidRDefault="00000000"/>
    <w:p w:rsidR="00000000" w:rsidRDefault="00000000">
      <w:r>
        <w:t>70.</w:t>
      </w:r>
      <w:r>
        <w:tab/>
        <w:t>Преступная деятельность на почве расовой нетерпимости во многом пересекается с преступной деятельностью экстремистского толка.  Однако в этой связи термин "экстремизм" понимается в том смысле, который придает ему политология, а не в его правовом значении.  Таким образом, экстремистское преступление в отличие от преступления на почве расовой нетерпимости включает также правонарушения, совершаемые участниками демонстраций экстремистских политических движений (как правых, так и левых).</w:t>
      </w:r>
    </w:p>
    <w:p w:rsidR="00000000" w:rsidRDefault="00000000"/>
    <w:p w:rsidR="00000000" w:rsidRDefault="00000000">
      <w:pPr>
        <w:jc w:val="center"/>
        <w:rPr>
          <w:b/>
          <w:bCs/>
        </w:rPr>
      </w:pPr>
      <w:r>
        <w:rPr>
          <w:b/>
          <w:bCs/>
        </w:rPr>
        <w:t>3.</w:t>
      </w:r>
      <w:r>
        <w:rPr>
          <w:b/>
          <w:bCs/>
        </w:rPr>
        <w:tab/>
        <w:t>Политические права</w:t>
      </w:r>
    </w:p>
    <w:p w:rsidR="00000000" w:rsidRDefault="00000000">
      <w:pPr>
        <w:jc w:val="center"/>
        <w:rPr>
          <w:b/>
          <w:bCs/>
        </w:rPr>
      </w:pPr>
    </w:p>
    <w:p w:rsidR="00000000" w:rsidRDefault="00000000">
      <w:r>
        <w:t>71.</w:t>
      </w:r>
      <w:r>
        <w:tab/>
        <w:t>Хартия гарантирует политические права всем лицам без исключения.  Право принимать участие в общественной жизни, будь то прямо или на основе свободных выборов представителей, гарантируется гражданам независимо от их пола, расы, цвета кожи, языка, вероисповедания, религии, политических или иных убеждений, этнического или социального происхождения, принадлежности к какому-либо национальному или этническому меньшинству, имущественного статуса, семейного или иного положения.</w:t>
      </w:r>
    </w:p>
    <w:p w:rsidR="00000000" w:rsidRDefault="00000000"/>
    <w:p w:rsidR="00000000" w:rsidRDefault="00000000">
      <w:r>
        <w:t>72.</w:t>
      </w:r>
      <w:r>
        <w:tab/>
        <w:t>В 2001 году был принят новый закон о выборах в муниципальные законодательные органы </w:t>
      </w:r>
      <w:r>
        <w:noBreakHyphen/>
        <w:t xml:space="preserve"> Закон № 491/2001 Coll.  Этот закон предоставляет право голоса и право быть избранным в муниципальные законодательные органы также и иностранцам, которые зарегистрированы в качестве лиц, постоянно проживающих в данном муниципальном округе, при условии, что это право гарантируется любому такому иностранцу международным договором, участником которого является Чешская Республика и который был опубликован в сборнике законодательных актов.  К числу таких договоров, несомненно, относится Конвенция Совета Европы об участии иностранцев в общественной жизни на местном уровне (ETS 144), которая пока еще не ратифицирована Чешской Республикой.  После вступления Чешской Республики в Европейский союз право голоса и право быть избранным будет предоставлено лишь гражданам государств </w:t>
      </w:r>
      <w:r>
        <w:noBreakHyphen/>
        <w:t xml:space="preserve"> членов Европейского союза.</w:t>
      </w:r>
    </w:p>
    <w:p w:rsidR="00000000" w:rsidRDefault="00000000"/>
    <w:p w:rsidR="00000000" w:rsidRDefault="00000000">
      <w:pPr>
        <w:keepNext/>
        <w:jc w:val="center"/>
        <w:rPr>
          <w:b/>
          <w:bCs/>
        </w:rPr>
      </w:pPr>
      <w:r>
        <w:rPr>
          <w:b/>
          <w:bCs/>
        </w:rPr>
        <w:t>4.</w:t>
      </w:r>
      <w:r>
        <w:rPr>
          <w:b/>
          <w:bCs/>
        </w:rPr>
        <w:tab/>
        <w:t>Другие гражданские права</w:t>
      </w:r>
    </w:p>
    <w:p w:rsidR="00000000" w:rsidRDefault="00000000">
      <w:pPr>
        <w:keepNext/>
        <w:jc w:val="center"/>
        <w:rPr>
          <w:b/>
          <w:bCs/>
        </w:rPr>
      </w:pPr>
    </w:p>
    <w:p w:rsidR="00000000" w:rsidRDefault="00000000">
      <w:pPr>
        <w:keepNext/>
        <w:ind w:left="567" w:hanging="567"/>
        <w:rPr>
          <w:b/>
          <w:bCs/>
        </w:rPr>
      </w:pPr>
      <w:r>
        <w:rPr>
          <w:b/>
          <w:bCs/>
        </w:rPr>
        <w:t>а)</w:t>
      </w:r>
      <w:r>
        <w:rPr>
          <w:b/>
          <w:bCs/>
        </w:rPr>
        <w:tab/>
        <w:t>Право на свободу передвижения и право покидать любую страну, включая свою собственную</w:t>
      </w:r>
    </w:p>
    <w:p w:rsidR="00000000" w:rsidRDefault="00000000">
      <w:pPr>
        <w:keepNext/>
        <w:ind w:left="567" w:hanging="567"/>
        <w:rPr>
          <w:b/>
          <w:bCs/>
        </w:rPr>
      </w:pPr>
    </w:p>
    <w:p w:rsidR="00000000" w:rsidRDefault="00000000">
      <w:r>
        <w:t>73.</w:t>
      </w:r>
      <w:r>
        <w:tab/>
        <w:t>Право на свободу передвижения и проживания является одним из основополагающих прав человека, которое гарантировано статьей 14 Хартии.  Подробная информация по этому вопросу содержится в первоначальном докладе Чешской Республики.</w:t>
      </w:r>
    </w:p>
    <w:p w:rsidR="00000000" w:rsidRDefault="00000000"/>
    <w:p w:rsidR="00000000" w:rsidRDefault="00000000">
      <w:r>
        <w:t>74.</w:t>
      </w:r>
      <w:r>
        <w:tab/>
        <w:t>В третьем и четвертом периодических докладах затрагивался вопрос о миграции представителей общины рома в Канаду и в государства </w:t>
      </w:r>
      <w:r>
        <w:noBreakHyphen/>
        <w:t xml:space="preserve"> члены Европейского союза, особенно Великобританию, где они добивались предоставления убежища.  Проблема миграции рома в рассматриваемый период осталась нерешенной и еще больше усугубилась вследствие введения спорной меры, имеющей целью помешать им добиваться предоставления убежища в Великобритании.</w:t>
      </w:r>
    </w:p>
    <w:p w:rsidR="00000000" w:rsidRDefault="00000000"/>
    <w:p w:rsidR="00000000" w:rsidRDefault="00000000">
      <w:r>
        <w:t>75.</w:t>
      </w:r>
      <w:r>
        <w:tab/>
        <w:t>Из</w:t>
      </w:r>
      <w:r>
        <w:noBreakHyphen/>
        <w:t>за большого наплыва просителей убежища из Чешской Республики Великобритания ввела в середине июля 2001 года систему предварительных проверок в ходе регистрации пассажиров, вылетающих из пражского аэропорта Рузине</w:t>
      </w:r>
      <w:r>
        <w:rPr>
          <w:rStyle w:val="FootnoteReference"/>
        </w:rPr>
        <w:footnoteReference w:id="18"/>
      </w:r>
      <w:r>
        <w:t>.  Принятая мера означала фактический отказ в перевозке тех пассажиров, которые, по мнению работников британского консульства, могли подать просьбу о предоставлении убежища по прибытии в Великобританию.  С учетом контингента лиц, прибывающих из Чешской Республики и добивающихся предоставления убежища, эта мера затронула прежде всего чешских граждан этнического происхождения рома.  Такие проверки подверглись критике как ограничивающие право соответствующих лиц покидать свою собственную страну (право покидать любую страну, включая свою собственную) и, возможно, вовлекающие Чешскую Республику в дискриминационную деятельность, осуществляемую на ее территории.</w:t>
      </w:r>
    </w:p>
    <w:p w:rsidR="00000000" w:rsidRDefault="00000000"/>
    <w:p w:rsidR="00000000" w:rsidRDefault="00000000">
      <w:r>
        <w:t>76.</w:t>
      </w:r>
      <w:r>
        <w:tab/>
        <w:t>Сложившаяся ситуация обсуждалась на совещаниях консультативных органов правительства </w:t>
      </w:r>
      <w:r>
        <w:noBreakHyphen/>
        <w:t xml:space="preserve"> Совета правительства Чешской Республики по делам общины рома и Совета правительства Чешской Республики по правам человека, которые приняли резолюции, содержащие просьбы к правительству стремиться к ограничению применения этой меры в процессе своих переговоров с британскими властями минимально возможными сроками.  Однако данная мера, применение которой несколько раз приостанавливалось и снова возобновлялось правительством Соединенного Королевства с июля 2001 года, на момент представления настоящего доклада по</w:t>
      </w:r>
      <w:r>
        <w:noBreakHyphen/>
        <w:t>прежнему находилась в силе.</w:t>
      </w:r>
    </w:p>
    <w:p w:rsidR="00000000" w:rsidRDefault="00000000"/>
    <w:p w:rsidR="00000000" w:rsidRDefault="00000000">
      <w:pPr>
        <w:keepNext/>
        <w:rPr>
          <w:b/>
          <w:bCs/>
        </w:rPr>
      </w:pPr>
      <w:r>
        <w:rPr>
          <w:b/>
          <w:bCs/>
        </w:rPr>
        <w:t>b)</w:t>
      </w:r>
      <w:r>
        <w:rPr>
          <w:b/>
          <w:bCs/>
        </w:rPr>
        <w:tab/>
        <w:t>Право на гражданство</w:t>
      </w:r>
    </w:p>
    <w:p w:rsidR="00000000" w:rsidRDefault="00000000">
      <w:pPr>
        <w:keepNext/>
        <w:rPr>
          <w:b/>
          <w:bCs/>
        </w:rPr>
      </w:pPr>
    </w:p>
    <w:p w:rsidR="00000000" w:rsidRDefault="00000000">
      <w:r>
        <w:t>77.</w:t>
      </w:r>
      <w:r>
        <w:tab/>
        <w:t>За рассматриваемый период в данной области никаких изменений не произошло.</w:t>
      </w:r>
    </w:p>
    <w:p w:rsidR="00000000" w:rsidRDefault="00000000"/>
    <w:p w:rsidR="00000000" w:rsidRDefault="00000000">
      <w:pPr>
        <w:keepNext/>
        <w:rPr>
          <w:b/>
          <w:bCs/>
        </w:rPr>
      </w:pPr>
      <w:r>
        <w:rPr>
          <w:b/>
          <w:bCs/>
        </w:rPr>
        <w:t>с)</w:t>
      </w:r>
      <w:r>
        <w:rPr>
          <w:b/>
          <w:bCs/>
        </w:rPr>
        <w:tab/>
        <w:t>Право на вступление в брак и на выбор супруга</w:t>
      </w:r>
    </w:p>
    <w:p w:rsidR="00000000" w:rsidRDefault="00000000">
      <w:pPr>
        <w:keepNext/>
        <w:rPr>
          <w:b/>
          <w:bCs/>
        </w:rPr>
      </w:pPr>
    </w:p>
    <w:p w:rsidR="00000000" w:rsidRDefault="00000000">
      <w:r>
        <w:t>78.</w:t>
      </w:r>
      <w:r>
        <w:tab/>
        <w:t>Законопроект о совместном проживании партнеров одного пола, который был внесен в палату депутатов в 2001 году, был призван удовлетворить давние устремления лиц, относящихся к меньшинству гомосексуалистов и лесбиянок и добивающихся принятия закона, который обеспечил бы юридическое обоснование совместного проживания лиц одного пола.  Законопроект был возвращен палатой депутатов для его доработки.  Однако очевидно, что законопроект был возвращен не из</w:t>
      </w:r>
      <w:r>
        <w:noBreakHyphen/>
        <w:t>за неудачных формулировок, а скорее из</w:t>
      </w:r>
      <w:r>
        <w:noBreakHyphen/>
        <w:t>за противодействия некоторых депутатов предусматриваемой законопроектом цели, а именно легализации взаимоотношений супружеских пар одного пола и гарантии социального признания такой формы сожительства.  Законопроект допускает регистрацию таких взаимоотношений партнеров лишь в том случае, если, по крайней мере, одно из лиц, намеревающихся вступить в такие партнерские отношения, является чешским гражданином или постоянно проживает в Чешской Республике.</w:t>
      </w:r>
    </w:p>
    <w:p w:rsidR="00000000" w:rsidRDefault="00000000"/>
    <w:p w:rsidR="00000000" w:rsidRDefault="00000000">
      <w:pPr>
        <w:keepNext/>
      </w:pPr>
      <w:r>
        <w:rPr>
          <w:b/>
          <w:bCs/>
        </w:rPr>
        <w:t>d)</w:t>
      </w:r>
      <w:r>
        <w:rPr>
          <w:b/>
          <w:bCs/>
        </w:rPr>
        <w:tab/>
        <w:t>Право на владение имуществом</w:t>
      </w:r>
    </w:p>
    <w:p w:rsidR="00000000" w:rsidRDefault="00000000">
      <w:pPr>
        <w:keepNext/>
      </w:pPr>
    </w:p>
    <w:p w:rsidR="00000000" w:rsidRDefault="00000000">
      <w:r>
        <w:t>79.</w:t>
      </w:r>
      <w:r>
        <w:tab/>
        <w:t>Статья 11 Хартии гарантирует каждому лицу право на владение имуществом и право наследования.  Кроме того, статья 11 прямо предусматривает, что права всех собственников на владение имуществом имеют одинаковое законное содержание и пользуются одинаковой защитой.  За рассматриваемый период не произошло никаких существенных изменений в правовых положениях, касающихся защиты права на владение имуществом от дискриминации.</w:t>
      </w:r>
    </w:p>
    <w:p w:rsidR="00000000" w:rsidRDefault="00000000"/>
    <w:p w:rsidR="00000000" w:rsidRDefault="00000000">
      <w:r>
        <w:t>80.</w:t>
      </w:r>
      <w:r>
        <w:tab/>
        <w:t>Закон № 212/2000 Coll. об исправлении некоторых нарушений прав собственности вследствие Холокоста допускал восстановление отдельных нарушенных прав собственности, причиненных Холокостом.  В соответствии с Указом правительства № 335/2001 Coll., который вступил в силу 1 ноября 2001 года, некоторые земли и здания были переданы еврейским общинам в Чешской Республике.  Символическая значимость попытки преодолеть последствия Холокоста оценивается выше, чем стоимость имущества, переданного еврейским общинам.</w:t>
      </w:r>
    </w:p>
    <w:p w:rsidR="00000000" w:rsidRDefault="00000000"/>
    <w:p w:rsidR="00000000" w:rsidRDefault="00000000">
      <w:pPr>
        <w:keepNext/>
      </w:pPr>
      <w:r>
        <w:rPr>
          <w:b/>
          <w:bCs/>
        </w:rPr>
        <w:t>е)</w:t>
      </w:r>
      <w:r>
        <w:rPr>
          <w:b/>
          <w:bCs/>
        </w:rPr>
        <w:tab/>
        <w:t>Право на свободу мысли, совести и религии</w:t>
      </w:r>
    </w:p>
    <w:p w:rsidR="00000000" w:rsidRDefault="00000000">
      <w:pPr>
        <w:keepNext/>
      </w:pPr>
    </w:p>
    <w:p w:rsidR="00000000" w:rsidRDefault="00000000">
      <w:r>
        <w:t>81.</w:t>
      </w:r>
      <w:r>
        <w:tab/>
        <w:t>В начале 2002 года был принят новый Закон № 3/2002 Coll. о свободе религии и статусе церквей и религиозных обществ ("Закон о церквях").  В соответствии с этим законом для официального признания какой-либо церкви (т.е. наделения ее статусом юридического лица) ею должны быть представлены документальные доказательства того, что число ее последователей, являющихся чешскими гражданами, составляет 300 человек, что значительно меньше, чем ранее предусмотренная цифра в 10 000 членов.  Такое снижение "регистрационного лимита" позволяет регистрировать мировые религии (например, буддистов и мусульман) или религии, которые широко распространены за рубежом, но имеют незначительное число приверженцев в Чешской Республике (например, англиканская церковь).  В то же время Закон о церквях разделяет церкви и религиозные общества на зарегистрированные "в обычном порядке" и те, которые регистрируются и разрешаются в порядке осуществления особых прав.  Эти особые права включают, в частности, преподавание религии в государственных школах, выполнение функций священников в вооруженных силах или в местах лишения и ограничения свободы и совершение церковного обряда бракосочетания.  Предварительные условия предоставления разрешения на реализацию основных прав, подпадающих под категорию особых прав, в дополнение к срокам регистрации и выполнению разрешенных законом функций включают также сбор подписей чешских граждан или иностранцев, постоянно проживающих в стране, которые утверждают, что они являются приверженцами той или иной церкви, насчитывающими 0,01% населения Чешской Республики по данным последней переписи.</w:t>
      </w:r>
    </w:p>
    <w:p w:rsidR="00000000" w:rsidRDefault="00000000"/>
    <w:p w:rsidR="00000000" w:rsidRDefault="00000000">
      <w:pPr>
        <w:keepNext/>
        <w:ind w:left="567" w:hanging="567"/>
      </w:pPr>
      <w:r>
        <w:rPr>
          <w:b/>
          <w:bCs/>
        </w:rPr>
        <w:t>f)</w:t>
      </w:r>
      <w:r>
        <w:rPr>
          <w:b/>
          <w:bCs/>
        </w:rPr>
        <w:tab/>
        <w:t>Право на свободу убеждений и их свободное выражение и право на свободу мирных собраний и ассоциаций</w:t>
      </w:r>
    </w:p>
    <w:p w:rsidR="00000000" w:rsidRDefault="00000000">
      <w:pPr>
        <w:keepNext/>
        <w:ind w:left="567" w:hanging="567"/>
      </w:pPr>
    </w:p>
    <w:p w:rsidR="00000000" w:rsidRDefault="00000000">
      <w:r>
        <w:t>82.</w:t>
      </w:r>
      <w:r>
        <w:tab/>
        <w:t>Со времени представления предыдущего доклада никаких изменений в законах о собраниях не произошло.  Представленный правительством законопроект о клубах, который имел целью устранить существующее противоречие в Хартии, был отвергнут палатой депутатов в мае 2000 года.  Предусмотренный в законопроекте круг лиц в полной мере соответствовал характеристикам законно проживающих в стране иностранцев, поскольку он также распространялся на иностранцев, имеющих долгосрочные визы или разрешение на постоянное жительство.</w:t>
      </w:r>
    </w:p>
    <w:p w:rsidR="00000000" w:rsidRDefault="00000000"/>
    <w:p w:rsidR="00000000" w:rsidRDefault="00000000">
      <w:r>
        <w:t>83.</w:t>
      </w:r>
      <w:r>
        <w:tab/>
        <w:t>В связи с беспорядками, которые не раз происходили в ходе демонстраций, в том числе в связи с проведением сессии Международного валютного фонда и Всемирного банка в 2000 году, министерство внутренних дел подготовило проект поправки к закону, регулирующему право на свободу собраний.  Эта поправка содержит некоторые спорные положения, например положение о разделении права на свободу собраний на категории активного и пассивного права, в соответствии с которым разрешение на проведение собрания предоставляется лишь лицам, имеющим активное право, а именно лицам, зарегистрированным в качестве постоянных жителей Чешской Республики или имеющим разрешение на постоянное жительство.  Таким образом, собрания не могут быть организованы лицами, имеющими разрешение на временное проживание в Чешской Республике на основе долгосрочной визы.  Данная поправка предусматривает новую обязанность участников какого-либо собрания не закрывать свои лица таким образом, чтобы это препятствовало и мешало их идентификации в случае вмешательства сотрудников полиции Чешской Республики в проведение такого собрания.  Вместе с тем законопроект не затрагивает случаи, когда человек закрывает свое лицо, руководствуясь культурными или религиозными обычаями.</w:t>
      </w:r>
    </w:p>
    <w:p w:rsidR="00000000" w:rsidRDefault="00000000"/>
    <w:p w:rsidR="00000000" w:rsidRDefault="00000000">
      <w:pPr>
        <w:jc w:val="center"/>
        <w:rPr>
          <w:b/>
          <w:bCs/>
        </w:rPr>
      </w:pPr>
      <w:r>
        <w:rPr>
          <w:b/>
          <w:bCs/>
        </w:rPr>
        <w:t>5.</w:t>
      </w:r>
      <w:r>
        <w:rPr>
          <w:b/>
          <w:bCs/>
        </w:rPr>
        <w:tab/>
        <w:t>Экономические, социальные и культурные права</w:t>
      </w:r>
    </w:p>
    <w:p w:rsidR="00000000" w:rsidRDefault="00000000">
      <w:pPr>
        <w:jc w:val="center"/>
        <w:rPr>
          <w:b/>
          <w:bCs/>
        </w:rPr>
      </w:pPr>
    </w:p>
    <w:p w:rsidR="00000000" w:rsidRDefault="00000000">
      <w:pPr>
        <w:rPr>
          <w:b/>
          <w:bCs/>
        </w:rPr>
      </w:pPr>
      <w:r>
        <w:rPr>
          <w:b/>
          <w:bCs/>
        </w:rPr>
        <w:t>а)</w:t>
      </w:r>
      <w:r>
        <w:rPr>
          <w:b/>
          <w:bCs/>
        </w:rPr>
        <w:tab/>
        <w:t>Право на труд</w:t>
      </w:r>
    </w:p>
    <w:p w:rsidR="00000000" w:rsidRDefault="00000000"/>
    <w:p w:rsidR="00000000" w:rsidRDefault="00000000">
      <w:r>
        <w:t>84.</w:t>
      </w:r>
      <w:r>
        <w:tab/>
        <w:t>Как отмечалось в предыдущих докладах, общее право на труд закреплено в статье 26 Хартии, которая гарантирует каждому право на получение средств к существованию посредством труда, право на свободный выбор профессии и обучение такой профессии, а также право заниматься предпринимательством или иным видом экономической деятельности.</w:t>
      </w:r>
    </w:p>
    <w:p w:rsidR="00000000" w:rsidRDefault="00000000"/>
    <w:p w:rsidR="00000000" w:rsidRDefault="00000000">
      <w:r>
        <w:t>85.</w:t>
      </w:r>
      <w:r>
        <w:tab/>
        <w:t xml:space="preserve">Существует ряд норм трудового законодательства, регулирующих сферу занятости и трудовых отношений.  К наиболее важным из них относится Закон № 65/1965 </w:t>
      </w:r>
      <w:proofErr w:type="spellStart"/>
      <w:r>
        <w:rPr>
          <w:lang w:val="en-US"/>
        </w:rPr>
        <w:t>Coll</w:t>
      </w:r>
      <w:proofErr w:type="spellEnd"/>
      <w:r>
        <w:t xml:space="preserve">., Трудовой кодекс с внесенными в него поправками.  В пункте 3 статьи 1 поправок к Трудовому кодексу (Закон № 155/2000 </w:t>
      </w:r>
      <w:proofErr w:type="spellStart"/>
      <w:r>
        <w:rPr>
          <w:lang w:val="en-US"/>
        </w:rPr>
        <w:t>Coll</w:t>
      </w:r>
      <w:proofErr w:type="spellEnd"/>
      <w:r>
        <w:t>.) предусмотрена обязанность работодателей обеспечить равный режим для всех работников в отношении условий труда, включая оплату и другие виды вознаграждения наличными или натурой за их работу, профессионального обучения и возможностей служебного роста.  В пункте 4 статьи 1 запрещается любая дискриминация в отношении работников в сфере трудовых отношений по признаку расы, цвета кожи, пола, сексуальной ориентации, языка, вероисповедания или религии, политических или иных убеждений, членства или деятельности в политических партиях и иных ассоциациях.  В этой статье также запрещается дискриминация по признаку гражданства, этнического или социального происхождения, имущественного положения, семейной принадлежности, состояния здоровья, возраста, состояния в браке и семейного положения или обязательств в отношении семьи.  Трудовой кодекс также содержит четкое запрещение косвенной дискриминации, т.е. такого поведения работодателей, последствия которого носят дискриминационный характер.  Вместе с тем ни в Трудовом кодексе, ни в каком-либо ином законодательном акте не содержится определения прямой и косвенной дискриминации, травли</w:t>
      </w:r>
      <w:r>
        <w:rPr>
          <w:rStyle w:val="FootnoteReference"/>
        </w:rPr>
        <w:footnoteReference w:id="19"/>
      </w:r>
      <w:r>
        <w:t xml:space="preserve"> или поощрения дискриминации по признаку расы или принадлежности к той или иной этнической группе.</w:t>
      </w:r>
    </w:p>
    <w:p w:rsidR="00000000" w:rsidRDefault="00000000"/>
    <w:p w:rsidR="00000000" w:rsidRDefault="00000000">
      <w:r>
        <w:br w:type="page"/>
        <w:t>86.</w:t>
      </w:r>
      <w:r>
        <w:tab/>
        <w:t xml:space="preserve">В пункте 3 статьи 1 Закона № 1/1991 </w:t>
      </w:r>
      <w:proofErr w:type="spellStart"/>
      <w:r>
        <w:rPr>
          <w:lang w:val="en-US"/>
        </w:rPr>
        <w:t>Coll</w:t>
      </w:r>
      <w:proofErr w:type="spellEnd"/>
      <w:r>
        <w:t xml:space="preserve">. о занятости с внесенными в него поправками определяется право на труд, которое означает право каждого трудоспособного гражданина, который желает трудиться и действительно ищет работу, на получение помощи в нахождении и сохранении работы, а также финансовой поддержки в случае потери работы.  В этой связи в поправке к Закону № 167/1999 </w:t>
      </w:r>
      <w:proofErr w:type="spellStart"/>
      <w:r>
        <w:rPr>
          <w:lang w:val="en-US"/>
        </w:rPr>
        <w:t>Coll</w:t>
      </w:r>
      <w:proofErr w:type="spellEnd"/>
      <w:r>
        <w:t>. о занятости содержится четкое запрещение дискриминации по признаку расы, цвета кожи, пола, сексуальной ориентации, языка, вероисповедания или религии, политических или иных убеждений, членства или деятельности в политических партиях и движениях, профсоюзных организациях и иных ассоциациях, гражданства, этнического или социального происхождения, имущественного положения, семейной принадлежности, состояния здоровья, возраста, состояния в браке и семейного положения или обязательств в отношении семьи, за исключением тех случаев, которые предусмотрены законом, или случаев, когда существуют фактические основания, состоящие в предварительных условиях, требованиях и характере занятости, которые гражданин должен выполнять и которые являются необходимым условием для выполнения им соответствующей работы по найму.</w:t>
      </w:r>
    </w:p>
    <w:p w:rsidR="00000000" w:rsidRDefault="00000000"/>
    <w:p w:rsidR="00000000" w:rsidRDefault="00000000">
      <w:r>
        <w:t>87.</w:t>
      </w:r>
      <w:r>
        <w:tab/>
        <w:t xml:space="preserve">Ни в Законе о занятости, ни в Трудовом кодексе не устанавливаются подробные условия, касающиеся применимости фактических оснований, состоящих в предварительных условиях, требованиях и характере занятости, на основании которых проведение различий между работниками по признаку расы или этнического происхождения было бы признано дискриминационным.  Закон о занятости также не содержит никаких специальных положений, которые предусматривали бы предоставление жертве дискриминации в отношении доступа к занятости по признаку расы права добиваться в судах запрещения такого поведения, ликвидации его последствий и адекватного удовлетворения или денежной компенсации за причиненный </w:t>
      </w:r>
      <w:proofErr w:type="spellStart"/>
      <w:r>
        <w:t>нематеральный</w:t>
      </w:r>
      <w:proofErr w:type="spellEnd"/>
      <w:r>
        <w:t xml:space="preserve"> ущерб.  Трудовой кодекс содержит подобные положения, но только в отношении равного для мужчин и женщин режима обращения.</w:t>
      </w:r>
    </w:p>
    <w:p w:rsidR="00000000" w:rsidRDefault="00000000"/>
    <w:p w:rsidR="00000000" w:rsidRDefault="00000000">
      <w:r>
        <w:t>88.</w:t>
      </w:r>
      <w:r>
        <w:tab/>
        <w:t xml:space="preserve">Кроме того, поправки к Трудовому кодексу повлекли за собой внесение изменений в режим защиты от дискриминации в служебных отношениях сотрудников полиции Чешской Республики и сотрудников службы безопасности.  Таким образом, положения Трудового кодекса действуют применительно к этим служебным отношениям, а соответствующие положения Закона о занятости по вопросам найма применяются в отношении защиты от дискриминации при установлении служебных отношений.  Закон № 186/1992 </w:t>
      </w:r>
      <w:proofErr w:type="spellStart"/>
      <w:r>
        <w:rPr>
          <w:lang w:val="en-US"/>
        </w:rPr>
        <w:t>Coll</w:t>
      </w:r>
      <w:proofErr w:type="spellEnd"/>
      <w:r>
        <w:t xml:space="preserve">. о служебных отношениях сотрудников полиции Чешской Республики с внесенными в него поправками не включает </w:t>
      </w:r>
      <w:proofErr w:type="spellStart"/>
      <w:r>
        <w:t>антидискриминационные</w:t>
      </w:r>
      <w:proofErr w:type="spellEnd"/>
      <w:r>
        <w:t xml:space="preserve"> положения, однако содержит ссылки на положения вышеуказанных законодательных актов.</w:t>
      </w:r>
    </w:p>
    <w:p w:rsidR="00000000" w:rsidRDefault="00000000"/>
    <w:p w:rsidR="00000000" w:rsidRDefault="00000000">
      <w:r>
        <w:t>89.</w:t>
      </w:r>
      <w:r>
        <w:tab/>
        <w:t xml:space="preserve">Поправка к Закону № 221/1999 </w:t>
      </w:r>
      <w:proofErr w:type="spellStart"/>
      <w:r>
        <w:rPr>
          <w:lang w:val="en-US"/>
        </w:rPr>
        <w:t>Coll</w:t>
      </w:r>
      <w:proofErr w:type="spellEnd"/>
      <w:r>
        <w:t xml:space="preserve">. о профессиональных военнослужащих с внесенными в него поправками, которая вступила в силу 1 января 2001 года, также содержит </w:t>
      </w:r>
      <w:proofErr w:type="spellStart"/>
      <w:r>
        <w:t>антидискриминационное</w:t>
      </w:r>
      <w:proofErr w:type="spellEnd"/>
      <w:r>
        <w:t xml:space="preserve"> положение, запрещающее любую дискриминацию по признаку расы, цвета кожи, пола, сексуальной ориентации, языка, вероисповедания и религии, этнического или социального происхождения, имущественного положения, семейной принадлежности, семейного положения и обязательств в отношении семьи.  Одновременно с этим также запрещается любое поведение сотрудников служебных органов, которое сопряжено с косвенной дискриминацией, т.е. последствия которого носят дискриминационный характер.  В отличие от Трудового кодекса, этот закон не наделяет профессиональных военнослужащих правом требовать возмещения ущерба, включая денежную компенсацию.  В 2002 году парламент Чешской Республики принял еще одну поправку к этому закону, запрещающую дискриминацию по признаку гражданства, беременности или материнства, а также в период грудного вскармливания для военнослужащих-женщин.  Как незаконный акт также квалифицируется поощрение дискриминации.  Унижение достоинства теперь включает все формы преследования, унижающие достоинство военнослужащего или создающие условия для запугивания, враждебности, унижения достоинства или агрессивности.</w:t>
      </w:r>
    </w:p>
    <w:p w:rsidR="00000000" w:rsidRDefault="00000000"/>
    <w:p w:rsidR="00000000" w:rsidRDefault="00000000">
      <w:r>
        <w:t>90.</w:t>
      </w:r>
      <w:r>
        <w:tab/>
        <w:t>Закон о служебных отношениях сотрудников сил безопасности, который в настоящее время находится в стадии разработки, включает четкие положения, касающиеся борьбы с дискриминацией, которые предусматривают ряд признаков, на основании которых отказ во вступление в служебные отношения с гражданином будет квалифицироваться как дискриминация.  Исключения допускаются только в соответствии с этим законом или специальными законодательными актами.  Закон также предусматривает, что органы безопасности несут ответственность за обеспечение для всех сотрудников равного режима в отношении условий службы, а именно профессиональной подготовки, продвижения по службе и вознаграждения, и в дополнение к прямой дискриминации запрещает также косвенную дискриминацию, т.е. любое поведение, которое не сопряжено с прямой дискриминацией, но последствия которого носят дискриминационный характер.  Поощрение дискриминации также квалифицируется как акт дискриминации.</w:t>
      </w:r>
    </w:p>
    <w:p w:rsidR="00000000" w:rsidRDefault="00000000"/>
    <w:p w:rsidR="00000000" w:rsidRDefault="00000000">
      <w:pPr>
        <w:rPr>
          <w:b/>
          <w:bCs/>
        </w:rPr>
      </w:pPr>
      <w:r>
        <w:rPr>
          <w:b/>
          <w:bCs/>
        </w:rPr>
        <w:t>Обеспечение занятости лиц, испытывающих трудности с трудоустройством на рынке труда</w:t>
      </w:r>
    </w:p>
    <w:p w:rsidR="00000000" w:rsidRDefault="00000000"/>
    <w:p w:rsidR="00000000" w:rsidRDefault="00000000">
      <w:r>
        <w:t>91.</w:t>
      </w:r>
      <w:r>
        <w:tab/>
        <w:t>Согласно приказу министра за № 11/2001, при министерстве труда и социальных дел была учреждена Комиссия по вопросам занятости лиц, испытывающих трудности с поиском работы на рынке труда, с особым акцентом на представителей общины рома.  Так, например, Комиссия представляет предложения в отношении обеспечения занятости конкретных групп, производит оценку осуществления принятых мер, принимает меры к распространению информации об осуществленных программах и рассматривает важные вопросы, касающиеся использования адекватных инструментов активной политики в области занятости и финансовых средств в социальной сфере, области образования и занятости.  В своей работе по решению проблемы высокого уровня безработицы среди рома Комиссия использует этнически нейтральное определение - "лица, испытывающие трудности в трудоустройстве на рынке труда".  К основным сферам деятельности Комиссии относятся:</w:t>
      </w:r>
    </w:p>
    <w:p w:rsidR="00000000" w:rsidRDefault="00000000"/>
    <w:p w:rsidR="00000000" w:rsidRDefault="00000000">
      <w:r>
        <w:tab/>
      </w:r>
      <w:r>
        <w:rPr>
          <w:lang w:val="en-US"/>
        </w:rPr>
        <w:t>a</w:t>
      </w:r>
      <w:r>
        <w:t>)</w:t>
      </w:r>
      <w:r>
        <w:tab/>
        <w:t>широкие комплексные программы для лиц, испытывающих трудности с трудоустройством на рынке труда, включая ищущих работу лиц, принадлежащих к общине рома, в частности программы типа "Шанс" (для взрослых) или "Мост" (для молодежи).  Эти программы разработаны специально для ищущих работу лиц, имеющих начальное образование и низкий уровень квалификации, а также для лиц, не закончивших среднюю школу, и лиц, профессия или область обучения которых не востребована на рынке труда;</w:t>
      </w:r>
    </w:p>
    <w:p w:rsidR="00000000" w:rsidRDefault="00000000"/>
    <w:p w:rsidR="00000000" w:rsidRDefault="00000000">
      <w:r>
        <w:tab/>
      </w:r>
      <w:r>
        <w:rPr>
          <w:lang w:val="en-US"/>
        </w:rPr>
        <w:t>b</w:t>
      </w:r>
      <w:r>
        <w:t>)</w:t>
      </w:r>
      <w:r>
        <w:tab/>
        <w:t>сотрудничество на местном уровне между представителями общин рома и местными властями в области устранения информационных и коммуникационных барьеров и создание условий для расширения сотрудничества;</w:t>
      </w:r>
    </w:p>
    <w:p w:rsidR="00000000" w:rsidRDefault="00000000"/>
    <w:p w:rsidR="00000000" w:rsidRDefault="00000000">
      <w:r>
        <w:tab/>
      </w:r>
      <w:r>
        <w:rPr>
          <w:lang w:val="en-US"/>
        </w:rPr>
        <w:t>c</w:t>
      </w:r>
      <w:r>
        <w:t>)</w:t>
      </w:r>
      <w:r>
        <w:tab/>
        <w:t>сотрудничество с министерством сельского хозяйства, министерством охраны окружающей среды (Государственным природоохранным фондом), министерством транспорта (Чешские железные дороги), министерством обороны (Войсковое квартирьерское управление) и другими министерствами в области обеспечении участия компаний, принадлежащих и оказывающих поддержку рома, в государственных подрядах;</w:t>
      </w:r>
    </w:p>
    <w:p w:rsidR="00000000" w:rsidRDefault="00000000"/>
    <w:p w:rsidR="00000000" w:rsidRDefault="00000000">
      <w:r>
        <w:tab/>
      </w:r>
      <w:r>
        <w:rPr>
          <w:lang w:val="en-US"/>
        </w:rPr>
        <w:t>d</w:t>
      </w:r>
      <w:r>
        <w:t>)</w:t>
      </w:r>
      <w:r>
        <w:tab/>
        <w:t>сотрудничество с органами самоуправления в получении природоохранных контрактов, таких как строительство водоочистных сооружений и газо- и водораспределительных сетей с участием компаний, принадлежащих и оказывающих поддержку рома, с целью трудоустройства ищущих работу неквалифицированных лиц из числа рома;</w:t>
      </w:r>
    </w:p>
    <w:p w:rsidR="00000000" w:rsidRDefault="00000000"/>
    <w:p w:rsidR="00000000" w:rsidRDefault="00000000">
      <w:r>
        <w:tab/>
      </w:r>
      <w:r>
        <w:rPr>
          <w:lang w:val="en-US"/>
        </w:rPr>
        <w:t>e</w:t>
      </w:r>
      <w:r>
        <w:t>)</w:t>
      </w:r>
      <w:r>
        <w:tab/>
        <w:t>сотрудничество с агентством по трудоустройству в вопросах обеспечения занятости ищущих работу лиц из числа рома в рамках проектов общественных работ на уровне муниципалитетов и городов;</w:t>
      </w:r>
    </w:p>
    <w:p w:rsidR="00000000" w:rsidRDefault="00000000"/>
    <w:p w:rsidR="00000000" w:rsidRDefault="00000000">
      <w:r>
        <w:tab/>
      </w:r>
      <w:r>
        <w:rPr>
          <w:lang w:val="en-US"/>
        </w:rPr>
        <w:t>f</w:t>
      </w:r>
      <w:r>
        <w:t>)</w:t>
      </w:r>
      <w:r>
        <w:tab/>
        <w:t>сотрудничество с социальными департаментами местных органов власти в решении проблем занятости представителей общины рома;</w:t>
      </w:r>
    </w:p>
    <w:p w:rsidR="00000000" w:rsidRDefault="00000000"/>
    <w:p w:rsidR="00000000" w:rsidRDefault="00000000">
      <w:r>
        <w:tab/>
      </w:r>
      <w:r>
        <w:rPr>
          <w:lang w:val="en-US"/>
        </w:rPr>
        <w:t>g</w:t>
      </w:r>
      <w:r>
        <w:t>)</w:t>
      </w:r>
      <w:r>
        <w:tab/>
        <w:t xml:space="preserve">меры, направленные на включение проектов, касающихся обеспечения занятости и возможности трудоустройства рома, в европейские программы "Леонардо да Винчи", "Икуал", </w:t>
      </w:r>
      <w:r>
        <w:rPr>
          <w:lang w:val="en-US"/>
        </w:rPr>
        <w:t>PHARE</w:t>
      </w:r>
      <w:r>
        <w:t xml:space="preserve"> 2000 и СОП.</w:t>
      </w:r>
    </w:p>
    <w:p w:rsidR="00000000" w:rsidRDefault="00000000"/>
    <w:p w:rsidR="00000000" w:rsidRDefault="00000000">
      <w:r>
        <w:t>92.</w:t>
      </w:r>
      <w:r>
        <w:tab/>
        <w:t>Основополагающим документом государственной политики в области занятости является Национальный план в области занятости</w:t>
      </w:r>
      <w:r>
        <w:rPr>
          <w:rStyle w:val="FootnoteReference"/>
        </w:rPr>
        <w:footnoteReference w:id="20"/>
      </w:r>
      <w:r>
        <w:t xml:space="preserve">.  "Вопрос обеспечения равных возможностей для всех был включен в отдельный четвертый элемент национального плана в области занятости, который ориентирован на достижение четырех основных целей:  </w:t>
      </w:r>
      <w:r>
        <w:rPr>
          <w:lang w:val="en-US"/>
        </w:rPr>
        <w:t>a</w:t>
      </w:r>
      <w:r>
        <w:t xml:space="preserve">)  расширение правовых и институциональных инструментов и механизмов в целях ликвидации проявлений дискриминации на рынке труда;  </w:t>
      </w:r>
      <w:r>
        <w:rPr>
          <w:lang w:val="en-US"/>
        </w:rPr>
        <w:t>b</w:t>
      </w:r>
      <w:r>
        <w:t xml:space="preserve">)  создание условий, которые могли бы обеспечить использование чрезвычайных временных мер в интересах тех групп лиц, которые испытывают серьезные трудности в области доступа к занятости;  </w:t>
      </w:r>
      <w:r>
        <w:rPr>
          <w:lang w:val="en-US"/>
        </w:rPr>
        <w:t>c</w:t>
      </w:r>
      <w:r>
        <w:t xml:space="preserve">)  мониторинг прогресса в осуществлении права на занятость групп лиц, находящихся под угрозой дискриминации;  и  </w:t>
      </w:r>
      <w:r>
        <w:rPr>
          <w:lang w:val="en-US"/>
        </w:rPr>
        <w:t>d</w:t>
      </w:r>
      <w:r>
        <w:t>)  содействие устранению необоснованных различий в размере оплаты труда между мужчинами и женщинами.</w:t>
      </w:r>
    </w:p>
    <w:p w:rsidR="00000000" w:rsidRDefault="00000000"/>
    <w:p w:rsidR="00000000" w:rsidRDefault="00000000">
      <w:r>
        <w:t>93.</w:t>
      </w:r>
      <w:r>
        <w:tab/>
        <w:t xml:space="preserve">Меры, принятые в рамках Национального плана обеспечения занятости, расширяют возможности нахождения работы лицами, ищущими работу, которые испытывают трудности с трудоустройством на рынке труда, а также сглаживают последствия дискриминации в обществе.  Эти меры, в частности, включают рекомендации для сторон, организующих открытые конкурсы, отдавать приоритет в ходе оценки конкурсных предложений, при сопоставимости других условий, организациям, трудоустраивающим наибольшее количество ищущих работу лиц, зарегистрированных в агентствах по трудоустройству, а именно тех лиц, которые испытывают трудности с трудоустройством на рынке труда, а также принимать меры к повышению уровня занятости ищущих работу лиц, которые были безработными в течение длительного периода времени, с акцентом на общину рома, путем расширения сферы охвата нормативно-правовых и институциональных инструментов и механизмов в целях устранения проявлений дискриминации на рынке труда.  Национальный план в области занятости ежегодно обновляется в форме планов действий.  Одна из задач, сформулированных в Национальном плане в области занятости на 2001 год, состояла в </w:t>
      </w:r>
      <w:r>
        <w:rPr>
          <w:i/>
          <w:iCs/>
        </w:rPr>
        <w:t>"выявлении групп, находящихся под угрозой дискриминации в отдельных районах и разработке для этой цели методов, включая методы персональной самоидентификации с целью причисления к таким группам"</w:t>
      </w:r>
      <w:r>
        <w:t>.  Для выполнения этой задачи была учреждена группа по услугам в области занятости в составе сотрудников отделов консультаций, поиска работы и переквалификации агентств по трудоустройству в Ческе Будеёвице, Усти над Лабем, Лоуни и Опаве.  Цель работы, выполняемой этой группой, состоит в выявлении групп лиц, которые в наибольшей степени подвергаются дискриминации на рынке труда, разработке методов персональной самоидентификации, а также включении этих методов в систему работы с клиентами в агентствах по трудоустройству, разработке для отдельных групп программ консультаций и переквалификации в сочетании с другими инструментами активной политики в области занятости, с целью не только повышения уровня занятости, но и нахождения рабочих мест для таких лиц.  Результаты работы этой группы будут проанализированы и внедрены на практике до конца 2002 года в качестве составляющей части деятельности каждого бюро по трудоустройству.</w:t>
      </w:r>
    </w:p>
    <w:p w:rsidR="00000000" w:rsidRDefault="00000000"/>
    <w:p w:rsidR="00000000" w:rsidRDefault="00000000">
      <w:r>
        <w:t>94.</w:t>
      </w:r>
      <w:r>
        <w:tab/>
        <w:t xml:space="preserve">Осуществление программы </w:t>
      </w:r>
      <w:r>
        <w:rPr>
          <w:lang w:val="en-US"/>
        </w:rPr>
        <w:t>PHARE</w:t>
      </w:r>
      <w:r>
        <w:t xml:space="preserve"> 2000 позволило включить блок под названием "Социальное включение и равные возможности" в два проекта в рамках Национальной программы </w:t>
      </w:r>
      <w:r>
        <w:rPr>
          <w:lang w:val="en-US"/>
        </w:rPr>
        <w:t>PHARE</w:t>
      </w:r>
      <w:r>
        <w:t xml:space="preserve"> 2000</w:t>
      </w:r>
      <w:r>
        <w:rPr>
          <w:rStyle w:val="FootnoteReference"/>
        </w:rPr>
        <w:footnoteReference w:id="21"/>
      </w:r>
      <w:r>
        <w:t>.  Меры, предусмотренные в этих проектах, направлены на интеграцию в общество конкретных групп населения, расширение занятости лиц, находящихся под угрозой исключения из общества, а также методы интеграции и сотрудничества на основе партнерства в интересах интеграции в общество.  Эти проекты также включают консультационные и мотивационные программы, открывающие возможность для независимого поиска работы по найму и развития системы социальных услуг.</w:t>
      </w:r>
    </w:p>
    <w:p w:rsidR="00000000" w:rsidRDefault="00000000"/>
    <w:p w:rsidR="00000000" w:rsidRDefault="00000000">
      <w:r>
        <w:t>95.</w:t>
      </w:r>
      <w:r>
        <w:tab/>
        <w:t xml:space="preserve">В рамках Национальной программы </w:t>
      </w:r>
      <w:r>
        <w:rPr>
          <w:lang w:val="en-US"/>
        </w:rPr>
        <w:t>PHARE</w:t>
      </w:r>
      <w:r>
        <w:t xml:space="preserve"> 2002 министерство труда и социальных дел также представило проект, касающийся осуществления инициативы "Икуал" ("Равенство") в Чешской Республике.  Эта инициатива, являющаяся составной частью политики Европейского союза в области занятости, предусматривает обеспечение равного доступа групп лиц, находящихся в неблагоприятном положении, к занятости, а также ликвидацию различных форм дискриминации и неравенства на рынке труда.  Среди девяти приоритетов, установленных в этой программе, следует отметить, к примеру, борьбу с расизмом и ксенофобией, создание равных возможностей для мужчин и женщин, а также оказание помощи просителям убежища.  Чешская Республика присоединилась к инициативе "Икуал" в 2001 году.</w:t>
      </w:r>
    </w:p>
    <w:p w:rsidR="00000000" w:rsidRDefault="00000000"/>
    <w:p w:rsidR="00000000" w:rsidRDefault="00000000">
      <w:r>
        <w:t>96.</w:t>
      </w:r>
      <w:r>
        <w:tab/>
        <w:t>В 2001 году Научно-исследовательский институт труда и социальных дел провел обследование по вопросу о занятости иностранцев</w:t>
      </w:r>
      <w:r>
        <w:rPr>
          <w:rStyle w:val="FootnoteReference"/>
        </w:rPr>
        <w:footnoteReference w:id="22"/>
      </w:r>
      <w:r>
        <w:t>, результаты которого показывают, что после словаков наиболее многочисленными группами на легальном рынке труда являются украинцы, за которыми следуют вьетнамцы и поляки.  Размер чистого ежемесячного дохода легально работающих иностранцев незначительно отстает от среднего уровня дохода в Чешской Республике.  Результаты обзора нелегальной занятости среди иностранцев</w:t>
      </w:r>
      <w:r>
        <w:rPr>
          <w:rStyle w:val="FootnoteReference"/>
        </w:rPr>
        <w:footnoteReference w:id="23"/>
      </w:r>
      <w:r>
        <w:t xml:space="preserve"> указывают на широкое распространение этого явления среди иностранцев и существование различных форм обхода законов, регулирующих вопросы трудоустройства иностранцев в Чешской Республике, по аналогии с другими европейскими странами.  Результаты обзора также подтверждают факты частых нарушений законов, определяющих порядок занятости иностранцев, такие, как официальная выплата лишь части их заработной платы, сверхурочная работа и несоблюдение ограничений в отношении работы в выходные дни и в ночное время.  </w:t>
      </w:r>
    </w:p>
    <w:p w:rsidR="00000000" w:rsidRDefault="00000000"/>
    <w:p w:rsidR="00000000" w:rsidRDefault="00000000">
      <w:r>
        <w:t>97.</w:t>
      </w:r>
      <w:r>
        <w:tab/>
        <w:t xml:space="preserve">В целях проведения активной иммиграционной политики министерство труда и социальных дел разработало принципы и процедуру осуществления </w:t>
      </w:r>
      <w:proofErr w:type="spellStart"/>
      <w:r>
        <w:t>пилотного</w:t>
      </w:r>
      <w:proofErr w:type="spellEnd"/>
      <w:r>
        <w:t xml:space="preserve"> проекта под названием "Активный отбор квалифицированных иностранных кадров", который был утвержден постановлением правительства № 975 от 26 сентября 2001 года.  На основе этих принципов был подготовлен подробный план этого </w:t>
      </w:r>
      <w:proofErr w:type="spellStart"/>
      <w:r>
        <w:t>пилотного</w:t>
      </w:r>
      <w:proofErr w:type="spellEnd"/>
      <w:r>
        <w:t xml:space="preserve"> проекта.</w:t>
      </w:r>
    </w:p>
    <w:p w:rsidR="00000000" w:rsidRDefault="00000000"/>
    <w:p w:rsidR="00000000" w:rsidRDefault="00000000">
      <w:pPr>
        <w:rPr>
          <w:b/>
          <w:bCs/>
        </w:rPr>
      </w:pPr>
      <w:proofErr w:type="spellStart"/>
      <w:r>
        <w:rPr>
          <w:b/>
          <w:bCs/>
        </w:rPr>
        <w:t>b</w:t>
      </w:r>
      <w:proofErr w:type="spellEnd"/>
      <w:r>
        <w:rPr>
          <w:b/>
          <w:bCs/>
        </w:rPr>
        <w:t>)</w:t>
      </w:r>
      <w:r>
        <w:rPr>
          <w:b/>
          <w:bCs/>
        </w:rPr>
        <w:tab/>
        <w:t>Право создавать профессиональные союзы и вступать в них</w:t>
      </w:r>
    </w:p>
    <w:p w:rsidR="00000000" w:rsidRDefault="00000000">
      <w:pPr>
        <w:rPr>
          <w:b/>
          <w:bCs/>
        </w:rPr>
      </w:pPr>
    </w:p>
    <w:p w:rsidR="00000000" w:rsidRDefault="00000000">
      <w:r>
        <w:t>98.</w:t>
      </w:r>
      <w:r>
        <w:tab/>
        <w:t>За отчетный период в этой области не произошло никаких изменений.</w:t>
      </w:r>
    </w:p>
    <w:p w:rsidR="00000000" w:rsidRDefault="00000000"/>
    <w:p w:rsidR="00000000" w:rsidRDefault="00000000">
      <w:pPr>
        <w:rPr>
          <w:b/>
          <w:bCs/>
        </w:rPr>
      </w:pPr>
      <w:r>
        <w:rPr>
          <w:b/>
          <w:bCs/>
        </w:rPr>
        <w:t>с)</w:t>
      </w:r>
      <w:r>
        <w:rPr>
          <w:b/>
          <w:bCs/>
        </w:rPr>
        <w:tab/>
        <w:t>Право на жилище</w:t>
      </w:r>
    </w:p>
    <w:p w:rsidR="00000000" w:rsidRDefault="00000000">
      <w:pPr>
        <w:rPr>
          <w:b/>
          <w:bCs/>
        </w:rPr>
      </w:pPr>
    </w:p>
    <w:p w:rsidR="00000000" w:rsidRDefault="00000000">
      <w:r>
        <w:t>99.</w:t>
      </w:r>
      <w:r>
        <w:tab/>
        <w:t>Каких-либо изменений в жилищном законодательстве в отношении защиты от дискриминации не произошло.  В нем по</w:t>
      </w:r>
      <w:r>
        <w:noBreakHyphen/>
        <w:t xml:space="preserve">прежнему отсутствуют даже декларативные положения о </w:t>
      </w:r>
      <w:proofErr w:type="spellStart"/>
      <w:r>
        <w:t>недискриминации</w:t>
      </w:r>
      <w:proofErr w:type="spellEnd"/>
      <w:r>
        <w:t>.  Запрещение дискриминации не предусмотрено даже в законах и правилах, регулирующих порядок выделения, сдачи в аренду, приватизации или продажи муниципальных квартир</w:t>
      </w:r>
      <w:r>
        <w:rPr>
          <w:rStyle w:val="FootnoteReference"/>
        </w:rPr>
        <w:footnoteReference w:id="24"/>
      </w:r>
      <w:r>
        <w:t xml:space="preserve">.  </w:t>
      </w:r>
    </w:p>
    <w:p w:rsidR="00000000" w:rsidRDefault="00000000"/>
    <w:p w:rsidR="00000000" w:rsidRDefault="00000000">
      <w:r>
        <w:t>100.</w:t>
      </w:r>
      <w:r>
        <w:tab/>
        <w:t xml:space="preserve">Проблема ликвидации дискриминации в сфере жилья также включает вопрос об арендной плате.  Размер арендной платы в настоящее время регулируется постановлением министерства финансов № 01/2002 о регулировании цен от 28 ноября 2001 года, в котором устанавливается перечень товаров с регулируемыми ценами, а также предусматривается </w:t>
      </w:r>
      <w:proofErr w:type="spellStart"/>
      <w:r>
        <w:t>неконкретизированный</w:t>
      </w:r>
      <w:proofErr w:type="spellEnd"/>
      <w:r>
        <w:t xml:space="preserve"> общий порядок регулирования размера арендной платы.  Одним из необходимых предварительных условий для ликвидации дискриминации в области доступа к жилью является отмена ныне действующего законодательства в области арендной платы, однако эта мера до сих пор еще не осуществлена.</w:t>
      </w:r>
    </w:p>
    <w:p w:rsidR="00000000" w:rsidRDefault="00000000"/>
    <w:p w:rsidR="00000000" w:rsidRDefault="00000000">
      <w:r>
        <w:t>101.</w:t>
      </w:r>
      <w:r>
        <w:tab/>
        <w:t>Как было отмечено выше, наблюдается обострение проблем в области обеспечения жильем представителей общины рома.  Государство располагает лишь ограниченными средствами для решения этой проблемы, поскольку она относится к сфере компетенции органов самоуправления.  Вследствие непогашения задолженности по арендной плате и платежом за услуги, предоставляемые в связи с арендой, учащаются случаи выселения представителей рома из их квартир с предоставлением им альтернативного жилья.  Во многих случаях такое альтернативное жилье находится в неудовлетворительном техническом состоянии, характеризуется отсутствием адекватной инфраструктуры и находится вдали от других населенных районов</w:t>
      </w:r>
      <w:r>
        <w:rPr>
          <w:rStyle w:val="FootnoteReference"/>
        </w:rPr>
        <w:footnoteReference w:id="25"/>
      </w:r>
      <w:r>
        <w:t>.  Это приводит к тому, что в жилищном секторе появляются группы населения, обремененные грузом социальных проблем.  Вместе с тем, выселение из-за невыполнения обязательств, связанных с арендуемым жильем, можно было бы зачастую предотвратить за счет улучшения социальной работы с такими семьями.</w:t>
      </w:r>
    </w:p>
    <w:p w:rsidR="00000000" w:rsidRDefault="00000000"/>
    <w:p w:rsidR="00000000" w:rsidRDefault="00000000">
      <w:r>
        <w:t>102.</w:t>
      </w:r>
      <w:r>
        <w:tab/>
        <w:t xml:space="preserve">Косвенная дискриминация может возникать в процессе распределения муниципального жилья.  Муниципальные и городские власти, выступающие в роли собственников, могут устанавливать свои собственные условия.  Таким образом, формально нейтральная система распределения муниципальных квартир или зачастую обоснованные требования, предъявляемые к претендентам на муниципальные квартиры, могут оказывать неадекватное воздействие, главным образом на меньшинство рома.  Такие условия включают обязанность представлять справки о судимости, что, помимо прочего, противоречит положениям Закона № 101/2000 </w:t>
      </w:r>
      <w:proofErr w:type="spellStart"/>
      <w:r>
        <w:rPr>
          <w:lang w:val="en-US"/>
        </w:rPr>
        <w:t>Coll</w:t>
      </w:r>
      <w:proofErr w:type="spellEnd"/>
      <w:r>
        <w:t>. о защите информации частного характера, в котором личные данные о привлечении к уголовной ответственности рассматриваются как конфиденциальные.  Еще одним спорным условием для подачи заявления на аренду муниципальной квартиры является постоянное проживание на территории данного муниципалитета;  кроме того, в ряде муниципалитетов существуют требования, согласно которым претенденты на жилье должны быть зарегистрированы в качестве жителей в данном муниципалитете в течение определенного периода времени</w:t>
      </w:r>
      <w:r>
        <w:rPr>
          <w:rStyle w:val="FootnoteReference"/>
        </w:rPr>
        <w:footnoteReference w:id="26"/>
      </w:r>
      <w:r>
        <w:t xml:space="preserve">.  Хотя это условие распространяется на всех претендентов на аренду квартир, принадлежащих таким муниципалитетам, значительно чаще оно затрагивает представителей общины рома, многие из которых зарегистрированы в одних, а проживают (и могут подавать заявки на аренду) в других муниципалитетах Чешской Республики.  Функции муниципалитетов определяются Законом № 128/2000 </w:t>
      </w:r>
      <w:proofErr w:type="spellStart"/>
      <w:r>
        <w:rPr>
          <w:lang w:val="en-US"/>
        </w:rPr>
        <w:t>Coll</w:t>
      </w:r>
      <w:proofErr w:type="spellEnd"/>
      <w:r>
        <w:t>. о муниципалитетах;  муниципалитеты, которые, вводя свои правила, превышают пределы, установленные в этом законе, фактически осуществляют дискриминацию в отношении определенных групп населения.</w:t>
      </w:r>
    </w:p>
    <w:p w:rsidR="00000000" w:rsidRDefault="00000000"/>
    <w:p w:rsidR="00000000" w:rsidRDefault="00000000">
      <w:r>
        <w:t>103.</w:t>
      </w:r>
      <w:r>
        <w:tab/>
        <w:t>В 2001 году министерство регионального развития поручило "</w:t>
      </w:r>
      <w:proofErr w:type="spellStart"/>
      <w:r>
        <w:t>Социоклубу</w:t>
      </w:r>
      <w:proofErr w:type="spellEnd"/>
      <w:r>
        <w:t>" (Ассоциация в поддержку разработки теории и практики социальной политики) осуществить проект под названием "Изучение проблемы пустующего жилья применительно к меньшинству рома".  Размер выделенной субсидии на осуществление этого проекта составил 500 000 чешских крон.  На основе доклада по результатам осуществления данного обследования министерство выпустило публикацию, адресованную заинтересованной общественности, в которой приводится общая информация в отношении процессов территориальной сегрегации в области жилья, а также инструкции и рекомендации, которые следует применять в целях просвещения социальных работников, представителей негосударственных организаций, членов муниципальных ассамблей и др.</w:t>
      </w:r>
      <w:r>
        <w:rPr>
          <w:rStyle w:val="FootnoteReference"/>
        </w:rPr>
        <w:footnoteReference w:id="27"/>
      </w:r>
      <w:r>
        <w:t>.</w:t>
      </w:r>
    </w:p>
    <w:p w:rsidR="00000000" w:rsidRDefault="00000000"/>
    <w:p w:rsidR="00000000" w:rsidRDefault="00000000">
      <w:r>
        <w:t>104.</w:t>
      </w:r>
      <w:r>
        <w:tab/>
        <w:t xml:space="preserve">Министерство также наладило сотрудничество с Ассоциацией центров правовой помощи по гражданским вопросам путем выделения финансовых субсидий на осуществление деятельности этими центрами и организацию консультационных дней для работников центров правовой помощи, которые занимаются проблемами арендного жилья.  Консультанты затем используют эти знания в их работе с клиентами, которые обращаются к ним с просьбой об оказании помощи в решении жилищных проблем.  </w:t>
      </w:r>
    </w:p>
    <w:p w:rsidR="00000000" w:rsidRDefault="00000000"/>
    <w:p w:rsidR="00000000" w:rsidRDefault="00000000">
      <w:r>
        <w:t>105.</w:t>
      </w:r>
      <w:r>
        <w:tab/>
        <w:t>Министерство регионального развития разработало программу субсидируемого жилья.  Субсидируемое жилье должно включать предоставление социальных услуг.  Цель данной программы состоит в расширении предложения арендуемого жилья для лиц, находящихся в неблагоприятном положении в отношении доступа к жилью не только из</w:t>
      </w:r>
      <w:r>
        <w:noBreakHyphen/>
        <w:t>за низкого уровня их дохода, но также по другим причинам, связанным с особыми потребностями в жилье.  Субсидии, предусмотренные в рамках этой программы, должны перечисляться муниципалитетам или союзу муниципалитетов, которые должны оставаться единственными собственниками субсидируемых квартир.</w:t>
      </w:r>
    </w:p>
    <w:p w:rsidR="00000000" w:rsidRDefault="00000000"/>
    <w:p w:rsidR="00000000" w:rsidRDefault="00000000">
      <w:pPr>
        <w:rPr>
          <w:i/>
          <w:iCs/>
        </w:rPr>
      </w:pPr>
      <w:r>
        <w:rPr>
          <w:i/>
          <w:iCs/>
        </w:rPr>
        <w:t>Общинное жилье</w:t>
      </w:r>
    </w:p>
    <w:p w:rsidR="00000000" w:rsidRDefault="00000000">
      <w:pPr>
        <w:rPr>
          <w:u w:val="single"/>
        </w:rPr>
      </w:pPr>
    </w:p>
    <w:p w:rsidR="00000000" w:rsidRDefault="00000000">
      <w:r>
        <w:t>106.</w:t>
      </w:r>
      <w:r>
        <w:tab/>
        <w:t>В сентябре 1999 года правительство поддержало осуществление проекта</w:t>
      </w:r>
      <w:r>
        <w:rPr>
          <w:rStyle w:val="FootnoteReference"/>
        </w:rPr>
        <w:footnoteReference w:id="28"/>
      </w:r>
      <w:r>
        <w:t xml:space="preserve"> "Сосуществование" в поселке </w:t>
      </w:r>
      <w:proofErr w:type="spellStart"/>
      <w:r>
        <w:t>Остраве-Муглинов</w:t>
      </w:r>
      <w:proofErr w:type="spellEnd"/>
      <w:r>
        <w:t>", выделив из бюджета сумму в размере 16 500 000 чешских крон на его реализацию.  Проект предусматривает строительство 30 жилищных комплексов, половина из которых будет предоставлена в распоряжение семей рома.  Сооружение этих 30 жилищных комплексов было завершено в июне прошлого года.</w:t>
      </w:r>
    </w:p>
    <w:p w:rsidR="00000000" w:rsidRDefault="00000000"/>
    <w:p w:rsidR="00000000" w:rsidRDefault="00000000">
      <w:r>
        <w:t>107.</w:t>
      </w:r>
      <w:r>
        <w:tab/>
        <w:t>В апреле 2000 года правительство утвердило программу развития общинного жилого фонда для граждан рома в Брно и постановило выделить городским властям Брно субсидию в размере 32 500 000 чешских крон на осуществление этого проекта, а также предоставить государственные гарантии под заем, предоставленный Банком развития Совета Европы, в размере 32 500 000 чешских крон</w:t>
      </w:r>
      <w:r>
        <w:rPr>
          <w:rStyle w:val="FootnoteReference"/>
        </w:rPr>
        <w:footnoteReference w:id="29"/>
      </w:r>
      <w:r>
        <w:t>.  Этот проект предусматривает ремонт двух сдаваемых в аренду многоквартирных домов в Брно, в которых проживают главным образом представители общины рома.  В рамках проекта предполагается отремонтировать 110 квартир, что позволит обеспечить находящиеся в социально неблагоприятном положении семьи рома скромным, но удовлетворительным жильем.  По первоначальной смете затраты на ремонтные работы составили около 65 млн. чешских крон, при этом проект (или этап ремонта) планировалось завершить в 2001 году.  Вскоре после начала ремонтных работ в 2000 году выяснилось, что техническое состояние этих зданий было значительно хуже по сравнению с оценкой состояния, заложенной в первоначальном исследовании.  После доработки проектной документации расчетная сумма затрат составила около 142 млн. чешских крон.</w:t>
      </w:r>
    </w:p>
    <w:p w:rsidR="00000000" w:rsidRDefault="00000000"/>
    <w:p w:rsidR="00000000" w:rsidRDefault="00000000">
      <w:r>
        <w:t>108.</w:t>
      </w:r>
      <w:r>
        <w:tab/>
        <w:t xml:space="preserve">Хотя данный проект жилищного строительства пока еще не завершен, уже можно сказать, что его осуществление в целом соответствует прогнозировавшемуся результату.  Жильцы подлежащих ремонту квартир, которые приняли решение участвовать в проекте на предварительно оговоренных условиях, уже погасили просроченную ренту, при этом были разработаны графики погашения невыплаченных платежей за водоснабжение, канализацию и электроэнергию, а также других коммунальных платежей, связанных с эксплуатацией квартир.  Это позволило создать базовые необходимые условия для блокирования процесса социальной </w:t>
      </w:r>
      <w:proofErr w:type="spellStart"/>
      <w:r>
        <w:t>маргинализации</w:t>
      </w:r>
      <w:proofErr w:type="spellEnd"/>
      <w:r>
        <w:t>, причиной которого зачастую является задолженность семей (в особенности рома), находящихся в социально неблагоприятных условиях.</w:t>
      </w:r>
    </w:p>
    <w:p w:rsidR="00000000" w:rsidRDefault="00000000"/>
    <w:p w:rsidR="00000000" w:rsidRDefault="00000000">
      <w:r>
        <w:t>109.</w:t>
      </w:r>
      <w:r>
        <w:tab/>
        <w:t xml:space="preserve">Ряд экспертов отмечают, что общинный жилой фонд де-факто представляет собой концентрированное и </w:t>
      </w:r>
      <w:proofErr w:type="spellStart"/>
      <w:r>
        <w:t>сегрегированное</w:t>
      </w:r>
      <w:proofErr w:type="spellEnd"/>
      <w:r>
        <w:t xml:space="preserve"> жилье для рома и что строительство жилья такого типа может выступать инструментом территориально-этнической сегрегации.  Хотя данный аспект необходимо тщательно рассматривать в контексте каждого нового общинного проекта, фактическое положение дел таково, что даже до начала осуществления проекта в Брно там уже имелся территориально </w:t>
      </w:r>
      <w:proofErr w:type="spellStart"/>
      <w:r>
        <w:t>сегрегированный</w:t>
      </w:r>
      <w:proofErr w:type="spellEnd"/>
      <w:r>
        <w:t xml:space="preserve"> анклав представителей общины рома.  Поэтому доминирующим моментом в этой связи является интеграционный процесс, который состоит в прекращении процесса социальной </w:t>
      </w:r>
      <w:proofErr w:type="spellStart"/>
      <w:r>
        <w:t>маргинализации</w:t>
      </w:r>
      <w:proofErr w:type="spellEnd"/>
      <w:r>
        <w:t xml:space="preserve"> и более широкой интеграции сообщества рома в жизнь большинства жителей данного населенного пункта.</w:t>
      </w:r>
    </w:p>
    <w:p w:rsidR="00000000" w:rsidRDefault="00000000"/>
    <w:p w:rsidR="00000000" w:rsidRDefault="00000000">
      <w:pPr>
        <w:ind w:left="567" w:hanging="567"/>
        <w:rPr>
          <w:b/>
          <w:bCs/>
        </w:rPr>
      </w:pPr>
      <w:r>
        <w:rPr>
          <w:b/>
          <w:bCs/>
          <w:lang w:val="en-US"/>
        </w:rPr>
        <w:t>d</w:t>
      </w:r>
      <w:r>
        <w:rPr>
          <w:b/>
          <w:bCs/>
        </w:rPr>
        <w:t>)</w:t>
      </w:r>
      <w:r>
        <w:rPr>
          <w:b/>
          <w:bCs/>
        </w:rPr>
        <w:tab/>
        <w:t>Право на здравоохранение, медицинскую помощь, социальное обеспечение и социальное обслуживание</w:t>
      </w:r>
    </w:p>
    <w:p w:rsidR="00000000" w:rsidRDefault="00000000">
      <w:pPr>
        <w:ind w:left="567" w:hanging="567"/>
        <w:rPr>
          <w:b/>
          <w:bCs/>
        </w:rPr>
      </w:pPr>
    </w:p>
    <w:p w:rsidR="00000000" w:rsidRDefault="00000000">
      <w:r>
        <w:t>110.</w:t>
      </w:r>
      <w:r>
        <w:tab/>
        <w:t xml:space="preserve">Совет правительства Чешской Республики по делам общины рома с 2000 года осуществляет на местах программу социальной работы в </w:t>
      </w:r>
      <w:proofErr w:type="spellStart"/>
      <w:r>
        <w:t>маргинализированных</w:t>
      </w:r>
      <w:proofErr w:type="spellEnd"/>
      <w:r>
        <w:t xml:space="preserve"> общинах рома с участием недавно подготовленных социальных работников на местах из числа рома.  Эти социальные работники осуществляют свою деятельность в наиболее неблагоприятных общинах рома, в которых они анализируют социальное положение семей рома и предпринимают попытки содействовать, путем применения адекватных средств и методов социальной работы, устранению нежелательных факторов, препятствующих интеграции этих семей в общество.  Должности социальных работников на местах были созданы в 2000 году в районных отделениях в 16 населенных пунктах.  В 2001 году число социальных работников на местах из числа рома составляло уже 54 человека, которые работали в 35 населенных пунктах.  В отличие от предыдущего года, а также в результате реформы системы самоуправления посты социальных работников на местах были созданы главным образом в муниципальных </w:t>
      </w:r>
      <w:proofErr w:type="spellStart"/>
      <w:r>
        <w:t>образованиях</w:t>
      </w:r>
      <w:proofErr w:type="spellEnd"/>
      <w:r>
        <w:t>.</w:t>
      </w:r>
    </w:p>
    <w:p w:rsidR="00000000" w:rsidRDefault="00000000"/>
    <w:p w:rsidR="00000000" w:rsidRDefault="00000000">
      <w:pPr>
        <w:rPr>
          <w:b/>
          <w:bCs/>
        </w:rPr>
      </w:pPr>
      <w:proofErr w:type="spellStart"/>
      <w:r>
        <w:rPr>
          <w:b/>
          <w:bCs/>
        </w:rPr>
        <w:t>е</w:t>
      </w:r>
      <w:proofErr w:type="spellEnd"/>
      <w:r>
        <w:rPr>
          <w:b/>
          <w:bCs/>
        </w:rPr>
        <w:t>)</w:t>
      </w:r>
      <w:r>
        <w:rPr>
          <w:b/>
          <w:bCs/>
        </w:rPr>
        <w:tab/>
        <w:t>Право на образование и профессиональную подготовку</w:t>
      </w:r>
    </w:p>
    <w:p w:rsidR="00000000" w:rsidRDefault="00000000">
      <w:pPr>
        <w:rPr>
          <w:b/>
          <w:bCs/>
        </w:rPr>
      </w:pPr>
    </w:p>
    <w:p w:rsidR="00000000" w:rsidRDefault="00000000">
      <w:r>
        <w:t>111.</w:t>
      </w:r>
      <w:r>
        <w:tab/>
        <w:t>Хотя Хартия гарантирует каждому право на образование вне зависимости от гражданства, в ней гарантируется право на получение бесплатного образования в начальной и средней школах и, в зависимости от возможностей и способностей, в университетах только для чешских граждан.  В соответствии с положениями Конвенции о правах ребенка право на начальное образование обеспечивается в Чешской Республике для всех детей вне зависимости  от их гражданства и статуса проживания.</w:t>
      </w:r>
    </w:p>
    <w:p w:rsidR="00000000" w:rsidRDefault="00000000"/>
    <w:p w:rsidR="00000000" w:rsidRDefault="00000000">
      <w:r>
        <w:t>112.</w:t>
      </w:r>
      <w:r>
        <w:tab/>
        <w:t>Базовым законодательным актом, регулирующим право на образование, является Закон № 29/1984 </w:t>
      </w:r>
      <w:proofErr w:type="spellStart"/>
      <w:r>
        <w:rPr>
          <w:lang w:val="en-US"/>
        </w:rPr>
        <w:t>Coll</w:t>
      </w:r>
      <w:proofErr w:type="spellEnd"/>
      <w:r>
        <w:t>. о системе учреждений начального, среднего и высшего специального образования (Закон о школах) с внесенными в него поправками.  Ни одно из положений этого закона не содержит четко указанного запрещения прямой или косвенной дискриминации и не предусматривает какой</w:t>
      </w:r>
      <w:r>
        <w:noBreakHyphen/>
        <w:t>либо защиты от нее.  В Законе о школах говорится лишь о том, что образовательные учреждения начальной и средней ступени должны строить процесс обучения учащихся на основе принципов гуманности и демократии и должны содействовать их интеллектуальному и нравственному развитию.</w:t>
      </w:r>
    </w:p>
    <w:p w:rsidR="00000000" w:rsidRDefault="00000000"/>
    <w:p w:rsidR="00000000" w:rsidRDefault="00000000">
      <w:r>
        <w:t>113.</w:t>
      </w:r>
      <w:r>
        <w:tab/>
        <w:t>Закон о школах предусматривает возможность получения образования выпускниками специализированных школ и школ для умственно отсталых детей после прохождения курсов, организованных на базе начальной или средней школы.  Учеба на таких курсах позволяет устранить угрозу превращения права на бесплатный выбор профессии и подготовки к ней в формальную гарантию, которую невозможно осуществить на практике..</w:t>
      </w:r>
    </w:p>
    <w:p w:rsidR="00000000" w:rsidRDefault="00000000"/>
    <w:p w:rsidR="00000000" w:rsidRDefault="00000000">
      <w:r>
        <w:t>114.</w:t>
      </w:r>
      <w:r>
        <w:tab/>
        <w:t xml:space="preserve">Поправка к Закону о школе, обнародованная в виде Закона № 19/2000 </w:t>
      </w:r>
      <w:proofErr w:type="spellStart"/>
      <w:r>
        <w:rPr>
          <w:lang w:val="en-US"/>
        </w:rPr>
        <w:t>Coll</w:t>
      </w:r>
      <w:proofErr w:type="spellEnd"/>
      <w:r>
        <w:t>., открыла возможность для зачисления в средние школы не только учащихся, успешно завершивших программу начальной школы, но и всех учащихся, завершивших обязательное обучение по школьной программе и выполнивших в ходе вступительных экзаменов все условия для зачисления, продемонстрировав соответствующие способности, уровень знаний и заинтересованность, а также обладающих надлежащим здоровьем для целей обучения в рамках некоторых учебных программ.  Эта поправка обеспечивает возможность зачисления в средние школы учащихся, успешно закончивших специальные школы, устраняя тем самым абсолютно неадекватную ситуацию, когда выпускники специальных школ не могли по закону рассчитывать на зачисление в средние школы, что нарушало их право на свободный выбор профессии и подготовки к ней, как это гарантировано в Хартии.</w:t>
      </w:r>
    </w:p>
    <w:p w:rsidR="00000000" w:rsidRDefault="00000000"/>
    <w:p w:rsidR="00000000" w:rsidRDefault="00000000"/>
    <w:p w:rsidR="00000000" w:rsidRDefault="00000000">
      <w:r>
        <w:t>115.</w:t>
      </w:r>
      <w:r>
        <w:tab/>
        <w:t>Правительство подготовило новый проект Закона о школе, в котором четко закреплено, что процесс образования должен опираться, среди прочего, на принципы взаимного уважения, терпимости к мнению других, коллективизма и защиты от любых проявлений дискриминации и нетерпимости.  В законопроекте также вводится новый термин - "особые образовательные потребности детей", который охватывает социально неблагополучных детей и который отражен в ряде положений, гарантирующих особый подход к таким учащимся, удовлетворяя тем самым их специфические образовательные потребности.  В законопроекте также предусматриваются меры, которые в настоящее время регулируются лишь постановлениями министра образования, по делам молодежи и спорта, касающимися экспериментальной проверки формы и содержания программ воспитания и образования, которые издаются в соответствии со статьей 58 а) Закона о школах, а также в рамках процесса учебно-методического сопровождения.  Этот законопроект позволял создавать непосредственно на основании законодательства подготовительные классы в начальных школах, а также должности преподавателя-ассистента.  Палата депутатов вернула законопроект в правительство на доработку, однако затем отклонила его.</w:t>
      </w:r>
    </w:p>
    <w:p w:rsidR="00000000" w:rsidRDefault="00000000"/>
    <w:p w:rsidR="00000000" w:rsidRDefault="00000000">
      <w:r>
        <w:t>116.</w:t>
      </w:r>
      <w:r>
        <w:tab/>
        <w:t xml:space="preserve">Закон № 111/1998 </w:t>
      </w:r>
      <w:r>
        <w:rPr>
          <w:lang w:val="en-US"/>
        </w:rPr>
        <w:t>Coll</w:t>
      </w:r>
      <w:r>
        <w:t xml:space="preserve">. об университетах (Закон об университетах) с внесенными в него поправками устанавливает демократические принципы, касающиеся доступа к университетскому образованию, получения адекватных профессиональных навыков и подготовки к научно-исследовательской работе и другим видам профессиональной деятельности, согласно которым никто не может подвергаться дискриминации по признаку цвета кожи, пола, вероисповедания, национального или социального происхождения и принадлежности к какой-либо этнической группе.  В то же время Закон об университетах не содержит четкого запрещения прямой или косвенной дискриминации в процессе обучения в университетах.  </w:t>
      </w:r>
    </w:p>
    <w:p w:rsidR="00000000" w:rsidRDefault="00000000"/>
    <w:p w:rsidR="00000000" w:rsidRDefault="00000000">
      <w:r>
        <w:t>117.</w:t>
      </w:r>
      <w:r>
        <w:tab/>
        <w:t>С 2000 года в стране действует Программа поддержки образования учащихся рома в средних учебных заведениях, которая направлена на увеличение численности учащихся из числа рома, в том числе из социально неблагополучных семей, в образовательных учреждениях среднего и университетского уровня.  Программа предусматривает предоставление финансовых пособий представителям рома, обучающимся в учреждениях средней школы (на покрытие платы за образование в частных школах, расходы на проезд, питание, учебные пособия), которые позволяют им продолжать или начинать учебу.  Отсутствие пособий вынуждало учащихся рома прекращать обучение из-за социальных проблем.  В рамках этой программы были достигнуты значительные успехи;  кроме того, ежегодно выдвигаются предложения, направленные на ее расширение</w:t>
      </w:r>
      <w:r>
        <w:rPr>
          <w:rStyle w:val="FootnoteReference"/>
        </w:rPr>
        <w:footnoteReference w:id="30"/>
      </w:r>
      <w:r>
        <w:t>.  В этой связи правительство дало поручение министру труда и социальных дел унифицировать порядок практического применения программы поддержки среднего школьного образования учащихся рома с целью предупреждения ситуации, когда размер пособия засчитывается в общий доход родителей таких учащихся при оценке их социальных потребностей в соответствии с Законом № 463/1991 о социальных потребностях с внесенными в него поправками, а также исключить возможность получения пособий по социальному страхованию на компенсацию расходов, покрываемых за счет средств этой программы</w:t>
      </w:r>
      <w:r>
        <w:rPr>
          <w:rStyle w:val="FootnoteReference"/>
        </w:rPr>
        <w:footnoteReference w:id="31"/>
      </w:r>
      <w:r>
        <w:t>, поскольку имел место ряд случаев, когда соответствующее пособие включалось в общий доход родителей таких учащихся при оценке их социальных потребностей.</w:t>
      </w:r>
    </w:p>
    <w:p w:rsidR="00000000" w:rsidRDefault="00000000"/>
    <w:p w:rsidR="00000000" w:rsidRDefault="00000000">
      <w:r>
        <w:t>118.</w:t>
      </w:r>
      <w:r>
        <w:tab/>
        <w:t>Что касается программы образования на языках национальных меньшинств и культурного многообразия в образовании, то в 2002 году министерство образования, по делам молодежи и спорта выделило средства для осуществления 16 образовательных проектов, представленных гражданскими ассоциациями.</w:t>
      </w:r>
    </w:p>
    <w:p w:rsidR="00000000" w:rsidRDefault="00000000"/>
    <w:p w:rsidR="00000000" w:rsidRDefault="00000000">
      <w:pPr>
        <w:rPr>
          <w:i/>
          <w:iCs/>
        </w:rPr>
      </w:pPr>
      <w:r>
        <w:rPr>
          <w:i/>
          <w:iCs/>
        </w:rPr>
        <w:t>Специальные школы</w:t>
      </w:r>
    </w:p>
    <w:p w:rsidR="00000000" w:rsidRDefault="00000000"/>
    <w:p w:rsidR="00000000" w:rsidRDefault="00000000">
      <w:r>
        <w:t>119.</w:t>
      </w:r>
      <w:r>
        <w:tab/>
        <w:t>Хронической проблемой, постоянно выступающей мишенью для критики, является перевод детей рома в специальные школы.  Таким образом, часть детей, принадлежащих к меньшинству рома, получает начальное образование в специальных школах.  Каждый ребенок может быть направлен (и мог быть направлен в прошлом) в специальную школу на основании результатов проверки уровня его умственного развития, определяемого центром консультирования по психологическим и педагогическим вопросам, и только при наличии письменного согласия от родителей или опекуна ребенка.  Таким образом, основанием для перевода ребенка, относящегося к меньшинству рома, из начальной школы в специальную является не его принадлежность к народу рома, а языковой барьер на момент зачисления в начальную школу, который представляет собой серьезное препятствие для дальнейшего процесса образования.  Помимо языкового барьера также необходимо отметить разницу в темпах развития детей, различия в системе ценностей и социальных и культурных установках в семьях рома.  Важную роль здесь играет тот факт, что среда специальных школ является знакомой для поколения родителей, многие из которых в этой связи автоматически отдают своих детей в ту же систему обучения, через которую прошли они сами.</w:t>
      </w:r>
    </w:p>
    <w:p w:rsidR="00000000" w:rsidRDefault="00000000"/>
    <w:p w:rsidR="00000000" w:rsidRDefault="00000000">
      <w:r>
        <w:t>120.</w:t>
      </w:r>
      <w:r>
        <w:tab/>
        <w:t xml:space="preserve">Первым шагом на пути ликвидации негативных последствий, затрагивающих главным образом детей рома и связанных с различиями их социального и культурного воспитания, стало изменение метода диагностики, который применяется для тестирования общих способностей ребенка и их спектра.  Министерство образования, по делам молодежи и спорта проанализировало все тесты, которые используются для диагностики детей, направляемых в специальные школы, и разработало чешский вариант текста </w:t>
      </w:r>
      <w:r>
        <w:rPr>
          <w:lang w:val="en-US"/>
        </w:rPr>
        <w:t>WISC</w:t>
      </w:r>
      <w:r>
        <w:noBreakHyphen/>
      </w:r>
      <w:r>
        <w:rPr>
          <w:lang w:val="en-US"/>
        </w:rPr>
        <w:t>III</w:t>
      </w:r>
      <w:r>
        <w:t>-</w:t>
      </w:r>
      <w:r>
        <w:rPr>
          <w:lang w:val="en-US"/>
        </w:rPr>
        <w:t>UK</w:t>
      </w:r>
      <w:r>
        <w:t xml:space="preserve"> общих способностей и их спектра, который наиболее часто используется во всех странах мира.  Этот тест был адаптирован к чешскому языку и особенностям чешской культуры и был стандартизован на основе выборки, охватившей 1 457 респондентов, стратифицирован (в соответствии с информацией, опубликованной в Статистическом ежегоднике Чешской Республики) по географическим регионам, национальности, типу населенного пункта, виду школы, полу и возрастной группе.  Что касается национальности, то 93,7% респондентов являлись чехами, 6,2% - представителями общины рома и 0,1% - представителями других национальностей.  Применение теста </w:t>
      </w:r>
      <w:r>
        <w:rPr>
          <w:lang w:val="en-US"/>
        </w:rPr>
        <w:t>WISC</w:t>
      </w:r>
      <w:r>
        <w:t>-</w:t>
      </w:r>
      <w:r>
        <w:rPr>
          <w:lang w:val="en-US"/>
        </w:rPr>
        <w:t>III</w:t>
      </w:r>
      <w:r>
        <w:t>-</w:t>
      </w:r>
      <w:r>
        <w:rPr>
          <w:lang w:val="en-US"/>
        </w:rPr>
        <w:t>UK</w:t>
      </w:r>
      <w:r>
        <w:t xml:space="preserve"> должно улучшить методы диагностирования детей, в том числе детей, воспитанных в другой культурно-социальной среде, т.е. детей рома.  Использование данного теста и методологического пособия по его проведению центрами консультирования по психологическим и педагогическим вопросам, которые лишь предлагают поместить или перевести ребенка в специальную школу, не является обязательным, а только рекомендуется к применению министерством.  Это означает, что помещение или перевод зависят от подхода центра консультирования к этой проблеме.  Институт психо-педагогической помощи и Педагогический центр министерства образования, по делам молодежи и спорта организуют подготовку психологов в области применения этого теста и по конкретным особенностям психологической диагностики детей рома.  Для психологов важное значение имеет возможность оценить уровень обучаемости детей с учетом конкретных различных особенностей среды, в которой они воспитываются.  Тест интеллектуальных возможностей представляет собой лишь один из инструментов и методов, которые используются для определения общего уровня и спектра способностей детей.  Ввиду возможных погрешностей в диагностическом заключении качество теста интеллектуальных способностей играет лишь вторичную роль.</w:t>
      </w:r>
    </w:p>
    <w:p w:rsidR="00000000" w:rsidRDefault="00000000"/>
    <w:p w:rsidR="00000000" w:rsidRDefault="00000000">
      <w:r>
        <w:t>121.</w:t>
      </w:r>
      <w:r>
        <w:tab/>
        <w:t xml:space="preserve">Решение о направлении ребенка в специальную школу не является окончательным.  Процедуре помещения ребенка в специальную школу сопутствует аналогичная процедура его возвращения в обычную школу.  В этом случае также требуется согласие родителя или опекуна, и если родитель или опекун возражает против такого перевода, то перевод ребенка из специальной школы в "обычную" не производится.  Перевод хорошо успевающих учащихся из специальных школ осуществляется в соответствии с положениями постановления министерства образования, по делам молодежи и спорта № 127/1997 </w:t>
      </w:r>
      <w:r>
        <w:rPr>
          <w:lang w:val="en-US"/>
        </w:rPr>
        <w:t>Coll</w:t>
      </w:r>
      <w:r>
        <w:t xml:space="preserve">. о специальных школах и специальных детских садах.  После обсуждения успеваемости ребенка с родителями директор специальной школы обязан предложить перевести ребенка в начальную школу, если результаты указывают на возможность обучения данного ребенка в начальной школе.  Директор каждой специальной школы обязан информировать родителей учащихся о возможностях и условиях перевода учащегося в начальную школу.  Кроме того, родители вправе инициировать процедуру перевода их ребенка, обратившись с просьбой провести диагностику и дать ребенку разрешение сдать соответствующие экзамены, подтверждающие равный с остальными учениками уровень знаний.  В случае перевода необходимо учитывать интересы ребенка и обеспечить координацию действий специальной и начальной школ и Центра консультирования по педагогическим и психологическим вопросам, которые могут при необходимости подготовить для ребенка индивидуальный план занятий.  </w:t>
      </w:r>
    </w:p>
    <w:p w:rsidR="00000000" w:rsidRDefault="00000000"/>
    <w:p w:rsidR="00000000" w:rsidRDefault="00000000">
      <w:r>
        <w:t>122.</w:t>
      </w:r>
      <w:r>
        <w:tab/>
        <w:t>Министерство образования, по делам молодежи и спорта издало ряд инструкций, направленных на то, чтобы учащиеся специальных школ имели возможность получить начальное образование.  В 1996 году министерство издало инструкцию</w:t>
      </w:r>
      <w:r>
        <w:rPr>
          <w:rStyle w:val="FootnoteReference"/>
        </w:rPr>
        <w:footnoteReference w:id="32"/>
      </w:r>
      <w:r>
        <w:t xml:space="preserve"> в отношении завершения программы начальной школы выпускниками специальных школ.  Согласно этой инструкции, учащиеся, закончившие обучение по обязательной школьной программе до девятого класса специальной или начальной школы, могут завершать свое образование.  Это, к примеру, позволит осуществлять перевод учащихся практических школ в центры профессиональной подготовки.  Министерство также издало директиву</w:t>
      </w:r>
      <w:r>
        <w:rPr>
          <w:rStyle w:val="FootnoteReference"/>
        </w:rPr>
        <w:footnoteReference w:id="33"/>
      </w:r>
      <w:r>
        <w:t xml:space="preserve"> о возможности перевода успевающих учащихся специальных школ в начальные школы.</w:t>
      </w:r>
    </w:p>
    <w:p w:rsidR="00000000" w:rsidRDefault="00000000"/>
    <w:p w:rsidR="00000000" w:rsidRDefault="00000000">
      <w:r>
        <w:t>123.</w:t>
      </w:r>
      <w:r>
        <w:tab/>
        <w:t>Закрытие специальных школ не является достаточным средством для исправления сложившегося положения.  Такого рода законодательные мероприятия, невзирая на их желательность, сами по себе не могут гарантировать существенных изменений в перспективах получения такими детьми адекватного образования.  Этим детям необходима адресная помощь, с тем чтобы помочь им преодолеть их отставание в социальном и культурном плане.  Одна из форм такой адресной помощи состоит в открытии подготовительных классов для детей - выходцев из неблагоприятной социально-культурной среды ("подготовительные классы"), а также привлечении преподавателей-помощников (ранее "педагоги-ассистенты из числа рома").  В 2000 году министерство образования, по делам молодежи и спорта издало директиву</w:t>
      </w:r>
      <w:r>
        <w:rPr>
          <w:rStyle w:val="FootnoteReference"/>
        </w:rPr>
        <w:footnoteReference w:id="34"/>
      </w:r>
      <w:r>
        <w:t>, касающуюся организации подготовительных классов для детей, отстающих в социальном развитии, и учреждения должности педагога-помощника.  Эта директива обеспечивает возможность организации подготовительных классов для детей, отстающих в социальном развитии, т.е. детей из семей с низким социальным и экономическим статусом, детей, подверженных патологическим социальным явлениям, и из семей, которым было предоставлено убежище или которые подали просьбы о предоставлении убежища.  Цель подготовительных классов состоит в подготовке детей из семей с различными социальными и культурными традициями для дальнейшего обучения в школе.  В школах и образовательных учреждениях со значительным числом таких детей могут вводиться должности педагога</w:t>
      </w:r>
      <w:r>
        <w:noBreakHyphen/>
        <w:t>помощника, который способствует адаптации учащихся в соответствии с указаниями педагога и облегчает общение между преподавателями и учащимися, их родителями и общиной в целом.  Кандидаты на такие должности отбираются из числа лиц, знакомых со средой, из которой вышли большинство таких учеников.  В частности, в классах с учащимися из числа рома педагоги-помощники, как правило, говорят на том же языке и сами являются выходцами из той же социально-культурной среды.  Многие помощники делятся своим опытом с другими преподавателями в школе.</w:t>
      </w:r>
    </w:p>
    <w:p w:rsidR="00000000" w:rsidRDefault="00000000"/>
    <w:p w:rsidR="00000000" w:rsidRDefault="00000000">
      <w:r>
        <w:t>124.</w:t>
      </w:r>
      <w:r>
        <w:tab/>
        <w:t>Хотя количество подготовительных классов и работающих в них педагогов постоянно растет</w:t>
      </w:r>
      <w:r>
        <w:rPr>
          <w:rStyle w:val="FootnoteReference"/>
        </w:rPr>
        <w:footnoteReference w:id="35"/>
      </w:r>
      <w:r>
        <w:t>, представляется очевидным, что объективные потребности, являются куда более высокими.  По</w:t>
      </w:r>
      <w:r>
        <w:noBreakHyphen/>
        <w:t xml:space="preserve">прежнему есть множество учебных заведений и даже целые районы, в которых еще не открыты подготовительные классы или не созданы должности педагогов-помощников ввиду отсутствия заинтересованности со стороны дирекции и учредителей школ.  Кроме того, должность педагога-помощника следует вводить не только в начальных, но и в старших классах начальной школы.  В то же время, как представляется, введение таких должностей целесообразно и в других школах, а именно в центрах профессиональной подготовки, а также в специализированных и реабилитационных образовательных учреждениях.  </w:t>
      </w:r>
    </w:p>
    <w:p w:rsidR="00000000" w:rsidRDefault="00000000"/>
    <w:p w:rsidR="00000000" w:rsidRDefault="00000000">
      <w:r>
        <w:t>125.</w:t>
      </w:r>
      <w:r>
        <w:tab/>
        <w:t>В целях более эффективности борьбы с проявлениями расизма, ксенофобии и нетерпимости министерство образования, по делам молодежи и спорта издало директиву</w:t>
      </w:r>
      <w:r>
        <w:rPr>
          <w:rStyle w:val="FootnoteReference"/>
        </w:rPr>
        <w:footnoteReference w:id="36"/>
      </w:r>
      <w:r>
        <w:t xml:space="preserve">, касающуюся обучения по вопросам борьбы с проявлениями расизма, ксенофобии и нетерпимости, посредством которой директорам и преподавателям школ </w:t>
      </w:r>
    </w:p>
    <w:p w:rsidR="00000000" w:rsidRDefault="00000000">
      <w:r>
        <w:br w:type="page"/>
        <w:t>вменяется ряд обязанностей, в том числе поощрение надлежащего отношения к лицам другой национальности, этнического происхождения и вероисповедания, а также предписывается не закрывать глаза на проявления или признаки нетерпимости, ксенофобии и расизма и при необходимости незамедлительно принимать надлежащие и специальные педагогические меры.</w:t>
      </w:r>
    </w:p>
    <w:p w:rsidR="00000000" w:rsidRDefault="00000000"/>
    <w:p w:rsidR="00000000" w:rsidRDefault="00000000">
      <w:r>
        <w:t>126.</w:t>
      </w:r>
      <w:r>
        <w:tab/>
        <w:t>Вопросы, связанные с обучением по вопросам борьбы с расизмом, нетерпимостью и экстремизмом, включены в различные темы, которые рассматриваются в рамках отдельных образовательных программ, главным образом в области гражданского воспитания (такие, как "Человек и права человека", "Обучение демократии", "Основы психологии", "Основы социологии", "Основы политологии", "Глобальные проблемы планеты").  Что касается профессионально-технической подготовки, то учебные темы по вопросам пересечения проявлений расизма и экстремизма включены в общеобразовательные предметы, кроме того, ряд соответствующих учебных программ изучается в рамках специальных дисциплин.</w:t>
      </w:r>
    </w:p>
    <w:p w:rsidR="00000000" w:rsidRDefault="00000000"/>
    <w:p w:rsidR="00000000" w:rsidRDefault="00000000">
      <w:r>
        <w:t>127.</w:t>
      </w:r>
      <w:r>
        <w:tab/>
        <w:t>Национальный институт профессионально-технического образования разработал два проекта программ непрерывного образования для преподавательских кадров, которые в настоящее время готовы для утверждения.  К ним относятся программы "Образование с использованием средств массовой информации в средних профессионально-технических училищах" и "Образование на принципах культурной разнородности в средних профессионально-технических училищах".  Кроме того, на обсуждение была вынесена еще одна программа в области образовательных мер, направленных на борьбу с экстремизмом среди молодежи в профессионально-технических учебных заведениях.</w:t>
      </w:r>
    </w:p>
    <w:p w:rsidR="00000000" w:rsidRDefault="00000000"/>
    <w:p w:rsidR="00000000" w:rsidRDefault="00000000">
      <w:r>
        <w:t>128.</w:t>
      </w:r>
      <w:r>
        <w:tab/>
        <w:t>Министерством образования, по делам молодежи и спорта были разработаны следующие стратегии и планы:</w:t>
      </w:r>
    </w:p>
    <w:p w:rsidR="00000000" w:rsidRDefault="00000000"/>
    <w:p w:rsidR="00000000" w:rsidRDefault="00000000">
      <w:r>
        <w:tab/>
        <w:t>а)</w:t>
      </w:r>
      <w:r>
        <w:tab/>
        <w:t>Стратегия совершенствования образования детей из числа рома с акцентом на содействие обучению учащихся рома с целью расширения их возможностей при трудоустройстве, а также на поддержку развития культуры и традиций рома.  В рамках этой стратегии особое внимание уделяется культурной самобытности детей рома, учреждению должностей педагогов-помощников из числа рома, а также системе поддержки учащихся в процессе их перевода из специальных в обычные начальные школы, совершенствованию программы начального школьного образования, консультированию по вопросам профессиональной ориентации, оказанию помощи учащимся и студентам средних и высших учебных заведений, распространению информации о народе рома, организации учебных занятий по проблеме нетерпимости и методической подготовке преподавателей.</w:t>
      </w:r>
    </w:p>
    <w:p w:rsidR="00000000" w:rsidRDefault="00000000"/>
    <w:p w:rsidR="00000000" w:rsidRDefault="00000000">
      <w:r>
        <w:tab/>
      </w:r>
      <w:proofErr w:type="spellStart"/>
      <w:r>
        <w:t>b</w:t>
      </w:r>
      <w:proofErr w:type="spellEnd"/>
      <w:r>
        <w:t>)</w:t>
      </w:r>
      <w:r>
        <w:tab/>
        <w:t>План политики интеграции частично затрагивает вопросы образования иностранцев, в частности изучающих чешский язык в качестве второго языка, методическую подготовку преподавателей по темам, касающимся интеграции иностранцев и школьного образования, построенного на принципе мультикультурализма, а также охватывает вопросы оказания помощи в подготовке программ, учебников и учебных пособий.  Кроме того, при министерстве образования, по делам молодежи и спорта была создана рабочая группа для рассмотрения вопросов, касающихся образования иностранцев в Чешской Республике.  В связи с этим планом министерство образования объявило об осуществлении программы поддержки мероприятий, направленных на интеграцию иностранцев в Чешской Республике.</w:t>
      </w:r>
    </w:p>
    <w:p w:rsidR="00000000" w:rsidRDefault="00000000"/>
    <w:p w:rsidR="00000000" w:rsidRDefault="00000000">
      <w:r>
        <w:tab/>
        <w:t>с)</w:t>
      </w:r>
      <w:r>
        <w:tab/>
        <w:t xml:space="preserve">Стратегия образования по вопросам прав человека и терпимости касается проблем национальных меньшинств, проживающих в Чешской Республике.  Недавно разработанная базовая образовательная программа, подлежащая реализации в системе образования каждого типа, предусматривает, в частности, обучение, основанное на принципе культурной разнородности, что находит отражение во всех учебных предметах и предполагает </w:t>
      </w:r>
      <w:proofErr w:type="spellStart"/>
      <w:r>
        <w:t>уделение</w:t>
      </w:r>
      <w:proofErr w:type="spellEnd"/>
      <w:r>
        <w:t xml:space="preserve"> особого внимания практическому применению полученных знаний, т.е. использованию образования по вопросам терпимости и плюрализма в повседневной жизни.  Главная цель состоит в создании климата терпимости и </w:t>
      </w:r>
      <w:proofErr w:type="spellStart"/>
      <w:r>
        <w:t>мультикультурализма</w:t>
      </w:r>
      <w:proofErr w:type="spellEnd"/>
      <w:r>
        <w:t xml:space="preserve"> в школах и других образовательных учреждениях, а также содействии в обеспечении этнического равенства.  </w:t>
      </w:r>
    </w:p>
    <w:p w:rsidR="00000000" w:rsidRDefault="00000000"/>
    <w:p w:rsidR="00000000" w:rsidRDefault="00000000">
      <w:pPr>
        <w:rPr>
          <w:b/>
          <w:bCs/>
        </w:rPr>
      </w:pPr>
      <w:proofErr w:type="spellStart"/>
      <w:r>
        <w:rPr>
          <w:b/>
          <w:bCs/>
        </w:rPr>
        <w:t>f</w:t>
      </w:r>
      <w:proofErr w:type="spellEnd"/>
      <w:r>
        <w:rPr>
          <w:b/>
          <w:bCs/>
        </w:rPr>
        <w:t xml:space="preserve">) </w:t>
      </w:r>
      <w:r>
        <w:rPr>
          <w:b/>
          <w:bCs/>
        </w:rPr>
        <w:tab/>
        <w:t>Право на равное участие в культурной жизни</w:t>
      </w:r>
    </w:p>
    <w:p w:rsidR="00000000" w:rsidRDefault="00000000">
      <w:pPr>
        <w:rPr>
          <w:b/>
          <w:bCs/>
        </w:rPr>
      </w:pPr>
    </w:p>
    <w:p w:rsidR="00000000" w:rsidRDefault="00000000">
      <w:r>
        <w:t>129.</w:t>
      </w:r>
      <w:r>
        <w:tab/>
        <w:t xml:space="preserve">В пункте 2 статьи 34 Хартии закреплено, что право доступа к культурному богатству гарантируется на условиях, установленных законом.  Это означает, что в самой Хартии конкретно не указывается, кому гарантируется такое право.  </w:t>
      </w:r>
    </w:p>
    <w:p w:rsidR="00000000" w:rsidRDefault="00000000"/>
    <w:p w:rsidR="00000000" w:rsidRDefault="00000000">
      <w:r>
        <w:t>130.</w:t>
      </w:r>
      <w:r>
        <w:tab/>
        <w:t>Права представителей национальных меньшинств подробно раскрываются в новом Законе о правах представителей национальных меньшинств, положения которого гарантируют представителям национальных меньшинств право на сохранение, развитие и уважение их языка, культуры и традиций, и одновременно с этим вменяют государству в обязанность создавать условия для сохранения и развития культуры, традиций и языков представителей национальных меньшинств, которые традиционно и в течение длительного времени проживают в Чешской Республике.</w:t>
      </w:r>
    </w:p>
    <w:p w:rsidR="00000000" w:rsidRDefault="00000000"/>
    <w:p w:rsidR="00000000" w:rsidRDefault="00000000">
      <w:r>
        <w:t>131.</w:t>
      </w:r>
      <w:r>
        <w:tab/>
        <w:t xml:space="preserve">В Законе № 257/2001 </w:t>
      </w:r>
      <w:proofErr w:type="spellStart"/>
      <w:r>
        <w:t>Соll</w:t>
      </w:r>
      <w:proofErr w:type="spellEnd"/>
      <w:r>
        <w:t xml:space="preserve">. о библиотеках и условиях предоставления публичных библиотечных и информационных услуг (Закон о библиотеках) закреплено, что библиотеки предоставляют публичные библиотечные и информационные услуги таким образом, чтобы обеспечить равный доступ для всех без исключения.  </w:t>
      </w:r>
    </w:p>
    <w:p w:rsidR="00000000" w:rsidRDefault="00000000"/>
    <w:p w:rsidR="00000000" w:rsidRDefault="00000000">
      <w:r>
        <w:t>132.</w:t>
      </w:r>
      <w:r>
        <w:tab/>
        <w:t xml:space="preserve">Что касается вероисповеданий и статуса церквей и религиозных обществ, то наиболее важным законодательным актом в этой сфере помимо статей 15 и 16 Хартии (в которых гарантируется свобода вероисповедания) является недавно принятый Закон о церквях, положения которого регулируют статус церквей и религиозных обществ.  </w:t>
      </w:r>
    </w:p>
    <w:p w:rsidR="00000000" w:rsidRDefault="00000000"/>
    <w:p w:rsidR="00000000" w:rsidRDefault="00000000">
      <w:r>
        <w:t>133.</w:t>
      </w:r>
      <w:r>
        <w:tab/>
        <w:t>Закон о церквях не разрешает учреждение церквей и религиозных обществ, деятельность которых противоречит закону и учения или деятельность которых подрывают права, свободы и равенство граждан, а также их ассоциаций, включая другие церкви и религиозные общества, которые посягают на демократические принципы государства, отрицают или ущемляют личные, политические или иные права лиц по признаку их национальности, пола, расы, происхождения, политических или иных убеждений, вероисповедания или социального статуса, или разжигают ненависть и нетерпимость на основе этих признаков, а также проповедуют насилие и неповиновение закону.</w:t>
      </w:r>
    </w:p>
    <w:p w:rsidR="00000000" w:rsidRDefault="00000000"/>
    <w:p w:rsidR="00000000" w:rsidRDefault="00000000">
      <w:r>
        <w:t>134.</w:t>
      </w:r>
      <w:r>
        <w:tab/>
        <w:t xml:space="preserve">Что касается региональной и этнической культуры, то министерство культуры в связи с распределением </w:t>
      </w:r>
      <w:proofErr w:type="spellStart"/>
      <w:r>
        <w:t>грантов</w:t>
      </w:r>
      <w:proofErr w:type="spellEnd"/>
      <w:r>
        <w:t xml:space="preserve"> ежегодно объявляет конкурс заявок на реализацию проектов по поддержке культурной жизни представителей национальных меньшинств в Чешской Республике.  Такие конкурсы имеют целью оказание поддержки в проведении различной деятельности в области культуры, включая </w:t>
      </w:r>
      <w:proofErr w:type="spellStart"/>
      <w:r>
        <w:t>многоэтнические</w:t>
      </w:r>
      <w:proofErr w:type="spellEnd"/>
      <w:r>
        <w:t xml:space="preserve"> мероприятия, направленные на ликвидацию пагубных проявлений экстремизма, расовой или национальной нетерпимости и ксенофобии.</w:t>
      </w:r>
    </w:p>
    <w:p w:rsidR="00000000" w:rsidRDefault="00000000"/>
    <w:p w:rsidR="00000000" w:rsidRDefault="00000000">
      <w:r>
        <w:t>135.</w:t>
      </w:r>
      <w:r>
        <w:tab/>
        <w:t xml:space="preserve">В 2001 году министерство культуры приступило к осуществлению программы предоставления субсидий, направленных на поддержку интеграции иностранцев, проживающих в Чешской Республике.  Эта программа касается проведения культурных и религиозных мероприятий иностранцами, которые в течение длительного времени проживают в Чешской Республике, пропаганды этих мероприятий в обществе в целом, а также объективного отражения в средствах массовой информации характера взаимоотношений между существующими в Чешской Республике общинами с другой культурой и религией.  Программа также направлена на распространение среди широкой общественности информации о миграции, проведение просветительских мероприятий по вопросам межкультурной коммуникации, осознание характерных отличий других культур и акцентирование внимания людей на том факте, что культура каждой общины, проживающей на территории нашей страны, обогащает все гражданское общество.  </w:t>
      </w:r>
    </w:p>
    <w:p w:rsidR="00000000" w:rsidRDefault="00000000"/>
    <w:p w:rsidR="00000000" w:rsidRDefault="00000000">
      <w:r>
        <w:t>136.</w:t>
      </w:r>
      <w:r>
        <w:tab/>
        <w:t>Что касается профессионального музыкального творчества, то министерство культуры оказывает поддержку в организации фестивалей этнической музыки и музыкальных концертов с участием различных этнических коллективов.  Одновременно с этим министерство содействует проведению фестивалей танца и пантомимы, неотъемлемой частью которых являются элементы этнического искусства и на которых выступают артисты различных фольклорных ансамблей.  В области литературы и библиотечного дела предоставляется помощь с целью издания оригинальных произведений и книг чешской литературы и национальных меньшинств на основе программы субсидий, направленной на поддержку издания чешских и переводных литературных произведений.</w:t>
      </w:r>
    </w:p>
    <w:p w:rsidR="00000000" w:rsidRDefault="00000000"/>
    <w:p w:rsidR="00000000" w:rsidRDefault="00000000">
      <w:r>
        <w:t>137.</w:t>
      </w:r>
      <w:r>
        <w:tab/>
        <w:t xml:space="preserve">В 1997 году министерство культуры учредило консультативный орган заместителя министра культуры по вопросам национальных меньшинств.  В состав этого органа входят девять членов, шесть из которых являются представителями национальных меньшинств (венгерского, немецкого, польского, рома, словацкого и украинского).  Его задача состоит в мониторинге и оценке потребностей, связанных с культурной деятельностью.  Одновременно с этим этот орган ежегодно осуществляет меры с целью количественной и качественной оценки предложений, представляемых в рамках конкурса проектов, направленных на поддержку культурных мероприятий национальных меньшинств. </w:t>
      </w:r>
    </w:p>
    <w:p w:rsidR="00000000" w:rsidRDefault="00000000"/>
    <w:p w:rsidR="00000000" w:rsidRDefault="00000000">
      <w:pPr>
        <w:ind w:left="567" w:hanging="567"/>
        <w:rPr>
          <w:b/>
          <w:bCs/>
        </w:rPr>
      </w:pPr>
      <w:proofErr w:type="spellStart"/>
      <w:r>
        <w:rPr>
          <w:b/>
          <w:bCs/>
        </w:rPr>
        <w:t>g</w:t>
      </w:r>
      <w:proofErr w:type="spellEnd"/>
      <w:r>
        <w:rPr>
          <w:b/>
          <w:bCs/>
        </w:rPr>
        <w:t xml:space="preserve">) </w:t>
      </w:r>
      <w:r>
        <w:rPr>
          <w:b/>
          <w:bCs/>
        </w:rPr>
        <w:tab/>
        <w:t>Право на доступ к любому месту или к любому виду обслуживания, предназначенному для общественного пользования</w:t>
      </w:r>
    </w:p>
    <w:p w:rsidR="00000000" w:rsidRDefault="00000000">
      <w:pPr>
        <w:rPr>
          <w:b/>
          <w:bCs/>
        </w:rPr>
      </w:pPr>
    </w:p>
    <w:p w:rsidR="00000000" w:rsidRDefault="00000000">
      <w:r>
        <w:t>138.</w:t>
      </w:r>
      <w:r>
        <w:tab/>
        <w:t xml:space="preserve">В 2000 году в Чешскую торговую инспекцию поступило 12 жалоб, касающихся расовой дискриминации, одна из которых была признана обоснованной.  В 2001 году количество жалоб, поступивших в Чешскую торговую инспекцию, возросло на 3 и составило 15, две из которых были признаны обоснованными.  С учетом того, что в большинстве случаев жертвами расовой дискриминации становятся рома, в Чешской торговой инспекции работают два сотрудника - женщины из числа рома, с участием которых (или с участием других представителей рома) Чешская торговая инспекция провела 639 проверок, в ходе которых внимание также обращалось на проявления расовой дискриминации.  </w:t>
      </w:r>
    </w:p>
    <w:p w:rsidR="00000000" w:rsidRDefault="00000000"/>
    <w:p w:rsidR="00000000" w:rsidRDefault="00000000">
      <w:r>
        <w:t>139.</w:t>
      </w:r>
      <w:r>
        <w:tab/>
        <w:t>В контексте дискриминации в отношении доступа в рестораны и другие аналогичные заведения невозможно обойти стороной вопрос о "клубах".  Широко бытует мнение о том, что разрешается предоставлять ресторанные услуги лишь ограниченной группе потребителей, если оператор в своем ресторане создает "клуб", в который допускаются лишь клиенты, имеющие "клубную карту", которая им выдается по усмотрению владельца.  В чешском законодательстве о порядке лицензирования торговли "создание клубов" не признается законным, поэтому недопустимо, чтобы предприниматели нарушали законодательство о хозяйственной деятельности.  Такие действия запрещены законом и представляют собой акты дискриминации в отношении потребителей согласно положениям закона № 634/1992 Соll. о защите потребителей с внесенными в него поправками.</w:t>
      </w:r>
    </w:p>
    <w:p w:rsidR="00000000" w:rsidRDefault="00000000"/>
    <w:p w:rsidR="00000000" w:rsidRDefault="00000000">
      <w:pPr>
        <w:keepNext/>
        <w:jc w:val="center"/>
        <w:rPr>
          <w:b/>
          <w:bCs/>
        </w:rPr>
      </w:pPr>
      <w:r>
        <w:rPr>
          <w:b/>
          <w:bCs/>
        </w:rPr>
        <w:t>E.</w:t>
      </w:r>
      <w:r>
        <w:rPr>
          <w:b/>
          <w:bCs/>
        </w:rPr>
        <w:tab/>
        <w:t>Статья 6 - Защита от любого акта расовой дискриминации</w:t>
      </w:r>
    </w:p>
    <w:p w:rsidR="00000000" w:rsidRDefault="00000000">
      <w:pPr>
        <w:keepNext/>
        <w:jc w:val="center"/>
        <w:rPr>
          <w:b/>
          <w:bCs/>
        </w:rPr>
      </w:pPr>
    </w:p>
    <w:p w:rsidR="00000000" w:rsidRDefault="00000000">
      <w:r>
        <w:t>140.</w:t>
      </w:r>
      <w:r>
        <w:tab/>
        <w:t>Согласно статье 90 Конституции Чешской Республики, на страже прав стоят прежде всего суды.  В статье 4 Конституции четко указано, что защита основных прав и свобод осуществляется судебными органами.  Подробная информация о системе судебной защиты была представлена в первоначальном докладе.</w:t>
      </w:r>
    </w:p>
    <w:p w:rsidR="00000000" w:rsidRDefault="00000000"/>
    <w:p w:rsidR="00000000" w:rsidRDefault="00000000">
      <w:r>
        <w:t>141.</w:t>
      </w:r>
      <w:r>
        <w:tab/>
        <w:t>Ряд законов включают положения, запрещающие любые акты, которые могут привести к дискриминации или иметь дискриминационный характер.  Большинство из этих положений носит лишь декларативный характер, и уровень защиты жертв дискриминации является весьма низким.</w:t>
      </w:r>
    </w:p>
    <w:p w:rsidR="00000000" w:rsidRDefault="00000000"/>
    <w:p w:rsidR="00000000" w:rsidRDefault="00000000">
      <w:r>
        <w:t>142.</w:t>
      </w:r>
      <w:r>
        <w:tab/>
        <w:t>Положение в области защиты жертв дискриминации в гражданском процессе изменилось с принятием поправки к Закону № 30/2000  Соll. (Гражданско-процессуальный кодекс), которая касается переноса бремени доказывания.  Таким образом, от лица, ставшего жертвой дискриминации, более не требуется представлять суду доказательства того, что оно стало объектом дискриминации.  Напротив, предположительно виновное в дискриминации лицо должно само доказать, что оно не совершило акт дискриминации.  Вместе с тем такое процедурное преимущество было предоставлено лишь жертвам дискриминации по признаку пола.  Гражданский кодекс с поправками и изменениями, обнародованный под № 151/2002 Соll., который предусматривает внесение поправок в некоторые законы в связи с принятием Административно-процессуального кодекса, расширяет перечень признаков дискриминации (расовое или этническое происхождение, религия, вероисповедание, убеждения, инвалидность, возраст и сексуальная ориентация) и, в случае дискриминации по признаку расового или этнического происхождения, также включает следующие области:  предоставление услуг здравоохранения и социального обеспечения, доступ к образованию и профессиональной подготовке, доступ к государственным контрактам, участие в организациях трудящихся или работодателей, членство в профессиональных и специальных ассоциациях, а также реализация товаров или оказание услуг.  В этих случаях бремя доказывания переносится с жертвы на лицо, обвиняемое в дискриминации.</w:t>
      </w:r>
    </w:p>
    <w:p w:rsidR="00000000" w:rsidRDefault="00000000"/>
    <w:p w:rsidR="00000000" w:rsidRDefault="00000000">
      <w:r>
        <w:t>143.</w:t>
      </w:r>
      <w:r>
        <w:tab/>
        <w:t>Единственным законодательным актом, гарантирующим жертвам дискриминации право на удовлетворение, является Трудовой кодекс, в котором закреплено право требовать, чтобы лицо, совершившее акт дискриминации, воздерживалось от такого поведения и устранило его последствия, а также право требовать адекватную компенсацию.  Вместе с тем это право предоставляется лишь жертвам дискриминации по признаку пола и лишь в рамках трудовых отношений.  Жертвы дискриминации могут обращаться с требованием о защите их прав на основании Гражданского кодекса, который содержит общие положения, регулирующие защиту индивидов.</w:t>
      </w:r>
    </w:p>
    <w:p w:rsidR="00000000" w:rsidRDefault="00000000"/>
    <w:p w:rsidR="00000000" w:rsidRDefault="00000000">
      <w:r>
        <w:t>144.</w:t>
      </w:r>
      <w:r>
        <w:tab/>
        <w:t>Жертва дискриминации не выступает стороной в административном разбирательстве или по делам о ненадлежащем поведении, которые являются особым типом административной процедуры.  Административные процедуры используются надзирающими или инспектирующими органами для возбуждения преследования в связи с нарушениями различных обязанностей.  Административные правонарушения, связанные с дискриминацией, могут расследоваться главным образом в связи с деятельностью Чешской торговой инспекции или в связи с контрольной деятельностью, осуществляемой агентствами по трудоустройству.  Такие правонарушения наказываются штрафами, при этом возможность выплаты жертвам дискриминации компенсации за причиненный нематериальный ущерб не предусматривается.  Согласно положениям Закона о ненадлежащем поведении, лицо, совершившее акт дискриминации, может быть подвергнуто штрафу в рамках административного процесса за правонарушение, подрывающее принцип гражданского сосуществования.  Жертва дискриминации может выступать стороной в таких разбирательствах только в том случае, если они касаются выплаты компенсации за материальный ущерб, причиненный таким правонарушением.  Вместе с тем дискриминационное поведение в редких случаях приводит к причинению материального ущерба и в большинстве случаев речь идет о нематериальном уроне.</w:t>
      </w:r>
    </w:p>
    <w:p w:rsidR="00000000" w:rsidRDefault="00000000"/>
    <w:p w:rsidR="00000000" w:rsidRDefault="00000000">
      <w:r>
        <w:t>145.</w:t>
      </w:r>
      <w:r>
        <w:tab/>
        <w:t>Порядок административного судопроизводства регулируется Законом № 150/2002 Соll. (Административно-процессуальный кодекс), который был принят в марте 2002 года.  Судебные органы по административным делам обеспечивают защиту публичных субъектных прав физических и юридических лиц.  Любое лицо, заявляющее об ущемлении его прав либо непосредственно, либо в результате нарушения его прав в предыдущем процессе решением какого-либо административного органа, которое устанавливает, изменяет, отменяет или определяет в юридически обязывающей форме его права и обязанности, вправе возбудить процедуру в целях отмены такого решения.  Обратиться в суд по административным делам может также любое лицо, утверждающее, что его права были ущемлены в результате незаконного вмешательства, указания или принудительных действий какого-либо административного органа (например, полиции), которые не являются решением и которые были направлены непосредственно против него или в качестве следствия которых в ущерб ему было осуществлено прямое вмешательство при том условии, что такое вмешательство или его последствия по</w:t>
      </w:r>
      <w:r>
        <w:noBreakHyphen/>
        <w:t>прежнему действуют  и имеется угроза их рецидива.</w:t>
      </w:r>
    </w:p>
    <w:p w:rsidR="00000000" w:rsidRDefault="00000000"/>
    <w:p w:rsidR="00000000" w:rsidRDefault="00000000">
      <w:r>
        <w:t>146.</w:t>
      </w:r>
      <w:r>
        <w:tab/>
        <w:t>Согласно положениям Административно-процессуального кодекса, сторона, обращающаяся в судебные органы за защитой от актов дискриминации, совершенных административными органами по признаку пола, национального, социального или расового происхождения, принадлежности к национальному или этническому меньшинству, цвету кожи, языку, религиозной принадлежности, вероисповедания, убеждений, политических или иных взглядов, инвалидности, возраста, имущественного, семейного или иного статуса и сексуальной ориентации, может быть также представлена учрежденным в соответствии с положениями специального нормативного акта</w:t>
      </w:r>
      <w:r>
        <w:rPr>
          <w:rStyle w:val="FootnoteReference"/>
        </w:rPr>
        <w:footnoteReference w:id="37"/>
      </w:r>
      <w:r>
        <w:t xml:space="preserve"> юридическим лицом, деятельность которого, определяемая в его уставе, также включает обеспечение защиты от такой дискриминации.</w:t>
      </w:r>
    </w:p>
    <w:p w:rsidR="00000000" w:rsidRDefault="00000000"/>
    <w:p w:rsidR="00000000" w:rsidRDefault="00000000">
      <w:r>
        <w:t>147.</w:t>
      </w:r>
      <w:r>
        <w:tab/>
        <w:t>Аналогичное положение существует в Гражданско-процессуальном кодексе, согласно которому, учрежденное в соответствии со специальным нормативным актом</w:t>
      </w:r>
      <w:r>
        <w:rPr>
          <w:b/>
          <w:bCs/>
          <w:vertAlign w:val="superscript"/>
        </w:rPr>
        <w:t>37</w:t>
      </w:r>
      <w:r>
        <w:t xml:space="preserve"> юридическое лицо, сфера деятельности которого, определяемая в его уставе, также включает обеспечение защиты от дискриминации, может представлять сторону, обращающуюся в суд с целью защиты от дискриминации по признаку пола, расового или этнического происхождения, религиозной принадлежности, вероисповедания, убеждений, инвалидности, возраста и сексуальной ориентации.</w:t>
      </w:r>
    </w:p>
    <w:p w:rsidR="00000000" w:rsidRDefault="00000000"/>
    <w:p w:rsidR="00000000" w:rsidRDefault="00000000">
      <w:r>
        <w:t>148.</w:t>
      </w:r>
      <w:r>
        <w:tab/>
        <w:t>Согласно Закону о защите от дискриминации, который в настоящее время находится в стадии разработки, гарантируются правовые средства защиты от дискриминации и учреждается агентство по защите от дискриминации, которое будет проводить расследования по жалобам, связанным с дискриминацией, а также выносить не имеющие обязательной юридической силы рекомендации, в том числе не только в отношении возмещения материальных потерь, но и компенсации в случае морального ущерба.</w:t>
      </w:r>
    </w:p>
    <w:p w:rsidR="00000000" w:rsidRDefault="00000000"/>
    <w:p w:rsidR="00000000" w:rsidRDefault="00000000">
      <w:pPr>
        <w:jc w:val="center"/>
        <w:rPr>
          <w:b/>
          <w:bCs/>
        </w:rPr>
      </w:pPr>
      <w:r>
        <w:rPr>
          <w:b/>
          <w:bCs/>
          <w:lang w:val="en-US"/>
        </w:rPr>
        <w:br w:type="page"/>
        <w:t>F</w:t>
      </w:r>
      <w:r>
        <w:rPr>
          <w:b/>
          <w:bCs/>
        </w:rPr>
        <w:t>.</w:t>
      </w:r>
      <w:r>
        <w:rPr>
          <w:b/>
          <w:bCs/>
        </w:rPr>
        <w:tab/>
        <w:t>Статья 7 - Принятые государством меры в области просвещения с целью борьбы против расовой дискриминации</w:t>
      </w:r>
    </w:p>
    <w:p w:rsidR="00000000" w:rsidRDefault="00000000">
      <w:pPr>
        <w:jc w:val="center"/>
        <w:rPr>
          <w:b/>
          <w:bCs/>
        </w:rPr>
      </w:pPr>
    </w:p>
    <w:p w:rsidR="00000000" w:rsidRDefault="00000000">
      <w:pPr>
        <w:jc w:val="center"/>
        <w:rPr>
          <w:b/>
          <w:bCs/>
        </w:rPr>
      </w:pPr>
      <w:r>
        <w:rPr>
          <w:b/>
          <w:bCs/>
        </w:rPr>
        <w:t>1.</w:t>
      </w:r>
      <w:r>
        <w:rPr>
          <w:b/>
          <w:bCs/>
        </w:rPr>
        <w:tab/>
        <w:t>Образование в области прав человека в университетах</w:t>
      </w:r>
    </w:p>
    <w:p w:rsidR="00000000" w:rsidRDefault="00000000">
      <w:pPr>
        <w:jc w:val="center"/>
        <w:rPr>
          <w:u w:val="single"/>
        </w:rPr>
      </w:pPr>
    </w:p>
    <w:p w:rsidR="00000000" w:rsidRDefault="00000000">
      <w:r>
        <w:t>149.</w:t>
      </w:r>
      <w:r>
        <w:tab/>
        <w:t>Министерство образования, по делам молодежи и спорта разработало свою собственную концепцию под названием "Стратегия министерства образования, по делам молодежи и спорта в отношении просвещения в области прав человека и терпимости с акцентом на практическое применение".  В этом документе определены 10 ключевых стратегических областей для создания климата терпимости и мультикультурализма в школах и образовательных учреждениях, повышения уровня правовой грамотности и содействия обеспечению расового и этнического равенства.  Деятельность министерства по осуществлению этой стратегии сосредоточена главным образом на учебных программах, непрерывном обучении преподавательских кадров, предоставлении школам специальных публикаций и информационных материалов и т.д.  Одновременно с этим министерство учредило секцию просвещения по вопросам демократического гражданского общества при гуманитарном факультете Карлова университета в Праге, а также ввело должности координаторов по проблемам культурного многообразия в образовании в педагогических центрах.  Несмотря на это, практических опыт свидетельствует о необходимости более широкого включения предмета просвещения по правам человека в программы на всех ступенях образования</w:t>
      </w:r>
      <w:r>
        <w:rPr>
          <w:rStyle w:val="FootnoteReference"/>
        </w:rPr>
        <w:footnoteReference w:id="38"/>
      </w:r>
      <w:r>
        <w:t>.</w:t>
      </w:r>
    </w:p>
    <w:p w:rsidR="00000000" w:rsidRDefault="00000000"/>
    <w:p w:rsidR="00000000" w:rsidRDefault="00000000">
      <w:pPr>
        <w:jc w:val="center"/>
        <w:rPr>
          <w:b/>
          <w:bCs/>
        </w:rPr>
      </w:pPr>
      <w:r>
        <w:rPr>
          <w:b/>
          <w:bCs/>
        </w:rPr>
        <w:t>2.</w:t>
      </w:r>
      <w:r>
        <w:rPr>
          <w:b/>
          <w:bCs/>
        </w:rPr>
        <w:tab/>
        <w:t>Обучение государственных служащих</w:t>
      </w:r>
    </w:p>
    <w:p w:rsidR="00000000" w:rsidRDefault="00000000">
      <w:pPr>
        <w:jc w:val="center"/>
        <w:rPr>
          <w:u w:val="single"/>
        </w:rPr>
      </w:pPr>
    </w:p>
    <w:p w:rsidR="00000000" w:rsidRDefault="00000000">
      <w:r>
        <w:t>150.</w:t>
      </w:r>
      <w:r>
        <w:tab/>
        <w:t>В октябре 2001 года правительство утвердило Правила определения метода подготовки сотрудников административных органов и аппарата правительства</w:t>
      </w:r>
      <w:r>
        <w:rPr>
          <w:rStyle w:val="FootnoteReference"/>
        </w:rPr>
        <w:footnoteReference w:id="39"/>
      </w:r>
      <w:r>
        <w:t>.  Эти Правила состоят из блоков и модулей, которые включают вопросы, касающиеся образования в области прав человека.  В настоящее время осуществляется подготовка этой системы к запуску (экспериментальное тестирование каждого проекта), цель которой заключается в том, чтобы система была готова к внедрению 1 июля 2003 года.</w:t>
      </w:r>
    </w:p>
    <w:p w:rsidR="00000000" w:rsidRDefault="00000000"/>
    <w:p w:rsidR="00000000" w:rsidRDefault="00000000">
      <w:pPr>
        <w:keepNext/>
        <w:jc w:val="center"/>
        <w:rPr>
          <w:b/>
          <w:bCs/>
        </w:rPr>
      </w:pPr>
      <w:r>
        <w:rPr>
          <w:b/>
          <w:bCs/>
        </w:rPr>
        <w:t>3.</w:t>
      </w:r>
      <w:r>
        <w:rPr>
          <w:b/>
          <w:bCs/>
        </w:rPr>
        <w:tab/>
        <w:t>Обучение сотрудников полиции Чешской Республики</w:t>
      </w:r>
    </w:p>
    <w:p w:rsidR="00000000" w:rsidRDefault="00000000">
      <w:pPr>
        <w:keepNext/>
        <w:jc w:val="center"/>
        <w:rPr>
          <w:u w:val="single"/>
        </w:rPr>
      </w:pPr>
    </w:p>
    <w:p w:rsidR="00000000" w:rsidRDefault="00000000">
      <w:pPr>
        <w:keepNext/>
      </w:pPr>
      <w:r>
        <w:t>151.</w:t>
      </w:r>
      <w:r>
        <w:tab/>
        <w:t>Министерство внутренних дел проводит мероприятия по борьбе со случаями  дискриминации представителей национальных и расовых меньшинств в результате действий полиции Чешской Республики.  В октябре 1999 года был организован международный семинар о роли полиции в борьбе против расизма и ксенофобии.  В 2000</w:t>
      </w:r>
      <w:r>
        <w:noBreakHyphen/>
        <w:t>2001 годах министерство внутренних дел в сотрудничестве с Великобританией организовало в общей сложности семь семинаров по теме "Работа полиции в области защиты национальных меньшинств".  Под руководством британских преподавателей было проведено трехдневное совещание для сотрудников чешской полиции, преподавателей полицейских школ и представителей этнических меньшинств с целью ознакомления с британским опытом работы по вопросам многоэтнического общества, оценки важности такого опыта применительно к положению в Чешской Республике и поиска путей взаимопонимания и искоренения предрассудков.  По оценке министерства внутренних дел Великобритании эти семинары и рабочие совещания стали наиболее успешным проектом, реализованным в 2001 году в Центральной и Восточной Европе.</w:t>
      </w:r>
    </w:p>
    <w:p w:rsidR="00000000" w:rsidRDefault="00000000"/>
    <w:p w:rsidR="00000000" w:rsidRDefault="00000000">
      <w:r>
        <w:t>152.</w:t>
      </w:r>
      <w:r>
        <w:tab/>
        <w:t>В сотрудничестве с британским министерством внутренних дел министерство внутренних дел Чешской Республики приступило к осуществлению проекта под названием "Национальная стратегия работы полиции в отношении меньшинств", цель которого состоит в формировании общенациональной стратегии работы органов полиции Чешской Республики в отношении национальных меньшинств в интересах расширения партнерских взаимоотношений с полицией, с одной стороны, и национальными и этническими меньшинствами - с другой.</w:t>
      </w:r>
    </w:p>
    <w:p w:rsidR="00000000" w:rsidRDefault="00000000"/>
    <w:p w:rsidR="00000000" w:rsidRDefault="00000000">
      <w:r>
        <w:t>153.</w:t>
      </w:r>
      <w:r>
        <w:tab/>
        <w:t>В 2000 году при Средней полицейской школе министерства внутренних дел в Праге был открыт центр профессиональной информации и документации для ведения учебно-воспитательной работы в области прав человека.  Эта же школа осуществляет так называемую антирасистскую программу.  Обучение по аспектам ликвидации расовой дискриминации осуществляется на нескольких уровнях, включая, в частности:</w:t>
      </w:r>
    </w:p>
    <w:p w:rsidR="00000000" w:rsidRDefault="00000000"/>
    <w:p w:rsidR="00000000" w:rsidRDefault="00000000">
      <w:pPr>
        <w:ind w:left="1134" w:hanging="1134"/>
      </w:pPr>
      <w:r>
        <w:tab/>
        <w:t>а)</w:t>
      </w:r>
      <w:r>
        <w:tab/>
        <w:t>подготовку и постоянное обучение преподавательского состава (нравственно-этические аспекты работы полиции, современный расизм и экстремизм и их проявления);</w:t>
      </w:r>
    </w:p>
    <w:p w:rsidR="00000000" w:rsidRDefault="00000000">
      <w:pPr>
        <w:ind w:left="1134" w:hanging="1134"/>
      </w:pPr>
    </w:p>
    <w:p w:rsidR="00000000" w:rsidRDefault="00000000">
      <w:pPr>
        <w:ind w:left="1134" w:hanging="1134"/>
      </w:pPr>
      <w:r>
        <w:tab/>
      </w:r>
      <w:r>
        <w:rPr>
          <w:lang w:val="en-US"/>
        </w:rPr>
        <w:t>b</w:t>
      </w:r>
      <w:r>
        <w:t>)</w:t>
      </w:r>
      <w:r>
        <w:tab/>
        <w:t>лекции для слушателей базового курса профессиональной подготовки (новые сотрудники полиции) (40 занятий);</w:t>
      </w:r>
    </w:p>
    <w:p w:rsidR="00000000" w:rsidRDefault="00000000">
      <w:pPr>
        <w:ind w:left="1134" w:hanging="1134"/>
      </w:pPr>
    </w:p>
    <w:p w:rsidR="00000000" w:rsidRDefault="00000000">
      <w:pPr>
        <w:ind w:left="1134" w:hanging="1134"/>
      </w:pPr>
      <w:r>
        <w:tab/>
        <w:t>с)</w:t>
      </w:r>
      <w:r>
        <w:tab/>
        <w:t>лекции для учащихся средних профессиональных школ (40 занятий);</w:t>
      </w:r>
    </w:p>
    <w:p w:rsidR="00000000" w:rsidRDefault="00000000">
      <w:pPr>
        <w:ind w:left="1134" w:hanging="1134"/>
      </w:pPr>
    </w:p>
    <w:p w:rsidR="00000000" w:rsidRDefault="00000000">
      <w:pPr>
        <w:ind w:left="1134" w:hanging="1134"/>
      </w:pPr>
      <w:r>
        <w:tab/>
      </w:r>
      <w:r>
        <w:rPr>
          <w:lang w:val="en-US"/>
        </w:rPr>
        <w:t>d</w:t>
      </w:r>
      <w:r>
        <w:t>)</w:t>
      </w:r>
      <w:r>
        <w:tab/>
        <w:t>сбор и подготовку учебных материалов (подготовка учебников по темам "Полиция и права человека", "Полиция и социальный радикализм и экстремизм", "Просвещение в области прав человека" и "Работа полиции в мультикультурном обществе", которые будут опубликованы в 2002 году);</w:t>
      </w:r>
    </w:p>
    <w:p w:rsidR="00000000" w:rsidRDefault="00000000">
      <w:pPr>
        <w:ind w:left="1134" w:hanging="1134"/>
      </w:pPr>
    </w:p>
    <w:p w:rsidR="00000000" w:rsidRDefault="00000000">
      <w:pPr>
        <w:ind w:left="1134" w:hanging="1134"/>
      </w:pPr>
      <w:r>
        <w:tab/>
        <w:t>е)</w:t>
      </w:r>
      <w:r>
        <w:tab/>
        <w:t>ведомственные инструкции (Принципы деятельности и поведения должностных лиц и персонала школы);</w:t>
      </w:r>
    </w:p>
    <w:p w:rsidR="00000000" w:rsidRDefault="00000000">
      <w:pPr>
        <w:ind w:left="1134" w:hanging="1134"/>
      </w:pPr>
    </w:p>
    <w:p w:rsidR="00000000" w:rsidRDefault="00000000">
      <w:pPr>
        <w:ind w:left="1134" w:hanging="1134"/>
      </w:pPr>
      <w:r>
        <w:tab/>
      </w:r>
      <w:r>
        <w:rPr>
          <w:lang w:val="en-US"/>
        </w:rPr>
        <w:t>f</w:t>
      </w:r>
      <w:r>
        <w:t>)</w:t>
      </w:r>
      <w:r>
        <w:tab/>
        <w:t>проекты учащихся средних профессиональных школ (конкурсы рисунков и сочинений и участие в различных мероприятиях, таких, как "Неделя Африки", "Единый мир" и т.д.);</w:t>
      </w:r>
    </w:p>
    <w:p w:rsidR="00000000" w:rsidRDefault="00000000">
      <w:pPr>
        <w:ind w:left="1134" w:hanging="1134"/>
      </w:pPr>
    </w:p>
    <w:p w:rsidR="00000000" w:rsidRDefault="00000000">
      <w:pPr>
        <w:ind w:left="1134" w:hanging="1134"/>
      </w:pPr>
      <w:r>
        <w:tab/>
      </w:r>
      <w:r>
        <w:rPr>
          <w:lang w:val="en-US"/>
        </w:rPr>
        <w:t>g</w:t>
      </w:r>
      <w:r>
        <w:t>)</w:t>
      </w:r>
      <w:r>
        <w:tab/>
        <w:t xml:space="preserve">участие в международных проектах (сотрудничество с полицейскими школами за рубежом по линии программ борьбы с дискриминацией в рамках подготовки полицейских кадров и участие в системе обучения преподавателей полицейских школ в рамках проекта </w:t>
      </w:r>
      <w:r>
        <w:rPr>
          <w:lang w:val="en-US"/>
        </w:rPr>
        <w:t>PHARE</w:t>
      </w:r>
      <w:r>
        <w:t>);</w:t>
      </w:r>
    </w:p>
    <w:p w:rsidR="00000000" w:rsidRDefault="00000000">
      <w:pPr>
        <w:ind w:left="1134" w:hanging="1134"/>
      </w:pPr>
    </w:p>
    <w:p w:rsidR="00000000" w:rsidRDefault="00000000">
      <w:pPr>
        <w:ind w:left="1134" w:hanging="1134"/>
      </w:pPr>
      <w:r>
        <w:tab/>
      </w:r>
      <w:r>
        <w:rPr>
          <w:lang w:val="en-US"/>
        </w:rPr>
        <w:t>h</w:t>
      </w:r>
      <w:r>
        <w:t>)</w:t>
      </w:r>
      <w:r>
        <w:tab/>
        <w:t>проект создания профессионального центра по вопросам просвещения в области прав человека при Средней полицейской школе министерства внутренних дел в Праге;</w:t>
      </w:r>
    </w:p>
    <w:p w:rsidR="00000000" w:rsidRDefault="00000000">
      <w:pPr>
        <w:ind w:left="1134" w:hanging="1134"/>
      </w:pPr>
    </w:p>
    <w:p w:rsidR="00000000" w:rsidRDefault="00000000">
      <w:pPr>
        <w:ind w:left="1134" w:hanging="1134"/>
      </w:pPr>
      <w:r>
        <w:tab/>
      </w:r>
      <w:proofErr w:type="spellStart"/>
      <w:r>
        <w:rPr>
          <w:lang w:val="en-US"/>
        </w:rPr>
        <w:t>i</w:t>
      </w:r>
      <w:proofErr w:type="spellEnd"/>
      <w:r>
        <w:t>)</w:t>
      </w:r>
      <w:r>
        <w:tab/>
        <w:t>сотрудничество с неправительственными организациями, действующими в области защиты прав человека (Чешский Хельсинкский комитет, Международная Хельсинкская федерация, "</w:t>
      </w:r>
      <w:proofErr w:type="spellStart"/>
      <w:r>
        <w:t>Трансперенси</w:t>
      </w:r>
      <w:proofErr w:type="spellEnd"/>
      <w:r>
        <w:t xml:space="preserve"> </w:t>
      </w:r>
      <w:proofErr w:type="spellStart"/>
      <w:r>
        <w:t>интернешнл</w:t>
      </w:r>
      <w:proofErr w:type="spellEnd"/>
      <w:r>
        <w:t>" и "Международная амнистия").</w:t>
      </w:r>
    </w:p>
    <w:p w:rsidR="00000000" w:rsidRDefault="00000000"/>
    <w:p w:rsidR="00000000" w:rsidRDefault="00000000">
      <w:r>
        <w:t>154.</w:t>
      </w:r>
      <w:r>
        <w:tab/>
        <w:t>Департамент учебно-просветительской работы и администрации полицейских школ министерства внутренних дел Чешской Республики сотрудничает с организацией "Международная амнистия" (неправительственная международная организация, деятельность которой направлена на ликвидацию наиболее вопиющих проявлений нарушения прав человека) по проекту "Подготовка по правам человека для сотрудников полиции и тюремных учреждений Чешской Республики".  В плане обучения по правам человека в этом проекте особое внимание уделяется роли полиции Чешской Республики в деле защиты национальных меньшинств и прав национальных меньшинств на равное обращение.</w:t>
      </w:r>
    </w:p>
    <w:p w:rsidR="00000000" w:rsidRDefault="00000000"/>
    <w:p w:rsidR="00000000" w:rsidRDefault="00000000">
      <w:r>
        <w:t>155.</w:t>
      </w:r>
      <w:r>
        <w:tab/>
        <w:t xml:space="preserve">Проблемы расизма, расовой дискриминации, ксенофобии и связанной с ними нетерпимости включены в учебные программы полицейских школ всех уровней, начиная с базовой профессиональной подготовки до академий, и, таким образом, выпускники учебных заведений, приступающие к профессиональной деятельности имеют не только достаточные практические знания, но и занимают четкую позицию по этим вопросам, которая характеризуется неприятием расовых, национальных или каких-либо иных предубеждений.  Эти темы преподаются и отрабатываются на практике главным образом в рамках таких предметов, как правоведение и полицейская этика.  Что касается взаимосвязи между различными учебными предметами, то эти темы находят отражение во всем спектре специальных предметов в зависимости от вида полицейской службы;  кроме того, они значительно шире представлены в общих учебных предметах в зависимости от типа обучения.  Указанные вопросы также включены в тематику выпускных экзаменов и диссертаций.  </w:t>
      </w:r>
    </w:p>
    <w:p w:rsidR="00000000" w:rsidRDefault="00000000"/>
    <w:p w:rsidR="00000000" w:rsidRDefault="00000000">
      <w:r>
        <w:t>156.</w:t>
      </w:r>
      <w:r>
        <w:tab/>
        <w:t>С 2000 года средняя полицейская школа министерства внутренних дел в Брно проводит месячные учебные курсы по теме "Подготовка граждан из числа национальных меньшинств к работе в качестве сотрудников полиции Чешской Республики".  Тем самым министерство внутренних дел оказывает помощь представителям рома, желающим работать в полиции, в выполнении необходимых начальных требований.  Помимо этого, действуют пятимесячные подготовительные курсы для сотрудников из числа представителей национальных меньшинств с незаконченным средним образованием.  Эта подготовка направлена на углубление ранее полученных слушателями знаний и выполняет функцию подготовительного курса для двухлетней учебной программы, по окончании которой учащиеся сдают выпускные экзамены на аттестат о среднем образовании.</w:t>
      </w:r>
    </w:p>
    <w:p w:rsidR="00000000" w:rsidRDefault="00000000"/>
    <w:p w:rsidR="00000000" w:rsidRDefault="00000000">
      <w:r>
        <w:t>157.</w:t>
      </w:r>
      <w:r>
        <w:tab/>
        <w:t xml:space="preserve">В 2001 году министерство внутренних дел разработало концепцию обучения в области борьбы с экстремизмом, которая является частью проекта по проведению с сотрудниками полиции учебно-просветительской работы и дискуссий по вопросам борьбы с экстремизмом и позволяет сотрудникам полиции получать базовые и специальные знания о феномене экстремизма и методах борьбы с ним. </w:t>
      </w:r>
    </w:p>
    <w:p w:rsidR="00000000" w:rsidRDefault="00000000"/>
    <w:p w:rsidR="00000000" w:rsidRDefault="00000000">
      <w:pPr>
        <w:jc w:val="center"/>
        <w:rPr>
          <w:b/>
          <w:bCs/>
        </w:rPr>
      </w:pPr>
      <w:r>
        <w:rPr>
          <w:b/>
          <w:bCs/>
        </w:rPr>
        <w:t>4.</w:t>
      </w:r>
      <w:r>
        <w:rPr>
          <w:b/>
          <w:bCs/>
        </w:rPr>
        <w:tab/>
        <w:t>Кампании против расизма</w:t>
      </w:r>
    </w:p>
    <w:p w:rsidR="00000000" w:rsidRDefault="00000000">
      <w:pPr>
        <w:jc w:val="center"/>
      </w:pPr>
    </w:p>
    <w:p w:rsidR="00000000" w:rsidRDefault="00000000">
      <w:r>
        <w:t>158.</w:t>
      </w:r>
      <w:r>
        <w:tab/>
        <w:t xml:space="preserve">Первая организованная правительством кампания против расизма проходила с декабря 1999 года до конца июня 2000 года.  Она была организована с учетом того факта, что отношение чешского населения к меньшинству рома является крайне проблематичным.  В то же время правительство стремилось обеспечить, чтобы эта кампания не была бы воспринята как монотематическая и включала бы в себя весь спектр проблем других меньшинств, иностранцев и беженцев, а также не упускала из вида проблемы других групп, не относящихся к категории этнических образований, которые также становятся жертвами нетерпимости.  Акцент был сделан на более общее измерение проблем межэтнических отношений.  Основное внимание в этой кампании уделялось каждодневным проявлениям расизма и нетерпимости, при этом она была ориентирована на широкие массы населения, а не только на тех лиц, которые открыто поддерживают расизм.  </w:t>
      </w:r>
    </w:p>
    <w:p w:rsidR="00000000" w:rsidRDefault="00000000"/>
    <w:p w:rsidR="00000000" w:rsidRDefault="00000000">
      <w:r>
        <w:t>159.</w:t>
      </w:r>
      <w:r>
        <w:tab/>
        <w:t>Эта кампания была разделена на три блока.  Первый блок (с акцентом на распространение информации и средства массовой информации) включал проведение пресс-конференций, снабжение информацией средств массовой информации и оказание профессиональной и финансовой поддержки в реализации одновременно организованных проектов (таких, как международный фестиваль музыки рома "Каморо"), проведение двух опросов общественного мнения и создание вебсайтов.  Цель информационного блока состояла в привлечении внимания к объективным проблемам и поиске путей их решения.</w:t>
      </w:r>
    </w:p>
    <w:p w:rsidR="00000000" w:rsidRDefault="00000000"/>
    <w:p w:rsidR="00000000" w:rsidRDefault="00000000">
      <w:r>
        <w:t>160.</w:t>
      </w:r>
      <w:r>
        <w:tab/>
        <w:t>Во втором блоке были задействованы рекламные средства.  Основная цель лозунгов, под которыми проводилась кампания, ориентированная на взрослое население, состояла в том, чтобы побудить людей задуматься над критериями, по которым они оценивают других людей.  В рамках этой общей пропагандистской кампании среди населения на национальных теле- и радиоканалах и в прессе размещалась соответствующая реклама;  по национальным теле- и радиоканалам транслировались краткие рекламные ролики.  В рамках кампании также использовались соответствующие рекламные щиты.</w:t>
      </w:r>
    </w:p>
    <w:p w:rsidR="00000000" w:rsidRDefault="00000000"/>
    <w:p w:rsidR="00000000" w:rsidRDefault="00000000">
      <w:r>
        <w:t>161.</w:t>
      </w:r>
      <w:r>
        <w:tab/>
        <w:t>Третий блок включал образовательные мероприятия, которые были разделены на два типа в зависимости от целевой аудитории.  К мероприятиям первого типа относилось обучение преподавателей начальных школ в отдельных населенных пунктах.  В рамках мероприятий второго типа основное внимание уделялось взаимодействию между группой специально подготовленных молодых людей и учащихся средних школ и профессионально-технических центров ("Воспитание терпимости").  Обучение преподавателей начальных школ было организовано в форме семинаров, на которых распространялись общеобразовательные учебные материалы.  На этих семинарах внимание уделялось главным образом информации о рома и их обычаях и традициях, поскольку именно эти знания выступают ключевым фактором в общении с детьми рома и их семьями.</w:t>
      </w:r>
    </w:p>
    <w:p w:rsidR="00000000" w:rsidRDefault="00000000"/>
    <w:p w:rsidR="00000000" w:rsidRDefault="00000000">
      <w:r>
        <w:t>162.</w:t>
      </w:r>
      <w:r>
        <w:tab/>
        <w:t>"Воспитание терпимости" является уникальным проектом, в рамках которого профессионально подготовленные группы молодых людей различных национальностей посещали средние школы по всей Чешской Республике, обсуждали с учащимися проблемы расизма и ксенофобии и проводили с ними тематические игры, направленные на искоренение бытующих среди молодежи предубеждений.  Основная идея проекта "Воспитание терпимости" состояла в том, чтобы задействовать четко проверенный принцип, согласно которому молодые люди, чей авторитет зиждется на более богатом опыте и возрастной близости, могут оказывать значительно более эффективное влияние на подростков.  Согласно базовому правилу, лежащему в основе соответствующего типа дискуссий, можно было высказывать любые мнения и оспаривать любые точки зрения, которые в других случаях отвергаются или принимаются без какой-либо аргументации по существу.</w:t>
      </w:r>
    </w:p>
    <w:p w:rsidR="00000000" w:rsidRDefault="00000000"/>
    <w:p w:rsidR="00000000" w:rsidRDefault="00000000">
      <w:r>
        <w:t>163.</w:t>
      </w:r>
      <w:r>
        <w:tab/>
        <w:t>Вторая кампания против расизма была проведена в 2001 году.  Хотя правительство выделило на цели ее проведения 9 200 000 чешских крон, израсходовано было лишь 2 млн., что произошло из-за процедурных сбоев, связанных с проведением конкурса для ее организаторов.  В рамках кампании получили дальнейшее развитие уже существующие проекты.</w:t>
      </w:r>
    </w:p>
    <w:p w:rsidR="00000000" w:rsidRDefault="00000000"/>
    <w:p w:rsidR="00000000" w:rsidRDefault="00000000">
      <w:r>
        <w:t>164.</w:t>
      </w:r>
      <w:r>
        <w:tab/>
        <w:t>Третий проект касался расширения антирасистской кампании ("Прояви доброту к соседу-нацисту"), которая осуществлялась в рамках проекта "Варианты", финансировавшегося Европейским союзом (</w:t>
      </w:r>
      <w:proofErr w:type="spellStart"/>
      <w:r>
        <w:rPr>
          <w:lang w:val="en-US"/>
        </w:rPr>
        <w:t>PHARE</w:t>
      </w:r>
      <w:proofErr w:type="spellEnd"/>
      <w:r>
        <w:t xml:space="preserve"> 1999).  Цель этой традиционной кампании состояла в том, чтобы выставить в смешном свете правоэкстремистские движения, главным образом в глазах молодежи.  Одновременно с этим были внесены исправления в содержание вебсайтов, которые включают базовую информацию о расизме и инцидентах, мотивированных расистскими взглядами, важные документы, касающиеся нарушений прав человека, </w:t>
      </w:r>
      <w:proofErr w:type="spellStart"/>
      <w:r>
        <w:t>чат</w:t>
      </w:r>
      <w:proofErr w:type="spellEnd"/>
      <w:r>
        <w:t xml:space="preserve">, обследование посетителей </w:t>
      </w:r>
      <w:proofErr w:type="spellStart"/>
      <w:r>
        <w:t>сайта</w:t>
      </w:r>
      <w:proofErr w:type="spellEnd"/>
      <w:r>
        <w:t xml:space="preserve">;  кроме того, на этих </w:t>
      </w:r>
      <w:proofErr w:type="spellStart"/>
      <w:r>
        <w:t>вебсайтах</w:t>
      </w:r>
      <w:proofErr w:type="spellEnd"/>
      <w:r>
        <w:t xml:space="preserve"> отводится место для выражения мнений по поводу этой кампании.</w:t>
      </w:r>
    </w:p>
    <w:p w:rsidR="00000000" w:rsidRDefault="00000000"/>
    <w:p w:rsidR="00000000" w:rsidRDefault="00000000">
      <w:r>
        <w:t>165.</w:t>
      </w:r>
      <w:r>
        <w:tab/>
        <w:t>Другая часть этой кампании была направлена на дальнейшее развитие проекта "Сосуществование", который осуществляется совместно с партнерской организацией "Лига этнических меньшинств в Чешской Республике".  Базовая идея этого проекта заключалась в том, чтобы охарактеризовать членов этнических меньшинств с помощью лозунга "Мы живем вместе с вами".  Вторая кампания была менее острой и получила значительно более слабый отклик среди общественности.</w:t>
      </w:r>
    </w:p>
    <w:p w:rsidR="00000000" w:rsidRDefault="00000000"/>
    <w:p w:rsidR="00000000" w:rsidRDefault="00000000">
      <w:r>
        <w:t>166.</w:t>
      </w:r>
      <w:r>
        <w:tab/>
        <w:t>Третью кампанию против расизма (проект "Терпимость III") планируется осуществить в 2002 году.  Эта кампания будет разделена на четыре части:  первая часть пройдет под девизом "Меньшинства в библиотеках:  информационная кампания и мобилизация средств массовой информации на региональном и местном уровнях".  Ее цель заключается в приобретении книг для районных библиотек по тематике культурного многообразия и меньшинств, в частности о статусе меньшинств рома.  Один из элементов этой кампании будет состоять в распространении рекламных листовок (по подписке), предназначенных для информирования общественности о положении меньшинств, беженцев и групп, находящихся в неблагоприятном положении.  Расширение ассортимента материалов в публичных библиотеках в результате этой меры может стать весьма скромным, но наиболее веским итогом всей правительственной кампании против расизма, поскольку может оказаться самым существенным достижением в долгосрочном плане.</w:t>
      </w:r>
    </w:p>
    <w:p w:rsidR="00000000" w:rsidRDefault="00000000"/>
    <w:p w:rsidR="00000000" w:rsidRDefault="00000000">
      <w:r>
        <w:t>167.</w:t>
      </w:r>
      <w:r>
        <w:tab/>
        <w:t xml:space="preserve">Вторая часть кампании под названием "Представление в средствах массовой информации социальной работы рома" направлена на поддержку при содействии СМИ программы Совета правительства Чешской Республики по делам общины рома.  Социальная работа на местах в социальных маргинализированных общинах рома является одной из наиболее эффективных программ, осуществляемых в рамках поддержки проектов, ориентированных на интеграцию общины рома.  Цель данного элемента кампании будет состоять в информировании общественности об этих мероприятиях путем публикации материалов в местной прессе и проведения обсуждений с учащимися средних и высших профессиональных школ и университетов в рамках семинаров с уделением особого внимания вопросу их систематической профессиональной подготовки.  </w:t>
      </w:r>
    </w:p>
    <w:p w:rsidR="00000000" w:rsidRDefault="00000000"/>
    <w:p w:rsidR="00000000" w:rsidRDefault="00000000">
      <w:r>
        <w:t>168.</w:t>
      </w:r>
      <w:r>
        <w:tab/>
        <w:t xml:space="preserve">Третья часть кампании будет состоять в создании "мультимедийного центра" и проведении ряда семинаров в контексте антирасистского фестиваля, который будет организован благотворительным обществом "Чловек в тисни" ("Человек в тисках"), связанным с чешским телевидением.  Этот фестиваль будет включать презентацию, в том числе представление мультимедийных материалов о жертвах расового насилия;  кроме того, в рамках фестиваля предполагается организовать дискуссии и семинары с участием представителей государственных органов, полиции Чешской Республики, средств массовой информации, а также религиозных и академических кругов, а также просмотр фотографий и видеодокументов о жертвах расового насилия.  Этот фестиваль планируется провести в контексте и с учетом результатов успешной кампании "Прояви доброту к соседу-нацисту", однако этим мероприятием будет дополнительно охвачена целевая группа молодых людей в возрасте до 35 лет, т.е. группа, которая не имеет твердых убеждений и готова проявить "экстремальную терпимость", в том числе зачастую терпимость к "скинхедам". </w:t>
      </w:r>
    </w:p>
    <w:p w:rsidR="00000000" w:rsidRDefault="00000000"/>
    <w:p w:rsidR="00000000" w:rsidRDefault="00000000">
      <w:r>
        <w:t>169.</w:t>
      </w:r>
      <w:r>
        <w:tab/>
        <w:t>Четвертая часть, "Образовательная кампания в средних школах", предполагает использование интерактивных элементов и будет направлена на дальнейшее развитие успешного проекта "Воспитание терпимости", который являлся частью первой антирасистской кампании (проект "Терпимость"), проведенной в 1999-2000 годах.  Учащиеся средних школ, в особенности учащиеся центров профессиональной подготовки, являются целевой группой, которая легко поддается влиянию, при этом их взгляды можно радикально изменить путем прямого воздействия.  Вместе с тем они представляют собой главную целевую группу для националистической, ксенофобной и даже расистской субкультуры.  Как и в случае с проектом "Воспитание терпимости", эта часть кампании будет состоять не в чтении лекций, а в проведении обсуждений и интерактивных игр, которые позволят молодежи выразить их собственное мнение.  Даже в этом случае в качестве преподавателей будут выступать молодые люди, возраст которых близок к возрасту членов целевой аудитории (20-30 лет), т.е., главным образом, студенты университетов.  Этот подход хорошо себя зарекомендовал и заключается в идентификации членов группы по принципу "мы" и "они";  группы преподавателей будут смешанными, и в их состав будут входить представители основной части населения, рома и других национальных меньшинств и иностранных студентов из Азии и Африки.  Кроме того, важное изменение будет состоять в обсуждении тем, связанных с беженцами и иммиграцией, что позволит группам преподавателей затрагивать также вопросы, касающиеся статуса беженцев и легальных иммигрантов.</w:t>
      </w:r>
    </w:p>
    <w:p w:rsidR="00000000" w:rsidRDefault="00000000"/>
    <w:p w:rsidR="00000000" w:rsidRDefault="00000000">
      <w:pPr>
        <w:jc w:val="center"/>
        <w:rPr>
          <w:b/>
          <w:bCs/>
        </w:rPr>
      </w:pPr>
      <w:r>
        <w:rPr>
          <w:b/>
          <w:bCs/>
        </w:rPr>
        <w:t>III.</w:t>
      </w:r>
      <w:r>
        <w:rPr>
          <w:b/>
          <w:bCs/>
        </w:rPr>
        <w:tab/>
        <w:t>ЗАКЛЮЧЕНИЕ</w:t>
      </w:r>
    </w:p>
    <w:p w:rsidR="00000000" w:rsidRDefault="00000000">
      <w:pPr>
        <w:jc w:val="center"/>
        <w:rPr>
          <w:b/>
          <w:bCs/>
        </w:rPr>
      </w:pPr>
    </w:p>
    <w:p w:rsidR="00000000" w:rsidRDefault="00000000">
      <w:r>
        <w:t>170.</w:t>
      </w:r>
      <w:r>
        <w:tab/>
        <w:t>Как и в случае всех других докладов, представленных ранее Чешской Республикой в контролирующие органы Организации Объединенных Наций, текст настоящего доклада на английском и чешском языках, после его утверждения правительством, будет размещен на вебсайте канцелярии правительства Чешской Республики.</w:t>
      </w:r>
    </w:p>
    <w:p w:rsidR="00000000" w:rsidRDefault="00000000"/>
    <w:p w:rsidR="00000000" w:rsidRDefault="00000000">
      <w:pPr>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ab/>
        <w:t>Совет по делам общины рома, который является консультативным органом правительства Чешской Республики, выделяет средства для финансирования деятельности помощников по делам рома, которые сопровождали переписчиков, обходивших домашние хозяйства рома в ходе переписи, и разъясняли им важность проводимого мероприятия.  Эта деятельность имела целью содействовать информированному участию рома в переписи населения.</w:t>
      </w:r>
    </w:p>
  </w:footnote>
  <w:footnote w:id="2">
    <w:p w:rsidR="00000000" w:rsidRDefault="00000000">
      <w:pPr>
        <w:pStyle w:val="FootnoteText"/>
      </w:pPr>
      <w:r>
        <w:rPr>
          <w:rStyle w:val="FootnoteReference"/>
        </w:rPr>
        <w:footnoteRef/>
      </w:r>
      <w:r>
        <w:t xml:space="preserve"> </w:t>
      </w:r>
      <w:r>
        <w:tab/>
        <w:t xml:space="preserve">Акт заявления, подписанный Президентом Республики, был сдан на хранение Генеральному секретарю Организации Объединенных Наций, который является депозитарием Конвенции, 11 октября 200 года.  Извещение о сделанном заявлении было опубликовано в </w:t>
      </w:r>
      <w:r>
        <w:rPr>
          <w:lang w:val="en-US"/>
        </w:rPr>
        <w:t>Collection</w:t>
      </w:r>
      <w:r>
        <w:t xml:space="preserve"> </w:t>
      </w:r>
      <w:r>
        <w:rPr>
          <w:lang w:val="en-US"/>
        </w:rPr>
        <w:t>of</w:t>
      </w:r>
      <w:r>
        <w:t xml:space="preserve"> </w:t>
      </w:r>
      <w:r>
        <w:rPr>
          <w:lang w:val="en-US"/>
        </w:rPr>
        <w:t>International</w:t>
      </w:r>
      <w:r>
        <w:t xml:space="preserve"> </w:t>
      </w:r>
      <w:r>
        <w:rPr>
          <w:lang w:val="en-US"/>
        </w:rPr>
        <w:t>Treaties</w:t>
      </w:r>
      <w:r>
        <w:t xml:space="preserve"> под № 24/2002 </w:t>
      </w:r>
      <w:r>
        <w:rPr>
          <w:lang w:val="en-US"/>
        </w:rPr>
        <w:t>Coll</w:t>
      </w:r>
      <w:r>
        <w:t xml:space="preserve">. </w:t>
      </w:r>
      <w:r>
        <w:rPr>
          <w:lang w:val="en-US"/>
        </w:rPr>
        <w:t>i</w:t>
      </w:r>
      <w:r>
        <w:t>.</w:t>
      </w:r>
      <w:r>
        <w:rPr>
          <w:lang w:val="en-US"/>
        </w:rPr>
        <w:t>t</w:t>
      </w:r>
      <w:r>
        <w:t xml:space="preserve">. </w:t>
      </w: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 xml:space="preserve">Факультативный протокол к Конвенции о ликвидации всех форм дискриминации в отношении женщин был подписан Чешской Республикой 10 декабря 1999 года.  25 октября 2000 года палата депутатов одобрила ратификацию Факультативного протокола как международного документа по правам человека в соответствии со статьей 10 Конституции.  Затем, 22 ноября 2000 года, ратификация Факультативного протокола была одобрена сенатом и документ о ратификации был опубликован в </w:t>
      </w:r>
      <w:r>
        <w:rPr>
          <w:lang w:val="en-US"/>
        </w:rPr>
        <w:t>Collection</w:t>
      </w:r>
      <w:r>
        <w:t xml:space="preserve"> </w:t>
      </w:r>
      <w:r>
        <w:rPr>
          <w:lang w:val="en-US"/>
        </w:rPr>
        <w:t>of</w:t>
      </w:r>
      <w:r>
        <w:t xml:space="preserve"> </w:t>
      </w:r>
      <w:r>
        <w:rPr>
          <w:lang w:val="en-US"/>
        </w:rPr>
        <w:t>International</w:t>
      </w:r>
      <w:r>
        <w:t xml:space="preserve"> </w:t>
      </w:r>
      <w:r>
        <w:rPr>
          <w:lang w:val="en-US"/>
        </w:rPr>
        <w:t>Treaties</w:t>
      </w:r>
      <w:r>
        <w:t xml:space="preserve"> под № 57/2001 </w:t>
      </w:r>
      <w:r>
        <w:rPr>
          <w:lang w:val="en-US"/>
        </w:rPr>
        <w:t>Coll</w:t>
      </w:r>
      <w:r>
        <w:t xml:space="preserve">. </w:t>
      </w:r>
      <w:r>
        <w:rPr>
          <w:lang w:val="en-US"/>
        </w:rPr>
        <w:t>i</w:t>
      </w:r>
      <w:r>
        <w:t>.</w:t>
      </w:r>
      <w:r>
        <w:rPr>
          <w:lang w:val="en-US"/>
        </w:rPr>
        <w:t>t</w:t>
      </w:r>
      <w:r>
        <w:t>.</w:t>
      </w:r>
    </w:p>
  </w:footnote>
  <w:footnote w:id="4">
    <w:p w:rsidR="00000000" w:rsidRDefault="00000000">
      <w:pPr>
        <w:pStyle w:val="FootnoteText"/>
      </w:pPr>
      <w:r>
        <w:rPr>
          <w:rStyle w:val="FootnoteReference"/>
        </w:rPr>
        <w:footnoteRef/>
      </w:r>
      <w:r>
        <w:t xml:space="preserve"> </w:t>
      </w:r>
      <w:r>
        <w:tab/>
        <w:t>Постановление правительства Чешской Республики от 9 января 2002 года.</w:t>
      </w:r>
    </w:p>
  </w:footnote>
  <w:footnote w:id="5">
    <w:p w:rsidR="00000000" w:rsidRDefault="00000000">
      <w:pPr>
        <w:pStyle w:val="FootnoteText"/>
      </w:pPr>
      <w:r>
        <w:rPr>
          <w:rStyle w:val="FootnoteReference"/>
        </w:rPr>
        <w:footnoteRef/>
      </w:r>
      <w:r>
        <w:t xml:space="preserve"> </w:t>
      </w:r>
      <w:r>
        <w:tab/>
        <w:t xml:space="preserve">Эта Конвенция была подписана в Страсбурге 8 сентябре 2000 года и затем одобрена парламентом Чешской Республики и ратифицирована Президентом.  Документ о ратификации был сдан на хранение Генеральному секретарю Совета Европы, который является депозитарием этой Конвенции, 9 июля 2001 года и был опубликован в </w:t>
      </w:r>
      <w:r>
        <w:rPr>
          <w:lang w:val="en-US"/>
        </w:rPr>
        <w:t>Collection</w:t>
      </w:r>
      <w:r>
        <w:t xml:space="preserve"> </w:t>
      </w:r>
      <w:r>
        <w:rPr>
          <w:lang w:val="en-US"/>
        </w:rPr>
        <w:t>of</w:t>
      </w:r>
      <w:r>
        <w:t xml:space="preserve"> </w:t>
      </w:r>
      <w:r>
        <w:rPr>
          <w:lang w:val="en-US"/>
        </w:rPr>
        <w:t>International</w:t>
      </w:r>
      <w:r>
        <w:t xml:space="preserve"> </w:t>
      </w:r>
      <w:r>
        <w:rPr>
          <w:lang w:val="en-US"/>
        </w:rPr>
        <w:t>Treaties</w:t>
      </w:r>
      <w:r>
        <w:t xml:space="preserve"> под № 115/2001 </w:t>
      </w:r>
      <w:r>
        <w:rPr>
          <w:lang w:val="en-US"/>
        </w:rPr>
        <w:t>Coll</w:t>
      </w:r>
      <w:r>
        <w:t xml:space="preserve">. </w:t>
      </w:r>
      <w:r>
        <w:rPr>
          <w:lang w:val="en-US"/>
        </w:rPr>
        <w:t>i</w:t>
      </w:r>
      <w:r>
        <w:t>.</w:t>
      </w:r>
      <w:r>
        <w:rPr>
          <w:lang w:val="en-US"/>
        </w:rPr>
        <w:t>t</w:t>
      </w:r>
      <w:r>
        <w:t>.</w:t>
      </w:r>
    </w:p>
  </w:footnote>
  <w:footnote w:id="6">
    <w:p w:rsidR="00000000" w:rsidRDefault="00000000">
      <w:pPr>
        <w:pStyle w:val="FootnoteText"/>
      </w:pPr>
      <w:r>
        <w:rPr>
          <w:rStyle w:val="FootnoteReference"/>
        </w:rPr>
        <w:footnoteRef/>
      </w:r>
      <w:r>
        <w:t xml:space="preserve"> </w:t>
      </w:r>
      <w:r>
        <w:tab/>
        <w:t>В то же время пункт 4 статьи 37 Хартии предусматривает в связи с осуществлением права на защиту судебной власти или иную защиту, что "любому лицу, которое заявляет, что оно не владеет языком, на котором ведется разбирательство, предоставляются услуги переводчика".</w:t>
      </w:r>
    </w:p>
  </w:footnote>
  <w:footnote w:id="7">
    <w:p w:rsidR="00000000" w:rsidRDefault="00000000">
      <w:pPr>
        <w:pStyle w:val="FootnoteText"/>
      </w:pPr>
    </w:p>
    <w:p w:rsidR="00000000" w:rsidRDefault="00000000">
      <w:pPr>
        <w:pStyle w:val="FootnoteText"/>
      </w:pPr>
      <w:r>
        <w:rPr>
          <w:rStyle w:val="FootnoteReference"/>
        </w:rPr>
        <w:footnoteRef/>
      </w:r>
      <w:r>
        <w:t xml:space="preserve"> </w:t>
      </w:r>
      <w:r>
        <w:tab/>
        <w:t xml:space="preserve">Закон № 273/2001 </w:t>
      </w:r>
      <w:r>
        <w:rPr>
          <w:lang w:val="en-US"/>
        </w:rPr>
        <w:t>Coll</w:t>
      </w:r>
      <w:r>
        <w:t>. о правах представителей национальных меньшинств вступил в силу 2 августа 2001 года.</w:t>
      </w:r>
    </w:p>
  </w:footnote>
  <w:footnote w:id="8">
    <w:p w:rsidR="00000000" w:rsidRDefault="00000000">
      <w:pPr>
        <w:pStyle w:val="FootnoteText"/>
      </w:pPr>
      <w:r>
        <w:rPr>
          <w:rStyle w:val="FootnoteReference"/>
        </w:rPr>
        <w:footnoteRef/>
      </w:r>
      <w:r>
        <w:t xml:space="preserve"> </w:t>
      </w:r>
      <w:r>
        <w:tab/>
        <w:t>Постановление правительства Чешской Республики № 72 от 13 марта 1991 года.</w:t>
      </w:r>
    </w:p>
  </w:footnote>
  <w:footnote w:id="9">
    <w:p w:rsidR="00000000" w:rsidRDefault="00000000">
      <w:pPr>
        <w:pStyle w:val="FootnoteText"/>
      </w:pPr>
      <w:r>
        <w:rPr>
          <w:rStyle w:val="FootnoteReference"/>
        </w:rPr>
        <w:footnoteRef/>
      </w:r>
      <w:r>
        <w:t xml:space="preserve"> </w:t>
      </w:r>
      <w:r>
        <w:tab/>
        <w:t>Учрежден Законом № 349/1999 об Общественном защитнике прав с внесенными в него поправками.</w:t>
      </w:r>
    </w:p>
  </w:footnote>
  <w:footnote w:id="10">
    <w:p w:rsidR="00000000" w:rsidRDefault="00000000">
      <w:pPr>
        <w:pStyle w:val="FootnoteText"/>
      </w:pPr>
      <w:r>
        <w:rPr>
          <w:rStyle w:val="FootnoteReference"/>
        </w:rPr>
        <w:footnoteRef/>
      </w:r>
      <w:r>
        <w:t xml:space="preserve"> </w:t>
      </w:r>
      <w:r>
        <w:tab/>
        <w:t>Постановление правительства Чешской Республики № 198 от 26 февраля 2001 года.</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Постановление правительства Чешской Республики № 170 от 20 февраля 2002 года.</w:t>
      </w:r>
    </w:p>
  </w:footnote>
  <w:footnote w:id="12">
    <w:p w:rsidR="00000000" w:rsidRDefault="00000000">
      <w:pPr>
        <w:pStyle w:val="FootnoteText"/>
      </w:pPr>
    </w:p>
    <w:p w:rsidR="00000000" w:rsidRDefault="00000000">
      <w:pPr>
        <w:pStyle w:val="FootnoteText"/>
      </w:pPr>
      <w:r>
        <w:rPr>
          <w:rStyle w:val="FootnoteReference"/>
        </w:rPr>
        <w:footnoteRef/>
      </w:r>
      <w:r>
        <w:t xml:space="preserve"> </w:t>
      </w:r>
      <w:r>
        <w:tab/>
        <w:t>Постановление № 170 от 20 февраля 2002 года.</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Исключительный срок лишения свободы означает тюремное заключение на срок от 15 до 25 лет и пожизненное заключение.</w:t>
      </w:r>
    </w:p>
  </w:footnote>
  <w:footnote w:id="14">
    <w:p w:rsidR="00000000" w:rsidRDefault="00000000">
      <w:pPr>
        <w:pStyle w:val="FootnoteText"/>
      </w:pPr>
      <w:r>
        <w:rPr>
          <w:rStyle w:val="FootnoteReference"/>
        </w:rPr>
        <w:footnoteRef/>
      </w:r>
      <w:r>
        <w:t xml:space="preserve"> </w:t>
      </w:r>
      <w:r>
        <w:tab/>
        <w:t>Эта Комиссия была учреждена правительством в его постановлении №  903 от 12 сентября 2001 года.</w:t>
      </w:r>
    </w:p>
    <w:p w:rsidR="00000000" w:rsidRDefault="00000000">
      <w:pPr>
        <w:pStyle w:val="FootnoteText"/>
      </w:pPr>
    </w:p>
  </w:footnote>
  <w:footnote w:id="15">
    <w:p w:rsidR="00000000" w:rsidRDefault="00000000">
      <w:pPr>
        <w:pStyle w:val="FootnoteText"/>
      </w:pPr>
      <w:r>
        <w:rPr>
          <w:rStyle w:val="FootnoteReference"/>
        </w:rPr>
        <w:footnoteRef/>
      </w:r>
      <w:r>
        <w:t xml:space="preserve"> </w:t>
      </w:r>
      <w:r>
        <w:tab/>
        <w:t>С докладом можно ознакомиться на вебсайте министерства внутренних дел на чешском языке (</w:t>
      </w:r>
      <w:r>
        <w:rPr>
          <w:lang w:val="en-US"/>
        </w:rPr>
        <w:t>http</w:t>
      </w:r>
      <w:r>
        <w:t>://</w:t>
      </w:r>
      <w:r>
        <w:rPr>
          <w:lang w:val="en-US"/>
        </w:rPr>
        <w:t>www</w:t>
      </w:r>
      <w:r>
        <w:t>.</w:t>
      </w:r>
      <w:r>
        <w:rPr>
          <w:lang w:val="en-US"/>
        </w:rPr>
        <w:t>mvcr</w:t>
      </w:r>
      <w:r>
        <w:t>.</w:t>
      </w:r>
      <w:r>
        <w:rPr>
          <w:lang w:val="en-US"/>
        </w:rPr>
        <w:t>cz</w:t>
      </w:r>
      <w:r>
        <w:t>/) и на английском языке (</w:t>
      </w:r>
      <w:r>
        <w:rPr>
          <w:lang w:val="en-US"/>
        </w:rPr>
        <w:t>http</w:t>
      </w:r>
      <w:r>
        <w:t>://</w:t>
      </w:r>
      <w:r>
        <w:rPr>
          <w:lang w:val="en-US"/>
        </w:rPr>
        <w:t>www</w:t>
      </w:r>
      <w:r>
        <w:t>.</w:t>
      </w:r>
      <w:r>
        <w:rPr>
          <w:lang w:val="en-US"/>
        </w:rPr>
        <w:t>mvcr</w:t>
      </w:r>
      <w:r>
        <w:t>.</w:t>
      </w:r>
      <w:r>
        <w:rPr>
          <w:lang w:val="en-US"/>
        </w:rPr>
        <w:t>cz</w:t>
      </w:r>
      <w:r>
        <w:t>/</w:t>
      </w:r>
      <w:r>
        <w:rPr>
          <w:lang w:val="en-US"/>
        </w:rPr>
        <w:t>english</w:t>
      </w:r>
      <w:r>
        <w:t>.</w:t>
      </w:r>
      <w:r>
        <w:rPr>
          <w:lang w:val="en-US"/>
        </w:rPr>
        <w:t>html</w:t>
      </w:r>
      <w:r>
        <w:t>).</w:t>
      </w:r>
    </w:p>
  </w:footnote>
  <w:footnote w:id="16">
    <w:p w:rsidR="00000000" w:rsidRDefault="00000000">
      <w:pPr>
        <w:pStyle w:val="FootnoteText"/>
      </w:pPr>
      <w:r>
        <w:rPr>
          <w:rStyle w:val="FootnoteReference"/>
        </w:rPr>
        <w:footnoteRef/>
      </w:r>
      <w:r>
        <w:t xml:space="preserve"> </w:t>
      </w:r>
      <w:r>
        <w:tab/>
        <w:t>Правоэкстремистские партии потерпели неудачу на выборах в палату депутатов парламента Чешской Республики, проходивших в июне 2002 года.  Республиканская партия Мирослава Сладека получила 46 325 голосов (0,97%), а Национально-демократическая партия - 5 532 голоса (0,11%).</w:t>
      </w:r>
    </w:p>
    <w:p w:rsidR="00000000" w:rsidRDefault="00000000">
      <w:pPr>
        <w:pStyle w:val="FootnoteText"/>
      </w:pPr>
    </w:p>
  </w:footnote>
  <w:footnote w:id="17">
    <w:p w:rsidR="00000000" w:rsidRDefault="00000000">
      <w:pPr>
        <w:pStyle w:val="FootnoteText"/>
      </w:pPr>
      <w:r>
        <w:rPr>
          <w:rStyle w:val="FootnoteReference"/>
        </w:rPr>
        <w:footnoteRef/>
      </w:r>
      <w:r>
        <w:tab/>
        <w:t>В состав рабочей группы входят 16 постоянных членов (включая председателя и заместителя председателя) и 3 постоянно приглашенных члена.</w:t>
      </w:r>
    </w:p>
  </w:footnote>
  <w:footnote w:id="18">
    <w:p w:rsidR="00000000" w:rsidRDefault="00000000">
      <w:pPr>
        <w:pStyle w:val="FootnoteText"/>
      </w:pPr>
      <w:r>
        <w:rPr>
          <w:rStyle w:val="FootnoteReference"/>
        </w:rPr>
        <w:footnoteRef/>
      </w:r>
      <w:r>
        <w:t xml:space="preserve"> </w:t>
      </w:r>
      <w:r>
        <w:tab/>
        <w:t xml:space="preserve">В своем постановлении № 131 от 7 февраля 2001 года правительство одобрило введенную Соединенным Королевством меру, согласившись на обмен записками в отношении толкования статьи 36 Консульского договора между Чехословацкой Социалистической Республикой и Соединенным Королевством Великобритании и Северной Ирландии № 135/1976 </w:t>
      </w:r>
      <w:r>
        <w:rPr>
          <w:lang w:val="en-US"/>
        </w:rPr>
        <w:t>Coll</w:t>
      </w:r>
      <w:r>
        <w:t>.</w:t>
      </w:r>
    </w:p>
  </w:footnote>
  <w:footnote w:id="19">
    <w:p w:rsidR="00000000" w:rsidRDefault="00000000">
      <w:pPr>
        <w:pStyle w:val="FootnoteText"/>
      </w:pPr>
      <w:r>
        <w:rPr>
          <w:rStyle w:val="FootnoteReference"/>
        </w:rPr>
        <w:footnoteRef/>
      </w:r>
      <w:r>
        <w:tab/>
        <w:t>Пункт 2 статьи 7 Трудового кодекса содержит лишь общее запрещение унижения человеческого достоинства субъекта трудовых отношений и затем определяет признаки сексуального домогательства.</w:t>
      </w:r>
    </w:p>
  </w:footnote>
  <w:footnote w:id="20">
    <w:p w:rsidR="00000000" w:rsidRDefault="00000000">
      <w:pPr>
        <w:pStyle w:val="FootnoteText"/>
      </w:pPr>
      <w:r>
        <w:rPr>
          <w:rStyle w:val="FootnoteReference"/>
        </w:rPr>
        <w:footnoteRef/>
      </w:r>
      <w:r>
        <w:t xml:space="preserve"> </w:t>
      </w:r>
      <w:r>
        <w:tab/>
        <w:t>Постановление правительства Чешской Республики № 418 от 5 мая 1999 года.</w:t>
      </w:r>
    </w:p>
    <w:p w:rsidR="00000000" w:rsidRDefault="00000000">
      <w:pPr>
        <w:pStyle w:val="FootnoteText"/>
      </w:pPr>
    </w:p>
  </w:footnote>
  <w:footnote w:id="21">
    <w:p w:rsidR="00000000" w:rsidRDefault="00000000">
      <w:pPr>
        <w:pStyle w:val="FootnoteText"/>
      </w:pPr>
      <w:r>
        <w:rPr>
          <w:rStyle w:val="FootnoteReference"/>
        </w:rPr>
        <w:footnoteRef/>
      </w:r>
      <w:r>
        <w:t xml:space="preserve"> </w:t>
      </w:r>
      <w:r>
        <w:tab/>
        <w:t xml:space="preserve">Речь идет о проекте </w:t>
      </w:r>
      <w:r>
        <w:rPr>
          <w:lang w:val="en-US"/>
        </w:rPr>
        <w:t>CZ</w:t>
      </w:r>
      <w:r>
        <w:t xml:space="preserve">00-10-02 "Инвестиции в целевой регион </w:t>
      </w:r>
      <w:r>
        <w:rPr>
          <w:lang w:val="en-US"/>
        </w:rPr>
        <w:t>NUTS II</w:t>
      </w:r>
      <w:r>
        <w:t xml:space="preserve"> Северозапад/Фонд развития людских ресурсов" и проекте </w:t>
      </w:r>
      <w:r>
        <w:rPr>
          <w:lang w:val="en-US"/>
        </w:rPr>
        <w:t>CZ</w:t>
      </w:r>
      <w:r>
        <w:t xml:space="preserve">00-10-03 "Инвестиции в целевой регион </w:t>
      </w:r>
      <w:r>
        <w:rPr>
          <w:lang w:val="en-US"/>
        </w:rPr>
        <w:t>NUTS II</w:t>
      </w:r>
      <w:r>
        <w:t xml:space="preserve"> Остравская область/Фонд развития людских ресурсов в 2001 году".</w:t>
      </w:r>
    </w:p>
    <w:p w:rsidR="00000000" w:rsidRDefault="00000000">
      <w:pPr>
        <w:pStyle w:val="FootnoteText"/>
      </w:pPr>
    </w:p>
  </w:footnote>
  <w:footnote w:id="22">
    <w:p w:rsidR="00000000" w:rsidRDefault="00000000">
      <w:pPr>
        <w:pStyle w:val="FootnoteText"/>
      </w:pPr>
      <w:r>
        <w:rPr>
          <w:rStyle w:val="FootnoteReference"/>
        </w:rPr>
        <w:footnoteRef/>
      </w:r>
      <w:r>
        <w:t xml:space="preserve"> </w:t>
      </w:r>
      <w:r>
        <w:tab/>
        <w:t>Приведенные в настоящем разделе данные опираются на результаты обследования "Занятость иностранцев в Чешской Республике", которое было проведено в 2001 году Научно-исследовательским институтом труда и социальных дел по линии проекта под названием "Положение иностранцев на рынке труда с учетом их квалификации в сравнении с чешскими гражданами".</w:t>
      </w:r>
    </w:p>
    <w:p w:rsidR="00000000" w:rsidRDefault="00000000">
      <w:pPr>
        <w:pStyle w:val="FootnoteText"/>
      </w:pPr>
    </w:p>
  </w:footnote>
  <w:footnote w:id="23">
    <w:p w:rsidR="00000000" w:rsidRDefault="00000000">
      <w:pPr>
        <w:pStyle w:val="FootnoteText"/>
      </w:pPr>
      <w:r>
        <w:rPr>
          <w:rStyle w:val="FootnoteReference"/>
        </w:rPr>
        <w:footnoteRef/>
      </w:r>
      <w:r>
        <w:t xml:space="preserve"> </w:t>
      </w:r>
      <w:r>
        <w:tab/>
        <w:t>"Нелегальная занятость иностранцев как препятствие их желаемой интеграции на рынке труда", Научно-исследовательский институт труда и социальных дел, декабрь 2001 года.</w:t>
      </w:r>
    </w:p>
    <w:p w:rsidR="00000000" w:rsidRDefault="00000000">
      <w:pPr>
        <w:pStyle w:val="FootnoteText"/>
      </w:pPr>
    </w:p>
  </w:footnote>
  <w:footnote w:id="24">
    <w:p w:rsidR="00000000" w:rsidRDefault="00000000">
      <w:pPr>
        <w:pStyle w:val="FootnoteText"/>
      </w:pPr>
      <w:r>
        <w:rPr>
          <w:rStyle w:val="FootnoteReference"/>
        </w:rPr>
        <w:footnoteRef/>
      </w:r>
      <w:r>
        <w:t xml:space="preserve"> </w:t>
      </w:r>
      <w:r>
        <w:tab/>
        <w:t xml:space="preserve">Закон № 40/1964 </w:t>
      </w:r>
      <w:r>
        <w:rPr>
          <w:lang w:val="en-US"/>
        </w:rPr>
        <w:t>Coll</w:t>
      </w:r>
      <w:r>
        <w:t xml:space="preserve">., Гражданский кодекс, Закон № 72/1994 </w:t>
      </w:r>
      <w:r>
        <w:rPr>
          <w:lang w:val="en-US"/>
        </w:rPr>
        <w:t>Coll</w:t>
      </w:r>
      <w:r>
        <w:t xml:space="preserve">. о праве собственности на квартиры, постановление министерства финансов № 85/1997 </w:t>
      </w:r>
      <w:r>
        <w:rPr>
          <w:lang w:val="en-US"/>
        </w:rPr>
        <w:t>Coll</w:t>
      </w:r>
      <w:r>
        <w:t xml:space="preserve">. о порядке сдачи в аренду квартир, приобретенных путем кооперативного жилищного строительства, и Закон № 128/2000 </w:t>
      </w:r>
      <w:r>
        <w:rPr>
          <w:lang w:val="en-US"/>
        </w:rPr>
        <w:t>Coll</w:t>
      </w:r>
      <w:r>
        <w:t>. о муниципалитетах.</w:t>
      </w:r>
    </w:p>
  </w:footnote>
  <w:footnote w:id="25">
    <w:p w:rsidR="00000000" w:rsidRDefault="00000000">
      <w:pPr>
        <w:pStyle w:val="FootnoteText"/>
      </w:pPr>
    </w:p>
    <w:p w:rsidR="00000000" w:rsidRDefault="00000000">
      <w:pPr>
        <w:pStyle w:val="FootnoteText"/>
      </w:pPr>
      <w:r>
        <w:rPr>
          <w:rStyle w:val="FootnoteReference"/>
        </w:rPr>
        <w:footnoteRef/>
      </w:r>
      <w:r>
        <w:t xml:space="preserve"> </w:t>
      </w:r>
      <w:r>
        <w:tab/>
        <w:t>Крайне низкий уровень качества жилищного фонда и обслуживания разительно контрастирует с суммами, которые должны платить жильцы (1 500-3 000 чешских крон в месяц за одну комнату).</w:t>
      </w:r>
    </w:p>
    <w:p w:rsidR="00000000" w:rsidRDefault="00000000">
      <w:pPr>
        <w:pStyle w:val="FootnoteText"/>
      </w:pPr>
    </w:p>
  </w:footnote>
  <w:footnote w:id="26">
    <w:p w:rsidR="00000000" w:rsidRDefault="00000000">
      <w:pPr>
        <w:pStyle w:val="FootnoteText"/>
      </w:pPr>
      <w:r>
        <w:rPr>
          <w:rStyle w:val="FootnoteReference"/>
        </w:rPr>
        <w:footnoteRef/>
      </w:r>
      <w:r>
        <w:t xml:space="preserve"> </w:t>
      </w:r>
      <w:r>
        <w:tab/>
        <w:t>Например, пять лет </w:t>
      </w:r>
      <w:r>
        <w:noBreakHyphen/>
        <w:t xml:space="preserve"> в Хомутове и Теплице, три года </w:t>
      </w:r>
      <w:r>
        <w:noBreakHyphen/>
        <w:t xml:space="preserve"> в Праге и пять лет </w:t>
      </w:r>
      <w:r>
        <w:noBreakHyphen/>
        <w:t xml:space="preserve"> в Пардубице.</w:t>
      </w:r>
    </w:p>
  </w:footnote>
  <w:footnote w:id="27">
    <w:p w:rsidR="00000000" w:rsidRDefault="00000000">
      <w:pPr>
        <w:pStyle w:val="FootnoteText"/>
      </w:pPr>
    </w:p>
    <w:p w:rsidR="00000000" w:rsidRDefault="00000000">
      <w:pPr>
        <w:pStyle w:val="FootnoteText"/>
      </w:pPr>
      <w:r>
        <w:rPr>
          <w:rStyle w:val="FootnoteReference"/>
        </w:rPr>
        <w:footnoteRef/>
      </w:r>
      <w:r>
        <w:t xml:space="preserve"> </w:t>
      </w:r>
      <w:r>
        <w:tab/>
        <w:t>С докладом о результатах обследования можно ознакомиться на вебсайте Государственного совета по делам общины рома (</w:t>
      </w:r>
      <w:r>
        <w:rPr>
          <w:lang w:val="en-US"/>
        </w:rPr>
        <w:t>http</w:t>
      </w:r>
      <w:r>
        <w:t>://</w:t>
      </w:r>
      <w:r>
        <w:rPr>
          <w:lang w:val="en-US"/>
        </w:rPr>
        <w:t>www</w:t>
      </w:r>
      <w:r>
        <w:t>.</w:t>
      </w:r>
      <w:r>
        <w:rPr>
          <w:lang w:val="en-US"/>
        </w:rPr>
        <w:t>vlada</w:t>
      </w:r>
      <w:r>
        <w:t>.</w:t>
      </w:r>
      <w:r>
        <w:rPr>
          <w:lang w:val="en-US"/>
        </w:rPr>
        <w:t>cz</w:t>
      </w:r>
      <w:r>
        <w:t>/1250/</w:t>
      </w:r>
      <w:r>
        <w:rPr>
          <w:lang w:val="en-US"/>
        </w:rPr>
        <w:t>vrk</w:t>
      </w:r>
      <w:r>
        <w:t>/</w:t>
      </w:r>
      <w:r>
        <w:rPr>
          <w:lang w:val="en-US"/>
        </w:rPr>
        <w:t>vrk</w:t>
      </w:r>
      <w:r>
        <w:t>.</w:t>
      </w:r>
      <w:r>
        <w:rPr>
          <w:lang w:val="en-US"/>
        </w:rPr>
        <w:t>htm</w:t>
      </w:r>
      <w:r>
        <w:t>).</w:t>
      </w:r>
    </w:p>
  </w:footnote>
  <w:footnote w:id="28">
    <w:p w:rsidR="00000000" w:rsidRDefault="00000000">
      <w:pPr>
        <w:pStyle w:val="FootnoteText"/>
      </w:pPr>
      <w:r>
        <w:rPr>
          <w:rStyle w:val="FootnoteReference"/>
        </w:rPr>
        <w:footnoteRef/>
      </w:r>
      <w:r>
        <w:t xml:space="preserve"> </w:t>
      </w:r>
      <w:r>
        <w:tab/>
        <w:t>Постановление правительства Чешской Республики № 978 от 22 сентября 1999 года.</w:t>
      </w:r>
    </w:p>
    <w:p w:rsidR="00000000" w:rsidRDefault="00000000">
      <w:pPr>
        <w:pStyle w:val="FootnoteText"/>
      </w:pPr>
    </w:p>
  </w:footnote>
  <w:footnote w:id="29">
    <w:p w:rsidR="00000000" w:rsidRDefault="00000000">
      <w:pPr>
        <w:pStyle w:val="FootnoteText"/>
      </w:pPr>
      <w:r>
        <w:rPr>
          <w:rStyle w:val="FootnoteReference"/>
        </w:rPr>
        <w:footnoteRef/>
      </w:r>
      <w:r>
        <w:t xml:space="preserve"> </w:t>
      </w:r>
      <w:r>
        <w:tab/>
        <w:t>Постановление правительства Чешской Республики № 387 от 19 апреля 2000 года.</w:t>
      </w:r>
    </w:p>
  </w:footnote>
  <w:footnote w:id="30">
    <w:p w:rsidR="00000000" w:rsidRDefault="00000000">
      <w:pPr>
        <w:pStyle w:val="FootnoteText"/>
      </w:pPr>
      <w:r>
        <w:rPr>
          <w:rStyle w:val="FootnoteReference"/>
        </w:rPr>
        <w:footnoteRef/>
      </w:r>
      <w:r>
        <w:t xml:space="preserve"> </w:t>
      </w:r>
      <w:r>
        <w:tab/>
        <w:t>Если в 2000 году также пособия получали в общей сложности 900 учащихся, то в 2001 году их число возросло до 1 531.</w:t>
      </w:r>
    </w:p>
    <w:p w:rsidR="00000000" w:rsidRDefault="00000000">
      <w:pPr>
        <w:pStyle w:val="FootnoteText"/>
      </w:pPr>
    </w:p>
  </w:footnote>
  <w:footnote w:id="31">
    <w:p w:rsidR="00000000" w:rsidRDefault="00000000">
      <w:pPr>
        <w:pStyle w:val="FootnoteText"/>
      </w:pPr>
      <w:r>
        <w:rPr>
          <w:rStyle w:val="FootnoteReference"/>
        </w:rPr>
        <w:footnoteRef/>
      </w:r>
      <w:r>
        <w:t xml:space="preserve"> </w:t>
      </w:r>
      <w:r>
        <w:tab/>
        <w:t xml:space="preserve">Статья </w:t>
      </w:r>
      <w:r>
        <w:rPr>
          <w:lang w:val="en-US"/>
        </w:rPr>
        <w:t>II</w:t>
      </w:r>
      <w:r>
        <w:t xml:space="preserve">/2 </w:t>
      </w:r>
      <w:r>
        <w:rPr>
          <w:lang w:val="en-US"/>
        </w:rPr>
        <w:t>d</w:t>
      </w:r>
      <w:r>
        <w:t xml:space="preserve"> постановления правительства № 1145 от 7 ноября 2001 года.</w:t>
      </w:r>
    </w:p>
    <w:p w:rsidR="00000000" w:rsidRDefault="00000000">
      <w:pPr>
        <w:pStyle w:val="FootnoteText"/>
      </w:pPr>
    </w:p>
  </w:footnote>
  <w:footnote w:id="32">
    <w:p w:rsidR="00000000" w:rsidRDefault="00000000">
      <w:pPr>
        <w:pStyle w:val="FootnoteText"/>
      </w:pPr>
      <w:r>
        <w:rPr>
          <w:rStyle w:val="FootnoteReference"/>
        </w:rPr>
        <w:footnoteRef/>
      </w:r>
      <w:r>
        <w:t xml:space="preserve"> </w:t>
      </w:r>
      <w:r>
        <w:tab/>
        <w:t>Док. № 17 908/95-24, с внесенными поправками док. № 28 605/96-22</w:t>
      </w:r>
    </w:p>
    <w:p w:rsidR="00000000" w:rsidRDefault="00000000">
      <w:pPr>
        <w:pStyle w:val="FootnoteText"/>
      </w:pPr>
    </w:p>
  </w:footnote>
  <w:footnote w:id="33">
    <w:p w:rsidR="00000000" w:rsidRDefault="00000000">
      <w:pPr>
        <w:pStyle w:val="FootnoteText"/>
      </w:pPr>
      <w:r>
        <w:rPr>
          <w:rStyle w:val="FootnoteReference"/>
        </w:rPr>
        <w:footnoteRef/>
      </w:r>
      <w:r>
        <w:t xml:space="preserve"> </w:t>
      </w:r>
      <w:r>
        <w:tab/>
        <w:t>Док. № 28 498/99-24.</w:t>
      </w:r>
    </w:p>
    <w:p w:rsidR="00000000" w:rsidRDefault="00000000">
      <w:pPr>
        <w:pStyle w:val="FootnoteText"/>
      </w:pPr>
    </w:p>
  </w:footnote>
  <w:footnote w:id="34">
    <w:p w:rsidR="00000000" w:rsidRDefault="00000000">
      <w:pPr>
        <w:pStyle w:val="FootnoteText"/>
      </w:pPr>
      <w:r>
        <w:rPr>
          <w:rStyle w:val="FootnoteReference"/>
        </w:rPr>
        <w:footnoteRef/>
      </w:r>
      <w:r>
        <w:t xml:space="preserve"> </w:t>
      </w:r>
      <w:r>
        <w:tab/>
        <w:t>Док. № 25 484/2002-22.</w:t>
      </w:r>
    </w:p>
  </w:footnote>
  <w:footnote w:id="35">
    <w:p w:rsidR="00000000" w:rsidRDefault="00000000">
      <w:pPr>
        <w:pStyle w:val="FootnoteText"/>
      </w:pPr>
      <w:r>
        <w:rPr>
          <w:rStyle w:val="FootnoteReference"/>
        </w:rPr>
        <w:footnoteRef/>
      </w:r>
      <w:r>
        <w:t xml:space="preserve"> </w:t>
      </w:r>
      <w:r>
        <w:tab/>
        <w:t>По состоянию на 31 декабря 2001 года в школах работало 230 педагогов-помощников, тогда как в 2000 году их число составляло лишь 197.  Если в 2000/2001 учебном году в школах было создано 110 подготовительных классов для 1 364 детей, то в 2001/2002 учебном году в школах имелось 109 подготовительных классов, которые посещали 1 467 детей.</w:t>
      </w:r>
    </w:p>
    <w:p w:rsidR="00000000" w:rsidRDefault="00000000">
      <w:pPr>
        <w:pStyle w:val="FootnoteText"/>
      </w:pPr>
    </w:p>
  </w:footnote>
  <w:footnote w:id="36">
    <w:p w:rsidR="00000000" w:rsidRDefault="00000000">
      <w:pPr>
        <w:pStyle w:val="FootnoteText"/>
        <w:rPr>
          <w:lang w:val="en-US"/>
        </w:rPr>
      </w:pPr>
      <w:r>
        <w:rPr>
          <w:rStyle w:val="FootnoteReference"/>
        </w:rPr>
        <w:footnoteRef/>
      </w:r>
      <w:r>
        <w:rPr>
          <w:lang w:val="en-US"/>
        </w:rPr>
        <w:t xml:space="preserve"> </w:t>
      </w:r>
      <w:r>
        <w:rPr>
          <w:lang w:val="en-US"/>
        </w:rPr>
        <w:tab/>
      </w:r>
      <w:r>
        <w:t>Док</w:t>
      </w:r>
      <w:r>
        <w:rPr>
          <w:lang w:val="en-US"/>
        </w:rPr>
        <w:t xml:space="preserve">. </w:t>
      </w:r>
      <w:r>
        <w:t>№</w:t>
      </w:r>
      <w:r>
        <w:rPr>
          <w:lang w:val="en-US"/>
        </w:rPr>
        <w:t xml:space="preserve"> 14 423/99-22.</w:t>
      </w:r>
    </w:p>
  </w:footnote>
  <w:footnote w:id="37">
    <w:p w:rsidR="00000000" w:rsidRDefault="00000000">
      <w:pPr>
        <w:pStyle w:val="FootnoteText"/>
      </w:pPr>
      <w:r>
        <w:rPr>
          <w:rStyle w:val="FootnoteReference"/>
        </w:rPr>
        <w:footnoteRef/>
      </w:r>
      <w:r>
        <w:t xml:space="preserve"> </w:t>
      </w:r>
      <w:r>
        <w:tab/>
        <w:t>Закон № 83/1990 Соll. об ассоциациях граждан с внесенными в него поправками.</w:t>
      </w:r>
    </w:p>
  </w:footnote>
  <w:footnote w:id="38">
    <w:p w:rsidR="00000000" w:rsidRDefault="00000000">
      <w:pPr>
        <w:pStyle w:val="FootnoteText"/>
      </w:pPr>
      <w:r>
        <w:rPr>
          <w:rStyle w:val="FootnoteReference"/>
        </w:rPr>
        <w:footnoteRef/>
      </w:r>
      <w:r>
        <w:t xml:space="preserve"> </w:t>
      </w:r>
      <w:r>
        <w:tab/>
        <w:t>Еще одним шагом на пути повышения нынешнего уровня является последовательное осуществление Долгосрочного плана развития системы образования и просвещения в Чешской Республике, который был разработан министерством образования, по делам молодежи и спорта в январе 2002 года и направлен на рассмотрение правительства в апреле 2002 года (постановление правительства № 393 от 17 апреля 2002 года).</w:t>
      </w:r>
    </w:p>
    <w:p w:rsidR="00000000" w:rsidRDefault="00000000">
      <w:pPr>
        <w:pStyle w:val="FootnoteText"/>
      </w:pPr>
    </w:p>
  </w:footnote>
  <w:footnote w:id="39">
    <w:p w:rsidR="00000000" w:rsidRDefault="00000000">
      <w:pPr>
        <w:pStyle w:val="FootnoteText"/>
      </w:pPr>
      <w:r>
        <w:rPr>
          <w:rStyle w:val="FootnoteReference"/>
        </w:rPr>
        <w:footnoteRef/>
      </w:r>
      <w:r>
        <w:t xml:space="preserve"> </w:t>
      </w:r>
      <w:r>
        <w:tab/>
        <w:t>Постановление правительства № 1028 от 10 октября 2001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CERD/C/419/Add.1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CERD/C/419/Add.1</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21851</Words>
  <Characters>124552</Characters>
  <Application>Microsoft Office Word</Application>
  <DocSecurity>4</DocSecurity>
  <Lines>1037</Lines>
  <Paragraphs>249</Paragraphs>
  <ScaleCrop>false</ScaleCrop>
  <HeadingPairs>
    <vt:vector size="2" baseType="variant">
      <vt:variant>
        <vt:lpstr>Название</vt:lpstr>
      </vt:variant>
      <vt:variant>
        <vt:i4>1</vt:i4>
      </vt:variant>
    </vt:vector>
  </HeadingPairs>
  <TitlesOfParts>
    <vt:vector size="1" baseType="lpstr">
      <vt:lpstr>0342021.doc</vt:lpstr>
    </vt:vector>
  </TitlesOfParts>
  <Company> </Company>
  <LinksUpToDate>false</LinksUpToDate>
  <CharactersWithSpaces>152958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0342021.doc</dc:title>
  <dc:subject>Клоков</dc:subject>
  <dc:creator>TDudnikova</dc:creator>
  <cp:keywords/>
  <dc:description/>
  <cp:lastModifiedBy>DESK</cp:lastModifiedBy>
  <cp:revision>3</cp:revision>
  <cp:lastPrinted>2003-06-27T09:50:00Z</cp:lastPrinted>
  <dcterms:created xsi:type="dcterms:W3CDTF">2003-06-27T09:50:00Z</dcterms:created>
  <dcterms:modified xsi:type="dcterms:W3CDTF">2003-06-27T09:51:00Z</dcterms:modified>
</cp:coreProperties>
</file>