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5D11B8" w:rsidTr="00B6553F">
        <w:trPr>
          <w:cantSplit/>
          <w:trHeight w:hRule="exact" w:val="851"/>
        </w:trPr>
        <w:tc>
          <w:tcPr>
            <w:tcW w:w="1276" w:type="dxa"/>
            <w:tcBorders>
              <w:bottom w:val="single" w:sz="4" w:space="0" w:color="auto"/>
            </w:tcBorders>
            <w:vAlign w:val="bottom"/>
          </w:tcPr>
          <w:p w:rsidR="00B56E9C" w:rsidRPr="005D11B8" w:rsidRDefault="00B56E9C" w:rsidP="00ED616A">
            <w:pPr>
              <w:pStyle w:val="SingleTxtG"/>
              <w:rPr>
                <w:lang w:val="es-ES"/>
              </w:rPr>
            </w:pPr>
          </w:p>
        </w:tc>
        <w:tc>
          <w:tcPr>
            <w:tcW w:w="2268" w:type="dxa"/>
            <w:tcBorders>
              <w:bottom w:val="single" w:sz="4" w:space="0" w:color="auto"/>
            </w:tcBorders>
            <w:vAlign w:val="bottom"/>
          </w:tcPr>
          <w:p w:rsidR="00B56E9C" w:rsidRPr="005D11B8" w:rsidRDefault="00E3768A" w:rsidP="00B6553F">
            <w:pPr>
              <w:spacing w:after="80" w:line="300" w:lineRule="exact"/>
              <w:rPr>
                <w:b/>
                <w:sz w:val="24"/>
                <w:szCs w:val="24"/>
                <w:lang w:val="es-ES"/>
              </w:rPr>
            </w:pPr>
            <w:r w:rsidRPr="005D11B8">
              <w:rPr>
                <w:sz w:val="28"/>
                <w:szCs w:val="28"/>
                <w:lang w:val="es-ES"/>
              </w:rPr>
              <w:t>Naciones Unidas</w:t>
            </w:r>
          </w:p>
        </w:tc>
        <w:tc>
          <w:tcPr>
            <w:tcW w:w="6095" w:type="dxa"/>
            <w:gridSpan w:val="2"/>
            <w:tcBorders>
              <w:bottom w:val="single" w:sz="4" w:space="0" w:color="auto"/>
            </w:tcBorders>
            <w:vAlign w:val="bottom"/>
          </w:tcPr>
          <w:p w:rsidR="00B56E9C" w:rsidRPr="005D11B8" w:rsidRDefault="00377E1C" w:rsidP="00377E1C">
            <w:pPr>
              <w:suppressAutoHyphens w:val="0"/>
              <w:spacing w:after="20"/>
              <w:jc w:val="right"/>
              <w:rPr>
                <w:lang w:val="es-ES"/>
              </w:rPr>
            </w:pPr>
            <w:r w:rsidRPr="005D11B8">
              <w:rPr>
                <w:sz w:val="40"/>
                <w:lang w:val="es-ES"/>
              </w:rPr>
              <w:t>CEDAW</w:t>
            </w:r>
            <w:r w:rsidRPr="005D11B8">
              <w:rPr>
                <w:lang w:val="es-ES"/>
              </w:rPr>
              <w:t>/C/LSO/1-4</w:t>
            </w:r>
          </w:p>
        </w:tc>
      </w:tr>
      <w:tr w:rsidR="00B56E9C" w:rsidRPr="005D11B8" w:rsidTr="00B6553F">
        <w:trPr>
          <w:cantSplit/>
          <w:trHeight w:hRule="exact" w:val="2835"/>
        </w:trPr>
        <w:tc>
          <w:tcPr>
            <w:tcW w:w="1276" w:type="dxa"/>
            <w:tcBorders>
              <w:top w:val="single" w:sz="4" w:space="0" w:color="auto"/>
              <w:bottom w:val="single" w:sz="12" w:space="0" w:color="auto"/>
            </w:tcBorders>
          </w:tcPr>
          <w:p w:rsidR="00B56E9C" w:rsidRPr="005D11B8" w:rsidRDefault="00B56E9C" w:rsidP="00B06775">
            <w:pPr>
              <w:spacing w:before="120"/>
              <w:jc w:val="center"/>
              <w:rPr>
                <w:lang w:val="es-ES"/>
              </w:rPr>
            </w:pPr>
            <w:r w:rsidRPr="005D11B8">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D11B8" w:rsidRDefault="00961B32" w:rsidP="00ED32A3">
            <w:pPr>
              <w:spacing w:before="120" w:line="380" w:lineRule="exact"/>
              <w:rPr>
                <w:b/>
                <w:sz w:val="34"/>
                <w:szCs w:val="40"/>
                <w:lang w:val="es-ES"/>
              </w:rPr>
            </w:pPr>
            <w:r w:rsidRPr="005D11B8">
              <w:rPr>
                <w:b/>
                <w:sz w:val="34"/>
                <w:szCs w:val="40"/>
                <w:lang w:val="es-ES"/>
              </w:rPr>
              <w:t>Convención sobre la eliminación</w:t>
            </w:r>
            <w:r w:rsidRPr="005D11B8">
              <w:rPr>
                <w:b/>
                <w:sz w:val="34"/>
                <w:szCs w:val="40"/>
                <w:lang w:val="es-ES"/>
              </w:rPr>
              <w:br/>
              <w:t xml:space="preserve">de todas las formas de </w:t>
            </w:r>
            <w:r w:rsidRPr="005D11B8">
              <w:rPr>
                <w:b/>
                <w:sz w:val="34"/>
                <w:szCs w:val="40"/>
                <w:lang w:val="es-ES"/>
              </w:rPr>
              <w:br/>
              <w:t>discriminación contra la mujer</w:t>
            </w:r>
          </w:p>
          <w:p w:rsidR="00B56E9C" w:rsidRPr="005D11B8" w:rsidRDefault="00B56E9C" w:rsidP="00B6553F">
            <w:pPr>
              <w:spacing w:before="120" w:line="420" w:lineRule="exact"/>
              <w:rPr>
                <w:lang w:val="es-ES"/>
              </w:rPr>
            </w:pPr>
          </w:p>
        </w:tc>
        <w:tc>
          <w:tcPr>
            <w:tcW w:w="2835" w:type="dxa"/>
            <w:tcBorders>
              <w:top w:val="single" w:sz="4" w:space="0" w:color="auto"/>
              <w:bottom w:val="single" w:sz="12" w:space="0" w:color="auto"/>
            </w:tcBorders>
          </w:tcPr>
          <w:p w:rsidR="00377E1C" w:rsidRPr="005D11B8" w:rsidRDefault="00377E1C" w:rsidP="00377E1C">
            <w:pPr>
              <w:suppressAutoHyphens w:val="0"/>
              <w:spacing w:before="240" w:line="240" w:lineRule="exact"/>
              <w:rPr>
                <w:lang w:val="es-ES"/>
              </w:rPr>
            </w:pPr>
            <w:r w:rsidRPr="005D11B8">
              <w:rPr>
                <w:lang w:val="es-ES"/>
              </w:rPr>
              <w:t xml:space="preserve">Distr. </w:t>
            </w:r>
            <w:r w:rsidR="00E3768A" w:rsidRPr="005D11B8">
              <w:rPr>
                <w:lang w:val="es-ES"/>
              </w:rPr>
              <w:t>general</w:t>
            </w:r>
          </w:p>
          <w:p w:rsidR="00377E1C" w:rsidRPr="005D11B8" w:rsidRDefault="00377E1C" w:rsidP="00377E1C">
            <w:pPr>
              <w:suppressAutoHyphens w:val="0"/>
              <w:rPr>
                <w:lang w:val="es-ES"/>
              </w:rPr>
            </w:pPr>
            <w:r w:rsidRPr="005D11B8">
              <w:rPr>
                <w:lang w:val="es-ES"/>
              </w:rPr>
              <w:t xml:space="preserve">26 </w:t>
            </w:r>
            <w:r w:rsidR="00E3768A" w:rsidRPr="005D11B8">
              <w:rPr>
                <w:lang w:val="es-ES"/>
              </w:rPr>
              <w:t xml:space="preserve">de agosto de </w:t>
            </w:r>
            <w:r w:rsidRPr="005D11B8">
              <w:rPr>
                <w:lang w:val="es-ES"/>
              </w:rPr>
              <w:t>2010</w:t>
            </w:r>
          </w:p>
          <w:p w:rsidR="00377E1C" w:rsidRPr="005D11B8" w:rsidRDefault="00E3768A" w:rsidP="00377E1C">
            <w:pPr>
              <w:suppressAutoHyphens w:val="0"/>
              <w:rPr>
                <w:lang w:val="es-ES"/>
              </w:rPr>
            </w:pPr>
            <w:r w:rsidRPr="005D11B8">
              <w:rPr>
                <w:lang w:val="es-ES"/>
              </w:rPr>
              <w:t>Español</w:t>
            </w:r>
          </w:p>
          <w:p w:rsidR="00B56E9C" w:rsidRPr="005D11B8" w:rsidRDefault="00377E1C" w:rsidP="00377E1C">
            <w:pPr>
              <w:suppressAutoHyphens w:val="0"/>
              <w:rPr>
                <w:lang w:val="es-ES"/>
              </w:rPr>
            </w:pPr>
            <w:r w:rsidRPr="005D11B8">
              <w:rPr>
                <w:lang w:val="es-ES"/>
              </w:rPr>
              <w:t xml:space="preserve">Original: </w:t>
            </w:r>
            <w:r w:rsidR="00E3768A" w:rsidRPr="005D11B8">
              <w:rPr>
                <w:lang w:val="es-ES"/>
              </w:rPr>
              <w:t>inglés</w:t>
            </w:r>
          </w:p>
        </w:tc>
      </w:tr>
    </w:tbl>
    <w:p w:rsidR="00E52140" w:rsidRPr="005D11B8" w:rsidRDefault="00961B32" w:rsidP="00961B32">
      <w:pPr>
        <w:spacing w:before="120"/>
        <w:rPr>
          <w:b/>
          <w:sz w:val="24"/>
          <w:szCs w:val="24"/>
          <w:lang w:val="es-ES"/>
        </w:rPr>
      </w:pPr>
      <w:r w:rsidRPr="005D11B8">
        <w:rPr>
          <w:b/>
          <w:sz w:val="24"/>
          <w:szCs w:val="24"/>
          <w:lang w:val="es-ES"/>
        </w:rPr>
        <w:t xml:space="preserve">Comité para </w:t>
      </w:r>
      <w:smartTag w:uri="urn:schemas-microsoft-com:office:smarttags" w:element="PersonName">
        <w:smartTagPr>
          <w:attr w:name="ProductID" w:val="la Eliminaci￳n"/>
        </w:smartTagPr>
        <w:r w:rsidRPr="005D11B8">
          <w:rPr>
            <w:b/>
            <w:sz w:val="24"/>
            <w:szCs w:val="24"/>
            <w:lang w:val="es-ES"/>
          </w:rPr>
          <w:t>la Eliminación</w:t>
        </w:r>
      </w:smartTag>
      <w:r w:rsidRPr="005D11B8">
        <w:rPr>
          <w:b/>
          <w:sz w:val="24"/>
          <w:szCs w:val="24"/>
          <w:lang w:val="es-ES"/>
        </w:rPr>
        <w:t xml:space="preserve"> de </w:t>
      </w:r>
      <w:smartTag w:uri="urn:schemas-microsoft-com:office:smarttags" w:element="PersonName">
        <w:smartTagPr>
          <w:attr w:name="ProductID" w:val="la Discriminaci￳n"/>
        </w:smartTagPr>
        <w:r w:rsidRPr="005D11B8">
          <w:rPr>
            <w:b/>
            <w:sz w:val="24"/>
            <w:szCs w:val="24"/>
            <w:lang w:val="es-ES"/>
          </w:rPr>
          <w:t>la Discriminación</w:t>
        </w:r>
      </w:smartTag>
      <w:r w:rsidRPr="005D11B8">
        <w:rPr>
          <w:b/>
          <w:sz w:val="24"/>
          <w:szCs w:val="24"/>
          <w:lang w:val="es-ES"/>
        </w:rPr>
        <w:t xml:space="preserve"> </w:t>
      </w:r>
      <w:r w:rsidR="00EA6C29">
        <w:rPr>
          <w:b/>
          <w:sz w:val="24"/>
          <w:szCs w:val="24"/>
          <w:lang w:val="es-ES"/>
        </w:rPr>
        <w:br/>
      </w:r>
      <w:r w:rsidRPr="005D11B8">
        <w:rPr>
          <w:b/>
          <w:sz w:val="24"/>
          <w:szCs w:val="24"/>
          <w:lang w:val="es-ES"/>
        </w:rPr>
        <w:t xml:space="preserve">contra </w:t>
      </w:r>
      <w:smartTag w:uri="urn:schemas-microsoft-com:office:smarttags" w:element="PersonName">
        <w:smartTagPr>
          <w:attr w:name="ProductID" w:val="la Mujer"/>
        </w:smartTagPr>
        <w:r w:rsidRPr="005D11B8">
          <w:rPr>
            <w:b/>
            <w:sz w:val="24"/>
            <w:szCs w:val="24"/>
            <w:lang w:val="es-ES"/>
          </w:rPr>
          <w:t>la Mujer</w:t>
        </w:r>
      </w:smartTag>
    </w:p>
    <w:p w:rsidR="00377E1C" w:rsidRPr="005D11B8" w:rsidRDefault="00E52140" w:rsidP="00961B32">
      <w:pPr>
        <w:pStyle w:val="HMG"/>
        <w:rPr>
          <w:lang w:val="es-ES"/>
        </w:rPr>
      </w:pPr>
      <w:r w:rsidRPr="005D11B8">
        <w:rPr>
          <w:lang w:val="es-ES"/>
        </w:rPr>
        <w:tab/>
      </w:r>
      <w:r w:rsidRPr="005D11B8">
        <w:rPr>
          <w:lang w:val="es-ES"/>
        </w:rPr>
        <w:tab/>
      </w:r>
      <w:r w:rsidR="00961B32" w:rsidRPr="005D11B8">
        <w:rPr>
          <w:lang w:val="es-ES"/>
        </w:rPr>
        <w:t xml:space="preserve">Examen de los informes presentados por los Estados partes en virtud del artículo 18 de </w:t>
      </w:r>
      <w:smartTag w:uri="urn:schemas-microsoft-com:office:smarttags" w:element="PersonName">
        <w:smartTagPr>
          <w:attr w:name="ProductID" w:val="la Convenci￳n"/>
        </w:smartTagPr>
        <w:r w:rsidR="00961B32" w:rsidRPr="005D11B8">
          <w:rPr>
            <w:lang w:val="es-ES"/>
          </w:rPr>
          <w:t>la Convención</w:t>
        </w:r>
      </w:smartTag>
      <w:r w:rsidR="00961B32" w:rsidRPr="005D11B8">
        <w:rPr>
          <w:lang w:val="es-ES"/>
        </w:rPr>
        <w:t xml:space="preserve"> sobre la eliminación de todas las formas de discriminación contra la mujer</w:t>
      </w:r>
    </w:p>
    <w:p w:rsidR="00E52140" w:rsidRPr="005D11B8" w:rsidRDefault="00E52140" w:rsidP="00961B32">
      <w:pPr>
        <w:pStyle w:val="HChG"/>
        <w:rPr>
          <w:lang w:val="es-ES"/>
        </w:rPr>
      </w:pPr>
      <w:r w:rsidRPr="005D11B8">
        <w:rPr>
          <w:lang w:val="es-ES"/>
        </w:rPr>
        <w:tab/>
      </w:r>
      <w:r w:rsidRPr="005D11B8">
        <w:rPr>
          <w:lang w:val="es-ES"/>
        </w:rPr>
        <w:tab/>
      </w:r>
      <w:r w:rsidR="00961B32" w:rsidRPr="005D11B8">
        <w:rPr>
          <w:lang w:val="es-ES"/>
        </w:rPr>
        <w:t xml:space="preserve">Informes periódicos combinados inicial, segundo, </w:t>
      </w:r>
      <w:r w:rsidR="00013631">
        <w:rPr>
          <w:lang w:val="es-ES"/>
        </w:rPr>
        <w:br/>
      </w:r>
      <w:r w:rsidR="00961B32" w:rsidRPr="005D11B8">
        <w:rPr>
          <w:lang w:val="es-ES"/>
        </w:rPr>
        <w:t>tercero y cuarto de los Estados partes</w:t>
      </w:r>
    </w:p>
    <w:p w:rsidR="00E52140" w:rsidRPr="005D11B8" w:rsidRDefault="00E52140" w:rsidP="00E52140">
      <w:pPr>
        <w:pStyle w:val="HMG"/>
        <w:rPr>
          <w:b w:val="0"/>
          <w:sz w:val="20"/>
          <w:lang w:val="es-ES"/>
        </w:rPr>
      </w:pPr>
      <w:r w:rsidRPr="005D11B8">
        <w:rPr>
          <w:lang w:val="es-ES"/>
        </w:rPr>
        <w:tab/>
      </w:r>
      <w:r w:rsidRPr="005D11B8">
        <w:rPr>
          <w:lang w:val="es-ES"/>
        </w:rPr>
        <w:tab/>
        <w:t>Lesotho</w:t>
      </w:r>
      <w:r w:rsidRPr="005D11B8">
        <w:rPr>
          <w:rStyle w:val="FootnoteReference"/>
          <w:b w:val="0"/>
          <w:sz w:val="20"/>
          <w:vertAlign w:val="baseline"/>
          <w:lang w:val="es-ES"/>
        </w:rPr>
        <w:footnoteReference w:customMarkFollows="1" w:id="2"/>
        <w:t>*</w:t>
      </w:r>
    </w:p>
    <w:p w:rsidR="00E52140" w:rsidRPr="005D11B8" w:rsidRDefault="00E52140" w:rsidP="00E52140">
      <w:pPr>
        <w:jc w:val="right"/>
        <w:rPr>
          <w:lang w:val="es-ES"/>
        </w:rPr>
      </w:pPr>
      <w:r w:rsidRPr="005D11B8">
        <w:rPr>
          <w:lang w:val="es-ES"/>
        </w:rPr>
        <w:t>[</w:t>
      </w:r>
      <w:r w:rsidR="00961B32" w:rsidRPr="005D11B8">
        <w:rPr>
          <w:lang w:val="es-ES"/>
        </w:rPr>
        <w:t xml:space="preserve">Julio de </w:t>
      </w:r>
      <w:r w:rsidRPr="005D11B8">
        <w:rPr>
          <w:lang w:val="es-ES"/>
        </w:rPr>
        <w:t>2010]</w:t>
      </w:r>
    </w:p>
    <w:p w:rsidR="00E52140" w:rsidRPr="005D11B8" w:rsidRDefault="00E52140" w:rsidP="00961B32">
      <w:pPr>
        <w:tabs>
          <w:tab w:val="right" w:pos="850"/>
          <w:tab w:val="left" w:pos="1134"/>
          <w:tab w:val="left" w:pos="1559"/>
          <w:tab w:val="left" w:pos="1984"/>
          <w:tab w:val="left" w:leader="dot" w:pos="7654"/>
          <w:tab w:val="right" w:pos="8929"/>
          <w:tab w:val="right" w:pos="9638"/>
        </w:tabs>
        <w:spacing w:after="120"/>
        <w:rPr>
          <w:sz w:val="28"/>
          <w:lang w:val="es-ES"/>
        </w:rPr>
      </w:pPr>
      <w:r w:rsidRPr="005D11B8">
        <w:rPr>
          <w:lang w:val="es-ES"/>
        </w:rPr>
        <w:br w:type="page"/>
      </w:r>
      <w:r w:rsidR="00961B32" w:rsidRPr="005D11B8">
        <w:rPr>
          <w:sz w:val="28"/>
          <w:lang w:val="es-ES"/>
        </w:rPr>
        <w:t>Índice</w:t>
      </w:r>
    </w:p>
    <w:p w:rsidR="00E52140" w:rsidRPr="005D11B8" w:rsidRDefault="00E52140" w:rsidP="00E52140">
      <w:pPr>
        <w:tabs>
          <w:tab w:val="right" w:pos="8929"/>
          <w:tab w:val="right" w:pos="9638"/>
        </w:tabs>
        <w:spacing w:after="120"/>
        <w:ind w:left="283"/>
        <w:rPr>
          <w:lang w:val="es-ES"/>
        </w:rPr>
      </w:pPr>
      <w:r w:rsidRPr="005D11B8">
        <w:rPr>
          <w:i/>
          <w:sz w:val="18"/>
          <w:lang w:val="es-ES"/>
        </w:rPr>
        <w:tab/>
      </w:r>
      <w:r w:rsidR="00961B32" w:rsidRPr="005D11B8">
        <w:rPr>
          <w:i/>
          <w:sz w:val="18"/>
          <w:lang w:val="es-ES"/>
        </w:rPr>
        <w:t>Párrafos</w:t>
      </w:r>
      <w:r w:rsidRPr="005D11B8">
        <w:rPr>
          <w:i/>
          <w:sz w:val="18"/>
          <w:lang w:val="es-ES"/>
        </w:rPr>
        <w:tab/>
      </w:r>
      <w:r w:rsidR="00961B32" w:rsidRPr="005D11B8">
        <w:rPr>
          <w:i/>
          <w:sz w:val="18"/>
          <w:lang w:val="es-ES"/>
        </w:rPr>
        <w:t>Página</w:t>
      </w:r>
    </w:p>
    <w:p w:rsidR="00961B32" w:rsidRPr="005D11B8" w:rsidRDefault="00961B32" w:rsidP="0008661B">
      <w:pPr>
        <w:tabs>
          <w:tab w:val="right" w:pos="850"/>
          <w:tab w:val="left" w:pos="1134"/>
          <w:tab w:val="left" w:pos="1559"/>
          <w:tab w:val="left" w:leader="dot" w:pos="8931"/>
          <w:tab w:val="right" w:pos="9638"/>
        </w:tabs>
        <w:spacing w:after="120"/>
        <w:rPr>
          <w:lang w:val="es-ES"/>
        </w:rPr>
      </w:pPr>
      <w:r w:rsidRPr="005D11B8">
        <w:rPr>
          <w:lang w:val="es-ES"/>
        </w:rPr>
        <w:tab/>
      </w:r>
      <w:r w:rsidRPr="005D11B8">
        <w:rPr>
          <w:lang w:val="es-ES"/>
        </w:rPr>
        <w:tab/>
        <w:t>Acrónimos</w:t>
      </w:r>
      <w:r w:rsidRPr="005D11B8">
        <w:rPr>
          <w:lang w:val="es-ES"/>
        </w:rPr>
        <w:tab/>
      </w:r>
      <w:r w:rsidRPr="005D11B8">
        <w:rPr>
          <w:lang w:val="es-ES"/>
        </w:rPr>
        <w:tab/>
      </w:r>
      <w:r w:rsidR="005F252C">
        <w:rPr>
          <w:lang w:val="es-ES"/>
        </w:rPr>
        <w:t>4</w:t>
      </w:r>
    </w:p>
    <w:p w:rsidR="00961B32" w:rsidRPr="005D11B8" w:rsidRDefault="00961B32" w:rsidP="00190D29">
      <w:pPr>
        <w:tabs>
          <w:tab w:val="right" w:pos="850"/>
          <w:tab w:val="left" w:pos="1134"/>
          <w:tab w:val="left" w:pos="1559"/>
          <w:tab w:val="left" w:leader="dot" w:pos="8931"/>
          <w:tab w:val="right" w:pos="9638"/>
        </w:tabs>
        <w:spacing w:after="120"/>
        <w:rPr>
          <w:lang w:val="es-ES"/>
        </w:rPr>
      </w:pPr>
      <w:r w:rsidRPr="005D11B8">
        <w:rPr>
          <w:lang w:val="es-ES"/>
        </w:rPr>
        <w:tab/>
      </w:r>
      <w:r w:rsidRPr="005D11B8">
        <w:rPr>
          <w:lang w:val="es-ES"/>
        </w:rPr>
        <w:tab/>
        <w:t>Normativa</w:t>
      </w:r>
      <w:r w:rsidRPr="005D11B8">
        <w:rPr>
          <w:lang w:val="es-ES"/>
        </w:rPr>
        <w:tab/>
      </w:r>
      <w:r w:rsidRPr="005D11B8">
        <w:rPr>
          <w:lang w:val="es-ES"/>
        </w:rPr>
        <w:tab/>
      </w:r>
      <w:r w:rsidR="005F252C">
        <w:rPr>
          <w:lang w:val="es-ES"/>
        </w:rPr>
        <w:t>6</w:t>
      </w:r>
    </w:p>
    <w:p w:rsidR="00961B32" w:rsidRPr="005D11B8" w:rsidRDefault="00961B32" w:rsidP="00190D29">
      <w:pPr>
        <w:tabs>
          <w:tab w:val="right" w:pos="850"/>
          <w:tab w:val="left" w:pos="1134"/>
          <w:tab w:val="left" w:pos="1559"/>
          <w:tab w:val="left" w:leader="dot" w:pos="8931"/>
          <w:tab w:val="right" w:pos="9638"/>
        </w:tabs>
        <w:spacing w:after="120"/>
        <w:rPr>
          <w:lang w:val="es-ES"/>
        </w:rPr>
      </w:pPr>
      <w:r w:rsidRPr="005D11B8">
        <w:rPr>
          <w:lang w:val="es-ES"/>
        </w:rPr>
        <w:tab/>
      </w:r>
      <w:r w:rsidRPr="005D11B8">
        <w:rPr>
          <w:lang w:val="es-ES"/>
        </w:rPr>
        <w:tab/>
        <w:t>Prólogo</w:t>
      </w:r>
      <w:r w:rsidRPr="005D11B8">
        <w:rPr>
          <w:lang w:val="es-ES"/>
        </w:rPr>
        <w:tab/>
      </w:r>
      <w:r w:rsidRPr="005D11B8">
        <w:rPr>
          <w:lang w:val="es-ES"/>
        </w:rPr>
        <w:tab/>
      </w:r>
      <w:r w:rsidR="005F252C">
        <w:rPr>
          <w:lang w:val="es-ES"/>
        </w:rPr>
        <w:t>7</w:t>
      </w:r>
    </w:p>
    <w:p w:rsidR="00961B32" w:rsidRPr="005D11B8" w:rsidRDefault="00961B32" w:rsidP="00190D29">
      <w:pPr>
        <w:tabs>
          <w:tab w:val="right" w:pos="850"/>
          <w:tab w:val="left" w:pos="1134"/>
          <w:tab w:val="left" w:pos="1559"/>
          <w:tab w:val="left" w:leader="dot" w:pos="8931"/>
          <w:tab w:val="right" w:pos="9638"/>
        </w:tabs>
        <w:spacing w:after="120"/>
        <w:rPr>
          <w:lang w:val="es-ES"/>
        </w:rPr>
      </w:pPr>
      <w:r w:rsidRPr="005D11B8">
        <w:rPr>
          <w:lang w:val="es-ES"/>
        </w:rPr>
        <w:tab/>
      </w:r>
      <w:r w:rsidRPr="005D11B8">
        <w:rPr>
          <w:lang w:val="es-ES"/>
        </w:rPr>
        <w:tab/>
        <w:t>Resumen</w:t>
      </w:r>
      <w:r w:rsidRPr="005D11B8">
        <w:rPr>
          <w:lang w:val="es-ES"/>
        </w:rPr>
        <w:tab/>
      </w:r>
      <w:r w:rsidRPr="005D11B8">
        <w:rPr>
          <w:lang w:val="es-ES"/>
        </w:rPr>
        <w:tab/>
      </w:r>
      <w:r w:rsidR="005F252C">
        <w:rPr>
          <w:lang w:val="es-ES"/>
        </w:rPr>
        <w:t>8</w:t>
      </w:r>
    </w:p>
    <w:p w:rsidR="00961B32" w:rsidRPr="005D11B8" w:rsidRDefault="00961B32" w:rsidP="00961B32">
      <w:pPr>
        <w:tabs>
          <w:tab w:val="right" w:pos="850"/>
          <w:tab w:val="left" w:pos="1134"/>
          <w:tab w:val="left" w:pos="1559"/>
          <w:tab w:val="left" w:pos="1984"/>
          <w:tab w:val="left" w:leader="dot" w:pos="7654"/>
          <w:tab w:val="right" w:pos="8929"/>
          <w:tab w:val="right" w:pos="9638"/>
        </w:tabs>
        <w:spacing w:after="120"/>
        <w:rPr>
          <w:lang w:val="es-ES"/>
        </w:rPr>
      </w:pPr>
      <w:r w:rsidRPr="005D11B8">
        <w:rPr>
          <w:lang w:val="es-ES"/>
        </w:rPr>
        <w:tab/>
      </w:r>
      <w:r w:rsidRPr="005D11B8">
        <w:rPr>
          <w:lang w:val="es-ES"/>
        </w:rPr>
        <w:tab/>
        <w:t>Antecedentes</w:t>
      </w:r>
      <w:r w:rsidRPr="005D11B8">
        <w:rPr>
          <w:lang w:val="es-ES"/>
        </w:rPr>
        <w:tab/>
      </w:r>
      <w:r w:rsidRPr="005D11B8">
        <w:rPr>
          <w:lang w:val="es-ES"/>
        </w:rPr>
        <w:tab/>
        <w:t>1</w:t>
      </w:r>
      <w:r w:rsidRPr="005D11B8">
        <w:rPr>
          <w:lang w:val="es-ES"/>
        </w:rPr>
        <w:tab/>
      </w:r>
      <w:r w:rsidR="005F252C">
        <w:rPr>
          <w:lang w:val="es-ES"/>
        </w:rPr>
        <w:t>12</w:t>
      </w:r>
    </w:p>
    <w:p w:rsidR="00961B32" w:rsidRPr="005D11B8" w:rsidRDefault="00961B32" w:rsidP="00961B32">
      <w:pPr>
        <w:tabs>
          <w:tab w:val="right" w:pos="850"/>
          <w:tab w:val="left" w:pos="1134"/>
          <w:tab w:val="left" w:pos="1559"/>
          <w:tab w:val="left" w:pos="1984"/>
          <w:tab w:val="left" w:leader="dot" w:pos="7654"/>
          <w:tab w:val="right" w:pos="8929"/>
          <w:tab w:val="right" w:pos="9638"/>
        </w:tabs>
        <w:spacing w:after="120"/>
        <w:rPr>
          <w:lang w:val="es-ES"/>
        </w:rPr>
      </w:pPr>
      <w:r w:rsidRPr="005D11B8">
        <w:rPr>
          <w:lang w:val="es-ES"/>
        </w:rPr>
        <w:tab/>
      </w:r>
      <w:r w:rsidRPr="005D11B8">
        <w:rPr>
          <w:lang w:val="es-ES"/>
        </w:rPr>
        <w:tab/>
        <w:t>Características demográficas</w:t>
      </w:r>
      <w:r w:rsidRPr="005D11B8">
        <w:rPr>
          <w:lang w:val="es-ES"/>
        </w:rPr>
        <w:tab/>
      </w:r>
      <w:r w:rsidRPr="005D11B8">
        <w:rPr>
          <w:lang w:val="es-ES"/>
        </w:rPr>
        <w:tab/>
        <w:t>2–5</w:t>
      </w:r>
      <w:r w:rsidRPr="005D11B8">
        <w:rPr>
          <w:lang w:val="es-ES"/>
        </w:rPr>
        <w:tab/>
      </w:r>
      <w:r w:rsidR="005F252C">
        <w:rPr>
          <w:lang w:val="es-ES"/>
        </w:rPr>
        <w:t>12</w:t>
      </w:r>
    </w:p>
    <w:p w:rsidR="00961B32" w:rsidRPr="005D11B8" w:rsidRDefault="00961B32" w:rsidP="00961B32">
      <w:pPr>
        <w:tabs>
          <w:tab w:val="right" w:pos="850"/>
          <w:tab w:val="left" w:pos="1134"/>
          <w:tab w:val="left" w:pos="1559"/>
          <w:tab w:val="left" w:pos="1984"/>
          <w:tab w:val="left" w:leader="dot" w:pos="7654"/>
          <w:tab w:val="right" w:pos="8929"/>
          <w:tab w:val="right" w:pos="9638"/>
        </w:tabs>
        <w:spacing w:after="120"/>
        <w:rPr>
          <w:lang w:val="es-ES"/>
        </w:rPr>
      </w:pPr>
      <w:r w:rsidRPr="005D11B8">
        <w:rPr>
          <w:lang w:val="es-ES"/>
        </w:rPr>
        <w:tab/>
      </w:r>
      <w:r w:rsidRPr="005D11B8">
        <w:rPr>
          <w:lang w:val="es-ES"/>
        </w:rPr>
        <w:tab/>
        <w:t>Indicadores socioeconómicos y culturales</w:t>
      </w:r>
      <w:r w:rsidRPr="005D11B8">
        <w:rPr>
          <w:lang w:val="es-ES"/>
        </w:rPr>
        <w:tab/>
      </w:r>
      <w:r w:rsidRPr="005D11B8">
        <w:rPr>
          <w:lang w:val="es-ES"/>
        </w:rPr>
        <w:tab/>
        <w:t>6–8</w:t>
      </w:r>
      <w:r w:rsidRPr="005D11B8">
        <w:rPr>
          <w:lang w:val="es-ES"/>
        </w:rPr>
        <w:tab/>
      </w:r>
      <w:r w:rsidR="005F252C">
        <w:rPr>
          <w:lang w:val="es-ES"/>
        </w:rPr>
        <w:t>14</w:t>
      </w:r>
    </w:p>
    <w:p w:rsidR="00961B32" w:rsidRPr="005D11B8" w:rsidRDefault="00961B32" w:rsidP="00961B32">
      <w:pPr>
        <w:tabs>
          <w:tab w:val="right" w:pos="850"/>
          <w:tab w:val="left" w:pos="1134"/>
          <w:tab w:val="left" w:pos="1559"/>
          <w:tab w:val="left" w:pos="1984"/>
          <w:tab w:val="left" w:leader="dot" w:pos="7654"/>
          <w:tab w:val="right" w:pos="8929"/>
          <w:tab w:val="right" w:pos="9638"/>
        </w:tabs>
        <w:spacing w:after="120"/>
        <w:rPr>
          <w:lang w:val="es-ES"/>
        </w:rPr>
      </w:pPr>
      <w:r w:rsidRPr="005D11B8">
        <w:rPr>
          <w:lang w:val="es-ES"/>
        </w:rPr>
        <w:tab/>
      </w:r>
      <w:r w:rsidRPr="005D11B8">
        <w:rPr>
          <w:lang w:val="es-ES"/>
        </w:rPr>
        <w:tab/>
        <w:t>Marco político y jurídico</w:t>
      </w:r>
      <w:r w:rsidRPr="005D11B8">
        <w:rPr>
          <w:lang w:val="es-ES"/>
        </w:rPr>
        <w:tab/>
      </w:r>
      <w:r w:rsidRPr="005D11B8">
        <w:rPr>
          <w:lang w:val="es-ES"/>
        </w:rPr>
        <w:tab/>
        <w:t>9–19</w:t>
      </w:r>
      <w:r w:rsidRPr="005D11B8">
        <w:rPr>
          <w:lang w:val="es-ES"/>
        </w:rPr>
        <w:tab/>
      </w:r>
      <w:r w:rsidR="005F252C">
        <w:rPr>
          <w:lang w:val="es-ES"/>
        </w:rPr>
        <w:t>15</w:t>
      </w:r>
    </w:p>
    <w:p w:rsidR="00961B32" w:rsidRPr="005D11B8" w:rsidRDefault="005F252C" w:rsidP="00961B32">
      <w:pPr>
        <w:tabs>
          <w:tab w:val="left" w:pos="-1800"/>
          <w:tab w:val="right" w:pos="850"/>
          <w:tab w:val="left" w:pos="1134"/>
          <w:tab w:val="left" w:pos="1559"/>
          <w:tab w:val="left" w:leader="dot" w:pos="7654"/>
          <w:tab w:val="right" w:pos="8929"/>
          <w:tab w:val="right" w:pos="9638"/>
        </w:tabs>
        <w:spacing w:after="120"/>
        <w:rPr>
          <w:lang w:val="es-ES"/>
        </w:rPr>
      </w:pPr>
      <w:r>
        <w:rPr>
          <w:lang w:val="es-ES"/>
        </w:rPr>
        <w:tab/>
      </w:r>
      <w:r>
        <w:rPr>
          <w:lang w:val="es-ES"/>
        </w:rPr>
        <w:tab/>
        <w:t>Parte I</w:t>
      </w:r>
      <w:r>
        <w:rPr>
          <w:lang w:val="es-ES"/>
        </w:rPr>
        <w:tab/>
      </w:r>
      <w:r>
        <w:rPr>
          <w:lang w:val="es-ES"/>
        </w:rPr>
        <w:tab/>
        <w:t>20–113</w:t>
      </w:r>
      <w:r>
        <w:rPr>
          <w:lang w:val="es-ES"/>
        </w:rPr>
        <w:tab/>
        <w:t>16</w:t>
      </w:r>
    </w:p>
    <w:p w:rsidR="00961B32" w:rsidRPr="005D11B8" w:rsidRDefault="005F252C" w:rsidP="00961B32">
      <w:pPr>
        <w:tabs>
          <w:tab w:val="left" w:pos="-1800"/>
          <w:tab w:val="right" w:pos="850"/>
          <w:tab w:val="left" w:pos="1134"/>
          <w:tab w:val="left" w:pos="1559"/>
          <w:tab w:val="left" w:leader="dot" w:pos="7654"/>
          <w:tab w:val="right" w:pos="8929"/>
          <w:tab w:val="right" w:pos="9638"/>
        </w:tabs>
        <w:spacing w:after="120"/>
        <w:rPr>
          <w:lang w:val="es-ES"/>
        </w:rPr>
      </w:pPr>
      <w:r>
        <w:rPr>
          <w:lang w:val="es-ES"/>
        </w:rPr>
        <w:tab/>
      </w:r>
      <w:r>
        <w:rPr>
          <w:lang w:val="es-ES"/>
        </w:rPr>
        <w:tab/>
      </w:r>
      <w:r>
        <w:rPr>
          <w:lang w:val="es-ES"/>
        </w:rPr>
        <w:tab/>
        <w:t>Artículo 1</w:t>
      </w:r>
      <w:r>
        <w:rPr>
          <w:lang w:val="es-ES"/>
        </w:rPr>
        <w:tab/>
      </w:r>
      <w:r>
        <w:rPr>
          <w:lang w:val="es-ES"/>
        </w:rPr>
        <w:tab/>
        <w:t>20–31</w:t>
      </w:r>
      <w:r>
        <w:rPr>
          <w:lang w:val="es-ES"/>
        </w:rPr>
        <w:tab/>
        <w:t>16</w:t>
      </w:r>
    </w:p>
    <w:p w:rsidR="00961B32" w:rsidRPr="005D11B8" w:rsidRDefault="005F252C" w:rsidP="00961B32">
      <w:pPr>
        <w:tabs>
          <w:tab w:val="left" w:pos="-1800"/>
          <w:tab w:val="right" w:pos="850"/>
          <w:tab w:val="left" w:pos="1134"/>
          <w:tab w:val="left" w:pos="1559"/>
          <w:tab w:val="left" w:leader="dot" w:pos="7654"/>
          <w:tab w:val="right" w:pos="8929"/>
          <w:tab w:val="right" w:pos="9638"/>
        </w:tabs>
        <w:spacing w:after="120"/>
        <w:rPr>
          <w:lang w:val="es-ES"/>
        </w:rPr>
      </w:pPr>
      <w:r>
        <w:rPr>
          <w:lang w:val="es-ES"/>
        </w:rPr>
        <w:tab/>
      </w:r>
      <w:r>
        <w:rPr>
          <w:lang w:val="es-ES"/>
        </w:rPr>
        <w:tab/>
      </w:r>
      <w:r>
        <w:rPr>
          <w:lang w:val="es-ES"/>
        </w:rPr>
        <w:tab/>
        <w:t>Artículo 2</w:t>
      </w:r>
      <w:r>
        <w:rPr>
          <w:lang w:val="es-ES"/>
        </w:rPr>
        <w:tab/>
      </w:r>
      <w:r>
        <w:rPr>
          <w:lang w:val="es-ES"/>
        </w:rPr>
        <w:tab/>
        <w:t>32–64</w:t>
      </w:r>
      <w:r>
        <w:rPr>
          <w:lang w:val="es-ES"/>
        </w:rPr>
        <w:tab/>
        <w:t>1</w:t>
      </w:r>
      <w:r w:rsidR="00265534">
        <w:rPr>
          <w:lang w:val="es-ES"/>
        </w:rPr>
        <w:t>8</w:t>
      </w:r>
    </w:p>
    <w:p w:rsidR="00961B32" w:rsidRPr="005D11B8" w:rsidRDefault="005F252C" w:rsidP="00961B32">
      <w:pPr>
        <w:tabs>
          <w:tab w:val="left" w:pos="-1800"/>
          <w:tab w:val="right" w:pos="850"/>
          <w:tab w:val="left" w:pos="1134"/>
          <w:tab w:val="left" w:pos="1559"/>
          <w:tab w:val="left" w:leader="dot" w:pos="7654"/>
          <w:tab w:val="right" w:pos="8929"/>
          <w:tab w:val="right" w:pos="9638"/>
        </w:tabs>
        <w:spacing w:after="120"/>
        <w:rPr>
          <w:lang w:val="es-ES"/>
        </w:rPr>
      </w:pPr>
      <w:r>
        <w:rPr>
          <w:lang w:val="es-ES"/>
        </w:rPr>
        <w:tab/>
      </w:r>
      <w:r>
        <w:rPr>
          <w:lang w:val="es-ES"/>
        </w:rPr>
        <w:tab/>
      </w:r>
      <w:r>
        <w:rPr>
          <w:lang w:val="es-ES"/>
        </w:rPr>
        <w:tab/>
        <w:t>Artículo 3</w:t>
      </w:r>
      <w:r>
        <w:rPr>
          <w:lang w:val="es-ES"/>
        </w:rPr>
        <w:tab/>
      </w:r>
      <w:r>
        <w:rPr>
          <w:lang w:val="es-ES"/>
        </w:rPr>
        <w:tab/>
        <w:t>65–72</w:t>
      </w:r>
      <w:r>
        <w:rPr>
          <w:lang w:val="es-ES"/>
        </w:rPr>
        <w:tab/>
        <w:t>2</w:t>
      </w:r>
      <w:r w:rsidR="00265534">
        <w:rPr>
          <w:lang w:val="es-ES"/>
        </w:rPr>
        <w:t>4</w:t>
      </w:r>
    </w:p>
    <w:p w:rsidR="00961B32" w:rsidRPr="005D11B8" w:rsidRDefault="005F252C" w:rsidP="00961B32">
      <w:pPr>
        <w:tabs>
          <w:tab w:val="left" w:pos="-1800"/>
          <w:tab w:val="right" w:pos="850"/>
          <w:tab w:val="left" w:pos="1134"/>
          <w:tab w:val="left" w:pos="1559"/>
          <w:tab w:val="left" w:leader="dot" w:pos="7654"/>
          <w:tab w:val="right" w:pos="8929"/>
          <w:tab w:val="right" w:pos="9638"/>
        </w:tabs>
        <w:spacing w:after="120"/>
        <w:rPr>
          <w:lang w:val="es-ES"/>
        </w:rPr>
      </w:pPr>
      <w:r>
        <w:rPr>
          <w:lang w:val="es-ES"/>
        </w:rPr>
        <w:tab/>
      </w:r>
      <w:r>
        <w:rPr>
          <w:lang w:val="es-ES"/>
        </w:rPr>
        <w:tab/>
      </w:r>
      <w:r>
        <w:rPr>
          <w:lang w:val="es-ES"/>
        </w:rPr>
        <w:tab/>
        <w:t>Artículo 4</w:t>
      </w:r>
      <w:r>
        <w:rPr>
          <w:lang w:val="es-ES"/>
        </w:rPr>
        <w:tab/>
      </w:r>
      <w:r>
        <w:rPr>
          <w:lang w:val="es-ES"/>
        </w:rPr>
        <w:tab/>
        <w:t>73–79</w:t>
      </w:r>
      <w:r>
        <w:rPr>
          <w:lang w:val="es-ES"/>
        </w:rPr>
        <w:tab/>
        <w:t>2</w:t>
      </w:r>
      <w:r w:rsidR="00265534">
        <w:rPr>
          <w:lang w:val="es-ES"/>
        </w:rPr>
        <w:t>7</w:t>
      </w:r>
    </w:p>
    <w:p w:rsidR="00961B32" w:rsidRPr="005D11B8" w:rsidRDefault="005F252C" w:rsidP="00961B32">
      <w:pPr>
        <w:tabs>
          <w:tab w:val="left" w:pos="-1800"/>
          <w:tab w:val="right" w:pos="850"/>
          <w:tab w:val="left" w:pos="1134"/>
          <w:tab w:val="left" w:pos="1559"/>
          <w:tab w:val="left" w:leader="dot" w:pos="7654"/>
          <w:tab w:val="right" w:pos="8929"/>
          <w:tab w:val="right" w:pos="9638"/>
        </w:tabs>
        <w:spacing w:after="120"/>
        <w:rPr>
          <w:lang w:val="es-ES"/>
        </w:rPr>
      </w:pPr>
      <w:r>
        <w:rPr>
          <w:lang w:val="es-ES"/>
        </w:rPr>
        <w:tab/>
      </w:r>
      <w:r>
        <w:rPr>
          <w:lang w:val="es-ES"/>
        </w:rPr>
        <w:tab/>
      </w:r>
      <w:r>
        <w:rPr>
          <w:lang w:val="es-ES"/>
        </w:rPr>
        <w:tab/>
        <w:t>Artículo 5</w:t>
      </w:r>
      <w:r>
        <w:rPr>
          <w:lang w:val="es-ES"/>
        </w:rPr>
        <w:tab/>
      </w:r>
      <w:r>
        <w:rPr>
          <w:lang w:val="es-ES"/>
        </w:rPr>
        <w:tab/>
        <w:t>80–96</w:t>
      </w:r>
      <w:r>
        <w:rPr>
          <w:lang w:val="es-ES"/>
        </w:rPr>
        <w:tab/>
        <w:t>2</w:t>
      </w:r>
      <w:r w:rsidR="00265534">
        <w:rPr>
          <w:lang w:val="es-ES"/>
        </w:rPr>
        <w:t>8</w:t>
      </w:r>
    </w:p>
    <w:p w:rsidR="00961B32" w:rsidRPr="005D11B8" w:rsidRDefault="00265534" w:rsidP="00961B32">
      <w:pPr>
        <w:tabs>
          <w:tab w:val="left" w:pos="-1800"/>
          <w:tab w:val="right" w:pos="850"/>
          <w:tab w:val="left" w:pos="1134"/>
          <w:tab w:val="left" w:pos="1559"/>
          <w:tab w:val="left" w:leader="dot" w:pos="7654"/>
          <w:tab w:val="right" w:pos="8929"/>
          <w:tab w:val="right" w:pos="9638"/>
        </w:tabs>
        <w:spacing w:after="120"/>
        <w:rPr>
          <w:lang w:val="es-ES"/>
        </w:rPr>
      </w:pPr>
      <w:r>
        <w:rPr>
          <w:lang w:val="es-ES"/>
        </w:rPr>
        <w:tab/>
      </w:r>
      <w:r>
        <w:rPr>
          <w:lang w:val="es-ES"/>
        </w:rPr>
        <w:tab/>
      </w:r>
      <w:r>
        <w:rPr>
          <w:lang w:val="es-ES"/>
        </w:rPr>
        <w:tab/>
        <w:t>Artículo 6</w:t>
      </w:r>
      <w:r>
        <w:rPr>
          <w:lang w:val="es-ES"/>
        </w:rPr>
        <w:tab/>
      </w:r>
      <w:r>
        <w:rPr>
          <w:lang w:val="es-ES"/>
        </w:rPr>
        <w:tab/>
        <w:t>97–113</w:t>
      </w:r>
      <w:r>
        <w:rPr>
          <w:lang w:val="es-ES"/>
        </w:rPr>
        <w:tab/>
        <w:t>30</w:t>
      </w:r>
    </w:p>
    <w:p w:rsidR="00961B32" w:rsidRPr="005D11B8" w:rsidRDefault="005F252C" w:rsidP="00961B32">
      <w:pPr>
        <w:tabs>
          <w:tab w:val="left" w:pos="-1800"/>
          <w:tab w:val="right" w:pos="850"/>
          <w:tab w:val="left" w:pos="1134"/>
          <w:tab w:val="left" w:pos="1559"/>
          <w:tab w:val="left" w:leader="dot" w:pos="7654"/>
          <w:tab w:val="right" w:pos="8929"/>
          <w:tab w:val="right" w:pos="9638"/>
        </w:tabs>
        <w:spacing w:after="120"/>
        <w:rPr>
          <w:lang w:val="es-ES"/>
        </w:rPr>
      </w:pPr>
      <w:r>
        <w:rPr>
          <w:lang w:val="es-ES"/>
        </w:rPr>
        <w:tab/>
      </w:r>
      <w:r>
        <w:rPr>
          <w:lang w:val="es-ES"/>
        </w:rPr>
        <w:tab/>
        <w:t>Parte II</w:t>
      </w:r>
      <w:r>
        <w:rPr>
          <w:lang w:val="es-ES"/>
        </w:rPr>
        <w:tab/>
      </w:r>
      <w:r>
        <w:rPr>
          <w:lang w:val="es-ES"/>
        </w:rPr>
        <w:tab/>
        <w:t>114–136</w:t>
      </w:r>
      <w:r>
        <w:rPr>
          <w:lang w:val="es-ES"/>
        </w:rPr>
        <w:tab/>
        <w:t>3</w:t>
      </w:r>
      <w:r w:rsidR="00265534">
        <w:rPr>
          <w:lang w:val="es-ES"/>
        </w:rPr>
        <w:t>3</w:t>
      </w:r>
    </w:p>
    <w:p w:rsidR="00961B32" w:rsidRPr="005D11B8" w:rsidRDefault="005F252C" w:rsidP="00961B32">
      <w:pPr>
        <w:tabs>
          <w:tab w:val="left" w:pos="-1800"/>
          <w:tab w:val="right" w:pos="850"/>
          <w:tab w:val="left" w:pos="1134"/>
          <w:tab w:val="left" w:pos="1559"/>
          <w:tab w:val="left" w:leader="dot" w:pos="7654"/>
          <w:tab w:val="right" w:pos="8929"/>
          <w:tab w:val="right" w:pos="9638"/>
        </w:tabs>
        <w:spacing w:after="120"/>
        <w:rPr>
          <w:lang w:val="es-ES"/>
        </w:rPr>
      </w:pPr>
      <w:r>
        <w:rPr>
          <w:lang w:val="es-ES"/>
        </w:rPr>
        <w:tab/>
      </w:r>
      <w:r>
        <w:rPr>
          <w:lang w:val="es-ES"/>
        </w:rPr>
        <w:tab/>
      </w:r>
      <w:r>
        <w:rPr>
          <w:lang w:val="es-ES"/>
        </w:rPr>
        <w:tab/>
        <w:t>Artículo 7</w:t>
      </w:r>
      <w:r>
        <w:rPr>
          <w:lang w:val="es-ES"/>
        </w:rPr>
        <w:tab/>
      </w:r>
      <w:r>
        <w:rPr>
          <w:lang w:val="es-ES"/>
        </w:rPr>
        <w:tab/>
        <w:t>114–125</w:t>
      </w:r>
      <w:r>
        <w:rPr>
          <w:lang w:val="es-ES"/>
        </w:rPr>
        <w:tab/>
        <w:t>3</w:t>
      </w:r>
      <w:r w:rsidR="00265534">
        <w:rPr>
          <w:lang w:val="es-ES"/>
        </w:rPr>
        <w:t>3</w:t>
      </w:r>
    </w:p>
    <w:p w:rsidR="00961B32" w:rsidRPr="005D11B8" w:rsidRDefault="00265534" w:rsidP="00961B32">
      <w:pPr>
        <w:tabs>
          <w:tab w:val="left" w:pos="-1800"/>
          <w:tab w:val="right" w:pos="850"/>
          <w:tab w:val="left" w:pos="1134"/>
          <w:tab w:val="left" w:pos="1559"/>
          <w:tab w:val="left" w:leader="dot" w:pos="7654"/>
          <w:tab w:val="right" w:pos="8929"/>
          <w:tab w:val="right" w:pos="9638"/>
        </w:tabs>
        <w:spacing w:after="120"/>
        <w:rPr>
          <w:lang w:val="es-ES"/>
        </w:rPr>
      </w:pPr>
      <w:r>
        <w:rPr>
          <w:lang w:val="es-ES"/>
        </w:rPr>
        <w:tab/>
      </w:r>
      <w:r>
        <w:rPr>
          <w:lang w:val="es-ES"/>
        </w:rPr>
        <w:tab/>
      </w:r>
      <w:r>
        <w:rPr>
          <w:lang w:val="es-ES"/>
        </w:rPr>
        <w:tab/>
        <w:t>Artículo 8</w:t>
      </w:r>
      <w:r>
        <w:rPr>
          <w:lang w:val="es-ES"/>
        </w:rPr>
        <w:tab/>
      </w:r>
      <w:r>
        <w:rPr>
          <w:lang w:val="es-ES"/>
        </w:rPr>
        <w:tab/>
        <w:t>126–129</w:t>
      </w:r>
      <w:r>
        <w:rPr>
          <w:lang w:val="es-ES"/>
        </w:rPr>
        <w:tab/>
        <w:t>36</w:t>
      </w:r>
    </w:p>
    <w:p w:rsidR="00961B32" w:rsidRPr="005D11B8" w:rsidRDefault="00961B32" w:rsidP="00961B32">
      <w:pPr>
        <w:tabs>
          <w:tab w:val="left" w:pos="-1800"/>
          <w:tab w:val="right" w:pos="850"/>
          <w:tab w:val="left" w:pos="1134"/>
          <w:tab w:val="left" w:pos="1559"/>
          <w:tab w:val="left" w:leader="dot" w:pos="7654"/>
          <w:tab w:val="right" w:pos="8929"/>
          <w:tab w:val="right" w:pos="9638"/>
        </w:tabs>
        <w:spacing w:after="120"/>
        <w:rPr>
          <w:lang w:val="es-ES"/>
        </w:rPr>
      </w:pPr>
      <w:r w:rsidRPr="005D11B8">
        <w:rPr>
          <w:lang w:val="es-ES"/>
        </w:rPr>
        <w:tab/>
      </w:r>
      <w:r w:rsidRPr="005D11B8">
        <w:rPr>
          <w:lang w:val="es-ES"/>
        </w:rPr>
        <w:tab/>
      </w:r>
      <w:r w:rsidRPr="005D11B8">
        <w:rPr>
          <w:lang w:val="es-ES"/>
        </w:rPr>
        <w:tab/>
        <w:t>Artíc</w:t>
      </w:r>
      <w:r w:rsidR="00265534">
        <w:rPr>
          <w:lang w:val="es-ES"/>
        </w:rPr>
        <w:t>ulo 9</w:t>
      </w:r>
      <w:r w:rsidR="00265534">
        <w:rPr>
          <w:lang w:val="es-ES"/>
        </w:rPr>
        <w:tab/>
      </w:r>
      <w:r w:rsidR="00265534">
        <w:rPr>
          <w:lang w:val="es-ES"/>
        </w:rPr>
        <w:tab/>
        <w:t>130–136</w:t>
      </w:r>
      <w:r w:rsidR="00265534">
        <w:rPr>
          <w:lang w:val="es-ES"/>
        </w:rPr>
        <w:tab/>
        <w:t>36</w:t>
      </w:r>
    </w:p>
    <w:p w:rsidR="00961B32" w:rsidRPr="005D11B8" w:rsidRDefault="00961B32" w:rsidP="00961B32">
      <w:pPr>
        <w:tabs>
          <w:tab w:val="left" w:pos="-1800"/>
          <w:tab w:val="right" w:pos="850"/>
          <w:tab w:val="left" w:pos="1134"/>
          <w:tab w:val="left" w:pos="1559"/>
          <w:tab w:val="left" w:leader="dot" w:pos="7654"/>
          <w:tab w:val="right" w:pos="8929"/>
          <w:tab w:val="right" w:pos="9638"/>
        </w:tabs>
        <w:spacing w:after="120"/>
        <w:rPr>
          <w:lang w:val="es-ES"/>
        </w:rPr>
      </w:pPr>
      <w:r w:rsidRPr="005D11B8">
        <w:rPr>
          <w:lang w:val="es-ES"/>
        </w:rPr>
        <w:tab/>
      </w:r>
      <w:r w:rsidRPr="005D11B8">
        <w:rPr>
          <w:lang w:val="es-ES"/>
        </w:rPr>
        <w:tab/>
        <w:t xml:space="preserve">Parte </w:t>
      </w:r>
      <w:r w:rsidR="00026A49" w:rsidRPr="005D11B8">
        <w:rPr>
          <w:lang w:val="es-ES"/>
        </w:rPr>
        <w:t>III</w:t>
      </w:r>
      <w:r w:rsidR="00265534">
        <w:rPr>
          <w:lang w:val="es-ES"/>
        </w:rPr>
        <w:tab/>
      </w:r>
      <w:r w:rsidR="00265534">
        <w:rPr>
          <w:lang w:val="es-ES"/>
        </w:rPr>
        <w:tab/>
        <w:t>137–226</w:t>
      </w:r>
      <w:r w:rsidR="00265534">
        <w:rPr>
          <w:lang w:val="es-ES"/>
        </w:rPr>
        <w:tab/>
        <w:t>38</w:t>
      </w:r>
    </w:p>
    <w:p w:rsidR="00961B32" w:rsidRPr="005D11B8" w:rsidRDefault="00265534" w:rsidP="00961B32">
      <w:pPr>
        <w:tabs>
          <w:tab w:val="left" w:pos="-1800"/>
          <w:tab w:val="right" w:pos="850"/>
          <w:tab w:val="left" w:pos="1134"/>
          <w:tab w:val="left" w:pos="1559"/>
          <w:tab w:val="left" w:leader="dot" w:pos="7654"/>
          <w:tab w:val="right" w:pos="8929"/>
          <w:tab w:val="right" w:pos="9638"/>
        </w:tabs>
        <w:spacing w:after="120"/>
        <w:rPr>
          <w:lang w:val="es-ES"/>
        </w:rPr>
      </w:pPr>
      <w:r>
        <w:rPr>
          <w:lang w:val="es-ES"/>
        </w:rPr>
        <w:tab/>
      </w:r>
      <w:r>
        <w:rPr>
          <w:lang w:val="es-ES"/>
        </w:rPr>
        <w:tab/>
      </w:r>
      <w:r>
        <w:rPr>
          <w:lang w:val="es-ES"/>
        </w:rPr>
        <w:tab/>
        <w:t>Artículo 10</w:t>
      </w:r>
      <w:r>
        <w:rPr>
          <w:lang w:val="es-ES"/>
        </w:rPr>
        <w:tab/>
      </w:r>
      <w:r>
        <w:rPr>
          <w:lang w:val="es-ES"/>
        </w:rPr>
        <w:tab/>
        <w:t>137–154</w:t>
      </w:r>
      <w:r>
        <w:rPr>
          <w:lang w:val="es-ES"/>
        </w:rPr>
        <w:tab/>
        <w:t>38</w:t>
      </w:r>
    </w:p>
    <w:p w:rsidR="00961B32" w:rsidRPr="005D11B8" w:rsidRDefault="00265534" w:rsidP="00961B32">
      <w:pPr>
        <w:tabs>
          <w:tab w:val="left" w:pos="-1800"/>
          <w:tab w:val="right" w:pos="850"/>
          <w:tab w:val="left" w:pos="1134"/>
          <w:tab w:val="left" w:pos="1559"/>
          <w:tab w:val="left" w:leader="dot" w:pos="7654"/>
          <w:tab w:val="right" w:pos="8929"/>
          <w:tab w:val="right" w:pos="9638"/>
        </w:tabs>
        <w:spacing w:after="120"/>
        <w:rPr>
          <w:lang w:val="es-ES"/>
        </w:rPr>
      </w:pPr>
      <w:r>
        <w:rPr>
          <w:lang w:val="es-ES"/>
        </w:rPr>
        <w:tab/>
      </w:r>
      <w:r>
        <w:rPr>
          <w:lang w:val="es-ES"/>
        </w:rPr>
        <w:tab/>
      </w:r>
      <w:r>
        <w:rPr>
          <w:lang w:val="es-ES"/>
        </w:rPr>
        <w:tab/>
        <w:t>Artículo 11</w:t>
      </w:r>
      <w:r>
        <w:rPr>
          <w:lang w:val="es-ES"/>
        </w:rPr>
        <w:tab/>
      </w:r>
      <w:r>
        <w:rPr>
          <w:lang w:val="es-ES"/>
        </w:rPr>
        <w:tab/>
        <w:t>155–173</w:t>
      </w:r>
      <w:r>
        <w:rPr>
          <w:lang w:val="es-ES"/>
        </w:rPr>
        <w:tab/>
        <w:t>42</w:t>
      </w:r>
    </w:p>
    <w:p w:rsidR="00961B32" w:rsidRPr="005D11B8" w:rsidRDefault="00265534" w:rsidP="00961B32">
      <w:pPr>
        <w:tabs>
          <w:tab w:val="left" w:pos="-1800"/>
          <w:tab w:val="right" w:pos="850"/>
          <w:tab w:val="left" w:pos="1134"/>
          <w:tab w:val="left" w:pos="1559"/>
          <w:tab w:val="left" w:leader="dot" w:pos="7654"/>
          <w:tab w:val="right" w:pos="8929"/>
          <w:tab w:val="right" w:pos="9638"/>
        </w:tabs>
        <w:spacing w:after="120"/>
        <w:rPr>
          <w:lang w:val="es-ES"/>
        </w:rPr>
      </w:pPr>
      <w:r>
        <w:rPr>
          <w:lang w:val="es-ES"/>
        </w:rPr>
        <w:tab/>
      </w:r>
      <w:r>
        <w:rPr>
          <w:lang w:val="es-ES"/>
        </w:rPr>
        <w:tab/>
      </w:r>
      <w:r>
        <w:rPr>
          <w:lang w:val="es-ES"/>
        </w:rPr>
        <w:tab/>
        <w:t>Artículo 12</w:t>
      </w:r>
      <w:r>
        <w:rPr>
          <w:lang w:val="es-ES"/>
        </w:rPr>
        <w:tab/>
      </w:r>
      <w:r>
        <w:rPr>
          <w:lang w:val="es-ES"/>
        </w:rPr>
        <w:tab/>
        <w:t>174–196</w:t>
      </w:r>
      <w:r>
        <w:rPr>
          <w:lang w:val="es-ES"/>
        </w:rPr>
        <w:tab/>
        <w:t>44</w:t>
      </w:r>
    </w:p>
    <w:p w:rsidR="00961B32" w:rsidRPr="005D11B8" w:rsidRDefault="00265534" w:rsidP="00961B32">
      <w:pPr>
        <w:tabs>
          <w:tab w:val="left" w:pos="-1800"/>
          <w:tab w:val="right" w:pos="850"/>
          <w:tab w:val="left" w:pos="1134"/>
          <w:tab w:val="left" w:pos="1559"/>
          <w:tab w:val="left" w:leader="dot" w:pos="7654"/>
          <w:tab w:val="right" w:pos="8929"/>
          <w:tab w:val="right" w:pos="9638"/>
        </w:tabs>
        <w:spacing w:after="120"/>
        <w:rPr>
          <w:lang w:val="es-ES"/>
        </w:rPr>
      </w:pPr>
      <w:r>
        <w:rPr>
          <w:lang w:val="es-ES"/>
        </w:rPr>
        <w:tab/>
      </w:r>
      <w:r>
        <w:rPr>
          <w:lang w:val="es-ES"/>
        </w:rPr>
        <w:tab/>
      </w:r>
      <w:r>
        <w:rPr>
          <w:lang w:val="es-ES"/>
        </w:rPr>
        <w:tab/>
        <w:t>Artículo 13</w:t>
      </w:r>
      <w:r>
        <w:rPr>
          <w:lang w:val="es-ES"/>
        </w:rPr>
        <w:tab/>
      </w:r>
      <w:r>
        <w:rPr>
          <w:lang w:val="es-ES"/>
        </w:rPr>
        <w:tab/>
        <w:t>197–207</w:t>
      </w:r>
      <w:r>
        <w:rPr>
          <w:lang w:val="es-ES"/>
        </w:rPr>
        <w:tab/>
        <w:t>49</w:t>
      </w:r>
    </w:p>
    <w:p w:rsidR="00961B32" w:rsidRPr="005D11B8" w:rsidRDefault="00265534" w:rsidP="00961B32">
      <w:pPr>
        <w:tabs>
          <w:tab w:val="left" w:pos="-1800"/>
          <w:tab w:val="right" w:pos="850"/>
          <w:tab w:val="left" w:pos="1134"/>
          <w:tab w:val="left" w:pos="1559"/>
          <w:tab w:val="left" w:leader="dot" w:pos="7654"/>
          <w:tab w:val="right" w:pos="8929"/>
          <w:tab w:val="right" w:pos="9638"/>
        </w:tabs>
        <w:spacing w:after="120"/>
        <w:rPr>
          <w:lang w:val="es-ES"/>
        </w:rPr>
      </w:pPr>
      <w:r>
        <w:rPr>
          <w:lang w:val="es-ES"/>
        </w:rPr>
        <w:tab/>
      </w:r>
      <w:r>
        <w:rPr>
          <w:lang w:val="es-ES"/>
        </w:rPr>
        <w:tab/>
      </w:r>
      <w:r>
        <w:rPr>
          <w:lang w:val="es-ES"/>
        </w:rPr>
        <w:tab/>
        <w:t>Artículo 14</w:t>
      </w:r>
      <w:r>
        <w:rPr>
          <w:lang w:val="es-ES"/>
        </w:rPr>
        <w:tab/>
      </w:r>
      <w:r>
        <w:rPr>
          <w:lang w:val="es-ES"/>
        </w:rPr>
        <w:tab/>
        <w:t>208–226</w:t>
      </w:r>
      <w:r>
        <w:rPr>
          <w:lang w:val="es-ES"/>
        </w:rPr>
        <w:tab/>
        <w:t>51</w:t>
      </w:r>
    </w:p>
    <w:p w:rsidR="00961B32" w:rsidRPr="005D11B8" w:rsidRDefault="00265534" w:rsidP="00961B32">
      <w:pPr>
        <w:tabs>
          <w:tab w:val="left" w:pos="-1800"/>
          <w:tab w:val="right" w:pos="850"/>
          <w:tab w:val="left" w:pos="1134"/>
          <w:tab w:val="left" w:pos="1559"/>
          <w:tab w:val="left" w:leader="dot" w:pos="7654"/>
          <w:tab w:val="right" w:pos="8929"/>
          <w:tab w:val="right" w:pos="9638"/>
        </w:tabs>
        <w:spacing w:after="120"/>
        <w:rPr>
          <w:lang w:val="es-ES"/>
        </w:rPr>
      </w:pPr>
      <w:r>
        <w:rPr>
          <w:lang w:val="es-ES"/>
        </w:rPr>
        <w:tab/>
      </w:r>
      <w:r>
        <w:rPr>
          <w:lang w:val="es-ES"/>
        </w:rPr>
        <w:tab/>
        <w:t>Parte IV</w:t>
      </w:r>
      <w:r>
        <w:rPr>
          <w:lang w:val="es-ES"/>
        </w:rPr>
        <w:tab/>
      </w:r>
      <w:r>
        <w:rPr>
          <w:lang w:val="es-ES"/>
        </w:rPr>
        <w:tab/>
        <w:t>227–247</w:t>
      </w:r>
      <w:r>
        <w:rPr>
          <w:lang w:val="es-ES"/>
        </w:rPr>
        <w:tab/>
        <w:t>54</w:t>
      </w:r>
    </w:p>
    <w:p w:rsidR="00961B32" w:rsidRPr="005D11B8" w:rsidRDefault="00265534" w:rsidP="00961B32">
      <w:pPr>
        <w:tabs>
          <w:tab w:val="left" w:pos="-1800"/>
          <w:tab w:val="right" w:pos="850"/>
          <w:tab w:val="left" w:pos="1134"/>
          <w:tab w:val="left" w:pos="1559"/>
          <w:tab w:val="left" w:leader="dot" w:pos="7654"/>
          <w:tab w:val="right" w:pos="8929"/>
          <w:tab w:val="right" w:pos="9638"/>
        </w:tabs>
        <w:spacing w:after="120"/>
        <w:rPr>
          <w:lang w:val="es-ES"/>
        </w:rPr>
      </w:pPr>
      <w:r>
        <w:rPr>
          <w:lang w:val="es-ES"/>
        </w:rPr>
        <w:tab/>
      </w:r>
      <w:r>
        <w:rPr>
          <w:lang w:val="es-ES"/>
        </w:rPr>
        <w:tab/>
      </w:r>
      <w:r>
        <w:rPr>
          <w:lang w:val="es-ES"/>
        </w:rPr>
        <w:tab/>
        <w:t>Artículo 15</w:t>
      </w:r>
      <w:r>
        <w:rPr>
          <w:lang w:val="es-ES"/>
        </w:rPr>
        <w:tab/>
      </w:r>
      <w:r>
        <w:rPr>
          <w:lang w:val="es-ES"/>
        </w:rPr>
        <w:tab/>
        <w:t>227–236</w:t>
      </w:r>
      <w:r>
        <w:rPr>
          <w:lang w:val="es-ES"/>
        </w:rPr>
        <w:tab/>
        <w:t>54</w:t>
      </w:r>
    </w:p>
    <w:p w:rsidR="00961B32" w:rsidRPr="005D11B8" w:rsidRDefault="00265534" w:rsidP="00961B32">
      <w:pPr>
        <w:tabs>
          <w:tab w:val="left" w:pos="-1800"/>
          <w:tab w:val="right" w:pos="850"/>
          <w:tab w:val="left" w:pos="1134"/>
          <w:tab w:val="left" w:pos="1559"/>
          <w:tab w:val="left" w:leader="dot" w:pos="7654"/>
          <w:tab w:val="right" w:pos="8929"/>
          <w:tab w:val="right" w:pos="9638"/>
        </w:tabs>
        <w:spacing w:after="120"/>
        <w:rPr>
          <w:lang w:val="es-ES"/>
        </w:rPr>
      </w:pPr>
      <w:r>
        <w:rPr>
          <w:lang w:val="es-ES"/>
        </w:rPr>
        <w:tab/>
      </w:r>
      <w:r>
        <w:rPr>
          <w:lang w:val="es-ES"/>
        </w:rPr>
        <w:tab/>
      </w:r>
      <w:r>
        <w:rPr>
          <w:lang w:val="es-ES"/>
        </w:rPr>
        <w:tab/>
        <w:t>Artículo 16</w:t>
      </w:r>
      <w:r>
        <w:rPr>
          <w:lang w:val="es-ES"/>
        </w:rPr>
        <w:tab/>
      </w:r>
      <w:r>
        <w:rPr>
          <w:lang w:val="es-ES"/>
        </w:rPr>
        <w:tab/>
        <w:t>237–247</w:t>
      </w:r>
      <w:r>
        <w:rPr>
          <w:lang w:val="es-ES"/>
        </w:rPr>
        <w:tab/>
        <w:t>55</w:t>
      </w:r>
    </w:p>
    <w:p w:rsidR="00961B32" w:rsidRPr="005D11B8" w:rsidRDefault="00961B32" w:rsidP="00251228">
      <w:pPr>
        <w:tabs>
          <w:tab w:val="left" w:pos="-1800"/>
          <w:tab w:val="right" w:pos="850"/>
          <w:tab w:val="left" w:pos="1134"/>
          <w:tab w:val="left" w:pos="1559"/>
          <w:tab w:val="left" w:leader="dot" w:pos="7654"/>
          <w:tab w:val="right" w:pos="8929"/>
          <w:tab w:val="right" w:pos="9638"/>
        </w:tabs>
        <w:spacing w:after="120"/>
        <w:ind w:left="1134" w:hanging="1134"/>
        <w:rPr>
          <w:lang w:val="es-ES"/>
        </w:rPr>
      </w:pPr>
      <w:r w:rsidRPr="005D11B8">
        <w:rPr>
          <w:lang w:val="es-ES"/>
        </w:rPr>
        <w:tab/>
      </w:r>
      <w:r w:rsidRPr="005D11B8">
        <w:rPr>
          <w:lang w:val="es-ES"/>
        </w:rPr>
        <w:tab/>
        <w:t xml:space="preserve">Medidas para aplicar las recomendaciones de </w:t>
      </w:r>
      <w:smartTag w:uri="urn:schemas-microsoft-com:office:smarttags" w:element="PersonName">
        <w:smartTagPr>
          <w:attr w:name="ProductID" w:val="la Plataforma"/>
        </w:smartTagPr>
        <w:r w:rsidRPr="005D11B8">
          <w:rPr>
            <w:lang w:val="es-ES"/>
          </w:rPr>
          <w:t>la Plataforma</w:t>
        </w:r>
      </w:smartTag>
      <w:r w:rsidRPr="005D11B8">
        <w:rPr>
          <w:lang w:val="es-ES"/>
        </w:rPr>
        <w:t xml:space="preserve"> de Acción de </w:t>
      </w:r>
      <w:r w:rsidR="00251228" w:rsidRPr="005D11B8">
        <w:rPr>
          <w:lang w:val="es-ES"/>
        </w:rPr>
        <w:br/>
      </w:r>
      <w:r w:rsidR="00265534">
        <w:rPr>
          <w:lang w:val="es-ES"/>
        </w:rPr>
        <w:t>Beijing</w:t>
      </w:r>
      <w:r w:rsidR="00265534">
        <w:rPr>
          <w:lang w:val="es-ES"/>
        </w:rPr>
        <w:tab/>
      </w:r>
      <w:r w:rsidR="00265534">
        <w:rPr>
          <w:lang w:val="es-ES"/>
        </w:rPr>
        <w:tab/>
        <w:t>248–262</w:t>
      </w:r>
      <w:r w:rsidR="00265534">
        <w:rPr>
          <w:lang w:val="es-ES"/>
        </w:rPr>
        <w:tab/>
        <w:t>56</w:t>
      </w:r>
    </w:p>
    <w:p w:rsidR="00961B32" w:rsidRPr="005D11B8" w:rsidRDefault="00265534" w:rsidP="00961B32">
      <w:pPr>
        <w:tabs>
          <w:tab w:val="left" w:pos="-1800"/>
          <w:tab w:val="right" w:pos="850"/>
          <w:tab w:val="left" w:pos="1134"/>
          <w:tab w:val="left" w:pos="1559"/>
          <w:tab w:val="left" w:leader="dot" w:pos="7654"/>
          <w:tab w:val="right" w:pos="8929"/>
          <w:tab w:val="right" w:pos="9638"/>
        </w:tabs>
        <w:spacing w:after="120"/>
        <w:rPr>
          <w:lang w:val="es-ES"/>
        </w:rPr>
      </w:pPr>
      <w:r>
        <w:rPr>
          <w:lang w:val="es-ES"/>
        </w:rPr>
        <w:tab/>
      </w:r>
      <w:r>
        <w:rPr>
          <w:lang w:val="es-ES"/>
        </w:rPr>
        <w:tab/>
        <w:t>Conclusión</w:t>
      </w:r>
      <w:r>
        <w:rPr>
          <w:lang w:val="es-ES"/>
        </w:rPr>
        <w:tab/>
      </w:r>
      <w:r>
        <w:rPr>
          <w:lang w:val="es-ES"/>
        </w:rPr>
        <w:tab/>
        <w:t>263</w:t>
      </w:r>
      <w:r>
        <w:rPr>
          <w:lang w:val="es-ES"/>
        </w:rPr>
        <w:tab/>
        <w:t>60</w:t>
      </w:r>
    </w:p>
    <w:p w:rsidR="00961B32" w:rsidRPr="005D11B8" w:rsidRDefault="00251228" w:rsidP="00961B32">
      <w:pPr>
        <w:pStyle w:val="H56G"/>
        <w:tabs>
          <w:tab w:val="clear" w:pos="851"/>
          <w:tab w:val="left" w:pos="340"/>
        </w:tabs>
        <w:rPr>
          <w:lang w:val="es-ES"/>
        </w:rPr>
      </w:pPr>
      <w:r w:rsidRPr="005D11B8">
        <w:rPr>
          <w:lang w:val="es-ES"/>
        </w:rPr>
        <w:br w:type="page"/>
      </w:r>
      <w:r w:rsidR="00961B32" w:rsidRPr="005D11B8">
        <w:rPr>
          <w:lang w:val="es-ES"/>
        </w:rPr>
        <w:tab/>
        <w:t>Lista de cuadros</w:t>
      </w:r>
    </w:p>
    <w:p w:rsidR="00961B32" w:rsidRPr="005D11B8" w:rsidRDefault="00961B32" w:rsidP="00251228">
      <w:pPr>
        <w:tabs>
          <w:tab w:val="right" w:pos="850"/>
          <w:tab w:val="left" w:pos="1134"/>
          <w:tab w:val="left" w:pos="1559"/>
          <w:tab w:val="left" w:leader="dot" w:pos="8931"/>
          <w:tab w:val="right" w:pos="9638"/>
        </w:tabs>
        <w:spacing w:after="120"/>
        <w:rPr>
          <w:lang w:val="es-ES"/>
        </w:rPr>
      </w:pPr>
      <w:r w:rsidRPr="005D11B8">
        <w:rPr>
          <w:lang w:val="es-ES"/>
        </w:rPr>
        <w:tab/>
        <w:t>1.</w:t>
      </w:r>
      <w:r w:rsidRPr="005D11B8">
        <w:rPr>
          <w:lang w:val="es-ES"/>
        </w:rPr>
        <w:tab/>
        <w:t>Distribución porcentual de los cabezas de familia p</w:t>
      </w:r>
      <w:r w:rsidR="00265534">
        <w:rPr>
          <w:lang w:val="es-ES"/>
        </w:rPr>
        <w:t>or edad y sexo – 1996 y 2006</w:t>
      </w:r>
      <w:r w:rsidR="00265534">
        <w:rPr>
          <w:lang w:val="es-ES"/>
        </w:rPr>
        <w:tab/>
      </w:r>
      <w:r w:rsidR="00265534">
        <w:rPr>
          <w:lang w:val="es-ES"/>
        </w:rPr>
        <w:tab/>
        <w:t>13</w:t>
      </w:r>
    </w:p>
    <w:p w:rsidR="00961B32" w:rsidRPr="005D11B8" w:rsidRDefault="00961B32" w:rsidP="00251228">
      <w:pPr>
        <w:tabs>
          <w:tab w:val="right" w:pos="850"/>
          <w:tab w:val="left" w:pos="1134"/>
          <w:tab w:val="left" w:pos="1559"/>
          <w:tab w:val="left" w:leader="dot" w:pos="8931"/>
          <w:tab w:val="right" w:pos="9638"/>
        </w:tabs>
        <w:spacing w:after="120"/>
        <w:rPr>
          <w:lang w:val="es-ES"/>
        </w:rPr>
      </w:pPr>
      <w:r w:rsidRPr="005D11B8">
        <w:rPr>
          <w:lang w:val="es-ES"/>
        </w:rPr>
        <w:tab/>
        <w:t>2.</w:t>
      </w:r>
      <w:r w:rsidRPr="005D11B8">
        <w:rPr>
          <w:lang w:val="es-ES"/>
        </w:rPr>
        <w:tab/>
        <w:t xml:space="preserve">Participación de la mujer en la </w:t>
      </w:r>
      <w:r w:rsidR="00265534">
        <w:rPr>
          <w:lang w:val="es-ES"/>
        </w:rPr>
        <w:t>vida política desde 2009</w:t>
      </w:r>
      <w:r w:rsidR="00265534">
        <w:rPr>
          <w:lang w:val="es-ES"/>
        </w:rPr>
        <w:tab/>
      </w:r>
      <w:r w:rsidR="00265534">
        <w:rPr>
          <w:lang w:val="es-ES"/>
        </w:rPr>
        <w:tab/>
        <w:t>34</w:t>
      </w:r>
    </w:p>
    <w:p w:rsidR="00961B32" w:rsidRPr="005D11B8" w:rsidRDefault="00961B32" w:rsidP="00251228">
      <w:pPr>
        <w:tabs>
          <w:tab w:val="right" w:pos="850"/>
          <w:tab w:val="left" w:pos="1134"/>
          <w:tab w:val="left" w:pos="1559"/>
          <w:tab w:val="left" w:leader="dot" w:pos="8931"/>
          <w:tab w:val="right" w:pos="9638"/>
        </w:tabs>
        <w:spacing w:after="120"/>
        <w:rPr>
          <w:lang w:val="es-ES"/>
        </w:rPr>
      </w:pPr>
      <w:r w:rsidRPr="005D11B8">
        <w:rPr>
          <w:lang w:val="es-ES"/>
        </w:rPr>
        <w:tab/>
        <w:t>3.</w:t>
      </w:r>
      <w:r w:rsidRPr="005D11B8">
        <w:rPr>
          <w:lang w:val="es-ES"/>
        </w:rPr>
        <w:tab/>
        <w:t>Participación de la mujer en el sector de l</w:t>
      </w:r>
      <w:r w:rsidR="00265534">
        <w:rPr>
          <w:lang w:val="es-ES"/>
        </w:rPr>
        <w:t>a función pública desde 2009</w:t>
      </w:r>
      <w:r w:rsidR="00265534">
        <w:rPr>
          <w:lang w:val="es-ES"/>
        </w:rPr>
        <w:tab/>
      </w:r>
      <w:r w:rsidR="00265534">
        <w:rPr>
          <w:lang w:val="es-ES"/>
        </w:rPr>
        <w:tab/>
        <w:t>35</w:t>
      </w:r>
    </w:p>
    <w:p w:rsidR="00961B32" w:rsidRPr="005D11B8" w:rsidRDefault="00961B32" w:rsidP="00251228">
      <w:pPr>
        <w:tabs>
          <w:tab w:val="right" w:pos="850"/>
          <w:tab w:val="left" w:pos="1134"/>
          <w:tab w:val="left" w:pos="1559"/>
          <w:tab w:val="left" w:leader="dot" w:pos="8931"/>
          <w:tab w:val="right" w:pos="9638"/>
        </w:tabs>
        <w:spacing w:after="120"/>
        <w:rPr>
          <w:lang w:val="es-ES"/>
        </w:rPr>
      </w:pPr>
      <w:r w:rsidRPr="005D11B8">
        <w:rPr>
          <w:lang w:val="es-ES"/>
        </w:rPr>
        <w:tab/>
        <w:t>4.</w:t>
      </w:r>
      <w:r w:rsidRPr="005D11B8">
        <w:rPr>
          <w:lang w:val="es-ES"/>
        </w:rPr>
        <w:tab/>
        <w:t>Participación de l</w:t>
      </w:r>
      <w:r w:rsidR="00265534">
        <w:rPr>
          <w:lang w:val="es-ES"/>
        </w:rPr>
        <w:t>a mujer en el poder judicial</w:t>
      </w:r>
      <w:r w:rsidR="00265534">
        <w:rPr>
          <w:lang w:val="es-ES"/>
        </w:rPr>
        <w:tab/>
      </w:r>
      <w:r w:rsidR="00265534">
        <w:rPr>
          <w:lang w:val="es-ES"/>
        </w:rPr>
        <w:tab/>
        <w:t>35</w:t>
      </w:r>
    </w:p>
    <w:p w:rsidR="00961B32" w:rsidRPr="005D11B8" w:rsidRDefault="00961B32" w:rsidP="00251228">
      <w:pPr>
        <w:tabs>
          <w:tab w:val="right" w:pos="850"/>
          <w:tab w:val="left" w:pos="1134"/>
          <w:tab w:val="left" w:pos="1559"/>
          <w:tab w:val="left" w:leader="dot" w:pos="8931"/>
          <w:tab w:val="right" w:pos="9638"/>
        </w:tabs>
        <w:spacing w:after="120"/>
        <w:rPr>
          <w:lang w:val="es-ES"/>
        </w:rPr>
      </w:pPr>
      <w:r w:rsidRPr="005D11B8">
        <w:rPr>
          <w:lang w:val="es-ES"/>
        </w:rPr>
        <w:tab/>
        <w:t>5.</w:t>
      </w:r>
      <w:r w:rsidRPr="005D11B8">
        <w:rPr>
          <w:lang w:val="es-ES"/>
        </w:rPr>
        <w:tab/>
        <w:t>Representación de diplomáticos y embajadores en las misiones internacionales de Lesotho</w:t>
      </w:r>
      <w:r w:rsidRPr="005D11B8">
        <w:rPr>
          <w:lang w:val="es-ES"/>
        </w:rPr>
        <w:tab/>
      </w:r>
      <w:r w:rsidR="00265534">
        <w:rPr>
          <w:lang w:val="es-ES"/>
        </w:rPr>
        <w:tab/>
        <w:t>36</w:t>
      </w:r>
    </w:p>
    <w:p w:rsidR="00961B32" w:rsidRPr="005D11B8" w:rsidRDefault="00961B32" w:rsidP="00251228">
      <w:pPr>
        <w:tabs>
          <w:tab w:val="right" w:pos="850"/>
          <w:tab w:val="left" w:pos="1134"/>
          <w:tab w:val="left" w:pos="1559"/>
          <w:tab w:val="left" w:leader="dot" w:pos="8931"/>
          <w:tab w:val="right" w:pos="9638"/>
        </w:tabs>
        <w:spacing w:after="120"/>
        <w:rPr>
          <w:lang w:val="es-ES"/>
        </w:rPr>
      </w:pPr>
      <w:r w:rsidRPr="005D11B8">
        <w:rPr>
          <w:lang w:val="es-ES"/>
        </w:rPr>
        <w:tab/>
        <w:t>6.</w:t>
      </w:r>
      <w:r w:rsidRPr="005D11B8">
        <w:rPr>
          <w:lang w:val="es-ES"/>
        </w:rPr>
        <w:tab/>
        <w:t>Tasa neta de matriculación en la enseñanz</w:t>
      </w:r>
      <w:r w:rsidR="00E20AD1">
        <w:rPr>
          <w:lang w:val="es-ES"/>
        </w:rPr>
        <w:t>a primaria entre 1994 y 2008</w:t>
      </w:r>
      <w:r w:rsidR="00E20AD1">
        <w:rPr>
          <w:lang w:val="es-ES"/>
        </w:rPr>
        <w:tab/>
      </w:r>
      <w:r w:rsidR="00E20AD1">
        <w:rPr>
          <w:lang w:val="es-ES"/>
        </w:rPr>
        <w:tab/>
        <w:t>40</w:t>
      </w:r>
    </w:p>
    <w:p w:rsidR="00961B32" w:rsidRPr="005D11B8" w:rsidRDefault="00961B32" w:rsidP="00251228">
      <w:pPr>
        <w:tabs>
          <w:tab w:val="right" w:pos="850"/>
          <w:tab w:val="left" w:pos="1134"/>
          <w:tab w:val="left" w:pos="1559"/>
          <w:tab w:val="left" w:leader="dot" w:pos="8931"/>
          <w:tab w:val="right" w:pos="9638"/>
        </w:tabs>
        <w:spacing w:after="120"/>
        <w:rPr>
          <w:lang w:val="es-ES"/>
        </w:rPr>
      </w:pPr>
      <w:r w:rsidRPr="005D11B8">
        <w:rPr>
          <w:lang w:val="es-ES"/>
        </w:rPr>
        <w:tab/>
        <w:t>7.</w:t>
      </w:r>
      <w:r w:rsidRPr="005D11B8">
        <w:rPr>
          <w:lang w:val="es-ES"/>
        </w:rPr>
        <w:tab/>
        <w:t xml:space="preserve">Tasa neta de matriculación en la enseñanza </w:t>
      </w:r>
      <w:r w:rsidR="00E20AD1">
        <w:rPr>
          <w:lang w:val="es-ES"/>
        </w:rPr>
        <w:t>secundaria entre 1994 y 2008</w:t>
      </w:r>
      <w:r w:rsidR="00E20AD1">
        <w:rPr>
          <w:lang w:val="es-ES"/>
        </w:rPr>
        <w:tab/>
      </w:r>
      <w:r w:rsidR="00E20AD1">
        <w:rPr>
          <w:lang w:val="es-ES"/>
        </w:rPr>
        <w:tab/>
        <w:t>40</w:t>
      </w:r>
    </w:p>
    <w:p w:rsidR="00961B32" w:rsidRPr="005D11B8" w:rsidRDefault="00961B32" w:rsidP="00251228">
      <w:pPr>
        <w:tabs>
          <w:tab w:val="right" w:pos="850"/>
          <w:tab w:val="left" w:pos="1134"/>
          <w:tab w:val="left" w:pos="1559"/>
          <w:tab w:val="left" w:leader="dot" w:pos="8931"/>
          <w:tab w:val="right" w:pos="9638"/>
        </w:tabs>
        <w:spacing w:after="120"/>
        <w:rPr>
          <w:lang w:val="es-ES"/>
        </w:rPr>
      </w:pPr>
      <w:r w:rsidRPr="005D11B8">
        <w:rPr>
          <w:lang w:val="es-ES"/>
        </w:rPr>
        <w:tab/>
        <w:t>8.</w:t>
      </w:r>
      <w:r w:rsidRPr="005D11B8">
        <w:rPr>
          <w:lang w:val="es-ES"/>
        </w:rPr>
        <w:tab/>
        <w:t xml:space="preserve">Matriculación en </w:t>
      </w:r>
      <w:smartTag w:uri="urn:schemas-microsoft-com:office:smarttags" w:element="PersonName">
        <w:smartTagPr>
          <w:attr w:name="ProductID" w:val="la NUL"/>
        </w:smartTagPr>
        <w:r w:rsidRPr="005D11B8">
          <w:rPr>
            <w:lang w:val="es-ES"/>
          </w:rPr>
          <w:t>la NUL</w:t>
        </w:r>
      </w:smartTag>
      <w:r w:rsidRPr="005D11B8">
        <w:rPr>
          <w:lang w:val="es-ES"/>
        </w:rPr>
        <w:t xml:space="preserve"> por facultad y sexo (estudiant</w:t>
      </w:r>
      <w:r w:rsidR="00E20AD1">
        <w:rPr>
          <w:lang w:val="es-ES"/>
        </w:rPr>
        <w:t>es universitarios) – 2006/07</w:t>
      </w:r>
      <w:r w:rsidR="00E20AD1">
        <w:rPr>
          <w:lang w:val="es-ES"/>
        </w:rPr>
        <w:tab/>
      </w:r>
      <w:r w:rsidR="00E20AD1">
        <w:rPr>
          <w:lang w:val="es-ES"/>
        </w:rPr>
        <w:tab/>
        <w:t>41</w:t>
      </w:r>
    </w:p>
    <w:p w:rsidR="00961B32" w:rsidRPr="005D11B8" w:rsidRDefault="00961B32" w:rsidP="00251228">
      <w:pPr>
        <w:tabs>
          <w:tab w:val="right" w:pos="850"/>
          <w:tab w:val="left" w:pos="1134"/>
          <w:tab w:val="left" w:pos="1559"/>
          <w:tab w:val="left" w:leader="dot" w:pos="8931"/>
          <w:tab w:val="right" w:pos="9638"/>
        </w:tabs>
        <w:spacing w:after="120"/>
        <w:ind w:left="1134" w:hanging="1134"/>
        <w:rPr>
          <w:lang w:val="es-ES"/>
        </w:rPr>
      </w:pPr>
      <w:r w:rsidRPr="005D11B8">
        <w:rPr>
          <w:lang w:val="es-ES"/>
        </w:rPr>
        <w:tab/>
        <w:t>9.</w:t>
      </w:r>
      <w:r w:rsidRPr="005D11B8">
        <w:rPr>
          <w:lang w:val="es-ES"/>
        </w:rPr>
        <w:tab/>
        <w:t xml:space="preserve">Evolución de las pruebas de detección del VIH dentro de </w:t>
      </w:r>
      <w:smartTag w:uri="urn:schemas-microsoft-com:office:smarttags" w:element="PersonName">
        <w:smartTagPr>
          <w:attr w:name="ProductID" w:val="la APN"/>
        </w:smartTagPr>
        <w:r w:rsidRPr="005D11B8">
          <w:rPr>
            <w:lang w:val="es-ES"/>
          </w:rPr>
          <w:t>la APN</w:t>
        </w:r>
      </w:smartTag>
      <w:r w:rsidRPr="005D11B8">
        <w:rPr>
          <w:lang w:val="es-ES"/>
        </w:rPr>
        <w:t xml:space="preserve">/número de mujeres </w:t>
      </w:r>
      <w:r w:rsidR="00E20AD1">
        <w:rPr>
          <w:lang w:val="es-ES"/>
        </w:rPr>
        <w:br/>
        <w:t xml:space="preserve">embarazadas </w:t>
      </w:r>
      <w:r w:rsidRPr="005D11B8">
        <w:rPr>
          <w:lang w:val="es-ES"/>
        </w:rPr>
        <w:t>asesoradas y examinadas para detectar el VIH en 2005</w:t>
      </w:r>
      <w:r w:rsidR="00251228" w:rsidRPr="005D11B8">
        <w:rPr>
          <w:lang w:val="es-ES"/>
        </w:rPr>
        <w:t>-</w:t>
      </w:r>
      <w:r w:rsidR="00265534">
        <w:rPr>
          <w:lang w:val="es-ES"/>
        </w:rPr>
        <w:t>2009</w:t>
      </w:r>
      <w:r w:rsidR="00265534">
        <w:rPr>
          <w:lang w:val="es-ES"/>
        </w:rPr>
        <w:tab/>
      </w:r>
      <w:r w:rsidR="00265534">
        <w:rPr>
          <w:lang w:val="es-ES"/>
        </w:rPr>
        <w:tab/>
        <w:t>4</w:t>
      </w:r>
      <w:r w:rsidR="00E20AD1">
        <w:rPr>
          <w:lang w:val="es-ES"/>
        </w:rPr>
        <w:t>6</w:t>
      </w:r>
    </w:p>
    <w:p w:rsidR="00961B32" w:rsidRPr="005D11B8" w:rsidRDefault="00961B32" w:rsidP="00961B32">
      <w:pPr>
        <w:pStyle w:val="H56G"/>
        <w:tabs>
          <w:tab w:val="clear" w:pos="851"/>
          <w:tab w:val="left" w:pos="340"/>
        </w:tabs>
        <w:rPr>
          <w:lang w:val="es-ES"/>
        </w:rPr>
      </w:pPr>
      <w:r w:rsidRPr="005D11B8">
        <w:rPr>
          <w:lang w:val="es-ES"/>
        </w:rPr>
        <w:tab/>
        <w:t>Lista de gráficos</w:t>
      </w:r>
    </w:p>
    <w:p w:rsidR="00961B32" w:rsidRPr="005D11B8" w:rsidRDefault="00265BB5" w:rsidP="00251228">
      <w:pPr>
        <w:tabs>
          <w:tab w:val="right" w:pos="850"/>
          <w:tab w:val="left" w:pos="1134"/>
          <w:tab w:val="left" w:pos="1559"/>
          <w:tab w:val="left" w:leader="dot" w:pos="8931"/>
          <w:tab w:val="right" w:pos="9638"/>
        </w:tabs>
        <w:spacing w:after="120"/>
        <w:rPr>
          <w:lang w:val="es-ES"/>
        </w:rPr>
      </w:pPr>
      <w:r w:rsidRPr="005D11B8">
        <w:rPr>
          <w:lang w:val="es-ES"/>
        </w:rPr>
        <w:tab/>
      </w:r>
      <w:r w:rsidR="00961B32" w:rsidRPr="005D11B8">
        <w:rPr>
          <w:lang w:val="es-ES"/>
        </w:rPr>
        <w:t>1</w:t>
      </w:r>
      <w:r w:rsidRPr="005D11B8">
        <w:rPr>
          <w:lang w:val="es-ES"/>
        </w:rPr>
        <w:t>.</w:t>
      </w:r>
      <w:r w:rsidRPr="005D11B8">
        <w:rPr>
          <w:lang w:val="es-ES"/>
        </w:rPr>
        <w:tab/>
      </w:r>
      <w:r w:rsidR="00961B32" w:rsidRPr="005D11B8">
        <w:rPr>
          <w:lang w:val="es-ES"/>
        </w:rPr>
        <w:t xml:space="preserve">Pirámide de </w:t>
      </w:r>
      <w:r w:rsidR="00265534">
        <w:rPr>
          <w:lang w:val="es-ES"/>
        </w:rPr>
        <w:t>población de Lesotho en 1996</w:t>
      </w:r>
      <w:r w:rsidR="00265534">
        <w:rPr>
          <w:lang w:val="es-ES"/>
        </w:rPr>
        <w:tab/>
      </w:r>
      <w:r w:rsidR="00265534">
        <w:rPr>
          <w:lang w:val="es-ES"/>
        </w:rPr>
        <w:tab/>
        <w:t>12</w:t>
      </w:r>
    </w:p>
    <w:p w:rsidR="00961B32" w:rsidRPr="005D11B8" w:rsidRDefault="00265BB5" w:rsidP="00251228">
      <w:pPr>
        <w:tabs>
          <w:tab w:val="right" w:pos="850"/>
          <w:tab w:val="left" w:pos="1134"/>
          <w:tab w:val="left" w:pos="1559"/>
          <w:tab w:val="left" w:leader="dot" w:pos="8931"/>
          <w:tab w:val="right" w:pos="9638"/>
        </w:tabs>
        <w:spacing w:after="120"/>
        <w:rPr>
          <w:lang w:val="es-ES"/>
        </w:rPr>
      </w:pPr>
      <w:r w:rsidRPr="005D11B8">
        <w:rPr>
          <w:lang w:val="es-ES"/>
        </w:rPr>
        <w:tab/>
      </w:r>
      <w:r w:rsidR="00961B32" w:rsidRPr="005D11B8">
        <w:rPr>
          <w:lang w:val="es-ES"/>
        </w:rPr>
        <w:t>2</w:t>
      </w:r>
      <w:r w:rsidRPr="005D11B8">
        <w:rPr>
          <w:lang w:val="es-ES"/>
        </w:rPr>
        <w:t>.</w:t>
      </w:r>
      <w:r w:rsidRPr="005D11B8">
        <w:rPr>
          <w:lang w:val="es-ES"/>
        </w:rPr>
        <w:tab/>
      </w:r>
      <w:r w:rsidR="00961B32" w:rsidRPr="005D11B8">
        <w:rPr>
          <w:lang w:val="es-ES"/>
        </w:rPr>
        <w:t xml:space="preserve">Pirámide de población de Lesotho </w:t>
      </w:r>
      <w:r w:rsidR="00265534">
        <w:rPr>
          <w:lang w:val="es-ES"/>
        </w:rPr>
        <w:t>en 2006</w:t>
      </w:r>
      <w:r w:rsidR="00265534">
        <w:rPr>
          <w:lang w:val="es-ES"/>
        </w:rPr>
        <w:tab/>
      </w:r>
      <w:r w:rsidR="00265534">
        <w:rPr>
          <w:lang w:val="es-ES"/>
        </w:rPr>
        <w:tab/>
        <w:t>13</w:t>
      </w:r>
    </w:p>
    <w:p w:rsidR="00961B32" w:rsidRPr="005D11B8" w:rsidRDefault="00961B32" w:rsidP="00961B32">
      <w:pPr>
        <w:pStyle w:val="HChG"/>
        <w:pageBreakBefore/>
        <w:rPr>
          <w:lang w:val="es-ES"/>
        </w:rPr>
      </w:pPr>
      <w:bookmarkStart w:id="0" w:name="_Toc260171612"/>
      <w:bookmarkStart w:id="1" w:name="_Toc260178335"/>
      <w:r w:rsidRPr="005D11B8">
        <w:rPr>
          <w:lang w:val="es-ES"/>
        </w:rPr>
        <w:tab/>
      </w:r>
      <w:r w:rsidRPr="005D11B8">
        <w:rPr>
          <w:lang w:val="es-ES"/>
        </w:rPr>
        <w:tab/>
        <w:t>Acrónimos</w:t>
      </w:r>
    </w:p>
    <w:p w:rsidR="00961B32" w:rsidRPr="005D11B8" w:rsidRDefault="00961B32" w:rsidP="0008661B">
      <w:pPr>
        <w:pStyle w:val="SingleTxtG"/>
        <w:ind w:left="2835" w:hanging="1701"/>
        <w:jc w:val="left"/>
        <w:rPr>
          <w:lang w:val="es-ES"/>
        </w:rPr>
      </w:pPr>
      <w:r w:rsidRPr="005D11B8">
        <w:rPr>
          <w:lang w:val="es-ES"/>
        </w:rPr>
        <w:t>APN &amp; SMI</w:t>
      </w:r>
      <w:r w:rsidR="00371C2F" w:rsidRPr="005D11B8">
        <w:rPr>
          <w:lang w:val="es-ES"/>
        </w:rPr>
        <w:tab/>
      </w:r>
      <w:r w:rsidRPr="005D11B8">
        <w:rPr>
          <w:lang w:val="es-ES"/>
        </w:rPr>
        <w:t>Atención P</w:t>
      </w:r>
      <w:r w:rsidR="000805FE" w:rsidRPr="005D11B8">
        <w:rPr>
          <w:lang w:val="es-ES"/>
        </w:rPr>
        <w:t>renatal y Salud Maternoinfantil</w:t>
      </w:r>
    </w:p>
    <w:p w:rsidR="00961B32" w:rsidRPr="005D11B8" w:rsidRDefault="00961B32" w:rsidP="00371C2F">
      <w:pPr>
        <w:pStyle w:val="SingleTxtG"/>
        <w:ind w:left="2835" w:hanging="1701"/>
        <w:jc w:val="left"/>
        <w:rPr>
          <w:lang w:val="es-ES"/>
        </w:rPr>
      </w:pPr>
      <w:r w:rsidRPr="005D11B8">
        <w:rPr>
          <w:lang w:val="es-ES"/>
        </w:rPr>
        <w:t>ARV</w:t>
      </w:r>
      <w:r w:rsidR="00371C2F" w:rsidRPr="005D11B8">
        <w:rPr>
          <w:lang w:val="es-ES"/>
        </w:rPr>
        <w:tab/>
      </w:r>
      <w:r w:rsidRPr="005D11B8">
        <w:rPr>
          <w:lang w:val="es-ES"/>
        </w:rPr>
        <w:t>Antirretroviral</w:t>
      </w:r>
    </w:p>
    <w:p w:rsidR="00961B32" w:rsidRPr="005D11B8" w:rsidRDefault="00961B32" w:rsidP="0008661B">
      <w:pPr>
        <w:pStyle w:val="SingleTxtG"/>
        <w:ind w:left="2835" w:hanging="1701"/>
        <w:jc w:val="left"/>
        <w:rPr>
          <w:lang w:val="es-ES"/>
        </w:rPr>
      </w:pPr>
      <w:r w:rsidRPr="005D11B8">
        <w:rPr>
          <w:lang w:val="es-ES"/>
        </w:rPr>
        <w:t>UA</w:t>
      </w:r>
      <w:r w:rsidR="00371C2F" w:rsidRPr="005D11B8">
        <w:rPr>
          <w:lang w:val="es-ES"/>
        </w:rPr>
        <w:tab/>
      </w:r>
      <w:r w:rsidRPr="005D11B8">
        <w:rPr>
          <w:lang w:val="es-ES"/>
        </w:rPr>
        <w:t>Unión Africana</w:t>
      </w:r>
    </w:p>
    <w:p w:rsidR="00961B32" w:rsidRPr="005D11B8" w:rsidRDefault="00961B32" w:rsidP="0008661B">
      <w:pPr>
        <w:pStyle w:val="SingleTxtG"/>
        <w:ind w:left="2835" w:hanging="1701"/>
        <w:jc w:val="left"/>
        <w:rPr>
          <w:lang w:val="es-ES"/>
        </w:rPr>
      </w:pPr>
      <w:r w:rsidRPr="005D11B8">
        <w:rPr>
          <w:lang w:val="es-ES"/>
        </w:rPr>
        <w:t>PAB</w:t>
      </w:r>
      <w:r w:rsidR="00371C2F" w:rsidRPr="005D11B8">
        <w:rPr>
          <w:lang w:val="es-ES"/>
        </w:rPr>
        <w:tab/>
      </w:r>
      <w:r w:rsidR="000805FE" w:rsidRPr="005D11B8">
        <w:rPr>
          <w:lang w:val="es-ES"/>
        </w:rPr>
        <w:t>Plataforma de Acción de Beijing</w:t>
      </w:r>
    </w:p>
    <w:p w:rsidR="00961B32" w:rsidRPr="005D11B8" w:rsidRDefault="00961B32" w:rsidP="0008661B">
      <w:pPr>
        <w:pStyle w:val="SingleTxtG"/>
        <w:ind w:left="2835" w:hanging="1701"/>
        <w:jc w:val="left"/>
        <w:rPr>
          <w:lang w:val="es-ES"/>
        </w:rPr>
      </w:pPr>
      <w:r w:rsidRPr="005D11B8">
        <w:rPr>
          <w:lang w:val="es-ES"/>
        </w:rPr>
        <w:t>CARMMA</w:t>
      </w:r>
      <w:r w:rsidR="00371C2F" w:rsidRPr="005D11B8">
        <w:rPr>
          <w:lang w:val="es-ES"/>
        </w:rPr>
        <w:tab/>
      </w:r>
      <w:r w:rsidRPr="005D11B8">
        <w:rPr>
          <w:lang w:val="es-ES"/>
        </w:rPr>
        <w:t xml:space="preserve">Campaña de Reducción Acelerada de </w:t>
      </w:r>
      <w:smartTag w:uri="urn:schemas-microsoft-com:office:smarttags" w:element="PersonName">
        <w:smartTagPr>
          <w:attr w:name="ProductID" w:val="la Mortalidad Materna"/>
        </w:smartTagPr>
        <w:r w:rsidRPr="005D11B8">
          <w:rPr>
            <w:lang w:val="es-ES"/>
          </w:rPr>
          <w:t>la Mortalidad Materna</w:t>
        </w:r>
      </w:smartTag>
    </w:p>
    <w:p w:rsidR="00961B32" w:rsidRPr="005D11B8" w:rsidRDefault="00961B32" w:rsidP="0008661B">
      <w:pPr>
        <w:pStyle w:val="SingleTxtG"/>
        <w:ind w:left="2835" w:hanging="1701"/>
        <w:jc w:val="left"/>
        <w:rPr>
          <w:lang w:val="es-ES"/>
        </w:rPr>
      </w:pPr>
      <w:r w:rsidRPr="005D11B8">
        <w:rPr>
          <w:lang w:val="es-ES"/>
        </w:rPr>
        <w:t>CBL</w:t>
      </w:r>
      <w:r w:rsidR="00371C2F" w:rsidRPr="005D11B8">
        <w:rPr>
          <w:lang w:val="es-ES"/>
        </w:rPr>
        <w:tab/>
      </w:r>
      <w:r w:rsidRPr="005D11B8">
        <w:rPr>
          <w:lang w:val="es-ES"/>
        </w:rPr>
        <w:t>Banco Central de Lesotho</w:t>
      </w:r>
    </w:p>
    <w:p w:rsidR="00961B32" w:rsidRPr="005D11B8" w:rsidRDefault="00961B32" w:rsidP="0008661B">
      <w:pPr>
        <w:pStyle w:val="SingleTxtG"/>
        <w:ind w:left="2835" w:hanging="1701"/>
        <w:jc w:val="left"/>
        <w:rPr>
          <w:lang w:val="es-ES"/>
        </w:rPr>
      </w:pPr>
      <w:r w:rsidRPr="005D11B8">
        <w:rPr>
          <w:lang w:val="es-ES"/>
        </w:rPr>
        <w:t>CEDAW</w:t>
      </w:r>
      <w:r w:rsidR="00371C2F" w:rsidRPr="005D11B8">
        <w:rPr>
          <w:lang w:val="es-ES"/>
        </w:rPr>
        <w:tab/>
      </w:r>
      <w:r w:rsidRPr="005D11B8">
        <w:rPr>
          <w:lang w:val="es-ES"/>
        </w:rPr>
        <w:t xml:space="preserve">Convención sobre la eliminación de todas las formas </w:t>
      </w:r>
      <w:r w:rsidR="00F144BE" w:rsidRPr="005D11B8">
        <w:rPr>
          <w:lang w:val="es-ES"/>
        </w:rPr>
        <w:br/>
      </w:r>
      <w:r w:rsidRPr="005D11B8">
        <w:rPr>
          <w:lang w:val="es-ES"/>
        </w:rPr>
        <w:t>de discriminación contra la mujer</w:t>
      </w:r>
    </w:p>
    <w:p w:rsidR="00961B32" w:rsidRPr="005D11B8" w:rsidRDefault="00961B32" w:rsidP="0008661B">
      <w:pPr>
        <w:pStyle w:val="SingleTxtG"/>
        <w:ind w:left="2835" w:hanging="1701"/>
        <w:jc w:val="left"/>
        <w:rPr>
          <w:lang w:val="es-ES"/>
        </w:rPr>
      </w:pPr>
      <w:r w:rsidRPr="005D11B8">
        <w:rPr>
          <w:lang w:val="es-ES"/>
        </w:rPr>
        <w:t>CGPU</w:t>
      </w:r>
      <w:r w:rsidR="00371C2F" w:rsidRPr="005D11B8">
        <w:rPr>
          <w:lang w:val="es-ES"/>
        </w:rPr>
        <w:tab/>
      </w:r>
      <w:r w:rsidRPr="005D11B8">
        <w:rPr>
          <w:lang w:val="es-ES"/>
        </w:rPr>
        <w:t xml:space="preserve">Unidad de Protección de </w:t>
      </w:r>
      <w:smartTag w:uri="urn:schemas-microsoft-com:office:smarttags" w:element="PersonName">
        <w:smartTagPr>
          <w:attr w:name="ProductID" w:val="la Mujer"/>
        </w:smartTagPr>
        <w:r w:rsidRPr="005D11B8">
          <w:rPr>
            <w:lang w:val="es-ES"/>
          </w:rPr>
          <w:t>la Mujer</w:t>
        </w:r>
      </w:smartTag>
      <w:r w:rsidRPr="005D11B8">
        <w:rPr>
          <w:lang w:val="es-ES"/>
        </w:rPr>
        <w:t xml:space="preserve"> y de </w:t>
      </w:r>
      <w:smartTag w:uri="urn:schemas-microsoft-com:office:smarttags" w:element="PersonName">
        <w:smartTagPr>
          <w:attr w:name="ProductID" w:val="la Infancia"/>
        </w:smartTagPr>
        <w:r w:rsidRPr="005D11B8">
          <w:rPr>
            <w:lang w:val="es-ES"/>
          </w:rPr>
          <w:t>la Infancia</w:t>
        </w:r>
      </w:smartTag>
    </w:p>
    <w:p w:rsidR="00961B32" w:rsidRPr="005D11B8" w:rsidRDefault="00961B32" w:rsidP="0008661B">
      <w:pPr>
        <w:pStyle w:val="SingleTxtG"/>
        <w:ind w:left="2835" w:hanging="1701"/>
        <w:jc w:val="left"/>
        <w:rPr>
          <w:lang w:val="es-ES"/>
        </w:rPr>
      </w:pPr>
      <w:r w:rsidRPr="005D11B8">
        <w:rPr>
          <w:lang w:val="es-ES"/>
        </w:rPr>
        <w:t>CHAL</w:t>
      </w:r>
      <w:r w:rsidR="00371C2F" w:rsidRPr="005D11B8">
        <w:rPr>
          <w:lang w:val="es-ES"/>
        </w:rPr>
        <w:tab/>
      </w:r>
      <w:r w:rsidRPr="005D11B8">
        <w:rPr>
          <w:lang w:val="es-ES"/>
        </w:rPr>
        <w:t xml:space="preserve">Asociación </w:t>
      </w:r>
      <w:bookmarkStart w:id="2" w:name="hit1"/>
      <w:bookmarkEnd w:id="2"/>
      <w:r w:rsidRPr="005D11B8">
        <w:rPr>
          <w:lang w:val="es-ES"/>
        </w:rPr>
        <w:t xml:space="preserve">Cristiana de </w:t>
      </w:r>
      <w:smartTag w:uri="urn:schemas-microsoft-com:office:smarttags" w:element="PersonName">
        <w:smartTagPr>
          <w:attr w:name="ProductID" w:val="la Salud"/>
        </w:smartTagPr>
        <w:r w:rsidRPr="005D11B8">
          <w:rPr>
            <w:lang w:val="es-ES"/>
          </w:rPr>
          <w:t>la Salud</w:t>
        </w:r>
      </w:smartTag>
      <w:r w:rsidRPr="005D11B8">
        <w:rPr>
          <w:lang w:val="es-ES"/>
        </w:rPr>
        <w:t xml:space="preserve"> de </w:t>
      </w:r>
      <w:bookmarkStart w:id="3" w:name="hit_last"/>
      <w:bookmarkEnd w:id="3"/>
      <w:r w:rsidRPr="005D11B8">
        <w:rPr>
          <w:lang w:val="es-ES"/>
        </w:rPr>
        <w:t xml:space="preserve">Lesotho </w:t>
      </w:r>
    </w:p>
    <w:p w:rsidR="00961B32" w:rsidRPr="005D11B8" w:rsidRDefault="00961B32" w:rsidP="0008661B">
      <w:pPr>
        <w:pStyle w:val="SingleTxtG"/>
        <w:ind w:left="2835" w:hanging="1701"/>
        <w:jc w:val="left"/>
        <w:rPr>
          <w:lang w:val="es-ES"/>
        </w:rPr>
      </w:pPr>
      <w:r w:rsidRPr="005D11B8">
        <w:rPr>
          <w:lang w:val="es-ES"/>
        </w:rPr>
        <w:t>EDS</w:t>
      </w:r>
      <w:r w:rsidR="00371C2F" w:rsidRPr="005D11B8">
        <w:rPr>
          <w:lang w:val="es-ES"/>
        </w:rPr>
        <w:tab/>
      </w:r>
      <w:r w:rsidRPr="005D11B8">
        <w:rPr>
          <w:lang w:val="es-ES"/>
        </w:rPr>
        <w:t>Encuesta Demográfica y de Salud</w:t>
      </w:r>
    </w:p>
    <w:p w:rsidR="00961B32" w:rsidRPr="005D11B8" w:rsidRDefault="00961B32" w:rsidP="0008661B">
      <w:pPr>
        <w:pStyle w:val="SingleTxtG"/>
        <w:ind w:left="2835" w:hanging="1701"/>
        <w:jc w:val="left"/>
        <w:rPr>
          <w:lang w:val="es-ES"/>
        </w:rPr>
      </w:pPr>
      <w:r w:rsidRPr="005D11B8">
        <w:rPr>
          <w:lang w:val="es-ES"/>
        </w:rPr>
        <w:t>FIDA</w:t>
      </w:r>
      <w:r w:rsidR="00371C2F" w:rsidRPr="005D11B8">
        <w:rPr>
          <w:lang w:val="es-ES"/>
        </w:rPr>
        <w:tab/>
      </w:r>
      <w:r w:rsidRPr="005D11B8">
        <w:rPr>
          <w:lang w:val="es-ES"/>
        </w:rPr>
        <w:t>Federación de Abogadas</w:t>
      </w:r>
    </w:p>
    <w:p w:rsidR="00961B32" w:rsidRPr="005D11B8" w:rsidRDefault="00961B32" w:rsidP="0008661B">
      <w:pPr>
        <w:pStyle w:val="SingleTxtG"/>
        <w:ind w:left="2835" w:hanging="1701"/>
        <w:jc w:val="left"/>
        <w:rPr>
          <w:lang w:val="es-ES"/>
        </w:rPr>
      </w:pPr>
      <w:r w:rsidRPr="005D11B8">
        <w:rPr>
          <w:lang w:val="es-ES"/>
        </w:rPr>
        <w:t>VG</w:t>
      </w:r>
      <w:r w:rsidR="00371C2F" w:rsidRPr="005D11B8">
        <w:rPr>
          <w:lang w:val="es-ES"/>
        </w:rPr>
        <w:tab/>
      </w:r>
      <w:r w:rsidRPr="005D11B8">
        <w:rPr>
          <w:lang w:val="es-ES"/>
        </w:rPr>
        <w:t xml:space="preserve">Violencia de género </w:t>
      </w:r>
    </w:p>
    <w:p w:rsidR="00961B32" w:rsidRPr="005D11B8" w:rsidRDefault="00961B32" w:rsidP="0008661B">
      <w:pPr>
        <w:pStyle w:val="SingleTxtG"/>
        <w:ind w:left="2835" w:hanging="1701"/>
        <w:jc w:val="left"/>
        <w:rPr>
          <w:lang w:val="es-ES"/>
        </w:rPr>
      </w:pPr>
      <w:r w:rsidRPr="005D11B8">
        <w:rPr>
          <w:lang w:val="es-ES"/>
        </w:rPr>
        <w:t>GEMSA</w:t>
      </w:r>
      <w:r w:rsidR="00371C2F" w:rsidRPr="005D11B8">
        <w:rPr>
          <w:lang w:val="es-ES"/>
        </w:rPr>
        <w:tab/>
      </w:r>
      <w:r w:rsidRPr="005D11B8">
        <w:rPr>
          <w:lang w:val="es-ES"/>
        </w:rPr>
        <w:t>Género y Medios de África Austral</w:t>
      </w:r>
    </w:p>
    <w:p w:rsidR="00961B32" w:rsidRPr="005D11B8" w:rsidRDefault="00961B32" w:rsidP="0008661B">
      <w:pPr>
        <w:pStyle w:val="SingleTxtG"/>
        <w:ind w:left="2835" w:hanging="1701"/>
        <w:jc w:val="left"/>
        <w:rPr>
          <w:lang w:val="es-ES"/>
        </w:rPr>
      </w:pPr>
      <w:r w:rsidRPr="005D11B8">
        <w:rPr>
          <w:lang w:val="es-ES"/>
        </w:rPr>
        <w:t>CAG</w:t>
      </w:r>
      <w:r w:rsidR="00371C2F" w:rsidRPr="005D11B8">
        <w:rPr>
          <w:lang w:val="es-ES"/>
        </w:rPr>
        <w:tab/>
      </w:r>
      <w:r w:rsidRPr="005D11B8">
        <w:rPr>
          <w:lang w:val="es-ES"/>
        </w:rPr>
        <w:t>Coordinador de Asuntos de Género</w:t>
      </w:r>
    </w:p>
    <w:p w:rsidR="00961B32" w:rsidRPr="005D11B8" w:rsidRDefault="00961B32" w:rsidP="0008661B">
      <w:pPr>
        <w:pStyle w:val="SingleTxtG"/>
        <w:ind w:left="2835" w:hanging="1701"/>
        <w:jc w:val="left"/>
        <w:rPr>
          <w:lang w:val="es-ES"/>
        </w:rPr>
      </w:pPr>
      <w:r w:rsidRPr="005D11B8">
        <w:rPr>
          <w:lang w:val="es-ES"/>
        </w:rPr>
        <w:t>GMAS</w:t>
      </w:r>
      <w:r w:rsidR="00371C2F" w:rsidRPr="005D11B8">
        <w:rPr>
          <w:lang w:val="es-ES"/>
        </w:rPr>
        <w:tab/>
      </w:r>
      <w:r w:rsidRPr="005D11B8">
        <w:rPr>
          <w:lang w:val="es-ES"/>
        </w:rPr>
        <w:t>Estudio avanzado sobre género y medios de comunicación</w:t>
      </w:r>
    </w:p>
    <w:p w:rsidR="00961B32" w:rsidRPr="005D11B8" w:rsidRDefault="00961B32" w:rsidP="0008661B">
      <w:pPr>
        <w:pStyle w:val="SingleTxtG"/>
        <w:ind w:left="2835" w:hanging="1701"/>
        <w:jc w:val="left"/>
        <w:rPr>
          <w:lang w:val="es-ES"/>
        </w:rPr>
      </w:pPr>
      <w:r w:rsidRPr="005D11B8">
        <w:rPr>
          <w:lang w:val="es-ES"/>
        </w:rPr>
        <w:t>CTG</w:t>
      </w:r>
      <w:r w:rsidR="00371C2F" w:rsidRPr="005D11B8">
        <w:rPr>
          <w:lang w:val="es-ES"/>
        </w:rPr>
        <w:tab/>
      </w:r>
      <w:r w:rsidRPr="005D11B8">
        <w:rPr>
          <w:lang w:val="es-ES"/>
        </w:rPr>
        <w:t>Comité Técnico de Género</w:t>
      </w:r>
    </w:p>
    <w:p w:rsidR="00961B32" w:rsidRPr="005D11B8" w:rsidRDefault="00961B32" w:rsidP="0008661B">
      <w:pPr>
        <w:pStyle w:val="SingleTxtG"/>
        <w:ind w:left="2835" w:hanging="1701"/>
        <w:jc w:val="left"/>
        <w:rPr>
          <w:lang w:val="es-ES"/>
        </w:rPr>
      </w:pPr>
      <w:r w:rsidRPr="005D11B8">
        <w:rPr>
          <w:lang w:val="es-ES"/>
        </w:rPr>
        <w:t>GTZ</w:t>
      </w:r>
      <w:r w:rsidR="00371C2F" w:rsidRPr="005D11B8">
        <w:rPr>
          <w:lang w:val="es-ES"/>
        </w:rPr>
        <w:tab/>
      </w:r>
      <w:r w:rsidRPr="005D11B8">
        <w:rPr>
          <w:lang w:val="es-ES"/>
        </w:rPr>
        <w:t>Agencia Alemana de Cooperación Técnica</w:t>
      </w:r>
    </w:p>
    <w:p w:rsidR="00961B32" w:rsidRPr="005D11B8" w:rsidRDefault="00961B32" w:rsidP="0008661B">
      <w:pPr>
        <w:pStyle w:val="SingleTxtG"/>
        <w:ind w:left="2835" w:hanging="1701"/>
        <w:jc w:val="left"/>
        <w:rPr>
          <w:lang w:val="es-ES"/>
        </w:rPr>
      </w:pPr>
      <w:r w:rsidRPr="005D11B8">
        <w:rPr>
          <w:lang w:val="es-ES"/>
        </w:rPr>
        <w:t>CIPD</w:t>
      </w:r>
      <w:r w:rsidR="00371C2F" w:rsidRPr="005D11B8">
        <w:rPr>
          <w:lang w:val="es-ES"/>
        </w:rPr>
        <w:tab/>
      </w:r>
      <w:r w:rsidRPr="005D11B8">
        <w:rPr>
          <w:lang w:val="es-ES"/>
        </w:rPr>
        <w:t xml:space="preserve">Conferencia Internacional sobre </w:t>
      </w:r>
      <w:smartTag w:uri="urn:schemas-microsoft-com:office:smarttags" w:element="PersonName">
        <w:smartTagPr>
          <w:attr w:name="ProductID" w:val="la Poblaci￳n"/>
        </w:smartTagPr>
        <w:r w:rsidRPr="005D11B8">
          <w:rPr>
            <w:lang w:val="es-ES"/>
          </w:rPr>
          <w:t>la Población</w:t>
        </w:r>
      </w:smartTag>
      <w:r w:rsidRPr="005D11B8">
        <w:rPr>
          <w:lang w:val="es-ES"/>
        </w:rPr>
        <w:t xml:space="preserve"> y el Desarrollo</w:t>
      </w:r>
    </w:p>
    <w:p w:rsidR="00961B32" w:rsidRPr="005D11B8" w:rsidRDefault="00961B32" w:rsidP="0008661B">
      <w:pPr>
        <w:pStyle w:val="SingleTxtG"/>
        <w:ind w:left="2835" w:hanging="1701"/>
        <w:jc w:val="left"/>
        <w:rPr>
          <w:lang w:val="es-ES"/>
        </w:rPr>
      </w:pPr>
      <w:r w:rsidRPr="005D11B8">
        <w:rPr>
          <w:lang w:val="es-ES"/>
        </w:rPr>
        <w:t>CEI</w:t>
      </w:r>
      <w:r w:rsidR="00371C2F" w:rsidRPr="005D11B8">
        <w:rPr>
          <w:lang w:val="es-ES"/>
        </w:rPr>
        <w:tab/>
      </w:r>
      <w:r w:rsidRPr="005D11B8">
        <w:rPr>
          <w:lang w:val="es-ES"/>
        </w:rPr>
        <w:t>Comisión Electoral Independiente</w:t>
      </w:r>
    </w:p>
    <w:p w:rsidR="00961B32" w:rsidRPr="005D11B8" w:rsidRDefault="00961B32" w:rsidP="0008661B">
      <w:pPr>
        <w:pStyle w:val="SingleTxtG"/>
        <w:ind w:left="2835" w:hanging="1701"/>
        <w:jc w:val="left"/>
        <w:rPr>
          <w:lang w:val="es-ES"/>
        </w:rPr>
      </w:pPr>
      <w:r w:rsidRPr="005D11B8">
        <w:rPr>
          <w:lang w:val="es-ES"/>
        </w:rPr>
        <w:t>IECC</w:t>
      </w:r>
      <w:r w:rsidR="00371C2F" w:rsidRPr="005D11B8">
        <w:rPr>
          <w:lang w:val="es-ES"/>
        </w:rPr>
        <w:tab/>
      </w:r>
      <w:r w:rsidRPr="005D11B8">
        <w:rPr>
          <w:lang w:val="es-ES"/>
        </w:rPr>
        <w:t xml:space="preserve">Cuidados Integrados del Niño en </w:t>
      </w:r>
      <w:smartTag w:uri="urn:schemas-microsoft-com:office:smarttags" w:element="PersonName">
        <w:smartTagPr>
          <w:attr w:name="ProductID" w:val="la Primera Infancia"/>
        </w:smartTagPr>
        <w:r w:rsidRPr="005D11B8">
          <w:rPr>
            <w:lang w:val="es-ES"/>
          </w:rPr>
          <w:t>la Primera Infancia</w:t>
        </w:r>
      </w:smartTag>
    </w:p>
    <w:p w:rsidR="00961B32" w:rsidRPr="005D11B8" w:rsidRDefault="00961B32" w:rsidP="0008661B">
      <w:pPr>
        <w:pStyle w:val="SingleTxtG"/>
        <w:ind w:left="2835" w:hanging="1701"/>
        <w:jc w:val="left"/>
        <w:rPr>
          <w:lang w:val="es-ES"/>
        </w:rPr>
      </w:pPr>
      <w:r w:rsidRPr="005D11B8">
        <w:rPr>
          <w:lang w:val="es-ES"/>
        </w:rPr>
        <w:t>IEMS</w:t>
      </w:r>
      <w:r w:rsidR="00371C2F" w:rsidRPr="005D11B8">
        <w:rPr>
          <w:lang w:val="es-ES"/>
        </w:rPr>
        <w:tab/>
      </w:r>
      <w:r w:rsidRPr="005D11B8">
        <w:rPr>
          <w:lang w:val="es-ES"/>
        </w:rPr>
        <w:t xml:space="preserve">Instituto de Estudios Periuniversitarios </w:t>
      </w:r>
    </w:p>
    <w:p w:rsidR="00961B32" w:rsidRPr="005D11B8" w:rsidRDefault="00961B32" w:rsidP="0008661B">
      <w:pPr>
        <w:pStyle w:val="SingleTxtG"/>
        <w:ind w:left="2835" w:hanging="1701"/>
        <w:jc w:val="left"/>
        <w:rPr>
          <w:lang w:val="es-ES"/>
        </w:rPr>
      </w:pPr>
      <w:r w:rsidRPr="005D11B8">
        <w:rPr>
          <w:lang w:val="es-ES"/>
        </w:rPr>
        <w:t>OIT</w:t>
      </w:r>
      <w:r w:rsidR="00371C2F" w:rsidRPr="005D11B8">
        <w:rPr>
          <w:lang w:val="es-ES"/>
        </w:rPr>
        <w:tab/>
      </w:r>
      <w:r w:rsidRPr="005D11B8">
        <w:rPr>
          <w:lang w:val="es-ES"/>
        </w:rPr>
        <w:t>Organización Internacional del Trabajo</w:t>
      </w:r>
    </w:p>
    <w:p w:rsidR="00961B32" w:rsidRPr="005D11B8" w:rsidRDefault="00961B32" w:rsidP="0008661B">
      <w:pPr>
        <w:pStyle w:val="SingleTxtG"/>
        <w:ind w:left="2835" w:hanging="1701"/>
        <w:jc w:val="left"/>
        <w:rPr>
          <w:lang w:val="es-ES"/>
        </w:rPr>
      </w:pPr>
      <w:r w:rsidRPr="005D11B8">
        <w:rPr>
          <w:lang w:val="es-ES"/>
        </w:rPr>
        <w:t>DIU</w:t>
      </w:r>
      <w:r w:rsidR="00371C2F" w:rsidRPr="005D11B8">
        <w:rPr>
          <w:lang w:val="es-ES"/>
        </w:rPr>
        <w:tab/>
      </w:r>
      <w:r w:rsidRPr="005D11B8">
        <w:rPr>
          <w:lang w:val="es-ES"/>
        </w:rPr>
        <w:t>Dispositivo Intrauterino Anticonceptivo</w:t>
      </w:r>
    </w:p>
    <w:p w:rsidR="00961B32" w:rsidRPr="005D11B8" w:rsidRDefault="00961B32" w:rsidP="0008661B">
      <w:pPr>
        <w:pStyle w:val="SingleTxtG"/>
        <w:ind w:left="2835" w:hanging="1701"/>
        <w:jc w:val="left"/>
        <w:rPr>
          <w:lang w:val="es-ES"/>
        </w:rPr>
      </w:pPr>
      <w:r w:rsidRPr="005D11B8">
        <w:rPr>
          <w:lang w:val="es-ES"/>
        </w:rPr>
        <w:t>LLRC</w:t>
      </w:r>
      <w:r w:rsidR="00371C2F" w:rsidRPr="005D11B8">
        <w:rPr>
          <w:lang w:val="es-ES"/>
        </w:rPr>
        <w:tab/>
      </w:r>
      <w:r w:rsidRPr="005D11B8">
        <w:rPr>
          <w:lang w:val="es-ES"/>
        </w:rPr>
        <w:t xml:space="preserve">Comisión de Reforma Legislativa de Lesotho </w:t>
      </w:r>
    </w:p>
    <w:p w:rsidR="00961B32" w:rsidRPr="005D11B8" w:rsidRDefault="00961B32" w:rsidP="0008661B">
      <w:pPr>
        <w:pStyle w:val="SingleTxtG"/>
        <w:ind w:left="2835" w:hanging="1701"/>
        <w:jc w:val="left"/>
        <w:rPr>
          <w:lang w:val="es-ES"/>
        </w:rPr>
      </w:pPr>
      <w:r w:rsidRPr="005D11B8">
        <w:rPr>
          <w:lang w:val="es-ES"/>
        </w:rPr>
        <w:t>LMPS</w:t>
      </w:r>
      <w:r w:rsidR="00371C2F" w:rsidRPr="005D11B8">
        <w:rPr>
          <w:lang w:val="es-ES"/>
        </w:rPr>
        <w:tab/>
      </w:r>
      <w:r w:rsidRPr="005D11B8">
        <w:rPr>
          <w:lang w:val="es-ES"/>
        </w:rPr>
        <w:t xml:space="preserve">Cuerpo de </w:t>
      </w:r>
      <w:smartTag w:uri="urn:schemas-microsoft-com:office:smarttags" w:element="PersonName">
        <w:smartTagPr>
          <w:attr w:name="ProductID" w:val="Key1"/>
        </w:smartTagPr>
        <w:r w:rsidRPr="005D11B8">
          <w:rPr>
            <w:lang w:val="es-ES"/>
          </w:rPr>
          <w:t>la Policía Montada</w:t>
        </w:r>
      </w:smartTag>
      <w:r w:rsidRPr="005D11B8">
        <w:rPr>
          <w:lang w:val="es-ES"/>
        </w:rPr>
        <w:t xml:space="preserve"> de Lesotho</w:t>
      </w:r>
    </w:p>
    <w:p w:rsidR="00961B32" w:rsidRPr="005D11B8" w:rsidRDefault="00961B32" w:rsidP="0008661B">
      <w:pPr>
        <w:pStyle w:val="SingleTxtG"/>
        <w:ind w:left="2835" w:hanging="1701"/>
        <w:jc w:val="left"/>
        <w:rPr>
          <w:lang w:val="es-ES"/>
        </w:rPr>
      </w:pPr>
      <w:r w:rsidRPr="005D11B8">
        <w:rPr>
          <w:lang w:val="es-ES"/>
        </w:rPr>
        <w:t>LCN</w:t>
      </w:r>
      <w:r w:rsidR="00371C2F" w:rsidRPr="005D11B8">
        <w:rPr>
          <w:lang w:val="es-ES"/>
        </w:rPr>
        <w:tab/>
      </w:r>
      <w:r w:rsidRPr="005D11B8">
        <w:rPr>
          <w:lang w:val="es-ES"/>
        </w:rPr>
        <w:t xml:space="preserve">Consejo de ONG de Lesotho </w:t>
      </w:r>
    </w:p>
    <w:p w:rsidR="00961B32" w:rsidRPr="005D11B8" w:rsidRDefault="00961B32" w:rsidP="0008661B">
      <w:pPr>
        <w:pStyle w:val="SingleTxtG"/>
        <w:ind w:left="2835" w:hanging="1701"/>
        <w:jc w:val="left"/>
        <w:rPr>
          <w:lang w:val="es-ES"/>
        </w:rPr>
      </w:pPr>
      <w:r w:rsidRPr="005D11B8">
        <w:rPr>
          <w:lang w:val="es-ES"/>
        </w:rPr>
        <w:t>LPPA</w:t>
      </w:r>
      <w:r w:rsidR="00371C2F" w:rsidRPr="005D11B8">
        <w:rPr>
          <w:lang w:val="es-ES"/>
        </w:rPr>
        <w:tab/>
      </w:r>
      <w:r w:rsidRPr="005D11B8">
        <w:rPr>
          <w:lang w:val="es-ES"/>
        </w:rPr>
        <w:t xml:space="preserve">Asociación de Planificación Familiar de Lesotho </w:t>
      </w:r>
    </w:p>
    <w:p w:rsidR="00961B32" w:rsidRPr="005D11B8" w:rsidRDefault="00961B32" w:rsidP="0008661B">
      <w:pPr>
        <w:pStyle w:val="SingleTxtG"/>
        <w:ind w:left="2835" w:hanging="1701"/>
        <w:jc w:val="left"/>
        <w:rPr>
          <w:lang w:val="es-ES"/>
        </w:rPr>
      </w:pPr>
      <w:r w:rsidRPr="005D11B8">
        <w:rPr>
          <w:lang w:val="es-ES"/>
        </w:rPr>
        <w:t>MAF</w:t>
      </w:r>
      <w:r w:rsidR="00371C2F" w:rsidRPr="005D11B8">
        <w:rPr>
          <w:lang w:val="es-ES"/>
        </w:rPr>
        <w:tab/>
      </w:r>
      <w:r w:rsidRPr="005D11B8">
        <w:rPr>
          <w:lang w:val="es-ES"/>
        </w:rPr>
        <w:t>Mission Aviation Fellowship</w:t>
      </w:r>
    </w:p>
    <w:p w:rsidR="00961B32" w:rsidRPr="005D11B8" w:rsidRDefault="00961B32" w:rsidP="0008661B">
      <w:pPr>
        <w:pStyle w:val="SingleTxtG"/>
        <w:ind w:left="2835" w:hanging="1701"/>
        <w:jc w:val="left"/>
        <w:rPr>
          <w:lang w:val="es-ES"/>
        </w:rPr>
      </w:pPr>
      <w:r w:rsidRPr="005D11B8">
        <w:rPr>
          <w:lang w:val="es-ES"/>
        </w:rPr>
        <w:t>CRM</w:t>
      </w:r>
      <w:r w:rsidR="00371C2F" w:rsidRPr="005D11B8">
        <w:rPr>
          <w:lang w:val="es-ES"/>
        </w:rPr>
        <w:tab/>
      </w:r>
      <w:r w:rsidRPr="005D11B8">
        <w:rPr>
          <w:lang w:val="es-ES"/>
        </w:rPr>
        <w:t>Cuenta del Reto del Milenio</w:t>
      </w:r>
    </w:p>
    <w:p w:rsidR="00961B32" w:rsidRPr="005D11B8" w:rsidRDefault="00961B32" w:rsidP="0008661B">
      <w:pPr>
        <w:pStyle w:val="SingleTxtG"/>
        <w:ind w:left="2835" w:hanging="1701"/>
        <w:jc w:val="left"/>
        <w:rPr>
          <w:lang w:val="es-ES"/>
        </w:rPr>
      </w:pPr>
      <w:r w:rsidRPr="005D11B8">
        <w:rPr>
          <w:lang w:val="es-ES"/>
        </w:rPr>
        <w:t>PMS</w:t>
      </w:r>
      <w:r w:rsidR="00371C2F" w:rsidRPr="005D11B8">
        <w:rPr>
          <w:lang w:val="es-ES"/>
        </w:rPr>
        <w:tab/>
      </w:r>
      <w:r w:rsidRPr="005D11B8">
        <w:rPr>
          <w:lang w:val="es-ES"/>
        </w:rPr>
        <w:t>Parejas múltiples y simultáneas</w:t>
      </w:r>
    </w:p>
    <w:p w:rsidR="00961B32" w:rsidRPr="005D11B8" w:rsidRDefault="00961B32" w:rsidP="0008661B">
      <w:pPr>
        <w:pStyle w:val="SingleTxtG"/>
        <w:ind w:left="2835" w:hanging="1701"/>
        <w:jc w:val="left"/>
        <w:rPr>
          <w:lang w:val="es-ES"/>
        </w:rPr>
      </w:pPr>
      <w:r w:rsidRPr="005D11B8">
        <w:rPr>
          <w:lang w:val="es-ES"/>
        </w:rPr>
        <w:t>ODM</w:t>
      </w:r>
      <w:r w:rsidR="00371C2F" w:rsidRPr="005D11B8">
        <w:rPr>
          <w:lang w:val="es-ES"/>
        </w:rPr>
        <w:tab/>
      </w:r>
      <w:r w:rsidRPr="005D11B8">
        <w:rPr>
          <w:lang w:val="es-ES"/>
        </w:rPr>
        <w:t xml:space="preserve">Objetivos de </w:t>
      </w:r>
      <w:r w:rsidR="00EE637A" w:rsidRPr="005D11B8">
        <w:rPr>
          <w:lang w:val="es-ES"/>
        </w:rPr>
        <w:t xml:space="preserve">Desarrollo </w:t>
      </w:r>
      <w:r w:rsidRPr="005D11B8">
        <w:rPr>
          <w:lang w:val="es-ES"/>
        </w:rPr>
        <w:t>del Milenio</w:t>
      </w:r>
    </w:p>
    <w:p w:rsidR="00961B32" w:rsidRPr="005D11B8" w:rsidRDefault="00961B32" w:rsidP="0008661B">
      <w:pPr>
        <w:pStyle w:val="SingleTxtG"/>
        <w:ind w:left="2835" w:hanging="1701"/>
        <w:jc w:val="left"/>
        <w:rPr>
          <w:lang w:val="es-ES"/>
        </w:rPr>
      </w:pPr>
      <w:r w:rsidRPr="005D11B8">
        <w:rPr>
          <w:lang w:val="es-ES"/>
        </w:rPr>
        <w:t>MEGYA</w:t>
      </w:r>
      <w:r w:rsidR="00371C2F" w:rsidRPr="005D11B8">
        <w:rPr>
          <w:lang w:val="es-ES"/>
        </w:rPr>
        <w:tab/>
      </w:r>
      <w:r w:rsidRPr="005D11B8">
        <w:rPr>
          <w:lang w:val="es-ES"/>
        </w:rPr>
        <w:t xml:space="preserve">Ministerio de Medio Ambiente, Género y Asuntos de </w:t>
      </w:r>
      <w:smartTag w:uri="urn:schemas-microsoft-com:office:smarttags" w:element="PersonName">
        <w:smartTagPr>
          <w:attr w:name="ProductID" w:val="la Juventud"/>
        </w:smartTagPr>
        <w:r w:rsidRPr="005D11B8">
          <w:rPr>
            <w:lang w:val="es-ES"/>
          </w:rPr>
          <w:t>la Juventud</w:t>
        </w:r>
      </w:smartTag>
    </w:p>
    <w:p w:rsidR="00961B32" w:rsidRPr="005D11B8" w:rsidRDefault="00961B32" w:rsidP="0008661B">
      <w:pPr>
        <w:pStyle w:val="SingleTxtG"/>
        <w:ind w:left="2835" w:hanging="1701"/>
        <w:jc w:val="left"/>
        <w:rPr>
          <w:lang w:val="es-ES"/>
        </w:rPr>
      </w:pPr>
      <w:r w:rsidRPr="005D11B8">
        <w:rPr>
          <w:lang w:val="es-ES"/>
        </w:rPr>
        <w:t>MEL</w:t>
      </w:r>
      <w:r w:rsidR="00371C2F" w:rsidRPr="005D11B8">
        <w:rPr>
          <w:lang w:val="es-ES"/>
        </w:rPr>
        <w:tab/>
      </w:r>
      <w:r w:rsidRPr="005D11B8">
        <w:rPr>
          <w:lang w:val="es-ES"/>
        </w:rPr>
        <w:t>Ministerio de Empleo y Trabajo</w:t>
      </w:r>
    </w:p>
    <w:p w:rsidR="00961B32" w:rsidRPr="005D11B8" w:rsidRDefault="00961B32" w:rsidP="0008661B">
      <w:pPr>
        <w:pStyle w:val="SingleTxtG"/>
        <w:ind w:left="2835" w:hanging="1701"/>
        <w:jc w:val="left"/>
        <w:rPr>
          <w:lang w:val="es-ES"/>
        </w:rPr>
      </w:pPr>
      <w:r w:rsidRPr="005D11B8">
        <w:rPr>
          <w:lang w:val="es-ES"/>
        </w:rPr>
        <w:t>MGYSR</w:t>
      </w:r>
      <w:r w:rsidR="00371C2F" w:rsidRPr="005D11B8">
        <w:rPr>
          <w:lang w:val="es-ES"/>
        </w:rPr>
        <w:tab/>
      </w:r>
      <w:r w:rsidRPr="005D11B8">
        <w:rPr>
          <w:lang w:val="es-ES"/>
        </w:rPr>
        <w:t xml:space="preserve">Ministerio de </w:t>
      </w:r>
      <w:smartTag w:uri="urn:schemas-microsoft-com:office:smarttags" w:element="PersonName">
        <w:smartTagPr>
          <w:attr w:name="ProductID" w:val="la Mujer"/>
        </w:smartTagPr>
        <w:r w:rsidRPr="005D11B8">
          <w:rPr>
            <w:lang w:val="es-ES"/>
          </w:rPr>
          <w:t>la Mujer</w:t>
        </w:r>
      </w:smartTag>
      <w:r w:rsidRPr="005D11B8">
        <w:rPr>
          <w:lang w:val="es-ES"/>
        </w:rPr>
        <w:t xml:space="preserve"> y </w:t>
      </w:r>
      <w:smartTag w:uri="urn:schemas-microsoft-com:office:smarttags" w:element="PersonName">
        <w:smartTagPr>
          <w:attr w:name="ProductID" w:val="la Juventud"/>
        </w:smartTagPr>
        <w:r w:rsidRPr="005D11B8">
          <w:rPr>
            <w:lang w:val="es-ES"/>
          </w:rPr>
          <w:t>la Juventud</w:t>
        </w:r>
      </w:smartTag>
      <w:r w:rsidRPr="005D11B8">
        <w:rPr>
          <w:lang w:val="es-ES"/>
        </w:rPr>
        <w:t>, el Deporte y el Ocio</w:t>
      </w:r>
    </w:p>
    <w:p w:rsidR="00961B32" w:rsidRPr="005D11B8" w:rsidRDefault="00961B32" w:rsidP="0008661B">
      <w:pPr>
        <w:pStyle w:val="SingleTxtG"/>
        <w:ind w:left="2835" w:hanging="1701"/>
        <w:jc w:val="left"/>
        <w:rPr>
          <w:lang w:val="es-ES"/>
        </w:rPr>
      </w:pPr>
      <w:r w:rsidRPr="005D11B8">
        <w:rPr>
          <w:lang w:val="es-ES"/>
        </w:rPr>
        <w:t>NAC</w:t>
      </w:r>
      <w:r w:rsidR="00371C2F" w:rsidRPr="005D11B8">
        <w:rPr>
          <w:lang w:val="es-ES"/>
        </w:rPr>
        <w:tab/>
      </w:r>
      <w:r w:rsidRPr="005D11B8">
        <w:rPr>
          <w:lang w:val="es-ES"/>
        </w:rPr>
        <w:t xml:space="preserve">Comisión Nacional sobre </w:t>
      </w:r>
      <w:r w:rsidR="00F144BE" w:rsidRPr="005D11B8">
        <w:rPr>
          <w:lang w:val="es-ES"/>
        </w:rPr>
        <w:t>sida</w:t>
      </w:r>
    </w:p>
    <w:p w:rsidR="00961B32" w:rsidRPr="005D11B8" w:rsidRDefault="00961B32" w:rsidP="0008661B">
      <w:pPr>
        <w:pStyle w:val="SingleTxtG"/>
        <w:ind w:left="2835" w:hanging="1701"/>
        <w:jc w:val="left"/>
        <w:rPr>
          <w:lang w:val="es-ES"/>
        </w:rPr>
      </w:pPr>
      <w:r w:rsidRPr="005D11B8">
        <w:rPr>
          <w:lang w:val="es-ES"/>
        </w:rPr>
        <w:t>NEPAD</w:t>
      </w:r>
      <w:r w:rsidR="00371C2F" w:rsidRPr="005D11B8">
        <w:rPr>
          <w:lang w:val="es-ES"/>
        </w:rPr>
        <w:tab/>
      </w:r>
      <w:r w:rsidRPr="005D11B8">
        <w:rPr>
          <w:lang w:val="es-ES"/>
        </w:rPr>
        <w:t xml:space="preserve">Unión Africana y </w:t>
      </w:r>
      <w:smartTag w:uri="urn:schemas-microsoft-com:office:smarttags" w:element="PersonName">
        <w:smartTagPr>
          <w:attr w:name="ProductID" w:val="la Nueva Alianza"/>
        </w:smartTagPr>
        <w:r w:rsidRPr="005D11B8">
          <w:rPr>
            <w:lang w:val="es-ES"/>
          </w:rPr>
          <w:t>la Nueva Alianza</w:t>
        </w:r>
      </w:smartTag>
      <w:r w:rsidRPr="005D11B8">
        <w:rPr>
          <w:lang w:val="es-ES"/>
        </w:rPr>
        <w:t xml:space="preserve"> para el Desarrollo de África </w:t>
      </w:r>
    </w:p>
    <w:p w:rsidR="00961B32" w:rsidRPr="005D11B8" w:rsidRDefault="00961B32" w:rsidP="0008661B">
      <w:pPr>
        <w:pStyle w:val="SingleTxtG"/>
        <w:ind w:left="2835" w:hanging="1701"/>
        <w:jc w:val="left"/>
        <w:rPr>
          <w:lang w:val="es-ES"/>
        </w:rPr>
      </w:pPr>
      <w:r w:rsidRPr="005D11B8">
        <w:rPr>
          <w:lang w:val="es-ES"/>
        </w:rPr>
        <w:t>ONG</w:t>
      </w:r>
      <w:r w:rsidR="00371C2F" w:rsidRPr="005D11B8">
        <w:rPr>
          <w:lang w:val="es-ES"/>
        </w:rPr>
        <w:tab/>
      </w:r>
      <w:r w:rsidRPr="005D11B8">
        <w:rPr>
          <w:lang w:val="es-ES"/>
        </w:rPr>
        <w:t>Organización no gubernamental</w:t>
      </w:r>
    </w:p>
    <w:p w:rsidR="00961B32" w:rsidRPr="005D11B8" w:rsidRDefault="00961B32" w:rsidP="0008661B">
      <w:pPr>
        <w:pStyle w:val="SingleTxtG"/>
        <w:ind w:left="2835" w:hanging="1701"/>
        <w:jc w:val="left"/>
        <w:rPr>
          <w:lang w:val="es-ES"/>
        </w:rPr>
      </w:pPr>
      <w:r w:rsidRPr="005D11B8">
        <w:rPr>
          <w:lang w:val="es-ES"/>
        </w:rPr>
        <w:t>NUL</w:t>
      </w:r>
      <w:r w:rsidR="00371C2F" w:rsidRPr="005D11B8">
        <w:rPr>
          <w:lang w:val="es-ES"/>
        </w:rPr>
        <w:tab/>
      </w:r>
      <w:r w:rsidRPr="005D11B8">
        <w:rPr>
          <w:lang w:val="es-ES"/>
        </w:rPr>
        <w:t>Universidad Nacional de Lesotho</w:t>
      </w:r>
    </w:p>
    <w:p w:rsidR="00961B32" w:rsidRPr="005D11B8" w:rsidRDefault="00961B32" w:rsidP="0008661B">
      <w:pPr>
        <w:pStyle w:val="SingleTxtG"/>
        <w:ind w:left="2835" w:hanging="1701"/>
        <w:jc w:val="left"/>
        <w:rPr>
          <w:lang w:val="es-ES"/>
        </w:rPr>
      </w:pPr>
      <w:r w:rsidRPr="005D11B8">
        <w:rPr>
          <w:lang w:val="es-ES"/>
        </w:rPr>
        <w:t>PPE</w:t>
      </w:r>
      <w:r w:rsidR="00371C2F" w:rsidRPr="005D11B8">
        <w:rPr>
          <w:lang w:val="es-ES"/>
        </w:rPr>
        <w:tab/>
      </w:r>
      <w:r w:rsidRPr="005D11B8">
        <w:rPr>
          <w:lang w:val="es-ES"/>
        </w:rPr>
        <w:t>Profilaxis posterior a la exposición</w:t>
      </w:r>
    </w:p>
    <w:p w:rsidR="00961B32" w:rsidRPr="005D11B8" w:rsidRDefault="00961B32" w:rsidP="0008661B">
      <w:pPr>
        <w:pStyle w:val="SingleTxtG"/>
        <w:ind w:left="2835" w:hanging="1701"/>
        <w:jc w:val="left"/>
        <w:rPr>
          <w:lang w:val="es-ES"/>
        </w:rPr>
      </w:pPr>
      <w:r w:rsidRPr="005D11B8">
        <w:rPr>
          <w:lang w:val="es-ES"/>
        </w:rPr>
        <w:t>PEPFAR</w:t>
      </w:r>
      <w:r w:rsidR="00371C2F" w:rsidRPr="005D11B8">
        <w:rPr>
          <w:lang w:val="es-ES"/>
        </w:rPr>
        <w:tab/>
      </w:r>
      <w:r w:rsidRPr="005D11B8">
        <w:rPr>
          <w:lang w:val="es-ES"/>
        </w:rPr>
        <w:t xml:space="preserve">Plan de Emergencia del Presidente [de los Estados Unidos </w:t>
      </w:r>
      <w:r w:rsidR="00F144BE" w:rsidRPr="005D11B8">
        <w:rPr>
          <w:lang w:val="es-ES"/>
        </w:rPr>
        <w:br/>
      </w:r>
      <w:r w:rsidRPr="005D11B8">
        <w:rPr>
          <w:lang w:val="es-ES"/>
        </w:rPr>
        <w:t xml:space="preserve">de América] para luchar contra el </w:t>
      </w:r>
      <w:r w:rsidR="00F144BE" w:rsidRPr="005D11B8">
        <w:rPr>
          <w:lang w:val="es-ES"/>
        </w:rPr>
        <w:t>sida</w:t>
      </w:r>
    </w:p>
    <w:p w:rsidR="00961B32" w:rsidRPr="005D11B8" w:rsidRDefault="00961B32" w:rsidP="0008661B">
      <w:pPr>
        <w:pStyle w:val="SingleTxtG"/>
        <w:ind w:left="2835" w:hanging="1701"/>
        <w:jc w:val="left"/>
        <w:rPr>
          <w:lang w:val="es-ES"/>
        </w:rPr>
      </w:pPr>
      <w:r w:rsidRPr="005D11B8">
        <w:rPr>
          <w:lang w:val="es-ES"/>
        </w:rPr>
        <w:t>PHELA</w:t>
      </w:r>
      <w:r w:rsidR="00371C2F" w:rsidRPr="005D11B8">
        <w:rPr>
          <w:lang w:val="es-ES"/>
        </w:rPr>
        <w:tab/>
      </w:r>
      <w:r w:rsidRPr="005D11B8">
        <w:rPr>
          <w:lang w:val="es-ES"/>
        </w:rPr>
        <w:t>Phela Health and Development Communications</w:t>
      </w:r>
    </w:p>
    <w:p w:rsidR="00961B32" w:rsidRPr="005D11B8" w:rsidRDefault="00961B32" w:rsidP="0008661B">
      <w:pPr>
        <w:pStyle w:val="SingleTxtG"/>
        <w:ind w:left="2835" w:hanging="1701"/>
        <w:jc w:val="left"/>
        <w:rPr>
          <w:lang w:val="es-ES"/>
        </w:rPr>
      </w:pPr>
      <w:r w:rsidRPr="005D11B8">
        <w:rPr>
          <w:lang w:val="es-ES"/>
        </w:rPr>
        <w:t>PTMI</w:t>
      </w:r>
      <w:r w:rsidR="00371C2F" w:rsidRPr="005D11B8">
        <w:rPr>
          <w:lang w:val="es-ES"/>
        </w:rPr>
        <w:tab/>
      </w:r>
      <w:r w:rsidRPr="005D11B8">
        <w:rPr>
          <w:lang w:val="es-ES"/>
        </w:rPr>
        <w:t>Prevención de la trans</w:t>
      </w:r>
      <w:r w:rsidR="00F144BE" w:rsidRPr="005D11B8">
        <w:rPr>
          <w:lang w:val="es-ES"/>
        </w:rPr>
        <w:t>misión maternoinfantil del VIH</w:t>
      </w:r>
    </w:p>
    <w:p w:rsidR="00961B32" w:rsidRPr="005D11B8" w:rsidRDefault="00961B32" w:rsidP="0008661B">
      <w:pPr>
        <w:pStyle w:val="SingleTxtG"/>
        <w:ind w:left="2835" w:hanging="1701"/>
        <w:jc w:val="left"/>
        <w:rPr>
          <w:lang w:val="es-ES"/>
        </w:rPr>
      </w:pPr>
      <w:r w:rsidRPr="005D11B8">
        <w:rPr>
          <w:lang w:val="es-ES"/>
        </w:rPr>
        <w:t>RSA</w:t>
      </w:r>
      <w:r w:rsidR="00371C2F" w:rsidRPr="005D11B8">
        <w:rPr>
          <w:lang w:val="es-ES"/>
        </w:rPr>
        <w:tab/>
      </w:r>
      <w:r w:rsidRPr="005D11B8">
        <w:rPr>
          <w:lang w:val="es-ES"/>
        </w:rPr>
        <w:t>República de Sudáfrica</w:t>
      </w:r>
    </w:p>
    <w:p w:rsidR="00961B32" w:rsidRPr="005D11B8" w:rsidRDefault="00961B32" w:rsidP="0008661B">
      <w:pPr>
        <w:pStyle w:val="SingleTxtG"/>
        <w:ind w:left="2835" w:hanging="1701"/>
        <w:jc w:val="left"/>
        <w:rPr>
          <w:lang w:val="es-ES"/>
        </w:rPr>
      </w:pPr>
      <w:r w:rsidRPr="005D11B8">
        <w:rPr>
          <w:lang w:val="es-ES"/>
        </w:rPr>
        <w:t>SADC</w:t>
      </w:r>
      <w:r w:rsidR="00371C2F" w:rsidRPr="005D11B8">
        <w:rPr>
          <w:lang w:val="es-ES"/>
        </w:rPr>
        <w:tab/>
      </w:r>
      <w:r w:rsidRPr="005D11B8">
        <w:rPr>
          <w:lang w:val="es-ES"/>
        </w:rPr>
        <w:t>Comunidad del África Meridional para el Desarrollo</w:t>
      </w:r>
    </w:p>
    <w:p w:rsidR="00961B32" w:rsidRPr="005D11B8" w:rsidRDefault="00961B32" w:rsidP="0008661B">
      <w:pPr>
        <w:pStyle w:val="SingleTxtG"/>
        <w:ind w:left="2835" w:hanging="1701"/>
        <w:jc w:val="left"/>
        <w:rPr>
          <w:lang w:val="es-ES"/>
        </w:rPr>
      </w:pPr>
      <w:r w:rsidRPr="005D11B8">
        <w:rPr>
          <w:lang w:val="es-ES"/>
        </w:rPr>
        <w:t>DSSR</w:t>
      </w:r>
      <w:r w:rsidR="00371C2F" w:rsidRPr="005D11B8">
        <w:rPr>
          <w:lang w:val="es-ES"/>
        </w:rPr>
        <w:tab/>
      </w:r>
      <w:r w:rsidRPr="005D11B8">
        <w:rPr>
          <w:lang w:val="es-ES"/>
        </w:rPr>
        <w:t>Derechos de salud sexual y reproductiva</w:t>
      </w:r>
    </w:p>
    <w:p w:rsidR="00961B32" w:rsidRPr="005D11B8" w:rsidRDefault="00961B32" w:rsidP="0008661B">
      <w:pPr>
        <w:pStyle w:val="SingleTxtG"/>
        <w:ind w:left="2835" w:hanging="1701"/>
        <w:jc w:val="left"/>
        <w:rPr>
          <w:lang w:val="es-ES"/>
        </w:rPr>
      </w:pPr>
      <w:r w:rsidRPr="005D11B8">
        <w:rPr>
          <w:lang w:val="es-ES"/>
        </w:rPr>
        <w:t>ITS</w:t>
      </w:r>
      <w:r w:rsidR="00371C2F" w:rsidRPr="005D11B8">
        <w:rPr>
          <w:lang w:val="es-ES"/>
        </w:rPr>
        <w:tab/>
      </w:r>
      <w:r w:rsidRPr="005D11B8">
        <w:rPr>
          <w:lang w:val="es-ES"/>
        </w:rPr>
        <w:t>Infecciones de Transmisión Sexual</w:t>
      </w:r>
    </w:p>
    <w:p w:rsidR="00961B32" w:rsidRPr="005D11B8" w:rsidRDefault="00961B32" w:rsidP="0008661B">
      <w:pPr>
        <w:pStyle w:val="SingleTxtG"/>
        <w:ind w:left="2835" w:hanging="1701"/>
        <w:jc w:val="left"/>
        <w:rPr>
          <w:lang w:val="es-ES"/>
        </w:rPr>
      </w:pPr>
      <w:r w:rsidRPr="005D11B8">
        <w:rPr>
          <w:lang w:val="es-ES"/>
        </w:rPr>
        <w:t>TRC</w:t>
      </w:r>
      <w:r w:rsidR="00371C2F" w:rsidRPr="005D11B8">
        <w:rPr>
          <w:lang w:val="es-ES"/>
        </w:rPr>
        <w:tab/>
      </w:r>
      <w:r w:rsidRPr="005D11B8">
        <w:rPr>
          <w:lang w:val="es-ES"/>
        </w:rPr>
        <w:t>Transformation Resource Centre</w:t>
      </w:r>
    </w:p>
    <w:p w:rsidR="00961B32" w:rsidRPr="005D11B8" w:rsidRDefault="00961B32" w:rsidP="0008661B">
      <w:pPr>
        <w:pStyle w:val="SingleTxtG"/>
        <w:ind w:left="2835" w:hanging="1701"/>
        <w:jc w:val="left"/>
        <w:rPr>
          <w:lang w:val="es-ES"/>
        </w:rPr>
      </w:pPr>
      <w:r w:rsidRPr="005D11B8">
        <w:rPr>
          <w:lang w:val="es-ES"/>
        </w:rPr>
        <w:t>PNUD</w:t>
      </w:r>
      <w:r w:rsidR="00371C2F" w:rsidRPr="005D11B8">
        <w:rPr>
          <w:lang w:val="es-ES"/>
        </w:rPr>
        <w:tab/>
      </w:r>
      <w:r w:rsidRPr="005D11B8">
        <w:rPr>
          <w:lang w:val="es-ES"/>
        </w:rPr>
        <w:t xml:space="preserve">Programa de las Naciones Unidas para el Desarrollo </w:t>
      </w:r>
    </w:p>
    <w:p w:rsidR="00961B32" w:rsidRPr="005D11B8" w:rsidRDefault="00961B32" w:rsidP="0008661B">
      <w:pPr>
        <w:pStyle w:val="SingleTxtG"/>
        <w:ind w:left="2835" w:hanging="1701"/>
        <w:jc w:val="left"/>
        <w:rPr>
          <w:lang w:val="es-ES"/>
        </w:rPr>
      </w:pPr>
      <w:r w:rsidRPr="005D11B8">
        <w:rPr>
          <w:lang w:val="es-ES"/>
        </w:rPr>
        <w:t>FNUAP</w:t>
      </w:r>
      <w:r w:rsidR="00371C2F" w:rsidRPr="005D11B8">
        <w:rPr>
          <w:lang w:val="es-ES"/>
        </w:rPr>
        <w:tab/>
      </w:r>
      <w:r w:rsidRPr="005D11B8">
        <w:rPr>
          <w:lang w:val="es-ES"/>
        </w:rPr>
        <w:t>Fondo de Población de las Naciones Unidas</w:t>
      </w:r>
    </w:p>
    <w:p w:rsidR="00961B32" w:rsidRPr="005D11B8" w:rsidRDefault="00961B32" w:rsidP="0008661B">
      <w:pPr>
        <w:pStyle w:val="SingleTxtG"/>
        <w:ind w:left="2835" w:hanging="1701"/>
        <w:jc w:val="left"/>
        <w:rPr>
          <w:lang w:val="es-ES"/>
        </w:rPr>
      </w:pPr>
      <w:r w:rsidRPr="005D11B8">
        <w:rPr>
          <w:lang w:val="es-ES"/>
        </w:rPr>
        <w:t>UNICEF</w:t>
      </w:r>
      <w:r w:rsidR="00371C2F" w:rsidRPr="005D11B8">
        <w:rPr>
          <w:lang w:val="es-ES"/>
        </w:rPr>
        <w:tab/>
      </w:r>
      <w:r w:rsidRPr="005D11B8">
        <w:rPr>
          <w:lang w:val="es-ES"/>
        </w:rPr>
        <w:t xml:space="preserve">Fondo de las Naciones Unidas para </w:t>
      </w:r>
      <w:smartTag w:uri="urn:schemas-microsoft-com:office:smarttags" w:element="PersonName">
        <w:smartTagPr>
          <w:attr w:name="ProductID" w:val="la Infancia"/>
        </w:smartTagPr>
        <w:r w:rsidRPr="005D11B8">
          <w:rPr>
            <w:lang w:val="es-ES"/>
          </w:rPr>
          <w:t>la Infancia</w:t>
        </w:r>
      </w:smartTag>
    </w:p>
    <w:p w:rsidR="00961B32" w:rsidRPr="005D11B8" w:rsidRDefault="00961B32" w:rsidP="0008661B">
      <w:pPr>
        <w:pStyle w:val="SingleTxtG"/>
        <w:ind w:left="2835" w:hanging="1701"/>
        <w:jc w:val="left"/>
        <w:rPr>
          <w:lang w:val="es-ES"/>
        </w:rPr>
      </w:pPr>
      <w:r w:rsidRPr="005D11B8">
        <w:rPr>
          <w:lang w:val="es-ES"/>
        </w:rPr>
        <w:t>WEDGE</w:t>
      </w:r>
      <w:r w:rsidR="00371C2F" w:rsidRPr="005D11B8">
        <w:rPr>
          <w:lang w:val="es-ES"/>
        </w:rPr>
        <w:tab/>
      </w:r>
      <w:r w:rsidRPr="005D11B8">
        <w:rPr>
          <w:lang w:val="es-ES"/>
        </w:rPr>
        <w:t xml:space="preserve">Desarrollo de </w:t>
      </w:r>
      <w:smartTag w:uri="urn:schemas-microsoft-com:office:smarttags" w:element="PersonName">
        <w:smartTagPr>
          <w:attr w:name="ProductID" w:val="la Iniciativa Empresarial"/>
        </w:smartTagPr>
        <w:r w:rsidRPr="005D11B8">
          <w:rPr>
            <w:lang w:val="es-ES"/>
          </w:rPr>
          <w:t>la Iniciativa Empresarial</w:t>
        </w:r>
      </w:smartTag>
      <w:r w:rsidRPr="005D11B8">
        <w:rPr>
          <w:lang w:val="es-ES"/>
        </w:rPr>
        <w:t xml:space="preserve"> de </w:t>
      </w:r>
      <w:smartTag w:uri="urn:schemas-microsoft-com:office:smarttags" w:element="PersonName">
        <w:smartTagPr>
          <w:attr w:name="ProductID" w:val="la Mujer"/>
        </w:smartTagPr>
        <w:r w:rsidRPr="005D11B8">
          <w:rPr>
            <w:lang w:val="es-ES"/>
          </w:rPr>
          <w:t>la Mujer</w:t>
        </w:r>
      </w:smartTag>
      <w:r w:rsidRPr="005D11B8">
        <w:rPr>
          <w:lang w:val="es-ES"/>
        </w:rPr>
        <w:t xml:space="preserve"> e Igualdad </w:t>
      </w:r>
      <w:r w:rsidR="00F144BE" w:rsidRPr="005D11B8">
        <w:rPr>
          <w:lang w:val="es-ES"/>
        </w:rPr>
        <w:br/>
      </w:r>
      <w:r w:rsidRPr="005D11B8">
        <w:rPr>
          <w:lang w:val="es-ES"/>
        </w:rPr>
        <w:t>de Género</w:t>
      </w:r>
    </w:p>
    <w:p w:rsidR="00961B32" w:rsidRPr="005D11B8" w:rsidRDefault="00961B32" w:rsidP="0008661B">
      <w:pPr>
        <w:pStyle w:val="SingleTxtG"/>
        <w:ind w:left="2835" w:hanging="1701"/>
        <w:jc w:val="left"/>
        <w:rPr>
          <w:lang w:val="es-ES"/>
        </w:rPr>
      </w:pPr>
      <w:r w:rsidRPr="005D11B8">
        <w:rPr>
          <w:lang w:val="es-ES"/>
        </w:rPr>
        <w:t>OMS</w:t>
      </w:r>
      <w:r w:rsidR="00371C2F" w:rsidRPr="005D11B8">
        <w:rPr>
          <w:lang w:val="es-ES"/>
        </w:rPr>
        <w:tab/>
      </w:r>
      <w:r w:rsidRPr="005D11B8">
        <w:rPr>
          <w:lang w:val="es-ES"/>
        </w:rPr>
        <w:t xml:space="preserve">Organización Mundial de </w:t>
      </w:r>
      <w:smartTag w:uri="urn:schemas-microsoft-com:office:smarttags" w:element="PersonName">
        <w:smartTagPr>
          <w:attr w:name="ProductID" w:val="la Salud"/>
        </w:smartTagPr>
        <w:r w:rsidRPr="005D11B8">
          <w:rPr>
            <w:lang w:val="es-ES"/>
          </w:rPr>
          <w:t>la Salud</w:t>
        </w:r>
      </w:smartTag>
    </w:p>
    <w:p w:rsidR="00251228" w:rsidRPr="005D11B8" w:rsidRDefault="00961B32" w:rsidP="00251228">
      <w:pPr>
        <w:pStyle w:val="SingleTxtG"/>
        <w:ind w:left="2835" w:hanging="1701"/>
        <w:jc w:val="left"/>
        <w:rPr>
          <w:lang w:val="es-ES"/>
        </w:rPr>
      </w:pPr>
      <w:r w:rsidRPr="005D11B8">
        <w:rPr>
          <w:lang w:val="es-ES"/>
        </w:rPr>
        <w:t>WLSA</w:t>
      </w:r>
      <w:r w:rsidR="00371C2F" w:rsidRPr="005D11B8">
        <w:rPr>
          <w:lang w:val="es-ES"/>
        </w:rPr>
        <w:tab/>
      </w:r>
      <w:r w:rsidRPr="005D11B8">
        <w:rPr>
          <w:lang w:val="es-ES"/>
        </w:rPr>
        <w:t>La mujer y el derecho en África meridional</w:t>
      </w:r>
    </w:p>
    <w:p w:rsidR="00251228" w:rsidRPr="005D11B8" w:rsidRDefault="00251228" w:rsidP="00251228">
      <w:pPr>
        <w:pStyle w:val="SingleTxtG"/>
        <w:ind w:left="2835" w:hanging="1701"/>
        <w:jc w:val="left"/>
        <w:rPr>
          <w:lang w:val="es-ES"/>
        </w:rPr>
      </w:pPr>
    </w:p>
    <w:p w:rsidR="00251228" w:rsidRPr="005D11B8" w:rsidRDefault="00E52140" w:rsidP="00251228">
      <w:pPr>
        <w:pStyle w:val="HChG"/>
        <w:rPr>
          <w:lang w:val="es-ES"/>
        </w:rPr>
      </w:pPr>
      <w:r w:rsidRPr="005D11B8">
        <w:rPr>
          <w:lang w:val="es-ES"/>
        </w:rPr>
        <w:br w:type="page"/>
      </w:r>
      <w:bookmarkEnd w:id="0"/>
      <w:bookmarkEnd w:id="1"/>
      <w:r w:rsidR="00251228" w:rsidRPr="005D11B8">
        <w:rPr>
          <w:lang w:val="es-ES"/>
        </w:rPr>
        <w:tab/>
      </w:r>
      <w:r w:rsidR="00251228" w:rsidRPr="005D11B8">
        <w:rPr>
          <w:lang w:val="es-ES"/>
        </w:rPr>
        <w:tab/>
        <w:t>Normativa</w:t>
      </w:r>
    </w:p>
    <w:p w:rsidR="00251228" w:rsidRPr="005D11B8" w:rsidRDefault="00251228" w:rsidP="00251228">
      <w:pPr>
        <w:pStyle w:val="SingleTxtG"/>
        <w:jc w:val="left"/>
        <w:rPr>
          <w:lang w:val="es-ES"/>
        </w:rPr>
      </w:pPr>
      <w:r w:rsidRPr="005D11B8">
        <w:rPr>
          <w:lang w:val="es-ES"/>
        </w:rPr>
        <w:t>Decreto sobre la administración de bienes relictos 1935</w:t>
      </w:r>
    </w:p>
    <w:p w:rsidR="00251228" w:rsidRPr="005D11B8" w:rsidRDefault="00251228" w:rsidP="00251228">
      <w:pPr>
        <w:pStyle w:val="SingleTxtG"/>
        <w:jc w:val="left"/>
        <w:rPr>
          <w:lang w:val="es-ES"/>
        </w:rPr>
      </w:pPr>
      <w:r w:rsidRPr="005D11B8">
        <w:rPr>
          <w:lang w:val="es-ES"/>
        </w:rPr>
        <w:t>Proclamación de abandono de esposa e hijos 1959</w:t>
      </w:r>
    </w:p>
    <w:p w:rsidR="00251228" w:rsidRPr="005D11B8" w:rsidRDefault="00251228" w:rsidP="00251228">
      <w:pPr>
        <w:pStyle w:val="SingleTxtG"/>
        <w:jc w:val="left"/>
        <w:rPr>
          <w:lang w:val="es-ES"/>
        </w:rPr>
      </w:pPr>
      <w:r w:rsidRPr="005D11B8">
        <w:rPr>
          <w:lang w:val="es-ES"/>
        </w:rPr>
        <w:t>Ley de sociedades 1967</w:t>
      </w:r>
    </w:p>
    <w:p w:rsidR="00251228" w:rsidRPr="005D11B8" w:rsidRDefault="00251228" w:rsidP="00251228">
      <w:pPr>
        <w:pStyle w:val="SingleTxtG"/>
        <w:jc w:val="left"/>
        <w:rPr>
          <w:lang w:val="es-ES"/>
        </w:rPr>
      </w:pPr>
      <w:r w:rsidRPr="005D11B8">
        <w:rPr>
          <w:lang w:val="es-ES"/>
        </w:rPr>
        <w:t>Ley de registro notarial 1967</w:t>
      </w:r>
    </w:p>
    <w:p w:rsidR="00251228" w:rsidRPr="005D11B8" w:rsidRDefault="00251228" w:rsidP="00251228">
      <w:pPr>
        <w:pStyle w:val="SingleTxtG"/>
        <w:jc w:val="left"/>
        <w:rPr>
          <w:lang w:val="es-ES"/>
        </w:rPr>
      </w:pPr>
      <w:r w:rsidRPr="005D11B8">
        <w:rPr>
          <w:lang w:val="es-ES"/>
        </w:rPr>
        <w:t>Ordenanza de Salud Pública</w:t>
      </w:r>
      <w:r w:rsidR="00265BB5" w:rsidRPr="005D11B8">
        <w:rPr>
          <w:lang w:val="es-ES"/>
        </w:rPr>
        <w:t xml:space="preserve"> </w:t>
      </w:r>
      <w:r w:rsidRPr="005D11B8">
        <w:rPr>
          <w:lang w:val="es-ES"/>
        </w:rPr>
        <w:t>1970</w:t>
      </w:r>
    </w:p>
    <w:p w:rsidR="00251228" w:rsidRPr="005D11B8" w:rsidRDefault="00251228" w:rsidP="00251228">
      <w:pPr>
        <w:pStyle w:val="SingleTxtG"/>
        <w:jc w:val="left"/>
        <w:rPr>
          <w:lang w:val="es-ES"/>
        </w:rPr>
      </w:pPr>
      <w:r w:rsidRPr="005D11B8">
        <w:rPr>
          <w:lang w:val="es-ES"/>
        </w:rPr>
        <w:t>Decreto sobre ciudadanía de Lesotho 1971</w:t>
      </w:r>
    </w:p>
    <w:p w:rsidR="00251228" w:rsidRPr="005D11B8" w:rsidRDefault="00251228" w:rsidP="00251228">
      <w:pPr>
        <w:pStyle w:val="SingleTxtG"/>
        <w:jc w:val="left"/>
        <w:rPr>
          <w:lang w:val="es-ES"/>
        </w:rPr>
      </w:pPr>
      <w:r w:rsidRPr="005D11B8">
        <w:rPr>
          <w:lang w:val="es-ES"/>
        </w:rPr>
        <w:t>Ley del matrimonio 1974</w:t>
      </w:r>
    </w:p>
    <w:p w:rsidR="00251228" w:rsidRPr="005D11B8" w:rsidRDefault="00251228" w:rsidP="00251228">
      <w:pPr>
        <w:pStyle w:val="SingleTxtG"/>
        <w:jc w:val="left"/>
        <w:rPr>
          <w:lang w:val="es-ES"/>
        </w:rPr>
      </w:pPr>
      <w:r w:rsidRPr="005D11B8">
        <w:rPr>
          <w:lang w:val="es-ES"/>
        </w:rPr>
        <w:t>Reglamento (modificado) de la función pública 1977</w:t>
      </w:r>
    </w:p>
    <w:p w:rsidR="00251228" w:rsidRPr="005D11B8" w:rsidRDefault="00251228" w:rsidP="00251228">
      <w:pPr>
        <w:pStyle w:val="SingleTxtG"/>
        <w:jc w:val="left"/>
        <w:rPr>
          <w:lang w:val="es-ES"/>
        </w:rPr>
      </w:pPr>
      <w:r w:rsidRPr="005D11B8">
        <w:rPr>
          <w:lang w:val="es-ES"/>
        </w:rPr>
        <w:t>Ley de tierras 1979</w:t>
      </w:r>
    </w:p>
    <w:p w:rsidR="00251228" w:rsidRPr="005D11B8" w:rsidRDefault="00251228" w:rsidP="00251228">
      <w:pPr>
        <w:pStyle w:val="SingleTxtG"/>
        <w:jc w:val="left"/>
        <w:rPr>
          <w:lang w:val="es-ES"/>
        </w:rPr>
      </w:pPr>
      <w:r w:rsidRPr="005D11B8">
        <w:rPr>
          <w:lang w:val="es-ES"/>
        </w:rPr>
        <w:t>Ley de protección de la infancia 1980</w:t>
      </w:r>
    </w:p>
    <w:p w:rsidR="00251228" w:rsidRPr="005D11B8" w:rsidRDefault="00251228" w:rsidP="00251228">
      <w:pPr>
        <w:pStyle w:val="SingleTxtG"/>
        <w:jc w:val="left"/>
        <w:rPr>
          <w:lang w:val="es-ES"/>
        </w:rPr>
      </w:pPr>
      <w:r w:rsidRPr="005D11B8">
        <w:rPr>
          <w:lang w:val="es-ES"/>
        </w:rPr>
        <w:t>Ley de procedimientos y pruebas en materia penal 1981</w:t>
      </w:r>
    </w:p>
    <w:p w:rsidR="00251228" w:rsidRPr="005D11B8" w:rsidRDefault="00251228" w:rsidP="00251228">
      <w:pPr>
        <w:pStyle w:val="SingleTxtG"/>
        <w:jc w:val="left"/>
        <w:rPr>
          <w:lang w:val="es-ES"/>
        </w:rPr>
      </w:pPr>
      <w:r w:rsidRPr="005D11B8">
        <w:rPr>
          <w:lang w:val="es-ES"/>
        </w:rPr>
        <w:t>Decreto (modificado) sobre ciudadanía de Lesotho 1989</w:t>
      </w:r>
    </w:p>
    <w:p w:rsidR="00251228" w:rsidRPr="005D11B8" w:rsidRDefault="00251228" w:rsidP="00251228">
      <w:pPr>
        <w:pStyle w:val="SingleTxtG"/>
        <w:jc w:val="left"/>
        <w:rPr>
          <w:lang w:val="es-ES"/>
        </w:rPr>
      </w:pPr>
      <w:r w:rsidRPr="005D11B8">
        <w:rPr>
          <w:lang w:val="es-ES"/>
        </w:rPr>
        <w:t>Código de Trabajo 1992</w:t>
      </w:r>
    </w:p>
    <w:p w:rsidR="00251228" w:rsidRPr="005D11B8" w:rsidRDefault="00251228" w:rsidP="00251228">
      <w:pPr>
        <w:pStyle w:val="SingleTxtG"/>
        <w:jc w:val="left"/>
        <w:rPr>
          <w:lang w:val="es-ES"/>
        </w:rPr>
      </w:pPr>
      <w:r w:rsidRPr="005D11B8">
        <w:rPr>
          <w:lang w:val="es-ES"/>
        </w:rPr>
        <w:t xml:space="preserve">Ley (modificada) de elecciones a </w:t>
      </w:r>
      <w:smartTag w:uri="urn:schemas-microsoft-com:office:smarttags" w:element="PersonName">
        <w:smartTagPr>
          <w:attr w:name="ProductID" w:val="la Asamblea Nacional"/>
        </w:smartTagPr>
        <w:r w:rsidRPr="005D11B8">
          <w:rPr>
            <w:lang w:val="es-ES"/>
          </w:rPr>
          <w:t>la Asamblea Nacional</w:t>
        </w:r>
      </w:smartTag>
      <w:r w:rsidRPr="005D11B8">
        <w:rPr>
          <w:lang w:val="es-ES"/>
        </w:rPr>
        <w:t xml:space="preserve"> 2001</w:t>
      </w:r>
    </w:p>
    <w:p w:rsidR="00251228" w:rsidRPr="005D11B8" w:rsidRDefault="00251228" w:rsidP="00251228">
      <w:pPr>
        <w:pStyle w:val="SingleTxtG"/>
        <w:jc w:val="left"/>
        <w:rPr>
          <w:lang w:val="es-ES"/>
        </w:rPr>
      </w:pPr>
      <w:r w:rsidRPr="005D11B8">
        <w:rPr>
          <w:lang w:val="es-ES"/>
        </w:rPr>
        <w:t>Reglamento del servicio docente 2002</w:t>
      </w:r>
    </w:p>
    <w:p w:rsidR="00251228" w:rsidRPr="005D11B8" w:rsidRDefault="00251228" w:rsidP="00251228">
      <w:pPr>
        <w:pStyle w:val="SingleTxtG"/>
        <w:jc w:val="left"/>
        <w:rPr>
          <w:lang w:val="es-ES"/>
        </w:rPr>
      </w:pPr>
      <w:r w:rsidRPr="005D11B8">
        <w:rPr>
          <w:lang w:val="es-ES"/>
        </w:rPr>
        <w:t>Ley sobre los delitos sexuales 2003</w:t>
      </w:r>
    </w:p>
    <w:p w:rsidR="00251228" w:rsidRPr="005D11B8" w:rsidRDefault="00251228" w:rsidP="00251228">
      <w:pPr>
        <w:pStyle w:val="SingleTxtG"/>
        <w:jc w:val="left"/>
        <w:rPr>
          <w:lang w:val="es-ES"/>
        </w:rPr>
      </w:pPr>
      <w:r w:rsidRPr="005D11B8">
        <w:rPr>
          <w:lang w:val="es-ES"/>
        </w:rPr>
        <w:t>Ley (modificada) de elecciones al gobierno local 2004</w:t>
      </w:r>
    </w:p>
    <w:p w:rsidR="00251228" w:rsidRPr="005D11B8" w:rsidRDefault="00251228" w:rsidP="00251228">
      <w:pPr>
        <w:pStyle w:val="SingleTxtG"/>
        <w:jc w:val="left"/>
        <w:rPr>
          <w:lang w:val="es-ES"/>
        </w:rPr>
      </w:pPr>
      <w:r w:rsidRPr="005D11B8">
        <w:rPr>
          <w:lang w:val="es-ES"/>
        </w:rPr>
        <w:t>Ley de la función pública 2005</w:t>
      </w:r>
    </w:p>
    <w:p w:rsidR="00251228" w:rsidRPr="005D11B8" w:rsidRDefault="00251228" w:rsidP="00251228">
      <w:pPr>
        <w:pStyle w:val="SingleTxtG"/>
        <w:jc w:val="left"/>
        <w:rPr>
          <w:lang w:val="es-ES"/>
        </w:rPr>
      </w:pPr>
      <w:r w:rsidRPr="005D11B8">
        <w:rPr>
          <w:lang w:val="es-ES"/>
        </w:rPr>
        <w:t>Ley sobre la capacidad jurídica de los cónyuges 2006</w:t>
      </w:r>
    </w:p>
    <w:p w:rsidR="00251228" w:rsidRPr="005D11B8" w:rsidRDefault="00251228" w:rsidP="00251228">
      <w:pPr>
        <w:pStyle w:val="SingleTxtG"/>
        <w:jc w:val="left"/>
        <w:rPr>
          <w:lang w:val="es-ES"/>
        </w:rPr>
      </w:pPr>
      <w:r w:rsidRPr="005D11B8">
        <w:rPr>
          <w:lang w:val="es-ES"/>
        </w:rPr>
        <w:t>Ley de gobierno local 2006</w:t>
      </w:r>
    </w:p>
    <w:p w:rsidR="00251228" w:rsidRPr="005D11B8" w:rsidRDefault="00251228" w:rsidP="00251228">
      <w:pPr>
        <w:pStyle w:val="SingleTxtG"/>
        <w:jc w:val="left"/>
        <w:rPr>
          <w:lang w:val="es-ES"/>
        </w:rPr>
      </w:pPr>
      <w:r w:rsidRPr="005D11B8">
        <w:rPr>
          <w:lang w:val="es-ES"/>
        </w:rPr>
        <w:t>Ley (modificada) sobre el ahorro y el desarrollo bancario de Lesotho 2008</w:t>
      </w:r>
    </w:p>
    <w:p w:rsidR="00251228" w:rsidRPr="005D11B8" w:rsidRDefault="00251228" w:rsidP="00251228">
      <w:pPr>
        <w:pStyle w:val="SingleTxtG"/>
        <w:jc w:val="left"/>
        <w:rPr>
          <w:lang w:val="es-ES"/>
        </w:rPr>
      </w:pPr>
      <w:r w:rsidRPr="005D11B8">
        <w:rPr>
          <w:lang w:val="es-ES"/>
        </w:rPr>
        <w:t>Ley salarial (modificada) del Código de Trabajo, 2009</w:t>
      </w:r>
    </w:p>
    <w:p w:rsidR="00251228" w:rsidRPr="005D11B8" w:rsidRDefault="00251228" w:rsidP="00251228">
      <w:pPr>
        <w:pStyle w:val="SingleTxtG"/>
        <w:jc w:val="left"/>
        <w:rPr>
          <w:lang w:val="es-ES"/>
        </w:rPr>
      </w:pPr>
      <w:r w:rsidRPr="005D11B8">
        <w:rPr>
          <w:lang w:val="es-ES"/>
        </w:rPr>
        <w:t>Ley de educación 2010</w:t>
      </w:r>
    </w:p>
    <w:p w:rsidR="00251228" w:rsidRPr="005D11B8" w:rsidRDefault="00251228" w:rsidP="00251228">
      <w:pPr>
        <w:pStyle w:val="HChG"/>
        <w:rPr>
          <w:lang w:val="es-ES"/>
        </w:rPr>
      </w:pPr>
      <w:r w:rsidRPr="005D11B8">
        <w:rPr>
          <w:lang w:val="es-ES"/>
        </w:rPr>
        <w:br w:type="page"/>
      </w:r>
      <w:r w:rsidRPr="005D11B8">
        <w:rPr>
          <w:lang w:val="es-ES"/>
        </w:rPr>
        <w:tab/>
      </w:r>
      <w:r w:rsidRPr="005D11B8">
        <w:rPr>
          <w:lang w:val="es-ES"/>
        </w:rPr>
        <w:tab/>
        <w:t>Prólogo</w:t>
      </w:r>
    </w:p>
    <w:p w:rsidR="00251228" w:rsidRPr="005D11B8" w:rsidRDefault="00251228" w:rsidP="00F144BE">
      <w:pPr>
        <w:pStyle w:val="SingleTxtG"/>
        <w:rPr>
          <w:lang w:val="es-ES"/>
        </w:rPr>
      </w:pPr>
      <w:r w:rsidRPr="005D11B8">
        <w:rPr>
          <w:lang w:val="es-ES"/>
        </w:rPr>
        <w:tab/>
        <w:t xml:space="preserve">Hace tres décadas, el 18 de diciembre de 1979, </w:t>
      </w:r>
      <w:smartTag w:uri="urn:schemas-microsoft-com:office:smarttags" w:element="PersonName">
        <w:smartTagPr>
          <w:attr w:name="ProductID" w:val="la Asamblea General"/>
        </w:smartTagPr>
        <w:r w:rsidRPr="005D11B8">
          <w:rPr>
            <w:lang w:val="es-ES"/>
          </w:rPr>
          <w:t>la Asamblea General</w:t>
        </w:r>
      </w:smartTag>
      <w:r w:rsidRPr="005D11B8">
        <w:rPr>
          <w:lang w:val="es-ES"/>
        </w:rPr>
        <w:t xml:space="preserve"> de las Naciones Unidas aprobó </w:t>
      </w:r>
      <w:smartTag w:uri="urn:schemas-microsoft-com:office:smarttags" w:element="PersonName">
        <w:smartTagPr>
          <w:attr w:name="ProductID" w:val="la Convenci￳n"/>
        </w:smartTagPr>
        <w:r w:rsidRPr="005D11B8">
          <w:rPr>
            <w:lang w:val="es-ES"/>
          </w:rPr>
          <w:t>la Convención</w:t>
        </w:r>
      </w:smartTag>
      <w:r w:rsidRPr="005D11B8">
        <w:rPr>
          <w:lang w:val="es-ES"/>
        </w:rPr>
        <w:t xml:space="preserve"> sobre la eliminación de todas las formas de discriminación contra la mujer (CEDAW), también conocida como </w:t>
      </w:r>
      <w:smartTag w:uri="urn:schemas-microsoft-com:office:smarttags" w:element="PersonName">
        <w:smartTagPr>
          <w:attr w:name="ProductID" w:val="la Carta"/>
        </w:smartTagPr>
        <w:r w:rsidRPr="005D11B8">
          <w:rPr>
            <w:lang w:val="es-ES"/>
          </w:rPr>
          <w:t>la Carta</w:t>
        </w:r>
      </w:smartTag>
      <w:r w:rsidRPr="005D11B8">
        <w:rPr>
          <w:lang w:val="es-ES"/>
        </w:rPr>
        <w:t xml:space="preserve"> de derechos de la mujer y </w:t>
      </w:r>
      <w:smartTag w:uri="urn:schemas-microsoft-com:office:smarttags" w:element="PersonName">
        <w:smartTagPr>
          <w:attr w:name="ProductID" w:val="la Convenci￳n"/>
        </w:smartTagPr>
        <w:r w:rsidRPr="005D11B8">
          <w:rPr>
            <w:lang w:val="es-ES"/>
          </w:rPr>
          <w:t>la Convención</w:t>
        </w:r>
      </w:smartTag>
      <w:r w:rsidRPr="005D11B8">
        <w:rPr>
          <w:lang w:val="es-ES"/>
        </w:rPr>
        <w:t xml:space="preserve"> de la mujer. Lesotho ratificó </w:t>
      </w:r>
      <w:smartTag w:uri="urn:schemas-microsoft-com:office:smarttags" w:element="PersonName">
        <w:smartTagPr>
          <w:attr w:name="ProductID" w:val="la Convenci￳n"/>
        </w:smartTagPr>
        <w:r w:rsidRPr="005D11B8">
          <w:rPr>
            <w:lang w:val="es-ES"/>
          </w:rPr>
          <w:t>la Convención</w:t>
        </w:r>
      </w:smartTag>
      <w:r w:rsidRPr="005D11B8">
        <w:rPr>
          <w:lang w:val="es-ES"/>
        </w:rPr>
        <w:t xml:space="preserve"> en 1995.</w:t>
      </w:r>
    </w:p>
    <w:p w:rsidR="00251228" w:rsidRPr="005D11B8" w:rsidRDefault="00251228" w:rsidP="00F144BE">
      <w:pPr>
        <w:pStyle w:val="SingleTxtG"/>
        <w:rPr>
          <w:lang w:val="es-ES"/>
        </w:rPr>
      </w:pPr>
      <w:r w:rsidRPr="005D11B8">
        <w:rPr>
          <w:lang w:val="es-ES"/>
        </w:rPr>
        <w:tab/>
      </w:r>
      <w:smartTag w:uri="urn:schemas-microsoft-com:office:smarttags" w:element="PersonName">
        <w:smartTagPr>
          <w:attr w:name="ProductID" w:val="la Convenci￳n"/>
        </w:smartTagPr>
        <w:r w:rsidRPr="005D11B8">
          <w:rPr>
            <w:lang w:val="es-ES"/>
          </w:rPr>
          <w:t>La Convención</w:t>
        </w:r>
      </w:smartTag>
      <w:r w:rsidRPr="005D11B8">
        <w:rPr>
          <w:lang w:val="es-ES"/>
        </w:rPr>
        <w:t xml:space="preserve"> exhorta a identificar y eliminar todos los factores interrelacionados y todas las formas de discriminación contra la mujer, ya sean de carácter institucional, jurídico o ideológico. </w:t>
      </w:r>
      <w:smartTag w:uri="urn:schemas-microsoft-com:office:smarttags" w:element="PersonName">
        <w:smartTagPr>
          <w:attr w:name="ProductID" w:val="La CEDAW"/>
        </w:smartTagPr>
        <w:r w:rsidRPr="005D11B8">
          <w:rPr>
            <w:lang w:val="es-ES"/>
          </w:rPr>
          <w:t>La CEDAW</w:t>
        </w:r>
      </w:smartTag>
      <w:r w:rsidRPr="005D11B8">
        <w:rPr>
          <w:lang w:val="es-ES"/>
        </w:rPr>
        <w:t xml:space="preserve"> es un </w:t>
      </w:r>
      <w:r w:rsidR="00655958" w:rsidRPr="005D11B8">
        <w:rPr>
          <w:lang w:val="es-ES"/>
        </w:rPr>
        <w:t>"</w:t>
      </w:r>
      <w:r w:rsidRPr="005D11B8">
        <w:rPr>
          <w:lang w:val="es-ES"/>
        </w:rPr>
        <w:t>tratado antidiscriminatorio</w:t>
      </w:r>
      <w:r w:rsidR="00655958" w:rsidRPr="005D11B8">
        <w:rPr>
          <w:lang w:val="es-ES"/>
        </w:rPr>
        <w:t>"</w:t>
      </w:r>
      <w:r w:rsidRPr="005D11B8">
        <w:rPr>
          <w:lang w:val="es-ES"/>
        </w:rPr>
        <w:t xml:space="preserve"> cuyo objetivo consiste en proteger y promover los derechos de la mujer y la igualdad de género. Esto implica que los Estados partes no sólo están obligados a garantizar que la legislación no discrimine a la mujer, sino </w:t>
      </w:r>
      <w:r w:rsidR="00D65073" w:rsidRPr="005D11B8">
        <w:rPr>
          <w:lang w:val="es-ES"/>
        </w:rPr>
        <w:t xml:space="preserve">también </w:t>
      </w:r>
      <w:r w:rsidRPr="005D11B8">
        <w:rPr>
          <w:lang w:val="es-ES"/>
        </w:rPr>
        <w:t xml:space="preserve">a adoptar todas las medidas necesarias para que las mujeres experimenten la igualdad </w:t>
      </w:r>
      <w:r w:rsidR="00D65073" w:rsidRPr="005D11B8">
        <w:rPr>
          <w:lang w:val="es-ES"/>
        </w:rPr>
        <w:t xml:space="preserve">y disfruten de ella </w:t>
      </w:r>
      <w:r w:rsidRPr="005D11B8">
        <w:rPr>
          <w:lang w:val="es-ES"/>
        </w:rPr>
        <w:t>en todas las esferas de su vida.</w:t>
      </w:r>
    </w:p>
    <w:p w:rsidR="00251228" w:rsidRPr="005D11B8" w:rsidRDefault="00251228" w:rsidP="00F144BE">
      <w:pPr>
        <w:pStyle w:val="SingleTxtG"/>
        <w:rPr>
          <w:lang w:val="es-ES"/>
        </w:rPr>
      </w:pPr>
      <w:r w:rsidRPr="005D11B8">
        <w:rPr>
          <w:lang w:val="es-ES"/>
        </w:rPr>
        <w:tab/>
        <w:t xml:space="preserve">Precisamente con ese fin el Gobierno de Lesotho ha dedicado todos los esfuerzos necesarios para redactar un informe exhaustivo que describa los desafíos y avances en el reconocimiento y el ejercicio de los derechos de la mujer. Este informe destaca las medidas constitucionales, jurídicas y administrativas adoptadas para aplicar las disposiciones de </w:t>
      </w:r>
      <w:smartTag w:uri="urn:schemas-microsoft-com:office:smarttags" w:element="PersonName">
        <w:smartTagPr>
          <w:attr w:name="ProductID" w:val="la Convenci￳n. Entre"/>
        </w:smartTagPr>
        <w:r w:rsidRPr="005D11B8">
          <w:rPr>
            <w:lang w:val="es-ES"/>
          </w:rPr>
          <w:t>la Convención. Entre</w:t>
        </w:r>
      </w:smartTag>
      <w:r w:rsidRPr="005D11B8">
        <w:rPr>
          <w:lang w:val="es-ES"/>
        </w:rPr>
        <w:t xml:space="preserve"> dichas medidas figura la promulgación y adopción de las leyes y políticas sectoriales pertinentes. El informe también pone de relieve las barreras sociales y culturales y otros obstáculos que dificultan la promoción de la igualdad de género asociad</w:t>
      </w:r>
      <w:r w:rsidR="00D65073" w:rsidRPr="005D11B8">
        <w:rPr>
          <w:lang w:val="es-ES"/>
        </w:rPr>
        <w:t>o</w:t>
      </w:r>
      <w:r w:rsidRPr="005D11B8">
        <w:rPr>
          <w:lang w:val="es-ES"/>
        </w:rPr>
        <w:t xml:space="preserve">s a los principales motivos de preocupación señalados en </w:t>
      </w:r>
      <w:smartTag w:uri="urn:schemas-microsoft-com:office:smarttags" w:element="PersonName">
        <w:smartTagPr>
          <w:attr w:name="ProductID" w:val="la CEDAW. Es"/>
        </w:smartTagPr>
        <w:r w:rsidRPr="005D11B8">
          <w:rPr>
            <w:lang w:val="es-ES"/>
          </w:rPr>
          <w:t>la CEDAW. Es</w:t>
        </w:r>
      </w:smartTag>
      <w:r w:rsidRPr="005D11B8">
        <w:rPr>
          <w:lang w:val="es-ES"/>
        </w:rPr>
        <w:t xml:space="preserve"> una prueba evidente de la continua colaboración, coordinación y sinergia entre el Gobierno, los asociados para el desarrollo y las organizaciones y redes de mujeres para garantizar que la voz y las aspiraciones de la mujer queden reflejadas en los programas de desarrollo de ámbito nacional.</w:t>
      </w:r>
    </w:p>
    <w:p w:rsidR="00251228" w:rsidRPr="005D11B8" w:rsidRDefault="00251228" w:rsidP="00F144BE">
      <w:pPr>
        <w:pStyle w:val="SingleTxtG"/>
        <w:rPr>
          <w:lang w:val="es-ES"/>
        </w:rPr>
      </w:pPr>
      <w:r w:rsidRPr="005D11B8">
        <w:rPr>
          <w:lang w:val="es-ES"/>
        </w:rPr>
        <w:tab/>
        <w:t xml:space="preserve">Los derechos de la mujer están igualmente vinculados a los derechos socioeconómicos y culturales. El Gobierno de Lesotho ha tomado medidas para el reconocimiento y el ejercicio de estos derechos mediante la adopción de políticas y estrategias destinadas a mejorar, entre otras cosas, la protección del derecho a la salud, el derecho a la educación, los derechos de los trabajadores y los derechos de las personas con discapacidad. Conscientes de los vínculos existentes entre la igualdad de género y la consecución de los objetivos de desarrollo nacionales y globales y, en especial, de los </w:t>
      </w:r>
      <w:r w:rsidR="00EE637A" w:rsidRPr="005D11B8">
        <w:rPr>
          <w:lang w:val="es-ES"/>
        </w:rPr>
        <w:t xml:space="preserve">Objetivos </w:t>
      </w:r>
      <w:r w:rsidRPr="005D11B8">
        <w:rPr>
          <w:lang w:val="es-ES"/>
        </w:rPr>
        <w:t xml:space="preserve">de </w:t>
      </w:r>
      <w:r w:rsidR="00EE637A" w:rsidRPr="005D11B8">
        <w:rPr>
          <w:lang w:val="es-ES"/>
        </w:rPr>
        <w:t xml:space="preserve">Desarrollo </w:t>
      </w:r>
      <w:r w:rsidRPr="005D11B8">
        <w:rPr>
          <w:lang w:val="es-ES"/>
        </w:rPr>
        <w:t>del Milenio (ODM), esperamos que el informe proporcione indicadores útiles de desarrollo sobre cuestiones prioritarias que afectan tanto a hombres como a mujeres.</w:t>
      </w:r>
    </w:p>
    <w:p w:rsidR="00251228" w:rsidRPr="005D11B8" w:rsidRDefault="00251228" w:rsidP="00F144BE">
      <w:pPr>
        <w:pStyle w:val="SingleTxtG"/>
        <w:rPr>
          <w:lang w:val="es-ES"/>
        </w:rPr>
      </w:pPr>
      <w:r w:rsidRPr="005D11B8">
        <w:rPr>
          <w:lang w:val="es-ES"/>
        </w:rPr>
        <w:tab/>
        <w:t xml:space="preserve">A través de este informe, que se considera un instrumento valioso para mejorar y ampliar el alcance de la protección de los derechos básicos de la mujer, el Gobierno de Lesotho reitera su compromiso con las disposiciones de </w:t>
      </w:r>
      <w:smartTag w:uri="urn:schemas-microsoft-com:office:smarttags" w:element="PersonName">
        <w:smartTagPr>
          <w:attr w:name="ProductID" w:val="la Convenci￳n"/>
        </w:smartTagPr>
        <w:r w:rsidRPr="005D11B8">
          <w:rPr>
            <w:lang w:val="es-ES"/>
          </w:rPr>
          <w:t>la Convención</w:t>
        </w:r>
      </w:smartTag>
      <w:r w:rsidRPr="005D11B8">
        <w:rPr>
          <w:lang w:val="es-ES"/>
        </w:rPr>
        <w:t xml:space="preserve"> y confía en el apoyo de sus </w:t>
      </w:r>
      <w:r w:rsidR="0069383D" w:rsidRPr="005D11B8">
        <w:rPr>
          <w:lang w:val="es-ES"/>
        </w:rPr>
        <w:t xml:space="preserve">asociados </w:t>
      </w:r>
      <w:r w:rsidRPr="005D11B8">
        <w:rPr>
          <w:lang w:val="es-ES"/>
        </w:rPr>
        <w:t>para promover y mejorar la vida y el bienestar de las mujeres basotho.</w:t>
      </w:r>
    </w:p>
    <w:p w:rsidR="00251228" w:rsidRPr="005D11B8" w:rsidRDefault="00251228" w:rsidP="00F144BE">
      <w:pPr>
        <w:pStyle w:val="SingleTxtG"/>
        <w:spacing w:before="240" w:after="0"/>
        <w:jc w:val="right"/>
        <w:rPr>
          <w:lang w:val="es-ES"/>
        </w:rPr>
      </w:pPr>
      <w:r w:rsidRPr="005D11B8">
        <w:rPr>
          <w:lang w:val="es-ES"/>
        </w:rPr>
        <w:t xml:space="preserve">Pakalitha B. </w:t>
      </w:r>
      <w:r w:rsidRPr="005D11B8">
        <w:rPr>
          <w:b/>
          <w:lang w:val="es-ES"/>
        </w:rPr>
        <w:t>Mosisili</w:t>
      </w:r>
      <w:r w:rsidRPr="005D11B8">
        <w:rPr>
          <w:lang w:val="es-ES"/>
        </w:rPr>
        <w:t xml:space="preserve"> (Sr.)</w:t>
      </w:r>
    </w:p>
    <w:p w:rsidR="00251228" w:rsidRPr="005D11B8" w:rsidRDefault="00251228" w:rsidP="00F144BE">
      <w:pPr>
        <w:pStyle w:val="SingleTxtG"/>
        <w:spacing w:after="0"/>
        <w:jc w:val="right"/>
        <w:rPr>
          <w:lang w:val="es-ES"/>
        </w:rPr>
      </w:pPr>
      <w:r w:rsidRPr="005D11B8">
        <w:rPr>
          <w:lang w:val="es-ES"/>
        </w:rPr>
        <w:t>El Muy Honorable</w:t>
      </w:r>
    </w:p>
    <w:p w:rsidR="00251228" w:rsidRPr="005D11B8" w:rsidRDefault="00251228" w:rsidP="00F144BE">
      <w:pPr>
        <w:pStyle w:val="SingleTxtG"/>
        <w:spacing w:after="0"/>
        <w:jc w:val="right"/>
        <w:rPr>
          <w:lang w:val="es-ES"/>
        </w:rPr>
      </w:pPr>
      <w:r w:rsidRPr="005D11B8">
        <w:rPr>
          <w:lang w:val="es-ES"/>
        </w:rPr>
        <w:t>Primer Ministro</w:t>
      </w:r>
    </w:p>
    <w:p w:rsidR="00251228" w:rsidRPr="005D11B8" w:rsidRDefault="00F144BE" w:rsidP="00F144BE">
      <w:pPr>
        <w:pStyle w:val="HChG"/>
        <w:rPr>
          <w:lang w:val="es-ES"/>
        </w:rPr>
      </w:pPr>
      <w:r w:rsidRPr="005D11B8">
        <w:rPr>
          <w:lang w:val="es-ES"/>
        </w:rPr>
        <w:br w:type="page"/>
      </w:r>
      <w:r w:rsidR="00251228" w:rsidRPr="005D11B8">
        <w:rPr>
          <w:lang w:val="es-ES"/>
        </w:rPr>
        <w:tab/>
      </w:r>
      <w:r w:rsidR="00251228" w:rsidRPr="005D11B8">
        <w:rPr>
          <w:lang w:val="es-ES"/>
        </w:rPr>
        <w:tab/>
        <w:t>Resumen</w:t>
      </w:r>
    </w:p>
    <w:p w:rsidR="00251228" w:rsidRPr="005D11B8" w:rsidRDefault="00251228" w:rsidP="00F144BE">
      <w:pPr>
        <w:pStyle w:val="HChG"/>
        <w:rPr>
          <w:lang w:val="es-ES"/>
        </w:rPr>
      </w:pPr>
      <w:r w:rsidRPr="005D11B8">
        <w:rPr>
          <w:lang w:val="es-ES"/>
        </w:rPr>
        <w:tab/>
      </w:r>
      <w:r w:rsidRPr="005D11B8">
        <w:rPr>
          <w:lang w:val="es-ES"/>
        </w:rPr>
        <w:tab/>
        <w:t>Introducción</w:t>
      </w:r>
    </w:p>
    <w:p w:rsidR="00251228" w:rsidRPr="005D11B8" w:rsidRDefault="00251228" w:rsidP="00FC1985">
      <w:pPr>
        <w:pStyle w:val="SingleTxtG"/>
        <w:rPr>
          <w:lang w:val="es-ES"/>
        </w:rPr>
      </w:pPr>
      <w:r w:rsidRPr="005D11B8">
        <w:rPr>
          <w:lang w:val="es-ES"/>
        </w:rPr>
        <w:tab/>
        <w:t xml:space="preserve">En el transcurso de los últimos cincuenta años, la situación de la mujer en Lesotho ha mejorado de forma progresiva. En los albores del nuevo siglo, el número de mujeres que ocupan cargos que entrañan la adopción de decisiones ha ido en aumento. La mujer está representada en todos los aspectos de la vida social, política y cultural y se ha emancipado de manera gradual de la autoridad masculina. Aunque celebramos estos logros, nos vemos obligados a afrontar la realidad de la situación actual y a reconocer que siguen violándose los derechos de la mujer y que la mujer sigue </w:t>
      </w:r>
      <w:r w:rsidR="008D4E8B" w:rsidRPr="005D11B8">
        <w:rPr>
          <w:lang w:val="es-ES"/>
        </w:rPr>
        <w:t xml:space="preserve">siendo considerada </w:t>
      </w:r>
      <w:r w:rsidRPr="005D11B8">
        <w:rPr>
          <w:lang w:val="es-ES"/>
        </w:rPr>
        <w:t xml:space="preserve">un sujeto inferior y </w:t>
      </w:r>
      <w:r w:rsidR="000B4368" w:rsidRPr="005D11B8">
        <w:rPr>
          <w:lang w:val="es-ES"/>
        </w:rPr>
        <w:t xml:space="preserve">continúa </w:t>
      </w:r>
      <w:r w:rsidRPr="005D11B8">
        <w:rPr>
          <w:lang w:val="es-ES"/>
        </w:rPr>
        <w:t>siendo objeto de la estigmatización cultural. Lesotho ya ha vivido esta misma situación en otros tiempos. Sin embargo, se han dado pasos positivos y siguen adoptándose medidas agresivas para rectificar la situación. A medida que la sociedad se hace más consciente de la discriminación contra la mujer, otro tanto sucede con la demanda de medidas para acabar con ella, y de ahí la firme voluntad de Lesotho de consolidar un marco integral para acabar con este tipo de discriminación y garantizar el pleno disfrute de los derechos de la mujer.</w:t>
      </w:r>
    </w:p>
    <w:p w:rsidR="00251228" w:rsidRPr="005D11B8" w:rsidRDefault="00251228" w:rsidP="00FC1985">
      <w:pPr>
        <w:pStyle w:val="SingleTxtG"/>
        <w:rPr>
          <w:lang w:val="es-ES"/>
        </w:rPr>
      </w:pPr>
      <w:r w:rsidRPr="005D11B8">
        <w:rPr>
          <w:lang w:val="es-ES"/>
        </w:rPr>
        <w:tab/>
        <w:t xml:space="preserve">Para demostrar su voluntad política de promover y proteger los derechos básicos de la mujer, Lesotho ratificó en 1995 </w:t>
      </w:r>
      <w:smartTag w:uri="urn:schemas-microsoft-com:office:smarttags" w:element="PersonName">
        <w:smartTagPr>
          <w:attr w:name="ProductID" w:val="la Convenci￳n"/>
        </w:smartTagPr>
        <w:r w:rsidRPr="005D11B8">
          <w:rPr>
            <w:lang w:val="es-ES"/>
          </w:rPr>
          <w:t>la Convención</w:t>
        </w:r>
      </w:smartTag>
      <w:r w:rsidRPr="005D11B8">
        <w:rPr>
          <w:lang w:val="es-ES"/>
        </w:rPr>
        <w:t xml:space="preserve"> sobre la eliminación de todas las formas de discriminación contra la mujer (CEDAW), asumiendo de este modo la obligación y voluntad de aplicar lo dispuesto en esta Convención. No obstante, Lesotho ratificó </w:t>
      </w:r>
      <w:smartTag w:uri="urn:schemas-microsoft-com:office:smarttags" w:element="PersonName">
        <w:smartTagPr>
          <w:attr w:name="ProductID" w:val="La CEDAW"/>
        </w:smartTagPr>
        <w:r w:rsidRPr="005D11B8">
          <w:rPr>
            <w:lang w:val="es-ES"/>
          </w:rPr>
          <w:t>la CEDAW</w:t>
        </w:r>
      </w:smartTag>
      <w:r w:rsidRPr="005D11B8">
        <w:rPr>
          <w:lang w:val="es-ES"/>
        </w:rPr>
        <w:t xml:space="preserve"> con una reserva al artículo 2 en lo que respecta a la sucesión al trono y la jefatura tribal.</w:t>
      </w:r>
    </w:p>
    <w:p w:rsidR="00251228" w:rsidRPr="005D11B8" w:rsidRDefault="00251228" w:rsidP="00FC1985">
      <w:pPr>
        <w:pStyle w:val="SingleTxtG"/>
        <w:rPr>
          <w:lang w:val="es-ES"/>
        </w:rPr>
      </w:pPr>
      <w:r w:rsidRPr="005D11B8">
        <w:rPr>
          <w:lang w:val="es-ES"/>
        </w:rPr>
        <w:tab/>
        <w:t xml:space="preserve">Este informe contiene una recopilación de los informes periódicos combinados inicial, segundo, tercero y cuarto del Reino de Lesotho sobre la aplicación de </w:t>
      </w:r>
      <w:smartTag w:uri="urn:schemas-microsoft-com:office:smarttags" w:element="PersonName">
        <w:smartTagPr>
          <w:attr w:name="ProductID" w:val="la CEDAW. Pone"/>
        </w:smartTagPr>
        <w:r w:rsidRPr="005D11B8">
          <w:rPr>
            <w:lang w:val="es-ES"/>
          </w:rPr>
          <w:t>la CEDAW. Pone</w:t>
        </w:r>
      </w:smartTag>
      <w:r w:rsidRPr="005D11B8">
        <w:rPr>
          <w:lang w:val="es-ES"/>
        </w:rPr>
        <w:t xml:space="preserve"> de relieve las medidas constitucionales, legislativas y administrativas adoptadas en Lesotho para hacer efectivas las disposiciones de </w:t>
      </w:r>
      <w:smartTag w:uri="urn:schemas-microsoft-com:office:smarttags" w:element="PersonName">
        <w:smartTagPr>
          <w:attr w:name="ProductID" w:val="la Convenci￳n"/>
        </w:smartTagPr>
        <w:r w:rsidRPr="005D11B8">
          <w:rPr>
            <w:lang w:val="es-ES"/>
          </w:rPr>
          <w:t>la Convención</w:t>
        </w:r>
      </w:smartTag>
      <w:r w:rsidRPr="005D11B8">
        <w:rPr>
          <w:lang w:val="es-ES"/>
        </w:rPr>
        <w:t xml:space="preserve"> y valorar el progreso alcanzado en su aplicación. Asimismo, analiza los factores y obstáculos que dificultan el pleno cumplimiento y la aplicación de las obligaciones </w:t>
      </w:r>
      <w:r w:rsidR="000B4368" w:rsidRPr="005D11B8">
        <w:rPr>
          <w:lang w:val="es-ES"/>
        </w:rPr>
        <w:t xml:space="preserve">derivadas </w:t>
      </w:r>
      <w:r w:rsidRPr="005D11B8">
        <w:rPr>
          <w:lang w:val="es-ES"/>
        </w:rPr>
        <w:t xml:space="preserve">de </w:t>
      </w:r>
      <w:smartTag w:uri="urn:schemas-microsoft-com:office:smarttags" w:element="PersonName">
        <w:smartTagPr>
          <w:attr w:name="ProductID" w:val="la CEDAW. Conscientes"/>
        </w:smartTagPr>
        <w:r w:rsidRPr="005D11B8">
          <w:rPr>
            <w:lang w:val="es-ES"/>
          </w:rPr>
          <w:t>la CEDAW. Conscientes</w:t>
        </w:r>
      </w:smartTag>
      <w:r w:rsidRPr="005D11B8">
        <w:rPr>
          <w:lang w:val="es-ES"/>
        </w:rPr>
        <w:t xml:space="preserve"> del retraso con que se presenta, este informe constituye una confirmación de la voluntad de Lesotho de cumplir sus obligaciones internacionales, especialmente en el ámbito de los derechos humanos. La redacción del </w:t>
      </w:r>
      <w:r w:rsidR="000B4368" w:rsidRPr="005D11B8">
        <w:rPr>
          <w:lang w:val="es-ES"/>
        </w:rPr>
        <w:t xml:space="preserve">informe </w:t>
      </w:r>
      <w:r w:rsidRPr="005D11B8">
        <w:rPr>
          <w:lang w:val="es-ES"/>
        </w:rPr>
        <w:t>fue una ocasión importante para evaluar de manera crítica la situación de la mujer en Lesotho, identificar las carencias y deficiencias existentes y reconocer el progreso alcanzado en la mejora de los derechos de la mujer.</w:t>
      </w:r>
    </w:p>
    <w:p w:rsidR="00251228" w:rsidRPr="005D11B8" w:rsidRDefault="00251228" w:rsidP="00F144BE">
      <w:pPr>
        <w:pStyle w:val="H1G"/>
        <w:rPr>
          <w:lang w:val="es-ES"/>
        </w:rPr>
      </w:pPr>
      <w:r w:rsidRPr="005D11B8">
        <w:rPr>
          <w:lang w:val="es-ES"/>
        </w:rPr>
        <w:tab/>
      </w:r>
      <w:r w:rsidRPr="005D11B8">
        <w:rPr>
          <w:lang w:val="es-ES"/>
        </w:rPr>
        <w:tab/>
        <w:t xml:space="preserve">Condición jurídica de la mujer en materia de derechos de </w:t>
      </w:r>
      <w:r w:rsidR="00F144BE" w:rsidRPr="005D11B8">
        <w:rPr>
          <w:lang w:val="es-ES"/>
        </w:rPr>
        <w:br/>
      </w:r>
      <w:r w:rsidRPr="005D11B8">
        <w:rPr>
          <w:lang w:val="es-ES"/>
        </w:rPr>
        <w:t>propiedad y matrimonio</w:t>
      </w:r>
    </w:p>
    <w:p w:rsidR="00251228" w:rsidRPr="005D11B8" w:rsidRDefault="00251228" w:rsidP="00251228">
      <w:pPr>
        <w:pStyle w:val="SingleTxtG"/>
        <w:rPr>
          <w:lang w:val="es-ES"/>
        </w:rPr>
      </w:pPr>
      <w:r w:rsidRPr="005D11B8">
        <w:rPr>
          <w:lang w:val="es-ES"/>
        </w:rPr>
        <w:tab/>
        <w:t xml:space="preserve">Lesotho reconoce la existencia de un sistema jurídico dual en el que conviven el derecho consuetudinario y la </w:t>
      </w:r>
      <w:r w:rsidRPr="005D11B8">
        <w:rPr>
          <w:i/>
          <w:lang w:val="es-ES"/>
        </w:rPr>
        <w:t>common law</w:t>
      </w:r>
      <w:r w:rsidRPr="005D11B8">
        <w:rPr>
          <w:lang w:val="es-ES"/>
        </w:rPr>
        <w:t xml:space="preserve">. Lesotho es una sociedad patriarcal, basada en las costumbres, la cultura y los patrones sociales. Por ejemplo, en Lesotho solía tratarse a las mujeres casadas como si fueran menores de edad, y por lo tanto sometidas a la potestad marital de sus maridos. Esto significaba que el marido ejercía en exclusiva el poder y el control sobre la comunidad de bienes. Semejante desequilibrio confería a las mujeres casadas la condición de menores de edad sin </w:t>
      </w:r>
      <w:r w:rsidRPr="005D11B8">
        <w:rPr>
          <w:i/>
          <w:lang w:val="es-ES"/>
        </w:rPr>
        <w:t>locus standi in judicio</w:t>
      </w:r>
      <w:r w:rsidRPr="005D11B8">
        <w:rPr>
          <w:lang w:val="es-ES"/>
        </w:rPr>
        <w:t xml:space="preserve"> ni capacidad jurídica para celebrar contratos o poseer bienes. Además, solía privárseles de reclamar el ejercicio de la tutela de sus hijos y se las consideraba incapacitadas para ocupar cargos importantes que entrañasen la adopción de decisiones.</w:t>
      </w:r>
    </w:p>
    <w:p w:rsidR="00251228" w:rsidRPr="005D11B8" w:rsidRDefault="00251228" w:rsidP="00FC1985">
      <w:pPr>
        <w:pStyle w:val="SingleTxtG"/>
        <w:rPr>
          <w:lang w:val="es-ES"/>
        </w:rPr>
      </w:pPr>
      <w:r w:rsidRPr="005D11B8">
        <w:rPr>
          <w:lang w:val="es-ES"/>
        </w:rPr>
        <w:tab/>
        <w:t xml:space="preserve">Sin embargo, se han introducido mejoras en el marco jurídico del Reino de Lesotho para promover los derechos de la mujer y hacer frente a las barreras más importantes a la autonomía de la mujer, por ejemplo mediante la promulgación de leyes dirigidas a proteger sus derechos. Entre dichas leyes figuran </w:t>
      </w:r>
      <w:smartTag w:uri="urn:schemas-microsoft-com:office:smarttags" w:element="PersonName">
        <w:smartTagPr>
          <w:attr w:name="ProductID" w:val="la Ley"/>
        </w:smartTagPr>
        <w:r w:rsidRPr="005D11B8">
          <w:rPr>
            <w:lang w:val="es-ES"/>
          </w:rPr>
          <w:t>la Ley</w:t>
        </w:r>
      </w:smartTag>
      <w:r w:rsidRPr="005D11B8">
        <w:rPr>
          <w:lang w:val="es-ES"/>
        </w:rPr>
        <w:t xml:space="preserve"> sobre los delitos sexuales de 2003, que tipifica como delito la violación marital; </w:t>
      </w:r>
      <w:smartTag w:uri="urn:schemas-microsoft-com:office:smarttags" w:element="PersonName">
        <w:smartTagPr>
          <w:attr w:name="ProductID" w:val="la Ley"/>
        </w:smartTagPr>
        <w:r w:rsidRPr="005D11B8">
          <w:rPr>
            <w:lang w:val="es-ES"/>
          </w:rPr>
          <w:t>la Ley</w:t>
        </w:r>
      </w:smartTag>
      <w:r w:rsidRPr="005D11B8">
        <w:rPr>
          <w:lang w:val="es-ES"/>
        </w:rPr>
        <w:t xml:space="preserve"> sobre la capacidad jurídica de los cónyuges de 2006, que elimina la condición de menores de edad de las mujeres casadas en régimen de comunidad de bienes; el Código de Trabajo de 1992, que define la discriminación en el lugar de trabajo como toda exclusión o preferencia basada en el sexo, el estado civil o la religión; y </w:t>
      </w:r>
      <w:smartTag w:uri="urn:schemas-microsoft-com:office:smarttags" w:element="PersonName">
        <w:smartTagPr>
          <w:attr w:name="ProductID" w:val="la Ley"/>
        </w:smartTagPr>
        <w:r w:rsidRPr="005D11B8">
          <w:rPr>
            <w:lang w:val="es-ES"/>
          </w:rPr>
          <w:t>la Ley</w:t>
        </w:r>
      </w:smartTag>
      <w:r w:rsidRPr="005D11B8">
        <w:rPr>
          <w:lang w:val="es-ES"/>
        </w:rPr>
        <w:t xml:space="preserve"> salarial (modificada) del Código de Trabajo, de</w:t>
      </w:r>
      <w:r w:rsidR="00265BB5" w:rsidRPr="005D11B8">
        <w:rPr>
          <w:lang w:val="es-ES"/>
        </w:rPr>
        <w:t xml:space="preserve"> </w:t>
      </w:r>
      <w:r w:rsidRPr="005D11B8">
        <w:rPr>
          <w:lang w:val="es-ES"/>
        </w:rPr>
        <w:t xml:space="preserve">2009, que prevé la licencia de maternidad </w:t>
      </w:r>
      <w:r w:rsidR="00EB2501" w:rsidRPr="005D11B8">
        <w:rPr>
          <w:lang w:val="es-ES"/>
        </w:rPr>
        <w:t xml:space="preserve">remunerada </w:t>
      </w:r>
      <w:r w:rsidRPr="005D11B8">
        <w:rPr>
          <w:lang w:val="es-ES"/>
        </w:rPr>
        <w:t>para las trabajadoras de la industria del vestido, textil y del cuero, entre otros.</w:t>
      </w:r>
    </w:p>
    <w:p w:rsidR="00251228" w:rsidRPr="005D11B8" w:rsidRDefault="00251228" w:rsidP="00FC1985">
      <w:pPr>
        <w:pStyle w:val="SingleTxtG"/>
        <w:rPr>
          <w:lang w:val="es-ES"/>
        </w:rPr>
      </w:pPr>
      <w:r w:rsidRPr="005D11B8">
        <w:rPr>
          <w:lang w:val="es-ES"/>
        </w:rPr>
        <w:tab/>
        <w:t>A pesar de estas mejoras, todavía es necesario introducir muchas reformas en la legislación nacional para acabar con la discriminación contra la mujer. Se han producido avances sustanciales y rápidos, y están previstas otras iniciativas para eliminar la discriminación contra la mujer a la mayor brevedad posible.</w:t>
      </w:r>
    </w:p>
    <w:p w:rsidR="00251228" w:rsidRPr="005D11B8" w:rsidRDefault="00251228" w:rsidP="00F144BE">
      <w:pPr>
        <w:pStyle w:val="H1G"/>
        <w:rPr>
          <w:lang w:val="es-ES"/>
        </w:rPr>
      </w:pPr>
      <w:r w:rsidRPr="005D11B8">
        <w:rPr>
          <w:lang w:val="es-ES"/>
        </w:rPr>
        <w:tab/>
      </w:r>
      <w:r w:rsidRPr="005D11B8">
        <w:rPr>
          <w:lang w:val="es-ES"/>
        </w:rPr>
        <w:tab/>
        <w:t>La educación de la mujer</w:t>
      </w:r>
    </w:p>
    <w:p w:rsidR="00251228" w:rsidRPr="005D11B8" w:rsidRDefault="00251228" w:rsidP="00FC1985">
      <w:pPr>
        <w:pStyle w:val="SingleTxtG"/>
        <w:rPr>
          <w:lang w:val="es-ES"/>
        </w:rPr>
      </w:pPr>
      <w:r w:rsidRPr="005D11B8">
        <w:rPr>
          <w:lang w:val="es-ES"/>
        </w:rPr>
        <w:tab/>
        <w:t xml:space="preserve">La tasa de alfabetización de Lesotho es aproximadamente del 83%, frente a la media en </w:t>
      </w:r>
      <w:r w:rsidR="00EB2501" w:rsidRPr="005D11B8">
        <w:rPr>
          <w:lang w:val="es-ES"/>
        </w:rPr>
        <w:t xml:space="preserve">el </w:t>
      </w:r>
      <w:r w:rsidRPr="005D11B8">
        <w:rPr>
          <w:lang w:val="es-ES"/>
        </w:rPr>
        <w:t xml:space="preserve">África subsahariana (UNESCO, 2004), del 62,4%. La alfabetización femenina se sitúa en el 93%. Lesotho ha superado la paridad de género en el acceso a la enseñanza primaria, cuya tasa es del 82% para las niñas y del 75% para los niños. La tasa de graduación de las niñas es del 80%. Para demostrar su voluntad de ampliar las oportunidades educativas, el Gobierno promulgó </w:t>
      </w:r>
      <w:smartTag w:uri="urn:schemas-microsoft-com:office:smarttags" w:element="PersonName">
        <w:smartTagPr>
          <w:attr w:name="ProductID" w:val="la Ley"/>
        </w:smartTagPr>
        <w:r w:rsidRPr="005D11B8">
          <w:rPr>
            <w:lang w:val="es-ES"/>
          </w:rPr>
          <w:t>la Ley</w:t>
        </w:r>
      </w:smartTag>
      <w:r w:rsidRPr="005D11B8">
        <w:rPr>
          <w:lang w:val="es-ES"/>
        </w:rPr>
        <w:t xml:space="preserve"> de educación de 2010, que establece la enseñanza gratuita y obligatoria.</w:t>
      </w:r>
    </w:p>
    <w:p w:rsidR="00251228" w:rsidRPr="005D11B8" w:rsidRDefault="00251228" w:rsidP="00F144BE">
      <w:pPr>
        <w:pStyle w:val="H1G"/>
        <w:rPr>
          <w:lang w:val="es-ES"/>
        </w:rPr>
      </w:pPr>
      <w:r w:rsidRPr="005D11B8">
        <w:rPr>
          <w:lang w:val="es-ES"/>
        </w:rPr>
        <w:tab/>
      </w:r>
      <w:r w:rsidRPr="005D11B8">
        <w:rPr>
          <w:lang w:val="es-ES"/>
        </w:rPr>
        <w:tab/>
        <w:t>Violencia de género</w:t>
      </w:r>
    </w:p>
    <w:p w:rsidR="00251228" w:rsidRPr="005D11B8" w:rsidRDefault="00251228" w:rsidP="00FC1985">
      <w:pPr>
        <w:pStyle w:val="SingleTxtG"/>
        <w:rPr>
          <w:lang w:val="es-ES"/>
        </w:rPr>
      </w:pPr>
      <w:r w:rsidRPr="005D11B8">
        <w:rPr>
          <w:lang w:val="es-ES"/>
        </w:rPr>
        <w:tab/>
        <w:t xml:space="preserve">Como se ha indicado anteriormente, </w:t>
      </w:r>
      <w:smartTag w:uri="urn:schemas-microsoft-com:office:smarttags" w:element="PersonName">
        <w:smartTagPr>
          <w:attr w:name="ProductID" w:val="la Ley"/>
        </w:smartTagPr>
        <w:r w:rsidRPr="005D11B8">
          <w:rPr>
            <w:lang w:val="es-ES"/>
          </w:rPr>
          <w:t>la Ley</w:t>
        </w:r>
      </w:smartTag>
      <w:r w:rsidRPr="005D11B8">
        <w:rPr>
          <w:lang w:val="es-ES"/>
        </w:rPr>
        <w:t xml:space="preserve"> sobre los delitos sexuales se promulgó con miras a combatir la violencia de género (VG), estipulando las sanciones para los delitos sexuales y tipificando en particular la violación marital como delito. El Gobierno de Lesotho creó asimismo </w:t>
      </w:r>
      <w:smartTag w:uri="urn:schemas-microsoft-com:office:smarttags" w:element="PersonName">
        <w:smartTagPr>
          <w:attr w:name="ProductID" w:val="la Unidad"/>
        </w:smartTagPr>
        <w:r w:rsidRPr="005D11B8">
          <w:rPr>
            <w:lang w:val="es-ES"/>
          </w:rPr>
          <w:t>la Unidad</w:t>
        </w:r>
      </w:smartTag>
      <w:r w:rsidRPr="005D11B8">
        <w:rPr>
          <w:lang w:val="es-ES"/>
        </w:rPr>
        <w:t xml:space="preserve"> de Protección de </w:t>
      </w:r>
      <w:smartTag w:uri="urn:schemas-microsoft-com:office:smarttags" w:element="PersonName">
        <w:smartTagPr>
          <w:attr w:name="ProductID" w:val="la Mujer"/>
        </w:smartTagPr>
        <w:r w:rsidRPr="005D11B8">
          <w:rPr>
            <w:lang w:val="es-ES"/>
          </w:rPr>
          <w:t>la Mujer</w:t>
        </w:r>
      </w:smartTag>
      <w:r w:rsidRPr="005D11B8">
        <w:rPr>
          <w:lang w:val="es-ES"/>
        </w:rPr>
        <w:t xml:space="preserve"> y de </w:t>
      </w:r>
      <w:smartTag w:uri="urn:schemas-microsoft-com:office:smarttags" w:element="PersonName">
        <w:smartTagPr>
          <w:attr w:name="ProductID" w:val="la Infancia"/>
        </w:smartTagPr>
        <w:r w:rsidRPr="005D11B8">
          <w:rPr>
            <w:lang w:val="es-ES"/>
          </w:rPr>
          <w:t>la Infancia</w:t>
        </w:r>
      </w:smartTag>
      <w:r w:rsidRPr="005D11B8">
        <w:rPr>
          <w:lang w:val="es-ES"/>
        </w:rPr>
        <w:t xml:space="preserve"> (CGPU) dentro del Cuerpo de </w:t>
      </w:r>
      <w:smartTag w:uri="urn:schemas-microsoft-com:office:smarttags" w:element="PersonName">
        <w:smartTagPr>
          <w:attr w:name="ProductID" w:val="cunscripcionesal.Ė؈internacionales.11į؈estigmatización1퐈ഊ&#10;Ĩؔヺьムヺ뀈ˌ䰄ベ柠ᤃĠ،䊘੮Ÿ"/>
        </w:smartTagPr>
        <w:r w:rsidRPr="005D11B8">
          <w:rPr>
            <w:lang w:val="es-ES"/>
          </w:rPr>
          <w:t>la Policía Montada</w:t>
        </w:r>
      </w:smartTag>
      <w:r w:rsidRPr="005D11B8">
        <w:rPr>
          <w:lang w:val="es-ES"/>
        </w:rPr>
        <w:t xml:space="preserve"> y un centro de acogida que ofrece apoyo integral a las víctimas de </w:t>
      </w:r>
      <w:smartTag w:uri="urn:schemas-microsoft-com:office:smarttags" w:element="PersonName">
        <w:smartTagPr>
          <w:attr w:name="ProductID" w:val="la VG. Adem￡s"/>
        </w:smartTagPr>
        <w:r w:rsidRPr="005D11B8">
          <w:rPr>
            <w:lang w:val="es-ES"/>
          </w:rPr>
          <w:t>la VG. Además</w:t>
        </w:r>
      </w:smartTag>
      <w:r w:rsidRPr="005D11B8">
        <w:rPr>
          <w:lang w:val="es-ES"/>
        </w:rPr>
        <w:t xml:space="preserve">, con la colaboración del UNFPA, el PNUD, el UNICEF y las organizaciones de la sociedad civil, se formuló un plan de acción nacional </w:t>
      </w:r>
      <w:r w:rsidR="00720EB5" w:rsidRPr="005D11B8">
        <w:rPr>
          <w:lang w:val="es-ES"/>
        </w:rPr>
        <w:t xml:space="preserve">con </w:t>
      </w:r>
      <w:r w:rsidRPr="005D11B8">
        <w:rPr>
          <w:lang w:val="es-ES"/>
        </w:rPr>
        <w:t xml:space="preserve">un </w:t>
      </w:r>
      <w:r w:rsidR="00720EB5" w:rsidRPr="005D11B8">
        <w:rPr>
          <w:lang w:val="es-ES"/>
        </w:rPr>
        <w:t xml:space="preserve">plan </w:t>
      </w:r>
      <w:r w:rsidRPr="005D11B8">
        <w:rPr>
          <w:lang w:val="es-ES"/>
        </w:rPr>
        <w:t>de coordinación para erradicar la violencia de género, así como una línea de atención infantil. Conviene señalar asimismo que el Gobierno de Lesotho invierte considerables esfuerzos en la redacción de un proyecto de ley de lucha contra la violencia doméstica.</w:t>
      </w:r>
    </w:p>
    <w:p w:rsidR="00251228" w:rsidRPr="005D11B8" w:rsidRDefault="00251228" w:rsidP="00F144BE">
      <w:pPr>
        <w:pStyle w:val="H1G"/>
        <w:rPr>
          <w:lang w:val="es-ES"/>
        </w:rPr>
      </w:pPr>
      <w:r w:rsidRPr="005D11B8">
        <w:rPr>
          <w:lang w:val="es-ES"/>
        </w:rPr>
        <w:tab/>
      </w:r>
      <w:r w:rsidRPr="005D11B8">
        <w:rPr>
          <w:lang w:val="es-ES"/>
        </w:rPr>
        <w:tab/>
        <w:t>La mujer y la salud</w:t>
      </w:r>
    </w:p>
    <w:p w:rsidR="00251228" w:rsidRPr="005D11B8" w:rsidRDefault="00251228" w:rsidP="00FC1985">
      <w:pPr>
        <w:pStyle w:val="SingleTxtG"/>
        <w:rPr>
          <w:lang w:val="es-ES"/>
        </w:rPr>
      </w:pPr>
      <w:r w:rsidRPr="005D11B8">
        <w:rPr>
          <w:lang w:val="es-ES"/>
        </w:rPr>
        <w:tab/>
        <w:t xml:space="preserve">Una de las principales preocupaciones en Lesotho es la propagación del VIH y el </w:t>
      </w:r>
      <w:r w:rsidR="00F144BE" w:rsidRPr="005D11B8">
        <w:rPr>
          <w:lang w:val="es-ES"/>
        </w:rPr>
        <w:t xml:space="preserve">sida </w:t>
      </w:r>
      <w:r w:rsidRPr="005D11B8">
        <w:rPr>
          <w:lang w:val="es-ES"/>
        </w:rPr>
        <w:t xml:space="preserve">que, debido a factores sociales y culturales, afecta de forma desproporcionada a las mujeres. Para abordar el problema, el Gobierno de Lesotho introdujo una serie de programas avanzados y dinámicos como </w:t>
      </w:r>
      <w:smartTag w:uri="urn:schemas-microsoft-com:office:smarttags" w:element="PersonName">
        <w:smartTagPr>
          <w:attr w:name="ProductID" w:val="la Pol￭tica"/>
        </w:smartTagPr>
        <w:r w:rsidRPr="005D11B8">
          <w:rPr>
            <w:lang w:val="es-ES"/>
          </w:rPr>
          <w:t>la Política</w:t>
        </w:r>
      </w:smartTag>
      <w:r w:rsidRPr="005D11B8">
        <w:rPr>
          <w:lang w:val="es-ES"/>
        </w:rPr>
        <w:t xml:space="preserve"> </w:t>
      </w:r>
      <w:r w:rsidR="00485619" w:rsidRPr="005D11B8">
        <w:rPr>
          <w:lang w:val="es-ES"/>
        </w:rPr>
        <w:t xml:space="preserve">nacional </w:t>
      </w:r>
      <w:r w:rsidRPr="005D11B8">
        <w:rPr>
          <w:lang w:val="es-ES"/>
        </w:rPr>
        <w:t xml:space="preserve">contra el VIH y el </w:t>
      </w:r>
      <w:r w:rsidR="00655958" w:rsidRPr="005D11B8">
        <w:rPr>
          <w:lang w:val="es-ES"/>
        </w:rPr>
        <w:t xml:space="preserve">sida </w:t>
      </w:r>
      <w:r w:rsidRPr="005D11B8">
        <w:rPr>
          <w:lang w:val="es-ES"/>
        </w:rPr>
        <w:t xml:space="preserve">y el Plan de </w:t>
      </w:r>
      <w:r w:rsidR="00485619" w:rsidRPr="005D11B8">
        <w:rPr>
          <w:lang w:val="es-ES"/>
        </w:rPr>
        <w:t xml:space="preserve">acción nacional </w:t>
      </w:r>
      <w:r w:rsidRPr="005D11B8">
        <w:rPr>
          <w:lang w:val="es-ES"/>
        </w:rPr>
        <w:t xml:space="preserve">sobre las mujeres, las niñas, el VIH y el </w:t>
      </w:r>
      <w:r w:rsidR="00F144BE" w:rsidRPr="005D11B8">
        <w:rPr>
          <w:lang w:val="es-ES"/>
        </w:rPr>
        <w:t xml:space="preserve">sida </w:t>
      </w:r>
      <w:r w:rsidRPr="005D11B8">
        <w:rPr>
          <w:lang w:val="es-ES"/>
        </w:rPr>
        <w:t xml:space="preserve">2007-2010. Además, se creó </w:t>
      </w:r>
      <w:smartTag w:uri="urn:schemas-microsoft-com:office:smarttags" w:element="PersonName">
        <w:smartTagPr>
          <w:attr w:name="ProductID" w:val="la Comisi￳n Nacional"/>
        </w:smartTagPr>
        <w:r w:rsidRPr="005D11B8">
          <w:rPr>
            <w:lang w:val="es-ES"/>
          </w:rPr>
          <w:t>la Comisión Nacional</w:t>
        </w:r>
      </w:smartTag>
      <w:r w:rsidRPr="005D11B8">
        <w:rPr>
          <w:lang w:val="es-ES"/>
        </w:rPr>
        <w:t xml:space="preserve"> sobre </w:t>
      </w:r>
      <w:r w:rsidR="00655958" w:rsidRPr="005D11B8">
        <w:rPr>
          <w:lang w:val="es-ES"/>
        </w:rPr>
        <w:t>Sida</w:t>
      </w:r>
      <w:r w:rsidRPr="005D11B8">
        <w:rPr>
          <w:lang w:val="es-ES"/>
        </w:rPr>
        <w:t>, que en la actualidad está reforzándose para aumentar su eficacia.</w:t>
      </w:r>
    </w:p>
    <w:p w:rsidR="00251228" w:rsidRPr="005D11B8" w:rsidRDefault="00251228" w:rsidP="00FC1985">
      <w:pPr>
        <w:pStyle w:val="SingleTxtG"/>
        <w:rPr>
          <w:lang w:val="es-ES"/>
        </w:rPr>
      </w:pPr>
      <w:r w:rsidRPr="005D11B8">
        <w:rPr>
          <w:lang w:val="es-ES"/>
        </w:rPr>
        <w:tab/>
        <w:t xml:space="preserve">La elevada tasa de mortalidad materna, estimada en 970 por cada 100.000 nacidos vivos, constituye otro problema de salud para las mujeres. Como parte de los esfuerzos realizados por cumplir en plazo los </w:t>
      </w:r>
      <w:r w:rsidR="00EE637A" w:rsidRPr="005D11B8">
        <w:rPr>
          <w:lang w:val="es-ES"/>
        </w:rPr>
        <w:t xml:space="preserve">Objetivos </w:t>
      </w:r>
      <w:r w:rsidRPr="005D11B8">
        <w:rPr>
          <w:lang w:val="es-ES"/>
        </w:rPr>
        <w:t xml:space="preserve">de </w:t>
      </w:r>
      <w:r w:rsidR="00EE637A" w:rsidRPr="005D11B8">
        <w:rPr>
          <w:lang w:val="es-ES"/>
        </w:rPr>
        <w:t xml:space="preserve">Desarrollo </w:t>
      </w:r>
      <w:r w:rsidRPr="005D11B8">
        <w:rPr>
          <w:lang w:val="es-ES"/>
        </w:rPr>
        <w:t xml:space="preserve">del Milenio (ODM), el Gobierno ha llevado a cabo los programas de maternidad sin riesgo y las campañas de </w:t>
      </w:r>
      <w:r w:rsidR="00C07970" w:rsidRPr="005D11B8">
        <w:rPr>
          <w:lang w:val="es-ES"/>
        </w:rPr>
        <w:t xml:space="preserve">reducción acelerada de la mortalidad materna </w:t>
      </w:r>
      <w:r w:rsidRPr="005D11B8">
        <w:rPr>
          <w:lang w:val="es-ES"/>
        </w:rPr>
        <w:t>(CARMMA) para garantizar que ningun</w:t>
      </w:r>
      <w:r w:rsidR="00FF54F2" w:rsidRPr="005D11B8">
        <w:rPr>
          <w:lang w:val="es-ES"/>
        </w:rPr>
        <w:t>a mujer muera durante el parto.</w:t>
      </w:r>
    </w:p>
    <w:p w:rsidR="00251228" w:rsidRPr="005D11B8" w:rsidRDefault="00251228" w:rsidP="00F144BE">
      <w:pPr>
        <w:pStyle w:val="H1G"/>
        <w:rPr>
          <w:lang w:val="es-ES"/>
        </w:rPr>
      </w:pPr>
      <w:r w:rsidRPr="005D11B8">
        <w:rPr>
          <w:lang w:val="es-ES"/>
        </w:rPr>
        <w:tab/>
      </w:r>
      <w:r w:rsidRPr="005D11B8">
        <w:rPr>
          <w:lang w:val="es-ES"/>
        </w:rPr>
        <w:tab/>
        <w:t>La trata de personas</w:t>
      </w:r>
    </w:p>
    <w:p w:rsidR="00251228" w:rsidRPr="005D11B8" w:rsidRDefault="00251228" w:rsidP="00FC1985">
      <w:pPr>
        <w:pStyle w:val="SingleTxtG"/>
        <w:rPr>
          <w:lang w:val="es-ES"/>
        </w:rPr>
      </w:pPr>
      <w:r w:rsidRPr="005D11B8">
        <w:rPr>
          <w:lang w:val="es-ES"/>
        </w:rPr>
        <w:tab/>
        <w:t xml:space="preserve">Si bien permanece oculta, otro motivo de preocupación es la trata internacional de personas. Las mujeres son especialmente vulnerables a la trata de personas. Lesotho ratificó </w:t>
      </w:r>
      <w:r w:rsidRPr="005D11B8">
        <w:rPr>
          <w:rStyle w:val="a"/>
          <w:szCs w:val="24"/>
          <w:lang w:val="es-ES"/>
        </w:rPr>
        <w:t>el Protocolo de las Naciones Unidas para prevenir, reprimir y sancionar la trata de personas, especialmente mujeres y niños</w:t>
      </w:r>
      <w:r w:rsidRPr="005D11B8">
        <w:rPr>
          <w:lang w:val="es-ES"/>
        </w:rPr>
        <w:t xml:space="preserve">. Ya ha concluido la redacción del proyecto de ley destinado a abordar esta situación, que está pendiente del examen del gabinete y que será sometido a una tramitación acelerada. No obstante, todavía no se ha promulgado ninguna ley que trate de forma específica esta cuestión. Por otra parte, el Gobierno de Lesotho participa activamente en la lucha contra la trata regional e internacional de seres humanos, colaborando en la elaboración del Plan estratégico decenal de lucha contra la trata de seres humanos, especialmente mujeres y niños en la región de </w:t>
      </w:r>
      <w:smartTag w:uri="urn:schemas-microsoft-com:office:smarttags" w:element="PersonName">
        <w:smartTagPr>
          <w:attr w:name="ProductID" w:val="la SADC."/>
        </w:smartTagPr>
        <w:r w:rsidRPr="005D11B8">
          <w:rPr>
            <w:lang w:val="es-ES"/>
          </w:rPr>
          <w:t>la SADC.</w:t>
        </w:r>
      </w:smartTag>
    </w:p>
    <w:p w:rsidR="00251228" w:rsidRPr="005D11B8" w:rsidRDefault="00251228" w:rsidP="00F144BE">
      <w:pPr>
        <w:pStyle w:val="H1G"/>
        <w:rPr>
          <w:lang w:val="es-ES"/>
        </w:rPr>
      </w:pPr>
      <w:r w:rsidRPr="005D11B8">
        <w:rPr>
          <w:lang w:val="es-ES"/>
        </w:rPr>
        <w:tab/>
      </w:r>
      <w:r w:rsidRPr="005D11B8">
        <w:rPr>
          <w:lang w:val="es-ES"/>
        </w:rPr>
        <w:tab/>
        <w:t>La mujer en la vida política</w:t>
      </w:r>
    </w:p>
    <w:p w:rsidR="00251228" w:rsidRPr="005D11B8" w:rsidRDefault="00251228" w:rsidP="00F144BE">
      <w:pPr>
        <w:pStyle w:val="SingleTxtG"/>
        <w:rPr>
          <w:lang w:val="es-ES"/>
        </w:rPr>
      </w:pPr>
      <w:r w:rsidRPr="005D11B8">
        <w:rPr>
          <w:lang w:val="es-ES"/>
        </w:rPr>
        <w:tab/>
        <w:t xml:space="preserve">Aunque la situación de la mujer en la esfera política ha mejorado de forma considerable durante la última década, aún no se ha alcanzado la plena igualdad entre hombres y mujeres. Con el fin de lograr la igualdad </w:t>
      </w:r>
      <w:r w:rsidRPr="005D11B8">
        <w:rPr>
          <w:i/>
          <w:lang w:val="es-ES"/>
        </w:rPr>
        <w:t>de facto</w:t>
      </w:r>
      <w:r w:rsidRPr="005D11B8">
        <w:rPr>
          <w:lang w:val="es-ES"/>
        </w:rPr>
        <w:t xml:space="preserve"> en términos de participación política en el ámbito nacional, el Gobierno elaboró la política en materia de género y desarrollo de 2003, que facilita las directrices para promover la participación de la mujer en la vida política y en los puestos de decisión. Además, en 2006 se puso en marcha una campaña 50/50 por la paridad de género en la esfera política. En el ámbito regional, Lesotho firmó en 1997 </w:t>
      </w:r>
      <w:smartTag w:uri="urn:schemas-microsoft-com:office:smarttags" w:element="PersonName">
        <w:smartTagPr>
          <w:attr w:name="ProductID" w:val="la Declaraci￳n"/>
        </w:smartTagPr>
        <w:r w:rsidRPr="005D11B8">
          <w:rPr>
            <w:lang w:val="es-ES"/>
          </w:rPr>
          <w:t>la Declaración</w:t>
        </w:r>
      </w:smartTag>
      <w:r w:rsidRPr="005D11B8">
        <w:rPr>
          <w:lang w:val="es-ES"/>
        </w:rPr>
        <w:t xml:space="preserve"> sobre el género y el desarrollo de </w:t>
      </w:r>
      <w:smartTag w:uri="urn:schemas-microsoft-com:office:smarttags" w:element="PersonName">
        <w:smartTagPr>
          <w:attr w:name="ProductID" w:val="la SADC"/>
        </w:smartTagPr>
        <w:r w:rsidRPr="005D11B8">
          <w:rPr>
            <w:lang w:val="es-ES"/>
          </w:rPr>
          <w:t>la SADC</w:t>
        </w:r>
      </w:smartTag>
      <w:r w:rsidRPr="005D11B8">
        <w:rPr>
          <w:lang w:val="es-ES"/>
        </w:rPr>
        <w:t xml:space="preserve">, que fijaba un objetivo del 30% para la representación femenina en puestos de decisión para el año 2005, </w:t>
      </w:r>
      <w:smartTag w:uri="urn:schemas-microsoft-com:office:smarttags" w:element="PersonName">
        <w:smartTagPr>
          <w:attr w:name="ProductID" w:val="la Declaraci￳n Solemne"/>
        </w:smartTagPr>
        <w:r w:rsidRPr="005D11B8">
          <w:rPr>
            <w:lang w:val="es-ES"/>
          </w:rPr>
          <w:t>la Declaración Solemne</w:t>
        </w:r>
      </w:smartTag>
      <w:r w:rsidRPr="005D11B8">
        <w:rPr>
          <w:lang w:val="es-ES"/>
        </w:rPr>
        <w:t xml:space="preserve"> de los Jefes de Estado Africanos sobre la igualdad entre los hombres y las mujeres de </w:t>
      </w:r>
      <w:smartTag w:uri="urn:schemas-microsoft-com:office:smarttags" w:element="PersonName">
        <w:smartTagPr>
          <w:attr w:name="ProductID" w:val="໘樨ಧŅЎ濨ైkeKey1e2ౕ ŁЌヺьムヺ耈˄䰄ベǈಥ ŖЈƤಥɨಥತœЈѸム耈˄ ﯔತȘಥ ĬЌヺь"/>
        </w:smartTagPr>
        <w:smartTag w:uri="urn:schemas-microsoft-com:office:smarttags" w:element="PersonName">
          <w:smartTagPr>
            <w:attr w:name="ProductID" w:val="྘ⶔ箊ૉᇑ沉쀀뙏쒿ŊԐ)HԌƈ蔐ರņԌ涠೒ƨńԌ渠೒ƘłԌ櫠༻ƈŀԈѸム耈˄䥤೉놠ಱ ŝԌヺьムヺ耈˄䰄ベ뇨ಱ e ŒԈ뇄ಱXೊｈ೉que įԈѸム耈˄ﾼ೉ೊĨԈdes.&#10; ħԌヺьムヺ耈˄䰄ベ늘ಱ ļԈ뉴ಱ덐ಱ꾰ಱĹԈdeĴԈѸム耈˄̋덴ಱ대ಱ ıԌヺьムヺ耈˄䰄ベ덈ಱ ĆԈ댤ಱ됀ಱ늠ಱăԈlaĞԈѸム耈˄̎됤ಱ뎰ಱ ěԌヺьムヺ耈˄䰄ベ돸ಱ ĐԈ돔ಱ뒰ಱ덐ಱǭԈvidaǨԈѸム耈˄̓듔ಱ둠ಱ ǥԌヺьムヺ耈˄䰄ベ뒨ಱ ǺԈ뒄ಱ땰ಱ됀ಱǷԈpúblicaǰԈѸム耈˄̚떔ಱ딠ಱ ǍԌヺьムヺ耈˄䰄ベ땨ಱ ǂԈ땄ಱ똠ಱ뒰ಱǟԈ&quot;ǚԈѸム耈˄̛뙄ಱ뗐ಱ ǗԌヺьムヺ耈˄䰄ベ똘ಱ ƬԈ뗴ಱ뛐ಱ땰ಱƩԈ.ƤԈѸム耈˄̜뛴ಱ뚀ಱ ơԌヺьムヺ耈˄䰄ベ뛈ಱ ƶԈ뚤ಱ옘ಱ똠ಱƳԈ&#10; ƎԌヺьムヺ耈˄䰄ベ띐ಱla ƇԈ뜬ಱ런ಱ⾈ೊeriaƀԈѸム耈˄뀤ಱ랠ಱ ƝԌヺьムヺ耈˄䰄ベ럨ಱEs ƒԈ럄ಱ뢈ಱ띘ಱ aumůԈѸム耈˄⳼ೊ렸ಱ ŨԌヺьムヺ耈˄䰄ベ뢀ಱs  šԈ로ಱ뤠ಱ런ಱobieźԈѸム耈˄ⶼೊ룐ಱ ŷԌヺьムヺ耈˄䰄ベ뤘ಱfe ŌԈ룴ಱ릸ಱ뢈ಱada ŉԈѸム耈˄Ⲍೊ륨ಱ łԌヺьムヺ耈˄䰄ベ린ಱ 2 śԈ릌ಱ멐ಱ뤠ಱ MGYŔԈѸム耈˄면ಱ먀ಱ őԌヺьムヺ耈˄䰄ベ멈ಱgé ĦԈ먤ಱ묀ಱ릸ಱos pģԈlay dľԈѸム耈˄!묤ಱ몰ಱ ĻԌヺьムヺ耈˄䰄ベ뫸ಱy  İԈ뫔ಱ뮰ಱ멐ಱs, učԈvidajĈԈѸム耈˄&amp;믔ಱ뭠ಱ ąԌヺьムヺ耈˄䰄ベ뮨ಱel ĚԈ뮄ಱ뱰ಱ묀ಱles ėԈpolítica no sĐԈѸム耈˄/범ಱ밠ಱ ǭԌヺьムヺ耈˄䰄ベ뱨ಱem ǢԈ뱄ಱ봠ಱ뮰ಱo deǿԈ&#10;desdeǺԈѸム耈˄5뵄ಱ볐ಱ ǷԌヺьムヺ耈˄䰄ベ봘ಱar ǌԈ보ಱ뷐ಱ뱰ಱ en ǉԈ2009rǄԈѸム耈˄9뷴ಱ부ಱ ǁԌヺьムヺ耈˄䰄ベ뷈ಱso ǖԈ붤ಱ뻨ಱ봠ಱposiǓԈ&#10;re lƮԈ%jeres %￼ónƫԈ&#10;CargoƦԈHombresst MeƣԈѸム耈˄븴ಱ뺘ಱ ƼԌヺьムヺ耈˄䰄ベ뻠ಱpr ƵԈ뺼ಱ⶘ೊ뷐ಱres ƎԈ,y1nƍԐ%y1to.&#10;ƉԔヺьムヺ耈˄䰄ベ㠐೸Ԍ撀ತ骸҅&#10;ƟԈ50 ƚԌヺьムヺ耈˄䰄ベ邰ഥ ƓԐ&#10;ůԈ踄˄Ṙಫ쎨ഊŨԈഊഋ쏐ഊ酰ധ듈ഌťԈ1ŠԐlas໧愰ୂżԈѸム耈˄䖴ഥ넀ഭŹԈ&#10;sobre ŴԌヺьムヺ耈˄䰄ベⰘവ1ಱ ōԈ, ￼ňԈѸム耈˄黜ు೺ŅԈ닌ഭಹ咐೻뒨൅೷ŞԈ97ŝԐdeřᢍ픐൛řԈaŔԈElosœԈ30ĮԐdeř␽䲸෈ĪԈ爄೒㯸ಫ쎐ಱħԈde ĢԌヺьムヺ耈˄䰄ベꦈാDC ĻԈlegislativasĴԈ401cateıԈѸム耈˄z힌ಱ휘ಱĊԈcircunstanciasn.11ąԈartículonciaĞԈཔ೔숰ಱ짐ୢěԈ&#10; ĖԌヺьムヺ耈˄䰄ベദ ǯԐ237eo&#10;ൻ痀൜ǫԈѸム耈˄ಢ粈ːǤԈEstadosǣԌ‰ന뀰಴ǡԈ&#10;ǼԐesta藐ರǸԈ౑ಹꜘ಴ǵԈѸム耈˄ Ꜽ಴닰ഭǎԈ&#10;ǍԐporኊ켘ഖǉԈѸム耈˄시ಱ었ಱǂԐ2008穐೹ǞԐes CEI്ǚԐdeřᰖ葸ඡ ǖԌヺьムヺ耈˄䰄ベ옐ಱ ƯԈ여ಱ우ಱ뛐ಱƨԈѸム耈˄侬ಱ왠ಱ ƥԌヺьムヺ耈˄䰄ベ욨ಱ ƺԈ욄ಱ읈ಱ옘ಱƷԈѸム耈˄쇜ಱ웸ಱ ưԌヺьムヺ耈˄䰄ベ은ಱ ƉԈ윜ಱ쟠ಱ우ಱƂԈѸム耈˄썤ಱ자ಱ ƟԌヺьムヺ耈˄䰄ベ쟘ಱ ƔԈ잴ಱ졸ಱ읈ಱƑԈѸム耈˄쇴ಱ젨ಱ ŪԌヺьムヺ耈˄䰄ベ조ಱ ţԈ졌ಱ줐ಱ쟠ಱżԈѸム耈˄쇄ಱ죀ಱ ŹԌヺьムヺ耈˄䰄ベ줈ಱ ŎԈ죤ಱ즨ಱ졸ಱŋԈѸム耈˄짌ಱ쥘ಱ ńԌヺьムヺ耈˄䰄ベ즠ಱ ŝԈ쥼ಱ쩘ಱ줐ಱŖԈ)ŕԈѸム耈˄쩼ಱ쨈ಱ ĮԌヺьムヺ耈˄䰄ベ쩐ಱ ħԈ쨬ಱ쬈ಱ즨ಱĠԈiĿԈѸム耈˄쬬ಱ쪸ಱ ĸԌヺьムヺ耈˄䰄ベ쬀ಱ ıԈ쫜ಱ쮸ಱ쩘ಱĊԈ)ĉԈѸム耈˄쯜ಱ쭨ಱ ĂԌヺьムヺ耈˄䰄ベ쮰ಱ ěԈ쮌ಱ챸ಱ쬈ಱĔԈdisponeđԈѸム耈˄&quot;천ಱ차ಱ ǪԌヺьムヺ耈˄䰄ベ챰ಱ ǣԈ챌ಱ촨ಱ쮸ಱǼԈqueǻԈѸム耈˄&amp;쵌ಱ쳘ಱ ǴԌヺьムヺ耈˄䰄ベ촠ಱ ǍԈ쳼ಱ췘ಱ챸ಱǆԈenǅԈѸム耈˄)&#10;췼ಱ춈ಱ ǞԌヺьムヺ耈˄䰄ベ췐ಱ ǗԈ춬ಱ캘ಱ촨ಱǐԈparticularƭԈѸム耈˄4캼ಱ칈ಱ ƦԌヺьムヺ耈˄䰄ベ캐ಱ ƿԈ칬ಱ콈ಱ췘ಱƸԈ&quot;ƷԈѸム耈˄5콬ಱ컸ಱ ưԌヺьムヺ耈˄䰄ベ콀ಱ ƉԈ켜ಱ쿸ಱ캘ಱƂԈdebeƁԈѸム耈˄:&#10;퀜ಱ쾨ಱ ƚԌヺьムヺ耈˄䰄ベ쿰ಱ ƓԈ쿌ಱ턠ಱ콈ಱŬԈasegurarseũԈѸム耈˄㸜ഔ뇘೽ŢԈѸム耈˄甜ಲ峠ബſԈ73źԈѸム耈˄E텄ಱ탐ಱ ŷԌヺьムヺ耈˄䰄ベ턘ಱ ŌԈ탴ಱ퇐ಱ쿸ಱŉԈańԈѸム耈˄G퇴ಱ톀ಱ ŁԌヺьムヺ耈˄䰄ベ퇈ಱ ŖԈ톤ಱ튀ಱ턠ಱœԈlasĮԈѸム耈˄K튤ಱ툰ಱ īԌヺьムヺ耈˄䰄ベ퉸ಱ ĠԈ퉔ಱ퍀ಱ퇐ಱĽԈmujeresĶԈѸム耈˄S퍤ಱ티ಱ ĳԌヺьムヺ耈˄䰄ベ팸ಱ ĈԈ팔ಱ퐀ಱ튀ಱąԈcondicionesĞԈѸム耈˄_퐤ಱ펰ಱ ěԌヺьムヺ耈˄䰄ベ폸ಱ ĐԈ폔ಱ풰ಱ퍀ಱǭԈdeǨԈѸム耈˄b퓔ಱ푠ಱ ǥԌヺьムヺ耈˄䰄ベ풨ಱ ǺԈ풄ಱ핰ಱ퐀ಱǷԈtrabajoǰԈѸム耈˄j햔ಱ픠ಱ ǍԌヺьムヺ耈˄䰄ベ함ಱ ǂԈ필ಱ혠ಱ풰ಱǟԈnoǚԈѸム耈˄m&#10;홄ಱ헐ಱ ǗԌヺьムヺ耈˄䰄ベ혘ಱ ƬԈ헴ಱ훠ಱ핰ಱƩԈinferioresƢԈѸム耈˄x휄ಱ횐ಱ ƿԌヺьムヺ耈˄䰄ベ훘ಱ ƴԈ횴ಱ흨ಱ혠ಱƱԈa ƌԌヺьムヺ耈˄䰄ベ흠ಱ ƅԈ휼ಱಱ훠ಱƞԈlasƝԈѸム耈˄~ಱ퟈ಱ ƖԌヺьムヺ耈˄䰄ベಱ ůԈퟬಱಱ흨ಱŨԈdeŧԈѸム耈˄ಱಱ ŠԌヺьムヺ耈˄䰄ベಱ ŹԈಱಱಱŲԈlosűԈѸム耈˄ಱಱ ŊԌヺьムヺ耈˄䰄ベಱ ŃԈಱಱಱŜԈhombresřԈѸム耈˄ಱಱ ŒԌヺьムヺ耈˄䰄ベಱ īԈಱಱಱĤԈ,ģԈѸム耈˄ ಱಱ ļԌヺьムヺ耈˄䰄ベಱ ĵԈಱಱಱĎԈincluidasċԈѸム耈˄ಱಱ ĄԌヺьムヺ耈˄䰄ベಱ ĝԈಱಱಱĖԈlasĕԈѸム耈˄ಱಱ ǮԌヺьムヺ耈˄䰄ベಱ ǧԈಱಱಱǠԈprestacionesǽԈѸム耈˄©ಱಱ ǶԌヺьムヺ耈˄䰄ベಱ ǏԈಱಱಱǈԈdeǇԈѸム耈˄¬&#10;ಱಱ ǀԌヺьムヺ耈˄䰄ベಱ ǙԈಱಱಱǒԈjubilaciónƯԈѸム耈˄·ಱಱ ƨԌヺьムヺ耈˄䰄ベಱ ơԈಱಱಱƺԈoƹԈѸム耈˄¹ಱಱ ƲԌヺьムヺ耈˄䰄ベಱ ƋԈಱಱಱƄԈpensiónƁԈѸム耈˄Àಱಱ ƚԌヺьムヺ耈˄䰄ベಱ ƓԈಱಱಱŬԈ,ūԈѸム耈˄Âಱಱ ŤԌヺьムヺ耈˄䰄ベಱ ŽԈಱಱಱŶԈconŵԈѸム耈˄Æಱಱ ŎԌヺьムヺ耈˄䰄ベಱ ŇԈಱಱಱŀԈsalarioŝԈѸム耈˄Îಱಱ ŖԌヺьムヺ耈˄䰄ベಱ įԈಱಱಱĨԈ&#10;igualħԈѸム耈˄Ôಱಱ ĠԌヺьムヺ耈˄䰄ベಱ ĹԈಱಱಱĲԈporıԈѸム耈˄Øಱಱ ĊԌヺьムヺ耈˄䰄ベಱ ăԈಱಱಱĜԈtrabajoęԈѸム耈˄àಱಱ ĒԌヺьムヺ耈˄䰄ベಱ ǫԈಱಱಱǤԈ&#10;igualǣԈѸム耈˄åಱಱ ǼԌヺьムヺ耈˄䰄ベಱ ǵԈಱಱಱǎԈ&quot;ǍԈѸム耈˄æಱಱ ǆԌヺьムヺ耈˄䰄ベಱ ǟԈಱಱಱǘԈ.ǗԈѸム耈˄èಱಱ ǐԌヺьムヺ耈˄䰄ベಱ ƩԈಱಱಱƢԈElơԈѸム耈˄ëಱಱ ƺԌヺьムヺ耈˄䰄ベಱ ƳԈಱಱಱƌԈartículoƉԈѸム耈˄ôಱಱ ƂԌヺьムヺ耈˄䰄ベಱ ƛԈಱಱಱƔԈ30ƓԈѸム耈˄÷ಱಱ ŬԌヺьムヺ耈˄䰄ベಱ ťԈಱಱಱžԈeŽԈѸム耈˄øಱಱ ŶԌヺьムヺ耈˄䰄ベಱ ŏԈಱಱಱňԈ)ŇԈѸム耈˄úಱಱ ŀԌヺьムヺ耈˄䰄ベಱ řԈಱಱಱŒԈbrindaįԈѸム耈˄āಱಱ ĨԌヺьムヺ耈˄䰄ベಱ ġԈಱಱಱĺԈasimismoķԈѸム耈˄Ċಱಱ İԌヺьムヺ耈˄䰄ベಱ ĉԈಱಱಱĂԈ&quot;āԈѸム耈˄ċ&#10;ಱಱ ĚԌヺьムヺ耈˄䰄ベಱ ēԈಱಱಱǬԈprotecciónǩԈѸム耈˄Ėಱಱ ǢԌヺьムヺ耈˄䰄ベಱ ǻԈಱಱಱǴԈaǳԈѸム耈˄Ęಱಱ ǌԌヺьムヺ耈˄䰄ベಱ ǅԈಱಱಱǞԈlasǝԈѸム耈˄Ĝಱಱ ǖԌヺьムヺ耈˄䰄ベಱ ƯԈಱಱಱƨԈmujeresƥԈѸム耈˄Ĥಱಱ ƾԌヺьムヺ耈˄䰄ベಱ ƷԈಱಱಱưԈtrabajadorasƍԈѸム耈˄ıಱಱ ƆԌヺьムヺ耈˄䰄ベಱ ƟԈಱಱಱƘԈduranteƕԈѸム耈˄Ĺಱಱ ŮԌヺьムヺ耈˄䰄ベಱ ŧԈಱಱಱŠԈunſԈѸム耈˄ļಱಱ ŸԌヺьムヺ耈˄䰄ベಱ űԈಱಱಱŊԈperíodoŇԈѸム耈˄ń ಱಱ ŀԌヺьムヺ耈˄䰄ベಱ řԈಱಱಱŒԈrazonableįԈѸム耈˄Ŏಱಱ ĨԌヺьムヺ耈˄䰄ベಱ ġԈಱಱಱĺԈdeĹԈѸム耈˄őಱಱ ĲԌヺьムヺ耈˄䰄ベಱ ċԈಱಱಱĄԈtiempoāԈѸム耈˄Řಱಱ ĚԌヺьムヺ耈˄䰄ベಱ ēԈಱಱಱǬԈ&#10;antesǫԈѸム耈˄Şಱಱ ǤԌヺьムヺ耈˄䰄ベಱ ǽԈಱಱಱǶԈyǵԈѸム耈˄Šಱಱ ǎԌヺьムヺ耈˄䰄ベಱ ǇԈಱಱಱǀԈdespuésǝԈѸム耈˄Ũಱಱ ǖԌヺьムヺ耈˄䰄ベಱ ƯԈಱಱಱƨԈdelƧԈѸム耈˄Ŭಱಱ ƠԌヺьムヺ耈˄䰄ベಱ ƹԈಱಱಱƲԈ&#10;partoƱԈѸム耈˄űಱಱ ƊԌヺьムヺ耈˄䰄ベಱ ƃԈಱಱಱƜԈ&quot;ƛԈѸム耈˄Ųಱಱ ƔԌヺьムヺ耈˄䰄ベಱ ŭԈಱಱಱŦԈ.ťԈѸム耈˄ųಱಱ žԌヺьムヺ耈˄䰄ベಱ ŷԈಱ㛀಩ಱŰԈ&#10; ŏԌヺьムヺ耈˄䰄ベ菱ಱ ńԈ老ಱ笠ಱ㟰಩ŁԈѸム耈˄㐜಩令ಱ ŚԌヺьムヺ耈˄䰄ベ藺ಱ œԈ琉ಱ敖ಱ怒ಱĬԈѸム耈˄㐄಩懲ಱ ĩԌヺьムヺ耈˄䰄ベ愈ಱ ľԈ賓ಱﬨಱ笠ಱĻԈѸム耈˄㤼಩齃ಱ ĴԌヺьムヺ耈˄䰄ベﬠಱ čԈ﫼ಱ﯀ಱ敖ಱĆԈѸム耈˄ﯤಱﭰಱ ăԌヺьムヺ耈˄䰄ベ﮸ಱ ĘԈﮔಱﱰಱﬨಱĕԈ2006ĐԈѸム耈˄ﲔಱﰠಱ ǭԌヺьムヺ耈˄䰄ベﱨಱ ǢԈﱄಱﴠಱ﯀ಱǿԈ,ǺԈѸム耈˄﵄ಱﳐಱ ǷԌヺьムヺ耈˄䰄ベﴘಱ ǌԈﳴಱ﷐ಱﱰಱǉԈlasǄԈѸム耈˄ﷴಱﶀಱ ǁԌヺьムヺ耈˄䰄ベ﷈ಱ ǖԈﶤಱﺐಱﴠಱǓԈmujeresƬԈѸム耈˄ ﺴಱ﹀ಱ ƩԌヺьムヺ耈˄䰄ベﺈಱ ƾԈ﹤ಱｐಱ﷐ಱƻԈcasadasƴԈѸム耈˄(ｴಱ＀ಱ ƱԌヺьムヺ耈˄䰄ベｈಱ ƆԈＤಱಲﺐಱƃԈenƞԈѸム耈˄+$ಲﾰಱ ƛԌヺьムヺ耈˄䰄ベ￸ಱ ƐԈￔಱÀಲｐಱŭԈrégimenŦԈѸム耈˄3äಲpಲ ţԌヺьムヺ耈˄䰄ベ¸ಲ ŸԈಲŰಲಲŵԈdeŰԈѸム耈˄6 ƔಲĠಲ ōԌヺьムヺ耈˄䰄ベŨಲ łԈńಲȰಲÀಲşԈcomunidadŘԈѸム耈˄@ɔಲǠಲ ŕԌヺьムヺ耈˄䰄ベȨಲ ĪԈȄಲˠಲŰಲħԈdeĢԈѸム耈˄C̄ಲʐಲ ĿԌヺьムヺ耈˄䰄ベ˘ಲ ĴԈʴಲΠಲȰಲıԈbienesĊԈѸム耈˄Jτಲ͐ಲ ćԌヺьムヺ耈˄䰄ベΘಲ ĜԈʹಲѠಲˠಲęԈeranĔԌ튰ന耐೶ĒԈѸム耈˄O҄ಲАಲ ǯԌヺьムヺ耈˄䰄ベјಲ ǤԈдಲԠಲΠಲǡԈconsideradasǺԈѸム耈˄\ՄಲӐಲ ǷԌヺьムヺ耈˄䰄ベԘಲ ǌԈӴಲ㍘಩ѠಲǉԈmenoresǂԈѸム耈˄dלಲ֐ಲ ǟԌヺьムヺ耈˄䰄ベ㍐಩ ǔԈdeǓԈѸム耈˄gڌಲؘಲ ƬԌヺьムヺ耈˄䰄ベ٠ಲ ƥԈؼಲܘಲ㍘಩ƾԈedadƽԈѸム耈˄lܼಲۈಲ ƶԌヺьムヺ耈˄䰄ベܐಲ ƏԈ۬ಲ߈ಲ٨ಲƈԈaƇԈѸム耈˄n߬ಲݸಲ ƀԌヺьムヺ耈˄䰄ベ߀ಲ ƙԈޜಲ࢈ಲܘಲƒԈefectosůԈѸム耈˄vࢬಲ࠸ಲ ŨԌヺьムヺ耈˄䰄ベࢀಲ šԈ࡜ಲैಲ߈ಲźԈlegalesŷԈѸム耈˄}६ಲࣸಲ ŰԌヺьムヺ耈˄䰄ベीಲ ŉԈजಲ৸ಲ࢈ಲłԈ,ŁԈѸム耈˄&#10;ਜಲনಲ ŚԌヺьムヺ耈˄䰄ベৰಲ œԈৌಲસಲैಲĬԈejerciendoĩԈѸム耈˄૜ಲ੨ಲ ĢԌヺьムヺ耈˄䰄ベરಲ ĻԈઌಲ୨ಲ৸ಲĴԈlosĳԈѸム耈˄஌ಲଘಲ ČԌヺьムヺ耈˄䰄ベୠಲ ąԈ଼ಲనಲસಲĞԈmaridosěԈѸム耈˄ౌಲ௘ಲ ĔԌヺьムヺ耈˄䰄ベఠಲ ǭԈ௼ಲ೘ಲ୨ಲǦԈlaǥԈѸム耈˄ ೼ಲಈಲ ǾԌヺьムヺ耈˄䰄ベ೐ಲ ǷԈಬಲ඘ಲనಲǰԈautoridadǍԈѸム耈˄£඼ಲൈಲ ǆԌヺьムヺ耈˄䰄ベඐಲ ǟԈ൬ಲ๘ಲ೘ಲǘԈconyugalǕԈѸム耈˄¬๼ಲจಲ ƮԌヺьムヺ耈˄䰄ベ๐ಲ ƧԈฬಲ༈ಲ඘ಲƠԈ&#10;sobreƿԈѸム耈˄²༬ಲຸಲ ƸԌヺьムヺ耈˄䰄ベༀಲ ƱԈໜಲྸಲ๘ಲƊԈsusƉԈѸム耈˄¶࿜ಲཨಲ ƂԌヺьムヺ耈˄䰄ベྰಲ ƛԈྌಲႀಲ༈ಲƔԐesposasŮԈѸム耈˄½Ⴄಲူಲ ūԌヺьムヺ耈˄䰄ベၸಲ ŠԈၔಲᄰಲྸಲŽԈ.ŸԈѸム耈˄¿ᅔಲრಲ ŵԌヺьムヺ耈˄䰄ベᄨಲ ŊԈᄄಲᇠಲႀಲŇԈLasłԈѸム耈˄Ãሄಲᆐಲ şԌヺьムヺ耈˄䰄ベᇘಲ ŔԈᆴಲአಲᄰಲőԈmujeresĪԈѸム耈˄Ëዄಲቐಲ ħԌヺьムヺ耈˄䰄ベኘಲ ļԈቴಲፐಲᇠಲĹԈnoĴԈѸム耈˄Î፴ಲጀಲ ıԌヺьムヺ耈˄䰄ベፈಲ ĆԈጤಲᐐಲአಲăԈpodíanĜԈѸム耈˄ÕᐴಲᏀಲ ęԌヺьムヺ耈˄䰄ベᐈಲ ǮԈᏤಲᓐಲፐಲǫԈcelebrarǤԈѸム耈˄Þ ᓴಲᒀಲ ǡԌヺьムヺ耈˄䰄ベᓈಲ ǶԈᒤಲᖐಲᐐಲǳԈcontratosǌԈѸム耈˄çᖴಲᕀಲ ǉԌヺьムヺ耈˄䰄ベᖈಲ ǞԈᕤಲᙀಲᓐಲǛԈ,ǖԈѸム耈˄éᙤಲᗰಲ ǓԌヺьムヺ耈˄䰄ベᘸಲ ƨԈᘔಲᜀಲᖐಲƥԈexceptuandoƾԈѸム耈˄õᜤಲᚰಲ ƻԌヺьムヺ耈˄䰄ベᛸಲ ưԈᛔಲៀಲᙀಲƍԈaquellosƆԈѸム耈˄þ ៤ಲᝰಲ ƃԌヺьムヺ耈˄䰄ベីಲ ƘԈបಲᢀಲᜀಲƕԈrelativosŮԈѸム耈˄Ĉᢤಲᠰಲ ūԌヺьムヺ耈˄䰄ベᡸಲ ŠԈᡔಲᤰಲៀಲŽԈaŸԈѸム耈˄Ċᥔಲᣠಲ ŵԌヺьムヺ耈˄䰄ベᤨಲ ŊԈᤄಲ᧠ಲᢀಲŇԈlałԈѸム耈˄čᨄಲᦐಲ şԌヺьムヺ耈˄䰄ベ᧘ಲ ŔԈᦴಲ᪠ಲᤰಲőԈatenciónĪԈѸム耈˄Ė᫄ಲᩐಲ ħԌヺьムヺ耈˄䰄ベ᪘ಲ ļԈᩴಲ᭐ಲ᧠ಲĹԈdeĴԈѸム耈˄ę᭴ಲᬀಲ ıԌヺьムヺ耈˄䰄ベᭈಲ ĆԈᬤಲᰀಲ᪠ಲăԈlasĞԈѸム耈˄ĝᰤಲ᮰ಲ ěԌヺьムヺ耈˄䰄ベ᯸ಲ ĐԈᯔಲ᳀ಲ᭐ಲǭԈnecesidadesǦԈѸム耈˄ĩ&#10;᳤ಲᱰಲ ǣԌヺьムヺ耈˄䰄ベᲸಲ ǸԈᲔಲᶀಲᰀಲǵԈdomésticasǎԈѸム耈˄ĳᶤಲᴰಲ ǋԌヺьムヺ耈˄䰄ベᵸಲ ǀԈᵔಲḰಲ᳀ಲǝԈ,ǘԈѸム耈˄ĵṔಲᷠಲ ǕԌヺьムヺ耈˄䰄ベḨಲ ƪԈḄಲỠಲᶀಲƧԈniƢԈѸム耈˄ĸἄಲẐಲ ƿԌヺьムヺ耈˄䰄ベỘಲ ƴԈẴಲᾠಲḰಲƱԈteníanƊԈѸム耈˄Ŀῄಲὐಲ ƇԌヺьムヺ耈˄䰄ベᾘಲ ƜԈὴಲ⁘ಲỠಲƙԈvozƔԐѸム耈˄Ń⁼ಲ ಲ ŮԌヺьムヺ耈˄䰄ベ⁐ಲ ŧԈ‬ಲ℈ಲᾠಲŠԈniſԈѸム耈˄ņℬಲ₸ಲ ŸԌヺьムヺ耈˄䰄ベ℀ಲ űԈ⃜ಲ↸ಲ⁘ಲŊԈvotoŉԈѸム耈˄ŋ⇜ಲⅨಲ łԌヺьムヺ耈˄䰄ベ↰ಲ śԈ↌ಲ≨ಲ℈ಲŔԈ&#10;sobreœԈѸム耈˄ő⊌ಲ∘ಲ ĬԌヺьムヺ耈˄䰄ベ≠ಲ ĥԈ∼ಲ⌘ಲ↸ಲľԈlaĽԈѸム耈˄Ŕ⌼ಲ⋈ಲ ĶԌヺьムヺ耈˄䰄ベ⌐ಲ ďԈ⋬ಲ⏘ಲ≨ಲĈԈtutelaąԈѸム耈˄ś⏼ಲ⎈ಲ ĞԌヺьムヺ耈˄䰄ベ⏐ಲ ėԈ⎬ಲ⒈ಲ⌘ಲĐԈdeǯԈѸム耈˄Ş⒬ಲ␸ಲ ǨԌヺьムヺ耈˄䰄ベ⒀ಲ ǡԈ⑜ಲ┸ಲ⏘ಲǺԈsusǹԈѸム耈˄Ţ╜ಲⓨಲ ǲԌヺьムヺ耈˄䰄ベ┰ಲ ǋԈ┌ಲ◨ಲ⒈ಲǄԈ&#10;hijosǃԈѸム耈˄ŧ☌ಲ▘ಲ ǜԌヺьムヺ耈˄䰄ベ◠ಲ ǕԈ▼ಲ⚘ಲ┸ಲƮԈ.ƭԈѸム耈˄ũ⚼ಲ♈ಲ ƦԌヺьムヺ耈˄䰄ベ⚐ಲ ƿԈ♬ಲ❈ಲ◨ಲƸԈNoƷԈѸム耈˄Ŭ❬ಲ⛸ಲ ưԌヺьムヺ耈˄䰄ベ❀ಲ ƉԈ✜ಲ⠈ಲ⚘ಲƂԈpodíanƟԈѸム耈˄ų⠬ಲ➸ಲ ƘԌヺьムヺ耈˄䰄ベ⠀ಲ ƑԈ⟜ಲ⣈ಲ❈ಲŪԈposeerŧԈѸム耈˄ź⣬ಲ⡸ಲ ŠԌヺьムヺ耈˄䰄ベ⣀ಲ ŹԈ⢜ಲ⥸ಲ⠈ಲŲԈoűԈѸム耈˄ż ⦜ಲ⤨ಲ ŊԌヺьムヺ耈˄䰄ベ⥰ಲ ŃԈ⥌ಲ⨸ಲ⣈ಲŜԈregistrarřԈѸム耈˄Ɔ⩜ಲ⧨ಲ ŒԌヺьムヺ耈˄䰄ベ⨰ಲ īԈ⨌ಲ⫸ಲ⥸ಲĤԈbienesġԈѸム耈˄ƍ⬜ಲ⪨ಲ ĺԌヺьムヺ耈˄䰄ベ⫰ಲ ĳԈ⫌ಲ⮨ಲ⨸ಲČԈenċԈѸム耈˄Ɛ⯌ಲ⭘ಲ ĄԌヺьムヺ耈˄䰄ベ⮠ಲ ĝԈ⭼ಲⱘಲ⫸ಲĖԈsuĕԈѸム耈˄ƓⱼಲⰈಲ ǮԌヺьムヺ耈˄䰄ベⱐಲ ǧԈⰬಲⴘಲ⮨ಲǠԈnombreǽԈѸム耈˄ƚⴼಲⳈಲ ǶԌヺьムヺ耈˄䰄ベⴐಲ ǏԈⳬಲⷈಲⱘಲǈԈniǇԈѸム耈˄Ɲⷬಲ⵸ಲ ǀԌヺьムヺ耈˄䰄ベⷀಲ ǙԈ⶜ಲ⺈ಲⴘಲǒԈteníanƯԈѸム耈˄Ƥ ⺬ಲ⸸ಲ ƨԌヺьムヺ耈˄䰄ベ⺀ಲ ơԈ⹜ಲ⽈ಲⷈಲƺԈcapacidadƷԈѸム耈˄Ʈ⽬ಲ⻸ಲ ưԌヺьムヺ耈˄䰄ベ⽀ಲ ƉԈ⼜ಲ【ಲ⺈ಲƂԈjurídicaƟԈѸム耈˄Ʒ〴ಲ⾸ಲ&#10;ƘԔヺьムヺ耈˄䰄ベ〈ಲ&#10;ŮԈ⿜ಲダಲ⽈ಲūԈparaŦԈѸム耈˄Ƽヤಲばಲ ţԌヺьムヺ耈˄䰄ベジಲ ŸԈゔಲㆀಲ【ಲŵԈdemandarŎԈѸム耈˄ǅㆤಲ㄰ಲ ŋԌヺьムヺ耈˄䰄ベㅸಲ ŀԈㅔಲ㈰ಲダಲŝԈoŘԈѸム耈˄Ǉ㉔ಲ㇠ಲ ŕԌヺьムヺ耈˄䰄ベ㈨ಲ ĪԈ㈄ಲ㋠ಲㆀಲħԈserĢԈѸム耈˄ǋ&#10;㌄ಲ㊐ಲ ĿԌヺьムヺ耈˄䰄ベ㋘ಲ ĴԈ㊴ಲ㎠ಲ㈰ಲıԈdemandadasĊԈѸム耈˄ǖ㏄ಲ㍐ಲ ćԌヺьムヺ耈˄䰄ベ㎘ಲ ĜԈ㍴ಲ㑐ಲ㋠ಲęԈsinĔԈѸム耈˄ǚ㑴ಲ㐀ಲ đԌヺьムヺ耈˄䰄ベ㑈ಲ ǦԈ㐤ಲ㔀ಲ㎠ಲǣԈlaǾԈѸム耈˄ǝ&#10;㔤ಲ㒰ಲ ǻԌヺьムヺ耈˄䰄ベ㓸ಲ ǰԈ㓔ಲ㗀ಲ㑐ಲǍԈasistenciaǆԈѸム耈˄Ǩ㗤ಲ㕰ಲ ǃԌヺьムヺ耈˄䰄ベ㖸ಲ ǘԈ㖔ಲ㙰ಲ㔀ಲǕԈdeǐԈѸム耈˄ǫ㚔ಲ㘠ಲ ƭԌヺьムヺ耈˄䰄ベ㙨ಲ ƢԈ㙄ಲ㜠ಲ㗀ಲƿԈsusƺԈѸム耈˄ǯ㝄ಲ㛐ಲ ƷԌヺьムヺ耈˄䰄ベ㜘ಲ ƌԈ㛴ಲ㟠ಲ㙰ಲƉԈmaridosƂԈѸム耈˄Ƕ㠄ಲ㞐ಲ ƟԌヺьムヺ耈˄䰄ベ㟘ಲ ƔԈ㞴ಲ㢐ಲ㜠ಲƑԈ.ŬԈѸム耈˄Ƿ㢴ಲ㡀ಲ ũԌヺьムヺ耈˄䰄ベ㢈ಲ žԈ㡤ಲ㪸ಲ㟠ಲŻԈ&#10;ŶԈConŵԈ.tesŰԈdeŏԈElen ListňԈpromulgaciónŅԈlaidos.ŞԌ藠ୢ㦘ಲŜԌ쟠໧᭨໓&#10;ŚԔヺьムヺ耈˄䰄ベ瀈೸ŒԌദ킘ഇ&#10;ŐԈ80es&#10;įԈѸム耈˄㢄಩㩨ಲĨԌꯈ฀ﺀತĦԐ147㒨಩ ĢԌヺьムヺ耈˄䰄ベ㪰ಲ ĻԈ㪌ಲ㭐ಲ㢐ಲĴԈѸム耈˄㣤ಲ㬀ಲ ıԌヺьムヺ耈˄䰄ベ㭈ಲ ĆԈ㬤ಲ㯨ಲ㪸ಲăԈѸム耈˄㣌ಲ㮘ಲ ĜԌヺьムヺ耈˄䰄ベ㯠ಲ ĕԈ㮼ಲ㲀ಲ㭐ಲǮԈѸム耈˄ 㥤ಲ㰰ಲ ǫԌヺьムヺ耈˄䰄ベ㱸ಲ ǠԈ㱔ಲ㴘ಲ㯨ಲǽԈѸム耈˄㤼ಲ㳈ಲ ǶԌヺьムヺ耈˄䰄ベ㴐ಲ ǏԈ㳬ಲ㶰ಲ㲀ಲǈԈѸム耈˄㣼ಲ㵠ಲ ǅԌヺьムヺ耈˄䰄ベ㶨ಲ ǚԈ㶄ಲ㹈ಲ㴘ಲǗԈѸム耈˄㹬ಲ㷸ಲ ǐԌヺьムヺ耈˄䰄ベ㹀ಲ ƩԈ㸜ಲ㻸ಲ㶰ಲƢԈlaơԈѸム耈˄㼜ಲ㺨ಲ ƺԌヺьムヺ耈˄䰄ベ㻰ಲ ƳԈ㻌ಲ㾨ಲ㹈ಲƌԈLeyƋԈѸム耈˄#㿌ಲ㽘ಲ ƄԌヺьムヺ耈˄䰄ベ㾠ಲ ƝԈ㽼ಲ䃀ಲ㻸ಲƖԈdeƕԈѸム耈˄&amp; 䃤ಲ䀈ಲ ŮԌヺьムヺ耈˄䰄ベ䂸ಲ ŧԈformasŠԈѸム耈˄&amp;ጔ൧뭠ൠŽԈ14ŸԈ䀬ಲ䆀ಲ㾨ಲŵԈcapacidadŎԈѸム耈˄0䆤ಲ䄰ಲ ŋԌヺьムヺ耈˄䰄ベ䅸ಲ ŀԈ䅔ಲ䉀ಲ䃀ಲŝԈjurídicaŖԈѸム耈˄9䉤ಲ䇰ಲ œԌヺьムヺ耈˄䰄ベ䈸ಲ ĨԈ䈔ಲ䋰ಲ䆀ಲĥԈdeĠԈѸム耈˄&lt;䌔ಲ䊠ಲ ĽԌヺьムヺ耈˄䰄ベ䋨ಲ ĲԈ䋄ಲ䎠ಲ䉀ಲďԈlosĊԈѸム耈˄@䏄ಲ䍐ಲ ćԌヺьムヺ耈˄䰄ベ䎘ಲ ĜԈ䍴ಲ䑠ಲ䋰ಲęԈcónyugesĒԈѸム耈˄I䒄ಲ䐐ಲ ǯԌヺьムヺ耈˄䰄ベ䑘ಲ ǤԈ䐴ಲ䔐ಲ䎠ಲǡԈdeǼԈѸム耈˄L䔴ಲ䓀ಲ ǹԌヺьムヺ耈˄䰄ベ䔈ಲ ǎԈ䓤ಲ䗀ಲ䑠ಲǋԈ2006ǆԈѸム耈˄Q䗤ಲ䕰ಲ ǃԌヺьムヺ耈˄䰄ベ䖸ಲ ǘԈ䖔ಲ䙰ಲ䔐ಲǕԈseǐԈѸム耈˄T䚔ಲ䘠ಲ ƭԌヺьムヺ耈˄䰄ベ䙨ಲ ƢԈ䙄ಲ䜰ಲ䗀ಲƿԈabolióƸԈѸム耈˄[䝔ಲ䛠ಲ ƵԌヺьムヺ耈˄䰄ベ䜨ಲ ƊԈ䜄ಲ䟠ಲ䙰ಲƇԈlaƂԈѸム耈˄^ 䠄ಲ䞐ಲ ƟԌヺьムヺ耈˄䰄ベ䟘ಲ ƔԈ䞴ಲ䢠ಲ䜰ಲƑԈautoridadŪԈѸム耈˄h䣄ಲ䡐ಲ ŧԌヺьムヺ耈˄䰄ベ䢘ಲ żԈ䡴ಲ䥠ಲ䟠ಲŹԈconyugalŲԈѸム耈˄q䦄ಲ䤐ಲ ŏԌヺьムヺ耈˄䰄ベ䥘ಲ ńԈ䤴ಲ䨐ಲ䢠ಲŁԈdelŜԈѸム耈˄u䨴ಲ䧀ಲ řԌヺьムヺ耈˄䰄ベ䨈ಲ ĮԈ䧤ಲ䫐ಲ䥠ಲīԈmaridoĤԈѸム耈˄{䫴ಲ䪀ಲ ġԌヺьムヺ耈˄䰄ベ䫈ಲ ĶԈ䪤ಲ䮀ಲ䨐ಲĳԈ.ĎԈѸム耈˄}䮤ಲ䬰ಲ ċԌヺьムヺ耈˄䰄ベ䭸ಲ ĀԈ䭔ಲ䰰ಲ䫐ಲĝԈEstoĘԈѸム耈˄䱔ಲ䯠ಲ ĕԌヺьムヺ耈˄䰄ベ䰨ಲ ǪԈ䰄ಲ䳠ಲ䮀ಲǧԈhaǢԈѸム耈˄䴄ಲ䲐ಲ ǿԌヺьムヺ耈˄䰄ベ䳘ಲ ǴԈ䲴ಲ䶠ಲ䰰ಲǱԈservidoǊԈѸム耈˄䷄ಲ䵐ಲ ǇԌヺьムヺ耈˄䰄ベ䶘ಲ ǜԈ䵴ಲ乐ಲ䳠ಲǙԈdeǔԈѸム耈˄乴ಲ一ಲ ǑԌヺьムヺ耈˄䰄ベ么ಲ ƦԈ两ಲ伀ಲ䶠ಲƣԈ&#10;hechoƾԈѸム耈˄伤ಲ亰ಲ ƻԌヺьムヺ耈˄䰄ベ仸ಲ ưԈ仔ಲ侰ಲ乐ಲƍԈparaƈԈѸム耈˄俔ಲ你ಲ ƅԌヺьムヺ耈˄䰄ベ侨ಲ ƚԈ侄ಲ偰ಲ伀ಲƗԈigualarƐԈѸム耈˄£傔ಲ倠ಲ ŭԌヺьムヺ耈˄䰄ベ偨ಲ ŢԈ偄ಲ儠ಲ侰ಲſԈlaźԈѸム耈˄¦ 兄ಲ僐ಲ ŷԌヺьムヺ耈˄䰄ベ儘ಲ ŌԈ僴ಲ几ಲ偰ಲŉԈcapacidadłԈѸム耈˄°刄ಲ冐ಲ şԌヺьムヺ耈˄䰄ベ凘ಲ ŔԈ冴ಲ劐ಲ儠ಲőԈdeĬԈѸム耈˄³労ಲ剀ಲ ĩԌヺьムヺ耈˄䰄ベ劈ಲ ľԈ剤ಲ卐ಲ几ಲĻԈhombresĴԈѸム耈˄»却ಲ匀ಲ ıԌヺьムヺ耈˄䰄ベ午ಲ ĆԈ匤ಲ吀ಲ劐ಲăԈyĞԈѸム耈˄½吤ಲ厰ಲ ěԌヺьムヺ耈˄䰄ベ司ಲ ĐԈ叔ಲ哀ಲ卐ಲǭԈmujeresǦԈѸム耈˄Å哤ಲ呰ಲ ǣԌヺьムヺ耈˄䰄ベ咸ಲ ǸԈ咔ಲ啰ಲ吀ಲǵԈenǰԈѸム耈˄È喔ಲ唠ಲ ǍԌヺьムヺ耈˄䰄ベ啨ಲ ǂԈ啄ಲ嘠ಲ哀ಲǟԈlosǚԈѸム耈˄Ì噄ಲ嗐ಲ ǗԌヺьムヺ耈˄䰄ベ嘘ಲ ƬԈ嗴ಲ因ಲ啰ಲƩԈmatrimoniosƢԈѸム耈˄Ø&#10;圄ಲ嚐ಲ ƿԌヺьムヺ耈˄䰄ベ囘ಲ ƴԈ嚴ಲ垠ಲ嘠ಲƱԈcelebradosƊԈѸム耈˄ã埄ಲ坐ಲ ƇԌヺьムヺ耈˄䰄ベ垘ಲ ƜԈ坴ಲ塐ಲ因ಲƙԈenƔԈѸム耈˄æ塴ಲ堀ಲ ƑԌヺьムヺ耈˄䰄ベ塈ಲ ŦԈ堤ಲ夐ಲ垠ಲţԈrégimenżԈѸム耈˄î头ಲ壀ಲ ŹԌヺьムヺ耈˄䰄ベ夈ಲ ŎԈ壤ಲ姀ಲ塐ಲŋԈdeņԈѸム耈˄ñ姤ಲ奰ಲ ŃԌヺьムヺ耈˄䰄ベ妸ಲ ŘԈ妔ಲ媀ಲ夐ಲŕԈganancialesĮԈѸム耈˄ü媤ಲ娰ಲ īԌヺьムヺ耈˄䰄ベ婸ಲ ĠԈ婔ಲ嬰ಲ姀ಲĽԈ,ĸԈѸム耈˄þ孔ಲ嫠ಲ ĵԌヺьムヺ耈˄䰄ベ嬨ಲ ĊԈ嬄ಲ寰ಲ媀ಲćԈhaciendoĀԈѸム耈˄ć尔ಲ宠ಲ ĝԌヺьムヺ耈˄䰄ベ寨ಲ ĒԈ寄ಲ岰ಲ嬰ಲǯԈhincapiéǨԈѸム耈˄Đ峔ಲ屠ಲ ǥԌヺьムヺ耈˄䰄ベ岨ಲ ǺԈ岄ಲ嵠ಲ寰ಲǷԈenǲԈѸム耈˄ē嶄ಲ崐ಲ ǏԌヺьムヺ耈˄䰄ベ嵘ಲ ǄԈ崴ಲ帐ಲ岰ಲǁԈlaǜԈѸム耈˄Ė 帴ಲ巀ಲ ǙԌヺьムヺ耈˄䰄ベ师ಲ ƮԈ巤ಲ廐ಲ嵠ಲƫԈnecesidadƤԈѸム耈˄Ġ廴ಲ庀ಲ ơԌヺьムヺ耈˄䰄ベ廈ಲ ƶԈ庤ಲ往ಲ帐ಲƳԈdelƎԈѸム耈˄Ĥ徤ಲ弰ಲ ƋԌヺьムヺ耈˄䰄ベ彸ಲ ƀԈ彔ಲ恀ಲ廐ಲƝԈacuerdoƖԈѸム耈˄Ĭ恤ಲ忰ಲ ƓԌヺьムヺ耈˄䰄ベ怸ಲ ŨԈ怔ಲ惰ಲ往ಲťԈenŠԈѸム耈˄į愔ಲ悠ಲ ŽԌヺьムヺ耈˄䰄ベ惨ಲ ŲԈ惄ಲ憠ಲ恀ಲŏԈlasŊԈѸム耈˄ĳ&#10;懄ಲ慐ಲ ŇԌヺьムヺ耈˄䰄ベ憘ಲ ŜԈ慴ಲ扠ಲ惰ಲřԈdecisionesŒԈѸム耈˄ľ抄ಲ成ಲ įԌヺьムヺ耈˄䰄ベ托ಲ ĤԈ戴ಲ挐ಲ憠ಲġԈqueļԈѸム耈˄ł挴ಲ拀ಲ ĹԌヺьムヺ耈˄䰄ベ挈ಲ ĎԈ拤ಲ提ಲ扠ಲċԈafectanĄԈѸム耈˄Ŋ援ಲ掀ಲ āԌヺьムヺ耈˄䰄ベ揈ಲ ĖԈ掤ಲ撀ಲ挐ಲēԈaǮԈѸム耈˄Ō撤ಲ搰ಲ ǫԌヺьムヺ耈˄䰄ベ摸ಲ ǠԈ摔ಲ攰ಲ提ಲǽԈlaǸԈѸム耈˄ŏ 敔ಲ擠ಲ ǵԌヺьムヺ耈˄䰄ベ攨ಲ ǊԈ攄ಲ旰ಲ撀ಲǇԈcomunidadǀԈѸム耈˄ř昔ಲ斠ಲ ǝԌヺьムヺ耈˄䰄ベ旨ಲ ǒԈ旄ಲ暠ಲ攰ಲƯԈdeƪԈѸム耈˄Ŝ曄ಲ晐ಲ ƧԌヺьムヺ耈˄䰄ベ暘ಲ ƼԈ晴ಲ杠ಲ旰ಲƹԈbienesƲԈѸム耈˄Ţ构ಲ朐ಲ ƏԌヺьムヺ耈˄䰄ベ杘ಲ ƄԈ朴ಲ栐ಲ暠ಲƁԈ.ƜԈѸム耈˄Ť栴ಲ柀ಲ ƙԌヺьムヺ耈˄䰄ベ栈ಲ ŮԈ柤ಲ检ಲ杠ಲūԈLaŦԈѸム耈˄ŧ棤ಲ桰ಲ ţԌヺьムヺ耈˄䰄ベ梸ಲ ŸԈ梔ಲ楰ಲ栐ಲŵԈleyŰԈѸム耈˄ū榔ಲ椠ಲ ōԌヺьムヺ耈˄䰄ベ楨ಲ łԈ楄ಲ樠ಲ检ಲşԈhaŚԈѸム耈˄Ů&#10;橄ಲ槐ಲ ŗԌヺьムヺ耈˄䰄ベ樘ಲ ĬԈ槴ಲ櫠ಲ楰ಲĩԈmodificadoĢԈѸム耈˄Ź 欄ಲ檐ಲ ĿԌヺьムヺ耈˄䰄ベ櫘ಲ ĴԈ檴ಲ殠ಲ樠ಲıԈartículosĊԈѸム耈˄ƃ毄ಲ歐ಲ ćԌヺьムヺ耈˄䰄ベ殘ಲ ĜԈ歴ಲ池ಲ櫠ಲęԈespecíficosĒԈѸム耈˄Ə沄ಲ氐ಲ ǯԌヺьムヺ耈˄䰄ベ汘ಲ ǤԈ水ಲ洐ಲ殠ಲǡԈdeǼԈѸム耈˄ƒ洴ಲ泀ಲ ǹԌヺьムヺ耈˄䰄ベ洈ಲ ǎԈ泤ಲ淀ಲ池ಲǋԈlaǆԈѸム耈˄ƕ淤ಲ浰ಲ ǃԌヺьムヺ耈˄䰄ベ涸ಲ ǘԈ涔ಲ満ಲ洐ಲǕԈlegislaciónƮԈѸム耈˄ơ溤ಲ渰ಲ ƫԌヺьムヺ耈˄䰄ベ湸ಲ ƠԈ湔ಲ漰ಲ淀ಲƽԈqueƸԈѸム耈˄ƥ&#10;潔ಲ滠ಲ ƵԌヺьムヺ耈˄䰄ベ漨ಲ ƊԈ漄ಲ濰ಲ満ಲƇԈdiscriminabanƀԈѸム耈˄Ƴ瀔ಲ澠ಲ ƝԌヺьムヺ耈˄䰄ベ濨ಲ ƒԈ濄ಲ炠ಲ漰ಲȀကԀůԈaŪԈѸム耈˄Ƶ烄ಲ灐ಲ ŧԌヺьムヺ耈˄䰄ベ炘ಲ żԈ灴ಲ煐ಲ濰ಲŹԈlasŴԈѸム耈˄ƹ煴ಲ焀ಲ űԌヺьムヺ耈˄䰄ベ煈ಲ ņԈ焤ಲ爐ಲ炠ಲŃԈmujeresŜԈѸム耈˄ǀ爴ಲ燀ಲ řԌヺьムヺ耈˄䰄ベ爈ಲ ĮԈ燤ಲ狀ಲ煐ಲīԈ:ĦԈѸム耈˄ǁ狤ಲ牰ಲ ģԌヺьムヺ耈˄䰄ベ犸ಲ ĸԈ犔ಲ瘸ಲ爐ಲĵԈ&#10;İԌ㖠೔琠ಲĎԌ㘠೔ƈČԈdeċԈ&#10;sobreĆԈlaąԈdeificadoĞԈDecretoóněԌ☠຤훐๿ęԈregistrotanĒԌᎸ๳蹰ಧĐԈmatrimonioDǭԌ㚠೔䦠ಳǫԌ㜠೔ƈǩԈѸム耈˄ၔංૐ൙ǢԈѸム耈˄1薄೗ᤸ೺ǿԈ&#10;ǺԐelřᡘ്ǶԈ粬ː㼀ಫ†ഄǳԈ夔ബ萘౟쉸౔∰ന㼸ಫǌԈ&#10;y1ǋԐ2슨řᝲ畐೽ǇԈѸム耈˄㤔ಲ痨ಲǀԐ–safíos&#10;ǜԌ曘୥뜈ຼǚԐlosǘԌ뒰പƈǖԐ)lൌ ǒԌヺьムヺ耈˄䰄ベ瘰ಲ ƫԈ瘌ಲ盐ಲ狀ಲƤԈѸム耈˄玌ಲ皀ಲ ơԌヺьムヺ耈˄䰄ベ盈ಲ ƶԈ皤ಲ睨ಲ瘸ಲƳԈѸム耈˄猴ಲ眘ಲ ƌԌヺьムヺ耈˄䰄ベ睠ಲ ƅԈ眼ಲ砀ಲ盐ಲƞԈѸム耈˄獌ಲ瞰ಲ ƛԌヺьムヺ耈˄䰄ベ矸ಲ ƐԈ矔ಲ碘ಲ睨ಲŭԈѸム耈˄㠔಩硈ಲ ŦԌヺьムヺ耈˄䰄ベ碐ಲ ſԈ硬ಲ礰ಲ砀ಲŸԈѸム耈˄$獤ಲ磠ಲ ŵԌヺьムヺ耈˄䰄ベ礨ಲ ŊԈ礄ಲ秈ಲ碘ಲŇԈѸム耈˄'秬ಲ祸ಲ ŀԌヺьムヺ耈˄䰄ベ秀ಲ řԈ禜ಲ窈ಲ礰ಲŒԈbienesįԈѸム耈˄.窬ಲ稸ಲ ĨԌヺьムヺ耈˄䰄ベ窀ಲ ġԈ穜ಲ筈ಲ秈ಲĺԈrelictosķԈѸム耈˄7猜ಲ竸ಲ İԌヺьムヺ耈˄䰄ベ筀ಲ ĉԈ笜ಲ篠ಲ窈ಲĂԈѸム耈˄:簄ಲ箐ಲ ğԌヺьムヺ耈˄䰄ベ篘ಲ ĔԈ箴ಲ粐ಲ筈ಲđԈ1935ǬԈѸム耈˄&gt;粴ಲ籀ಲ ǩԌヺьムヺ耈˄䰄ベ粈ಲ ǾԈ籤ಲ絀ಲ篠ಲǻԈ;ǶԈѸム耈˄?絤ಲ糰ಲ ǳԌヺьムヺ耈˄䰄ベ紸ಲ ǈԈ純ಲ缸ಲ粐ಲǅԈ&#10;ǀԈ䢘Ғ\WINDOWS\System32\spool\DRIVERS\W32X86\3\hpzsc64X.dtdǓԌ햰ຨ휨ಲǑԈLeyƬԈLaƫԈde5os ƤԌヺьムヺ耈˄䰄ベ貨ಧ ƽԐyƹԈѸム耈˄縜ಲ绨ಲ ƲԌヺьムヺ耈˄䰄ベ缰ಲ ƋԈ缌ಲ翐ಲ絀ಲƄԈѸム耈˄縄ಲ羀ಲ ƁԌヺьムヺ耈˄䰄ベ翈ಲ ƖԈ群ಲ聨ಲ缸ಲƓԈѸム耈˄縴ಲ耘ಲ ŬԌヺьムヺ耈˄䰄ベ聠ಲ ťԈ耼ಲ脀ಲ翐ಲžԈѸム耈˄珄ಲ肰ಲ ŻԌヺьムヺ耈˄䰄ベ胸ಲ ŰԈ胔ಲ膘ಲ聨ಲōԈѸム耈˄膼ಲ腈ಲ ņԌヺьムヺ耈˄䰄ベ膐ಲ şԈ腬ಲ艘ಲ脀ಲŘԈnotarialŕԈѸム耈˄艼ಲ興ಲ ĮԌヺьムヺ耈˄䰄ベ艐ಲ ħԈ般ಲ茈ಲ膘ಲĠԈdeĿԈѸム耈˄ 茬ಲ芸ಲ ĸԌヺьムヺ耈˄䰄ベ茀ಲ ıԈ苜ಲ莸ಲ艘ಲĊԈ1967ĉԈѸム耈˄$菜ಲ荨ಲ ĂԌヺьムヺ耈˄䰄ベ莰ಲ ěԈ莌ಲ葨ಲ茈ಲĔԈ;ēԈѸム耈˄%蒌ಲ萘ಲ ǬԌヺьムヺ耈˄䰄ベ葠ಲ ǥԈ萼ಲ藐ಲ莸ಲǾԈ&#10;ǽԈLeyǸԈLaǷԈ)ken ListǰԈdelalǍԈ44en ListDǆԌ冨ཇ ￼ǄԈѸム耈˄蒼ಲ薀ಲ ǁԌヺьムヺ耈˄䰄ベ藈ಲ ǖԈ薤ಲ虨ಲ葨ಲǓԈѸム耈˄蒤ಲ蘘ಲ ƬԌヺьムヺ耈˄䰄ベ虠ಲ ƥԈ蘼ಲ蜀ಲ藐ಲƾԈѸム耈˄蓼ಲ蚰ಲ ƻԌヺьムヺ耈˄䰄ベ蛸ಲ ưԈ蛔ಲ螘ಲ虨ಲƍԈѸム耈˄&#10;珼ಲ蝈ಲ ƆԌヺьムヺ耈˄䰄ベ螐ಲ ƟԈ蝬ಲ蠰ಲ蜀ಲƘԈѸム耈˄衔ಲ蟠ಲ ƕԌヺьムヺ耈˄䰄ベ蠨ಲ ŪԈ蠄ಲ裠ಲ螘ಲŧԈdeŢԈѸム耈˄褄ಲ袐ಲ ſԌヺьムヺ耈˄䰄ベ裘ಲ ŴԈ袴ಲ覐ಲ蠰ಲűԈ1974ŌԈѸム耈˄覴ಲ襀ಲ ŉԌヺьムヺ耈˄䰄ベ覈ಲ ŞԈ襤ಲ詀ಲ裠ಲśԈ;ŖԈѸム耈˄詤ಲ觰ಲ œԌヺьムヺ耈˄䰄ベ訸ಲ ĨԈ訔ಲ議ಲ覐ಲĥԈ&#10;ĠԈ(y1ĿԈLeyĺԈartículotķԈmodificadaİԈѸム耈˄誔ಲ謠ಲ čԌヺьムヺ耈˄䰄ベ譨ಲ ĂԈ譄ಲ谈ಲ詀ಲğԈѸム耈˄詼ಲ许ಲ ĘԌヺьムヺ耈˄䰄ベ谀ಲ đԈ诜ಲ負ಲ議ಲǪԈѸム耈˄&#10;諔ಲ豐ಲ ǧԌヺьムヺ耈˄䰄ベ貘ಲ ǼԈ豴ಲ贸ಲ谈ಲǹԈѸム耈˄蓔ಲ賨ಲ ǲԌヺьムヺ耈˄䰄ベ贰ಲ ǋԈ贌ಲ跐ಲ負ಲǄԈѸム耈˄跴ಲ趀ಲ ǁԌヺьムヺ耈˄䰄ベ跈ಲ ǖԈ趤ಲ躀ಲ贸ಲǓԈ&#10;sobreƮԈѸム耈˄躤ಲ踰ಲ ƫԌヺьムヺ耈˄䰄ベ蹸ಲ ƠԈ蹔ಲ輰ಲ跐ಲƽԈelƸԈѸム耈˄轔ಲ軠ಲ ƵԌヺьムヺ耈˄䰄ベ輨ಲ ƊԈ輄ಲ述ಲ躀ಲƇԈahorroƀԈѸム耈˄&quot;途ಲ辠ಲ ƝԌヺьムヺ耈˄䰄ベ迨ಲ ƒԈ迄ಲ邠ಲ輰ಲȀကԀůԈyŪԈѸム耈˄$郄ಲ遐ಲ ŧԌヺьムヺ耈˄䰄ベ邘ಲ żԈ遴ಲ酐ಲ述ಲŹԈelŴԈѸム耈˄'&#10;酴ಲ鄀ಲ űԌヺьムヺ耈˄䰄ベ酈ಲ ņԈ鄤ಲ鈐ಲ邠ಲŃԈdesarrolloŜԈѸム耈˄2鈴ಲ釀ಲ řԌヺьムヺ耈˄䰄ベ鈈ಲ ĮԈ釤ಲ鋐ಲ酐ಲīԈbancarioĤԈѸム耈˄;鋴ಲ銀ಲ ġԌヺьムヺ耈˄䰄ベ鋈ಲ ĶԈ銤ಲ鎀ಲ鈐ಲĳԈdeĎԈѸム耈˄&gt;鎤ಲ錰ಲ ċԌヺьムヺ耈˄䰄ベ鍸ಲ ĀԈ鍔ಲ鑀ಲ鋐ಲĝԈLesothoĖԈѸム耈˄F鑤ಲ鏰ಲ ēԌヺьムヺ耈˄䰄ベ鐸ಲ ǨԈ鐔ಲ铰ಲ鎀ಲǥԈdeǠԈѸム耈˄I锔ಲ钠ಲ ǽԌヺьムヺ耈˄䰄ベ铨ಲ ǲԈ铄ಲ閠ಲ鑀ಲǏԈ2008ǊԈѸム耈˄M闄ಲ镐ಲ ǇԌヺьムヺ耈˄䰄ベ閘ಲ ǜԈ镴ಲ限ಲ铰ಲǙԈ.ǔԈѸム耈˄N陴ಲ阀ಲ ǑԌヺьムヺ耈˄䰄ベ陈ಲ ƦԈ阤ಲ靘ಲ閠ಲƣԈ&#10;ƾԈ.y1ƽԈ43ƸԈEl8.ƵԈѸム耈˄隤ಲ霈ಲ ƎԌヺьムヺ耈˄䰄ベ靐ಲ ƇԈ霬ಲ韰ಲ限ಲƀԈѸム耈˄隌ಲ鞠ಲ ƝԌヺьムヺ耈˄䰄ベ韨ಲ ƒԈ韄ಲ颈ಲ靘ಲůԈѸム耈˄隼ಲ頸ಲ ŨԌヺьムヺ耈˄䰄ベ颀ಲ šԈ顜ಲ餠ಲ韰ಲźԈѸム耈˄説ಲ飐ಲ ŷԌヺьムヺ耈˄䰄ベ餘ಲ ŌԈ飴ಲ馸ಲ颈ಲŉԈѸム耈˄駜ಲ饨ಲ łԌヺьムヺ耈˄䰄ベ馰ಲ śԈ馌ಲ驨ಲ餠ಲŔԈ5œԈѸム耈˄验ಲ騘ಲ ĬԌヺьムヺ耈˄䰄ベ驠ಲ ĥԈ騼ಲ鬘ಲ馸ಲľԈdelĽԈѸム耈˄鬼ಲ髈ಲ ĶԌヺьムヺ耈˄䰄ベ鬐ಲ ďԈ髬ಲ鯘ಲ驨ಲĈԈCódigoąԈѸム耈˄鯼ಲ鮈ಲ ĞԌヺьムヺ耈˄䰄ベ鯐ಲ ėԈ鮬ಲ鲈ಲ鬘ಲĐԈdeǯԈѸム耈˄!鲬ಲ鰸ಲ ǨԌヺьムヺ耈˄䰄ベ鲀ಲ ǡԈ鱜ಲ鵈ಲ鯘ಲǺԈTrabajoǷԈѸム耈˄)鵬ಲ鳸ಲ ǰԌヺьムヺ耈˄䰄ベ鵀ಲ ǉԈ鴜ಲ鷸ಲ鲈ಲǂԈdeǁԈѸム耈˄,鸜ಲ鶨ಲ ǚԌヺьムヺ耈˄䰄ベ鷰ಲ ǓԈ鷌ಲ麨ಲ鵈ಲƬԈ1992ƫԈѸム耈˄1黌ಲ鹘ಲ ƤԌヺьムヺ耈˄䰄ベ麠ಲ ƽԈ鹼ಲ齘ಲ鷸ಲƶԈseƵԈѸム耈˄4齼ಲ鼈ಲ ƎԌヺьムヺ耈˄䰄ベ齐ಲ ƇԈ鼬ಲꀐಲ麨ಲƀԈ&#10;ocupaƟԈѸム耈˄:ꀴಲ龸ಲ&#10;ƘԔヺьムヺ耈˄䰄ベꀈಲ&#10;ŮԈ鿜ಲꃀಲ齘ಲūԈdeŦԈѸム耈˄=ꃤಲꁰಲ ţԌヺьムヺ耈˄䰄ベꂸಲ ŸԈꂔಲꅰಲꀐಲŵԈlaŰԈѸム耈˄@ꆔಲꄠಲ ōԌヺьムヺ耈˄䰄ベꅨಲ łԈꅄಲꈠಲꃀಲşԈnoŚԈѸム耈˄C伔ಱꇐಲ ŗԌヺьムヺ耈˄䰄ベꈘಲ ĬԈꇴಲꊸಲꅰಲĩԈѸム耈˄Rꋜಲꉨಲ ĢԌヺьムヺ耈˄䰄ベꊰಲ ĻԈꊌಲꍨಲꈠಲĴԈenĳԈѸム耈˄Uꎌಲꌘಲ ČԌヺьムヺ耈˄䰄ベꍠಲ ąԈꌼಲꐘಲꊸಲĞԈlaĝԈѸム耈˄Xꐼಲꏈಲ ĖԌヺьムヺ耈˄䰄ベꐐಲ ǯԈꏬಲꓘಲꍨಲǨԈesferaǥԈѸム耈˄_ꓼಲꒈಲ ǾԌヺьムヺ耈˄䰄ベꓐಲ ǷԈ꒬ಲꖘಲꐘಲǰԈlaboralǍԈѸム耈˄gꖼಲꕈಲ ǆԌヺьムヺ耈˄䰄ベꖐಲ ǟԈꕬಲꙈಲꓘಲǘԈyǗԈѸム耈˄iꙬಲꗸಲ ǐԌヺьムヺ耈˄䰄ベꙀಲ ƩԈꘜಲ꛸ಲꖘಲƢԈdeơԈѸム耈˄lꜜಲꚨಲ ƺԌヺьムヺ耈˄䰄ベ꛰ಲ ƳԈꛌಲꞨಲꙈಲƌԈlosƋԈѸム耈˄pꟌಲꝘಲ ƄԌヺьムヺ耈˄䰄ベꞠಲ ƝԈꝼಲꡘಲ꛸ಲƖԈ&#10;actosƕԈѸム耈˄v꡼ಲꠈಲ ŮԌヺьムヺ耈˄䰄ベꡐಲ ŧԈ꠬ಲ꤈ಲꞨಲŠԈdeſԈѸム耈˄y꤬ಲꢸಲ ŸԌヺьムヺ耈˄䰄ベ꤀ಲ űԈ꣜ಲꦸಲꡘಲŊԈ&#10;acosoŉԈѸム耈˄꧜ಲꥨಲ łԌヺьムヺ耈˄䰄ベꦰಲ śԈꦌಲ꩸ಲ꤈ಲŔԈsexualőԈѸム耈˄ꪜಲꨨಲ ĪԌヺьムヺ耈˄䰄ベꩰಲ ģԈꩌಲꬨಲꦸಲļԈenĻԈѸム耈˄ꭌಲ꫘ಲ ĴԌヺьムヺ耈˄䰄ベꬠಲ čԈ꫼ಲꯘಲ꩸ಲĆԈeląԈѸム耈˄꯼ಲꮈಲ ĞԌヺьムヺ耈˄䰄ベꯐಲ ėԈꮬಲ겈ಲꬨಲĐԈ&#10;lugarǯԈѸム耈˄견ಲ갸ಲ ǨԌヺьムヺ耈˄䰄ベ검ಲ ǡԈ걜ಲ괸ಲꯘಲǺԈdeǹԈѸム耈˄굜ಲ골ಲ ǲԌヺьムヺ耈˄䰄ベ괰ಲ ǋԈ괌ಲ그ಲ겈ಲǄԈtrabajoǁԈѸム耈˄긜ಲ궨ಲ ǚԌヺьムヺ耈˄䰄ベ귰ಲ ǓԈ귌ಲ꺨ಲ괸ಲƬԈ.ƫԈѸム耈˄껌ಲ깘ಲ ƤԌヺьムヺ耈˄䰄ベ꺠ಲ ƽԈ깼ಲ꽨ಲ그ಲƶԈAsimismoƳԈѸム耈˄¦꾌ಲ꼘ಲ ƌԌヺьムヺ耈˄䰄ベ꽠ಲ ƅԈ꼼ಲ뀘ಲ꺨ಲƞԈ,ƝԈѸム耈˄¨뀼ಲ꿈ಲ ƖԌヺьムヺ耈˄䰄ベ뀐ಲကԀ ůԈ꿬ಲ냈ಲ꽨ಲŨԈ&#10;prevéŧԈѸム耈˄®냬ಲ끸ಲ ŠԌヺьムヺ耈˄䰄ベ냀ಲ ŹԈ난ಲ노ಲ뀘ಲŲԈlaűԈ"/>
          </w:smartTagPr>
          <w:r w:rsidRPr="005D11B8">
            <w:rPr>
              <w:lang w:val="es-ES"/>
            </w:rPr>
            <w:t xml:space="preserve">la </w:t>
          </w:r>
          <w:r w:rsidR="00FF54F2" w:rsidRPr="005D11B8">
            <w:rPr>
              <w:lang w:val="es-ES"/>
            </w:rPr>
            <w:t>Unión</w:t>
          </w:r>
        </w:smartTag>
        <w:r w:rsidR="00FF54F2" w:rsidRPr="005D11B8">
          <w:rPr>
            <w:lang w:val="es-ES"/>
          </w:rPr>
          <w:t xml:space="preserve"> Africana</w:t>
        </w:r>
      </w:smartTag>
      <w:r w:rsidR="00FF54F2" w:rsidRPr="005D11B8">
        <w:rPr>
          <w:lang w:val="es-ES"/>
        </w:rPr>
        <w:t xml:space="preserve"> </w:t>
      </w:r>
      <w:r w:rsidRPr="005D11B8">
        <w:rPr>
          <w:lang w:val="es-ES"/>
        </w:rPr>
        <w:t xml:space="preserve">de 2004, el Protocolo sobre el género y el desarrollo de </w:t>
      </w:r>
      <w:smartTag w:uri="urn:schemas-microsoft-com:office:smarttags" w:element="PersonName">
        <w:smartTagPr>
          <w:attr w:name="ProductID" w:val="la SADC"/>
        </w:smartTagPr>
        <w:r w:rsidRPr="005D11B8">
          <w:rPr>
            <w:lang w:val="es-ES"/>
          </w:rPr>
          <w:t>la SADC</w:t>
        </w:r>
      </w:smartTag>
      <w:r w:rsidRPr="005D11B8">
        <w:rPr>
          <w:lang w:val="es-ES"/>
        </w:rPr>
        <w:t xml:space="preserve"> de 2008 y </w:t>
      </w:r>
      <w:smartTag w:uri="urn:schemas-microsoft-com:office:smarttags" w:element="PersonName">
        <w:smartTagPr>
          <w:attr w:name="ProductID" w:val="la Pol￭tica"/>
        </w:smartTagPr>
        <w:r w:rsidRPr="005D11B8">
          <w:rPr>
            <w:lang w:val="es-ES"/>
          </w:rPr>
          <w:t>la Política</w:t>
        </w:r>
      </w:smartTag>
      <w:r w:rsidRPr="005D11B8">
        <w:rPr>
          <w:lang w:val="es-ES"/>
        </w:rPr>
        <w:t xml:space="preserve"> de Género de </w:t>
      </w:r>
      <w:smartTag w:uri="urn:schemas-microsoft-com:office:smarttags" w:element="PersonName">
        <w:smartTagPr>
          <w:attr w:name="ProductID" w:val="la Agencia Alemana"/>
        </w:smartTagPr>
        <w:r w:rsidRPr="005D11B8">
          <w:rPr>
            <w:lang w:val="es-ES"/>
          </w:rPr>
          <w:t>la Unión Africana</w:t>
        </w:r>
      </w:smartTag>
      <w:r w:rsidRPr="005D11B8">
        <w:rPr>
          <w:lang w:val="es-ES"/>
        </w:rPr>
        <w:t xml:space="preserve"> de 2009.</w:t>
      </w:r>
    </w:p>
    <w:p w:rsidR="00251228" w:rsidRPr="005D11B8" w:rsidRDefault="00251228" w:rsidP="00FC1985">
      <w:pPr>
        <w:pStyle w:val="SingleTxtG"/>
        <w:rPr>
          <w:lang w:val="es-ES"/>
        </w:rPr>
      </w:pPr>
      <w:r w:rsidRPr="005D11B8">
        <w:rPr>
          <w:lang w:val="es-ES"/>
        </w:rPr>
        <w:tab/>
        <w:t xml:space="preserve">La situación de la mujer en la vida política ha mejorado gracias a </w:t>
      </w:r>
      <w:smartTag w:uri="urn:schemas-microsoft-com:office:smarttags" w:element="PersonName">
        <w:smartTagPr>
          <w:attr w:name="ProductID" w:val="la Ley"/>
        </w:smartTagPr>
        <w:r w:rsidRPr="005D11B8">
          <w:rPr>
            <w:lang w:val="es-ES"/>
          </w:rPr>
          <w:t>la Ley</w:t>
        </w:r>
      </w:smartTag>
      <w:r w:rsidRPr="005D11B8">
        <w:rPr>
          <w:lang w:val="es-ES"/>
        </w:rPr>
        <w:t xml:space="preserve"> (modificada) de elecciones a </w:t>
      </w:r>
      <w:smartTag w:uri="urn:schemas-microsoft-com:office:smarttags" w:element="PersonName">
        <w:smartTagPr>
          <w:attr w:name="ProductID" w:val="la Asamblea Nacional"/>
        </w:smartTagPr>
        <w:r w:rsidRPr="005D11B8">
          <w:rPr>
            <w:lang w:val="es-ES"/>
          </w:rPr>
          <w:t>la Asamblea Nacional</w:t>
        </w:r>
      </w:smartTag>
      <w:r w:rsidRPr="005D11B8">
        <w:rPr>
          <w:lang w:val="es-ES"/>
        </w:rPr>
        <w:t xml:space="preserve"> de 2001 y a </w:t>
      </w:r>
      <w:smartTag w:uri="urn:schemas-microsoft-com:office:smarttags" w:element="PersonName">
        <w:smartTagPr>
          <w:attr w:name="ProductID" w:val="la Ley"/>
        </w:smartTagPr>
        <w:r w:rsidRPr="005D11B8">
          <w:rPr>
            <w:lang w:val="es-ES"/>
          </w:rPr>
          <w:t>la Ley</w:t>
        </w:r>
      </w:smartTag>
      <w:r w:rsidRPr="005D11B8">
        <w:rPr>
          <w:lang w:val="es-ES"/>
        </w:rPr>
        <w:t xml:space="preserve"> (modificada) de elecciones al gobierno local, de 2004. En concreto, esta última </w:t>
      </w:r>
      <w:r w:rsidR="0085347B" w:rsidRPr="005D11B8">
        <w:rPr>
          <w:lang w:val="es-ES"/>
        </w:rPr>
        <w:t>ley</w:t>
      </w:r>
      <w:r w:rsidRPr="005D11B8">
        <w:rPr>
          <w:lang w:val="es-ES"/>
        </w:rPr>
        <w:t xml:space="preserve"> reserva un tercio de los escaños locales a las mujeres. En consecuencia, las mujeres ocupan actualmente el 52,8% de los puestos de los gobiernos locales.</w:t>
      </w:r>
    </w:p>
    <w:p w:rsidR="00251228" w:rsidRPr="005D11B8" w:rsidRDefault="00251228" w:rsidP="00FC1985">
      <w:pPr>
        <w:pStyle w:val="SingleTxtG"/>
        <w:rPr>
          <w:lang w:val="es-ES"/>
        </w:rPr>
      </w:pPr>
      <w:r w:rsidRPr="005D11B8">
        <w:rPr>
          <w:lang w:val="es-ES"/>
        </w:rPr>
        <w:tab/>
        <w:t xml:space="preserve">En 2009, la presencia de mujeres en cargos que entrañan la adopción de decisiones fue como sigue: ministras, 33%; ministras adjuntas, 60%; secretarias principales, 23,8%; secretarias principales adjuntas, 16,6%; y </w:t>
      </w:r>
      <w:r w:rsidR="00147C5C" w:rsidRPr="005D11B8">
        <w:rPr>
          <w:lang w:val="es-ES"/>
        </w:rPr>
        <w:t>directoras</w:t>
      </w:r>
      <w:r w:rsidRPr="005D11B8">
        <w:rPr>
          <w:lang w:val="es-ES"/>
        </w:rPr>
        <w:t>, 48%. Una mujer ocupa el cargo de Secretari</w:t>
      </w:r>
      <w:r w:rsidR="00807E23" w:rsidRPr="005D11B8">
        <w:rPr>
          <w:lang w:val="es-ES"/>
        </w:rPr>
        <w:t>a</w:t>
      </w:r>
      <w:r w:rsidRPr="005D11B8">
        <w:rPr>
          <w:lang w:val="es-ES"/>
        </w:rPr>
        <w:t xml:space="preserve"> del Tribunal Superior, siendo la representación fe</w:t>
      </w:r>
      <w:r w:rsidR="00194DDF" w:rsidRPr="005D11B8">
        <w:rPr>
          <w:lang w:val="es-ES"/>
        </w:rPr>
        <w:t>menina en el poder judicial del </w:t>
      </w:r>
      <w:r w:rsidRPr="005D11B8">
        <w:rPr>
          <w:lang w:val="es-ES"/>
        </w:rPr>
        <w:t>65,2%.</w:t>
      </w:r>
    </w:p>
    <w:p w:rsidR="00251228" w:rsidRPr="005D11B8" w:rsidRDefault="00251228" w:rsidP="00FC1985">
      <w:pPr>
        <w:pStyle w:val="SingleTxtG"/>
        <w:rPr>
          <w:lang w:val="es-ES"/>
        </w:rPr>
      </w:pPr>
      <w:r w:rsidRPr="005D11B8">
        <w:rPr>
          <w:lang w:val="es-ES"/>
        </w:rPr>
        <w:tab/>
        <w:t xml:space="preserve">Conviene señalar que los cargos de Portavoz del Parlamento, Comisionado de </w:t>
      </w:r>
      <w:smartTag w:uri="urn:schemas-microsoft-com:office:smarttags" w:element="PersonName">
        <w:smartTagPr>
          <w:attr w:name="ProductID" w:val="ᦊ睨ᦈĖ؈Ѹム뀈ˌªᦊᦊ đ،ヺьムヺ뀈ˌ䰄ベᦊ Ĩ؈ᦊᦊᦊÍ¯ģ؈unaĠ؈Ѹム뀈ˌ®ᦊᦊ Ļ،ヺьムヺ뀈ˌ䰄ベᦊΠ￐ Ĳ؈ᦊᦊᦊЬｘмｎō؈horaｊŊ؈Ѹム뀈ˌ³ᦊᦊ Ņ،ヺьムヺ뀈ˌ䰄ベᦊԆ｜ Ŝ؈ᦊᦊᦊӆ？Ӕ？ŗ؈alＭԐＰŔ؈Ѹム뀈ˌ¶ᦊᦊ ů،ヺьムヺ뀈ˌ䰄ベᦊ܉ｦ Ŧ؈ᦊᦊᦊ۞｣ہｩš؈día؍ｒž؈Ѹム뀈ˌºᦊᦊ Ź،ヺьムヺ뀈ˌ䰄ベᦊВ＃ Ű؈ᦊᦊᦊ͏Ｄ̹ＭƋ؈de｛ʸ｢ƈ؈Ѹム뀈ˌ½ ᦊᦊ ƃ،ヺьムヺ뀈ˌ䰄ベᦊȮﾟ ƚ؈ᦊᦊᦊ˙ﾴˬﾰƕ؈lactancia΅ｨΔ｜Ɛ؈Ѹム뀈ˌÇᦊᦊ ƫ،ヺьムヺ뀈ˌ䰄ベᦊͦﾻ Ƣ؈ᦊᦊᦊͰ￼Ͷƽ؈duranteȠ＿Ȱ＿Ƹ؈Ѹム뀈ˌÏᦊᦊ Ƴ،ヺьムヺ뀈ˌ䰄ベᦊ͑＀ Ǌ؈ᦊᦊᦊʛﺗʉﺈǅ؈seis︫ǂ؈Ѹム뀈ˌÔᦊᦊ ǝ،ヺьムヺ뀈ˌ䰄ベᦊʿﻴ ǔ؈ᦊᦊᦊ˄ﻼʸﻻǯ؈&#10;mesesǬ؈Ѹム뀈ˌÚᦊᦊ ǧ،ヺьムヺ뀈ˌ䰄ベᦊœﻰ Ǿ؈ᦊᦊᦊǾＺȐ］ǹ؈trasǶ؈Ѹム뀈ˌßᦊᦊ Ǳ،ヺьムヺ뀈ˌ䰄ベᦊߨﹹ Ĉ؈ᦊᦊᦊܸﻓܣﻖă؈laﻠڪﻣĀ؈Ѹム뀈ˌâ括ᦇᦊ ě،ヺьムヺ뀈ˌ䰄ベᦊۚ︦ Ē؈ᦊ戀ᦊᦊڻ︠گ︫ĭ؈Ѹム뀈ˌò領ᦊ鹿ᦊ Ĩ،ヺьムヺ뀈ˌ䰄ベ麗ᦊִ） Ŀ؈磻ᦊ懲ᦊᦊإＥزＨĺ؈alＴڀＶķ؈Ѹム뀈ˌõ賓ᦊ藺ᦊ Ĳ،ヺьムヺ뀈ˌ䰄ベ器ᦊƙﶁ ŉ؈﨔ᦊﬀᦊ戀ᦊƞ﹈ƽﹲń؈trabajoǩﺗǨﺘǘﺑş؈Ѹム뀈ˌüﬤᦊ練ᦊ Ś،ヺьムヺ뀈ˌ䰄ベ﫸ᦊv﷛ ő؈䀹ᦊﮰᦊ懲ᦊĢﺂļﺌŬ؈.ǋﺸǩﺾũ؈Ѹム뀈ˌþﯔᦊﭠᦊ Ť،ヺьムヺ뀈ˌ䰄ベﮨᦊԍﺻ Ż؈ﮄᦊﱰᦊﬀᦊّ︩ٯ︐Ŷ؈Además﵇ܬﴬܻﴏ݊ﳰű؈Ѹム뀈ˌĄﲔᦊﰠᦊ ƌ،ヺьムヺ뀈ˌ䰄ベﱨᦊڔ怒 ƃ؈ﱄᦊﴠᦊﮰᦊ׽׬ƞ؈,Մԗƛ؈Ѹム뀈ˌĆ﵄ᦊﳐᦊ Ɩ،ヺьムヺ뀈ˌ䰄ベﴘᦊǸ零 ƭ؈ﳴᦊ﷐ᦊﱰᦊŴ瑱Ś﫾ƨ؈elﳕƫﴬƥ؈Ѹム뀈ˌĉﷴᦊﶀᦊ Ơ،ヺьムヺ뀈ˌ䰄ベ﷈ᦊКﻇ Ʒ؈ﶤᦊﺐᦊﴠᦊhÂƲ؈artículoﺣݦﺘއﺌǍ؈Ѹム뀈ˌĒﺴᦊ﹀ᦊ ǈ،ヺьムヺ뀈ˌ䰄ベﺈᦊ޽︒ ǟ؈﹤ᦊ｀ᦊ﷐ᦊܸ﹤ܰ﹪ǚ؈136܂ﺋǗ؈Ѹム뀈ˌĖ､ᦊﻰᦊ ǒ،ヺьムヺ뀈ˌ䰄ベＸᦊܤﷂ ǩ؈４ᦊ￰ᦊﺐᦊڙﻊڙﻊǤ؈('ǡ؈Ѹム뀈ˌėᦋﾠᦊ Ǽ،ヺьムヺ뀈ˌ䰄ベ￨ᦊԸﺅ ǳ؈ￄᦊ ᦋ｀ᦊא﹉מ﹁Ď؈1آ︖ذ︍ċ؈Ѹム뀈ˌĘÄᦋPᦋ Ć،ヺьムヺ뀈ˌ䰄ベᦋ֚ﷵ ĝ؈tᦋŐᦋ￰ᦊմ︜հ︠Ę؈)Ր︷Ո︻ĕ؈Ѹム뀈ˌĚŴᦋĀᦋ Đ،ヺьムヺ뀈ˌ䰄ベňᦋҁﺦ ħ؈ĤᦋȐᦋ ᦋeĢ؈brinda︩ш︪й︪Щ︩Ľ؈Ѹム뀈ˌġ&#10;ȴᦋǀᦋ ĸ،ヺьムヺ뀈ˌ䰄ベȈᦋɫ﷈ ŏ؈ǤᦋːᦋŐᦋ˺﹀̎﹌Ŋ؈protecciónﺔϲﺗŅ؈Ѹム뀈ˌĬ˴ᦋʀᦋ ŀ،ヺьムヺ뀈ˌ䰄ベˈᦋũ︝ ŗ؈ʤᦋ΀ᦋȐᦋđﱨüﰫŒ؈aëﳈåﳧů؈Ѹム뀈ˌĮΤᦋ̰ᦋ Ū،ヺьムヺ뀈ˌ䰄ベ͸ᦋﴆ š؈͔ᦋаᦋːᦋﱛﰿż؈laﳐﳧŹ؈Ѹム뀈ˌıєᦋϠᦋ Ŵ،ヺьムヺ뀈ˌ䰄ベШᦋV Ƌ؈ЄᦋӠᦋ΀ᦋުﷰ߄﷞Ɔ؈&#10;mujerƃ؈Ѹム뀈ˌķԄᦋҐᦋ ƞ،ヺьムヺ뀈ˌ䰄ベӘᦋߋﶫ ƕ؈Ҵᦋ֐ᦋаᦋ߮ﲦߧﱸƐ؈alﳘްﴘƭ؈Ѹム뀈ˌĺִᦋՀᦋ ƨ،ヺьムヺ뀈ˌ䰄ベֈᦋB ƿ؈դᦋـᦋӠᦋєﶏф﶐ƺ؈&quot;ϱﶆϠﶁƷ؈Ѹム뀈ˌĻ٤ᦋװᦋ Ʋ،ヺьムヺ뀈ˌ䰄ベظᦋ̲ﵘ ǉ؈ؔᦋ܀ᦋ֐ᦋˢﵤ˝ﵟǄ؈considerarseﶁǟ؈Ѹム뀈ˌň匄ᦥڰᦋ ǚ،ヺьムヺ뀈ˌ䰄ベ۸ᦋ~ Ǒ؈۔ᦋޘᦋـᦋӕﷶӡﷵǬ؈Ѹム뀈ˌŘ޼ᦋ݈ᦋ ǧ،ヺьムヺ뀈ˌ䰄ベސᦋ҂︂ Ǿ؈ݬᦋࡘᦋ܀ᦋɁﶴɊﶪǹ؈improcedente﵄Ǵ؈Ѹム뀈ˌťࡼᦋࠈᦋ ď،ヺьムヺ뀈ˌ䰄ベࡐᦋȟﳭ Ć؈ࠬᦋईᦋޘᦋǳﳓǲﳏā؈elﳉǭﳉĞ؈Ѹム뀈ˌŨबᦋࢸᦋ ę،ヺьムヺ뀈ˌ䰄ベऀᦋƭﱡ Đ؈ࣜᦋৈᦋࡘᦋǋﱒǌﱔī؈despidoǠﱆǦﱄǬﱃĦ؈Ѹム뀈ˌŰ৬ᦋॸᦋ ġ،ヺьムヺ뀈ˌ䰄ベীᦋƦﲺ ĸ؈জᦋ੸ᦋईᦋɁﶴɁﶴĳ؈de©İ؈Ѹム뀈ˌųજᦋਨᦋ ŋ،ヺьムヺ뀈ˌ䰄ベੰᦋݢﰏ ł؈ੌᦋନᦋৈᦋܑ﮾܃﮼ŝ؈una۰ﯚŚ؈Ѹム뀈ˌŷୌᦋ૘ᦋ ŕ،ヺьムヺ뀈ˌ䰄ベଠᦋنﵙ Ŭ؈ૼᦋ௨ᦋ੸ᦋٹﶊځﶓŧ؈empleadaﶲڞﶲڞﶲŢ؈Ѹム뀈ˌƀఌᦋ஘ᦋ Ž،ヺьムヺ뀈ˌ䰄ベ௠ᦋלﴮ Ŵ؈஼ᦋನᦋନᦋֵﴎְﴔƏ؈durante׋﵄׎﵇ג﵌Ɗ؈Ѹム뀈ˌƈೌᦋౘᦋ ƅ،ヺьムヺ뀈ˌ䰄ベಠᦋp Ɯ؈౼ᦋ൘ᦋ௨ᦋЗﵖБﵑƗ؈suﴲϷﴪƔ؈Ѹム뀈ˌƋർᦋഈᦋ Ư،ヺьムヺ뀈ˌ䰄ベ൐ᦋΙﲪ Ʀ؈ബᦋธᦋನᦋ͋ﳧ̀ﳰơ؈licenciaﴹς﵀ϐ﵅Ƽ؈Ѹム뀈ˌƔ฼ᦋ෈ᦋ Ʒ،ヺьムヺ뀈ˌ䰄ベฐᦋڷﰬ ǎ؈෬ᦋ່ᦋ൘ᦋڂ﮾ٳ﮾ǉ؈deﯯُﰁǆ؈Ѹム뀈ˌƗ&#10;໬ᦋ๸ᦋ ǁ،ヺьムヺ뀈ˌ䰄ベເᦋזﳫ ǘ؈ຜᦋྈᦋธᦋ؁ﳺ؃ﳺǓ؈maternidadﴶئﴹǮ؈Ѹム뀈ˌơྫྷᦋ༸ᦋ ǩ،ヺьムヺ뀈ˌ䰄ベྀᦋL Ǡ؈ཛྷᦋးᦋ່ᦋ̸ﴞ̹ﴞǻ؈&quot;Ǹ؈Ѹム뀈ˌƢၜᦋ࿨ᦋ ǳ،ヺьムヺ뀈ˌ䰄ベူᦋĈﭮ Ċ؈ဌᦋშᦋྈᦋÕﮚÆ﮴ą؈.ﱜﲅĂ؈Ѹム뀈ˌƤᄌᦋ႘ᦋ ĝ،ヺьムヺ뀈ˌ䰄ベრᦋﯼ Ĕ؈ႼᦋᆘᦋးᦋÀﴚÀﴚį؈NoňĬ؈Ѹム뀈ˌƧᆼᦋᅈᦋ ħ،ヺьムヺ뀈ˌ䰄ベᆐᦋࢺ﫩 ľ؈ᅬᦋቘᦋშᦋࡳﯶࡦﰞĹ؈obstanteﲠࡂﲟࡈﲅĴ؈Ѹム뀈ˌƯቼᦋለᦋ ŏ،ヺьムヺ뀈ˌ䰄ベቐᦋࠝﴋ ņ؈ሬᦋገᦋᆘᦋÿŁ؈,Ş؈Ѹム뀈ˌƱጬᦋኸᦋ ř،ヺьムヺ뀈ˌ䰄ベጀᦋ̪ﯴ Ő؈ዜᦋᎸᦋቘᦋ̕ﰉ̕ﰊū؈elﰊ̉ﰈŨ؈Ѹム뀈ˌƴ Ꮬᦋ፨ᦋ ţ،ヺьムヺ뀈ˌ䰄ベᎰᦋ̤ﯖ ź؈ᎌᦋᑸᦋገᦋ̱﮿̰﮾ŵ؈empleador̨ﮆ̡ﮃŰ؈Ѹム뀈ˌƾᒜᦋᐨᦋ Ƌ،ヺьムヺ뀈ˌ䰄ベᑰᦋ˦ﯜ Ƃ؈ᑌᦋᔨᦋᎸᦋ˩ﰛ˯ﰥƝ؈noﱞ́ﱤƚ؈Ѹム뀈ˌǁᕌᦋᓘᦋ ƕ،ヺьムヺ뀈ˌ䰄ベᔠᦋ̍ﳫ Ƭ؈ᓼᦋᗘᦋᑸᦋӉﳢӌﳠƧ؈estáﳏƤ؈Ѹム뀈ˌǆᗼᦋᖈᦋ ƿ،ヺьムヺ뀈ˌ䰄ベᗐᦋӜﲞ ƶ؈ᖬᦋᚘᦋᔨᦋӂﲦӀﲦƱ؈obligadoﲢқﲠқﲟǌ؈Ѹム뀈ˌǏᚼᦋᙈᦋ Ǉ،ヺьムヺ뀈ˌ䰄ベᚐᦋѱﳏ Ǟ؈ᙬᦋᝈᦋᗘᦋҟﳍҠﳏǙ؈aҾﳟӅﳢǖ؈Ѹム뀈ˌǑᝬᦋᛸᦋ Ǒ،ヺьムヺ뀈ˌ䰄ベᝀᦋ׺ﱮ Ǩ؈᜜ᦋ៸ᦋᚘᦋ؂ﰭ׺ﰰǣ؈&#10;pagarǠ؈Ѹム뀈ˌǗ᠜ᦋឨᦋ ǻ،ヺьムヺ뀈ˌ䰄ベ៰ᦋ՛ﱶ ǲ؈៌ᦋᢨᦋᝈᦋնﱶոﱵč؈unﱧքﱢĊ؈Ѹム뀈ˌǚᣌᦋᡘᦋ ą،ヺьムヺ뀈ˌ䰄ベᢠᦋտﳐ Ĝ؈᡼ᦋᥨᦋ៸ᦋԯﲼԨﲻė؈salarioԗﳄԠﳆԪﳈĒ؈Ѹム뀈ˌǢᦌᦋᤘᦋ ĭ،ヺьムヺ뀈ˌ䰄ベᥠᦋѣﲔ Ĥ؈᤼ᦋᨘᦋᢨᦋјﱺљﱵĿ؈aѠﱖѣﱕļ؈Ѹム뀈ˌǤᨼᦋᧈᦋ ķ،ヺьムヺ뀈ˌ䰄ベᨐᦋδﱿ Ŏ؈᧬ᦋ᫈ᦋᥨᦋрﳁрﳁŉ؈lasqņ؈Ѹム뀈ˌǨ᫬ᦋ᩸ᦋ Ł،ヺьムヺ뀈ˌ䰄ベᫀᦋ2 Ř؈᪜ᦋᮈᦋᨘᦋȻﱐȼﱎœ؈mujeresȾﰨɃﰞɈﰒŮ؈Ѹム뀈ˌǰᮬᦋᬸᦋ ũ،ヺьムヺ뀈ˌ䰄ベᮀᦋȵ﯁ Š؈᭜ᦋ᰸ᦋ᫈ᦋȨﰸȮﱡŻ؈deﱡVŸ؈Ѹム뀈ˌǳᱜᦋᯨᦋ ų،ヺьムヺ뀈ˌ䰄ベᰰᦋΤﰥ Ɗ؈ᰌᦋ᳨ᦋᮈᦋΘﰛΓﰘƅ؈bajaﰃƂ؈Ѹム뀈ˌǸᴌᦋᲘᦋ Ɲ،ヺьムヺ뀈ˌ䰄ベ᳠ᦋΔﱡ Ɣ؈᲼ᦋᶘᦋ᰸ᦋY$Ư؈porԲﱊƬ؈Ѹム뀈ˌǼ&#10;ᶼᦋᵈᦋ Ƨ،ヺьムヺ뀈ˌ䰄ベᶐᦋԫﱒ ƾ؈ᵬᦋṘᦋ᳨ᦋĉѪﰰƹ؈maternidadﰀҭﰀƴ؈Ѹム뀈ˌȆṼᦋḈᦋ Ǐ،ヺьムヺ뀈ˌ䰄ベṐᦋҲﮈ ǆ؈ḬᦋἈᦋᶘᦋҮﭮҮﭭǁ؈.ҚﭛҕﭖǞ؈Ѹム뀈ˌȈἬᦋẸᦋ Ǚ،ヺьムヺ뀈ˌ䰄ベἀᦋѯﬣ ǐ؈ỜᦋᾸᦋṘᦋѪﬞѩיִǫ؈ElﬢѓﬦǨ؈Ѹム뀈ˌȋ῜ᦋὨᦋ ǣ،ヺьムヺ뀈ˌ䰄ベᾰᦋϷ﮾ Ǻ؈ᾌᦋ⁨ᦋἈᦋϞﮧϚﮦǵ؈pagoﮩǲ؈Ѹム뀈ˌȐ₌ᦋ‘ᦋ č،ヺьムヺ뀈ˌ䰄ベ⁠ᦋϹ﯋ Ą؈‼ᦋ℘ᦋᾸᦋЃ﮻Ѓ﮸ğ؈delЗ﯈Ĝ؈Ѹム뀈ˌȔℼᦋ⃈ᦋ ė،ヺьムヺ뀈ˌ䰄ベℐᦋа﮾ Į؈⃬ᦋ⇘ᦋ⁨ᦋѤ﯇Ѥ﯇ĩ؈salarioјﯺїﯽєﰁĤ؈Ѹム뀈ˌȜ⇼ᦋↈᦋ Ŀ،ヺьムヺ뀈ˌ䰄ベ⇐ᦋѤﰮ Ķ؈↬ᦋ⊈ᦋ℘ᦋψﰪı؈&#10;quedaŎ؈Ѹム뀈ˌȢ⊬ᦋ∸ᦋ ŉ،ヺьムヺ뀈ˌ䰄ベ⊀ᦋ˂ﯣ ŀ؈≜ᦋ⌸ᦋ⇘ᦋˁ﯁ʼ﯁ś؈aʺﯥʻﯻŘ؈Ѹム뀈ˌȤ⍜ᦋ⋨ᦋ œ،ヺьムヺ뀈ˌ䰄ベ⌰ᦋؚ﮿ Ū؈⌌ᦋ⏨ᦋ⊈ᦋװ﯆״﯋ť؈laﯩ؎ﯴŢ؈Ѹム뀈ˌȧ&#10;␌ᦋ⎘ᦋ Ž،ヺьムヺ뀈ˌ䰄ベ⏠ᦋ﯍ Ŵ؈⎼ᦋ⒨ᦋ⌸ᦋĪ陼Ĳ華Ə؈discreción直ë諾Ɗ؈Ѹム뀈ˌȲⓌᦋ⑘ᦋ ƅ،ヺьムヺ뀈ˌ䰄ベ⒠ᦋ隆 Ɯ؈⑼ᦋ╘ᦋ⏨ᦋP海E謹Ɨ؈delEﬤƔ؈Ѹム뀈ˌȶ ╼ᦋ┈ᦋ Ư،ヺьムヺ뀈ˌ䰄ベ═ᦋࡳﭺ Ʀ؈┬ᦋ☘ᦋ⒨ᦋࢂ郞࡮暴ơ؈empleadorࡐ臨ࡕ廓Ƽ؈Ѹム뀈ˌɀ☼ᦋ◈ᦋ Ʒ،ヺьムヺ뀈ˌ䰄ベ☐ᦋߵ調 ǎ؈◬ᦋ⛈ᦋ╘ᦋފ署ސ全ǉ؈o޿﫞ߋ﫰ǆ؈Ѹム뀈ˌɂ⛬ᦋ♸ᦋ ǁ،ヺьムヺ뀈ˌ䰄ベ⛀ᦋ3 ǘ؈⚜ᦋ➈ᦋ☘ᦋʢ﬊ʬ﫰Ǔ؈estará艹˽穀˲碑˨懲Ǯ؈Ѹム뀈ˌɉ➬ᦋ✸ᦋ ǩ،ヺьムヺ뀈ˌ䰄ベ➀ᦋɾﮕ Ǡ؈❜ᦋ⡈ᦋ⛈ᦋNʲﮖǻ؈sujetoﮔˢﮕ˟ﮊ˝ﭾǶ؈Ѹム뀈ˌɐ⡬ᦋ⟸ᦋ Ǳ،ヺьムヺ뀈ˌ䰄ベ⡀ᦋ̓﫻 Ĉ؈⠜ᦋ⣸ᦋ➈ᦋͻ𢡄Ϳ𢡄ă؈a͆爵̼望Ā؈Ѹム뀈ˌɒ⤜ᦋ⢨ᦋ ě،ヺьムヺ뀈ˌ䰄ベ⣰ᦋ&gt; Ē؈⣌ᦋ⦨ᦋ⡈ᦋǐﮔǞﮕĭ؈lasȵ墳Ī؈Ѹム뀈ˌɖ⧌ᦋ⥘ᦋ ĥ،ヺьムヺ뀈ˌ䰄ベ⦠ᦋƭ惘 ļ؈⥼ᦋ⩨ᦋ⣸ᦋŸﭛŶﭸķ؈condicionesĲ؈Ѹム뀈ˌɢ⪌ᦋ⨘ᦋ ō،ヺьムヺ뀈ˌ䰄ベ⩠ᦋڗ蓮 ń؈⨼ᦋ⬘ᦋ⦨ᦋط溺ط吝ş؈delـ立Ŝ؈Ѹム뀈ˌɦ⬼ᦋ⫈ᦋ ŗ،ヺьムヺ뀈ˌ䰄ベ⬐ᦋۭכֿ Ů؈⫬ᦋ⯘ᦋ⩨ᦋVҐũ؈contratoﮐځﮐڐﮐŤ؈Ѹム뀈ˌɯ⯼ᦋ⮈ᦋ ſ،ヺьムヺ뀈ˌ䰄ベ⯐ᦋك廙 Ŷ؈⮬ᦋⲈᦋ⬘ᦋ؎艹؎署ű؈de禍׺祝Ǝ؈Ѹム뀈ˌɲⲬᦋⰸᦋ Ɖ،ヺьムヺ뀈ˌ䰄ベⲀᦋ֎醴 ƀ؈ⱜᦋⵈᦋ⯘ᦋՊ凉Ը拾ƛ؈trabajoҼ凌Ү凜Ҡ勒Ɩ؈Ѹム뀈ˌɹ⵬ᦋ⳸ᦋ Ƒ،ヺьムヺ뀈ˌ䰄ベⵀᦋ՟拓 ƨ؈ⴜᦋⷸᦋⲈᦋն降ղ切ƣ؈.շ什ն林Ơ؈Ѹム뀈ˌɻ⸜ᦋⶨᦋ ƻ،ヺьムヺ뀈ˌ䰄ベⷰᦋ׀憎 Ʋ؈ⷌᦋ⺨ᦋⵈᦋׯ塚״廒Ǎ؈Con׷望Ǌ؈Ѹム뀈ˌɿ⻌ᦋ⹘ᦋ ǅ،ヺьムヺ뀈ˌ䰄ベ⺠ᦋؤ謁 ǜ؈⹼ᦋ⽨ᦋⷸᦋئ頋ث頋Ǘ؈arregloظﬖعﬨضטּǒ؈Ѹム뀈ˌʇ⾌ᦋ⼘ᦋ ǭ،ヺьムヺ뀈ˌ䰄ベ⽠ᦋخﭘ Ǥ؈⼼ᦋ〘ᦋ⺨ᦋُﬦُ﬩ǿ؈aىﭒِﭠǼ؈Ѹム뀈ˌʉ〼ᦋ⿈ᦋ Ƿ،ヺьムヺ뀈ˌ䰄ベ【ᦋ؂ﭞ Ď؈⿬ᦋトᦋ⽨ᦋؕ﬚؏﬌ĉ؈la﫲װ﫯Ć؈Ѹム뀈ˌʌレᦋへᦋ ā،ヺьムヺ뀈ˌ䰄ベダᦋբ頋 Ę؈゜ᦋㅸᦋ〘ᦋՈ﫿Չ﫻ē؈LeyՐ﫦Đ؈Ѹム뀈ˌʐ㆜ᦋㄨᦋ ī،ヺьムヺ뀈ˌ䰄ベㅰᦋ׊ﬅ Ģ؈ㅌᦋ㈨ᦋトᦋ׆ﬗ׆ﬗĽ؈deײַז﬚ĺ؈Ѹム뀈ˌʓ㉌ᦋ㇘ᦋ ĵ،ヺьムヺ뀈ˌ䰄ベ㈠ᦋ׽ﭞ Ō؈ㇼᦋ㋘ᦋㅸᦋӐﬢӠﬞŇ؈la﬘Ӣﬔń؈Ѹム뀈ˌʖ㋼ᦋ㊈ᦋ ş،ヺьムヺ뀈ˌ䰄ベ㋐ᦋӼ荒 Ŗ؈㊬ᦋ㎘ᦋ㈨ᦋ҂犯҃者ő؈funciónӀ龜Ӄ頋Ӆ韛Ŭ؈Ѹム뀈ˌʞ㎼ᦋ㍈ᦋ ŧ،ヺьムヺ뀈ˌ䰄ベ㎐ᦋӂﬗ ž؈㍬ᦋ㑘ᦋ㋘ᦋŤVŹ؈públicaН﫻О﫸Т﫴Ŵ؈Ѹム뀈ˌʥ㑼ᦋ㐈ᦋ Ə،ヺьムヺ뀈ˌ䰄ベ㑐ᦋА煮 Ɔ؈㐬ᦋ㔈ᦋ㎘ᦋΪ﫝β﫞Ɓ؈,ϓ﫵ϓ﫶ƞ؈Ѹム뀈ˌʧ㔬ᦋ㒸ᦋ ƙ،ヺьムヺ뀈ˌ䰄ベ㔀ᦋЄ﬈ Ɛ؈㓜ᦋ㖸ᦋ㑘ᦋƫ؈lasƨ؈Ѹム뀈ˌʫ㗜ᦋ㕨ᦋ ƣ،ヺьムヺ뀈ˌ䰄ベ㖰ᦋż阮 ƺ؈㖌ᦋ㙸ᦋ㔈ᦋæ渚Ù縉Ƶ؈funcionarias卑ư؈Ѹム뀈ˌʸ㚜ᦋ㘨ᦋ ǋ،ヺьムヺ뀈ˌ䰄ベ㙰ᦋ£﨑 ǂ؈㙌ᦋ㜸ᦋ㖸ᦋ¥﫣¥﫣ǝ؈tienen࠵𥉉࠱类࠰慎ǘ؈Ѹム뀈ˌʿ㝜ᦋ㛨ᦋ Ǔ،ヺьムヺ뀈ˌ䰄ベ㜰ᦋߧ離 Ǫ؈㜌ᦋ㟸ᦋ㙸ᦋࠒ並ࠒ况ǥ؈derechoߌ晴޶刺ޟ吝Ǡ؈Ѹム뀈ˌˇ㠜ᦋ㞨ᦋ ǻ،ヺьムヺ뀈ˌ䰄ベ㟰ᦋ߭奄 ǲ؈㟌ᦋ㢨ᦋ㜸ᦋ࠵𥉉࠵𥉉č؈aÿĊ؈Ѹム뀈ˌˉ㣌ᦋ㡘ᦋ ą،ヺьムヺ뀈ˌ䰄ベ㢠ᦋփ祖 Ĝ؈㡼ᦋ㥘ᦋ㟸ᦋӲ糖Ӡ茶ė؈unaҀ匿Ĕ؈Ѹム뀈ˌˍ㥼ᦋ㤈ᦋ į،ヺьムヺ뀈ˌ䰄ベ㥐ᦋ$ Ħ؈㤬ᦋ㨘ᦋ㢨ᦋΤ瘝ΰ漢ġ؈licencia難У贈Ю謹ļ؈Ѹム뀈ˌ˖㨼ᦋ㧈ᦋ ķ،ヺьムヺ뀈ˌ䰄ベ㨐ᦋ̈́著 Ŏ؈㧬ᦋ㫈ᦋ㥘ᦋΘ練Ι練ŉ؈deCņ؈Ѹム뀈ˌ˙&#10;㫬ᦋ㩸ᦋ Ł،ヺьムヺ뀈ˌ䰄ベ㫀ᦋБ柳 Ř؈㪜ᦋ㮈ᦋ㨘ᦋѓ勒ѓ陋œ؈maternidad北ς數Ů؈Ѹム뀈ˌˤ&#10;㮬ᦋ㬸ᦋ ũ،ヺьムヺ뀈ˌ䰄ベ㮀ᦋ̜喝 Š؈㭜ᦋ㱈ᦋ㫈ᦋŻ؈remuneradaÄŶ؈Ѹム뀈ˌ˯㱬ᦋ㯸ᦋ ű،ヺьムヺ뀈ˌ䰄ベ㱀ᦋƥ賈 ƈ؈㰜ᦋ㳸ᦋ㮈ᦋĪ曆ģ烈ƃ؈conĈ狀ƀ؈Ѹム뀈ˌ˳㴜ᦋ㲨ᦋ ƛ،ヺьムヺ뀈ˌ䰄ベ㳰ᦋۄ ƒ؈㳌ᦋ㶨ᦋ㱈ᦋݘ驪ݩ連ƭ؈el吝ߋ吝ƪ؈Ѹム뀈ˌ˶㷌ᦋ㵘ᦋ ƥ،ヺьムヺ뀈ˌ䰄ベ㶠ᦋ̨梁 Ƽ؈㵼ᦋ㹨ᦋ㳸ᦋΰ錄ΰ錄Ʒ؈salarioЬ拉р襤є濫Ʋ؈Ѹム뀈ˌ˾㺌ᦋ㸘ᦋ Ǎ،ヺьムヺ뀈ˌ䰄ベ㹠ᦋʉ拏 Ǆ؈㸼ᦋ㼨ᦋ㶨ᦋɨ礪ɶ年ǟ؈completo陸ʸ陸ʸ陸ǚ؈Ѹム뀈ˌ̇㽌ᦋ㻘ᦋ Ǖ،ヺьムヺ뀈ˌ䰄ベ㼠ᦋؖ來 Ǭ؈㻼ᦋ㿘ᦋ㹨ᦋԅӣǧ؈de҂Ǥ؈Ѹム뀈ˌ̊㿼ᦋ㾈ᦋ ǿ،ヺьムヺ뀈ˌ䰄ベ㿐ᦋԓ露 Ƕ؈㾬ᦋ䂈ᦋ㼨ᦋչ怒ր北Ǳ؈60省֠泌Ď؈Ѹム뀈ˌ̍䂬ᦋ䀸ᦋ ĉ،ヺьムヺ뀈ˌ䰄ベ䂀ᦋ Ā؈䁜ᦋ䄸ᦋ㿘ᦋVě؈días拾Ę؈Ѹム뀈ˌ̒䅜ᦋ䃨ᦋ ē،ヺьムヺ뀈ˌ䰄ベ䄰ᦋצ索 Ī؈䄌ᦋ䇨ᦋ䂈ᦋ6ĥ؈de酪ӌ烙Ģ؈Ѹム뀈ˌ̕䈌ᦋ䆘ᦋ Ľ،ヺьムヺ뀈ˌ䰄ベ䇠ᦋӔ Ĵ؈䆼ᦋ䊨ᦋ䄸ᦋҙ豈ҕ豈ŏ؈duración烙ҫ駱ҫ駱Ŋ؈Ѹム뀈ˌ̝䋌ᦋ䉘ᦋ Ņ،ヺьムヺ뀈ˌ䰄ベ䊠ᦋᡸᦈ Ŝ؈䉼ᦋ䍘ᦋ䇨ᦋǲ؈ŗ؈.DŔ؈Ѹム뀈ˌ̞䍼ᦋ䌈ᦋ ů،ヺьムヺ뀈ˌ䰄ベ䍐ᦋ Ŧ؈䌬ᦋ䒀ᦋ䊨ᦋĜ؈š؈&#10;G ž؈.Ż؈La1Ÿ؈deŵ؈globaln.sŰ؈tipo ListƋ؈tasaión..Ɔ؈Ѹム뀈ˌ瘔ᦉ晈ᦋƁ؈宴ᦈ屐ᦈ䍘ᦋTagƜ؈baseᤈƙ؈Ѹム뀈ˌ&lt;䕔ᦋ䓠ᦋ Ɣ،ヺьムヺ뀈ˌ䰄ベ䔨ᦋ ƫ؈䔄ᦋ䗠ᦋ翘ᦉƦ؈paraᤈƣ؈Ѹム뀈ˌA䘄ᦋ䖐ᦋ ƾ،ヺьムヺ뀈ˌ䰄ベ䗘ᦋ Ƶ؈䖴ᦋ䚐ᦋ䔰ᦋư؈laᤈ몈ᤈǍ؈Ѹム뀈ˌD 䚴ᦋ䙀ᦋ ǈ،ヺьムヺ뀈ˌ䰄ベ䚈ᦋ ǟ؈䙤ᦋ䝐ᦋ䗠ᦋǚ؈redacciónǕ؈Ѹム뀈ˌN䝴ᦋ䜀ᦋ ǐ،ヺьムヺ뀈ˌ䰄ベ䝈ᦋ벐ᤈ ǧ؈䜤ᦋ䠀ᦋ䚐ᦋ뱬ᤈǢ؈delǿ؈Ѹム뀈ˌR䠤ᦋ䞰ᦋ Ǻ،ヺьムヺ뀈ˌ䰄ベ䟸ᦋ Ǳ؈䟔ᦋ䣀ᦋ䝐ᦋČ؈proyectoć؈Ѹム뀈ˌ[䣤ᦋ䡰ᦋ Ă،ヺьムヺ뀈ˌ䰄ベ䢸ᦋ븀ᤈ ę؈䢔ᦋ䥰ᦋ䠀ᦋ뷜ᤈĔ؈deđ؈Ѹム뀈ˌ^䦔ᦋ䤠ᦋ Ĭ،ヺьムヺ뀈ˌ䰄ベ䥨ᦋ뺰ᤈ ģ؈䥄ᦋ䨠ᦋ䣀ᦋ뺌ᤈľ؈leyĻ؈Ѹム뀈ˌb䩄ᦋ䧐ᦋ Ķ،ヺьムヺ뀈ˌ䰄ベ䨘ᦋ ō؈䧴ᦋ䫐ᦋ䥰ᦋň؈&#10;sobreŅ؈Ѹム뀈ˌh䫴ᦋ䪀ᦋ ŀ،ヺьムヺ뀈ˌ䰄ベ䫈ᦋ ŗ؈䪤ᦋ䮀ᦋ䨠ᦋŒ؈elů؈Ѹム뀈ˌk䮤ᦋ䬰ᦋ Ū،ヺьムヺ뀈ˌ䰄ベ䭸ᦋ š؈䭔ᦋ䰰ᦋ䫐ᦋ뀈ˌż؈VIHŹ؈Ѹム뀈ˌo䱔ᦋ䯠ᦋ Ŵ،ヺьムヺ뀈ˌ䰄ベ䰨ᦋ뀈ˌ Ƌ؈䰄ᦋ䳠ᦋ䮀ᦋヺƆ؈y䰄ベƃ؈Ѹム뀈ˌq䴄ᦋ䲐ᦋ ƞ،ヺьムヺ뀈ˌ䰄ベ䳘ᦋ뀈ˌ ƕ؈䲴ᦋ䶐ᦋ䰰ᦋヺƐ؈el䰄ベƭ؈Ѹム뀈ˌt䶴ᦋ䵀ᦋ ƨ،ヺьムヺ뀈ˌ䰄ベ䶈ᦋ ƿ؈䵤ᦋ乀ᦋ䳠ᦋ썔ᤈ신ᤈƺ؈SIDAヺƷ؈Ѹム뀈ˌy乤ᦋ䷰ᦋ Ʋ،ヺьムヺ뀈ˌ䰄ベ丸ᦋ ǉ؈且ᦋ仰ᦋ䶐ᦋ쐄ᤈ쎐ᤈǄ؈yьムヺǁ؈Ѹム뀈ˌ{伔ᦋ亠ᦋ ǜ،ヺьムヺ뀈ˌ䰄ベ仨ᦋda Ǔ؈仄ᦋ侰ᦋ乀ᦋǮ؈pretendeьムヺǩ؈Ѹム뀈ˌ俔ᦋ你ᦋ Ǥ،ヺьムヺ뀈ˌ䰄ベ侨ᦋ ǻ؈侄ᦋ偰ᦋ仰ᦋ앴ᤈ씀ᤈǶ؈servirˌ䰄ベǱ؈Ѹム뀈ˌ傔ᦋ倠ᦋ Č،ヺьムヺ뀈ˌ䰄ベ偨ᦋ뀈ˌ ă؈偄ᦋ儠ᦋ侰ᦋヺĞ؈de䰄ベě؈Ѹム뀈ˌ兄ᦋ僐ᦋ Ė،ヺьムヺ뀈ˌ䰄ベ儘ᦋ ĭ؈僴ᦋ凐ᦋ偰ᦋ웤ᤈ왰ᤈĨ؈guíaヺĥ؈Ѹム뀈ˌ凴ᦋ冀ᦋ Ġ،ヺьムヺ뀈ˌ䰄ベ凈ᦋ ķ؈冤ᦋ劀ᦋ儠ᦋ잔ᤈ유ᤈĲ؈paraヺŏ؈Ѹム뀈ˌ劤ᦋ到ᦋ Ŋ،ヺьムヺ뀈ˌ䰄ベ剸ᦋnt Ł؈剔ᦋ匰ᦋ凐ᦋŜ؈lasǴ،ř؈Ѹム뀈ˌ協ᦋ勠ᦋ Ŕ،ヺьムヺ뀈ˌ䰄ベ匨ᦋĆ؈ ū؈匄ᦋ台ᦋ劀ᦋŦ؈iniciativasヺš؈Ѹム뀈ˌ¨吔ᦋ厠ᦋ ż،ヺьムヺ뀈ˌ䰄ベ叨ᦋor ų؈叄ᦋ咰ᦋ匰ᦋƎ؈legislativasヺƉ؈Ѹム뀈ˌµ哔ᦋ呠ᦋ Ƅ،ヺьムヺ뀈ˌ䰄ベ咨ᦋ ƛ؈咄ᦋ啠ᦋ台ᦋ쩴ᤈ쨀ᤈƖ؈&#10;sobreƓ؈Ѹム뀈ˌ»&#10;善ᦋ唐ᦋ Ʈ،ヺьムヺ뀈ˌ䰄ベ啘ᦋ ƥ؈唴ᦋ嘠ᦋ咰ᦋ쬤ᤈ쪰ᤈƠ؈cuestiones䰄ベƻ؈Ѹム뀈ˌÆ噄ᦋ嗐ᦋ ƶ،ヺьムヺ뀈ˌ䰄ベ嘘ᦋ Ǎ؈嗴ᦋ因ᦋ啠ᦋ쯤ᤈ쭰ᤈǈ؈relacionadasベǃ؈Ѹム뀈ˌÓ圄ᦋ嚐ᦋ Ǟ،ヺьムヺ뀈ˌ䰄ベ囘ᦋ뀈ˌ Ǖ؈嚴ᦋ垐ᦋ嘠ᦋヺǐ؈con䰄ベǭ؈Ѹム뀈ˌ×垴ᦋ址ᦋ Ǩ،ヺьムヺ뀈ˌ䰄ベ垈ᦋ뀈ˌ ǿ؈坤ᦋ塀ᦋ因ᦋヺǺ؈el䰄ベǷ؈Ѹム뀈ˌÚ塤ᦋ埰ᦋ ǲ،ヺьムヺ뀈ˌ䰄ベ堸ᦋ ĉ؈堔ᦋ声ᦋ垐ᦋ츄ᤈ춐ᤈĄ؈VIHヺā؈Ѹム뀈ˌÞ夔ᦋ墠ᦋ Ĝ،ヺьムヺ뀈ˌ䰄ベ壨ᦋno ē؈壄ᦋ妠ᦋ塀ᦋĮ؈enǆ،ī؈Ѹム뀈ˌá姄ᦋ奐ᦋ Ħ،ヺьムヺ뀈ˌ䰄ベ妘ᦋǘ؈ Ľ؈奴ᦋ婠ᦋ声ᦋĸ؈Áfricaヺьムヺĳ؈Ѹム뀈ˌè&#10;媄ᦋ娐ᦋ Ŏ،ヺьムヺ뀈ˌ䰄ベ婘ᦋ Ņ؈娴ᦋ嬠ᦋ妠ᦋ퀤ᤈ쾰ᤈŀ؈meridional䰄ベś؈Ѹム뀈ˌò孄ᦋ嫐ᦋ Ŗ،ヺьムヺ뀈ˌ䰄ベ嬘ᦋ ŭ؈嫴ᦋ寐ᦋ婠ᦋ탤ᤈ큰ᤈŨ؈,ьムヺť؈Ѹム뀈ˌô寴ᦋ宀ᦋ Š،ヺьムヺ뀈ˌ䰄ベ寈ᦋam ŷ؈室ᦋ岀ᦋ嬠ᦋŲ؈a Ī،Ə؈Ѹム뀈ˌö岤ᦋ尰ᦋ Ɗ،ヺьムヺ뀈ˌ䰄ベ屸ᦋļ؈ Ɓ؈屔ᦋ崰ᦋ寐ᦋƜ؈lasĴ،ƙ؈Ѹム뀈ˌú嵔ᦋ峠ᦋ Ɣ،ヺьムヺ뀈ˌ䰄ベ崨ᦋņ؈ ƫ؈崄ᦋ巠ᦋ岀ᦋƦ؈queŞ،ƣ؈Ѹム뀈ˌþ帄ᦋ嶐ᦋ ƾ،ヺьムヺ뀈ˌ䰄ベ巘ᦋŐ؈ Ƶ؈嶴ᦋ庠ᦋ崰ᦋū؈ư؈Lesotho퍐ᤈ Ŧ،ǋ؈Ѹム뀈ˌĆ廄ᦋ幐ᦋ ǆ،ヺьムヺ뀈ˌ䰄ベ庘ᦋŸ؈ ǝ؈年ᦋ彠ᦋ巠ᦋǘ؈tambiénьムヺǓ؈Ѹム뀈ˌĎ径ᦋ弐ᦋ Ǯ،ヺьムヺ뀈ˌ䰄ベ彘ᦋte ǥ؈弴ᦋ怐ᦋ庠ᦋǠ؈seƘ،ǽ؈Ѹム뀈ˌđ怴ᦋ忀ᦋ Ǹ،ヺьムヺ뀈ˌ䰄ベ怈ᦋƪ؈ ď؈忤ᦋ惀ᦋ彠ᦋƥ؈Ċ؈hać؈Ѹム뀈ˌĔ惤ᦋ恰ᦋ Ă،ヺьムヺ뀈ˌ䰄ベ悸ᦋ ę؈悔ᦋ憀ᦋ怐ᦋǏ؈Ĕ؈sumadoᤈ혰ᤈ Ǌ،į؈Ѹム뀈ˌĚ憤ᦋ愰ᦋ Ī،ヺьムヺ뀈ˌ䰄ベ慸ᦋǜ؈ ġ؈慔ᦋ戰ᦋ惀ᦋļ؈. ǔ،Ĺ؈Ѹム뀈ˌĜ扔ᦋ懠ᦋ Ĵ،ヺьムヺ뀈ˌ䰄ベ戨ᦋǦ؈ ŋ؈戄ᦋ拠ᦋ憀ᦋǡ؈ņ؈Sus Ń؈Ѹム뀈ˌĠ 挄ᦋ抐ᦋ Ş،ヺьムヺ뀈ˌ䰄ベ拘ᦋ ŕ؈抴ᦋ掠ᦋ戰ᦋiosŐ؈objetivosōū؈Ѹム뀈ˌĪ揄ᦋ捐ᦋ Ŧ،ヺьムヺ뀈ˌ䰄ベ掘ᦋ Ž؈捴ᦋ摐ᦋ拠ᦋē؈Ÿ؈son&#10;ŵ؈Ѹム뀈ˌĭ摴ᦋ搀ᦋ Ű،ヺьムヺ뀈ˌ䰄ベ摈ᦋ Ƈ؈搤ᦋ攀ᦋ掠ᦋnciaƂ؈:Ѹム뀈ˌƟ؈Ѹム뀈ˌĮ攤ᦋ撰ᦋ ƚ،ヺьムヺ뀈ˌ䰄ベ擸ᦋᤈ Ƒ؈擔ᦋ昨ᦋ摐ᦋjuƬ؈&#10;Ʃ؈La1Ʀ؈.breƣ؈deƠ؈tipoivosƻ؈leydo.lsƶ؈187n Listム뀈ˌƱ؈Ѹム뀈ˌ旔ᦋ頨ᦋǌ؈晬ᦋ月ᦋ攀ᦋTag Ǉ،ヺьムヺ뀈ˌ䰄ベ映ᦋpe Ǟ؈Ѹム뀈ˌ敔ᦋ暸ᦋ Ǚ،ヺьムヺ뀈ˌ䰄ベ最ᦋᤈ ǐ؈曜ᦋ枠ᦋ昨ᦋᤈǫ؈Ѹム뀈ˌ攼ᦋ材ᦋ Ǧ،ヺьムヺ뀈ˌ䰄ベ枘ᦋƘ، ǽ؈杴ᦋ核ᦋ月ᦋᤈǸ؈Ѹム뀈ˌ 斬ᦋ柨ᦋ ǳ،ヺьムヺ뀈ˌ䰄ベ栰ᦋ Ċ؈栌ᦋ棐ᦋ枠ᦋьムヺą؈Ѹム뀈ˌ&#10;斄ᦋ梀ᦋ Ā،ヺьムヺ뀈ˌ䰄ベ棈ᦋ ė؈梤ᦋ楨ᦋ核ᦋᤈᤈĒ؈Ѹム뀈ˌ敬ᦋ椘ᦋ ĭ،ヺьムヺ뀈ˌ䰄ベ楠ᦋ Ĥ؈椼ᦋ樀ᦋ棐ᦋѸム뀈ˌĿ؈Ѹム뀈ˌ樤ᦋ榰ᦋ ĺ،ヺьムヺ뀈ˌ䰄ベ槸ᦋᤈ ı؈槔ᦋ檰ᦋ楨ᦋmaŌ؈laŉ؈Ѹム뀈ˌ櫔ᦋ橠ᦋ ń،ヺьムヺ뀈ˌ䰄ベ檨ᦋ ś؈檄ᦋ歠ᦋ樀ᦋŖ؈SADCuœ؈Ѹム뀈ˌ殄ᦋ欐ᦋ Ů،ヺьムヺ뀈ˌ䰄ベ歘ᦋᤈ ť؈欴ᦋ氐ᦋ檰ᦋᤈŠ؈&#10;sobreŽ؈Ѹム뀈ˌ#水ᦋ毀ᦋ Ÿ،ヺьムヺ뀈ˌ䰄ベ氈ᦋᤈ Ə؈毤ᦋ泀ᦋ歠ᦋᤈƊ؈VIHƇ؈Ѹム뀈ˌ'泤ᦋ汰ᦋ Ƃ،ヺьムヺ뀈ˌ䰄ベ沸ᦋᤈ ƙ؈沔ᦋ浰ᦋ氐ᦋᤈƔ؈yƑ؈Ѹム뀈ˌ)涔ᦋ洠ᦋ Ƭ،ヺьムヺ뀈ˌ䰄ベ浨ᦋ ƣ؈浄ᦋ渠ᦋ泀ᦋƾ؈sidaᤈƻ؈Ѹム뀈ˌ.湄ᦋ淐ᦋ ƶ،ヺьムヺ뀈ˌ䰄ベ渘ᦋ Ǎ؈淴ᦋ滐ᦋ浰ᦋǈ؈&#10;sirveǅ؈Ѹム뀈ˌ4滴ᦋ満ᦋ ǀ،ヺьムヺ뀈ˌ䰄ベ滈ᦋ Ǘ؈溤ᦋ澀ᦋ渠ᦋǒ؈deᤈᤈǯ؈Ѹム뀈ˌ7澤ᦋ漰ᦋ Ǫ،ヺьムヺ뀈ˌ䰄ベ潸ᦋ ǡ؈潔ᦋ瀰ᦋ滐ᦋǼ؈baseᤈǹ؈Ѹム뀈ˌ&lt;灔ᦋ濠ᦋ Ǵ،ヺьムヺ뀈ˌ䰄ベ瀨ᦋ ċ؈瀄ᦋ烠ᦋ澀ᦋĆ؈para؈ă؈Ѹム뀈ˌA焄ᦋ炐ᦋ Ğ،ヺьムヺ뀈ˌ䰄ベ烘ᦋ ĕ؈炴ᦋ熐ᦋ瀰ᦋĐ؈la ǈ؈ĭ؈Ѹム뀈ˌD 熴ᦋ煀ᦋ Ĩ،ヺьムヺ뀈ˌ䰄ベ熈ᦋ Ŀ؈煤ᦋ牐ᦋ烠ᦋĺ؈redacciónᤈᤈĵ؈Ѹム뀈ˌN牴ᦋ爀ᦋ İ،ヺьムヺ뀈ˌ䰄ベ版ᦋ Ň؈爤ᦋ猀ᦋ熐ᦋł؈delǺ؈ş؈Ѹム뀈ˌR猤ᦋ犰ᦋ Ś،ヺьムヺ뀈ˌ䰄ベ狸ᦋ ő؈狔ᦋ珀ᦋ牐ᦋŬ؈proyectoᤈᤈᤈŧ؈Ѹム뀈ˌ[珤ᦋ獰ᦋ Ţ،ヺьムヺ뀈ˌ䰄ベ玸ᦋ Ź؈玔ᦋ瑰ᦋ猀ᦋŴ؈de Ĭ؈ű؈Ѹム뀈ˌ^璔ᦋ琠ᦋ ƌ،ヺьムヺ뀈ˌ䰄ベ瑨ᦋ ƃ؈瑄ᦋ甠ᦋ珀ᦋƞ؈leyĶ؈ƛ؈Ѹム뀈ˌb畄ᦋ瓐ᦋ Ɩ،ヺьムヺ뀈ˌ䰄ベ甘ᦋᤈ ƭ؈瓴ᦋ痐ᦋ瑰ᦋ䰄ベƨ؈&#10;sobreƥ؈Ѹム뀈ˌh痴ᦋ疀ᦋ Ơ،ヺьムヺ뀈ˌ䰄ベ痈ᦋᤈ Ʒ؈疤ᦋ皀ᦋ甠ᦋ䰄ベƲ؈elǏ؈Ѹム뀈ˌk皤ᦋ瘰ᦋ Ǌ،ヺьムヺ뀈ˌ䰄ベ癸ᦋ ǁ؈癔ᦋ眰ᦋ痐ᦋьムヺǜ؈VIHᤈǙ؈Ѹム뀈ˌo睔ᦋ盠ᦋ ǔ،ヺьムヺ뀈ˌ䰄ベ眨ᦋƆ؈ ǫ؈眄ᦋ矠ᦋ皀ᦋ Ɓ،Ǧ؈y뀈ˌǣ؈Ѹム뀈ˌq砄ᦋ瞐ᦋ Ǿ،ヺьムヺ뀈ˌ䰄ベ矘ᦋƐ؈ ǵ؈瞴ᦋ碐ᦋ眰ᦋ ƫ،ǰ؈elˌč؈Ѹム뀈ˌt碴ᦋ础ᦋ Ĉ،ヺьムヺ뀈ˌ䰄ベ碈ᦋƺ؈ ğ؈硤ᦋ祀ᦋ矠ᦋ Ƶ،Ě؈sidaė؈Ѹム뀈ˌy祤ᦋ磰ᦋ Ē،ヺьムヺ뀈ˌ䰄ベ礸ᦋǄ؈ ĩ؈礔ᦋ称ᦋ碐ᦋ ǟ،Ĥ؈y뀈ˌġ؈Ѹム뀈ˌ{稔ᦋ禠ᦋ ļ،ヺьムヺ뀈ˌ䰄ベ秨ᦋǮ؈ ĳ؈秄ᦋ窰ᦋ祀ᦋ ǩ،Ŏ؈pretendeベᤈŉ؈Ѹム뀈ˌ竔ᦋ穠ᦋ ń،ヺьムヺ뀈ˌ䰄ベ窨ᦋǶ؈ ś؈窄ᦋ筰ᦋ称ᦋ Ǳ،Ŗ؈servir䰄ベᤈő؈Ѹム뀈ˌ箔ᦋ笠ᦋ Ŭ،ヺьムヺ뀈ˌ䰄ベ筨ᦋ ţ؈筄ᦋ簠ᦋ窰ᦋьムヺž؈deᤈŻ؈Ѹム뀈ˌ籄ᦋ篐ᦋ Ŷ،ヺьムヺ뀈ˌ䰄ベ簘ᦋĨ؈ ƍ؈篴ᦋ糐ᦋ筰ᦋ ģ،ƈ؈guíaƅ؈Ѹム뀈ˌ糴ᦋ粀ᦋ ƀ،ヺьムヺ뀈ˌ䰄ベ糈ᦋĲ؈ Ɨ؈粤ᦋ綀ᦋ簠ᦋ ō،ƒ؈paraƯ؈Ѹム뀈ˌ綤ᦋ細ᦋ ƪ،ヺьムヺ뀈ˌ䰄ベ絸ᦋŜ؈ ơ؈絔ᦋ縰ᦋ糐ᦋ ŗ،Ƽ؈lasƹ؈Ѹム뀈ˌ織ᦋ締ᦋ ƴ،ヺьムヺ뀈ˌ䰄ベ縨ᦋ ǋ؈縄ᦋ绰ᦋ綀ᦋȜǆ؈iniciativasǁ؈Ѹム뀈ˌ¨缔ᦋ纠ᦋ ǜ،ヺьムヺ뀈ˌ䰄ベ绨ᦋƎ؈ Ǔ؈组ᦋ羰ᦋ縰ᦋ Ɖ،Ǯ؈legislativasᤈǩ؈Ѹム뀈ˌµ翔ᦋ罠ᦋ Ǥ،ヺьムヺ뀈ˌ䰄ベ羨ᦋƖ؈ ǻ؈羄ᦋ聠ᦋ绰ᦋ Ƒ،Ƕ؈&#10;sobreǳ؈Ѹム뀈ˌ»&#10;肄ᦋ耐ᦋ Ď،ヺьムヺ뀈ˌ䰄ベ聘ᦋƠ؈ ą؈耴ᦋ脠ᦋ羰ᦋ ƻ،Ā؈cuestionesᤈě؈Ѹム뀈ˌÆ腄ᦋ胐ᦋ Ė،ヺьムヺ뀈ˌ䰄ベ脘ᦋǈ؈ ĭ؈胴ᦋ臠ᦋ聠ᦋ ǃ،Ĩ؈relacionadasᤈģ؈Ѹム뀈ˌÓ舄ᦋ膐ᦋ ľ،ヺьムヺ뀈ˌ䰄ベ臘ᦋ ĵ؈膴ᦋ芐ᦋ脠ᦋьムヺİ؈conᤈō؈Ѹム뀈ˌ×芴ᦋ艀ᦋ ň،ヺьムヺ뀈ˌ䰄ベ芈ᦋǺ؈ ş؈艤ᦋ荀ᦋ臠ᦋ ǵ،Ś؈elˌŗ؈Ѹム뀈ˌÚ荤ᦋ苰ᦋ Œ،ヺьムヺ뀈ˌ䰄ベ茸ᦋĄ؈ ũ؈茔ᦋ菰ᦋ芐ᦋ ğ،Ť؈VIHš؈Ѹム뀈ˌÞ萔ᦋ莠ᦋ ż،ヺьムヺ뀈ˌ䰄ベ菨ᦋ ų؈菄ᦋ蒠ᦋ荀ᦋɊƎ؈enヺƋ؈Ѹム뀈ˌá蓄ᦋ葐ᦋ Ɔ،ヺьムヺ뀈ˌ䰄ベ蒘ᦋel Ɲ؈葴ᦋ蕠ᦋ菰ᦋɍƘ؈Áfricaムヺ뀈ˌƓ؈Ѹム뀈ˌè&#10;薄ᦋ蔐ᦋ Ʈ،ヺьムヺ뀈ˌ䰄ベ蕘ᦋ ƥ؈蔴ᦋ蘠ᦋ蒠ᦋɔƠ؈meridionalˌƻ؈Ѹム뀈ˌò虄ᦋ藐ᦋ ƶ،ヺьムヺ뀈ˌ䰄ベ蘘ᦋŨ؈ Ǎ؈藴ᦋ蛐ᦋ蕠ᦋ ţ،ǈ؈,뀈ˌǅ؈Ѹム뀈ˌô蛴ᦋ蚀ᦋ ǀ،ヺьムヺ뀈ˌ䰄ベ蛈ᦋ Ǘ؈蚤ᦋ螀ᦋ蘠ᦋɟǒ؈aヺǯ؈Ѹム뀈ˌö螤ᦋ蜰ᦋ Ǫ،ヺьムヺ뀈ˌ䰄ベ蝸ᦋy ǡ؈蝔ᦋ蠰ᦋ蛐ᦋɡǼ؈lasǹ؈Ѹム뀈ˌú衔ᦋ蟠ᦋ Ǵ،ヺьムヺ뀈ˌ䰄ベ蠨ᦋen ċ؈蠄ᦋ裠ᦋ螀ᦋѸム뀈ˌĆ؈queﶘᤈă؈Ѹム뀈ˌþ褄ᦋ袐ᦋ Ğ،ヺьムヺ뀈ˌ䰄ベ裘ᦋ ĕ؈袴ᦋ覠ᦋ蠰ᦋasĐ؈Lesothoﻌᤈ﹘ᤈī؈Ѹム뀈ˌĆ规ᦋ襐ᦋ Ħ،ヺьムヺ뀈ˌ䰄ベ覘ᦋ Ľ؈襴ᦋ詠ᦋ裠ᦋѸム뀈ˌĸ؈tambiénǯ،ヺĳ؈Ѹム뀈ˌĎ誄ᦋ訐ᦋ Ŏ،ヺьムヺ뀈ˌ䰄ベ詘ᦋel Ņ؈訴ᦋ謐ᦋ覠ᦋʂŀ؈seヺŝ؈Ѹム뀈ˌđ謴ᦋ諀ᦋ Ř،ヺьムヺ뀈ˌ䰄ベ謈ᦋĊ؈ ů؈諤ᦋ诀ᦋ詠ᦋą؈Ū؈haŧ؈Ѹム뀈ˌĔ诤ᦋ議ᦋ Ţ،ヺьムヺ뀈ˌ䰄ベ许ᦋ Ź؈讔ᦋ貀ᦋ謐ᦋį؈Ŵ؈sumadoᤉİᤉ Ī،Ə؈Ѹム뀈ˌĚ貤ᦋ谰ᦋ Ɗ،ヺьムヺ뀈ˌ䰄ベ豸ᦋļ؈ Ɓ؈豔ᦋ贰ᦋ诀ᦋƜ؈. Ĵ،ƙ؈Ѹム뀈ˌĜ赔ᦋ賠ᦋ Ɣ،ヺьムヺ뀈ˌ䰄ベ质ᦋņ؈ ƫ؈贄ᦋ跠ᦋ貀ᦋƦ؈SusŞ،ƣ؈Ѹム뀈ˌĠ 踄ᦋ趐ᦋ ƾ،ヺьムヺ뀈ˌ䰄ベ跘ᦋŐ؈ Ƶ؈趴ᦋ躠ᦋ贰ᦋư؈objetivosьムヺǋ؈Ѹム뀈ˌĪ軄ᦋ蹐ᦋ ǆ،ヺьムヺ뀈ˌ䰄ベ躘ᦋ ǝ؈蹴ᦋ轐ᦋ跠ᦋѤᤉϰᤉǘ؈sonヺǕ؈Ѹム뀈ˌĭ轴ᦋ輀ᦋ ǐ،ヺьムヺ뀈ˌ䰄ベ轈ᦋra ǧ؈輤ᦋ退ᦋ躠ᦋǢ؈: ƚ،ǿ؈Ѹム뀈ˌĮ逤ᦋ辰ᦋ Ǻ،ヺьムヺ뀈ˌ䰄ベ迸ᦋƬ؈ Ǳ؈返ᦋ鄨ᦋ轐ᦋČ؈&#10; Ƥ،ĉ؈Al1Ć؈.breă؈&#10;otrosĀ؈queivosě؈&#10;igual.ls؈Ė؈178n Listǌ،đ؈᤼ᦎ簀ᦎ﹨ᦋĬ؈題ᦋ飨ᦋ退ᦋTagħ؈돤ᦖﺸᦋﵘᦋĢ؈Ѹム뀈ˌ郔ᦋ될ᦫĽ؈ᡤᦎ釈ᦋዐᦎW.()ĸ؈᢬ᦎ﹨ᦋ醠ᦋ. Enĳ؈Ѹム뀈ˌ덜ᦖ瑈ᦎ Ŏ،ヺьムヺ뀈ˌ䰄ベ㓠ᦎņ؈ Ņ؈losł؈Ѹム뀈ˌį錌ᦋ銘ᦋ ŝ،ヺьムヺ뀈ˌ䰄ベ鋠ᦋ Ŕ؈銼ᦋ鎨ᦋ㓨ᦎҨˍů؈adolescentesᦇŪ؈Ѹム뀈ˌĻ鏌ᦋ鍘ᦋ ť،ヺьムヺ뀈ˌ䰄ベ鎠ᦋᝀᦉ ż؈鍼ᦋ鑘ᦋ鋨ᦋŷ؈.桀ヹŴ؈Ѹム뀈ˌļ鑼ᦋ鐈ᦋ Ə،ヺьムヺ뀈ˌ䰄ベ鑐ᦋ Ɔ؈鐬ᦋ闈ᦋ鎨ᦋƁ؈&#10;ƞ؈eldƛ؈,ЉЉЊЊƘ؈..؈ƕ؈&#10;SegúncentesƐ؈ONUSIDAstƫ؈ONUSIDAntes.Ʀ؈Ѹム뀈ˌﲌᦋ镸ᦋ ơ،ヺьムヺ뀈ˌ䰄ベ闀ᦋ Ƹ؈閜ᦋ陠ᦋ鑘ᦋ樜ヹ̀ムƳ؈Ѹム뀈ˌ铄ᦋ阐ᦋ ǎ،ヺьムヺ뀈ˌ䰄ベ陘ᦋǆ؈ ǅ؈阴ᦋ雸ᦋ闈ᦋǀ؈Ѹム뀈ˌ铜ᦋ隨ᦋ Ǜ،ヺьムヺ뀈ˌ䰄ベ雰ᦋ ǒ؈雌ᦋ鞐ᦋ陠ᦋ î؈ǭ؈Ѹム뀈ˌ钔ᦋ靀ᦋ Ǩ،ヺьムヺ뀈ˌ䰄ベ鞈ᦋ ǿ؈靤ᦋ韠ᦋ雸ᦋﴀᦋ㗠ᡶǺ؈Ѹム뀈ˌ锬ᦋ撠ᦎǵ؈擄ᦎ敠ᦎ鞐ᦋǰ،ᦏ砸ᦎĎ؈&#10;Salud ċ،ヺьムヺ뀈ˌ䰄ベ鄠ᦋ Ă؈Ѹム뀈ˌ達ᦋ题ᦋ ĝ،ヺьムヺ뀈ˌ䰄ベ飠ᦋศᤉ Ĕ؈颼ᦋ馀ᦋ鄨ᦋคᤉį؈Ѹム뀈ˌ逼ᦋ餰ᦋ Ī،ヺьムヺ뀈ˌ䰄ベ饸ᦋヺ ġ؈饔ᦋ騘ᦋ飨ᦋļ؈Ѹム뀈ˌ 邬ᦋ駈ᦋ ķ،ヺьムヺ뀈ˌ䰄ベ騐ᦋ Ŏ؈駬ᦋ骰ᦋ馀ᦋьムヺŉ؈Ѹム뀈ˌ還ᦋ驠ᦋ ń،ヺьムヺ뀈ˌ䰄ベ骨ᦋe ś؈骄ᦋ魈ᦋ騘ᦋჼᤉဈᤉŖ؈Ѹム뀈ˌ遬ᦋ髸ᦋ ő،ヺьムヺ뀈ˌ䰄ベ魀ᦋă؈ Ũ؈鬜ᦋ鯠ᦋ骰ᦋ&#10;Ğ؈ţ؈Ѹム뀈ˌ鰄ᦋ鮐ᦋ ž،ヺьムヺ뀈ˌ䰄ベ鯘ᦋla ŵ؈鮴ᦋ鲠ᦋ魈ᦋ˹Ű؈paísesムヺ뀈ˌƋ؈Ѹム뀈ˌ  鳄ᦋ鱐ᦋ Ɔ،ヺьムヺ뀈ˌ䰄ベ鲘ᦋĸ؈ Ɲ؈鱴ᦋ鵠ᦋ鯠ᦋ ĳ،Ƙ؈africanosሰᤉƓ؈Ѹム뀈ˌ)鶄ᦋ鴐ᦋ Ʈ،ヺьムヺ뀈ˌ䰄ベ鵘ᦋŀ؈ ƥ؈鴴ᦋ鸐ᦋ鲠ᦋ ś،Ơ؈,뀈ˌƽ؈Ѹム뀈ˌ+鸴ᦋ鷀ᦋ Ƹ،ヺьムヺ뀈ˌ䰄ベ鸈ᦋŪ؈ Ǐ؈鷤ᦋ黀ᦋ鵠ᦋ ť،Ǌ؈enˌǇ؈Ѹム뀈ˌ.黤ᦋ鹰ᦋ ǂ،ヺьムヺ뀈ˌ䰄ベ麸ᦋŴ؈ Ǚ؈麔ᦋ龀ᦋ鸐ᦋ Ə،ǔ؈Lesotho䰄ベᑐᤉǯ؈Ѹム뀈ˌ6龤ᦋ鼰ᦋ Ǫ،ヺьムヺ뀈ˌ䰄ベ齸ᦋƜ؈ ǡ؈齔ᦋꀰᦋ黀ᦋ Ɨ،Ǽ؈elˌǹ؈Ѹム뀈ˌ9ꁔᦋ鿠ᦋ Ǵ،ヺьムヺ뀈ˌ䰄ベꀨᦋƦ؈ ċ؈ꀄᦋꃠᦋ龀ᦋ ơ،Ć؈VIHă؈Ѹム뀈ˌ=ꄄᦋꂐᦋ Ğ،ヺьムヺ뀈ˌ䰄ベꃘᦋ ĕ؈ꂴᦋꆐᦋꀰᦋ̦Đ؈yヺĭ؈Ѹム뀈ˌ?ꆴᦋꅀᦋ Ĩ،ヺьムヺ뀈ˌ䰄ベꆈᦋpa Ŀ؈ꅤᦋꉀᦋꃠᦋ̫ĺ؈elヺķ؈Ѹム뀈ˌBꉤᦋꇰᦋ Ĳ،ヺьムヺ뀈ˌ䰄ベꈸᦋla ŉ؈ꈔᦋꋰᦋꆐᦋ̮ń؈sidaŁ؈Ѹム뀈ˌGꌔᦋꊠᦋ Ŝ،ヺьムヺ뀈ˌ䰄ベꋨᦋJu œ؈ꋄᦋꎰᦋꉀᦋѸム뀈ˌŮ؈tieneną،ヺũ؈Ѹム뀈ˌNꏔᦋꍠᦋ Ť،ヺьムヺ뀈ˌ䰄ベꎨᦋde Ż؈ꎄᦋꑰᦋꋰᦋ̺Ŷ؈rostroムヺ뀈ˌű؈Ѹム뀈ˌU꒔ᦋꐠᦋ ƌ،ヺьムヺ뀈ˌ䰄ベꑨᦋ ƃ؈ꑄᦋꔠᦋꎰᦋ́ƞ؈deヺƛ؈Ѹム뀈ˌXꕄᦋꓐᦋ Ɩ،ヺьムヺ뀈ˌ䰄ベꔘᦋ, ƭ؈ꓴᦋꗐᦋꑰᦋ̓ƨ؈&#10;mujerƥ؈Ѹム뀈ˌ]ꗴᦋꖀᦋ Ơ،ヺьムヺ뀈ˌ䰄ベꗈᦋqu Ʒ؈ꖤᦋꚀᦋꔠᦋ͇Ʋ؈.ヺǏ؈Ѹム뀈ˌ_ꚤᦋ꘰ᦋ Ǌ،ヺьムヺ뀈ˌ䰄ベꙸᦋpr ǁ؈ꙔᦋꜰᦋꗐᦋѸム뀈ˌǜ؈LaᤉᯨᤉǙ؈Ѹム뀈ˌbꝔᦋꛠᦋ ǔ،ヺьムヺ뀈ˌ䰄ベꜨᦋ ǫ؈꜄ᦋ꟰ᦋꚀᦋǦ؈prevalenciaᲨᤉǡ؈Ѹム뀈ˌnꠔᦋꞠᦋ Ǽ،ヺьムヺ뀈ˌ䰄ベ꟨ᦋ ǳ؈ꟄᦋꢠᦋꜰᦋѸム뀈ˌĎ؈delᵘᤉċ؈Ѹム뀈ˌr꣄ᦋꡐᦋ Ć،ヺьムヺ뀈ˌ䰄ベꢘᦋ ĝ؈꡴ᦋꥐᦋ꟰ᦋĘ؈VIHĕ؈Ѹム뀈ˌvꥴᦋ꤀ᦋ Đ،ヺьムヺ뀈ˌ䰄ベꥈᦋᶨᤉ ħ؈ꤤᦋꨀᦋꢠᦋĢ؈seĿ؈Ѹム뀈ˌyꨤᦋꦰᦋ ĺ،ヺьムヺ뀈ˌ䰄ベ꧸ᦋṨᤉ ı؈꧔ᦋꫀᦋꥐᦋsŌ؈calculaῬᤉὸᤉŇ؈Ѹム뀈ˌꫤᦋꩰᦋ ł،ヺьムヺ뀈ˌ䰄ベꪸᦋ ř؈ꪔᦋꭰᦋꨀᦋȀက؀Ŕ؈en0￼ő؈Ѹム뀈ˌꮔᦋꬠᦋ Ŭ،ヺьムヺ뀈ˌ䰄ベꭨᦋĞ؈ ţ؈ꭄᦋ갠ᦋꫀᦋ ę،ž؈unˌŻ؈Ѹム뀈ˌ걄ᦋꯐᦋ Ŷ،ヺьムヺ뀈ˌ䰄ベ갘ᦋnd ƍ؈꯴ᦋ곐ᦋꭰᦋ΂ƈ؈23ヺƅ؈Ѹム뀈ˌ곴ᦋ검ᦋ ƀ،ヺьムヺ뀈ˌ䰄ベ곈ᦋla Ɨ؈겤ᦋ궀ᦋ갠ᦋ΅ ƒ؈,ヺƯ؈Ѹム뀈ˌ궤ᦋ괰ᦋ ƪ،ヺьムヺ뀈ˌ䰄ベ굸ᦋin ơ؈굔ᦋ기ᦋ곐ᦋѸム뀈ˌƼ؈6⍜ᤉ⋨ᤉƹ؈Ѹム뀈ˌ깔ᦋ균ᦋ ƴ،ヺьムヺ뀈ˌ䰄ベ긨ᦋ ǋ؈긄ᦋ껠ᦋ궀ᦋѸム뀈ˌǆ؈%␌ᤉ⎘ᤉǃ؈Ѹム뀈ˌ꼄ᦋ꺐ᦋ Ǟ،ヺьムヺ뀈ˌ䰄ベ께ᦋ Ǖ؈꺴ᦋ꾐ᦋ기ᦋsǐ؈,ǭ؈Ѹム뀈ˌ&#10;꾴ᦋ꽀ᦋ Ǩ،ヺьムヺ뀈ˌ䰄ベ꾈ᦋ⏨ᤉ ǿ؈꽤ᦋ끐ᦋ껠ᦋneraǺ؈representandoǵ؈Ѹム뀈ˌ끴ᦋ뀀ᦋ ǰ،ヺьムヺ뀈ˌ䰄ベ끈ᦋ⒨ᤉ ć؈뀤ᦋ넀ᦋ꾐ᦋĂ؈lasğ؈Ѹム뀈ˌ 네ᦋ낰ᦋ Ě،ヺьムヺ뀈ˌ䰄ベ냸ᦋ╨ᤉ đ؈냔ᦋ뇀ᦋ끐ᦋgresĬ؈mujeres뀈ˌħ؈Ѹム뀈ˌ¨뇤ᦋ녰ᦋ Ģ،ヺьムヺ뀈ˌ䰄ベ놸ᦋ☘ᤉ Ĺ؈놔ᦋ뉰ᦋ넀ᦋĴ؈unı؈Ѹム뀈ˌ«는ᦋ눠ᦋ Ō،ヺьムヺ뀈ˌ䰄ベ뉨ᦋ⛘ᤉ Ń؈뉄ᦋ댠ᦋ뇀ᦋeŞ؈57ś؈Ѹム뀈ˌ­덄ᦋ닐ᦋ Ŗ،ヺьムヺ뀈ˌ䰄ベ댘ᦋ➈ᤉ ŭ؈담ᦋ돐ᦋ뉰ᦋrticŨ؈,Ā؈ť؈Ѹム뀈ˌ®돴ᦋ뎀ᦋ Š،ヺьムヺ뀈ˌ䰄ベ돈ᦋĒ؈ ŷ؈뎤ᦋ뒀ᦋ댠ᦋĭ؈Ų؈7Ī؈Ə؈Ѹム뀈ˌ¯뒤ᦋ됰ᦋ Ɗ،ヺьムヺ뀈ˌ䰄ベ둸ᦋļ؈ Ɓ؈둔ᦋ따ᦋ돐ᦋķ؈Ɯ؈%sƙ؈Ѹム뀈ˌ±땔ᦋ든ᦋ Ɣ،ヺьムヺ뀈ˌ䰄ベ딨ᦋ ƫ؈딄ᦋ뗠ᦋ뒀ᦋƦ؈y;ƣ؈Ѹム뀈ˌ³똄ᦋ떐ᦋ ƾ،ヺьムヺ뀈ˌ䰄ベ뗘ᦋ Ƶ؈떴ᦋ뚐ᦋ따ᦋư؈losyǍ؈Ѹム뀈ˌ·뚴ᦋ뙀ᦋ ǈ،ヺьムヺ뀈ˌ䰄ベ뚈ᦋ ǟ؈뙤ᦋ띐ᦋ뗠ᦋǚ؈hombresŰ؈Ǖ؈Ѹム뀈ˌ¿띴ᦋ뜀ᦋ ǐ،ヺьムヺ뀈ˌ䰄ベ띈ᦋƂ؈ ǧ؈뜤ᦋ렀ᦋ뚐ᦋƝ؈Ǣ؈unaǿ؈Ѹム뀈ˌÂ려ᦋ랰ᦋ Ǻ،ヺьムヺ뀈ˌ䰄ベ럸ᦋ Ǳ؈럔ᦋ뢰ᦋ띐ᦋČ؈42deĉ؈Ѹム뀈ˌÄ룔ᦋ론ᦋ Ą،ヺьムヺ뀈ˌ䰄ベ뢨ᦋ ě؈뢄ᦋ률ᦋ렀ᦋĖ؈,Deē؈Ѹム뀈ˌÅ름ᦋ뤐ᦋ Į،ヺьムヺ뀈ˌ䰄ベ류ᦋ⺠ᤉ ĥ؈뤴ᦋ먐ᦋ뢰ᦋ⹼ᤉĠ؈3Ľ؈Ѹム뀈ˌÆ먴ᦋ맀ᦋ ĸ،ヺьムヺ뀈ˌ䰄ベ먈ᦋ⽐ᤉ ŏ؈매ᦋ뫀ᦋ률ᦋ⼬ᤉŊ؈%Ň؈Ѹム뀈ˌÈ뫤ᦋ며ᦋ ł،ヺьムヺ뀈ˌ䰄ベ몸ᦋ〈ᤉ ř؈몔ᦋ뭰ᦋ먐ᦋ&#10;ď؈Ŕ؈.ő؈Ѹム뀈ˌÊ뮔ᦋ묠ᦋ Ŭ،ヺьムヺ뀈ˌ䰄ベ뭨ᦋ ţ؈뭄ᦋ배ᦋ뫀ᦋツᤉ㭘ᤉž؈Aunqueĕ؈Ѹム뀈ˌŹ؈Ѹム뀈ˌÑ뱔ᦋ믠ᦋ Ŵ،ヺьムヺ뀈ˌ䰄ベ밨ᦋㄤᤉ Ƌ؈밄ᦋ볠ᦋ뭰ᦋEmƆ؈losƃ؈Ѹム뀈ˌÕ봄ᦋ벐ᦋ ƞ،ヺьムヺ뀈ˌ䰄ベ볘ᦋ ƕ؈벴ᦋ붠ᦋ배ᦋƐ؈nivelesŇ؈Ѹム뀈ˌƫ؈Ѹム뀈ˌÝ뷄ᦋ뵐ᦋ Ʀ،ヺьムヺ뀈ˌ䰄ベ붘ᦋ㊔ᤉ ƽ؈뵴ᦋ빐ᦋ볠ᦋlaƸ؈deム뀈ˌƵ؈Ѹム뀈ˌà 빴ᦋ븀ᦋ ư،ヺьムヺ뀈ˌ䰄ベ빈ᦋ㍄ᤉ Ǉ؈븤ᦋ뼐ᦋ붠ᦋ&#10;Muǂ؈infecciónКǝ؈Ѹム뀈ˌê뼴ᦋ뻀ᦋ ǘ،ヺьムヺ뀈ˌ䰄ベ뼈ᦋ ǯ؈뻤ᦋ뿐ᦋ빐ᦋƅ؈Ǫ؈dependenᤉ ƀ،ǥ؈Ѹム뀈ˌó뿴ᦋ뾀ᦋ Ǡ،ヺьムヺ뀈ˌ䰄ベ뿈ᦋƒ؈ Ƿ؈뾤ᦋ삀ᦋ뼐ᦋƭ؈ǲ؈deď؈Ѹム뀈ˌö삤ᦋ쀰ᦋ Ċ،ヺьムヺ뀈ˌ䰄ベ쁸ᦋ ā؈쁔ᦋ셀ᦋ뿐ᦋƷ؈Ĝ؈diversosᤉ Ʋ،ė؈Ѹム뀈ˌÿ셤ᦋ샰ᦋ Ē،ヺьムヺ뀈ˌ䰄ベ세ᦋǄ؈ ĩ؈섔ᦋ숀ᦋ삀ᦋǟ؈Ĥ؈factoresᤉ ǚ،Ŀ؈Ѹム뀈ˌĈ숤ᦋ솰ᦋ ĺ،ヺьムヺ뀈ˌ䰄ベ쇸ᦋǬ؈ ı؈쇔ᦋ싀ᦋ셀ᦋŌ؈socialesьムヺŇ؈Ѹム뀈ˌĐ실ᦋ쉰ᦋ ł،ヺьムヺ뀈ˌ䰄ベ슸ᦋ ř؈슔ᦋ썰ᦋ숀ᦋヺŔ؈,䰄ベő؈Ѹム뀈ˌĒ쎔ᦋ쌠ᦋ Ŭ،ヺьムヺ뀈ˌ䰄ベ써ᦋ ţ؈썄ᦋ쐠ᦋ싀ᦋড়ᤌ᤼ž؈la᤼끘ᤜŻ؈Ѹム뀈ˌĕ쑄ᦋ쏐ᦋ Ŷ،ヺьムヺ뀈ˌ䰄ベ쐘ᦋ, ƍ؈쏴ᦋ쓐ᦋ썰ᦋmeƈ؈tasaƅ؈Ѹム뀈ˌĚ쓴ᦋ쒀ᦋ ƀ،ヺьムヺ뀈ˌ䰄ベ쓈ᦋĲ؈ Ɨ؈쒤ᦋ얀ᦋ쐠ᦋō؈ƒ؈deƯ؈Ѹム뀈ˌĝ얤ᦋ씰ᦋ ƪ،ヺьムヺ뀈ˌ䰄ベ앸ᦋŜ؈ ơ؈암ᦋ와ᦋ쓐ᦋ홠᤮함᤮Ƽ؈mujeres뀈ˌƷ؈Ѹム뀈ˌĥ&#10;왤ᦋ연ᦋ Ʋ،ヺьムヺ뀈ˌ䰄ベ옸ᦋ ǉ؈옔ᦋ윀ᦋ얀ᦋǄ؈infectadas1ǟ؈Ѹム뀈ˌİ윤ᦋ우ᦋ ǚ،ヺьムヺ뀈ˌ䰄ベ웸ᦋ蹐ᤘ Ǒ؈월ᦋ쟀ᦋ와ᦋdeǬ؈superaenƖ⻵ǧ؈Ѹム뀈ˌķ怴ᦇ읰ᦋ Ǣ،ヺьムヺ뀈ˌ䰄ベ잸ᦋ ǹ؈잔ᦋ졘ᦋ윀ᦋƯ؈Ǵ؈Ѹム뀈ˌŇ졼ᦋ절ᦋ ď،ヺьムヺ뀈ˌ䰄ベ졐ᦋel Ć؈젬ᦋ줈ᦋ쟀ᦋā؈aƹ؈Ğ؈Ѹム뀈ˌŉ줬ᦋ좸ᦋ ę،ヺьムヺ뀈ˌ䰄ベ준ᦋヺ Đ؈죜ᦋ즸ᦋ졘ᦋī؈la10Ĩ؈Ѹム뀈ˌŌ짜ᦋ쥨ᦋ ģ،ヺьムヺ뀈ˌ䰄ベ즰ᦋ ĺ؈즌ᦋ쩨ᦋ줈ᦋĵ؈deĲ؈Ѹム뀈ˌŏ쪌ᦋ쨘ᦋ ō،ヺьムヺ뀈ˌ䰄ベ쩠ᦋ뀈ˌ ń؈쨼ᦋ쬘ᦋ즸ᦋFuş؈losŜ؈Ѹム뀈ˌœ쬼ᦋ쫈ᦋ ŗ،ヺьムヺ뀈ˌ䰄ベ쬐ᦋUn Ů؈쫬ᦋ쯘ᦋ쩨ᦋѸム뀈ˌũ؈hombresĀ؈paŤ؈Ѹム뀈ˌŚ쯼ᦋ쮈ᦋ ſ،ヺьムヺ뀈ˌ䰄ベ쯐ᦋ쐐ᢱ Ŷ؈쮬ᦋ첈ᦋ쬘ᦋentoű؈.ialƎ؈Ѹム뀈ˌŜ첬ᦋ참ᦋ Ɖ،ヺьムヺ뀈ˌ䰄ベ첀ᦋ瀰ഊ ƀ؈챜ᦋ촸ᦋ쯘ᦋĶ؈ƛ؈PorónƘ؈Ѹム뀈ˌŠ최ᦋ쳨ᦋ Ɠ،ヺьムヺ뀈ˌ䰄ベ촰ᦋ ƪ؈촌ᦋ췸ᦋ첈ᦋ䰄ベƥ؈ejemplo śؐƠ؈Ѹム뀈ˌŧ츜ᦋ춨ᦋ ƻ،ヺьムヺ뀈ˌ䰄ベ췰ᦋ Ʋ؈췌ᦋ聈ᦉ촸ᦋǍ؈,ǊؐѸム뀈ˌũ聬ᦉ翸ᦉǄ؈mujereschai￳nǟ؈Ѹム뀈ˌ칤ᦋ켨ᦋǚ؈Ѹム뀈ˌ:龬ᦈ砐ᦧǕ؈ﮜᦇ㿀ᦉៀᦈ岴挛ȁǐ؈쾔ᦋ襰ᦇ觀ᦇW.a ǫ،ヺьムヺ뀈ˌ䰄ベ覸ᦇã؈  Ǣ،ヺьムヺ뀈ˌ䰄ベ케ᦋ&#10; ǹؔヺьムヺ뀈ˌ䰄ベ襨ᦇ &#10;ď،ヺьムヺ뀈ˌ䰄ベ㧘ᥪ Ć؈Ѹム뀈ˌ㣴ᥪ큸ᦋ ā،ヺьムヺ뀈ˌ䰄ベ타ᦋ Ę؈킜ᦋ텠ᦋ㧠ᥪē؈Ѹム뀈ˌ㤼ᥪ턐ᦋ Į،ヺьムヺ뀈ˌ䰄ベ텘ᦋ ĥ؈턴ᦋ퇸ᦋ탈ᦋĠ؈Ѹム뀈ˌ㥤ᥪ톨ᦋ Ļ،ヺьムヺ뀈ˌ䰄ベ퇰ᦋ Ĳ؈퇌ᦋ튐ᦋ텠ᦋō؈Ѹム뀈ˌ㤤ᥪ퉀ᦋ ň،ヺьムヺ뀈ˌ䰄ベ튈ᦋ ş؈퉤ᦋ㩸ᥪ퇸ᦋŚ؈, ŗ،ヺьムヺ뀈ˌ䰄ベ滈ᥩ∀۱ Ů؈Ѹム뀈ˌ&#10;쬤᥵팸ᦋ ũ،ヺь"/>
        </w:smartTagPr>
        <w:r w:rsidRPr="005D11B8">
          <w:rPr>
            <w:lang w:val="es-ES"/>
          </w:rPr>
          <w:t>la Policía</w:t>
        </w:r>
      </w:smartTag>
      <w:r w:rsidRPr="005D11B8">
        <w:rPr>
          <w:lang w:val="es-ES"/>
        </w:rPr>
        <w:t xml:space="preserve">, Auditor General, Presidente de </w:t>
      </w:r>
      <w:smartTag w:uri="urn:schemas-microsoft-com:office:smarttags" w:element="PersonName">
        <w:smartTagPr>
          <w:attr w:name="ProductID" w:val="la Comisi￳n Electoral"/>
        </w:smartTagPr>
        <w:r w:rsidRPr="005D11B8">
          <w:rPr>
            <w:lang w:val="es-ES"/>
          </w:rPr>
          <w:t>la Comisión Electoral</w:t>
        </w:r>
      </w:smartTag>
      <w:r w:rsidRPr="005D11B8">
        <w:rPr>
          <w:lang w:val="es-ES"/>
        </w:rPr>
        <w:t xml:space="preserve"> Independiente (CEI), Director General de Salud, Director del Registro Civil, etc. están todos ocupados por mujeres.</w:t>
      </w:r>
    </w:p>
    <w:p w:rsidR="00251228" w:rsidRPr="005D11B8" w:rsidRDefault="00251228" w:rsidP="00F144BE">
      <w:pPr>
        <w:pStyle w:val="H1G"/>
        <w:rPr>
          <w:lang w:val="es-ES"/>
        </w:rPr>
      </w:pPr>
      <w:r w:rsidRPr="005D11B8">
        <w:rPr>
          <w:lang w:val="es-ES"/>
        </w:rPr>
        <w:tab/>
      </w:r>
      <w:r w:rsidRPr="005D11B8">
        <w:rPr>
          <w:lang w:val="es-ES"/>
        </w:rPr>
        <w:tab/>
        <w:t>Esfuerzos para eliminar la discriminación de la mujer</w:t>
      </w:r>
    </w:p>
    <w:p w:rsidR="00251228" w:rsidRPr="005D11B8" w:rsidRDefault="00251228" w:rsidP="00FC1985">
      <w:pPr>
        <w:pStyle w:val="SingleTxtG"/>
        <w:rPr>
          <w:lang w:val="es-ES"/>
        </w:rPr>
      </w:pPr>
      <w:r w:rsidRPr="005D11B8">
        <w:rPr>
          <w:lang w:val="es-ES"/>
        </w:rPr>
        <w:tab/>
        <w:t>En general, el Gobierno ha puesto en marcha distintos mecanismos diseñados para proteger los derechos de la mujer</w:t>
      </w:r>
      <w:r w:rsidR="00DF6032" w:rsidRPr="005D11B8">
        <w:rPr>
          <w:lang w:val="es-ES"/>
        </w:rPr>
        <w:t>,</w:t>
      </w:r>
      <w:r w:rsidRPr="005D11B8">
        <w:rPr>
          <w:lang w:val="es-ES"/>
        </w:rPr>
        <w:t xml:space="preserve"> </w:t>
      </w:r>
      <w:r w:rsidR="00DF6032" w:rsidRPr="005D11B8">
        <w:rPr>
          <w:lang w:val="es-ES"/>
        </w:rPr>
        <w:t xml:space="preserve">entre </w:t>
      </w:r>
      <w:r w:rsidRPr="005D11B8">
        <w:rPr>
          <w:lang w:val="es-ES"/>
        </w:rPr>
        <w:t>ellos, un proyecto de plan de aplicación 2008/10 elaborado para incorporar las cuestiones de género a distintos sectores como parte de la mencionada Política de Género y Desarrollo de 2003. Para aplicar el plan de forma efectiva, se ha</w:t>
      </w:r>
      <w:r w:rsidR="00DF6032" w:rsidRPr="005D11B8">
        <w:rPr>
          <w:lang w:val="es-ES"/>
        </w:rPr>
        <w:t>n</w:t>
      </w:r>
      <w:r w:rsidRPr="005D11B8">
        <w:rPr>
          <w:lang w:val="es-ES"/>
        </w:rPr>
        <w:t xml:space="preserve"> creado la figura del Coordinador de Asuntos de Género (CAG), el Comité Técnico de Género (CTG) y el Foro de Género.</w:t>
      </w:r>
    </w:p>
    <w:p w:rsidR="00251228" w:rsidRPr="005D11B8" w:rsidRDefault="00251228" w:rsidP="00FC1985">
      <w:pPr>
        <w:pStyle w:val="SingleTxtG"/>
        <w:rPr>
          <w:lang w:val="es-ES"/>
        </w:rPr>
      </w:pPr>
      <w:r w:rsidRPr="005D11B8">
        <w:rPr>
          <w:lang w:val="es-ES"/>
        </w:rPr>
        <w:tab/>
        <w:t xml:space="preserve">Además, se han introducido los siguientes mecanismos para mejorar la situación de la mujer en Lesotho: </w:t>
      </w:r>
      <w:smartTag w:uri="urn:schemas-microsoft-com:office:smarttags" w:element="PersonName">
        <w:smartTagPr>
          <w:attr w:name="ProductID" w:val="la Comisi￳n"/>
        </w:smartTagPr>
        <w:r w:rsidRPr="005D11B8">
          <w:rPr>
            <w:lang w:val="es-ES"/>
          </w:rPr>
          <w:t>la Comisión</w:t>
        </w:r>
      </w:smartTag>
      <w:r w:rsidRPr="005D11B8">
        <w:rPr>
          <w:lang w:val="es-ES"/>
        </w:rPr>
        <w:t xml:space="preserve"> de Reforma Legislativa de Lesotho, creada con el mandato de garantizar la conformidad de la legislación con los derechos humanos y las libertades fundamentales; </w:t>
      </w:r>
      <w:smartTag w:uri="urn:schemas-microsoft-com:office:smarttags" w:element="PersonName">
        <w:smartTagPr>
          <w:attr w:name="ProductID" w:val="la Unidad"/>
        </w:smartTagPr>
        <w:r w:rsidRPr="005D11B8">
          <w:rPr>
            <w:lang w:val="es-ES"/>
          </w:rPr>
          <w:t>la Unidad</w:t>
        </w:r>
      </w:smartTag>
      <w:r w:rsidRPr="005D11B8">
        <w:rPr>
          <w:lang w:val="es-ES"/>
        </w:rPr>
        <w:t xml:space="preserve"> de Asistencia Jurídica, que brinda servicios de asistencia jurídica a personas indigentes, en su mayoría mujeres; </w:t>
      </w:r>
      <w:smartTag w:uri="urn:schemas-microsoft-com:office:smarttags" w:element="PersonName">
        <w:smartTagPr>
          <w:attr w:name="ProductID" w:val="la Cuenta"/>
        </w:smartTagPr>
        <w:r w:rsidRPr="005D11B8">
          <w:rPr>
            <w:lang w:val="es-ES"/>
          </w:rPr>
          <w:t>la Cuenta</w:t>
        </w:r>
      </w:smartTag>
      <w:r w:rsidRPr="005D11B8">
        <w:rPr>
          <w:lang w:val="es-ES"/>
        </w:rPr>
        <w:t xml:space="preserve"> del Reto del Milenio para la igualdad de género en materia de derechos económicos; el Plan de Formación y Difusión; el Programa de Maternidad sin Riesgo, destinado a reducir el número de muertes y enfermedades relacionadas con el embarazo y el parto; el Programa de Atención de </w:t>
      </w:r>
      <w:smartTag w:uri="urn:schemas-microsoft-com:office:smarttags" w:element="PersonName">
        <w:smartTagPr>
          <w:attr w:name="ProductID" w:val="la Salud"/>
        </w:smartTagPr>
        <w:r w:rsidRPr="005D11B8">
          <w:rPr>
            <w:lang w:val="es-ES"/>
          </w:rPr>
          <w:t>la Salud</w:t>
        </w:r>
      </w:smartTag>
      <w:r w:rsidRPr="005D11B8">
        <w:rPr>
          <w:lang w:val="es-ES"/>
        </w:rPr>
        <w:t xml:space="preserve"> de los Adolescentes, dirigido a educar a las jóvenes sobre la salud reproductiva; </w:t>
      </w:r>
      <w:smartTag w:uri="urn:schemas-microsoft-com:office:smarttags" w:element="PersonName">
        <w:smartTagPr>
          <w:attr w:name="ProductID" w:val="la Iniciativa"/>
        </w:smartTagPr>
        <w:r w:rsidRPr="005D11B8">
          <w:rPr>
            <w:lang w:val="es-ES"/>
          </w:rPr>
          <w:t>la Iniciativa</w:t>
        </w:r>
      </w:smartTag>
      <w:r w:rsidRPr="005D11B8">
        <w:rPr>
          <w:lang w:val="es-ES"/>
        </w:rPr>
        <w:t xml:space="preserve"> de Crédito para </w:t>
      </w:r>
      <w:smartTag w:uri="urn:schemas-microsoft-com:office:smarttags" w:element="PersonName">
        <w:smartTagPr>
          <w:attr w:name="ProductID" w:val="la Juventud"/>
        </w:smartTagPr>
        <w:r w:rsidRPr="005D11B8">
          <w:rPr>
            <w:lang w:val="es-ES"/>
          </w:rPr>
          <w:t>la Juventud</w:t>
        </w:r>
      </w:smartTag>
      <w:r w:rsidRPr="005D11B8">
        <w:rPr>
          <w:lang w:val="es-ES"/>
        </w:rPr>
        <w:t xml:space="preserve"> de Lesotho, que pretende aumentar los ingresos</w:t>
      </w:r>
      <w:r w:rsidR="00265BB5" w:rsidRPr="005D11B8">
        <w:rPr>
          <w:lang w:val="es-ES"/>
        </w:rPr>
        <w:t xml:space="preserve"> </w:t>
      </w:r>
      <w:r w:rsidRPr="005D11B8">
        <w:rPr>
          <w:lang w:val="es-ES"/>
        </w:rPr>
        <w:t xml:space="preserve">de los hogares facilitando la inversión en actividades generadoras de ingresos en que participan los jóvenes; y el Programa de Desarrollo de </w:t>
      </w:r>
      <w:smartTag w:uri="urn:schemas-microsoft-com:office:smarttags" w:element="PersonName">
        <w:smartTagPr>
          <w:attr w:name="ProductID" w:val="la Iniciativa Empresarial"/>
        </w:smartTagPr>
        <w:r w:rsidRPr="005D11B8">
          <w:rPr>
            <w:lang w:val="es-ES"/>
          </w:rPr>
          <w:t>la Iniciativa Empresarial</w:t>
        </w:r>
      </w:smartTag>
      <w:r w:rsidRPr="005D11B8">
        <w:rPr>
          <w:lang w:val="es-ES"/>
        </w:rPr>
        <w:t xml:space="preserve"> de </w:t>
      </w:r>
      <w:smartTag w:uri="urn:schemas-microsoft-com:office:smarttags" w:element="PersonName">
        <w:smartTagPr>
          <w:attr w:name="ProductID" w:val="la Mujer"/>
        </w:smartTagPr>
        <w:r w:rsidRPr="005D11B8">
          <w:rPr>
            <w:lang w:val="es-ES"/>
          </w:rPr>
          <w:t>la Mujer</w:t>
        </w:r>
      </w:smartTag>
      <w:r w:rsidRPr="005D11B8">
        <w:rPr>
          <w:lang w:val="es-ES"/>
        </w:rPr>
        <w:t xml:space="preserve"> e Igualdad de Género.</w:t>
      </w:r>
    </w:p>
    <w:p w:rsidR="00251228" w:rsidRPr="005D11B8" w:rsidRDefault="00251228" w:rsidP="00FC1985">
      <w:pPr>
        <w:pStyle w:val="SingleTxtG"/>
        <w:rPr>
          <w:lang w:val="es-ES"/>
        </w:rPr>
      </w:pPr>
      <w:r w:rsidRPr="005D11B8">
        <w:rPr>
          <w:lang w:val="es-ES"/>
        </w:rPr>
        <w:tab/>
        <w:t>En 1998 se creó el Ministerio de Asuntos de Género, específicamente dedicado a estas cuestiones.</w:t>
      </w:r>
    </w:p>
    <w:p w:rsidR="00251228" w:rsidRPr="005D11B8" w:rsidRDefault="00251228" w:rsidP="00F144BE">
      <w:pPr>
        <w:pStyle w:val="HChG"/>
        <w:rPr>
          <w:lang w:val="es-ES"/>
        </w:rPr>
      </w:pPr>
      <w:r w:rsidRPr="005D11B8">
        <w:rPr>
          <w:lang w:val="es-ES"/>
        </w:rPr>
        <w:tab/>
      </w:r>
      <w:r w:rsidRPr="005D11B8">
        <w:rPr>
          <w:lang w:val="es-ES"/>
        </w:rPr>
        <w:tab/>
        <w:t>Conclusión</w:t>
      </w:r>
    </w:p>
    <w:p w:rsidR="00251228" w:rsidRPr="005D11B8" w:rsidRDefault="00251228" w:rsidP="00FC1985">
      <w:pPr>
        <w:pStyle w:val="SingleTxtG"/>
        <w:rPr>
          <w:lang w:val="es-ES"/>
        </w:rPr>
      </w:pPr>
      <w:r w:rsidRPr="005D11B8">
        <w:rPr>
          <w:lang w:val="es-ES"/>
        </w:rPr>
        <w:tab/>
        <w:t xml:space="preserve">En conclusión, mediante la promulgación de leyes y la adopción de políticas y programas, Lesotho ha adoptado medidas para el reconocimiento de los derechos de la mujer y para la lucha decidida contra la discriminación de la mujer. Aunque es importante valorar los progresos alcanzados, resulta igualmente crucial comprender la magnitud de la tarea que depara el futuro. A pesar del reconocimiento casi universal de los derechos de la mujer en todos los ámbitos, la mujer sigue desempeñando un papel secundario y siendo objeto de la opresión. El Gobierno, consciente de la necesidad de mejorar esta situación y lograr la igualdad plena entre hombres y mujeres, reitera su voluntad de cumplir las disposiciones de </w:t>
      </w:r>
      <w:smartTag w:uri="urn:schemas-microsoft-com:office:smarttags" w:element="PersonName">
        <w:smartTagPr>
          <w:attr w:name="ProductID" w:val="la CEDAW."/>
        </w:smartTagPr>
        <w:r w:rsidRPr="005D11B8">
          <w:rPr>
            <w:lang w:val="es-ES"/>
          </w:rPr>
          <w:t>la CEDAW.</w:t>
        </w:r>
      </w:smartTag>
    </w:p>
    <w:p w:rsidR="00251228" w:rsidRPr="005D11B8" w:rsidRDefault="00F144BE" w:rsidP="00D40D1F">
      <w:pPr>
        <w:pStyle w:val="HChG"/>
        <w:spacing w:before="320"/>
        <w:rPr>
          <w:lang w:val="es-ES"/>
        </w:rPr>
      </w:pPr>
      <w:r w:rsidRPr="005D11B8">
        <w:rPr>
          <w:lang w:val="es-ES"/>
        </w:rPr>
        <w:br w:type="page"/>
      </w:r>
      <w:r w:rsidR="00251228" w:rsidRPr="005D11B8">
        <w:rPr>
          <w:lang w:val="es-ES"/>
        </w:rPr>
        <w:tab/>
      </w:r>
      <w:r w:rsidR="00251228" w:rsidRPr="005D11B8">
        <w:rPr>
          <w:lang w:val="es-ES"/>
        </w:rPr>
        <w:tab/>
        <w:t>Antecedentes</w:t>
      </w:r>
    </w:p>
    <w:p w:rsidR="00251228" w:rsidRPr="005D11B8" w:rsidRDefault="00251228" w:rsidP="00D40D1F">
      <w:pPr>
        <w:pStyle w:val="H1G"/>
        <w:spacing w:before="320"/>
        <w:rPr>
          <w:lang w:val="es-ES"/>
        </w:rPr>
      </w:pPr>
      <w:r w:rsidRPr="005D11B8">
        <w:rPr>
          <w:lang w:val="es-ES"/>
        </w:rPr>
        <w:tab/>
      </w:r>
      <w:r w:rsidRPr="005D11B8">
        <w:rPr>
          <w:lang w:val="es-ES"/>
        </w:rPr>
        <w:tab/>
        <w:t>Geografía</w:t>
      </w:r>
    </w:p>
    <w:p w:rsidR="00251228" w:rsidRPr="005D11B8" w:rsidRDefault="00251228" w:rsidP="00D40D1F">
      <w:pPr>
        <w:pStyle w:val="SingleTxtG"/>
        <w:spacing w:after="100"/>
        <w:rPr>
          <w:lang w:val="es-ES"/>
        </w:rPr>
      </w:pPr>
      <w:r w:rsidRPr="005D11B8">
        <w:rPr>
          <w:lang w:val="es-ES"/>
        </w:rPr>
        <w:t>1.</w:t>
      </w:r>
      <w:r w:rsidRPr="005D11B8">
        <w:rPr>
          <w:lang w:val="es-ES"/>
        </w:rPr>
        <w:tab/>
        <w:t xml:space="preserve">Lesotho está situado en el África meridional. No tiene litoral y está enclavado en </w:t>
      </w:r>
      <w:smartTag w:uri="urn:schemas-microsoft-com:office:smarttags" w:element="PersonName">
        <w:smartTagPr>
          <w:attr w:name="ProductID" w:val="la Rep￺blica"/>
        </w:smartTagPr>
        <w:r w:rsidRPr="005D11B8">
          <w:rPr>
            <w:lang w:val="es-ES"/>
          </w:rPr>
          <w:t>la República</w:t>
        </w:r>
      </w:smartTag>
      <w:r w:rsidRPr="005D11B8">
        <w:rPr>
          <w:lang w:val="es-ES"/>
        </w:rPr>
        <w:t xml:space="preserve"> de Sudáfrica. Tiene una superficie de unos 30.555 km</w:t>
      </w:r>
      <w:r w:rsidR="00655958" w:rsidRPr="005F252C">
        <w:rPr>
          <w:vertAlign w:val="superscript"/>
          <w:lang w:val="es-ES"/>
        </w:rPr>
        <w:t>2</w:t>
      </w:r>
      <w:r w:rsidRPr="005D11B8">
        <w:rPr>
          <w:lang w:val="es-ES"/>
        </w:rPr>
        <w:t xml:space="preserve"> y una población de aproximadamente 2 millones de habitantes.</w:t>
      </w:r>
    </w:p>
    <w:p w:rsidR="00251228" w:rsidRPr="005D11B8" w:rsidRDefault="00251228" w:rsidP="00D40D1F">
      <w:pPr>
        <w:pStyle w:val="HChG"/>
        <w:spacing w:before="320"/>
        <w:rPr>
          <w:lang w:val="es-ES"/>
        </w:rPr>
      </w:pPr>
      <w:r w:rsidRPr="005D11B8">
        <w:rPr>
          <w:lang w:val="es-ES"/>
        </w:rPr>
        <w:tab/>
      </w:r>
      <w:r w:rsidRPr="005D11B8">
        <w:rPr>
          <w:lang w:val="es-ES"/>
        </w:rPr>
        <w:tab/>
        <w:t>Características demográficas</w:t>
      </w:r>
    </w:p>
    <w:p w:rsidR="00251228" w:rsidRPr="005D11B8" w:rsidRDefault="00251228" w:rsidP="00D40D1F">
      <w:pPr>
        <w:pStyle w:val="H1G"/>
        <w:spacing w:before="320"/>
        <w:rPr>
          <w:lang w:val="es-ES"/>
        </w:rPr>
      </w:pPr>
      <w:r w:rsidRPr="005D11B8">
        <w:rPr>
          <w:lang w:val="es-ES"/>
        </w:rPr>
        <w:tab/>
      </w:r>
      <w:r w:rsidRPr="005D11B8">
        <w:rPr>
          <w:lang w:val="es-ES"/>
        </w:rPr>
        <w:tab/>
        <w:t>Población</w:t>
      </w:r>
    </w:p>
    <w:p w:rsidR="00251228" w:rsidRPr="005D11B8" w:rsidRDefault="00251228" w:rsidP="00D40D1F">
      <w:pPr>
        <w:pStyle w:val="SingleTxtG"/>
        <w:spacing w:after="100"/>
        <w:rPr>
          <w:lang w:val="es-ES"/>
        </w:rPr>
      </w:pPr>
      <w:r w:rsidRPr="005D11B8">
        <w:rPr>
          <w:lang w:val="es-ES"/>
        </w:rPr>
        <w:t>2.</w:t>
      </w:r>
      <w:r w:rsidRPr="005D11B8">
        <w:rPr>
          <w:lang w:val="es-ES"/>
        </w:rPr>
        <w:tab/>
        <w:t>Según el censo de 2006, la población era de aproximadamente 2 millones de habitantes. Los hombres representaban un 48,6% del total, mientras que las mujeres constituían el 51,4%.</w:t>
      </w:r>
    </w:p>
    <w:p w:rsidR="00251228" w:rsidRPr="005D11B8" w:rsidRDefault="00251228" w:rsidP="00F144BE">
      <w:pPr>
        <w:pStyle w:val="H23G"/>
        <w:rPr>
          <w:lang w:val="es-ES"/>
        </w:rPr>
      </w:pPr>
      <w:r w:rsidRPr="005D11B8">
        <w:rPr>
          <w:lang w:val="es-ES"/>
        </w:rPr>
        <w:tab/>
      </w:r>
      <w:r w:rsidRPr="005D11B8">
        <w:rPr>
          <w:lang w:val="es-ES"/>
        </w:rPr>
        <w:tab/>
        <w:t>Población por grupos de edad</w:t>
      </w:r>
    </w:p>
    <w:p w:rsidR="00251228" w:rsidRPr="005D11B8" w:rsidRDefault="00251228" w:rsidP="00D40D1F">
      <w:pPr>
        <w:pStyle w:val="SingleTxtG"/>
        <w:spacing w:after="100"/>
        <w:rPr>
          <w:lang w:val="es-ES"/>
        </w:rPr>
      </w:pPr>
      <w:r w:rsidRPr="005D11B8">
        <w:rPr>
          <w:lang w:val="es-ES"/>
        </w:rPr>
        <w:t>3.</w:t>
      </w:r>
      <w:r w:rsidRPr="005D11B8">
        <w:rPr>
          <w:lang w:val="es-ES"/>
        </w:rPr>
        <w:tab/>
        <w:t>En 2003, los hombres menores de 15 años representaban al 39,5% de la población total masculina y las mujeres menores de 15 años constituían el 37,6% de la población femenina. En 2006, los hombres menores de 15 años representaban al 35% de la población masculina y las mujeres menores de 15 años constituían el 32,5% de la población total femenina.</w:t>
      </w:r>
    </w:p>
    <w:p w:rsidR="00251228" w:rsidRPr="005D11B8" w:rsidRDefault="00251228" w:rsidP="00D40D1F">
      <w:pPr>
        <w:pStyle w:val="SingleTxtG"/>
        <w:spacing w:after="100"/>
        <w:rPr>
          <w:lang w:val="es-ES"/>
        </w:rPr>
      </w:pPr>
      <w:r w:rsidRPr="005D11B8">
        <w:rPr>
          <w:lang w:val="es-ES"/>
        </w:rPr>
        <w:t>4.</w:t>
      </w:r>
      <w:r w:rsidRPr="005D11B8">
        <w:rPr>
          <w:lang w:val="es-ES"/>
        </w:rPr>
        <w:tab/>
        <w:t>Ese mismo año, los hombres mayores de 65 años representaban al 3,3% de la población total. Por su parte, las mujeres mayores de 65 años constituían el 4,4% de la población.</w:t>
      </w:r>
    </w:p>
    <w:p w:rsidR="00251228" w:rsidRPr="005D11B8" w:rsidRDefault="00251228" w:rsidP="00D40D1F">
      <w:pPr>
        <w:pStyle w:val="SingleTxtG"/>
        <w:spacing w:after="100"/>
        <w:rPr>
          <w:lang w:val="es-ES"/>
        </w:rPr>
      </w:pPr>
      <w:r w:rsidRPr="005D11B8">
        <w:rPr>
          <w:lang w:val="es-ES"/>
        </w:rPr>
        <w:t>5.</w:t>
      </w:r>
      <w:r w:rsidRPr="005D11B8">
        <w:rPr>
          <w:lang w:val="es-ES"/>
        </w:rPr>
        <w:tab/>
        <w:t>La población urbana en el censo de 2006 representaba aproximadamente al 23% de la población total, frente al 17% registrado en 1996. Esto supone un incremento de la población urbana de alrededor del 36% durante el período decenal intercensal.</w:t>
      </w:r>
    </w:p>
    <w:p w:rsidR="00251228" w:rsidRPr="005D11B8" w:rsidRDefault="00251228" w:rsidP="00251228">
      <w:pPr>
        <w:pStyle w:val="Heading1"/>
        <w:numPr>
          <w:ilvl w:val="0"/>
          <w:numId w:val="17"/>
        </w:numPr>
        <w:ind w:left="1134" w:firstLine="0"/>
        <w:rPr>
          <w:lang w:val="es-ES"/>
        </w:rPr>
      </w:pPr>
      <w:r w:rsidRPr="005D11B8">
        <w:rPr>
          <w:lang w:val="es-ES"/>
        </w:rPr>
        <w:t>Gráfico 1</w:t>
      </w:r>
    </w:p>
    <w:p w:rsidR="00251228" w:rsidRPr="005D11B8" w:rsidRDefault="00251228" w:rsidP="00F144BE">
      <w:pPr>
        <w:pStyle w:val="SingleTxtG"/>
        <w:jc w:val="left"/>
        <w:rPr>
          <w:b/>
          <w:lang w:val="es-ES"/>
        </w:rPr>
      </w:pPr>
      <w:r w:rsidRPr="005D11B8">
        <w:rPr>
          <w:b/>
          <w:lang w:val="es-ES"/>
        </w:rPr>
        <w:t>Pirámide de población de Lesotho en 1996</w:t>
      </w:r>
    </w:p>
    <w:p w:rsidR="00251228" w:rsidRPr="005D11B8" w:rsidRDefault="00D5606B" w:rsidP="001A1627">
      <w:pPr>
        <w:pStyle w:val="SingleTxtG"/>
        <w:rPr>
          <w:lang w:val="es-ES"/>
        </w:rPr>
      </w:pPr>
      <w:r>
        <w:rPr>
          <w:noProof/>
          <w:lang w:val="es-ES" w:eastAsia="es-ES"/>
        </w:rPr>
        <w:pict>
          <v:rect id="_x0000_s3245" style="position:absolute;left:0;text-align:left;margin-left:55.15pt;margin-top:187.85pt;width:7.85pt;height:21pt;z-index:3" filled="f" stroked="f">
            <v:textbox style="layout-flow:vertical;mso-layout-flow-alt:bottom-to-top;mso-next-textbox:#_x0000_s3245" inset="0,0,0,0">
              <w:txbxContent>
                <w:p w:rsidR="005D11B8" w:rsidRPr="00013631" w:rsidRDefault="005D11B8" w:rsidP="009E49C0">
                  <w:pPr>
                    <w:spacing w:line="240" w:lineRule="auto"/>
                    <w:rPr>
                      <w:rFonts w:ascii="Arial" w:hAnsi="Arial" w:cs="Arial"/>
                      <w:sz w:val="16"/>
                    </w:rPr>
                  </w:pPr>
                  <w:r w:rsidRPr="00013631">
                    <w:rPr>
                      <w:rFonts w:ascii="Arial" w:hAnsi="Arial" w:cs="Arial"/>
                      <w:color w:val="000000"/>
                      <w:sz w:val="16"/>
                      <w:szCs w:val="2"/>
                      <w:lang w:val="en-US"/>
                    </w:rPr>
                    <w:t>16</w:t>
                  </w:r>
                </w:p>
              </w:txbxContent>
            </v:textbox>
          </v:rect>
        </w:pict>
      </w:r>
      <w:r w:rsidR="00D40D1F">
        <w:rPr>
          <w:noProof/>
          <w:lang w:val="es-ES" w:eastAsia="es-ES"/>
        </w:rPr>
        <w:pict>
          <v:rect id="_x0000_s3145" style="position:absolute;left:0;text-align:left;margin-left:261.6pt;margin-top:213pt;width:56.85pt;height:12.1pt;z-index:4" filled="f" stroked="f">
            <v:textbox style="mso-next-textbox:#_x0000_s3145" inset="0,0,0,0">
              <w:txbxContent>
                <w:p w:rsidR="005D11B8" w:rsidRPr="005B4151" w:rsidRDefault="005D11B8" w:rsidP="00432CE8">
                  <w:pPr>
                    <w:rPr>
                      <w:rFonts w:ascii="Arial" w:hAnsi="Arial" w:cs="Arial"/>
                      <w:sz w:val="28"/>
                    </w:rPr>
                  </w:pPr>
                  <w:r w:rsidRPr="005B4151">
                    <w:rPr>
                      <w:rFonts w:ascii="Arial" w:hAnsi="Arial" w:cs="Arial"/>
                      <w:color w:val="000000"/>
                      <w:sz w:val="18"/>
                      <w:szCs w:val="10"/>
                      <w:lang w:val="en-US"/>
                    </w:rPr>
                    <w:t>Porcentaje</w:t>
                  </w:r>
                </w:p>
              </w:txbxContent>
            </v:textbox>
          </v:rect>
        </w:pict>
      </w:r>
      <w:r w:rsidR="00251228" w:rsidRPr="005D11B8">
        <w:rPr>
          <w:noProof/>
          <w:lang w:val="es-ES" w:eastAsia="es-ES"/>
        </w:rPr>
      </w:r>
      <w:r w:rsidR="00D40D1F" w:rsidRPr="005D11B8">
        <w:rPr>
          <w:lang w:val="es-ES"/>
        </w:rPr>
        <w:pict>
          <v:group id="_x0000_s3142" editas="canvas" style="width:365pt;height:225pt;mso-position-horizontal-relative:char;mso-position-vertical-relative:line" coordorigin="2268,1702" coordsize="7300,4500">
            <o:lock v:ext="edit" aspectratio="t"/>
            <v:shape id="_x0000_s3143" type="#_x0000_t75" style="position:absolute;left:2268;top:1702;width:7300;height:4500" o:preferrelative="f" filled="t">
              <v:fill color2="black"/>
              <v:path o:extrusionok="t" o:connecttype="none"/>
              <o:lock v:ext="edit" text="t"/>
            </v:shape>
            <v:shape id="_x0000_s3146" style="position:absolute;left:6122;top:1707;width:3249;height:3808" coordsize="3384,3966" path="m9,r,3966l,3966,,,9,xm430,r,3966l421,3966,421,r9,xm850,r,3966l842,3966,842,r8,xm1271,r,3966l1262,3966,1262,r9,xm1701,r,3966l1692,3966,1692,r9,xm2122,r,3966l2113,3966,2113,r9,xm2543,r,3966l2534,3966,2534,r9,xm2963,r,3966l2955,3966,2955,r8,xm3384,r,3966l3375,3966,3375,r9,xe" fillcolor="black" strokeweight=".00025mm">
              <v:stroke joinstyle="bevel"/>
              <v:path arrowok="t"/>
              <o:lock v:ext="edit" verticies="t"/>
            </v:shape>
            <v:shape id="_x0000_s3147" style="position:absolute;left:6122;top:1702;width:3249;height:3816" coordsize="6176,7696" path="m,8hdc,4,4,,8,hal6168,hdc6173,,6176,4,6176,8hal6176,7688hdc6176,7693,6173,7696,6168,7696hal8,7696hdc4,7696,,7693,,7688hal,8hdxm16,7688hal8,7680r6160,l6160,7688,6160,8r8,8l8,16,16,8r,7680hdxe" fillcolor="gray" strokecolor="gray" strokeweight=".00025mm">
              <v:stroke joinstyle="bevel"/>
              <v:path arrowok="t"/>
              <o:lock v:ext="edit" verticies="t"/>
            </v:shape>
            <v:rect id="_x0000_s3148" style="position:absolute;left:6125;top:5325;width:2191;height:190" fillcolor="#802060" stroked="f"/>
            <v:shape id="_x0000_s3149" style="position:absolute;left:6122;top:5321;width:2197;height:197" coordsize="4176,400" path="m,8hdc,4,4,,8,hal4168,hdc4173,,4176,4,4176,8hal4176,392hdc4176,397,4173,400,4168,400hal8,400hdc4,400,,397,,392hal,8hdxm16,392hal8,384r4160,l4160,392r,-384l4168,16,8,16,16,8r,384hdxe" fillcolor="black" strokeweight=".00025mm">
              <v:stroke joinstyle="bevel"/>
              <v:path arrowok="t"/>
              <o:lock v:ext="edit" verticies="t"/>
            </v:shape>
            <v:rect id="_x0000_s3150" style="position:absolute;left:6125;top:5135;width:2544;height:190" fillcolor="#802060" stroked="f"/>
            <v:shape id="_x0000_s3151" style="position:absolute;left:6122;top:5130;width:2551;height:198" coordsize="4848,400" path="m,8hdc,4,4,,8,hal4840,hdc4845,,4848,4,4848,8hal4848,392hdc4848,397,4845,400,4840,400hal8,400hdc4,400,,397,,392hal,8hdxm16,392hal8,384r4832,l4832,392r,-384l4840,16,8,16,16,8r,384hdxe" fillcolor="black" strokeweight=".00025mm">
              <v:stroke joinstyle="bevel"/>
              <v:path arrowok="t"/>
              <o:lock v:ext="edit" verticies="t"/>
            </v:shape>
            <v:rect id="_x0000_s3152" style="position:absolute;left:6125;top:4944;width:2729;height:191" fillcolor="#802060" stroked="f"/>
            <v:shape id="_x0000_s3153" style="position:absolute;left:6122;top:4939;width:2735;height:200" coordsize="5200,400" path="m,8hdc,4,4,,8,hal5192,hdc5197,,5200,4,5200,8hal5200,392hdc5200,397,5197,400,5192,400hal8,400hdc4,400,,397,,392hal,8hdxm16,392hal8,384r5184,l5184,392r,-384l5192,16,8,16,16,8r,384hdxe" fillcolor="black" strokeweight=".00025mm">
              <v:stroke joinstyle="bevel"/>
              <v:path arrowok="t"/>
              <o:lock v:ext="edit" verticies="t"/>
            </v:shape>
            <v:rect id="_x0000_s3154" style="position:absolute;left:6125;top:4753;width:2494;height:191" fillcolor="#802060" stroked="f"/>
            <v:shape id="_x0000_s3155" style="position:absolute;left:6122;top:4749;width:2500;height:198" coordsize="4752,400" path="m,8hdc,4,4,,8,hal4744,hdc4749,,4752,4,4752,8hal4752,392hdc4752,397,4749,400,4744,400hal8,400hdc4,400,,397,,392hal,8hdxm16,392hal8,384r4736,l4736,392r,-384l4744,16,8,16,16,8r,384hdxe" fillcolor="black" strokeweight=".00025mm">
              <v:stroke joinstyle="bevel"/>
              <v:path arrowok="t"/>
              <o:lock v:ext="edit" verticies="t"/>
            </v:shape>
            <v:rect id="_x0000_s3156" style="position:absolute;left:6125;top:4563;width:2005;height:190" fillcolor="#802060" stroked="f"/>
            <v:shape id="_x0000_s3157" style="position:absolute;left:6122;top:4558;width:2012;height:200" coordsize="3824,400" path="m,8hdc,4,4,,8,hal3816,hdc3821,,3824,4,3824,8hal3824,392hdc3824,397,3821,400,3816,400hal8,400hdc4,400,,397,,392hal,8hdxm16,392hal8,384r3808,l3808,392r,-384l3816,16,8,16,16,8r,384hdxe" fillcolor="black" strokeweight=".00025mm">
              <v:stroke joinstyle="bevel"/>
              <v:path arrowok="t"/>
              <o:lock v:ext="edit" verticies="t"/>
            </v:shape>
            <v:rect id="_x0000_s3158" style="position:absolute;left:6125;top:4372;width:1441;height:191" fillcolor="#802060" stroked="f"/>
            <v:shape id="_x0000_s3159" style="position:absolute;left:6122;top:4369;width:1448;height:198" coordsize="2752,400" path="m,8hdc,4,4,,8,hal2744,hdc2749,,2752,4,2752,8hal2752,392hdc2752,397,2749,400,2744,400hal8,400hdc4,400,,397,,392hal,8hdxm16,392hal8,384r2736,l2736,392r,-384l2744,16,8,16,16,8r,384hdxe" fillcolor="black" strokeweight=".00025mm">
              <v:stroke joinstyle="bevel"/>
              <v:path arrowok="t"/>
              <o:lock v:ext="edit" verticies="t"/>
            </v:shape>
            <v:rect id="_x0000_s3160" style="position:absolute;left:6125;top:4182;width:1298;height:190" fillcolor="#802060" stroked="f"/>
            <v:shape id="_x0000_s3161" style="position:absolute;left:6122;top:4179;width:1305;height:197" coordsize="2480,400" path="m,8hdc,4,4,,8,hal2472,hdc2477,,2480,4,2480,8hal2480,392hdc2480,397,2477,400,2472,400hal8,400hdc4,400,,397,,392hal,8hdxm16,392hal8,384r2464,l2464,392r,-384l2472,16,8,16,16,8r,384hdxe" fillcolor="black" strokeweight=".00025mm">
              <v:stroke joinstyle="bevel"/>
              <v:path arrowok="t"/>
              <o:lock v:ext="edit" verticies="t"/>
            </v:shape>
            <v:rect id="_x0000_s3162" style="position:absolute;left:6125;top:3992;width:1087;height:190" fillcolor="#802060" stroked="f"/>
            <v:shape id="_x0000_s3163" style="position:absolute;left:6122;top:3988;width:1095;height:198" coordsize="2080,400" path="m,8hdc,4,4,,8,hal2072,hdc2077,,2080,4,2080,8hal2080,392hdc2080,397,2077,400,2072,400hal8,400hdc4,400,,397,,392hal,8hdxm16,392hal8,384r2064,l2064,392r,-384l2072,16,8,16,16,8r,384hdxe" fillcolor="black" strokeweight=".00025mm">
              <v:stroke joinstyle="bevel"/>
              <v:path arrowok="t"/>
              <o:lock v:ext="edit" verticies="t"/>
            </v:shape>
            <v:rect id="_x0000_s3164" style="position:absolute;left:6125;top:3801;width:901;height:191" fillcolor="#802060" stroked="f"/>
            <v:shape id="_x0000_s3165" style="position:absolute;left:6122;top:3797;width:910;height:199" coordsize="1728,400" path="m,8hdc,4,4,,8,hal1720,hdc1725,,1728,4,1728,8hal1728,392hdc1728,397,1725,400,1720,400hal8,400hdc4,400,,397,,392hal,8hdxm16,392hal8,384r1712,l1712,392r,-384l1720,16,8,16,16,8r,384hdxe" fillcolor="black" strokeweight=".00025mm">
              <v:stroke joinstyle="bevel"/>
              <v:path arrowok="t"/>
              <o:lock v:ext="edit" verticies="t"/>
            </v:shape>
            <v:rect id="_x0000_s3166" style="position:absolute;left:6125;top:3610;width:717;height:191" fillcolor="#802060" stroked="f"/>
            <v:shape id="_x0000_s3167" style="position:absolute;left:6122;top:3607;width:723;height:199" coordsize="1376,400" path="m,8hdc,4,4,,8,hal1368,hdc1373,,1376,4,1376,8hal1376,392hdc1376,397,1373,400,1368,400hal8,400hdc4,400,,397,,392hal,8hdxm16,392hal8,384r1360,l1360,392r,-384l1368,16,8,16,16,8r,384hdxe" fillcolor="black" strokeweight=".00025mm">
              <v:stroke joinstyle="bevel"/>
              <v:path arrowok="t"/>
              <o:lock v:ext="edit" verticies="t"/>
            </v:shape>
            <v:rect id="_x0000_s3168" style="position:absolute;left:6125;top:3420;width:616;height:190" fillcolor="#802060" stroked="f"/>
            <v:shape id="_x0000_s3169" style="position:absolute;left:6122;top:3417;width:623;height:198" coordsize="1184,400" path="m,8hdc,4,4,,8,hal1176,hdc1181,,1184,4,1184,8hal1184,392hdc1184,397,1181,400,1176,400hal8,400hdc4,400,,397,,392hal,8hdxm16,392hal8,384r1168,l1168,392r,-384l1176,16,8,16,16,8r,384hdxe" fillcolor="black" strokeweight=".00025mm">
              <v:stroke joinstyle="bevel"/>
              <v:path arrowok="t"/>
              <o:lock v:ext="edit" verticies="t"/>
            </v:shape>
            <v:rect id="_x0000_s3170" style="position:absolute;left:6125;top:3229;width:490;height:191" fillcolor="#802060" stroked="f"/>
            <v:shape id="_x0000_s3171" style="position:absolute;left:6122;top:3226;width:496;height:198" coordsize="944,400" path="m,8hdc,4,4,,8,hal936,hdc941,,944,4,944,8hal944,392hdc944,397,941,400,936,400hal8,400hdc4,400,,397,,392hal,8hdxm16,392hal8,384r928,l928,392,928,8r8,8l8,16,16,8r,384hdxe" fillcolor="black" strokeweight=".00025mm">
              <v:stroke joinstyle="bevel"/>
              <v:path arrowok="t"/>
              <o:lock v:ext="edit" verticies="t"/>
            </v:shape>
            <v:rect id="_x0000_s3172" style="position:absolute;left:6125;top:3039;width:574;height:190" fillcolor="#802060" stroked="f"/>
            <v:shape id="_x0000_s3173" style="position:absolute;left:6122;top:3036;width:581;height:198" coordsize="1104,400" path="m,8hdc,4,4,,8,hal1096,hdc1101,,1104,4,1104,8hal1104,392hdc1104,397,1101,400,1096,400hal8,400hdc4,400,,397,,392hal,8hdxm16,392hal8,384r1088,l1088,392r,-384l1096,16,8,16,16,8r,384hdxe" fillcolor="black" strokeweight=".00025mm">
              <v:stroke joinstyle="bevel"/>
              <v:path arrowok="t"/>
              <o:lock v:ext="edit" verticies="t"/>
            </v:shape>
            <v:rect id="_x0000_s3174" style="position:absolute;left:6125;top:2849;width:329;height:190" fillcolor="#802060" stroked="f"/>
            <v:shape id="_x0000_s3175" style="position:absolute;left:6122;top:2845;width:337;height:198" coordsize="640,400" path="m,8hdc,4,4,,8,hal632,hdc637,,640,4,640,8hal640,392hdc640,397,637,400,632,400hal8,400hdc4,400,,397,,392hal,8hdxm16,392hal8,384r624,l624,392,624,8r8,8l8,16,16,8r,384hdxe" fillcolor="black" strokeweight=".00025mm">
              <v:stroke joinstyle="bevel"/>
              <v:path arrowok="t"/>
              <o:lock v:ext="edit" verticies="t"/>
            </v:shape>
            <v:rect id="_x0000_s3176" style="position:absolute;left:6125;top:2658;width:279;height:191" fillcolor="#802060" stroked="f"/>
            <v:shape id="_x0000_s3177" style="position:absolute;left:6122;top:2654;width:286;height:199" coordsize="544,400" path="m,8hdc,4,4,,8,hal536,hdc541,,544,4,544,8hal544,392hdc544,397,541,400,536,400hal8,400hdc4,400,,397,,392hal,8hdxm16,392hal8,384r528,l528,392,528,8r8,8l8,16,16,8r,384hdxe" fillcolor="black" strokeweight=".00025mm">
              <v:stroke joinstyle="bevel"/>
              <v:path arrowok="t"/>
              <o:lock v:ext="edit" verticies="t"/>
            </v:shape>
            <v:rect id="_x0000_s3178" style="position:absolute;left:6125;top:2467;width:253;height:191" fillcolor="#802060" stroked="f"/>
            <v:shape id="_x0000_s3179" style="position:absolute;left:6122;top:2464;width:261;height:199" coordsize="496,400" path="m,8hdc,4,4,,8,hal488,hdc493,,496,4,496,8hal496,392hdc496,397,493,400,488,400hal8,400hdc4,400,,397,,392hal,8hdxm16,392hal8,384r480,l480,392,480,8r8,8l8,16,16,8r,384hdxe" fillcolor="black" strokeweight=".00025mm">
              <v:stroke joinstyle="bevel"/>
              <v:path arrowok="t"/>
              <o:lock v:ext="edit" verticies="t"/>
            </v:shape>
            <v:rect id="_x0000_s3180" style="position:absolute;left:6125;top:2277;width:119;height:190" fillcolor="#802060" stroked="f"/>
            <v:shape id="_x0000_s3181" style="position:absolute;left:6122;top:2274;width:126;height:198" coordsize="240,400" path="m,8hdc,4,4,,8,hal232,hdc237,,240,4,240,8hal240,392hdc240,397,237,400,232,400hal8,400hdc4,400,,397,,392hal,8hdxm16,392hal8,384r224,l224,392,224,8r8,8l8,16,16,8r,384hdxe" fillcolor="black" strokeweight=".00025mm">
              <v:stroke joinstyle="bevel"/>
              <v:path arrowok="t"/>
              <o:lock v:ext="edit" verticies="t"/>
            </v:shape>
            <v:rect id="_x0000_s3182" style="position:absolute;left:6125;top:2088;width:219;height:189" fillcolor="#802060" stroked="f"/>
            <v:shape id="_x0000_s3183" style="position:absolute;left:6122;top:2084;width:227;height:197" coordsize="432,400" path="m,8hdc,4,4,,8,hal424,hdc429,,432,4,432,8hal432,392hdc432,397,429,400,424,400hal8,400hdc4,400,,397,,392hal,8hdxm16,392hal8,384r416,l416,392,416,8r8,8l8,16,16,8r,384hdxe" fillcolor="black" strokeweight=".00025mm">
              <v:stroke joinstyle="bevel"/>
              <v:path arrowok="t"/>
              <o:lock v:ext="edit" verticies="t"/>
            </v:shape>
            <v:rect id="_x0000_s3184" style="position:absolute;left:6125;top:5511;width:3243;height:7" fillcolor="black" strokeweight=".00025mm">
              <v:stroke joinstyle="bevel"/>
            </v:rect>
            <v:shape id="_x0000_s3185" style="position:absolute;left:6122;top:5515;width:3249;height:24" coordsize="3384,25" path="m9,r,25l,25,,,9,xm430,r,25l421,25,421,r9,xm850,r,25l842,25,842,r8,xm1271,r,25l1262,25r,-25l1271,xm1701,r,25l1692,25r,-25l1701,xm2122,r,25l2113,25r,-25l2122,xm2543,r,25l2534,25r,-25l2543,xm2963,r,25l2955,25r,-25l2963,xm3384,r,25l3375,25r,-25l3384,xe" fillcolor="black" strokeweight=".00025mm">
              <v:stroke joinstyle="bevel"/>
              <v:path arrowok="t"/>
              <o:lock v:ext="edit" verticies="t"/>
            </v:shape>
            <v:shape id="_x0000_s3195" style="position:absolute;left:2282;top:1707;width:2896;height:3816" coordsize="3016,3974" path="m3016,r,3974l3007,3974,3007,r9,xm2586,r,3974l2578,3974,2578,r8,xm2157,r,3974l2148,3974,2148,r9,xm1727,r,3974l1718,3974,1718,r9,xm1298,r,3974l1289,3974,1289,r9,xm868,r,3974l859,3974,859,r9,xm438,r,3974l430,3974,430,r8,xm9,r,3974l,3974,,,9,xe" fillcolor="black" strokeweight=".00025mm">
              <v:stroke joinstyle="bevel"/>
              <v:path arrowok="t"/>
              <o:lock v:ext="edit" verticies="t"/>
            </v:shape>
            <v:shape id="_x0000_s3196" style="position:absolute;left:2282;top:1702;width:3310;height:3826" coordsize="6288,7712" path="m,8hdc,4,4,,8,hal6280,hdc6285,,6288,4,6288,8hal6288,7704hdc6288,7709,6285,7712,6280,7712hal8,7712hdc4,7712,,7709,,7704hal,8hdxm16,7704hal8,7696r6272,l6272,7704,6272,8r8,8l8,16,16,8r,7696hdxe" fillcolor="gray" strokecolor="gray" strokeweight=".00025mm">
              <v:stroke joinstyle="bevel"/>
              <v:path arrowok="t"/>
              <o:lock v:ext="edit" verticies="t"/>
            </v:shape>
            <v:rect id="_x0000_s3197" style="position:absolute;left:3205;top:5333;width:2382;height:190" fillcolor="#8080ff" stroked="f"/>
            <v:shape id="_x0000_s3198" style="position:absolute;left:3200;top:5328;width:2392;height:200" coordsize="4544,400" path="m,8hdc,4,4,,8,hal4536,hdc4541,,4544,4,4544,8hal4544,392hdc4544,397,4541,400,4536,400hal8,400hdc4,400,,397,,392hal,8hdxm16,392hal8,384r4528,l4528,392r,-384l4536,16,8,16,16,8r,384hdxe" fillcolor="black" strokeweight=".00025mm">
              <v:stroke joinstyle="bevel"/>
              <v:path arrowok="t"/>
              <o:lock v:ext="edit" verticies="t"/>
            </v:shape>
            <v:rect id="_x0000_s3199" style="position:absolute;left:2809;top:5142;width:2778;height:191" fillcolor="#8080ff" stroked="f"/>
            <v:shape id="_x0000_s3200" style="position:absolute;left:2804;top:5139;width:2788;height:198" coordsize="5296,400" path="m,8hdc,4,4,,8,hal5288,hdc5293,,5296,4,5296,8hal5296,392hdc5296,397,5293,400,5288,400hal8,400hdc4,400,,397,,392hal,8hdxm16,392hal8,384r5280,l5280,392r,-384l5288,16,8,16,16,8r,384hdxe" fillcolor="black" strokeweight=".00025mm">
              <v:stroke joinstyle="bevel"/>
              <v:path arrowok="t"/>
              <o:lock v:ext="edit" verticies="t"/>
            </v:shape>
            <v:rect id="_x0000_s3201" style="position:absolute;left:2606;top:4951;width:2981;height:191" fillcolor="#8080ff" stroked="f"/>
            <v:shape id="_x0000_s3202" style="position:absolute;left:2602;top:4947;width:2990;height:200" coordsize="5680,400" path="m,8hdc,4,4,,8,hal5672,hdc5677,,5680,4,5680,8hal5680,392hdc5680,397,5677,400,5672,400hal8,400hdc4,400,,397,,392hal,8hdxm16,392hal8,384r5664,l5664,392r,-384l5672,16,8,16,16,8r,384hdxe" fillcolor="black" strokeweight=".00025mm">
              <v:stroke joinstyle="bevel"/>
              <v:path arrowok="t"/>
              <o:lock v:ext="edit" verticies="t"/>
            </v:shape>
            <v:rect id="_x0000_s3203" style="position:absolute;left:3003;top:4761;width:2584;height:190" fillcolor="#8080ff" stroked="f"/>
            <v:shape id="_x0000_s3204" style="position:absolute;left:2997;top:4758;width:2595;height:198" coordsize="4928,400" path="m,8hdc,4,4,,8,hal4920,hdc4925,,4928,4,4928,8hal4928,392hdc4928,397,4925,400,4920,400hal8,400hdc4,400,,397,,392hal,8hdxm16,392hal8,384r4912,l4912,392r,-384l4920,16,8,16,16,8r,384hdxe" fillcolor="black" strokeweight=".00025mm">
              <v:stroke joinstyle="bevel"/>
              <v:path arrowok="t"/>
              <o:lock v:ext="edit" verticies="t"/>
            </v:shape>
            <v:rect id="_x0000_s3205" style="position:absolute;left:3651;top:4571;width:1936;height:190" fillcolor="#8080ff" stroked="f"/>
            <v:shape id="_x0000_s3206" style="position:absolute;left:3646;top:4567;width:1946;height:198" coordsize="3696,400" path="m,8hdc,4,4,,8,hal3688,hdc3693,,3696,4,3696,8hal3696,392hdc3696,397,3693,400,3688,400hal8,400hdc4,400,,397,,392hal,8hdxm16,392hal8,384r3680,l3680,392r,-384l3688,16,8,16,16,8r,384hdxe" fillcolor="black" strokeweight=".00025mm">
              <v:stroke joinstyle="bevel"/>
              <v:path arrowok="t"/>
              <o:lock v:ext="edit" verticies="t"/>
            </v:shape>
            <v:rect id="_x0000_s3207" style="position:absolute;left:4139;top:4381;width:1448;height:190" fillcolor="#8080ff" stroked="f"/>
            <v:shape id="_x0000_s3208" style="position:absolute;left:4134;top:4376;width:1458;height:199" coordsize="2768,400" path="m,8hdc,4,4,,8,hal2760,hdc2765,,2768,4,2768,8hal2768,392hdc2768,397,2765,400,2760,400hal8,400hdc4,400,,397,,392hal,8hdxm16,392hal8,384r2752,l2752,392r,-384l2760,16,8,16,16,8r,384hdxe" fillcolor="black" strokeweight=".00025mm">
              <v:stroke joinstyle="bevel"/>
              <v:path arrowok="t"/>
              <o:lock v:ext="edit" verticies="t"/>
            </v:shape>
            <v:rect id="_x0000_s3209" style="position:absolute;left:4315;top:4189;width:1272;height:192" fillcolor="#8080ff" stroked="f"/>
            <v:shape id="_x0000_s3210" style="position:absolute;left:4311;top:4186;width:1281;height:199" coordsize="2432,400" path="m,8hdc,4,4,,8,hal2424,hdc2429,,2432,4,2432,8hal2432,392hdc2432,397,2429,400,2424,400hal8,400hdc4,400,,397,,392hal,8hdxm16,392hal8,384r2416,l2416,392r,-384l2424,16,8,16,16,8r,384hdxe" fillcolor="black" strokeweight=".00025mm">
              <v:stroke joinstyle="bevel"/>
              <v:path arrowok="t"/>
              <o:lock v:ext="edit" verticies="t"/>
            </v:shape>
            <v:rect id="_x0000_s3211" style="position:absolute;left:4509;top:3999;width:1078;height:190" fillcolor="#8080ff" stroked="f"/>
            <v:shape id="_x0000_s3212" style="position:absolute;left:4506;top:3996;width:1086;height:198" coordsize="2064,400" path="m,8hdc,4,4,,8,hal2056,hdc2061,,2064,4,2064,8hal2064,392hdc2064,397,2061,400,2056,400hal8,400hdc4,400,,397,,392hal,8hdxm16,392hal8,384r2048,l2048,392r,-384l2056,16,8,16,16,8r,384hdxe" fillcolor="black" strokeweight=".00025mm">
              <v:stroke joinstyle="bevel"/>
              <v:path arrowok="t"/>
              <o:lock v:ext="edit" verticies="t"/>
            </v:shape>
            <v:rect id="_x0000_s3213" style="position:absolute;left:4670;top:3801;width:917;height:198" fillcolor="#8080ff" stroked="f"/>
            <v:shape id="_x0000_s3214" style="position:absolute;left:4664;top:3797;width:928;height:207" coordsize="1760,416" path="m,8hdc,4,4,,8,hal1752,hdc1757,,1760,4,1760,8hal1760,408hdc1760,413,1757,416,1752,416hal8,416hdc4,416,,413,,408hal,8hdxm16,408hal8,400r1744,l1744,408r,-400l1752,16,8,16,16,8r,400hdxe" fillcolor="black" strokeweight=".00025mm">
              <v:stroke joinstyle="bevel"/>
              <v:path arrowok="t"/>
              <o:lock v:ext="edit" verticies="t"/>
            </v:shape>
            <v:rect id="_x0000_s3215" style="position:absolute;left:4787;top:3610;width:800;height:191" fillcolor="#8080ff" stroked="f"/>
            <v:shape id="_x0000_s3216" style="position:absolute;left:4783;top:3607;width:809;height:199" coordsize="1536,400" path="m,8hdc,4,4,,8,hal1528,hdc1533,,1536,4,1536,8hal1536,392hdc1536,397,1533,400,1528,400hal8,400hdc4,400,,397,,392hal,8hdxm16,392hal8,384r1520,l1520,392r,-384l1528,16,8,16,16,8r,384hdxe" fillcolor="black" strokeweight=".00025mm">
              <v:stroke joinstyle="bevel"/>
              <v:path arrowok="t"/>
              <o:lock v:ext="edit" verticies="t"/>
            </v:shape>
            <v:rect id="_x0000_s3217" style="position:absolute;left:4964;top:3420;width:623;height:190" fillcolor="#8080ff" stroked="f"/>
            <v:shape id="_x0000_s3218" style="position:absolute;left:4960;top:3417;width:632;height:198" coordsize="1200,400" path="m,8hdc,4,4,,8,hal1192,hdc1197,,1200,4,1200,8hal1200,392hdc1200,397,1197,400,1192,400hal8,400hdc4,400,,397,,392hal,8hdxm16,392hal8,384r1184,l1184,392r,-384l1192,16,8,16,16,8r,384hdxe" fillcolor="black" strokeweight=".00025mm">
              <v:stroke joinstyle="bevel"/>
              <v:path arrowok="t"/>
              <o:lock v:ext="edit" verticies="t"/>
            </v:shape>
            <v:rect id="_x0000_s3219" style="position:absolute;left:5082;top:3229;width:505;height:191" fillcolor="#8080ff" stroked="f"/>
            <v:shape id="_x0000_s3220" style="position:absolute;left:5078;top:3226;width:514;height:198" coordsize="976,400" path="m,8hdc,4,4,,8,hal968,hdc973,,976,4,976,8hal976,392hdc976,397,973,400,968,400hal8,400hdc4,400,,397,,392hal,8hdxm16,392hal8,384r960,l960,392,960,8r8,8l8,16,16,8r,384hdxe" fillcolor="black" strokeweight=".00025mm">
              <v:stroke joinstyle="bevel"/>
              <v:path arrowok="t"/>
              <o:lock v:ext="edit" verticies="t"/>
            </v:shape>
            <v:rect id="_x0000_s3221" style="position:absolute;left:5099;top:3039;width:488;height:190" fillcolor="#8080ff" stroked="f"/>
            <v:shape id="_x0000_s3222" style="position:absolute;left:5094;top:3036;width:498;height:198" coordsize="944,400" path="m,8hdc,4,4,,8,hal936,hdc941,,944,4,944,8hal944,392hdc944,397,941,400,936,400hal8,400hdc4,400,,397,,392hal,8hdxm16,392hal8,384r928,l928,392,928,8r8,8l8,16,16,8r,384hdxe" fillcolor="black" strokeweight=".00025mm">
              <v:stroke joinstyle="bevel"/>
              <v:path arrowok="t"/>
              <o:lock v:ext="edit" verticies="t"/>
            </v:shape>
            <v:rect id="_x0000_s3223" style="position:absolute;left:5310;top:2849;width:277;height:190" fillcolor="#8080ff" stroked="f"/>
            <v:shape id="_x0000_s3224" style="position:absolute;left:5304;top:2845;width:288;height:198" coordsize="544,400" path="m,8hdc,4,4,,8,hal536,hdc541,,544,4,544,8hal544,392hdc544,397,541,400,536,400hal8,400hdc4,400,,397,,392hal,8hdxm16,392hal8,384r528,l528,392,528,8r8,8l8,16,16,8r,384hdxe" fillcolor="black" strokeweight=".00025mm">
              <v:stroke joinstyle="bevel"/>
              <v:path arrowok="t"/>
              <o:lock v:ext="edit" verticies="t"/>
            </v:shape>
            <v:rect id="_x0000_s3225" style="position:absolute;left:5386;top:2658;width:201;height:191" fillcolor="#8080ff" stroked="f"/>
            <v:shape id="_x0000_s3226" style="position:absolute;left:5381;top:2654;width:211;height:199" coordsize="400,400" path="m,8hdc,4,4,,8,hal392,hdc397,,400,4,400,8hal400,392hdc400,397,397,400,392,400hal8,400hdc4,400,,397,,392hal,8hdxm16,392hal8,384r384,l384,392,384,8r8,8l8,16,16,8r,384hdxe" fillcolor="black" strokeweight=".00025mm">
              <v:stroke joinstyle="bevel"/>
              <v:path arrowok="t"/>
              <o:lock v:ext="edit" verticies="t"/>
            </v:shape>
            <v:rect id="_x0000_s3227" style="position:absolute;left:5428;top:2467;width:159;height:191" fillcolor="#8080ff" stroked="f"/>
            <v:shape id="_x0000_s3228" style="position:absolute;left:5423;top:2464;width:169;height:199" coordsize="320,400" path="m,8hdc,4,4,,8,hal312,hdc317,,320,4,320,8hal320,392hdc320,397,317,400,312,400hal8,400hdc4,400,,397,,392hal,8hdxm16,392hal8,384r304,l304,392,304,8r8,8l8,16,16,8r,384hdxe" fillcolor="black" strokeweight=".00025mm">
              <v:stroke joinstyle="bevel"/>
              <v:path arrowok="t"/>
              <o:lock v:ext="edit" verticies="t"/>
            </v:shape>
            <v:rect id="_x0000_s3229" style="position:absolute;left:5529;top:2277;width:58;height:190" fillcolor="#8080ff" stroked="f"/>
            <v:shape id="_x0000_s3230" style="position:absolute;left:5523;top:2274;width:69;height:198" coordsize="128,400" path="m,8hdc,4,4,,8,hal120,hdc125,,128,4,128,8hal128,392hdc128,397,125,400,120,400hal8,400hdc4,400,,397,,392hal,8hdxm16,392hal8,384r112,l112,392,112,8r8,8l8,16,16,8r,384hdxe" fillcolor="black" strokeweight=".00025mm">
              <v:stroke joinstyle="bevel"/>
              <v:path arrowok="t"/>
              <o:lock v:ext="edit" verticies="t"/>
            </v:shape>
            <v:rect id="_x0000_s3231" style="position:absolute;left:5495;top:2088;width:92;height:189" fillcolor="#8080ff" stroked="f"/>
            <v:shape id="_x0000_s3232" style="position:absolute;left:5490;top:2084;width:102;height:197" coordsize="192,400" path="m,8hdc,4,4,,8,hal184,hdc189,,192,4,192,8hal192,392hdc192,397,189,400,184,400hal8,400hdc4,400,,397,,392hal,8hdxm16,392hal8,384r176,l176,392,176,8r8,8l8,16,16,8r,384hdxe" fillcolor="black" strokeweight=".00025mm">
              <v:stroke joinstyle="bevel"/>
              <v:path arrowok="t"/>
              <o:lock v:ext="edit" verticies="t"/>
            </v:shape>
            <v:rect id="_x0000_s3233" style="position:absolute;left:2287;top:5518;width:3300;height:10" fillcolor="black" strokeweight=".00025mm">
              <v:stroke joinstyle="bevel"/>
            </v:rect>
            <v:shape id="_x0000_s3234" style="position:absolute;left:2282;top:5523;width:3310;height:23" coordsize="3446,25" path="m3446,r,25l3437,25r,-25l3446,xm3016,r,25l3007,25r,-25l3016,xm2586,r,25l2578,25r,-25l2586,xm2157,r,25l2148,25r,-25l2157,xm1727,r,25l1718,25r,-25l1727,xm1298,r,25l1289,25r,-25l1298,xm868,r,25l859,25,859,r9,xm438,r,25l430,25,430,r8,xm9,r,25l,25,,,9,xe" fillcolor="black" strokeweight=".00025mm">
              <v:stroke joinstyle="bevel"/>
              <v:path arrowok="t"/>
              <o:lock v:ext="edit" verticies="t"/>
            </v:shape>
            <v:rect id="_x0000_s3235" style="position:absolute;left:5584;top:1707;width:8;height:3816" fillcolor="black" strokeweight=".00025mm">
              <v:stroke joinstyle="bevel"/>
            </v:rect>
            <v:shape id="_x0000_s3236" style="position:absolute;left:5562;top:1702;width:59;height:3826" coordsize="61,3983" path="m,3974r61,l61,3983r-61,l,3974xm,3776r61,l61,3784r-61,l,3776xm,3578r61,l61,3586r-61,l,3578xm,3379r61,l61,3388r-61,l,3379xm,3181r61,l61,3189r-61,l,3181xm,2983r61,l61,2991r-61,l,2983xm,2784r61,l61,2793r-61,l,2784xm,2586r61,l61,2594r-61,l,2586xm,2388r61,l61,2396r-61,l,2388xm,2181r61,l61,2190r-61,l,2181xm,1983r61,l61,1991r-61,l,1983xm,1785r61,l61,1793r-61,l,1785xm,1586r61,l61,1595r-61,l,1586xm,1388r61,l61,1396r-61,l,1388xm,1190r61,l61,1198r-61,l,1190xm,991r61,l61,1000r-61,l,991xm,793r61,l61,801,,801r,-8xm,595r61,l61,603,,603r,-8xm,397r61,l61,405,,405r,-8xm,198r61,l61,206,,206r,-8xm,l61,r,8l,8,,xe" fillcolor="black" strokeweight=".00025mm">
              <v:stroke joinstyle="bevel"/>
              <v:path arrowok="t"/>
              <o:lock v:ext="edit" verticies="t"/>
            </v:shape>
            <v:rect id="_x0000_s3246" style="position:absolute;left:5733;top:5298;width:420;height:240" filled="f" stroked="f">
              <v:textbox style="mso-next-textbox:#_x0000_s3246;mso-fit-shape-to-text:t" inset="0,0,0,0">
                <w:txbxContent>
                  <w:p w:rsidR="005D11B8" w:rsidRPr="005B4151" w:rsidRDefault="005D11B8" w:rsidP="00EA6C29">
                    <w:pPr>
                      <w:rPr>
                        <w:rFonts w:ascii="Arial" w:hAnsi="Arial" w:cs="Arial"/>
                        <w:sz w:val="25"/>
                      </w:rPr>
                    </w:pPr>
                    <w:r w:rsidRPr="005B4151">
                      <w:rPr>
                        <w:rFonts w:ascii="Arial" w:hAnsi="Arial" w:cs="Arial"/>
                        <w:color w:val="000000"/>
                        <w:sz w:val="16"/>
                        <w:szCs w:val="10"/>
                        <w:lang w:val="en-US"/>
                      </w:rPr>
                      <w:t>0</w:t>
                    </w:r>
                    <w:r w:rsidR="009E49C0" w:rsidRPr="005B4151">
                      <w:rPr>
                        <w:rFonts w:ascii="Arial" w:hAnsi="Arial" w:cs="Arial"/>
                        <w:color w:val="000000"/>
                        <w:sz w:val="16"/>
                        <w:szCs w:val="10"/>
                        <w:lang w:val="en-US"/>
                      </w:rPr>
                      <w:t>-4</w:t>
                    </w:r>
                  </w:p>
                </w:txbxContent>
              </v:textbox>
            </v:rect>
            <v:rect id="_x0000_s3249" style="position:absolute;left:5636;top:4927;width:421;height:240" filled="f" stroked="f">
              <v:textbox style="mso-next-textbox:#_x0000_s3249;mso-fit-shape-to-text:t" inset="0,0,0,0">
                <w:txbxContent>
                  <w:p w:rsidR="005D11B8" w:rsidRPr="005B4151" w:rsidRDefault="005D11B8" w:rsidP="00EA6C29">
                    <w:pPr>
                      <w:rPr>
                        <w:rFonts w:ascii="Arial" w:hAnsi="Arial" w:cs="Arial"/>
                        <w:sz w:val="25"/>
                      </w:rPr>
                    </w:pPr>
                    <w:r w:rsidRPr="005B4151">
                      <w:rPr>
                        <w:rFonts w:ascii="Arial" w:hAnsi="Arial" w:cs="Arial"/>
                        <w:color w:val="000000"/>
                        <w:sz w:val="16"/>
                        <w:szCs w:val="10"/>
                        <w:lang w:val="en-US"/>
                      </w:rPr>
                      <w:t>10</w:t>
                    </w:r>
                    <w:r w:rsidR="009E49C0" w:rsidRPr="005B4151">
                      <w:rPr>
                        <w:rFonts w:ascii="Arial" w:hAnsi="Arial" w:cs="Arial"/>
                        <w:color w:val="000000"/>
                        <w:sz w:val="16"/>
                        <w:szCs w:val="10"/>
                        <w:lang w:val="en-US"/>
                      </w:rPr>
                      <w:t>-14</w:t>
                    </w:r>
                  </w:p>
                </w:txbxContent>
              </v:textbox>
            </v:rect>
            <v:rect id="_x0000_s3252" style="position:absolute;left:5643;top:4550;width:421;height:240" filled="f" stroked="f">
              <v:textbox style="mso-next-textbox:#_x0000_s3252;mso-fit-shape-to-text:t" inset="0,0,0,0">
                <w:txbxContent>
                  <w:p w:rsidR="005D11B8" w:rsidRPr="005B4151" w:rsidRDefault="005D11B8" w:rsidP="00EA6C29">
                    <w:pPr>
                      <w:rPr>
                        <w:rFonts w:ascii="Arial" w:hAnsi="Arial" w:cs="Arial"/>
                        <w:sz w:val="25"/>
                      </w:rPr>
                    </w:pPr>
                    <w:r w:rsidRPr="005B4151">
                      <w:rPr>
                        <w:rFonts w:ascii="Arial" w:hAnsi="Arial" w:cs="Arial"/>
                        <w:color w:val="000000"/>
                        <w:sz w:val="16"/>
                        <w:szCs w:val="10"/>
                        <w:lang w:val="en-US"/>
                      </w:rPr>
                      <w:t>20</w:t>
                    </w:r>
                    <w:r w:rsidR="009E49C0" w:rsidRPr="005B4151">
                      <w:rPr>
                        <w:rFonts w:ascii="Arial" w:hAnsi="Arial" w:cs="Arial"/>
                        <w:color w:val="000000"/>
                        <w:sz w:val="16"/>
                        <w:szCs w:val="10"/>
                        <w:lang w:val="en-US"/>
                      </w:rPr>
                      <w:t>-24</w:t>
                    </w:r>
                  </w:p>
                </w:txbxContent>
              </v:textbox>
            </v:rect>
            <v:rect id="_x0000_s3255" style="position:absolute;left:5643;top:4151;width:421;height:240" filled="f" stroked="f">
              <v:textbox style="mso-next-textbox:#_x0000_s3255;mso-fit-shape-to-text:t" inset="0,0,0,0">
                <w:txbxContent>
                  <w:p w:rsidR="005D11B8" w:rsidRPr="005B4151" w:rsidRDefault="005D11B8" w:rsidP="00EA6C29">
                    <w:pPr>
                      <w:rPr>
                        <w:rFonts w:ascii="Arial" w:hAnsi="Arial" w:cs="Arial"/>
                        <w:sz w:val="25"/>
                      </w:rPr>
                    </w:pPr>
                    <w:r w:rsidRPr="005B4151">
                      <w:rPr>
                        <w:rFonts w:ascii="Arial" w:hAnsi="Arial" w:cs="Arial"/>
                        <w:color w:val="000000"/>
                        <w:sz w:val="16"/>
                        <w:szCs w:val="10"/>
                        <w:lang w:val="en-US"/>
                      </w:rPr>
                      <w:t>30</w:t>
                    </w:r>
                    <w:r w:rsidR="009E49C0" w:rsidRPr="005B4151">
                      <w:rPr>
                        <w:rFonts w:ascii="Arial" w:hAnsi="Arial" w:cs="Arial"/>
                        <w:color w:val="000000"/>
                        <w:sz w:val="16"/>
                        <w:szCs w:val="10"/>
                        <w:lang w:val="en-US"/>
                      </w:rPr>
                      <w:t>-34</w:t>
                    </w:r>
                  </w:p>
                </w:txbxContent>
              </v:textbox>
            </v:rect>
            <v:rect id="_x0000_s3258" style="position:absolute;left:5643;top:3785;width:421;height:240" filled="f" stroked="f">
              <v:textbox style="mso-next-textbox:#_x0000_s3258;mso-fit-shape-to-text:t" inset="0,0,0,0">
                <w:txbxContent>
                  <w:p w:rsidR="005D11B8" w:rsidRPr="005B4151" w:rsidRDefault="005D11B8" w:rsidP="00EA6C29">
                    <w:pPr>
                      <w:rPr>
                        <w:rFonts w:ascii="Arial" w:hAnsi="Arial" w:cs="Arial"/>
                        <w:sz w:val="25"/>
                      </w:rPr>
                    </w:pPr>
                    <w:r w:rsidRPr="005B4151">
                      <w:rPr>
                        <w:rFonts w:ascii="Arial" w:hAnsi="Arial" w:cs="Arial"/>
                        <w:color w:val="000000"/>
                        <w:sz w:val="16"/>
                        <w:szCs w:val="10"/>
                        <w:lang w:val="en-US"/>
                      </w:rPr>
                      <w:t>40</w:t>
                    </w:r>
                    <w:r w:rsidR="009E49C0" w:rsidRPr="005B4151">
                      <w:rPr>
                        <w:rFonts w:ascii="Arial" w:hAnsi="Arial" w:cs="Arial"/>
                        <w:color w:val="000000"/>
                        <w:sz w:val="16"/>
                        <w:szCs w:val="10"/>
                        <w:lang w:val="en-US"/>
                      </w:rPr>
                      <w:t>-44</w:t>
                    </w:r>
                  </w:p>
                </w:txbxContent>
              </v:textbox>
            </v:rect>
            <v:rect id="_x0000_s3261" style="position:absolute;left:5643;top:3396;width:421;height:240" filled="f" stroked="f">
              <v:textbox style="mso-next-textbox:#_x0000_s3261;mso-fit-shape-to-text:t" inset="0,0,0,0">
                <w:txbxContent>
                  <w:p w:rsidR="005D11B8" w:rsidRPr="005B4151" w:rsidRDefault="005D11B8" w:rsidP="00EA6C29">
                    <w:pPr>
                      <w:rPr>
                        <w:rFonts w:ascii="Arial" w:hAnsi="Arial" w:cs="Arial"/>
                        <w:sz w:val="25"/>
                      </w:rPr>
                    </w:pPr>
                    <w:r w:rsidRPr="005B4151">
                      <w:rPr>
                        <w:rFonts w:ascii="Arial" w:hAnsi="Arial" w:cs="Arial"/>
                        <w:color w:val="000000"/>
                        <w:sz w:val="16"/>
                        <w:szCs w:val="10"/>
                        <w:lang w:val="en-US"/>
                      </w:rPr>
                      <w:t>50</w:t>
                    </w:r>
                    <w:r w:rsidR="009E49C0" w:rsidRPr="005B4151">
                      <w:rPr>
                        <w:rFonts w:ascii="Arial" w:hAnsi="Arial" w:cs="Arial"/>
                        <w:color w:val="000000"/>
                        <w:sz w:val="16"/>
                        <w:szCs w:val="10"/>
                        <w:lang w:val="en-US"/>
                      </w:rPr>
                      <w:t>-54</w:t>
                    </w:r>
                  </w:p>
                </w:txbxContent>
              </v:textbox>
            </v:rect>
            <v:rect id="_x0000_s3264" style="position:absolute;left:5643;top:3014;width:421;height:240" filled="f" stroked="f">
              <v:textbox style="mso-next-textbox:#_x0000_s3264;mso-fit-shape-to-text:t" inset="0,0,0,0">
                <w:txbxContent>
                  <w:p w:rsidR="005D11B8" w:rsidRPr="005B4151" w:rsidRDefault="005D11B8" w:rsidP="00EA6C29">
                    <w:pPr>
                      <w:rPr>
                        <w:rFonts w:ascii="Arial" w:hAnsi="Arial" w:cs="Arial"/>
                        <w:sz w:val="25"/>
                      </w:rPr>
                    </w:pPr>
                    <w:r w:rsidRPr="005B4151">
                      <w:rPr>
                        <w:rFonts w:ascii="Arial" w:hAnsi="Arial" w:cs="Arial"/>
                        <w:color w:val="000000"/>
                        <w:sz w:val="16"/>
                        <w:szCs w:val="10"/>
                        <w:lang w:val="en-US"/>
                      </w:rPr>
                      <w:t>60</w:t>
                    </w:r>
                    <w:r w:rsidR="009E49C0" w:rsidRPr="005B4151">
                      <w:rPr>
                        <w:rFonts w:ascii="Arial" w:hAnsi="Arial" w:cs="Arial"/>
                        <w:color w:val="000000"/>
                        <w:sz w:val="16"/>
                        <w:szCs w:val="10"/>
                        <w:lang w:val="en-US"/>
                      </w:rPr>
                      <w:t>-64</w:t>
                    </w:r>
                  </w:p>
                </w:txbxContent>
              </v:textbox>
            </v:rect>
            <v:rect id="_x0000_s3267" style="position:absolute;left:5645;top:2611;width:421;height:240" filled="f" stroked="f">
              <v:textbox style="mso-next-textbox:#_x0000_s3267;mso-fit-shape-to-text:t" inset="0,0,0,0">
                <w:txbxContent>
                  <w:p w:rsidR="005D11B8" w:rsidRPr="005B4151" w:rsidRDefault="005D11B8" w:rsidP="00EA6C29">
                    <w:pPr>
                      <w:rPr>
                        <w:rFonts w:ascii="Arial" w:hAnsi="Arial" w:cs="Arial"/>
                        <w:sz w:val="25"/>
                      </w:rPr>
                    </w:pPr>
                    <w:r w:rsidRPr="005B4151">
                      <w:rPr>
                        <w:rFonts w:ascii="Arial" w:hAnsi="Arial" w:cs="Arial"/>
                        <w:color w:val="000000"/>
                        <w:sz w:val="16"/>
                        <w:szCs w:val="10"/>
                        <w:lang w:val="en-US"/>
                      </w:rPr>
                      <w:t>70</w:t>
                    </w:r>
                    <w:r w:rsidR="009E49C0" w:rsidRPr="005B4151">
                      <w:rPr>
                        <w:rFonts w:ascii="Arial" w:hAnsi="Arial" w:cs="Arial"/>
                        <w:color w:val="000000"/>
                        <w:sz w:val="16"/>
                        <w:szCs w:val="10"/>
                        <w:lang w:val="en-US"/>
                      </w:rPr>
                      <w:t>-74</w:t>
                    </w:r>
                  </w:p>
                </w:txbxContent>
              </v:textbox>
            </v:rect>
            <v:rect id="_x0000_s3270" style="position:absolute;left:5642;top:2229;width:420;height:240" filled="f" stroked="f">
              <v:textbox style="mso-next-textbox:#_x0000_s3270;mso-fit-shape-to-text:t" inset="0,0,0,0">
                <w:txbxContent>
                  <w:p w:rsidR="005D11B8" w:rsidRPr="005B4151" w:rsidRDefault="005D11B8" w:rsidP="00EA6C29">
                    <w:pPr>
                      <w:rPr>
                        <w:rFonts w:ascii="Arial" w:hAnsi="Arial" w:cs="Arial"/>
                        <w:sz w:val="16"/>
                        <w:szCs w:val="14"/>
                      </w:rPr>
                    </w:pPr>
                    <w:r w:rsidRPr="005B4151">
                      <w:rPr>
                        <w:rFonts w:ascii="Arial" w:hAnsi="Arial" w:cs="Arial"/>
                        <w:color w:val="000000"/>
                        <w:sz w:val="16"/>
                        <w:szCs w:val="14"/>
                        <w:lang w:val="en-US"/>
                      </w:rPr>
                      <w:t>80</w:t>
                    </w:r>
                    <w:r w:rsidR="009E49C0" w:rsidRPr="005B4151">
                      <w:rPr>
                        <w:rFonts w:ascii="Arial" w:hAnsi="Arial" w:cs="Arial"/>
                        <w:color w:val="000000"/>
                        <w:sz w:val="16"/>
                        <w:szCs w:val="14"/>
                        <w:lang w:val="en-US"/>
                      </w:rPr>
                      <w:t>-84</w:t>
                    </w:r>
                  </w:p>
                </w:txbxContent>
              </v:textbox>
            </v:rect>
            <v:rect id="_x0000_s3273" style="position:absolute;left:2387;top:2063;width:876;height:214" stroked="f"/>
            <v:shape id="_x0000_s3274" style="position:absolute;left:2383;top:2060;width:885;height:221" coordsize="921,231" path="m,l921,r,231l,231,,xm9,227l4,223r912,l912,227,912,4r4,4l4,8,9,4r,223xe" fillcolor="black" strokeweight="3e-5mm">
              <v:path arrowok="t"/>
              <o:lock v:ext="edit" verticies="t"/>
            </v:shape>
            <v:rect id="_x0000_s3276" style="position:absolute;left:8450;top:2063;width:876;height:214" stroked="f"/>
            <v:shape id="_x0000_s3277" style="position:absolute;left:8446;top:2060;width:883;height:221" coordsize="920,231" path="m,l920,r,231l,231,,xm9,227l4,223r912,l912,227,912,4r4,4l4,8,9,4r,223xe" fillcolor="black" strokeweight="3e-5mm">
              <v:path arrowok="t"/>
              <o:lock v:ext="edit" verticies="t"/>
            </v:shape>
            <v:rect id="_x0000_s3415" style="position:absolute;left:8549;top:2058;width:815;height:299" filled="f" stroked="f">
              <v:textbox style="mso-next-textbox:#_x0000_s3415" inset="0,0,0,0">
                <w:txbxContent>
                  <w:p w:rsidR="005D11B8" w:rsidRPr="005B4151" w:rsidRDefault="005D11B8" w:rsidP="00EA6C29">
                    <w:pPr>
                      <w:spacing w:line="240" w:lineRule="auto"/>
                      <w:rPr>
                        <w:rFonts w:ascii="Arial" w:hAnsi="Arial" w:cs="Arial"/>
                        <w:sz w:val="18"/>
                        <w:szCs w:val="14"/>
                      </w:rPr>
                    </w:pPr>
                    <w:r w:rsidRPr="005B4151">
                      <w:rPr>
                        <w:rFonts w:ascii="Arial" w:hAnsi="Arial" w:cs="Arial"/>
                        <w:color w:val="000000"/>
                        <w:sz w:val="18"/>
                        <w:szCs w:val="14"/>
                        <w:lang w:val="en-US"/>
                      </w:rPr>
                      <w:t>Mujeres</w:t>
                    </w:r>
                  </w:p>
                </w:txbxContent>
              </v:textbox>
            </v:rect>
            <v:rect id="_x0000_s3416" style="position:absolute;left:2451;top:2063;width:866;height:394" filled="f" stroked="f">
              <v:textbox style="mso-next-textbox:#_x0000_s3416" inset="0,0,0,0">
                <w:txbxContent>
                  <w:p w:rsidR="005D11B8" w:rsidRPr="005B4151" w:rsidRDefault="005D11B8" w:rsidP="00EA6C29">
                    <w:pPr>
                      <w:spacing w:line="240" w:lineRule="auto"/>
                      <w:rPr>
                        <w:rFonts w:ascii="Arial" w:hAnsi="Arial" w:cs="Arial"/>
                        <w:sz w:val="18"/>
                        <w:szCs w:val="14"/>
                        <w:lang w:val="es-ES"/>
                      </w:rPr>
                    </w:pPr>
                    <w:r w:rsidRPr="005B4151">
                      <w:rPr>
                        <w:rFonts w:ascii="Arial" w:hAnsi="Arial" w:cs="Arial"/>
                        <w:sz w:val="18"/>
                        <w:szCs w:val="14"/>
                        <w:lang w:val="es-ES"/>
                      </w:rPr>
                      <w:t>Hombres</w:t>
                    </w:r>
                  </w:p>
                </w:txbxContent>
              </v:textbox>
            </v:rect>
            <v:rect id="_x0000_s3417" style="position:absolute;left:2609;top:5377;width:183;height:490" filled="f" stroked="f">
              <v:textbox style="layout-flow:vertical;mso-layout-flow-alt:bottom-to-top;mso-next-textbox:#_x0000_s3417" inset="0,0,0,0">
                <w:txbxContent>
                  <w:p w:rsidR="009E49C0" w:rsidRPr="005B4151" w:rsidRDefault="009E49C0" w:rsidP="00EA6C29">
                    <w:pPr>
                      <w:spacing w:line="240" w:lineRule="auto"/>
                      <w:rPr>
                        <w:rFonts w:ascii="Arial" w:hAnsi="Arial" w:cs="Arial"/>
                        <w:sz w:val="16"/>
                      </w:rPr>
                    </w:pPr>
                    <w:r w:rsidRPr="005B4151">
                      <w:rPr>
                        <w:rFonts w:ascii="Arial" w:hAnsi="Arial" w:cs="Arial"/>
                        <w:color w:val="000000"/>
                        <w:sz w:val="16"/>
                        <w:szCs w:val="2"/>
                        <w:lang w:val="en-US"/>
                      </w:rPr>
                      <w:t>1</w:t>
                    </w:r>
                    <w:r w:rsidR="002E017E" w:rsidRPr="005B4151">
                      <w:rPr>
                        <w:rFonts w:ascii="Arial" w:hAnsi="Arial" w:cs="Arial"/>
                        <w:color w:val="000000"/>
                        <w:sz w:val="16"/>
                        <w:szCs w:val="2"/>
                        <w:lang w:val="en-US"/>
                      </w:rPr>
                      <w:t>4</w:t>
                    </w:r>
                  </w:p>
                </w:txbxContent>
              </v:textbox>
            </v:rect>
            <v:rect id="_x0000_s3418" style="position:absolute;left:3425;top:5390;width:183;height:489" filled="f" stroked="f">
              <v:textbox style="layout-flow:vertical;mso-layout-flow-alt:bottom-to-top;mso-next-textbox:#_x0000_s3418" inset="0,0,0,0">
                <w:txbxContent>
                  <w:p w:rsidR="009E49C0" w:rsidRPr="005B4151" w:rsidRDefault="009E49C0" w:rsidP="00EA6C29">
                    <w:pPr>
                      <w:spacing w:line="240" w:lineRule="auto"/>
                      <w:rPr>
                        <w:rFonts w:ascii="Arial" w:hAnsi="Arial" w:cs="Arial"/>
                        <w:sz w:val="16"/>
                      </w:rPr>
                    </w:pPr>
                    <w:r w:rsidRPr="005B4151">
                      <w:rPr>
                        <w:rFonts w:ascii="Arial" w:hAnsi="Arial" w:cs="Arial"/>
                        <w:color w:val="000000"/>
                        <w:sz w:val="16"/>
                        <w:szCs w:val="2"/>
                        <w:lang w:val="en-US"/>
                      </w:rPr>
                      <w:t>1</w:t>
                    </w:r>
                    <w:r w:rsidR="002E017E" w:rsidRPr="005B4151">
                      <w:rPr>
                        <w:rFonts w:ascii="Arial" w:hAnsi="Arial" w:cs="Arial"/>
                        <w:color w:val="000000"/>
                        <w:sz w:val="16"/>
                        <w:szCs w:val="2"/>
                        <w:lang w:val="en-US"/>
                      </w:rPr>
                      <w:t>0</w:t>
                    </w:r>
                  </w:p>
                </w:txbxContent>
              </v:textbox>
            </v:rect>
            <v:rect id="_x0000_s3419" style="position:absolute;left:3841;top:5295;width:183;height:489" filled="f" stroked="f">
              <v:textbox style="layout-flow:vertical;mso-layout-flow-alt:bottom-to-top;mso-next-textbox:#_x0000_s3419" inset="0,0,0,0">
                <w:txbxContent>
                  <w:p w:rsidR="009E49C0" w:rsidRPr="005B4151" w:rsidRDefault="002E017E" w:rsidP="00EA6C29">
                    <w:pPr>
                      <w:spacing w:line="240" w:lineRule="auto"/>
                      <w:rPr>
                        <w:rFonts w:ascii="Arial" w:hAnsi="Arial" w:cs="Arial"/>
                        <w:sz w:val="16"/>
                        <w:lang w:val="es-ES"/>
                      </w:rPr>
                    </w:pPr>
                    <w:r w:rsidRPr="005B4151">
                      <w:rPr>
                        <w:rFonts w:ascii="Arial" w:hAnsi="Arial" w:cs="Arial"/>
                        <w:sz w:val="16"/>
                        <w:lang w:val="es-ES"/>
                      </w:rPr>
                      <w:t>8</w:t>
                    </w:r>
                  </w:p>
                </w:txbxContent>
              </v:textbox>
            </v:rect>
            <v:rect id="_x0000_s3420" style="position:absolute;left:4258;top:5295;width:183;height:489" filled="f" stroked="f">
              <v:textbox style="layout-flow:vertical;mso-layout-flow-alt:bottom-to-top;mso-next-textbox:#_x0000_s3420" inset="0,0,0,0">
                <w:txbxContent>
                  <w:p w:rsidR="002E017E" w:rsidRPr="005B4151" w:rsidRDefault="002E017E" w:rsidP="00EA6C29">
                    <w:pPr>
                      <w:spacing w:line="240" w:lineRule="auto"/>
                      <w:rPr>
                        <w:rFonts w:ascii="Arial" w:hAnsi="Arial" w:cs="Arial"/>
                        <w:sz w:val="16"/>
                      </w:rPr>
                    </w:pPr>
                    <w:r w:rsidRPr="005B4151">
                      <w:rPr>
                        <w:rFonts w:ascii="Arial" w:hAnsi="Arial" w:cs="Arial"/>
                        <w:color w:val="000000"/>
                        <w:sz w:val="16"/>
                        <w:szCs w:val="2"/>
                        <w:lang w:val="en-US"/>
                      </w:rPr>
                      <w:t>6</w:t>
                    </w:r>
                  </w:p>
                </w:txbxContent>
              </v:textbox>
            </v:rect>
            <v:rect id="_x0000_s3421" style="position:absolute;left:4666;top:5295;width:183;height:489" filled="f" stroked="f">
              <v:textbox style="layout-flow:vertical;mso-layout-flow-alt:bottom-to-top;mso-next-textbox:#_x0000_s3421" inset="0,0,0,0">
                <w:txbxContent>
                  <w:p w:rsidR="002E017E" w:rsidRPr="005B4151" w:rsidRDefault="002E017E" w:rsidP="00EA6C29">
                    <w:pPr>
                      <w:spacing w:line="240" w:lineRule="auto"/>
                      <w:rPr>
                        <w:rFonts w:ascii="Arial" w:hAnsi="Arial" w:cs="Arial"/>
                        <w:sz w:val="16"/>
                        <w:lang w:val="es-ES"/>
                      </w:rPr>
                    </w:pPr>
                    <w:r w:rsidRPr="005B4151">
                      <w:rPr>
                        <w:rFonts w:ascii="Arial" w:hAnsi="Arial" w:cs="Arial"/>
                        <w:sz w:val="16"/>
                        <w:lang w:val="es-ES"/>
                      </w:rPr>
                      <w:t>4</w:t>
                    </w:r>
                  </w:p>
                </w:txbxContent>
              </v:textbox>
            </v:rect>
            <v:rect id="_x0000_s3422" style="position:absolute;left:5075;top:5295;width:182;height:489" filled="f" stroked="f">
              <v:textbox style="layout-flow:vertical;mso-layout-flow-alt:bottom-to-top;mso-next-textbox:#_x0000_s3422" inset="0,0,0,0">
                <w:txbxContent>
                  <w:p w:rsidR="002E017E" w:rsidRPr="005B4151" w:rsidRDefault="002E017E" w:rsidP="00EA6C29">
                    <w:pPr>
                      <w:spacing w:line="240" w:lineRule="auto"/>
                      <w:rPr>
                        <w:rFonts w:ascii="Arial" w:hAnsi="Arial" w:cs="Arial"/>
                        <w:sz w:val="16"/>
                        <w:lang w:val="es-ES"/>
                      </w:rPr>
                    </w:pPr>
                    <w:r w:rsidRPr="005B4151">
                      <w:rPr>
                        <w:rFonts w:ascii="Arial" w:hAnsi="Arial" w:cs="Arial"/>
                        <w:sz w:val="16"/>
                        <w:lang w:val="es-ES"/>
                      </w:rPr>
                      <w:t>2</w:t>
                    </w:r>
                  </w:p>
                </w:txbxContent>
              </v:textbox>
            </v:rect>
            <v:rect id="_x0000_s3423" style="position:absolute;left:5464;top:5286;width:183;height:490" filled="f" stroked="f">
              <v:textbox style="layout-flow:vertical;mso-layout-flow-alt:bottom-to-top;mso-next-textbox:#_x0000_s3423" inset="0,0,0,0">
                <w:txbxContent>
                  <w:p w:rsidR="002E017E" w:rsidRPr="005B4151" w:rsidRDefault="002E017E" w:rsidP="00EA6C29">
                    <w:pPr>
                      <w:spacing w:line="240" w:lineRule="auto"/>
                      <w:rPr>
                        <w:rFonts w:ascii="Arial" w:hAnsi="Arial" w:cs="Arial"/>
                        <w:sz w:val="16"/>
                        <w:lang w:val="es-ES"/>
                      </w:rPr>
                    </w:pPr>
                    <w:r w:rsidRPr="005B4151">
                      <w:rPr>
                        <w:rFonts w:ascii="Arial" w:hAnsi="Arial" w:cs="Arial"/>
                        <w:sz w:val="16"/>
                        <w:lang w:val="es-ES"/>
                      </w:rPr>
                      <w:t>0</w:t>
                    </w:r>
                  </w:p>
                </w:txbxContent>
              </v:textbox>
            </v:rect>
            <v:rect id="_x0000_s3424" style="position:absolute;left:3024;top:5386;width:183;height:489" filled="f" stroked="f">
              <v:textbox style="layout-flow:vertical;mso-layout-flow-alt:bottom-to-top;mso-next-textbox:#_x0000_s3424" inset="0,0,0,0">
                <w:txbxContent>
                  <w:p w:rsidR="002E017E" w:rsidRPr="005B4151" w:rsidRDefault="002E017E" w:rsidP="00EA6C29">
                    <w:pPr>
                      <w:spacing w:line="240" w:lineRule="auto"/>
                      <w:rPr>
                        <w:rFonts w:ascii="Arial" w:hAnsi="Arial" w:cs="Arial"/>
                        <w:sz w:val="16"/>
                      </w:rPr>
                    </w:pPr>
                    <w:r w:rsidRPr="005B4151">
                      <w:rPr>
                        <w:rFonts w:ascii="Arial" w:hAnsi="Arial" w:cs="Arial"/>
                        <w:color w:val="000000"/>
                        <w:sz w:val="16"/>
                        <w:szCs w:val="2"/>
                        <w:lang w:val="en-US"/>
                      </w:rPr>
                      <w:t>12</w:t>
                    </w:r>
                  </w:p>
                </w:txbxContent>
              </v:textbox>
            </v:rect>
            <v:rect id="_x0000_s3471" style="position:absolute;left:6078;top:5303;width:183;height:490" filled="f" stroked="f">
              <v:textbox style="layout-flow:vertical;mso-layout-flow-alt:bottom-to-top;mso-next-textbox:#_x0000_s3471" inset="0,0,0,0">
                <w:txbxContent>
                  <w:p w:rsidR="00EA6C29" w:rsidRPr="00EA6C29" w:rsidRDefault="00EA6C29" w:rsidP="00EA6C29">
                    <w:pPr>
                      <w:spacing w:line="240" w:lineRule="auto"/>
                      <w:rPr>
                        <w:rFonts w:ascii="Arial" w:hAnsi="Arial" w:cs="Arial"/>
                        <w:sz w:val="16"/>
                        <w:lang w:val="es-ES"/>
                      </w:rPr>
                    </w:pPr>
                    <w:r>
                      <w:rPr>
                        <w:rFonts w:ascii="Arial" w:hAnsi="Arial" w:cs="Arial"/>
                        <w:sz w:val="16"/>
                        <w:lang w:val="es-ES"/>
                      </w:rPr>
                      <w:t>0</w:t>
                    </w:r>
                  </w:p>
                </w:txbxContent>
              </v:textbox>
            </v:rect>
            <v:rect id="_x0000_s3472" style="position:absolute;left:6844;top:5302;width:183;height:489" filled="f" stroked="f">
              <v:textbox style="layout-flow:vertical;mso-layout-flow-alt:bottom-to-top;mso-next-textbox:#_x0000_s3472" inset="0,0,0,0">
                <w:txbxContent>
                  <w:p w:rsidR="00EA6C29" w:rsidRPr="00EA6C29" w:rsidRDefault="00EA6C29" w:rsidP="00EA6C29">
                    <w:pPr>
                      <w:spacing w:line="240" w:lineRule="auto"/>
                      <w:rPr>
                        <w:rFonts w:ascii="Arial" w:hAnsi="Arial" w:cs="Arial"/>
                        <w:sz w:val="16"/>
                        <w:lang w:val="es-ES"/>
                      </w:rPr>
                    </w:pPr>
                    <w:r>
                      <w:rPr>
                        <w:rFonts w:ascii="Arial" w:hAnsi="Arial" w:cs="Arial"/>
                        <w:sz w:val="16"/>
                        <w:lang w:val="es-ES"/>
                      </w:rPr>
                      <w:t>4</w:t>
                    </w:r>
                  </w:p>
                </w:txbxContent>
              </v:textbox>
            </v:rect>
            <v:rect id="_x0000_s3473" style="position:absolute;left:7260;top:5303;width:183;height:489" filled="f" stroked="f">
              <v:textbox style="layout-flow:vertical;mso-layout-flow-alt:bottom-to-top;mso-next-textbox:#_x0000_s3473" inset="0,0,0,0">
                <w:txbxContent>
                  <w:p w:rsidR="00EA6C29" w:rsidRPr="005B4151" w:rsidRDefault="00EA6C29" w:rsidP="00EA6C29">
                    <w:pPr>
                      <w:spacing w:line="240" w:lineRule="auto"/>
                      <w:rPr>
                        <w:rFonts w:ascii="Arial" w:hAnsi="Arial" w:cs="Arial"/>
                        <w:sz w:val="16"/>
                        <w:lang w:val="es-ES"/>
                      </w:rPr>
                    </w:pPr>
                    <w:r>
                      <w:rPr>
                        <w:rFonts w:ascii="Arial" w:hAnsi="Arial" w:cs="Arial"/>
                        <w:sz w:val="16"/>
                        <w:lang w:val="es-ES"/>
                      </w:rPr>
                      <w:t>6</w:t>
                    </w:r>
                  </w:p>
                </w:txbxContent>
              </v:textbox>
            </v:rect>
            <v:rect id="_x0000_s3474" style="position:absolute;left:7667;top:5301;width:183;height:489" filled="f" stroked="f">
              <v:textbox style="layout-flow:vertical;mso-layout-flow-alt:bottom-to-top;mso-next-textbox:#_x0000_s3474" inset="0,0,0,0">
                <w:txbxContent>
                  <w:p w:rsidR="00EA6C29" w:rsidRPr="00EA6C29" w:rsidRDefault="00EA6C29" w:rsidP="00EA6C29">
                    <w:pPr>
                      <w:spacing w:line="240" w:lineRule="auto"/>
                      <w:rPr>
                        <w:rFonts w:ascii="Arial" w:hAnsi="Arial" w:cs="Arial"/>
                        <w:sz w:val="16"/>
                        <w:lang w:val="es-ES"/>
                      </w:rPr>
                    </w:pPr>
                    <w:r>
                      <w:rPr>
                        <w:rFonts w:ascii="Arial" w:hAnsi="Arial" w:cs="Arial"/>
                        <w:sz w:val="16"/>
                        <w:lang w:val="es-ES"/>
                      </w:rPr>
                      <w:t>8</w:t>
                    </w:r>
                  </w:p>
                </w:txbxContent>
              </v:textbox>
            </v:rect>
            <v:rect id="_x0000_s3475" style="position:absolute;left:8065;top:5381;width:183;height:489" filled="f" stroked="f">
              <v:textbox style="layout-flow:vertical;mso-layout-flow-alt:bottom-to-top;mso-next-textbox:#_x0000_s3475" inset="0,0,0,0">
                <w:txbxContent>
                  <w:p w:rsidR="00EA6C29" w:rsidRPr="005B4151" w:rsidRDefault="00EA6C29" w:rsidP="00EA6C29">
                    <w:pPr>
                      <w:spacing w:line="240" w:lineRule="auto"/>
                      <w:rPr>
                        <w:rFonts w:ascii="Arial" w:hAnsi="Arial" w:cs="Arial"/>
                        <w:sz w:val="16"/>
                        <w:lang w:val="es-ES"/>
                      </w:rPr>
                    </w:pPr>
                    <w:r>
                      <w:rPr>
                        <w:rFonts w:ascii="Arial" w:hAnsi="Arial" w:cs="Arial"/>
                        <w:sz w:val="16"/>
                        <w:lang w:val="es-ES"/>
                      </w:rPr>
                      <w:t>10</w:t>
                    </w:r>
                  </w:p>
                </w:txbxContent>
              </v:textbox>
            </v:rect>
            <v:rect id="_x0000_s3476" style="position:absolute;left:8474;top:5381;width:182;height:489" filled="f" stroked="f">
              <v:textbox style="layout-flow:vertical;mso-layout-flow-alt:bottom-to-top;mso-next-textbox:#_x0000_s3476" inset="0,0,0,0">
                <w:txbxContent>
                  <w:p w:rsidR="00EA6C29" w:rsidRPr="005B4151" w:rsidRDefault="00EA6C29" w:rsidP="00EA6C29">
                    <w:pPr>
                      <w:spacing w:line="240" w:lineRule="auto"/>
                      <w:rPr>
                        <w:rFonts w:ascii="Arial" w:hAnsi="Arial" w:cs="Arial"/>
                        <w:sz w:val="16"/>
                        <w:lang w:val="es-ES"/>
                      </w:rPr>
                    </w:pPr>
                    <w:r>
                      <w:rPr>
                        <w:rFonts w:ascii="Arial" w:hAnsi="Arial" w:cs="Arial"/>
                        <w:sz w:val="16"/>
                        <w:lang w:val="es-ES"/>
                      </w:rPr>
                      <w:t>1</w:t>
                    </w:r>
                    <w:r w:rsidRPr="005B4151">
                      <w:rPr>
                        <w:rFonts w:ascii="Arial" w:hAnsi="Arial" w:cs="Arial"/>
                        <w:sz w:val="16"/>
                        <w:lang w:val="es-ES"/>
                      </w:rPr>
                      <w:t>2</w:t>
                    </w:r>
                  </w:p>
                </w:txbxContent>
              </v:textbox>
            </v:rect>
            <v:rect id="_x0000_s3477" style="position:absolute;left:8863;top:5382;width:183;height:490" filled="f" stroked="f">
              <v:textbox style="layout-flow:vertical;mso-layout-flow-alt:bottom-to-top;mso-next-textbox:#_x0000_s3477" inset="0,0,0,0">
                <w:txbxContent>
                  <w:p w:rsidR="00EA6C29" w:rsidRPr="005B4151" w:rsidRDefault="00EA6C29" w:rsidP="00EA6C29">
                    <w:pPr>
                      <w:spacing w:line="240" w:lineRule="auto"/>
                      <w:rPr>
                        <w:rFonts w:ascii="Arial" w:hAnsi="Arial" w:cs="Arial"/>
                        <w:sz w:val="16"/>
                        <w:lang w:val="es-ES"/>
                      </w:rPr>
                    </w:pPr>
                    <w:r>
                      <w:rPr>
                        <w:rFonts w:ascii="Arial" w:hAnsi="Arial" w:cs="Arial"/>
                        <w:sz w:val="16"/>
                        <w:lang w:val="es-ES"/>
                      </w:rPr>
                      <w:t>14</w:t>
                    </w:r>
                  </w:p>
                </w:txbxContent>
              </v:textbox>
            </v:rect>
            <v:rect id="_x0000_s3478" style="position:absolute;left:6443;top:5302;width:183;height:489" filled="f" stroked="f">
              <v:textbox style="layout-flow:vertical;mso-layout-flow-alt:bottom-to-top;mso-next-textbox:#_x0000_s3478" inset="0,0,0,0">
                <w:txbxContent>
                  <w:p w:rsidR="00EA6C29" w:rsidRPr="005B4151" w:rsidRDefault="00EA6C29" w:rsidP="00EA6C29">
                    <w:pPr>
                      <w:spacing w:line="240" w:lineRule="auto"/>
                      <w:rPr>
                        <w:rFonts w:ascii="Arial" w:hAnsi="Arial" w:cs="Arial"/>
                        <w:sz w:val="16"/>
                      </w:rPr>
                    </w:pPr>
                    <w:r w:rsidRPr="005B4151">
                      <w:rPr>
                        <w:rFonts w:ascii="Arial" w:hAnsi="Arial" w:cs="Arial"/>
                        <w:color w:val="000000"/>
                        <w:sz w:val="16"/>
                        <w:szCs w:val="2"/>
                        <w:lang w:val="en-US"/>
                      </w:rPr>
                      <w:t>2</w:t>
                    </w:r>
                  </w:p>
                </w:txbxContent>
              </v:textbox>
            </v:rect>
            <v:rect id="_x0000_s3479" style="position:absolute;left:9261;top:5452;width:157;height:420" filled="f" stroked="f">
              <v:textbox style="layout-flow:vertical;mso-layout-flow-alt:bottom-to-top;mso-next-textbox:#_x0000_s3479" inset="0,0,0,0">
                <w:txbxContent>
                  <w:p w:rsidR="00EA6C29" w:rsidRPr="00013631" w:rsidRDefault="00EA6C29" w:rsidP="00EA6C29">
                    <w:pPr>
                      <w:spacing w:line="240" w:lineRule="auto"/>
                      <w:rPr>
                        <w:rFonts w:ascii="Arial" w:hAnsi="Arial" w:cs="Arial"/>
                        <w:sz w:val="16"/>
                      </w:rPr>
                    </w:pPr>
                    <w:r w:rsidRPr="00013631">
                      <w:rPr>
                        <w:rFonts w:ascii="Arial" w:hAnsi="Arial" w:cs="Arial"/>
                        <w:color w:val="000000"/>
                        <w:sz w:val="16"/>
                        <w:szCs w:val="2"/>
                        <w:lang w:val="en-US"/>
                      </w:rPr>
                      <w:t>16</w:t>
                    </w:r>
                  </w:p>
                </w:txbxContent>
              </v:textbox>
            </v:rect>
            <w10:anchorlock/>
          </v:group>
        </w:pict>
      </w:r>
    </w:p>
    <w:p w:rsidR="00251228" w:rsidRPr="005D11B8" w:rsidRDefault="00251228" w:rsidP="00251228">
      <w:pPr>
        <w:pStyle w:val="Heading1"/>
        <w:numPr>
          <w:ilvl w:val="0"/>
          <w:numId w:val="17"/>
        </w:numPr>
        <w:ind w:left="1134" w:firstLine="0"/>
        <w:rPr>
          <w:lang w:val="es-ES"/>
        </w:rPr>
      </w:pPr>
      <w:r w:rsidRPr="005D11B8">
        <w:rPr>
          <w:lang w:val="es-ES"/>
        </w:rPr>
        <w:t>Gráfico 2</w:t>
      </w:r>
    </w:p>
    <w:p w:rsidR="00251228" w:rsidRPr="005D11B8" w:rsidRDefault="00251228" w:rsidP="007460BE">
      <w:pPr>
        <w:pStyle w:val="SingleTxtG"/>
        <w:jc w:val="left"/>
        <w:rPr>
          <w:b/>
          <w:lang w:val="es-ES"/>
        </w:rPr>
      </w:pPr>
      <w:r w:rsidRPr="005D11B8">
        <w:rPr>
          <w:b/>
          <w:lang w:val="es-ES"/>
        </w:rPr>
        <w:t>Pirámide de población de Lesotho en 2006</w:t>
      </w:r>
    </w:p>
    <w:p w:rsidR="001A1627" w:rsidRPr="005D11B8" w:rsidRDefault="00D5606B" w:rsidP="001A1627">
      <w:pPr>
        <w:pStyle w:val="SingleTxtG"/>
        <w:spacing w:after="0"/>
        <w:jc w:val="left"/>
        <w:rPr>
          <w:lang w:val="es-ES"/>
        </w:rPr>
      </w:pPr>
      <w:r>
        <w:rPr>
          <w:noProof/>
          <w:lang w:val="es-ES" w:eastAsia="es-ES"/>
        </w:rPr>
        <w:pict>
          <v:rect id="_x0000_s3427" style="position:absolute;left:0;text-align:left;margin-left:56.45pt;margin-top:201.65pt;width:9.2pt;height:24.65pt;z-index:5" filled="f" stroked="f">
            <v:textbox style="layout-flow:vertical;mso-layout-flow-alt:bottom-to-top;mso-next-textbox:#_x0000_s3427" inset="0,0,0,0">
              <w:txbxContent>
                <w:p w:rsidR="002E017E" w:rsidRPr="005B4151" w:rsidRDefault="002E017E" w:rsidP="00EA6C29">
                  <w:pPr>
                    <w:spacing w:line="240" w:lineRule="auto"/>
                    <w:rPr>
                      <w:rFonts w:ascii="Arial" w:hAnsi="Arial" w:cs="Arial"/>
                      <w:sz w:val="16"/>
                    </w:rPr>
                  </w:pPr>
                  <w:r w:rsidRPr="005B4151">
                    <w:rPr>
                      <w:rFonts w:ascii="Arial" w:hAnsi="Arial" w:cs="Arial"/>
                      <w:color w:val="000000"/>
                      <w:sz w:val="16"/>
                      <w:szCs w:val="2"/>
                      <w:lang w:val="en-US"/>
                    </w:rPr>
                    <w:t>14</w:t>
                  </w:r>
                </w:p>
              </w:txbxContent>
            </v:textbox>
          </v:rect>
        </w:pict>
      </w:r>
      <w:r w:rsidR="00251228" w:rsidRPr="005D11B8">
        <w:rPr>
          <w:noProof/>
          <w:lang w:val="es-ES" w:eastAsia="es-ES"/>
        </w:rPr>
      </w:r>
      <w:r w:rsidR="005B4151" w:rsidRPr="005D11B8">
        <w:rPr>
          <w:lang w:val="es-ES"/>
        </w:rPr>
        <w:pict>
          <v:group id="_x0000_s3279" editas="canvas" style="width:5in;height:248.8pt;mso-position-horizontal-relative:char;mso-position-vertical-relative:line" coordorigin="2270,6996" coordsize="7200,4976">
            <o:lock v:ext="edit" aspectratio="t"/>
            <v:shape id="_x0000_s3280" type="#_x0000_t75" style="position:absolute;left:2270;top:6996;width:7200;height:4976" o:preferrelative="f" filled="t">
              <v:fill color2="black"/>
              <v:path o:extrusionok="t" o:connecttype="none"/>
              <o:lock v:ext="edit" text="t"/>
            </v:shape>
            <v:shape id="_x0000_s3283" style="position:absolute;left:6123;top:7058;width:3261;height:4087" coordsize="3336,4179" path="m9,r,4179l,4179,,,9,xm484,r,4179l475,4179,475,r9,xm959,r,4179l951,4179,951,r8,xm1435,r,4179l1426,4179,1426,r9,xm1910,r,4179l1901,4179,1901,r9,xm2385,r,4179l2377,4179,2377,r8,xm2861,r,4179l2852,4179,2852,r9,xm3336,r,4179l3328,4179,3328,r8,xe" fillcolor="black" strokeweight=".00025mm">
              <v:stroke joinstyle="bevel"/>
              <v:path arrowok="t"/>
              <o:lock v:ext="edit" verticies="t"/>
            </v:shape>
            <v:shape id="_x0000_s3284" style="position:absolute;left:6123;top:7055;width:3261;height:4095" coordsize="6176,7696" path="m,8hdc,4,4,,8,hal6168,hdc6173,,6176,4,6176,8hal6176,7688hdc6176,7693,6173,7696,6168,7696hal8,7696hdc4,7696,,7693,,7688hal,8hdxm16,7688hal8,7680r6160,l6160,7688,6160,8r8,8l8,16,16,8r,7680hdxe" fillcolor="gray" strokecolor="gray" strokeweight=".00025mm">
              <v:stroke joinstyle="bevel"/>
              <v:path arrowok="t"/>
              <o:lock v:ext="edit" verticies="t"/>
            </v:shape>
            <v:rect id="_x0000_s3285" style="position:absolute;left:6127;top:10941;width:2442;height:204" fillcolor="#802060" stroked="f"/>
            <v:shape id="_x0000_s3286" style="position:absolute;left:6123;top:10937;width:2450;height:213" coordsize="4640,400" path="m,8hdc,4,4,,8,hal4632,hdc4637,,4640,4,4640,8hal4640,392hdc4640,397,4637,400,4632,400hal8,400hdc4,400,,397,,392hal,8hdxm16,392hal8,384r4624,l4624,392r,-384l4632,16,8,16,16,8r,384hdxe" fillcolor="black" strokeweight=".00025mm">
              <v:stroke joinstyle="bevel"/>
              <v:path arrowok="t"/>
              <o:lock v:ext="edit" verticies="t"/>
            </v:shape>
            <v:rect id="_x0000_s3287" style="position:absolute;left:6127;top:10736;width:2551;height:205" fillcolor="#802060" stroked="f"/>
            <v:shape id="_x0000_s3288" style="position:absolute;left:6123;top:10733;width:2560;height:212" coordsize="4848,400" path="m,8hdc,4,4,,8,hal4840,hdc4845,,4848,4,4848,8hal4848,392hdc4848,397,4845,400,4840,400hal8,400hdc4,400,,397,,392hal,8hdxm16,392hal8,384r4832,l4832,392r,-384l4840,16,8,16,16,8r,384hdxe" fillcolor="black" strokeweight=".00025mm">
              <v:stroke joinstyle="bevel"/>
              <v:path arrowok="t"/>
              <o:lock v:ext="edit" verticies="t"/>
            </v:shape>
            <v:rect id="_x0000_s3289" style="position:absolute;left:6127;top:10532;width:2670;height:204" fillcolor="#802060" stroked="f"/>
            <v:shape id="_x0000_s3290" style="position:absolute;left:6123;top:10528;width:2679;height:213" coordsize="5072,400" path="m,8hdc,4,4,,8,hal5064,hdc5069,,5072,4,5072,8hal5072,392hdc5072,397,5069,400,5064,400hal8,400hdc4,400,,397,,392hal,8hdxm16,392hal8,384r5056,l5056,392r,-384l5064,16,8,16,16,8r,384hdxe" fillcolor="black" strokeweight=".00025mm">
              <v:stroke joinstyle="bevel"/>
              <v:path arrowok="t"/>
              <o:lock v:ext="edit" verticies="t"/>
            </v:shape>
            <v:rect id="_x0000_s3291" style="position:absolute;left:6127;top:10327;width:2780;height:205" fillcolor="#802060" stroked="f"/>
            <v:shape id="_x0000_s3292" style="position:absolute;left:6123;top:10324;width:2788;height:213" coordsize="5280,400" path="m,8hdc,4,4,,8,hal5272,hdc5277,,5280,4,5280,8hal5280,392hdc5280,397,5277,400,5272,400hal8,400hdc4,400,,397,,392hal,8hdxm16,392hal8,384r5264,l5264,392r,-384l5272,16,8,16,16,8r,384hdxe" fillcolor="black" strokeweight=".00025mm">
              <v:stroke joinstyle="bevel"/>
              <v:path arrowok="t"/>
              <o:lock v:ext="edit" verticies="t"/>
            </v:shape>
            <v:rect id="_x0000_s3293" style="position:absolute;left:6127;top:10123;width:2560;height:204" fillcolor="#802060" stroked="f"/>
            <v:shape id="_x0000_s3294" style="position:absolute;left:6123;top:10120;width:2568;height:212" coordsize="4864,400" path="m,8hdc,4,4,,8,hal4856,hdc4861,,4864,4,4864,8hal4864,392hdc4864,397,4861,400,4856,400hal8,400hdc4,400,,397,,392hal,8hdxm16,392hal8,384r4848,l4848,392r,-384l4856,16,8,16,16,8r,384hdxe" fillcolor="black" strokeweight=".00025mm">
              <v:stroke joinstyle="bevel"/>
              <v:path arrowok="t"/>
              <o:lock v:ext="edit" verticies="t"/>
            </v:shape>
            <v:rect id="_x0000_s3295" style="position:absolute;left:6127;top:9919;width:2003;height:204" fillcolor="#802060" stroked="f"/>
            <v:shape id="_x0000_s3296" style="position:absolute;left:6123;top:9915;width:2011;height:213" coordsize="3808,400" path="m,8hdc,4,4,,8,hal3800,hdc3805,,3808,4,3808,8hal3808,392hdc3808,397,3805,400,3800,400hal8,400hdc4,400,,397,,392hal,8hdxm16,392hal8,384r3792,l3792,392r,-384l3800,16,8,16,16,8r,384hdxe" fillcolor="black" strokeweight=".00025mm">
              <v:stroke joinstyle="bevel"/>
              <v:path arrowok="t"/>
              <o:lock v:ext="edit" verticies="t"/>
            </v:shape>
            <v:rect id="_x0000_s3297" style="position:absolute;left:6127;top:9714;width:1445;height:205" fillcolor="#802060" stroked="f"/>
            <v:shape id="_x0000_s3298" style="position:absolute;left:6123;top:9711;width:1454;height:212" coordsize="2752,400" path="m,8hdc,4,4,,8,hal2744,hdc2749,,2752,4,2752,8hal2752,392hdc2752,397,2749,400,2744,400hal8,400hdc4,400,,397,,392hal,8hdxm16,392hal8,384r2736,l2736,392r,-384l2744,16,8,16,16,8r,384hdxe" fillcolor="black" strokeweight=".00025mm">
              <v:stroke joinstyle="bevel"/>
              <v:path arrowok="t"/>
              <o:lock v:ext="edit" verticies="t"/>
            </v:shape>
            <v:rect id="_x0000_s3299" style="position:absolute;left:6127;top:9511;width:1158;height:203" fillcolor="#802060" stroked="f"/>
            <v:shape id="_x0000_s3300" style="position:absolute;left:6123;top:9506;width:1166;height:213" coordsize="2208,400" path="m,8hdc,4,4,,8,hal2200,hdc2205,,2208,4,2208,8hal2208,392hdc2208,397,2205,400,2200,400hal8,400hdc4,400,,397,,392hal,8hdxm16,392hal8,384r2192,l2192,392r,-384l2200,16,8,16,16,8r,384hdxe" fillcolor="black" strokeweight=".00025mm">
              <v:stroke joinstyle="bevel"/>
              <v:path arrowok="t"/>
              <o:lock v:ext="edit" verticies="t"/>
            </v:shape>
            <v:rect id="_x0000_s3301" style="position:absolute;left:6127;top:9307;width:1057;height:204" fillcolor="#802060" stroked="f"/>
            <v:shape id="_x0000_s3302" style="position:absolute;left:6123;top:9302;width:1064;height:213" coordsize="2016,400" path="m,8hdc,4,4,,8,hal2008,hdc2013,,2016,4,2016,8hal2016,392hdc2016,397,2013,400,2008,400hal8,400hdc4,400,,397,,392hal,8hdxm16,392hal8,384r2000,l2000,392r,-384l2008,16,8,16,16,8r,384hdxe" fillcolor="black" strokeweight=".00025mm">
              <v:stroke joinstyle="bevel"/>
              <v:path arrowok="t"/>
              <o:lock v:ext="edit" verticies="t"/>
            </v:shape>
            <v:rect id="_x0000_s3303" style="position:absolute;left:6127;top:9102;width:938;height:205" fillcolor="#802060" stroked="f"/>
            <v:shape id="_x0000_s3304" style="position:absolute;left:6123;top:9098;width:947;height:212" coordsize="1792,400" path="m,8hdc,4,4,,8,hal1784,hdc1789,,1792,4,1792,8hal1792,392hdc1792,397,1789,400,1784,400hal8,400hdc4,400,,397,,392hal,8hdxm16,392hal8,384r1776,l1776,392r,-384l1784,16,8,16,16,8r,384hdxe" fillcolor="black" strokeweight=".00025mm">
              <v:stroke joinstyle="bevel"/>
              <v:path arrowok="t"/>
              <o:lock v:ext="edit" verticies="t"/>
            </v:shape>
            <v:rect id="_x0000_s3305" style="position:absolute;left:6127;top:8898;width:837;height:204" fillcolor="#802060" stroked="f"/>
            <v:shape id="_x0000_s3306" style="position:absolute;left:6123;top:8893;width:844;height:213" coordsize="1600,400" path="m,8hdc,4,4,,8,hal1592,hdc1597,,1600,4,1600,8hal1600,392hdc1600,397,1597,400,1592,400hal8,400hdc4,400,,397,,392hal,8hdxm16,392hal8,384r1584,l1584,392r,-384l1592,16,8,16,16,8r,384hdxe" fillcolor="black" strokeweight=".00025mm">
              <v:stroke joinstyle="bevel"/>
              <v:path arrowok="t"/>
              <o:lock v:ext="edit" verticies="t"/>
            </v:shape>
            <v:rect id="_x0000_s3307" style="position:absolute;left:6127;top:8693;width:651;height:205" fillcolor="#802060" stroked="f"/>
            <v:shape id="_x0000_s3308" style="position:absolute;left:6123;top:8689;width:659;height:212" coordsize="1248,400" path="m,8hdc,4,4,,8,hal1240,hdc1245,,1248,4,1248,8hal1248,392hdc1248,397,1245,400,1240,400hal8,400hdc4,400,,397,,392hal,8hdxm16,392hal8,384r1232,l1232,392r,-384l1240,16,8,16,16,8r,384hdxe" fillcolor="black" strokeweight=".00025mm">
              <v:stroke joinstyle="bevel"/>
              <v:path arrowok="t"/>
              <o:lock v:ext="edit" verticies="t"/>
            </v:shape>
            <v:rect id="_x0000_s3309" style="position:absolute;left:6127;top:8489;width:507;height:204" fillcolor="#802060" stroked="f"/>
            <v:shape id="_x0000_s3310" style="position:absolute;left:6123;top:8484;width:516;height:213" coordsize="976,400" path="m,8hdc,4,4,,8,hal968,hdc973,,976,4,976,8hal976,392hdc976,397,973,400,968,400hal8,400hdc4,400,,397,,392hal,8hdxm16,392hal8,384r960,l960,392,960,8r8,8l8,16,16,8r,384hdxe" fillcolor="black" strokeweight=".00025mm">
              <v:stroke joinstyle="bevel"/>
              <v:path arrowok="t"/>
              <o:lock v:ext="edit" verticies="t"/>
            </v:shape>
            <v:rect id="_x0000_s3311" style="position:absolute;left:6127;top:8285;width:456;height:204" fillcolor="#802060" stroked="f"/>
            <v:shape id="_x0000_s3312" style="position:absolute;left:6123;top:8280;width:464;height:213" coordsize="880,400" path="m,8hdc,4,4,,8,hal872,hdc877,,880,4,880,8hal880,392hdc880,397,877,400,872,400hal8,400hdc4,400,,397,,392hal,8hdxm16,392hal8,384r864,l864,392,864,8r8,8l8,16,16,8r,384hdxe" fillcolor="black" strokeweight=".00025mm">
              <v:stroke joinstyle="bevel"/>
              <v:path arrowok="t"/>
              <o:lock v:ext="edit" verticies="t"/>
            </v:shape>
            <v:rect id="_x0000_s3313" style="position:absolute;left:6127;top:8080;width:541;height:205" fillcolor="#802060" stroked="f"/>
            <v:shape id="_x0000_s3314" style="position:absolute;left:6123;top:8077;width:550;height:211" coordsize="1040,400" path="m,8hdc,4,4,,8,hal1032,hdc1037,,1040,4,1040,8hal1040,392hdc1040,397,1037,400,1032,400hal8,400hdc4,400,,397,,392hal,8hdxm16,392hal8,384r1024,l1024,392r,-384l1032,16,8,16,16,8r,384hdxe" fillcolor="black" strokeweight=".00025mm">
              <v:stroke joinstyle="bevel"/>
              <v:path arrowok="t"/>
              <o:lock v:ext="edit" verticies="t"/>
            </v:shape>
            <v:rect id="_x0000_s3315" style="position:absolute;left:6127;top:7876;width:287;height:204" fillcolor="#802060" stroked="f"/>
            <v:shape id="_x0000_s3316" style="position:absolute;left:6123;top:7872;width:296;height:212" coordsize="560,400" path="m,8hdc,4,4,,8,hal552,hdc557,,560,4,560,8hal560,392hdc560,397,557,400,552,400hal8,400hdc4,400,,397,,392hal,8hdxm16,392hal8,384r544,l544,392,544,8r8,8l8,16,16,8r,384hdxe" fillcolor="black" strokeweight=".00025mm">
              <v:stroke joinstyle="bevel"/>
              <v:path arrowok="t"/>
              <o:lock v:ext="edit" verticies="t"/>
            </v:shape>
            <v:rect id="_x0000_s3317" style="position:absolute;left:6127;top:7671;width:178;height:205" fillcolor="#802060" stroked="f"/>
            <v:shape id="_x0000_s3318" style="position:absolute;left:6123;top:7668;width:186;height:211" coordsize="352,400" path="m,8hdc,4,4,,8,hal344,hdc349,,352,4,352,8hal352,392hdc352,397,349,400,344,400hal8,400hdc4,400,,397,,392hal,8hdxm16,392hal8,384r336,l336,392,336,8r8,8l8,16,16,8r,384hdxe" fillcolor="black" strokeweight=".00025mm">
              <v:stroke joinstyle="bevel"/>
              <v:path arrowok="t"/>
              <o:lock v:ext="edit" verticies="t"/>
            </v:shape>
            <v:rect id="_x0000_s3319" style="position:absolute;left:6127;top:7467;width:186;height:204" fillcolor="#802060" stroked="f"/>
            <v:shape id="_x0000_s3320" style="position:absolute;left:6123;top:7464;width:195;height:212" coordsize="368,400" path="m,8hdc,4,4,,8,hal360,hdc365,,368,4,368,8hal368,392hdc368,397,365,400,360,400hal8,400hdc4,400,,397,,392hal,8hdxm16,392hal8,384r352,l352,392,352,8r8,8l8,16,16,8r,384hdxe" fillcolor="black" strokeweight=".00025mm">
              <v:stroke joinstyle="bevel"/>
              <v:path arrowok="t"/>
              <o:lock v:ext="edit" verticies="t"/>
            </v:shape>
            <v:rect id="_x0000_s3321" style="position:absolute;left:6127;top:11140;width:3254;height:10" fillcolor="black" strokeweight=".00025mm">
              <v:stroke joinstyle="bevel"/>
            </v:rect>
            <v:shape id="_x0000_s3322" style="position:absolute;left:6123;top:11145;width:3261;height:25" coordsize="3336,26" path="m9,r,26l,26,,,9,xm484,r,26l475,26,475,r9,xm959,r,26l951,26,951,r8,xm1435,r,26l1426,26r,-26l1435,xm1910,r,26l1901,26r,-26l1910,xm2385,r,26l2377,26r,-26l2385,xm2861,r,26l2852,26r,-26l2861,xm3336,r,26l3328,26r,-26l3336,xe" fillcolor="black" strokeweight=".00025mm">
              <v:stroke joinstyle="bevel"/>
              <v:path arrowok="t"/>
              <o:lock v:ext="edit" verticies="t"/>
            </v:shape>
            <v:shape id="_x0000_s3331" style="position:absolute;left:2270;top:7058;width:2848;height:4095" coordsize="2913,4188" path="m2913,r,4188l2904,4188,2904,r9,xm2429,r,4188l2420,4188,2420,r9,xm1945,r,4188l1936,4188,1936,r9,xm1461,r,4188l1452,4188,1452,r9,xm977,r,4188l968,4188,968,r9,xm493,r,4188l484,4188,484,r9,xm9,r,4188l,4188,,,9,xe" fillcolor="black" strokeweight=".00025mm">
              <v:stroke joinstyle="bevel"/>
              <v:path arrowok="t"/>
              <o:lock v:ext="edit" verticies="t"/>
            </v:shape>
            <v:shape id="_x0000_s3332" style="position:absolute;left:2270;top:7055;width:3321;height:4103" coordsize="6288,7712" path="m,8hdc,4,4,,8,hal6280,hdc6285,,6288,4,6288,8hal6288,7704hdc6288,7709,6285,7712,6280,7712hal8,7712hdc4,7712,,7709,,7704hal,8hdxm16,7704hal8,7696r6272,l6272,7704,6272,8r8,8l8,16,16,8r,7696hdxe" fillcolor="gray" strokecolor="gray" strokeweight=".00025mm">
              <v:stroke joinstyle="bevel"/>
              <v:path arrowok="t"/>
              <o:lock v:ext="edit" verticies="t"/>
            </v:shape>
            <v:rect id="_x0000_s3333" style="position:absolute;left:2932;top:10949;width:2654;height:204" fillcolor="#8080ff" stroked="f"/>
            <v:shape id="_x0000_s3334" style="position:absolute;left:2929;top:10945;width:2662;height:213" coordsize="5040,400" path="m,8hdc,4,4,,8,hal5032,hdc5037,,5040,4,5040,8hal5040,392hdc5040,397,5037,400,5032,400hal8,400hdc4,400,,397,,392hal,8hdxm16,392hal8,384r5024,l5024,392r,-384l5032,16,8,16,16,8r,384hdxe" fillcolor="black" strokeweight=".00025mm">
              <v:stroke joinstyle="bevel"/>
              <v:path arrowok="t"/>
              <o:lock v:ext="edit" verticies="t"/>
            </v:shape>
            <v:rect id="_x0000_s3335" style="position:absolute;left:2798;top:10744;width:2788;height:205" fillcolor="#8080ff" stroked="f"/>
            <v:shape id="_x0000_s3336" style="position:absolute;left:2794;top:10741;width:2797;height:213" coordsize="5296,400" path="m,8hdc,4,4,,8,hal5288,hdc5293,,5296,4,5296,8hal5296,392hdc5296,397,5293,400,5288,400hal8,400hdc4,400,,397,,392hal,8hdxm16,392hal8,384r5280,l5280,392r,-384l5288,16,8,16,16,8r,384hdxe" fillcolor="black" strokeweight=".00025mm">
              <v:stroke joinstyle="bevel"/>
              <v:path arrowok="t"/>
              <o:lock v:ext="edit" verticies="t"/>
            </v:shape>
            <v:rect id="_x0000_s3337" style="position:absolute;left:2688;top:10540;width:2898;height:204" fillcolor="#8080ff" stroked="f"/>
            <v:shape id="_x0000_s3338" style="position:absolute;left:2683;top:10537;width:2908;height:212" coordsize="5504,400" path="m,8hdc,4,4,,8,hal5496,hdc5501,,5504,4,5504,8hal5504,392hdc5504,397,5501,400,5496,400hal8,400hdc4,400,,397,,392hal,8hdxm16,392hal8,384r5488,l5488,392r,-384l5496,16,8,16,16,8r,384hdxe" fillcolor="black" strokeweight=".00025mm">
              <v:stroke joinstyle="bevel"/>
              <v:path arrowok="t"/>
              <o:lock v:ext="edit" verticies="t"/>
            </v:shape>
            <v:rect id="_x0000_s3339" style="position:absolute;left:2587;top:10336;width:2999;height:204" fillcolor="#8080ff" stroked="f"/>
            <v:shape id="_x0000_s3340" style="position:absolute;left:2582;top:10332;width:3009;height:213" coordsize="5696,400" path="m,8hdc,4,4,,8,hal5688,hdc5693,,5696,4,5696,8hal5696,392hdc5696,397,5693,400,5688,400hal8,400hdc4,400,,397,,392hal,8hdxm16,392hal8,384r5680,l5680,392r,-384l5688,16,8,16,16,8r,384hdxe" fillcolor="black" strokeweight=".00025mm">
              <v:stroke joinstyle="bevel"/>
              <v:path arrowok="t"/>
              <o:lock v:ext="edit" verticies="t"/>
            </v:shape>
            <v:rect id="_x0000_s3341" style="position:absolute;left:2932;top:10131;width:2654;height:205" fillcolor="#8080ff" stroked="f"/>
            <v:shape id="_x0000_s3342" style="position:absolute;left:2929;top:10128;width:2662;height:212" coordsize="5040,400" path="m,8hdc,4,4,,8,hal5032,hdc5037,,5040,4,5040,8hal5040,392hdc5040,397,5037,400,5032,400hal8,400hdc4,400,,397,,392hal,8hdxm16,392hal8,384r5024,l5024,392r,-384l5032,16,8,16,16,8r,384hdxe" fillcolor="black" strokeweight=".00025mm">
              <v:stroke joinstyle="bevel"/>
              <v:path arrowok="t"/>
              <o:lock v:ext="edit" verticies="t"/>
            </v:shape>
            <v:rect id="_x0000_s3343" style="position:absolute;left:3440;top:9927;width:2146;height:204" fillcolor="#8080ff" stroked="f"/>
            <v:shape id="_x0000_s3344" style="position:absolute;left:3436;top:9923;width:2155;height:213" coordsize="4080,400" path="m,8hdc,4,4,,8,hal4072,hdc4077,,4080,4,4080,8hal4080,392hdc4080,397,4077,400,4072,400hal8,400hdc4,400,,397,,392hal,8hdxm16,392hal8,384r4064,l4064,392r,-384l4072,16,8,16,16,8r,384hdxe" fillcolor="black" strokeweight=".00025mm">
              <v:stroke joinstyle="bevel"/>
              <v:path arrowok="t"/>
              <o:lock v:ext="edit" verticies="t"/>
            </v:shape>
            <v:rect id="_x0000_s3345" style="position:absolute;left:4015;top:9724;width:1571;height:203" fillcolor="#8080ff" stroked="f"/>
            <v:shape id="_x0000_s3346" style="position:absolute;left:4010;top:9719;width:1581;height:214" coordsize="2992,400" path="m,8hdc,4,4,,8,hal2984,hdc2989,,2992,4,2992,8hal2992,392hdc2992,397,2989,400,2984,400hal8,400hdc4,400,,397,,392hal,8hdxm16,392hal8,384r2976,l2976,392r,-384l2984,16,8,16,16,8r,384hdxe" fillcolor="black" strokeweight=".00025mm">
              <v:stroke joinstyle="bevel"/>
              <v:path arrowok="t"/>
              <o:lock v:ext="edit" verticies="t"/>
            </v:shape>
            <v:rect id="_x0000_s3347" style="position:absolute;left:4396;top:9519;width:1190;height:205" fillcolor="#8080ff" stroked="f"/>
            <v:shape id="_x0000_s3348" style="position:absolute;left:4391;top:9515;width:1200;height:213" coordsize="2272,400" path="m,8hdc,4,4,,8,hal2264,hdc2269,,2272,4,2272,8hal2272,392hdc2272,397,2269,400,2264,400hal8,400hdc4,400,,397,,392hal,8hdxm16,392hal8,384r2256,l2256,392r,-384l2264,16,8,16,16,8r,384hdxe" fillcolor="black" strokeweight=".00025mm">
              <v:stroke joinstyle="bevel"/>
              <v:path arrowok="t"/>
              <o:lock v:ext="edit" verticies="t"/>
            </v:shape>
            <v:rect id="_x0000_s3349" style="position:absolute;left:4555;top:9307;width:1031;height:212" fillcolor="#8080ff" stroked="f"/>
            <v:shape id="_x0000_s3350" style="position:absolute;left:4552;top:9302;width:1039;height:222" coordsize="1968,416" path="m,8hdc,4,4,,8,hal1960,hdc1965,,1968,4,1968,8hal1968,408hdc1968,413,1965,416,1960,416hal8,416hdc4,416,,413,,408hal,8hdxm16,408hal8,400r1952,l1952,408r,-400l1960,16,8,16,16,8r,400hdxe" fillcolor="black" strokeweight=".00025mm">
              <v:stroke joinstyle="bevel"/>
              <v:path arrowok="t"/>
              <o:lock v:ext="edit" verticies="t"/>
            </v:shape>
            <v:rect id="_x0000_s3351" style="position:absolute;left:4700;top:9102;width:886;height:205" fillcolor="#8080ff" stroked="f"/>
            <v:shape id="_x0000_s3352" style="position:absolute;left:4695;top:9098;width:896;height:212" coordsize="1696,400" path="m,8hdc,4,4,,8,hal1688,hdc1693,,1696,4,1696,8hal1696,392hdc1696,397,1693,400,1688,400hal8,400hdc4,400,,397,,392hal,8hdxm16,392hal8,384r1680,l1680,392r,-384l1688,16,8,16,16,8r,384hdxe" fillcolor="black" strokeweight=".00025mm">
              <v:stroke joinstyle="bevel"/>
              <v:path arrowok="t"/>
              <o:lock v:ext="edit" verticies="t"/>
            </v:shape>
            <v:rect id="_x0000_s3353" style="position:absolute;left:4835;top:8898;width:751;height:204" fillcolor="#8080ff" stroked="f"/>
            <v:shape id="_x0000_s3354" style="position:absolute;left:4830;top:8893;width:761;height:213" coordsize="1440,400" path="m,8hdc,4,4,,8,hal1432,hdc1437,,1440,4,1440,8hal1440,392hdc1440,397,1437,400,1432,400hal8,400hdc4,400,,397,,392hal,8hdxm16,392hal8,384r1424,l1424,392r,-384l1432,16,8,16,16,8r,384hdxe" fillcolor="black" strokeweight=".00025mm">
              <v:stroke joinstyle="bevel"/>
              <v:path arrowok="t"/>
              <o:lock v:ext="edit" verticies="t"/>
            </v:shape>
            <v:rect id="_x0000_s3355" style="position:absolute;left:4978;top:8693;width:608;height:205" fillcolor="#8080ff" stroked="f"/>
            <v:shape id="_x0000_s3356" style="position:absolute;left:4975;top:8689;width:616;height:212" coordsize="1168,400" path="m,8hdc,4,4,,8,hal1160,hdc1165,,1168,4,1168,8hal1168,392hdc1168,397,1165,400,1160,400hal8,400hdc4,400,,397,,392hal,8hdxm16,392hal8,384r1152,l1152,392r,-384l1160,16,8,16,16,8r,384hdxe" fillcolor="black" strokeweight=".00025mm">
              <v:stroke joinstyle="bevel"/>
              <v:path arrowok="t"/>
              <o:lock v:ext="edit" verticies="t"/>
            </v:shape>
            <v:rect id="_x0000_s3357" style="position:absolute;left:5147;top:8489;width:439;height:204" fillcolor="#8080ff" stroked="f"/>
            <v:shape id="_x0000_s3358" style="position:absolute;left:5144;top:8484;width:447;height:213" coordsize="848,400" path="m,8hdc,4,4,,8,hal840,hdc845,,848,4,848,8hal848,392hdc848,397,845,400,840,400hal8,400hdc4,400,,397,,392hal,8hdxm16,392hal8,384r832,l832,392,832,8r8,8l8,16,16,8r,384hdxe" fillcolor="black" strokeweight=".00025mm">
              <v:stroke joinstyle="bevel"/>
              <v:path arrowok="t"/>
              <o:lock v:ext="edit" verticies="t"/>
            </v:shape>
            <v:rect id="_x0000_s3359" style="position:absolute;left:5240;top:8285;width:346;height:204" fillcolor="#8080ff" stroked="f"/>
            <v:shape id="_x0000_s3360" style="position:absolute;left:5236;top:8280;width:355;height:213" coordsize="672,400" path="m,8hdc,4,4,,8,hal664,hdc669,,672,4,672,8hal672,392hdc672,397,669,400,664,400hal8,400hdc4,400,,397,,392hal,8hdxm16,392hal8,384r656,l656,392,656,8r8,8l8,16,16,8r,384hdxe" fillcolor="black" strokeweight=".00025mm">
              <v:stroke joinstyle="bevel"/>
              <v:path arrowok="t"/>
              <o:lock v:ext="edit" verticies="t"/>
            </v:shape>
            <v:rect id="_x0000_s3361" style="position:absolute;left:5240;top:8080;width:346;height:205" fillcolor="#8080ff" stroked="f"/>
            <v:shape id="_x0000_s3362" style="position:absolute;left:5236;top:8077;width:355;height:211" coordsize="672,400" path="m,8hdc,4,4,,8,hal664,hdc669,,672,4,672,8hal672,392hdc672,397,669,400,664,400hal8,400hdc4,400,,397,,392hal,8hdxm16,392hal8,384r656,l656,392,656,8r8,8l8,16,16,8r,384hdxe" fillcolor="black" strokeweight=".00025mm">
              <v:stroke joinstyle="bevel"/>
              <v:path arrowok="t"/>
              <o:lock v:ext="edit" verticies="t"/>
            </v:shape>
            <v:rect id="_x0000_s3363" style="position:absolute;left:5426;top:7876;width:160;height:204" fillcolor="#8080ff" stroked="f"/>
            <v:shape id="_x0000_s3364" style="position:absolute;left:5422;top:7872;width:169;height:212" coordsize="320,400" path="m,8hdc,4,4,,8,hal312,hdc317,,320,4,320,8hal320,392hdc320,397,317,400,312,400hal8,400hdc4,400,,397,,392hal,8hdxm16,392hal8,384r304,l304,392,304,8r8,8l8,16,16,8r,384hdxe" fillcolor="black" strokeweight=".00025mm">
              <v:stroke joinstyle="bevel"/>
              <v:path arrowok="t"/>
              <o:lock v:ext="edit" verticies="t"/>
            </v:shape>
            <v:rect id="_x0000_s3365" style="position:absolute;left:5502;top:7671;width:84;height:205" fillcolor="#8080ff" stroked="f"/>
            <v:shape id="_x0000_s3366" style="position:absolute;left:5497;top:7668;width:94;height:211" coordsize="176,400" path="m,8hdc,4,4,,8,hal168,hdc173,,176,4,176,8hal176,392hdc176,397,173,400,168,400hal8,400hdc4,400,,397,,392hal,8hdxm16,392hal8,384r160,l160,392,160,8r8,8l8,16,16,8r,384hdxe" fillcolor="black" strokeweight=".00025mm">
              <v:stroke joinstyle="bevel"/>
              <v:path arrowok="t"/>
              <o:lock v:ext="edit" verticies="t"/>
            </v:shape>
            <v:rect id="_x0000_s3367" style="position:absolute;left:5518;top:7467;width:68;height:204" fillcolor="#8080ff" stroked="f"/>
            <v:shape id="_x0000_s3368" style="position:absolute;left:5515;top:7464;width:76;height:212" coordsize="144,400" path="m,8hdc,4,4,,8,hal136,hdc141,,144,4,144,8hal144,392hdc144,397,141,400,136,400hal8,400hdc4,400,,397,,392hal,8hdxm16,392hal8,384r128,l128,392,128,8r8,8l8,16,16,8r,384hdxe" fillcolor="black" strokeweight=".00025mm">
              <v:stroke joinstyle="bevel"/>
              <v:path arrowok="t"/>
              <o:lock v:ext="edit" verticies="t"/>
            </v:shape>
            <v:rect id="_x0000_s3369" style="position:absolute;left:2274;top:11150;width:3312;height:8" fillcolor="black" strokeweight=".00025mm">
              <v:stroke joinstyle="bevel"/>
            </v:rect>
            <v:shape id="_x0000_s3370" style="position:absolute;left:2270;top:11153;width:3321;height:26" coordsize="3397,26" path="m3397,r,26l3388,26r,-26l3397,xm2913,r,26l2904,26r,-26l2913,xm2429,r,26l2420,26r,-26l2429,xm1945,r,26l1936,26r,-26l1945,xm1461,r,26l1452,26r,-26l1461,xm977,r,26l968,26,968,r9,xm493,r,26l484,26,484,r9,xm9,r,26l,26,,,9,xe" fillcolor="black" strokeweight=".00025mm">
              <v:stroke joinstyle="bevel"/>
              <v:path arrowok="t"/>
              <o:lock v:ext="edit" verticies="t"/>
            </v:shape>
            <v:rect id="_x0000_s3371" style="position:absolute;left:5582;top:7058;width:9;height:4095" fillcolor="black" strokeweight=".00025mm">
              <v:stroke joinstyle="bevel"/>
            </v:rect>
            <v:shape id="_x0000_s3372" style="position:absolute;left:5561;top:7055;width:59;height:4103" coordsize="61,4196" path="m,4188r61,l61,4196r-61,l,4188xm,3979r61,l61,3987r-61,l,3979xm,3770r61,l61,3778r-61,l,3770xm,3561r61,l61,3569r-61,l,3561xm,3352r61,l61,3360r-61,l,3352xm,3143r61,l61,3151r-61,l,3143xm,2934r61,l61,2943r-61,l,2934xm,2725r61,l61,2734r-61,l,2725xm,2516r61,l61,2525r-61,l,2516xm,2298r61,l61,2307r-61,l,2298xm,2089r61,l61,2098r-61,l,2089xm,1880r61,l61,1889r-61,l,1880xm,1671r61,l61,1680r-61,l,1671xm,1462r61,l61,1471r-61,l,1462xm,1253r61,l61,1262r-61,l,1253xm,1045r61,l61,1053r-61,l,1045xm,836r61,l61,844,,844r,-8xm,627r61,l61,635,,635r,-8xm,418r61,l61,426,,426r,-8xm,209r61,l61,217,,217r,-8xm,l61,r,8l,8,,xe" fillcolor="black" strokeweight=".00025mm">
              <v:stroke joinstyle="bevel"/>
              <v:path arrowok="t"/>
              <o:lock v:ext="edit" verticies="t"/>
            </v:shape>
            <v:rect id="_x0000_s3408" style="position:absolute;left:2376;top:7442;width:878;height:229" stroked="f"/>
            <v:shape id="_x0000_s3409" style="position:absolute;left:2372;top:7438;width:887;height:238" coordsize="907,243" path="m,l907,r,243l,243,,xm8,239l4,235r899,l899,239,899,4r4,4l4,8,8,4r,235xe" fillcolor="black" strokeweight="3e-5mm">
              <v:path arrowok="t"/>
              <o:lock v:ext="edit" verticies="t"/>
            </v:shape>
            <v:rect id="_x0000_s3410" style="position:absolute;left:2433;top:7462;width:731;height:279;mso-wrap-style:none" filled="f" stroked="f">
              <v:textbox style="mso-next-textbox:#_x0000_s3410" inset="0,0,0,0">
                <w:txbxContent>
                  <w:p w:rsidR="005D11B8" w:rsidRPr="005B4151" w:rsidRDefault="005D11B8" w:rsidP="00EA6C29">
                    <w:pPr>
                      <w:spacing w:line="240" w:lineRule="auto"/>
                      <w:rPr>
                        <w:rFonts w:ascii="Arial" w:hAnsi="Arial" w:cs="Arial"/>
                        <w:sz w:val="18"/>
                        <w:szCs w:val="14"/>
                        <w:lang w:val="es-ES"/>
                      </w:rPr>
                    </w:pPr>
                    <w:r w:rsidRPr="005B4151">
                      <w:rPr>
                        <w:rFonts w:ascii="Arial" w:hAnsi="Arial" w:cs="Arial"/>
                        <w:sz w:val="18"/>
                        <w:szCs w:val="14"/>
                        <w:lang w:val="es-ES"/>
                      </w:rPr>
                      <w:t>Hombres</w:t>
                    </w:r>
                  </w:p>
                </w:txbxContent>
              </v:textbox>
            </v:rect>
            <v:rect id="_x0000_s3411" style="position:absolute;left:8459;top:7442;width:879;height:229" stroked="f"/>
            <v:shape id="_x0000_s3412" style="position:absolute;left:8454;top:7438;width:888;height:238" coordsize="908,243" path="m,l908,r,243l,243,,xm9,239l5,235r899,l899,239,899,4r5,4l5,8,9,4r,235xe" fillcolor="black" strokeweight="3e-5mm">
              <v:path arrowok="t"/>
              <o:lock v:ext="edit" verticies="t"/>
            </v:shape>
            <v:rect id="_x0000_s3413" style="position:absolute;left:8561;top:7437;width:822;height:300" filled="f" stroked="f">
              <v:textbox style="mso-next-textbox:#_x0000_s3413" inset="0,0,0,0">
                <w:txbxContent>
                  <w:p w:rsidR="005D11B8" w:rsidRPr="005B4151" w:rsidRDefault="005D11B8" w:rsidP="00EA6C29">
                    <w:pPr>
                      <w:spacing w:line="240" w:lineRule="auto"/>
                      <w:rPr>
                        <w:rFonts w:ascii="Arial" w:hAnsi="Arial" w:cs="Arial"/>
                        <w:sz w:val="18"/>
                        <w:szCs w:val="14"/>
                      </w:rPr>
                    </w:pPr>
                    <w:r w:rsidRPr="005B4151">
                      <w:rPr>
                        <w:rFonts w:ascii="Arial" w:hAnsi="Arial" w:cs="Arial"/>
                        <w:color w:val="000000"/>
                        <w:sz w:val="18"/>
                        <w:szCs w:val="14"/>
                        <w:lang w:val="en-US"/>
                      </w:rPr>
                      <w:t>Mujeres</w:t>
                    </w:r>
                  </w:p>
                </w:txbxContent>
              </v:textbox>
            </v:rect>
            <v:rect id="_x0000_s3428" style="position:absolute;left:3124;top:11042;width:184;height:493" filled="f" stroked="f">
              <v:textbox style="layout-flow:vertical;mso-layout-flow-alt:bottom-to-top;mso-next-textbox:#_x0000_s3428" inset="0,0,0,0">
                <w:txbxContent>
                  <w:p w:rsidR="002E017E" w:rsidRPr="005B4151" w:rsidRDefault="002E017E" w:rsidP="00EA6C29">
                    <w:pPr>
                      <w:spacing w:line="240" w:lineRule="auto"/>
                      <w:rPr>
                        <w:rFonts w:ascii="Arial" w:hAnsi="Arial" w:cs="Arial"/>
                        <w:sz w:val="16"/>
                      </w:rPr>
                    </w:pPr>
                    <w:r w:rsidRPr="005B4151">
                      <w:rPr>
                        <w:rFonts w:ascii="Arial" w:hAnsi="Arial" w:cs="Arial"/>
                        <w:color w:val="000000"/>
                        <w:sz w:val="16"/>
                        <w:szCs w:val="2"/>
                        <w:lang w:val="en-US"/>
                      </w:rPr>
                      <w:t>10</w:t>
                    </w:r>
                  </w:p>
                </w:txbxContent>
              </v:textbox>
            </v:rect>
            <v:rect id="_x0000_s3429" style="position:absolute;left:3595;top:10945;width:185;height:494" filled="f" stroked="f">
              <v:textbox style="layout-flow:vertical;mso-layout-flow-alt:bottom-to-top;mso-next-textbox:#_x0000_s3429" inset="0,0,0,0">
                <w:txbxContent>
                  <w:p w:rsidR="002E017E" w:rsidRPr="005B4151" w:rsidRDefault="002E017E" w:rsidP="00EA6C29">
                    <w:pPr>
                      <w:spacing w:line="240" w:lineRule="auto"/>
                      <w:rPr>
                        <w:rFonts w:ascii="Arial" w:hAnsi="Arial" w:cs="Arial"/>
                        <w:sz w:val="16"/>
                        <w:lang w:val="es-ES"/>
                      </w:rPr>
                    </w:pPr>
                    <w:r w:rsidRPr="005B4151">
                      <w:rPr>
                        <w:rFonts w:ascii="Arial" w:hAnsi="Arial" w:cs="Arial"/>
                        <w:sz w:val="16"/>
                        <w:lang w:val="es-ES"/>
                      </w:rPr>
                      <w:t>8</w:t>
                    </w:r>
                  </w:p>
                </w:txbxContent>
              </v:textbox>
            </v:rect>
            <v:rect id="_x0000_s3430" style="position:absolute;left:4081;top:10945;width:184;height:494" filled="f" stroked="f">
              <v:textbox style="layout-flow:vertical;mso-layout-flow-alt:bottom-to-top;mso-next-textbox:#_x0000_s3430" inset="0,0,0,0">
                <w:txbxContent>
                  <w:p w:rsidR="002E017E" w:rsidRPr="005B4151" w:rsidRDefault="002E017E" w:rsidP="00EA6C29">
                    <w:pPr>
                      <w:spacing w:line="240" w:lineRule="auto"/>
                      <w:rPr>
                        <w:rFonts w:ascii="Arial" w:hAnsi="Arial" w:cs="Arial"/>
                        <w:sz w:val="16"/>
                      </w:rPr>
                    </w:pPr>
                    <w:r w:rsidRPr="005B4151">
                      <w:rPr>
                        <w:rFonts w:ascii="Arial" w:hAnsi="Arial" w:cs="Arial"/>
                        <w:color w:val="000000"/>
                        <w:sz w:val="16"/>
                        <w:szCs w:val="2"/>
                        <w:lang w:val="en-US"/>
                      </w:rPr>
                      <w:t>6</w:t>
                    </w:r>
                  </w:p>
                </w:txbxContent>
              </v:textbox>
            </v:rect>
            <v:rect id="_x0000_s3431" style="position:absolute;left:4492;top:10945;width:184;height:494" filled="f" stroked="f">
              <v:textbox style="layout-flow:vertical;mso-layout-flow-alt:bottom-to-top;mso-next-textbox:#_x0000_s3431" inset="0,0,0,0">
                <w:txbxContent>
                  <w:p w:rsidR="002E017E" w:rsidRPr="005B4151" w:rsidRDefault="002E017E" w:rsidP="00EA6C29">
                    <w:pPr>
                      <w:spacing w:line="240" w:lineRule="auto"/>
                      <w:rPr>
                        <w:rFonts w:ascii="Arial" w:hAnsi="Arial" w:cs="Arial"/>
                        <w:sz w:val="16"/>
                        <w:lang w:val="es-ES"/>
                      </w:rPr>
                    </w:pPr>
                    <w:r w:rsidRPr="005B4151">
                      <w:rPr>
                        <w:rFonts w:ascii="Arial" w:hAnsi="Arial" w:cs="Arial"/>
                        <w:sz w:val="16"/>
                        <w:lang w:val="es-ES"/>
                      </w:rPr>
                      <w:t>4</w:t>
                    </w:r>
                  </w:p>
                </w:txbxContent>
              </v:textbox>
            </v:rect>
            <v:rect id="_x0000_s3432" style="position:absolute;left:5034;top:10945;width:184;height:494" filled="f" stroked="f">
              <v:textbox style="layout-flow:vertical;mso-layout-flow-alt:bottom-to-top;mso-next-textbox:#_x0000_s3432" inset="0,0,0,0">
                <w:txbxContent>
                  <w:p w:rsidR="002E017E" w:rsidRPr="005B4151" w:rsidRDefault="002E017E" w:rsidP="00EA6C29">
                    <w:pPr>
                      <w:spacing w:line="240" w:lineRule="auto"/>
                      <w:rPr>
                        <w:rFonts w:ascii="Arial" w:hAnsi="Arial" w:cs="Arial"/>
                        <w:sz w:val="16"/>
                        <w:lang w:val="es-ES"/>
                      </w:rPr>
                    </w:pPr>
                    <w:r w:rsidRPr="005B4151">
                      <w:rPr>
                        <w:rFonts w:ascii="Arial" w:hAnsi="Arial" w:cs="Arial"/>
                        <w:sz w:val="16"/>
                        <w:lang w:val="es-ES"/>
                      </w:rPr>
                      <w:t>2</w:t>
                    </w:r>
                  </w:p>
                </w:txbxContent>
              </v:textbox>
            </v:rect>
            <v:rect id="_x0000_s3433" style="position:absolute;left:5504;top:10937;width:185;height:493" filled="f" stroked="f">
              <v:textbox style="layout-flow:vertical;mso-layout-flow-alt:bottom-to-top;mso-next-textbox:#_x0000_s3433" inset="0,0,0,0">
                <w:txbxContent>
                  <w:p w:rsidR="002E017E" w:rsidRPr="005B4151" w:rsidRDefault="002E017E" w:rsidP="00EA6C29">
                    <w:pPr>
                      <w:spacing w:line="240" w:lineRule="auto"/>
                      <w:rPr>
                        <w:rFonts w:ascii="Arial" w:hAnsi="Arial" w:cs="Arial"/>
                        <w:sz w:val="16"/>
                        <w:lang w:val="es-ES"/>
                      </w:rPr>
                    </w:pPr>
                    <w:r w:rsidRPr="005B4151">
                      <w:rPr>
                        <w:rFonts w:ascii="Arial" w:hAnsi="Arial" w:cs="Arial"/>
                        <w:sz w:val="16"/>
                        <w:lang w:val="es-ES"/>
                      </w:rPr>
                      <w:t>0</w:t>
                    </w:r>
                  </w:p>
                </w:txbxContent>
              </v:textbox>
            </v:rect>
            <v:rect id="_x0000_s3434" style="position:absolute;left:2655;top:11037;width:184;height:493" filled="f" stroked="f">
              <v:textbox style="layout-flow:vertical;mso-layout-flow-alt:bottom-to-top;mso-next-textbox:#_x0000_s3434" inset="0,0,0,0">
                <w:txbxContent>
                  <w:p w:rsidR="002E017E" w:rsidRPr="005B4151" w:rsidRDefault="002E017E" w:rsidP="00EA6C29">
                    <w:pPr>
                      <w:spacing w:line="240" w:lineRule="auto"/>
                      <w:rPr>
                        <w:rFonts w:ascii="Arial" w:hAnsi="Arial" w:cs="Arial"/>
                        <w:sz w:val="16"/>
                      </w:rPr>
                    </w:pPr>
                    <w:r w:rsidRPr="005B4151">
                      <w:rPr>
                        <w:rFonts w:ascii="Arial" w:hAnsi="Arial" w:cs="Arial"/>
                        <w:color w:val="000000"/>
                        <w:sz w:val="16"/>
                        <w:szCs w:val="2"/>
                        <w:lang w:val="en-US"/>
                      </w:rPr>
                      <w:t>12</w:t>
                    </w:r>
                  </w:p>
                </w:txbxContent>
              </v:textbox>
            </v:rect>
            <v:rect id="_x0000_s3443" style="position:absolute;left:5658;top:8048;width:424;height:240" filled="f" stroked="f">
              <v:textbox style="mso-next-textbox:#_x0000_s3443;mso-fit-shape-to-text:t" inset="0,0,0,0">
                <w:txbxContent>
                  <w:p w:rsidR="00432CE8" w:rsidRPr="005B4151" w:rsidRDefault="00432CE8" w:rsidP="00EA6C29">
                    <w:pPr>
                      <w:rPr>
                        <w:rFonts w:ascii="Arial" w:hAnsi="Arial" w:cs="Arial"/>
                        <w:sz w:val="25"/>
                      </w:rPr>
                    </w:pPr>
                    <w:r w:rsidRPr="005B4151">
                      <w:rPr>
                        <w:rFonts w:ascii="Arial" w:hAnsi="Arial" w:cs="Arial"/>
                        <w:color w:val="000000"/>
                        <w:sz w:val="16"/>
                        <w:szCs w:val="10"/>
                        <w:lang w:val="en-US"/>
                      </w:rPr>
                      <w:t>70-74</w:t>
                    </w:r>
                  </w:p>
                </w:txbxContent>
              </v:textbox>
            </v:rect>
            <v:rect id="_x0000_s3444" style="position:absolute;left:5655;top:7663;width:423;height:240" filled="f" stroked="f">
              <v:textbox style="mso-next-textbox:#_x0000_s3444;mso-fit-shape-to-text:t" inset="0,0,0,0">
                <w:txbxContent>
                  <w:p w:rsidR="00432CE8" w:rsidRPr="005B4151" w:rsidRDefault="00432CE8" w:rsidP="00EA6C29">
                    <w:pPr>
                      <w:rPr>
                        <w:rFonts w:ascii="Arial" w:hAnsi="Arial" w:cs="Arial"/>
                        <w:sz w:val="16"/>
                        <w:szCs w:val="14"/>
                      </w:rPr>
                    </w:pPr>
                    <w:r w:rsidRPr="005B4151">
                      <w:rPr>
                        <w:rFonts w:ascii="Arial" w:hAnsi="Arial" w:cs="Arial"/>
                        <w:color w:val="000000"/>
                        <w:sz w:val="16"/>
                        <w:szCs w:val="14"/>
                        <w:lang w:val="en-US"/>
                      </w:rPr>
                      <w:t>80-84</w:t>
                    </w:r>
                  </w:p>
                </w:txbxContent>
              </v:textbox>
            </v:rect>
            <v:rect id="_x0000_s3445" style="position:absolute;left:5655;top:8862;width:423;height:240" filled="f" stroked="f">
              <v:textbox style="mso-next-textbox:#_x0000_s3445;mso-fit-shape-to-text:t" inset="0,0,0,0">
                <w:txbxContent>
                  <w:p w:rsidR="00432CE8" w:rsidRPr="005B4151" w:rsidRDefault="00432CE8" w:rsidP="00EA6C29">
                    <w:pPr>
                      <w:rPr>
                        <w:rFonts w:ascii="Arial" w:hAnsi="Arial" w:cs="Arial"/>
                        <w:sz w:val="25"/>
                      </w:rPr>
                    </w:pPr>
                    <w:r w:rsidRPr="005B4151">
                      <w:rPr>
                        <w:rFonts w:ascii="Arial" w:hAnsi="Arial" w:cs="Arial"/>
                        <w:color w:val="000000"/>
                        <w:sz w:val="16"/>
                        <w:szCs w:val="10"/>
                        <w:lang w:val="en-US"/>
                      </w:rPr>
                      <w:t>50-54</w:t>
                    </w:r>
                  </w:p>
                </w:txbxContent>
              </v:textbox>
            </v:rect>
            <v:rect id="_x0000_s3446" style="position:absolute;left:5655;top:8477;width:423;height:240" filled="f" stroked="f">
              <v:textbox style="mso-next-textbox:#_x0000_s3446;mso-fit-shape-to-text:t" inset="0,0,0,0">
                <w:txbxContent>
                  <w:p w:rsidR="00432CE8" w:rsidRPr="005B4151" w:rsidRDefault="00432CE8" w:rsidP="00EA6C29">
                    <w:pPr>
                      <w:rPr>
                        <w:rFonts w:ascii="Arial" w:hAnsi="Arial" w:cs="Arial"/>
                        <w:sz w:val="25"/>
                      </w:rPr>
                    </w:pPr>
                    <w:r w:rsidRPr="005B4151">
                      <w:rPr>
                        <w:rFonts w:ascii="Arial" w:hAnsi="Arial" w:cs="Arial"/>
                        <w:color w:val="000000"/>
                        <w:sz w:val="16"/>
                        <w:szCs w:val="10"/>
                        <w:lang w:val="en-US"/>
                      </w:rPr>
                      <w:t>60-64</w:t>
                    </w:r>
                  </w:p>
                </w:txbxContent>
              </v:textbox>
            </v:rect>
            <v:rect id="_x0000_s3447" style="position:absolute;left:5655;top:9675;width:423;height:240" filled="f" stroked="f">
              <v:textbox style="mso-next-textbox:#_x0000_s3447;mso-fit-shape-to-text:t" inset="0,0,0,0">
                <w:txbxContent>
                  <w:p w:rsidR="00432CE8" w:rsidRPr="005B4151" w:rsidRDefault="00432CE8" w:rsidP="00EA6C29">
                    <w:pPr>
                      <w:rPr>
                        <w:rFonts w:ascii="Arial" w:hAnsi="Arial" w:cs="Arial"/>
                        <w:sz w:val="25"/>
                      </w:rPr>
                    </w:pPr>
                    <w:r w:rsidRPr="005B4151">
                      <w:rPr>
                        <w:rFonts w:ascii="Arial" w:hAnsi="Arial" w:cs="Arial"/>
                        <w:color w:val="000000"/>
                        <w:sz w:val="16"/>
                        <w:szCs w:val="10"/>
                        <w:lang w:val="en-US"/>
                      </w:rPr>
                      <w:t>30-34</w:t>
                    </w:r>
                  </w:p>
                </w:txbxContent>
              </v:textbox>
            </v:rect>
            <v:rect id="_x0000_s3448" style="position:absolute;left:5655;top:9276;width:423;height:240" filled="f" stroked="f">
              <v:textbox style="mso-next-textbox:#_x0000_s3448;mso-fit-shape-to-text:t" inset="0,0,0,0">
                <w:txbxContent>
                  <w:p w:rsidR="00432CE8" w:rsidRPr="005B4151" w:rsidRDefault="00432CE8" w:rsidP="00EA6C29">
                    <w:pPr>
                      <w:rPr>
                        <w:rFonts w:ascii="Arial" w:hAnsi="Arial" w:cs="Arial"/>
                        <w:sz w:val="25"/>
                      </w:rPr>
                    </w:pPr>
                    <w:r w:rsidRPr="005B4151">
                      <w:rPr>
                        <w:rFonts w:ascii="Arial" w:hAnsi="Arial" w:cs="Arial"/>
                        <w:color w:val="000000"/>
                        <w:sz w:val="16"/>
                        <w:szCs w:val="10"/>
                        <w:lang w:val="en-US"/>
                      </w:rPr>
                      <w:t>40-44</w:t>
                    </w:r>
                  </w:p>
                </w:txbxContent>
              </v:textbox>
            </v:rect>
            <v:rect id="_x0000_s3449" style="position:absolute;left:5655;top:10518;width:423;height:240" filled="f" stroked="f">
              <v:textbox style="mso-next-textbox:#_x0000_s3449;mso-fit-shape-to-text:t" inset="0,0,0,0">
                <w:txbxContent>
                  <w:p w:rsidR="00432CE8" w:rsidRPr="005B4151" w:rsidRDefault="00432CE8" w:rsidP="00EA6C29">
                    <w:pPr>
                      <w:rPr>
                        <w:rFonts w:ascii="Arial" w:hAnsi="Arial" w:cs="Arial"/>
                        <w:sz w:val="25"/>
                      </w:rPr>
                    </w:pPr>
                    <w:r w:rsidRPr="005B4151">
                      <w:rPr>
                        <w:rFonts w:ascii="Arial" w:hAnsi="Arial" w:cs="Arial"/>
                        <w:color w:val="000000"/>
                        <w:sz w:val="16"/>
                        <w:szCs w:val="10"/>
                        <w:lang w:val="en-US"/>
                      </w:rPr>
                      <w:t>10-14</w:t>
                    </w:r>
                  </w:p>
                </w:txbxContent>
              </v:textbox>
            </v:rect>
            <v:rect id="_x0000_s3450" style="position:absolute;left:5662;top:10137;width:423;height:240" filled="f" stroked="f">
              <v:textbox style="mso-next-textbox:#_x0000_s3450;mso-fit-shape-to-text:t" inset="0,0,0,0">
                <w:txbxContent>
                  <w:p w:rsidR="00432CE8" w:rsidRPr="005B4151" w:rsidRDefault="00432CE8" w:rsidP="00EA6C29">
                    <w:pPr>
                      <w:rPr>
                        <w:rFonts w:ascii="Arial" w:hAnsi="Arial" w:cs="Arial"/>
                        <w:sz w:val="25"/>
                      </w:rPr>
                    </w:pPr>
                    <w:r w:rsidRPr="005B4151">
                      <w:rPr>
                        <w:rFonts w:ascii="Arial" w:hAnsi="Arial" w:cs="Arial"/>
                        <w:color w:val="000000"/>
                        <w:sz w:val="16"/>
                        <w:szCs w:val="10"/>
                        <w:lang w:val="en-US"/>
                      </w:rPr>
                      <w:t>20-24</w:t>
                    </w:r>
                  </w:p>
                </w:txbxContent>
              </v:textbox>
            </v:rect>
            <v:rect id="_x0000_s3451" style="position:absolute;left:5732;top:10923;width:424;height:239" filled="f" stroked="f">
              <v:textbox style="mso-next-textbox:#_x0000_s3451;mso-fit-shape-to-text:t" inset="0,0,0,0">
                <w:txbxContent>
                  <w:p w:rsidR="00432CE8" w:rsidRPr="005B4151" w:rsidRDefault="00432CE8" w:rsidP="00EA6C29">
                    <w:pPr>
                      <w:rPr>
                        <w:rFonts w:ascii="Arial" w:hAnsi="Arial" w:cs="Arial"/>
                        <w:sz w:val="25"/>
                      </w:rPr>
                    </w:pPr>
                    <w:r w:rsidRPr="005B4151">
                      <w:rPr>
                        <w:rFonts w:ascii="Arial" w:hAnsi="Arial" w:cs="Arial"/>
                        <w:color w:val="000000"/>
                        <w:sz w:val="16"/>
                        <w:szCs w:val="10"/>
                        <w:lang w:val="en-US"/>
                      </w:rPr>
                      <w:t>0-4</w:t>
                    </w:r>
                  </w:p>
                </w:txbxContent>
              </v:textbox>
            </v:rect>
            <v:rect id="_x0000_s3426" style="position:absolute;left:6310;top:11690;width:1146;height:244" filled="f" stroked="f">
              <v:textbox style="mso-next-textbox:#_x0000_s3426" inset="0,0,0,0">
                <w:txbxContent>
                  <w:p w:rsidR="002E017E" w:rsidRPr="005B4151" w:rsidRDefault="002E017E" w:rsidP="00EA6C29">
                    <w:pPr>
                      <w:rPr>
                        <w:rFonts w:ascii="Arial" w:hAnsi="Arial" w:cs="Arial"/>
                        <w:sz w:val="28"/>
                      </w:rPr>
                    </w:pPr>
                    <w:r w:rsidRPr="005B4151">
                      <w:rPr>
                        <w:rFonts w:ascii="Arial" w:hAnsi="Arial" w:cs="Arial"/>
                        <w:color w:val="000000"/>
                        <w:sz w:val="18"/>
                        <w:szCs w:val="10"/>
                        <w:lang w:val="en-US"/>
                      </w:rPr>
                      <w:t>Porcentaje</w:t>
                    </w:r>
                  </w:p>
                </w:txbxContent>
              </v:textbox>
            </v:rect>
            <v:rect id="_x0000_s3480" style="position:absolute;left:6060;top:10927;width:183;height:490" filled="f" stroked="f">
              <v:textbox style="layout-flow:vertical;mso-layout-flow-alt:bottom-to-top;mso-next-textbox:#_x0000_s3480" inset="0,0,0,0">
                <w:txbxContent>
                  <w:p w:rsidR="00EA6C29" w:rsidRPr="00EA6C29" w:rsidRDefault="00EA6C29" w:rsidP="00EA6C29">
                    <w:pPr>
                      <w:spacing w:line="240" w:lineRule="auto"/>
                      <w:rPr>
                        <w:rFonts w:ascii="Arial" w:hAnsi="Arial" w:cs="Arial"/>
                        <w:sz w:val="16"/>
                        <w:lang w:val="es-ES"/>
                      </w:rPr>
                    </w:pPr>
                    <w:r>
                      <w:rPr>
                        <w:rFonts w:ascii="Arial" w:hAnsi="Arial" w:cs="Arial"/>
                        <w:sz w:val="16"/>
                        <w:lang w:val="es-ES"/>
                      </w:rPr>
                      <w:t>0</w:t>
                    </w:r>
                  </w:p>
                </w:txbxContent>
              </v:textbox>
            </v:rect>
            <v:rect id="_x0000_s3481" style="position:absolute;left:6943;top:10926;width:183;height:489" filled="f" stroked="f">
              <v:textbox style="layout-flow:vertical;mso-layout-flow-alt:bottom-to-top;mso-next-textbox:#_x0000_s3481" inset="0,0,0,0">
                <w:txbxContent>
                  <w:p w:rsidR="00EA6C29" w:rsidRPr="00EA6C29" w:rsidRDefault="00EA6C29" w:rsidP="00EA6C29">
                    <w:pPr>
                      <w:spacing w:line="240" w:lineRule="auto"/>
                      <w:rPr>
                        <w:rFonts w:ascii="Arial" w:hAnsi="Arial" w:cs="Arial"/>
                        <w:sz w:val="16"/>
                        <w:lang w:val="es-ES"/>
                      </w:rPr>
                    </w:pPr>
                    <w:r>
                      <w:rPr>
                        <w:rFonts w:ascii="Arial" w:hAnsi="Arial" w:cs="Arial"/>
                        <w:sz w:val="16"/>
                        <w:lang w:val="es-ES"/>
                      </w:rPr>
                      <w:t>4</w:t>
                    </w:r>
                  </w:p>
                </w:txbxContent>
              </v:textbox>
            </v:rect>
            <v:rect id="_x0000_s3482" style="position:absolute;left:7424;top:10927;width:183;height:489" filled="f" stroked="f">
              <v:textbox style="layout-flow:vertical;mso-layout-flow-alt:bottom-to-top;mso-next-textbox:#_x0000_s3482" inset="0,0,0,0">
                <w:txbxContent>
                  <w:p w:rsidR="00EA6C29" w:rsidRPr="005B4151" w:rsidRDefault="00EA6C29" w:rsidP="00EA6C29">
                    <w:pPr>
                      <w:spacing w:line="240" w:lineRule="auto"/>
                      <w:rPr>
                        <w:rFonts w:ascii="Arial" w:hAnsi="Arial" w:cs="Arial"/>
                        <w:sz w:val="16"/>
                        <w:lang w:val="es-ES"/>
                      </w:rPr>
                    </w:pPr>
                    <w:r>
                      <w:rPr>
                        <w:rFonts w:ascii="Arial" w:hAnsi="Arial" w:cs="Arial"/>
                        <w:sz w:val="16"/>
                        <w:lang w:val="es-ES"/>
                      </w:rPr>
                      <w:t>6</w:t>
                    </w:r>
                  </w:p>
                </w:txbxContent>
              </v:textbox>
            </v:rect>
            <v:rect id="_x0000_s3483" style="position:absolute;left:7909;top:10925;width:183;height:489" filled="f" stroked="f">
              <v:textbox style="layout-flow:vertical;mso-layout-flow-alt:bottom-to-top;mso-next-textbox:#_x0000_s3483" inset="0,0,0,0">
                <w:txbxContent>
                  <w:p w:rsidR="00EA6C29" w:rsidRPr="00EA6C29" w:rsidRDefault="00EA6C29" w:rsidP="00EA6C29">
                    <w:pPr>
                      <w:spacing w:line="240" w:lineRule="auto"/>
                      <w:rPr>
                        <w:rFonts w:ascii="Arial" w:hAnsi="Arial" w:cs="Arial"/>
                        <w:sz w:val="16"/>
                        <w:lang w:val="es-ES"/>
                      </w:rPr>
                    </w:pPr>
                    <w:r>
                      <w:rPr>
                        <w:rFonts w:ascii="Arial" w:hAnsi="Arial" w:cs="Arial"/>
                        <w:sz w:val="16"/>
                        <w:lang w:val="es-ES"/>
                      </w:rPr>
                      <w:t>8</w:t>
                    </w:r>
                  </w:p>
                </w:txbxContent>
              </v:textbox>
            </v:rect>
            <v:rect id="_x0000_s3484" style="position:absolute;left:8359;top:11005;width:183;height:489" filled="f" stroked="f">
              <v:textbox style="layout-flow:vertical;mso-layout-flow-alt:bottom-to-top;mso-next-textbox:#_x0000_s3484" inset="0,0,0,0">
                <w:txbxContent>
                  <w:p w:rsidR="00EA6C29" w:rsidRPr="005B4151" w:rsidRDefault="00EA6C29" w:rsidP="00EA6C29">
                    <w:pPr>
                      <w:spacing w:line="240" w:lineRule="auto"/>
                      <w:rPr>
                        <w:rFonts w:ascii="Arial" w:hAnsi="Arial" w:cs="Arial"/>
                        <w:sz w:val="16"/>
                        <w:lang w:val="es-ES"/>
                      </w:rPr>
                    </w:pPr>
                    <w:r>
                      <w:rPr>
                        <w:rFonts w:ascii="Arial" w:hAnsi="Arial" w:cs="Arial"/>
                        <w:sz w:val="16"/>
                        <w:lang w:val="es-ES"/>
                      </w:rPr>
                      <w:t>10</w:t>
                    </w:r>
                  </w:p>
                </w:txbxContent>
              </v:textbox>
            </v:rect>
            <v:rect id="_x0000_s3485" style="position:absolute;left:8820;top:11005;width:182;height:489" filled="f" stroked="f">
              <v:textbox style="layout-flow:vertical;mso-layout-flow-alt:bottom-to-top;mso-next-textbox:#_x0000_s3485" inset="0,0,0,0">
                <w:txbxContent>
                  <w:p w:rsidR="00EA6C29" w:rsidRPr="005B4151" w:rsidRDefault="00EA6C29" w:rsidP="00EA6C29">
                    <w:pPr>
                      <w:spacing w:line="240" w:lineRule="auto"/>
                      <w:rPr>
                        <w:rFonts w:ascii="Arial" w:hAnsi="Arial" w:cs="Arial"/>
                        <w:sz w:val="16"/>
                        <w:lang w:val="es-ES"/>
                      </w:rPr>
                    </w:pPr>
                    <w:r>
                      <w:rPr>
                        <w:rFonts w:ascii="Arial" w:hAnsi="Arial" w:cs="Arial"/>
                        <w:sz w:val="16"/>
                        <w:lang w:val="es-ES"/>
                      </w:rPr>
                      <w:t>1</w:t>
                    </w:r>
                    <w:r w:rsidRPr="005B4151">
                      <w:rPr>
                        <w:rFonts w:ascii="Arial" w:hAnsi="Arial" w:cs="Arial"/>
                        <w:sz w:val="16"/>
                        <w:lang w:val="es-ES"/>
                      </w:rPr>
                      <w:t>2</w:t>
                    </w:r>
                  </w:p>
                </w:txbxContent>
              </v:textbox>
            </v:rect>
            <v:rect id="_x0000_s3486" style="position:absolute;left:9235;top:11006;width:183;height:490" filled="f" stroked="f">
              <v:textbox style="layout-flow:vertical;mso-layout-flow-alt:bottom-to-top;mso-next-textbox:#_x0000_s3486" inset="0,0,0,0">
                <w:txbxContent>
                  <w:p w:rsidR="00EA6C29" w:rsidRPr="005B4151" w:rsidRDefault="00EA6C29" w:rsidP="00EA6C29">
                    <w:pPr>
                      <w:spacing w:line="240" w:lineRule="auto"/>
                      <w:rPr>
                        <w:rFonts w:ascii="Arial" w:hAnsi="Arial" w:cs="Arial"/>
                        <w:sz w:val="16"/>
                        <w:lang w:val="es-ES"/>
                      </w:rPr>
                    </w:pPr>
                    <w:r>
                      <w:rPr>
                        <w:rFonts w:ascii="Arial" w:hAnsi="Arial" w:cs="Arial"/>
                        <w:sz w:val="16"/>
                        <w:lang w:val="es-ES"/>
                      </w:rPr>
                      <w:t>14</w:t>
                    </w:r>
                  </w:p>
                </w:txbxContent>
              </v:textbox>
            </v:rect>
            <v:rect id="_x0000_s3487" style="position:absolute;left:6503;top:10926;width:183;height:489" filled="f" stroked="f">
              <v:textbox style="layout-flow:vertical;mso-layout-flow-alt:bottom-to-top;mso-next-textbox:#_x0000_s3487" inset="0,0,0,0">
                <w:txbxContent>
                  <w:p w:rsidR="00EA6C29" w:rsidRPr="005B4151" w:rsidRDefault="00EA6C29" w:rsidP="00EA6C29">
                    <w:pPr>
                      <w:spacing w:line="240" w:lineRule="auto"/>
                      <w:rPr>
                        <w:rFonts w:ascii="Arial" w:hAnsi="Arial" w:cs="Arial"/>
                        <w:sz w:val="16"/>
                      </w:rPr>
                    </w:pPr>
                    <w:r w:rsidRPr="005B4151">
                      <w:rPr>
                        <w:rFonts w:ascii="Arial" w:hAnsi="Arial" w:cs="Arial"/>
                        <w:color w:val="000000"/>
                        <w:sz w:val="16"/>
                        <w:szCs w:val="2"/>
                        <w:lang w:val="en-US"/>
                      </w:rPr>
                      <w:t>2</w:t>
                    </w:r>
                  </w:p>
                </w:txbxContent>
              </v:textbox>
            </v:rect>
            <w10:anchorlock/>
          </v:group>
        </w:pict>
      </w:r>
    </w:p>
    <w:p w:rsidR="00251228" w:rsidRPr="0052738E" w:rsidRDefault="00251228" w:rsidP="001A1627">
      <w:pPr>
        <w:pStyle w:val="SingleTxtG"/>
        <w:spacing w:before="120" w:after="240"/>
        <w:ind w:left="1304"/>
        <w:jc w:val="left"/>
        <w:rPr>
          <w:iCs/>
          <w:sz w:val="18"/>
          <w:szCs w:val="18"/>
          <w:lang w:val="es-ES"/>
        </w:rPr>
      </w:pPr>
      <w:r w:rsidRPr="0052738E">
        <w:rPr>
          <w:i/>
          <w:iCs/>
          <w:sz w:val="18"/>
          <w:szCs w:val="18"/>
          <w:lang w:val="es-ES"/>
        </w:rPr>
        <w:t xml:space="preserve">Fuente: </w:t>
      </w:r>
      <w:r w:rsidRPr="0052738E">
        <w:rPr>
          <w:iCs/>
          <w:sz w:val="18"/>
          <w:szCs w:val="18"/>
          <w:lang w:val="es-ES"/>
        </w:rPr>
        <w:t>BOS.</w:t>
      </w:r>
    </w:p>
    <w:p w:rsidR="00251228" w:rsidRPr="005D11B8" w:rsidRDefault="00251228" w:rsidP="00251228">
      <w:pPr>
        <w:pStyle w:val="Heading1"/>
        <w:numPr>
          <w:ilvl w:val="0"/>
          <w:numId w:val="17"/>
        </w:numPr>
        <w:ind w:left="1134" w:firstLine="0"/>
        <w:rPr>
          <w:lang w:val="es-ES"/>
        </w:rPr>
      </w:pPr>
      <w:r w:rsidRPr="005D11B8">
        <w:rPr>
          <w:lang w:val="es-ES"/>
        </w:rPr>
        <w:t>Cuadro 1</w:t>
      </w:r>
    </w:p>
    <w:p w:rsidR="00251228" w:rsidRPr="005D11B8" w:rsidRDefault="00251228" w:rsidP="007460BE">
      <w:pPr>
        <w:pStyle w:val="SingleTxtG"/>
        <w:jc w:val="left"/>
        <w:rPr>
          <w:b/>
          <w:lang w:val="es-ES"/>
        </w:rPr>
      </w:pPr>
      <w:r w:rsidRPr="005D11B8">
        <w:rPr>
          <w:b/>
          <w:lang w:val="es-ES"/>
        </w:rPr>
        <w:t>Distribución porcentual de los cabezas de famili</w:t>
      </w:r>
      <w:r w:rsidR="007460BE" w:rsidRPr="005D11B8">
        <w:rPr>
          <w:b/>
          <w:lang w:val="es-ES"/>
        </w:rPr>
        <w:t>a por edad y sexo – 1996 y 2006</w:t>
      </w:r>
    </w:p>
    <w:tbl>
      <w:tblPr>
        <w:tblW w:w="7371" w:type="dxa"/>
        <w:tblInd w:w="1134" w:type="dxa"/>
        <w:tblLayout w:type="fixed"/>
        <w:tblCellMar>
          <w:left w:w="0" w:type="dxa"/>
          <w:right w:w="0" w:type="dxa"/>
        </w:tblCellMar>
        <w:tblLook w:val="0000"/>
      </w:tblPr>
      <w:tblGrid>
        <w:gridCol w:w="1425"/>
        <w:gridCol w:w="1486"/>
        <w:gridCol w:w="1456"/>
        <w:gridCol w:w="1517"/>
        <w:gridCol w:w="1487"/>
      </w:tblGrid>
      <w:tr w:rsidR="00251228" w:rsidRPr="005D11B8" w:rsidTr="007D626F">
        <w:trPr>
          <w:trHeight w:val="240"/>
          <w:tblHeader/>
        </w:trPr>
        <w:tc>
          <w:tcPr>
            <w:tcW w:w="1424" w:type="dxa"/>
            <w:vMerge w:val="restart"/>
            <w:tcBorders>
              <w:top w:val="single" w:sz="4" w:space="0" w:color="000000"/>
              <w:bottom w:val="single" w:sz="8" w:space="0" w:color="000000"/>
            </w:tcBorders>
            <w:shd w:val="clear" w:color="auto" w:fill="auto"/>
            <w:vAlign w:val="bottom"/>
          </w:tcPr>
          <w:p w:rsidR="00251228" w:rsidRPr="005D11B8" w:rsidRDefault="00251228" w:rsidP="007460BE">
            <w:pPr>
              <w:pStyle w:val="SingleTxtG"/>
              <w:suppressAutoHyphens w:val="0"/>
              <w:snapToGrid w:val="0"/>
              <w:spacing w:before="80" w:after="80" w:line="200" w:lineRule="exact"/>
              <w:ind w:left="0" w:right="0"/>
              <w:jc w:val="left"/>
              <w:rPr>
                <w:i/>
                <w:sz w:val="16"/>
                <w:szCs w:val="16"/>
                <w:lang w:val="es-ES"/>
              </w:rPr>
            </w:pPr>
            <w:r w:rsidRPr="005D11B8">
              <w:rPr>
                <w:i/>
                <w:sz w:val="16"/>
                <w:szCs w:val="16"/>
                <w:lang w:val="es-ES"/>
              </w:rPr>
              <w:t>Grupo de edad</w:t>
            </w:r>
          </w:p>
        </w:tc>
        <w:tc>
          <w:tcPr>
            <w:tcW w:w="2942" w:type="dxa"/>
            <w:gridSpan w:val="2"/>
            <w:tcBorders>
              <w:top w:val="single" w:sz="4" w:space="0" w:color="000000"/>
              <w:bottom w:val="single" w:sz="4" w:space="0" w:color="000000"/>
            </w:tcBorders>
            <w:shd w:val="clear" w:color="auto" w:fill="auto"/>
            <w:vAlign w:val="bottom"/>
          </w:tcPr>
          <w:p w:rsidR="00251228" w:rsidRPr="005D11B8" w:rsidRDefault="00251228" w:rsidP="007460BE">
            <w:pPr>
              <w:pStyle w:val="SingleTxtG"/>
              <w:suppressAutoHyphens w:val="0"/>
              <w:snapToGrid w:val="0"/>
              <w:spacing w:before="80" w:after="80" w:line="200" w:lineRule="exact"/>
              <w:ind w:left="0" w:right="0"/>
              <w:jc w:val="center"/>
              <w:rPr>
                <w:i/>
                <w:sz w:val="16"/>
                <w:szCs w:val="16"/>
                <w:lang w:val="es-ES"/>
              </w:rPr>
            </w:pPr>
            <w:r w:rsidRPr="005D11B8">
              <w:rPr>
                <w:i/>
                <w:sz w:val="16"/>
                <w:szCs w:val="16"/>
                <w:lang w:val="es-ES"/>
              </w:rPr>
              <w:t>1996</w:t>
            </w:r>
          </w:p>
        </w:tc>
        <w:tc>
          <w:tcPr>
            <w:tcW w:w="3004" w:type="dxa"/>
            <w:gridSpan w:val="2"/>
            <w:tcBorders>
              <w:top w:val="single" w:sz="4" w:space="0" w:color="000000"/>
              <w:left w:val="single" w:sz="20" w:space="0" w:color="FFFFFF"/>
              <w:bottom w:val="single" w:sz="4" w:space="0" w:color="000000"/>
            </w:tcBorders>
            <w:shd w:val="clear" w:color="auto" w:fill="auto"/>
            <w:vAlign w:val="bottom"/>
          </w:tcPr>
          <w:p w:rsidR="00251228" w:rsidRPr="005D11B8" w:rsidRDefault="00251228" w:rsidP="007460BE">
            <w:pPr>
              <w:pStyle w:val="SingleTxtG"/>
              <w:suppressAutoHyphens w:val="0"/>
              <w:snapToGrid w:val="0"/>
              <w:spacing w:before="80" w:after="80" w:line="200" w:lineRule="exact"/>
              <w:ind w:left="0" w:right="0"/>
              <w:jc w:val="center"/>
              <w:rPr>
                <w:i/>
                <w:sz w:val="16"/>
                <w:szCs w:val="16"/>
                <w:lang w:val="es-ES"/>
              </w:rPr>
            </w:pPr>
            <w:r w:rsidRPr="005D11B8">
              <w:rPr>
                <w:i/>
                <w:sz w:val="16"/>
                <w:szCs w:val="16"/>
                <w:lang w:val="es-ES"/>
              </w:rPr>
              <w:t>2006</w:t>
            </w:r>
          </w:p>
        </w:tc>
      </w:tr>
      <w:tr w:rsidR="00251228" w:rsidRPr="005D11B8" w:rsidTr="007D626F">
        <w:trPr>
          <w:trHeight w:val="240"/>
          <w:tblHeader/>
        </w:trPr>
        <w:tc>
          <w:tcPr>
            <w:tcW w:w="1424" w:type="dxa"/>
            <w:vMerge/>
            <w:tcBorders>
              <w:top w:val="single" w:sz="8" w:space="0" w:color="000000"/>
              <w:bottom w:val="single" w:sz="12" w:space="0" w:color="000000"/>
            </w:tcBorders>
            <w:shd w:val="clear" w:color="auto" w:fill="auto"/>
            <w:vAlign w:val="bottom"/>
          </w:tcPr>
          <w:p w:rsidR="00251228" w:rsidRPr="005D11B8" w:rsidRDefault="00251228" w:rsidP="007460BE">
            <w:pPr>
              <w:pStyle w:val="SingleTxtG"/>
              <w:suppressAutoHyphens w:val="0"/>
              <w:snapToGrid w:val="0"/>
              <w:spacing w:before="80" w:after="80" w:line="200" w:lineRule="exact"/>
              <w:ind w:left="0" w:right="0"/>
              <w:jc w:val="left"/>
              <w:rPr>
                <w:i/>
                <w:sz w:val="16"/>
                <w:szCs w:val="16"/>
                <w:lang w:val="es-ES"/>
              </w:rPr>
            </w:pPr>
          </w:p>
        </w:tc>
        <w:tc>
          <w:tcPr>
            <w:tcW w:w="1486" w:type="dxa"/>
            <w:tcBorders>
              <w:top w:val="single" w:sz="4" w:space="0" w:color="000000"/>
              <w:bottom w:val="single" w:sz="12" w:space="0" w:color="000000"/>
            </w:tcBorders>
            <w:shd w:val="clear" w:color="auto" w:fill="auto"/>
            <w:vAlign w:val="bottom"/>
          </w:tcPr>
          <w:p w:rsidR="00251228" w:rsidRPr="005D11B8" w:rsidRDefault="00251228" w:rsidP="007460BE">
            <w:pPr>
              <w:pStyle w:val="SingleTxtG"/>
              <w:suppressAutoHyphens w:val="0"/>
              <w:snapToGrid w:val="0"/>
              <w:spacing w:before="80" w:after="80" w:line="200" w:lineRule="exact"/>
              <w:ind w:left="0" w:right="0"/>
              <w:jc w:val="right"/>
              <w:rPr>
                <w:i/>
                <w:sz w:val="16"/>
                <w:szCs w:val="16"/>
                <w:lang w:val="es-ES"/>
              </w:rPr>
            </w:pPr>
            <w:r w:rsidRPr="005D11B8">
              <w:rPr>
                <w:i/>
                <w:sz w:val="16"/>
                <w:szCs w:val="16"/>
                <w:lang w:val="es-ES"/>
              </w:rPr>
              <w:t>Hombres %</w:t>
            </w:r>
          </w:p>
        </w:tc>
        <w:tc>
          <w:tcPr>
            <w:tcW w:w="1456" w:type="dxa"/>
            <w:tcBorders>
              <w:top w:val="single" w:sz="4" w:space="0" w:color="000000"/>
              <w:bottom w:val="single" w:sz="12" w:space="0" w:color="000000"/>
            </w:tcBorders>
            <w:shd w:val="clear" w:color="auto" w:fill="auto"/>
            <w:vAlign w:val="bottom"/>
          </w:tcPr>
          <w:p w:rsidR="00251228" w:rsidRPr="005D11B8" w:rsidRDefault="00251228" w:rsidP="007460BE">
            <w:pPr>
              <w:pStyle w:val="SingleTxtG"/>
              <w:suppressAutoHyphens w:val="0"/>
              <w:snapToGrid w:val="0"/>
              <w:spacing w:before="80" w:after="80" w:line="200" w:lineRule="exact"/>
              <w:ind w:left="0" w:right="0"/>
              <w:jc w:val="right"/>
              <w:rPr>
                <w:i/>
                <w:sz w:val="16"/>
                <w:szCs w:val="16"/>
                <w:lang w:val="es-ES"/>
              </w:rPr>
            </w:pPr>
            <w:r w:rsidRPr="005D11B8">
              <w:rPr>
                <w:i/>
                <w:sz w:val="16"/>
                <w:szCs w:val="16"/>
                <w:lang w:val="es-ES"/>
              </w:rPr>
              <w:t>Mujeres %</w:t>
            </w:r>
          </w:p>
        </w:tc>
        <w:tc>
          <w:tcPr>
            <w:tcW w:w="1517" w:type="dxa"/>
            <w:tcBorders>
              <w:top w:val="single" w:sz="4" w:space="0" w:color="000000"/>
              <w:left w:val="single" w:sz="20" w:space="0" w:color="FFFFFF"/>
              <w:bottom w:val="single" w:sz="12" w:space="0" w:color="000000"/>
            </w:tcBorders>
            <w:shd w:val="clear" w:color="auto" w:fill="auto"/>
            <w:vAlign w:val="bottom"/>
          </w:tcPr>
          <w:p w:rsidR="00251228" w:rsidRPr="005D11B8" w:rsidRDefault="00251228" w:rsidP="007460BE">
            <w:pPr>
              <w:pStyle w:val="SingleTxtG"/>
              <w:suppressAutoHyphens w:val="0"/>
              <w:snapToGrid w:val="0"/>
              <w:spacing w:before="80" w:after="80" w:line="200" w:lineRule="exact"/>
              <w:ind w:left="0" w:right="0"/>
              <w:jc w:val="right"/>
              <w:rPr>
                <w:i/>
                <w:sz w:val="16"/>
                <w:szCs w:val="16"/>
                <w:lang w:val="es-ES"/>
              </w:rPr>
            </w:pPr>
            <w:r w:rsidRPr="005D11B8">
              <w:rPr>
                <w:i/>
                <w:sz w:val="16"/>
                <w:szCs w:val="16"/>
                <w:lang w:val="es-ES"/>
              </w:rPr>
              <w:t>Hombres %</w:t>
            </w:r>
          </w:p>
        </w:tc>
        <w:tc>
          <w:tcPr>
            <w:tcW w:w="1487" w:type="dxa"/>
            <w:tcBorders>
              <w:top w:val="single" w:sz="4" w:space="0" w:color="000000"/>
              <w:bottom w:val="single" w:sz="12" w:space="0" w:color="000000"/>
            </w:tcBorders>
            <w:shd w:val="clear" w:color="auto" w:fill="auto"/>
            <w:vAlign w:val="bottom"/>
          </w:tcPr>
          <w:p w:rsidR="00251228" w:rsidRPr="005D11B8" w:rsidRDefault="00251228" w:rsidP="007460BE">
            <w:pPr>
              <w:pStyle w:val="SingleTxtG"/>
              <w:suppressAutoHyphens w:val="0"/>
              <w:snapToGrid w:val="0"/>
              <w:spacing w:before="80" w:after="80" w:line="200" w:lineRule="exact"/>
              <w:ind w:left="0" w:right="0"/>
              <w:jc w:val="right"/>
              <w:rPr>
                <w:i/>
                <w:sz w:val="16"/>
                <w:szCs w:val="16"/>
                <w:lang w:val="es-ES"/>
              </w:rPr>
            </w:pPr>
            <w:r w:rsidRPr="005D11B8">
              <w:rPr>
                <w:i/>
                <w:sz w:val="16"/>
                <w:szCs w:val="16"/>
                <w:lang w:val="es-ES"/>
              </w:rPr>
              <w:t>Mujeres %</w:t>
            </w:r>
          </w:p>
        </w:tc>
      </w:tr>
      <w:tr w:rsidR="00251228" w:rsidRPr="005D11B8" w:rsidTr="007D626F">
        <w:trPr>
          <w:trHeight w:val="240"/>
        </w:trPr>
        <w:tc>
          <w:tcPr>
            <w:tcW w:w="1424" w:type="dxa"/>
            <w:tcBorders>
              <w:top w:val="single" w:sz="12" w:space="0" w:color="000000"/>
            </w:tcBorders>
            <w:shd w:val="clear" w:color="auto" w:fill="auto"/>
            <w:vAlign w:val="bottom"/>
          </w:tcPr>
          <w:p w:rsidR="00251228" w:rsidRPr="005D11B8" w:rsidRDefault="00251228" w:rsidP="007460BE">
            <w:pPr>
              <w:pStyle w:val="SingleTxtG"/>
              <w:suppressAutoHyphens w:val="0"/>
              <w:snapToGrid w:val="0"/>
              <w:spacing w:before="40" w:after="40" w:line="220" w:lineRule="exact"/>
              <w:ind w:left="0" w:right="0"/>
              <w:jc w:val="left"/>
              <w:rPr>
                <w:sz w:val="18"/>
                <w:lang w:val="es-ES"/>
              </w:rPr>
            </w:pPr>
            <w:r w:rsidRPr="005D11B8">
              <w:rPr>
                <w:sz w:val="18"/>
                <w:lang w:val="es-ES"/>
              </w:rPr>
              <w:t>&lt;25</w:t>
            </w:r>
          </w:p>
        </w:tc>
        <w:tc>
          <w:tcPr>
            <w:tcW w:w="1486" w:type="dxa"/>
            <w:tcBorders>
              <w:top w:val="single" w:sz="12" w:space="0" w:color="000000"/>
            </w:tcBorders>
            <w:shd w:val="clear" w:color="auto" w:fill="auto"/>
            <w:vAlign w:val="bottom"/>
          </w:tcPr>
          <w:p w:rsidR="00251228" w:rsidRPr="005D11B8" w:rsidRDefault="00251228" w:rsidP="007460BE">
            <w:pPr>
              <w:pStyle w:val="SingleTxtG"/>
              <w:suppressAutoHyphens w:val="0"/>
              <w:snapToGrid w:val="0"/>
              <w:spacing w:before="40" w:after="40" w:line="220" w:lineRule="exact"/>
              <w:ind w:left="0" w:right="0"/>
              <w:jc w:val="right"/>
              <w:rPr>
                <w:sz w:val="18"/>
                <w:lang w:val="es-ES"/>
              </w:rPr>
            </w:pPr>
            <w:r w:rsidRPr="005D11B8">
              <w:rPr>
                <w:sz w:val="18"/>
                <w:lang w:val="es-ES"/>
              </w:rPr>
              <w:t>60,5</w:t>
            </w:r>
          </w:p>
        </w:tc>
        <w:tc>
          <w:tcPr>
            <w:tcW w:w="1456" w:type="dxa"/>
            <w:tcBorders>
              <w:top w:val="single" w:sz="12" w:space="0" w:color="000000"/>
            </w:tcBorders>
            <w:shd w:val="clear" w:color="auto" w:fill="auto"/>
            <w:vAlign w:val="bottom"/>
          </w:tcPr>
          <w:p w:rsidR="00251228" w:rsidRPr="005D11B8" w:rsidRDefault="00251228" w:rsidP="007460BE">
            <w:pPr>
              <w:pStyle w:val="SingleTxtG"/>
              <w:suppressAutoHyphens w:val="0"/>
              <w:snapToGrid w:val="0"/>
              <w:spacing w:before="40" w:after="40" w:line="220" w:lineRule="exact"/>
              <w:ind w:left="0" w:right="0"/>
              <w:jc w:val="right"/>
              <w:rPr>
                <w:sz w:val="18"/>
                <w:lang w:val="es-ES"/>
              </w:rPr>
            </w:pPr>
            <w:r w:rsidRPr="005D11B8">
              <w:rPr>
                <w:sz w:val="18"/>
                <w:lang w:val="es-ES"/>
              </w:rPr>
              <w:t>39,5</w:t>
            </w:r>
          </w:p>
        </w:tc>
        <w:tc>
          <w:tcPr>
            <w:tcW w:w="1517" w:type="dxa"/>
            <w:tcBorders>
              <w:top w:val="single" w:sz="12" w:space="0" w:color="000000"/>
            </w:tcBorders>
            <w:shd w:val="clear" w:color="auto" w:fill="auto"/>
            <w:vAlign w:val="bottom"/>
          </w:tcPr>
          <w:p w:rsidR="00251228" w:rsidRPr="005D11B8" w:rsidRDefault="00251228" w:rsidP="007460BE">
            <w:pPr>
              <w:pStyle w:val="SingleTxtG"/>
              <w:suppressAutoHyphens w:val="0"/>
              <w:snapToGrid w:val="0"/>
              <w:spacing w:before="40" w:after="40" w:line="220" w:lineRule="exact"/>
              <w:ind w:left="0" w:right="0"/>
              <w:jc w:val="right"/>
              <w:rPr>
                <w:sz w:val="18"/>
                <w:lang w:val="es-ES"/>
              </w:rPr>
            </w:pPr>
            <w:r w:rsidRPr="005D11B8">
              <w:rPr>
                <w:sz w:val="18"/>
                <w:lang w:val="es-ES"/>
              </w:rPr>
              <w:t>62,7</w:t>
            </w:r>
          </w:p>
        </w:tc>
        <w:tc>
          <w:tcPr>
            <w:tcW w:w="1487" w:type="dxa"/>
            <w:tcBorders>
              <w:top w:val="single" w:sz="12" w:space="0" w:color="000000"/>
            </w:tcBorders>
            <w:shd w:val="clear" w:color="auto" w:fill="auto"/>
            <w:vAlign w:val="bottom"/>
          </w:tcPr>
          <w:p w:rsidR="00251228" w:rsidRPr="005D11B8" w:rsidRDefault="00251228" w:rsidP="007460BE">
            <w:pPr>
              <w:pStyle w:val="SingleTxtG"/>
              <w:suppressAutoHyphens w:val="0"/>
              <w:snapToGrid w:val="0"/>
              <w:spacing w:before="40" w:after="40" w:line="220" w:lineRule="exact"/>
              <w:ind w:left="0" w:right="0"/>
              <w:jc w:val="right"/>
              <w:rPr>
                <w:sz w:val="18"/>
                <w:lang w:val="es-ES"/>
              </w:rPr>
            </w:pPr>
            <w:r w:rsidRPr="005D11B8">
              <w:rPr>
                <w:sz w:val="18"/>
                <w:lang w:val="es-ES"/>
              </w:rPr>
              <w:t>37,3</w:t>
            </w:r>
          </w:p>
        </w:tc>
      </w:tr>
      <w:tr w:rsidR="00251228" w:rsidRPr="005D11B8" w:rsidTr="007D626F">
        <w:trPr>
          <w:trHeight w:val="240"/>
        </w:trPr>
        <w:tc>
          <w:tcPr>
            <w:tcW w:w="1424" w:type="dxa"/>
            <w:shd w:val="clear" w:color="auto" w:fill="auto"/>
            <w:vAlign w:val="bottom"/>
          </w:tcPr>
          <w:p w:rsidR="00251228" w:rsidRPr="005D11B8" w:rsidRDefault="00251228" w:rsidP="007460BE">
            <w:pPr>
              <w:pStyle w:val="SingleTxtG"/>
              <w:suppressAutoHyphens w:val="0"/>
              <w:snapToGrid w:val="0"/>
              <w:spacing w:before="40" w:after="40" w:line="220" w:lineRule="exact"/>
              <w:ind w:left="0" w:right="0"/>
              <w:jc w:val="left"/>
              <w:rPr>
                <w:sz w:val="18"/>
                <w:lang w:val="es-ES"/>
              </w:rPr>
            </w:pPr>
            <w:r w:rsidRPr="005D11B8">
              <w:rPr>
                <w:sz w:val="18"/>
                <w:lang w:val="es-ES"/>
              </w:rPr>
              <w:t>25</w:t>
            </w:r>
            <w:r w:rsidR="007460BE" w:rsidRPr="005D11B8">
              <w:rPr>
                <w:sz w:val="18"/>
                <w:lang w:val="es-ES"/>
              </w:rPr>
              <w:t>-</w:t>
            </w:r>
            <w:r w:rsidRPr="005D11B8">
              <w:rPr>
                <w:sz w:val="18"/>
                <w:lang w:val="es-ES"/>
              </w:rPr>
              <w:t>44</w:t>
            </w:r>
          </w:p>
        </w:tc>
        <w:tc>
          <w:tcPr>
            <w:tcW w:w="1486" w:type="dxa"/>
            <w:shd w:val="clear" w:color="auto" w:fill="auto"/>
            <w:vAlign w:val="bottom"/>
          </w:tcPr>
          <w:p w:rsidR="00251228" w:rsidRPr="005D11B8" w:rsidRDefault="00251228" w:rsidP="007460BE">
            <w:pPr>
              <w:pStyle w:val="SingleTxtG"/>
              <w:suppressAutoHyphens w:val="0"/>
              <w:snapToGrid w:val="0"/>
              <w:spacing w:before="40" w:after="40" w:line="220" w:lineRule="exact"/>
              <w:ind w:left="0" w:right="0"/>
              <w:jc w:val="right"/>
              <w:rPr>
                <w:sz w:val="18"/>
                <w:lang w:val="es-ES"/>
              </w:rPr>
            </w:pPr>
            <w:r w:rsidRPr="005D11B8">
              <w:rPr>
                <w:sz w:val="18"/>
                <w:lang w:val="es-ES"/>
              </w:rPr>
              <w:t>80,7</w:t>
            </w:r>
          </w:p>
        </w:tc>
        <w:tc>
          <w:tcPr>
            <w:tcW w:w="1456" w:type="dxa"/>
            <w:shd w:val="clear" w:color="auto" w:fill="auto"/>
            <w:vAlign w:val="bottom"/>
          </w:tcPr>
          <w:p w:rsidR="00251228" w:rsidRPr="005D11B8" w:rsidRDefault="00251228" w:rsidP="007460BE">
            <w:pPr>
              <w:pStyle w:val="SingleTxtG"/>
              <w:suppressAutoHyphens w:val="0"/>
              <w:snapToGrid w:val="0"/>
              <w:spacing w:before="40" w:after="40" w:line="220" w:lineRule="exact"/>
              <w:ind w:left="0" w:right="0"/>
              <w:jc w:val="right"/>
              <w:rPr>
                <w:sz w:val="18"/>
                <w:lang w:val="es-ES"/>
              </w:rPr>
            </w:pPr>
            <w:r w:rsidRPr="005D11B8">
              <w:rPr>
                <w:sz w:val="18"/>
                <w:lang w:val="es-ES"/>
              </w:rPr>
              <w:t>19,3</w:t>
            </w:r>
          </w:p>
        </w:tc>
        <w:tc>
          <w:tcPr>
            <w:tcW w:w="1517" w:type="dxa"/>
            <w:shd w:val="clear" w:color="auto" w:fill="auto"/>
            <w:vAlign w:val="bottom"/>
          </w:tcPr>
          <w:p w:rsidR="00251228" w:rsidRPr="005D11B8" w:rsidRDefault="00251228" w:rsidP="007460BE">
            <w:pPr>
              <w:pStyle w:val="SingleTxtG"/>
              <w:suppressAutoHyphens w:val="0"/>
              <w:snapToGrid w:val="0"/>
              <w:spacing w:before="40" w:after="40" w:line="220" w:lineRule="exact"/>
              <w:ind w:left="0" w:right="0"/>
              <w:jc w:val="right"/>
              <w:rPr>
                <w:sz w:val="18"/>
                <w:lang w:val="es-ES"/>
              </w:rPr>
            </w:pPr>
            <w:r w:rsidRPr="005D11B8">
              <w:rPr>
                <w:sz w:val="18"/>
                <w:lang w:val="es-ES"/>
              </w:rPr>
              <w:t>74,4</w:t>
            </w:r>
          </w:p>
        </w:tc>
        <w:tc>
          <w:tcPr>
            <w:tcW w:w="1487" w:type="dxa"/>
            <w:shd w:val="clear" w:color="auto" w:fill="auto"/>
            <w:vAlign w:val="bottom"/>
          </w:tcPr>
          <w:p w:rsidR="00251228" w:rsidRPr="005D11B8" w:rsidRDefault="00251228" w:rsidP="007460BE">
            <w:pPr>
              <w:pStyle w:val="SingleTxtG"/>
              <w:suppressAutoHyphens w:val="0"/>
              <w:snapToGrid w:val="0"/>
              <w:spacing w:before="40" w:after="40" w:line="220" w:lineRule="exact"/>
              <w:ind w:left="0" w:right="0"/>
              <w:jc w:val="right"/>
              <w:rPr>
                <w:sz w:val="18"/>
                <w:lang w:val="es-ES"/>
              </w:rPr>
            </w:pPr>
            <w:r w:rsidRPr="005D11B8">
              <w:rPr>
                <w:sz w:val="18"/>
                <w:lang w:val="es-ES"/>
              </w:rPr>
              <w:t>25,6</w:t>
            </w:r>
          </w:p>
        </w:tc>
      </w:tr>
      <w:tr w:rsidR="00251228" w:rsidRPr="005D11B8" w:rsidTr="007D626F">
        <w:trPr>
          <w:trHeight w:val="240"/>
        </w:trPr>
        <w:tc>
          <w:tcPr>
            <w:tcW w:w="1424" w:type="dxa"/>
            <w:shd w:val="clear" w:color="auto" w:fill="auto"/>
            <w:vAlign w:val="bottom"/>
          </w:tcPr>
          <w:p w:rsidR="00251228" w:rsidRPr="005D11B8" w:rsidRDefault="00251228" w:rsidP="007460BE">
            <w:pPr>
              <w:pStyle w:val="SingleTxtG"/>
              <w:suppressAutoHyphens w:val="0"/>
              <w:snapToGrid w:val="0"/>
              <w:spacing w:before="40" w:after="40" w:line="220" w:lineRule="exact"/>
              <w:ind w:left="0" w:right="0"/>
              <w:jc w:val="left"/>
              <w:rPr>
                <w:sz w:val="18"/>
                <w:lang w:val="es-ES"/>
              </w:rPr>
            </w:pPr>
            <w:r w:rsidRPr="005D11B8">
              <w:rPr>
                <w:sz w:val="18"/>
                <w:lang w:val="es-ES"/>
              </w:rPr>
              <w:t>45</w:t>
            </w:r>
            <w:r w:rsidR="007460BE" w:rsidRPr="005D11B8">
              <w:rPr>
                <w:sz w:val="18"/>
                <w:lang w:val="es-ES"/>
              </w:rPr>
              <w:t>-</w:t>
            </w:r>
            <w:r w:rsidRPr="005D11B8">
              <w:rPr>
                <w:sz w:val="18"/>
                <w:lang w:val="es-ES"/>
              </w:rPr>
              <w:t>64</w:t>
            </w:r>
          </w:p>
        </w:tc>
        <w:tc>
          <w:tcPr>
            <w:tcW w:w="1486" w:type="dxa"/>
            <w:shd w:val="clear" w:color="auto" w:fill="auto"/>
            <w:vAlign w:val="bottom"/>
          </w:tcPr>
          <w:p w:rsidR="00251228" w:rsidRPr="005D11B8" w:rsidRDefault="00251228" w:rsidP="007460BE">
            <w:pPr>
              <w:pStyle w:val="SingleTxtG"/>
              <w:suppressAutoHyphens w:val="0"/>
              <w:snapToGrid w:val="0"/>
              <w:spacing w:before="40" w:after="40" w:line="220" w:lineRule="exact"/>
              <w:ind w:left="0" w:right="0"/>
              <w:jc w:val="right"/>
              <w:rPr>
                <w:sz w:val="18"/>
                <w:lang w:val="es-ES"/>
              </w:rPr>
            </w:pPr>
            <w:r w:rsidRPr="005D11B8">
              <w:rPr>
                <w:sz w:val="18"/>
                <w:lang w:val="es-ES"/>
              </w:rPr>
              <w:t>69,7</w:t>
            </w:r>
          </w:p>
        </w:tc>
        <w:tc>
          <w:tcPr>
            <w:tcW w:w="1456" w:type="dxa"/>
            <w:shd w:val="clear" w:color="auto" w:fill="auto"/>
            <w:vAlign w:val="bottom"/>
          </w:tcPr>
          <w:p w:rsidR="00251228" w:rsidRPr="005D11B8" w:rsidRDefault="00251228" w:rsidP="007460BE">
            <w:pPr>
              <w:pStyle w:val="SingleTxtG"/>
              <w:suppressAutoHyphens w:val="0"/>
              <w:snapToGrid w:val="0"/>
              <w:spacing w:before="40" w:after="40" w:line="220" w:lineRule="exact"/>
              <w:ind w:left="0" w:right="0"/>
              <w:jc w:val="right"/>
              <w:rPr>
                <w:sz w:val="18"/>
                <w:lang w:val="es-ES"/>
              </w:rPr>
            </w:pPr>
            <w:r w:rsidRPr="005D11B8">
              <w:rPr>
                <w:sz w:val="18"/>
                <w:lang w:val="es-ES"/>
              </w:rPr>
              <w:t>30,3</w:t>
            </w:r>
          </w:p>
        </w:tc>
        <w:tc>
          <w:tcPr>
            <w:tcW w:w="1517" w:type="dxa"/>
            <w:shd w:val="clear" w:color="auto" w:fill="auto"/>
            <w:vAlign w:val="bottom"/>
          </w:tcPr>
          <w:p w:rsidR="00251228" w:rsidRPr="005D11B8" w:rsidRDefault="00251228" w:rsidP="007460BE">
            <w:pPr>
              <w:pStyle w:val="SingleTxtG"/>
              <w:suppressAutoHyphens w:val="0"/>
              <w:snapToGrid w:val="0"/>
              <w:spacing w:before="40" w:after="40" w:line="220" w:lineRule="exact"/>
              <w:ind w:left="0" w:right="0"/>
              <w:jc w:val="right"/>
              <w:rPr>
                <w:sz w:val="18"/>
                <w:lang w:val="es-ES"/>
              </w:rPr>
            </w:pPr>
            <w:r w:rsidRPr="005D11B8">
              <w:rPr>
                <w:sz w:val="18"/>
                <w:lang w:val="es-ES"/>
              </w:rPr>
              <w:t>63,7</w:t>
            </w:r>
          </w:p>
        </w:tc>
        <w:tc>
          <w:tcPr>
            <w:tcW w:w="1487" w:type="dxa"/>
            <w:shd w:val="clear" w:color="auto" w:fill="auto"/>
            <w:vAlign w:val="bottom"/>
          </w:tcPr>
          <w:p w:rsidR="00251228" w:rsidRPr="005D11B8" w:rsidRDefault="00251228" w:rsidP="007460BE">
            <w:pPr>
              <w:pStyle w:val="SingleTxtG"/>
              <w:suppressAutoHyphens w:val="0"/>
              <w:snapToGrid w:val="0"/>
              <w:spacing w:before="40" w:after="40" w:line="220" w:lineRule="exact"/>
              <w:ind w:left="0" w:right="0"/>
              <w:jc w:val="right"/>
              <w:rPr>
                <w:sz w:val="18"/>
                <w:lang w:val="es-ES"/>
              </w:rPr>
            </w:pPr>
            <w:r w:rsidRPr="005D11B8">
              <w:rPr>
                <w:sz w:val="18"/>
                <w:lang w:val="es-ES"/>
              </w:rPr>
              <w:t>36,3</w:t>
            </w:r>
          </w:p>
        </w:tc>
      </w:tr>
      <w:tr w:rsidR="00251228" w:rsidRPr="005D11B8" w:rsidTr="007D626F">
        <w:trPr>
          <w:trHeight w:val="240"/>
        </w:trPr>
        <w:tc>
          <w:tcPr>
            <w:tcW w:w="1424" w:type="dxa"/>
            <w:tcBorders>
              <w:bottom w:val="single" w:sz="4" w:space="0" w:color="000000"/>
            </w:tcBorders>
            <w:shd w:val="clear" w:color="auto" w:fill="auto"/>
            <w:vAlign w:val="bottom"/>
          </w:tcPr>
          <w:p w:rsidR="00251228" w:rsidRPr="005D11B8" w:rsidRDefault="00251228" w:rsidP="007460BE">
            <w:pPr>
              <w:pStyle w:val="SingleTxtG"/>
              <w:suppressAutoHyphens w:val="0"/>
              <w:snapToGrid w:val="0"/>
              <w:spacing w:before="40" w:after="40" w:line="220" w:lineRule="exact"/>
              <w:ind w:left="0" w:right="0"/>
              <w:jc w:val="left"/>
              <w:rPr>
                <w:sz w:val="18"/>
                <w:lang w:val="es-ES"/>
              </w:rPr>
            </w:pPr>
            <w:r w:rsidRPr="005D11B8">
              <w:rPr>
                <w:sz w:val="18"/>
                <w:lang w:val="es-ES"/>
              </w:rPr>
              <w:t>65+</w:t>
            </w:r>
          </w:p>
        </w:tc>
        <w:tc>
          <w:tcPr>
            <w:tcW w:w="1486" w:type="dxa"/>
            <w:tcBorders>
              <w:bottom w:val="single" w:sz="4" w:space="0" w:color="000000"/>
            </w:tcBorders>
            <w:shd w:val="clear" w:color="auto" w:fill="auto"/>
            <w:vAlign w:val="bottom"/>
          </w:tcPr>
          <w:p w:rsidR="00251228" w:rsidRPr="005D11B8" w:rsidRDefault="00251228" w:rsidP="007460BE">
            <w:pPr>
              <w:pStyle w:val="SingleTxtG"/>
              <w:suppressAutoHyphens w:val="0"/>
              <w:snapToGrid w:val="0"/>
              <w:spacing w:before="40" w:after="40" w:line="220" w:lineRule="exact"/>
              <w:ind w:left="0" w:right="0"/>
              <w:jc w:val="right"/>
              <w:rPr>
                <w:sz w:val="18"/>
                <w:lang w:val="es-ES"/>
              </w:rPr>
            </w:pPr>
            <w:r w:rsidRPr="005D11B8">
              <w:rPr>
                <w:sz w:val="18"/>
                <w:lang w:val="es-ES"/>
              </w:rPr>
              <w:t>54,8</w:t>
            </w:r>
          </w:p>
        </w:tc>
        <w:tc>
          <w:tcPr>
            <w:tcW w:w="1456" w:type="dxa"/>
            <w:tcBorders>
              <w:bottom w:val="single" w:sz="4" w:space="0" w:color="000000"/>
            </w:tcBorders>
            <w:shd w:val="clear" w:color="auto" w:fill="auto"/>
            <w:vAlign w:val="bottom"/>
          </w:tcPr>
          <w:p w:rsidR="00251228" w:rsidRPr="005D11B8" w:rsidRDefault="00251228" w:rsidP="007460BE">
            <w:pPr>
              <w:pStyle w:val="SingleTxtG"/>
              <w:suppressAutoHyphens w:val="0"/>
              <w:snapToGrid w:val="0"/>
              <w:spacing w:before="40" w:after="40" w:line="220" w:lineRule="exact"/>
              <w:ind w:left="0" w:right="0"/>
              <w:jc w:val="right"/>
              <w:rPr>
                <w:sz w:val="18"/>
                <w:lang w:val="es-ES"/>
              </w:rPr>
            </w:pPr>
            <w:r w:rsidRPr="005D11B8">
              <w:rPr>
                <w:sz w:val="18"/>
                <w:lang w:val="es-ES"/>
              </w:rPr>
              <w:t>45,2</w:t>
            </w:r>
          </w:p>
        </w:tc>
        <w:tc>
          <w:tcPr>
            <w:tcW w:w="1517" w:type="dxa"/>
            <w:tcBorders>
              <w:bottom w:val="single" w:sz="4" w:space="0" w:color="000000"/>
            </w:tcBorders>
            <w:shd w:val="clear" w:color="auto" w:fill="auto"/>
            <w:vAlign w:val="bottom"/>
          </w:tcPr>
          <w:p w:rsidR="00251228" w:rsidRPr="005D11B8" w:rsidRDefault="00251228" w:rsidP="007460BE">
            <w:pPr>
              <w:pStyle w:val="SingleTxtG"/>
              <w:suppressAutoHyphens w:val="0"/>
              <w:snapToGrid w:val="0"/>
              <w:spacing w:before="40" w:after="40" w:line="220" w:lineRule="exact"/>
              <w:ind w:left="0" w:right="0"/>
              <w:jc w:val="right"/>
              <w:rPr>
                <w:sz w:val="18"/>
                <w:lang w:val="es-ES"/>
              </w:rPr>
            </w:pPr>
            <w:r w:rsidRPr="005D11B8">
              <w:rPr>
                <w:sz w:val="18"/>
                <w:lang w:val="es-ES"/>
              </w:rPr>
              <w:t>45,2</w:t>
            </w:r>
          </w:p>
        </w:tc>
        <w:tc>
          <w:tcPr>
            <w:tcW w:w="1487" w:type="dxa"/>
            <w:tcBorders>
              <w:bottom w:val="single" w:sz="4" w:space="0" w:color="000000"/>
            </w:tcBorders>
            <w:shd w:val="clear" w:color="auto" w:fill="auto"/>
            <w:vAlign w:val="bottom"/>
          </w:tcPr>
          <w:p w:rsidR="00251228" w:rsidRPr="005D11B8" w:rsidRDefault="00251228" w:rsidP="007460BE">
            <w:pPr>
              <w:pStyle w:val="SingleTxtG"/>
              <w:suppressAutoHyphens w:val="0"/>
              <w:snapToGrid w:val="0"/>
              <w:spacing w:before="40" w:after="40" w:line="220" w:lineRule="exact"/>
              <w:ind w:left="0" w:right="0"/>
              <w:jc w:val="right"/>
              <w:rPr>
                <w:sz w:val="18"/>
                <w:lang w:val="es-ES"/>
              </w:rPr>
            </w:pPr>
            <w:r w:rsidRPr="005D11B8">
              <w:rPr>
                <w:sz w:val="18"/>
                <w:lang w:val="es-ES"/>
              </w:rPr>
              <w:t>54,8</w:t>
            </w:r>
          </w:p>
        </w:tc>
      </w:tr>
      <w:tr w:rsidR="00251228" w:rsidRPr="005D11B8" w:rsidTr="007D626F">
        <w:trPr>
          <w:trHeight w:val="240"/>
        </w:trPr>
        <w:tc>
          <w:tcPr>
            <w:tcW w:w="1424" w:type="dxa"/>
            <w:tcBorders>
              <w:top w:val="single" w:sz="4" w:space="0" w:color="000000"/>
              <w:bottom w:val="single" w:sz="12" w:space="0" w:color="000000"/>
            </w:tcBorders>
            <w:shd w:val="clear" w:color="auto" w:fill="auto"/>
            <w:vAlign w:val="bottom"/>
          </w:tcPr>
          <w:p w:rsidR="00251228" w:rsidRPr="005D11B8" w:rsidRDefault="00251228" w:rsidP="007460BE">
            <w:pPr>
              <w:pStyle w:val="SingleTxtG"/>
              <w:suppressAutoHyphens w:val="0"/>
              <w:snapToGrid w:val="0"/>
              <w:spacing w:before="80" w:after="80" w:line="220" w:lineRule="exact"/>
              <w:ind w:left="227" w:right="0"/>
              <w:jc w:val="left"/>
              <w:rPr>
                <w:b/>
                <w:sz w:val="18"/>
                <w:lang w:val="es-ES"/>
              </w:rPr>
            </w:pPr>
            <w:r w:rsidRPr="005D11B8">
              <w:rPr>
                <w:b/>
                <w:sz w:val="18"/>
                <w:lang w:val="es-ES"/>
              </w:rPr>
              <w:t>Promedio total</w:t>
            </w:r>
          </w:p>
        </w:tc>
        <w:tc>
          <w:tcPr>
            <w:tcW w:w="1486" w:type="dxa"/>
            <w:tcBorders>
              <w:top w:val="single" w:sz="4" w:space="0" w:color="000000"/>
              <w:bottom w:val="single" w:sz="12" w:space="0" w:color="000000"/>
            </w:tcBorders>
            <w:shd w:val="clear" w:color="auto" w:fill="auto"/>
            <w:vAlign w:val="bottom"/>
          </w:tcPr>
          <w:p w:rsidR="00251228" w:rsidRPr="005D11B8" w:rsidRDefault="00251228" w:rsidP="007460BE">
            <w:pPr>
              <w:pStyle w:val="SingleTxtG"/>
              <w:suppressAutoHyphens w:val="0"/>
              <w:snapToGrid w:val="0"/>
              <w:spacing w:before="80" w:after="80" w:line="220" w:lineRule="exact"/>
              <w:ind w:left="0" w:right="0"/>
              <w:jc w:val="right"/>
              <w:rPr>
                <w:b/>
                <w:sz w:val="18"/>
                <w:lang w:val="es-ES"/>
              </w:rPr>
            </w:pPr>
            <w:r w:rsidRPr="005D11B8">
              <w:rPr>
                <w:b/>
                <w:sz w:val="18"/>
                <w:lang w:val="es-ES"/>
              </w:rPr>
              <w:t>70,6</w:t>
            </w:r>
          </w:p>
        </w:tc>
        <w:tc>
          <w:tcPr>
            <w:tcW w:w="1456" w:type="dxa"/>
            <w:tcBorders>
              <w:top w:val="single" w:sz="4" w:space="0" w:color="000000"/>
              <w:bottom w:val="single" w:sz="12" w:space="0" w:color="000000"/>
            </w:tcBorders>
            <w:shd w:val="clear" w:color="auto" w:fill="auto"/>
            <w:vAlign w:val="bottom"/>
          </w:tcPr>
          <w:p w:rsidR="00251228" w:rsidRPr="005D11B8" w:rsidRDefault="00251228" w:rsidP="007460BE">
            <w:pPr>
              <w:pStyle w:val="SingleTxtG"/>
              <w:suppressAutoHyphens w:val="0"/>
              <w:snapToGrid w:val="0"/>
              <w:spacing w:before="80" w:after="80" w:line="220" w:lineRule="exact"/>
              <w:ind w:left="0" w:right="0"/>
              <w:jc w:val="right"/>
              <w:rPr>
                <w:b/>
                <w:sz w:val="18"/>
                <w:lang w:val="es-ES"/>
              </w:rPr>
            </w:pPr>
            <w:r w:rsidRPr="005D11B8">
              <w:rPr>
                <w:b/>
                <w:sz w:val="18"/>
                <w:lang w:val="es-ES"/>
              </w:rPr>
              <w:t>29,4</w:t>
            </w:r>
          </w:p>
        </w:tc>
        <w:tc>
          <w:tcPr>
            <w:tcW w:w="1517" w:type="dxa"/>
            <w:tcBorders>
              <w:top w:val="single" w:sz="4" w:space="0" w:color="000000"/>
              <w:bottom w:val="single" w:sz="12" w:space="0" w:color="000000"/>
            </w:tcBorders>
            <w:shd w:val="clear" w:color="auto" w:fill="auto"/>
            <w:vAlign w:val="bottom"/>
          </w:tcPr>
          <w:p w:rsidR="00251228" w:rsidRPr="005D11B8" w:rsidRDefault="00251228" w:rsidP="007460BE">
            <w:pPr>
              <w:pStyle w:val="SingleTxtG"/>
              <w:suppressAutoHyphens w:val="0"/>
              <w:snapToGrid w:val="0"/>
              <w:spacing w:before="80" w:after="80" w:line="220" w:lineRule="exact"/>
              <w:ind w:left="0" w:right="0"/>
              <w:jc w:val="right"/>
              <w:rPr>
                <w:b/>
                <w:sz w:val="18"/>
                <w:lang w:val="es-ES"/>
              </w:rPr>
            </w:pPr>
            <w:r w:rsidRPr="005D11B8">
              <w:rPr>
                <w:b/>
                <w:sz w:val="18"/>
                <w:lang w:val="es-ES"/>
              </w:rPr>
              <w:t>64,7</w:t>
            </w:r>
          </w:p>
        </w:tc>
        <w:tc>
          <w:tcPr>
            <w:tcW w:w="1487" w:type="dxa"/>
            <w:tcBorders>
              <w:top w:val="single" w:sz="4" w:space="0" w:color="000000"/>
              <w:bottom w:val="single" w:sz="12" w:space="0" w:color="000000"/>
            </w:tcBorders>
            <w:shd w:val="clear" w:color="auto" w:fill="auto"/>
            <w:vAlign w:val="bottom"/>
          </w:tcPr>
          <w:p w:rsidR="00251228" w:rsidRPr="005D11B8" w:rsidRDefault="00251228" w:rsidP="007460BE">
            <w:pPr>
              <w:pStyle w:val="SingleTxtG"/>
              <w:suppressAutoHyphens w:val="0"/>
              <w:snapToGrid w:val="0"/>
              <w:spacing w:before="80" w:after="80" w:line="220" w:lineRule="exact"/>
              <w:ind w:left="0" w:right="0"/>
              <w:jc w:val="right"/>
              <w:rPr>
                <w:b/>
                <w:sz w:val="18"/>
                <w:lang w:val="es-ES"/>
              </w:rPr>
            </w:pPr>
            <w:r w:rsidRPr="005D11B8">
              <w:rPr>
                <w:b/>
                <w:sz w:val="18"/>
                <w:lang w:val="es-ES"/>
              </w:rPr>
              <w:t>35,3</w:t>
            </w:r>
          </w:p>
        </w:tc>
      </w:tr>
    </w:tbl>
    <w:p w:rsidR="00251228" w:rsidRPr="005D11B8" w:rsidRDefault="00251228" w:rsidP="00251228">
      <w:pPr>
        <w:pStyle w:val="SingleTxtG"/>
        <w:spacing w:after="0"/>
        <w:ind w:left="0"/>
        <w:rPr>
          <w:lang w:val="es-ES"/>
        </w:rPr>
      </w:pPr>
    </w:p>
    <w:tbl>
      <w:tblPr>
        <w:tblW w:w="7371" w:type="dxa"/>
        <w:tblInd w:w="1134" w:type="dxa"/>
        <w:tblLayout w:type="fixed"/>
        <w:tblCellMar>
          <w:left w:w="0" w:type="dxa"/>
          <w:right w:w="0" w:type="dxa"/>
        </w:tblCellMar>
        <w:tblLook w:val="0000"/>
      </w:tblPr>
      <w:tblGrid>
        <w:gridCol w:w="1667"/>
        <w:gridCol w:w="1426"/>
        <w:gridCol w:w="1426"/>
        <w:gridCol w:w="1426"/>
        <w:gridCol w:w="1426"/>
      </w:tblGrid>
      <w:tr w:rsidR="00251228" w:rsidRPr="005D11B8" w:rsidTr="007D626F">
        <w:tc>
          <w:tcPr>
            <w:tcW w:w="1666" w:type="dxa"/>
            <w:tcBorders>
              <w:top w:val="single" w:sz="4" w:space="0" w:color="000000"/>
              <w:bottom w:val="single" w:sz="12" w:space="0" w:color="000000"/>
            </w:tcBorders>
            <w:shd w:val="clear" w:color="auto" w:fill="auto"/>
            <w:vAlign w:val="bottom"/>
          </w:tcPr>
          <w:p w:rsidR="00251228" w:rsidRPr="005D11B8" w:rsidRDefault="00251228" w:rsidP="00142C35">
            <w:pPr>
              <w:snapToGrid w:val="0"/>
              <w:spacing w:before="80" w:after="80" w:line="200" w:lineRule="exact"/>
              <w:rPr>
                <w:i/>
                <w:sz w:val="16"/>
                <w:lang w:val="es-ES"/>
              </w:rPr>
            </w:pPr>
          </w:p>
        </w:tc>
        <w:tc>
          <w:tcPr>
            <w:tcW w:w="1426" w:type="dxa"/>
            <w:tcBorders>
              <w:top w:val="single" w:sz="4" w:space="0" w:color="000000"/>
              <w:bottom w:val="single" w:sz="12" w:space="0" w:color="000000"/>
            </w:tcBorders>
            <w:shd w:val="clear" w:color="auto" w:fill="auto"/>
            <w:vAlign w:val="bottom"/>
          </w:tcPr>
          <w:p w:rsidR="00251228" w:rsidRPr="005D11B8" w:rsidRDefault="00251228" w:rsidP="00142C35">
            <w:pPr>
              <w:snapToGrid w:val="0"/>
              <w:spacing w:before="80" w:after="80" w:line="200" w:lineRule="exact"/>
              <w:jc w:val="right"/>
              <w:rPr>
                <w:i/>
                <w:sz w:val="16"/>
                <w:lang w:val="es-ES"/>
              </w:rPr>
            </w:pPr>
            <w:r w:rsidRPr="005D11B8">
              <w:rPr>
                <w:i/>
                <w:sz w:val="16"/>
                <w:lang w:val="es-ES"/>
              </w:rPr>
              <w:t>1996</w:t>
            </w:r>
          </w:p>
        </w:tc>
        <w:tc>
          <w:tcPr>
            <w:tcW w:w="1426" w:type="dxa"/>
            <w:tcBorders>
              <w:top w:val="single" w:sz="4" w:space="0" w:color="000000"/>
              <w:bottom w:val="single" w:sz="12" w:space="0" w:color="000000"/>
            </w:tcBorders>
            <w:shd w:val="clear" w:color="auto" w:fill="auto"/>
            <w:vAlign w:val="bottom"/>
          </w:tcPr>
          <w:p w:rsidR="00251228" w:rsidRPr="005D11B8" w:rsidRDefault="00251228" w:rsidP="00142C35">
            <w:pPr>
              <w:snapToGrid w:val="0"/>
              <w:spacing w:before="80" w:after="80" w:line="200" w:lineRule="exact"/>
              <w:jc w:val="right"/>
              <w:rPr>
                <w:i/>
                <w:sz w:val="16"/>
                <w:lang w:val="es-ES"/>
              </w:rPr>
            </w:pPr>
            <w:r w:rsidRPr="005D11B8">
              <w:rPr>
                <w:i/>
                <w:sz w:val="16"/>
                <w:lang w:val="es-ES"/>
              </w:rPr>
              <w:t>2001</w:t>
            </w:r>
          </w:p>
        </w:tc>
        <w:tc>
          <w:tcPr>
            <w:tcW w:w="1426" w:type="dxa"/>
            <w:tcBorders>
              <w:top w:val="single" w:sz="4" w:space="0" w:color="000000"/>
              <w:bottom w:val="single" w:sz="12" w:space="0" w:color="000000"/>
            </w:tcBorders>
            <w:shd w:val="clear" w:color="auto" w:fill="auto"/>
            <w:vAlign w:val="bottom"/>
          </w:tcPr>
          <w:p w:rsidR="00251228" w:rsidRPr="005D11B8" w:rsidRDefault="00251228" w:rsidP="00142C35">
            <w:pPr>
              <w:snapToGrid w:val="0"/>
              <w:spacing w:before="80" w:after="80" w:line="200" w:lineRule="exact"/>
              <w:jc w:val="right"/>
              <w:rPr>
                <w:i/>
                <w:sz w:val="16"/>
                <w:lang w:val="es-ES"/>
              </w:rPr>
            </w:pPr>
            <w:r w:rsidRPr="005D11B8">
              <w:rPr>
                <w:i/>
                <w:sz w:val="16"/>
                <w:lang w:val="es-ES"/>
              </w:rPr>
              <w:t>2006</w:t>
            </w:r>
          </w:p>
        </w:tc>
        <w:tc>
          <w:tcPr>
            <w:tcW w:w="1426" w:type="dxa"/>
            <w:tcBorders>
              <w:top w:val="single" w:sz="4" w:space="0" w:color="000000"/>
              <w:bottom w:val="single" w:sz="12" w:space="0" w:color="000000"/>
            </w:tcBorders>
            <w:shd w:val="clear" w:color="auto" w:fill="auto"/>
            <w:vAlign w:val="bottom"/>
          </w:tcPr>
          <w:p w:rsidR="00251228" w:rsidRPr="005D11B8" w:rsidRDefault="00251228" w:rsidP="00142C35">
            <w:pPr>
              <w:snapToGrid w:val="0"/>
              <w:spacing w:before="80" w:after="80" w:line="200" w:lineRule="exact"/>
              <w:jc w:val="right"/>
              <w:rPr>
                <w:i/>
                <w:sz w:val="16"/>
                <w:lang w:val="es-ES"/>
              </w:rPr>
            </w:pPr>
            <w:r w:rsidRPr="005D11B8">
              <w:rPr>
                <w:i/>
                <w:sz w:val="16"/>
                <w:lang w:val="es-ES"/>
              </w:rPr>
              <w:t>2008</w:t>
            </w:r>
          </w:p>
        </w:tc>
      </w:tr>
      <w:tr w:rsidR="00251228" w:rsidRPr="005D11B8" w:rsidTr="007D626F">
        <w:tc>
          <w:tcPr>
            <w:tcW w:w="7370" w:type="dxa"/>
            <w:gridSpan w:val="5"/>
            <w:tcBorders>
              <w:top w:val="single" w:sz="12" w:space="0" w:color="000000"/>
            </w:tcBorders>
            <w:shd w:val="clear" w:color="auto" w:fill="auto"/>
            <w:vAlign w:val="bottom"/>
          </w:tcPr>
          <w:p w:rsidR="00251228" w:rsidRPr="005D11B8" w:rsidRDefault="00251228" w:rsidP="00142C35">
            <w:pPr>
              <w:snapToGrid w:val="0"/>
              <w:spacing w:before="40" w:after="40" w:line="220" w:lineRule="exact"/>
              <w:rPr>
                <w:sz w:val="18"/>
                <w:szCs w:val="18"/>
                <w:lang w:val="es-ES"/>
              </w:rPr>
            </w:pPr>
            <w:r w:rsidRPr="005D11B8">
              <w:rPr>
                <w:sz w:val="18"/>
                <w:szCs w:val="18"/>
                <w:lang w:val="es-ES"/>
              </w:rPr>
              <w:t>Esperanza de vida al nacer</w:t>
            </w:r>
          </w:p>
        </w:tc>
      </w:tr>
      <w:tr w:rsidR="00251228" w:rsidRPr="005D11B8" w:rsidTr="007D626F">
        <w:tc>
          <w:tcPr>
            <w:tcW w:w="1666" w:type="dxa"/>
            <w:shd w:val="clear" w:color="auto" w:fill="auto"/>
            <w:vAlign w:val="bottom"/>
          </w:tcPr>
          <w:p w:rsidR="00251228" w:rsidRPr="005D11B8" w:rsidRDefault="00251228" w:rsidP="00142C35">
            <w:pPr>
              <w:suppressAutoHyphens w:val="0"/>
              <w:snapToGrid w:val="0"/>
              <w:spacing w:before="40" w:after="40" w:line="220" w:lineRule="exact"/>
              <w:ind w:firstLine="170"/>
              <w:rPr>
                <w:sz w:val="18"/>
                <w:lang w:val="es-ES"/>
              </w:rPr>
            </w:pPr>
            <w:r w:rsidRPr="005D11B8">
              <w:rPr>
                <w:sz w:val="18"/>
                <w:lang w:val="es-ES"/>
              </w:rPr>
              <w:t>Ambos sexos</w:t>
            </w:r>
          </w:p>
        </w:tc>
        <w:tc>
          <w:tcPr>
            <w:tcW w:w="1426" w:type="dxa"/>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59,0</w:t>
            </w:r>
          </w:p>
        </w:tc>
        <w:tc>
          <w:tcPr>
            <w:tcW w:w="1426" w:type="dxa"/>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w:t>
            </w:r>
          </w:p>
        </w:tc>
        <w:tc>
          <w:tcPr>
            <w:tcW w:w="1426" w:type="dxa"/>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41,2</w:t>
            </w:r>
          </w:p>
        </w:tc>
        <w:tc>
          <w:tcPr>
            <w:tcW w:w="1426" w:type="dxa"/>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46,3</w:t>
            </w:r>
          </w:p>
        </w:tc>
      </w:tr>
      <w:tr w:rsidR="00251228" w:rsidRPr="005D11B8" w:rsidTr="007D626F">
        <w:tc>
          <w:tcPr>
            <w:tcW w:w="1666" w:type="dxa"/>
            <w:shd w:val="clear" w:color="auto" w:fill="auto"/>
            <w:vAlign w:val="bottom"/>
          </w:tcPr>
          <w:p w:rsidR="00251228" w:rsidRPr="005D11B8" w:rsidRDefault="00251228" w:rsidP="00142C35">
            <w:pPr>
              <w:suppressAutoHyphens w:val="0"/>
              <w:snapToGrid w:val="0"/>
              <w:spacing w:before="40" w:after="40" w:line="220" w:lineRule="exact"/>
              <w:ind w:firstLine="170"/>
              <w:rPr>
                <w:sz w:val="18"/>
                <w:lang w:val="es-ES"/>
              </w:rPr>
            </w:pPr>
            <w:r w:rsidRPr="005D11B8">
              <w:rPr>
                <w:sz w:val="18"/>
                <w:lang w:val="es-ES"/>
              </w:rPr>
              <w:t>Hombres</w:t>
            </w:r>
          </w:p>
        </w:tc>
        <w:tc>
          <w:tcPr>
            <w:tcW w:w="1426" w:type="dxa"/>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58,6</w:t>
            </w:r>
          </w:p>
        </w:tc>
        <w:tc>
          <w:tcPr>
            <w:tcW w:w="1426" w:type="dxa"/>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48,7</w:t>
            </w:r>
          </w:p>
        </w:tc>
        <w:tc>
          <w:tcPr>
            <w:tcW w:w="1426" w:type="dxa"/>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39,7</w:t>
            </w:r>
          </w:p>
        </w:tc>
        <w:tc>
          <w:tcPr>
            <w:tcW w:w="1426" w:type="dxa"/>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w:t>
            </w:r>
          </w:p>
        </w:tc>
      </w:tr>
      <w:tr w:rsidR="00251228" w:rsidRPr="005D11B8" w:rsidTr="007D626F">
        <w:tc>
          <w:tcPr>
            <w:tcW w:w="1666" w:type="dxa"/>
            <w:tcBorders>
              <w:bottom w:val="single" w:sz="12" w:space="0" w:color="000000"/>
            </w:tcBorders>
            <w:shd w:val="clear" w:color="auto" w:fill="auto"/>
            <w:vAlign w:val="bottom"/>
          </w:tcPr>
          <w:p w:rsidR="00251228" w:rsidRPr="005D11B8" w:rsidRDefault="00251228" w:rsidP="00142C35">
            <w:pPr>
              <w:suppressAutoHyphens w:val="0"/>
              <w:snapToGrid w:val="0"/>
              <w:spacing w:before="40" w:after="40" w:line="220" w:lineRule="exact"/>
              <w:ind w:firstLine="170"/>
              <w:rPr>
                <w:sz w:val="18"/>
                <w:lang w:val="es-ES"/>
              </w:rPr>
            </w:pPr>
            <w:r w:rsidRPr="005D11B8">
              <w:rPr>
                <w:sz w:val="18"/>
                <w:lang w:val="es-ES"/>
              </w:rPr>
              <w:t>Mujeres</w:t>
            </w:r>
          </w:p>
        </w:tc>
        <w:tc>
          <w:tcPr>
            <w:tcW w:w="1426" w:type="dxa"/>
            <w:tcBorders>
              <w:bottom w:val="single" w:sz="12" w:space="0" w:color="000000"/>
            </w:tcBorders>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60,2</w:t>
            </w:r>
          </w:p>
        </w:tc>
        <w:tc>
          <w:tcPr>
            <w:tcW w:w="1426" w:type="dxa"/>
            <w:tcBorders>
              <w:bottom w:val="single" w:sz="12" w:space="0" w:color="000000"/>
            </w:tcBorders>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56,3</w:t>
            </w:r>
          </w:p>
        </w:tc>
        <w:tc>
          <w:tcPr>
            <w:tcW w:w="1426" w:type="dxa"/>
            <w:tcBorders>
              <w:bottom w:val="single" w:sz="12" w:space="0" w:color="000000"/>
            </w:tcBorders>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42,9</w:t>
            </w:r>
          </w:p>
        </w:tc>
        <w:tc>
          <w:tcPr>
            <w:tcW w:w="1426" w:type="dxa"/>
            <w:tcBorders>
              <w:bottom w:val="single" w:sz="12" w:space="0" w:color="000000"/>
            </w:tcBorders>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w:t>
            </w:r>
          </w:p>
        </w:tc>
      </w:tr>
    </w:tbl>
    <w:p w:rsidR="00D70F13" w:rsidRDefault="00D70F13" w:rsidP="00251228">
      <w:pPr>
        <w:rPr>
          <w:lang w:val="es-ES"/>
        </w:rPr>
      </w:pPr>
    </w:p>
    <w:p w:rsidR="00251228" w:rsidRPr="005D11B8" w:rsidRDefault="00D70F13" w:rsidP="00251228">
      <w:pPr>
        <w:rPr>
          <w:lang w:val="es-ES"/>
        </w:rPr>
      </w:pPr>
      <w:r>
        <w:rPr>
          <w:lang w:val="es-ES"/>
        </w:rPr>
        <w:br w:type="page"/>
      </w:r>
    </w:p>
    <w:tbl>
      <w:tblPr>
        <w:tblW w:w="7371" w:type="dxa"/>
        <w:tblInd w:w="1134" w:type="dxa"/>
        <w:tblLayout w:type="fixed"/>
        <w:tblCellMar>
          <w:left w:w="0" w:type="dxa"/>
          <w:right w:w="0" w:type="dxa"/>
        </w:tblCellMar>
        <w:tblLook w:val="0000"/>
      </w:tblPr>
      <w:tblGrid>
        <w:gridCol w:w="3473"/>
        <w:gridCol w:w="1299"/>
        <w:gridCol w:w="1299"/>
        <w:gridCol w:w="1300"/>
      </w:tblGrid>
      <w:tr w:rsidR="00251228" w:rsidRPr="005D11B8" w:rsidTr="007D626F">
        <w:tc>
          <w:tcPr>
            <w:tcW w:w="7370" w:type="dxa"/>
            <w:gridSpan w:val="4"/>
            <w:tcBorders>
              <w:top w:val="single" w:sz="12" w:space="0" w:color="000000"/>
            </w:tcBorders>
            <w:shd w:val="clear" w:color="auto" w:fill="auto"/>
            <w:vAlign w:val="bottom"/>
          </w:tcPr>
          <w:p w:rsidR="00251228" w:rsidRPr="005D11B8" w:rsidRDefault="00251228" w:rsidP="00142C35">
            <w:pPr>
              <w:snapToGrid w:val="0"/>
              <w:spacing w:before="40" w:after="40" w:line="220" w:lineRule="exact"/>
              <w:rPr>
                <w:sz w:val="18"/>
                <w:lang w:val="es-ES"/>
              </w:rPr>
            </w:pPr>
            <w:r w:rsidRPr="005D11B8">
              <w:rPr>
                <w:sz w:val="18"/>
                <w:lang w:val="es-ES"/>
              </w:rPr>
              <w:t>Tasa de mortalidad infantil (por cada 1.000 nacidos vivos)</w:t>
            </w:r>
          </w:p>
        </w:tc>
      </w:tr>
      <w:tr w:rsidR="00251228" w:rsidRPr="005D11B8" w:rsidTr="007D626F">
        <w:tc>
          <w:tcPr>
            <w:tcW w:w="3472" w:type="dxa"/>
            <w:shd w:val="clear" w:color="auto" w:fill="auto"/>
            <w:vAlign w:val="bottom"/>
          </w:tcPr>
          <w:p w:rsidR="00251228" w:rsidRPr="005D11B8" w:rsidRDefault="00251228" w:rsidP="00142C35">
            <w:pPr>
              <w:suppressAutoHyphens w:val="0"/>
              <w:snapToGrid w:val="0"/>
              <w:spacing w:before="40" w:after="40" w:line="220" w:lineRule="exact"/>
              <w:ind w:firstLine="170"/>
              <w:rPr>
                <w:sz w:val="18"/>
                <w:lang w:val="es-ES"/>
              </w:rPr>
            </w:pPr>
            <w:r w:rsidRPr="005D11B8">
              <w:rPr>
                <w:sz w:val="18"/>
                <w:lang w:val="es-ES"/>
              </w:rPr>
              <w:t>Ambos sexos</w:t>
            </w:r>
          </w:p>
        </w:tc>
        <w:tc>
          <w:tcPr>
            <w:tcW w:w="1299" w:type="dxa"/>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74</w:t>
            </w:r>
          </w:p>
        </w:tc>
        <w:tc>
          <w:tcPr>
            <w:tcW w:w="1299" w:type="dxa"/>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81</w:t>
            </w:r>
          </w:p>
        </w:tc>
        <w:tc>
          <w:tcPr>
            <w:tcW w:w="1300" w:type="dxa"/>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94,0</w:t>
            </w:r>
          </w:p>
        </w:tc>
      </w:tr>
      <w:tr w:rsidR="00251228" w:rsidRPr="005D11B8" w:rsidTr="007D626F">
        <w:tc>
          <w:tcPr>
            <w:tcW w:w="3472" w:type="dxa"/>
            <w:shd w:val="clear" w:color="auto" w:fill="auto"/>
            <w:vAlign w:val="bottom"/>
          </w:tcPr>
          <w:p w:rsidR="00251228" w:rsidRPr="005D11B8" w:rsidRDefault="00251228" w:rsidP="00142C35">
            <w:pPr>
              <w:suppressAutoHyphens w:val="0"/>
              <w:snapToGrid w:val="0"/>
              <w:spacing w:before="40" w:after="40" w:line="220" w:lineRule="exact"/>
              <w:ind w:firstLine="170"/>
              <w:rPr>
                <w:sz w:val="18"/>
                <w:lang w:val="es-ES"/>
              </w:rPr>
            </w:pPr>
            <w:r w:rsidRPr="005D11B8">
              <w:rPr>
                <w:sz w:val="18"/>
                <w:lang w:val="es-ES"/>
              </w:rPr>
              <w:t>Hombres</w:t>
            </w:r>
          </w:p>
        </w:tc>
        <w:tc>
          <w:tcPr>
            <w:tcW w:w="1299" w:type="dxa"/>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77</w:t>
            </w:r>
          </w:p>
        </w:tc>
        <w:tc>
          <w:tcPr>
            <w:tcW w:w="1299" w:type="dxa"/>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88</w:t>
            </w:r>
          </w:p>
        </w:tc>
        <w:tc>
          <w:tcPr>
            <w:tcW w:w="1300" w:type="dxa"/>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102,5</w:t>
            </w:r>
          </w:p>
        </w:tc>
      </w:tr>
      <w:tr w:rsidR="00251228" w:rsidRPr="005D11B8" w:rsidTr="007D626F">
        <w:tc>
          <w:tcPr>
            <w:tcW w:w="3472" w:type="dxa"/>
            <w:shd w:val="clear" w:color="auto" w:fill="auto"/>
            <w:vAlign w:val="bottom"/>
          </w:tcPr>
          <w:p w:rsidR="00251228" w:rsidRPr="005D11B8" w:rsidRDefault="00251228" w:rsidP="00142C35">
            <w:pPr>
              <w:suppressAutoHyphens w:val="0"/>
              <w:snapToGrid w:val="0"/>
              <w:spacing w:before="40" w:after="40" w:line="220" w:lineRule="exact"/>
              <w:ind w:firstLine="170"/>
              <w:rPr>
                <w:sz w:val="18"/>
                <w:lang w:val="es-ES"/>
              </w:rPr>
            </w:pPr>
            <w:r w:rsidRPr="005D11B8">
              <w:rPr>
                <w:sz w:val="18"/>
                <w:lang w:val="es-ES"/>
              </w:rPr>
              <w:t>Mujeres</w:t>
            </w:r>
          </w:p>
        </w:tc>
        <w:tc>
          <w:tcPr>
            <w:tcW w:w="1299" w:type="dxa"/>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70</w:t>
            </w:r>
          </w:p>
        </w:tc>
        <w:tc>
          <w:tcPr>
            <w:tcW w:w="1299" w:type="dxa"/>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73</w:t>
            </w:r>
          </w:p>
        </w:tc>
        <w:tc>
          <w:tcPr>
            <w:tcW w:w="1300" w:type="dxa"/>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83,9</w:t>
            </w:r>
          </w:p>
        </w:tc>
      </w:tr>
      <w:tr w:rsidR="00251228" w:rsidRPr="005D11B8" w:rsidTr="007D626F">
        <w:tc>
          <w:tcPr>
            <w:tcW w:w="3472" w:type="dxa"/>
            <w:shd w:val="clear" w:color="auto" w:fill="auto"/>
            <w:vAlign w:val="bottom"/>
          </w:tcPr>
          <w:p w:rsidR="00251228" w:rsidRPr="005D11B8" w:rsidRDefault="00251228" w:rsidP="00142C35">
            <w:pPr>
              <w:suppressAutoHyphens w:val="0"/>
              <w:snapToGrid w:val="0"/>
              <w:spacing w:before="40" w:after="40" w:line="220" w:lineRule="exact"/>
              <w:ind w:firstLine="170"/>
              <w:rPr>
                <w:sz w:val="18"/>
                <w:lang w:val="es-ES"/>
              </w:rPr>
            </w:pPr>
            <w:r w:rsidRPr="005D11B8">
              <w:rPr>
                <w:sz w:val="18"/>
                <w:lang w:val="es-ES"/>
              </w:rPr>
              <w:t>Urbana</w:t>
            </w:r>
          </w:p>
        </w:tc>
        <w:tc>
          <w:tcPr>
            <w:tcW w:w="1299" w:type="dxa"/>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w:t>
            </w:r>
          </w:p>
        </w:tc>
        <w:tc>
          <w:tcPr>
            <w:tcW w:w="1299" w:type="dxa"/>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85</w:t>
            </w:r>
          </w:p>
        </w:tc>
        <w:tc>
          <w:tcPr>
            <w:tcW w:w="1300" w:type="dxa"/>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03,8</w:t>
            </w:r>
          </w:p>
        </w:tc>
      </w:tr>
      <w:tr w:rsidR="00251228" w:rsidRPr="005D11B8" w:rsidTr="007D626F">
        <w:tc>
          <w:tcPr>
            <w:tcW w:w="3472" w:type="dxa"/>
            <w:tcBorders>
              <w:bottom w:val="single" w:sz="12" w:space="0" w:color="000000"/>
            </w:tcBorders>
            <w:shd w:val="clear" w:color="auto" w:fill="auto"/>
            <w:vAlign w:val="bottom"/>
          </w:tcPr>
          <w:p w:rsidR="00251228" w:rsidRPr="005D11B8" w:rsidRDefault="00251228" w:rsidP="00142C35">
            <w:pPr>
              <w:suppressAutoHyphens w:val="0"/>
              <w:snapToGrid w:val="0"/>
              <w:spacing w:before="40" w:after="40" w:line="220" w:lineRule="exact"/>
              <w:ind w:firstLine="170"/>
              <w:rPr>
                <w:sz w:val="18"/>
                <w:lang w:val="es-ES"/>
              </w:rPr>
            </w:pPr>
            <w:r w:rsidRPr="005D11B8">
              <w:rPr>
                <w:sz w:val="18"/>
                <w:lang w:val="es-ES"/>
              </w:rPr>
              <w:t>Rural</w:t>
            </w:r>
          </w:p>
        </w:tc>
        <w:tc>
          <w:tcPr>
            <w:tcW w:w="1299" w:type="dxa"/>
            <w:tcBorders>
              <w:bottom w:val="single" w:sz="12" w:space="0" w:color="000000"/>
            </w:tcBorders>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w:t>
            </w:r>
          </w:p>
        </w:tc>
        <w:tc>
          <w:tcPr>
            <w:tcW w:w="1299" w:type="dxa"/>
            <w:tcBorders>
              <w:bottom w:val="single" w:sz="12" w:space="0" w:color="000000"/>
            </w:tcBorders>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58</w:t>
            </w:r>
          </w:p>
        </w:tc>
        <w:tc>
          <w:tcPr>
            <w:tcW w:w="1300" w:type="dxa"/>
            <w:tcBorders>
              <w:bottom w:val="single" w:sz="12" w:space="0" w:color="000000"/>
            </w:tcBorders>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90,8</w:t>
            </w:r>
          </w:p>
        </w:tc>
      </w:tr>
    </w:tbl>
    <w:p w:rsidR="00251228" w:rsidRPr="005D11B8" w:rsidRDefault="00251228" w:rsidP="00251228">
      <w:pPr>
        <w:rPr>
          <w:lang w:val="es-ES"/>
        </w:rPr>
      </w:pPr>
    </w:p>
    <w:tbl>
      <w:tblPr>
        <w:tblW w:w="7371" w:type="dxa"/>
        <w:tblInd w:w="1134" w:type="dxa"/>
        <w:tblLayout w:type="fixed"/>
        <w:tblCellMar>
          <w:left w:w="0" w:type="dxa"/>
          <w:right w:w="0" w:type="dxa"/>
        </w:tblCellMar>
        <w:tblLook w:val="0000"/>
      </w:tblPr>
      <w:tblGrid>
        <w:gridCol w:w="4425"/>
        <w:gridCol w:w="982"/>
        <w:gridCol w:w="982"/>
        <w:gridCol w:w="982"/>
      </w:tblGrid>
      <w:tr w:rsidR="00251228" w:rsidRPr="005D11B8" w:rsidTr="007D626F">
        <w:tc>
          <w:tcPr>
            <w:tcW w:w="4424" w:type="dxa"/>
            <w:tcBorders>
              <w:top w:val="single" w:sz="12" w:space="0" w:color="000000"/>
              <w:bottom w:val="single" w:sz="4" w:space="0" w:color="000000"/>
            </w:tcBorders>
            <w:shd w:val="clear" w:color="auto" w:fill="auto"/>
            <w:vAlign w:val="bottom"/>
          </w:tcPr>
          <w:p w:rsidR="00251228" w:rsidRPr="005D11B8" w:rsidRDefault="00142C35" w:rsidP="00142C35">
            <w:pPr>
              <w:suppressAutoHyphens w:val="0"/>
              <w:snapToGrid w:val="0"/>
              <w:spacing w:before="40" w:after="40" w:line="220" w:lineRule="exact"/>
              <w:rPr>
                <w:sz w:val="18"/>
                <w:lang w:val="es-ES"/>
              </w:rPr>
            </w:pPr>
            <w:r w:rsidRPr="005D11B8">
              <w:rPr>
                <w:sz w:val="18"/>
                <w:lang w:val="es-ES"/>
              </w:rPr>
              <w:t xml:space="preserve">Tasa de mortalidad materna </w:t>
            </w:r>
            <w:r w:rsidR="00251228" w:rsidRPr="005D11B8">
              <w:rPr>
                <w:sz w:val="18"/>
                <w:lang w:val="es-ES"/>
              </w:rPr>
              <w:t>(</w:t>
            </w:r>
            <w:r w:rsidRPr="005D11B8">
              <w:rPr>
                <w:sz w:val="18"/>
                <w:lang w:val="es-ES"/>
              </w:rPr>
              <w:t xml:space="preserve">por </w:t>
            </w:r>
            <w:r w:rsidR="00251228" w:rsidRPr="005D11B8">
              <w:rPr>
                <w:sz w:val="18"/>
                <w:lang w:val="es-ES"/>
              </w:rPr>
              <w:t>cada 1.000 nacidos vivos)</w:t>
            </w:r>
          </w:p>
        </w:tc>
        <w:tc>
          <w:tcPr>
            <w:tcW w:w="982" w:type="dxa"/>
            <w:tcBorders>
              <w:top w:val="single" w:sz="12" w:space="0" w:color="000000"/>
              <w:bottom w:val="single" w:sz="4" w:space="0" w:color="000000"/>
            </w:tcBorders>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459</w:t>
            </w:r>
          </w:p>
        </w:tc>
        <w:tc>
          <w:tcPr>
            <w:tcW w:w="982" w:type="dxa"/>
            <w:tcBorders>
              <w:top w:val="single" w:sz="12" w:space="0" w:color="000000"/>
              <w:bottom w:val="single" w:sz="4" w:space="0" w:color="000000"/>
            </w:tcBorders>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752</w:t>
            </w:r>
          </w:p>
        </w:tc>
        <w:tc>
          <w:tcPr>
            <w:tcW w:w="982" w:type="dxa"/>
            <w:tcBorders>
              <w:top w:val="single" w:sz="12" w:space="0" w:color="000000"/>
              <w:bottom w:val="single" w:sz="4" w:space="0" w:color="000000"/>
            </w:tcBorders>
            <w:shd w:val="clear" w:color="auto" w:fill="auto"/>
            <w:vAlign w:val="bottom"/>
          </w:tcPr>
          <w:p w:rsidR="00251228" w:rsidRPr="005D11B8" w:rsidRDefault="00251228" w:rsidP="00142C35">
            <w:pPr>
              <w:suppressAutoHyphens w:val="0"/>
              <w:snapToGrid w:val="0"/>
              <w:spacing w:before="40" w:after="40" w:line="220" w:lineRule="exact"/>
              <w:jc w:val="right"/>
              <w:rPr>
                <w:sz w:val="18"/>
                <w:lang w:val="es-ES"/>
              </w:rPr>
            </w:pPr>
            <w:r w:rsidRPr="005D11B8">
              <w:rPr>
                <w:sz w:val="18"/>
                <w:lang w:val="es-ES"/>
              </w:rPr>
              <w:t>659</w:t>
            </w:r>
          </w:p>
        </w:tc>
      </w:tr>
      <w:tr w:rsidR="00251228" w:rsidRPr="005D11B8" w:rsidTr="007D626F">
        <w:tc>
          <w:tcPr>
            <w:tcW w:w="4424" w:type="dxa"/>
            <w:tcBorders>
              <w:top w:val="single" w:sz="4" w:space="0" w:color="000000"/>
              <w:bottom w:val="single" w:sz="12" w:space="0" w:color="000000"/>
            </w:tcBorders>
            <w:shd w:val="clear" w:color="auto" w:fill="auto"/>
            <w:vAlign w:val="bottom"/>
          </w:tcPr>
          <w:p w:rsidR="00251228" w:rsidRPr="005D11B8" w:rsidRDefault="00251228" w:rsidP="00142C35">
            <w:pPr>
              <w:suppressAutoHyphens w:val="0"/>
              <w:snapToGrid w:val="0"/>
              <w:spacing w:before="80" w:after="80" w:line="220" w:lineRule="exact"/>
              <w:ind w:left="284"/>
              <w:rPr>
                <w:b/>
                <w:sz w:val="18"/>
                <w:lang w:val="es-ES"/>
              </w:rPr>
            </w:pPr>
            <w:r w:rsidRPr="005D11B8">
              <w:rPr>
                <w:b/>
                <w:sz w:val="18"/>
                <w:lang w:val="es-ES"/>
              </w:rPr>
              <w:t>Tasa total de fecundidad</w:t>
            </w:r>
          </w:p>
        </w:tc>
        <w:tc>
          <w:tcPr>
            <w:tcW w:w="982" w:type="dxa"/>
            <w:tcBorders>
              <w:top w:val="single" w:sz="4" w:space="0" w:color="000000"/>
              <w:bottom w:val="single" w:sz="12" w:space="0" w:color="000000"/>
            </w:tcBorders>
            <w:shd w:val="clear" w:color="auto" w:fill="auto"/>
            <w:vAlign w:val="bottom"/>
          </w:tcPr>
          <w:p w:rsidR="00251228" w:rsidRPr="005D11B8" w:rsidRDefault="00251228" w:rsidP="00142C35">
            <w:pPr>
              <w:suppressAutoHyphens w:val="0"/>
              <w:snapToGrid w:val="0"/>
              <w:spacing w:before="80" w:after="80" w:line="220" w:lineRule="exact"/>
              <w:jc w:val="right"/>
              <w:rPr>
                <w:b/>
                <w:sz w:val="18"/>
                <w:lang w:val="es-ES"/>
              </w:rPr>
            </w:pPr>
            <w:r w:rsidRPr="005D11B8">
              <w:rPr>
                <w:b/>
                <w:sz w:val="18"/>
                <w:lang w:val="es-ES"/>
              </w:rPr>
              <w:t>4,1</w:t>
            </w:r>
          </w:p>
        </w:tc>
        <w:tc>
          <w:tcPr>
            <w:tcW w:w="982" w:type="dxa"/>
            <w:tcBorders>
              <w:top w:val="single" w:sz="4" w:space="0" w:color="000000"/>
              <w:bottom w:val="single" w:sz="12" w:space="0" w:color="000000"/>
            </w:tcBorders>
            <w:shd w:val="clear" w:color="auto" w:fill="auto"/>
            <w:vAlign w:val="bottom"/>
          </w:tcPr>
          <w:p w:rsidR="00251228" w:rsidRPr="005D11B8" w:rsidRDefault="00251228" w:rsidP="00142C35">
            <w:pPr>
              <w:suppressAutoHyphens w:val="0"/>
              <w:snapToGrid w:val="0"/>
              <w:spacing w:before="80" w:after="80" w:line="220" w:lineRule="exact"/>
              <w:jc w:val="right"/>
              <w:rPr>
                <w:b/>
                <w:sz w:val="18"/>
                <w:lang w:val="es-ES"/>
              </w:rPr>
            </w:pPr>
            <w:r w:rsidRPr="005D11B8">
              <w:rPr>
                <w:b/>
                <w:sz w:val="18"/>
                <w:lang w:val="es-ES"/>
              </w:rPr>
              <w:t>4,2</w:t>
            </w:r>
          </w:p>
        </w:tc>
        <w:tc>
          <w:tcPr>
            <w:tcW w:w="982" w:type="dxa"/>
            <w:tcBorders>
              <w:top w:val="single" w:sz="4" w:space="0" w:color="000000"/>
              <w:bottom w:val="single" w:sz="12" w:space="0" w:color="000000"/>
            </w:tcBorders>
            <w:shd w:val="clear" w:color="auto" w:fill="auto"/>
            <w:vAlign w:val="bottom"/>
          </w:tcPr>
          <w:p w:rsidR="00251228" w:rsidRPr="005D11B8" w:rsidRDefault="00251228" w:rsidP="00142C35">
            <w:pPr>
              <w:suppressAutoHyphens w:val="0"/>
              <w:snapToGrid w:val="0"/>
              <w:spacing w:before="80" w:after="80" w:line="220" w:lineRule="exact"/>
              <w:jc w:val="right"/>
              <w:rPr>
                <w:b/>
                <w:sz w:val="18"/>
                <w:lang w:val="es-ES"/>
              </w:rPr>
            </w:pPr>
            <w:r w:rsidRPr="005D11B8">
              <w:rPr>
                <w:b/>
                <w:sz w:val="18"/>
                <w:lang w:val="es-ES"/>
              </w:rPr>
              <w:t>3,5</w:t>
            </w:r>
          </w:p>
        </w:tc>
      </w:tr>
    </w:tbl>
    <w:p w:rsidR="00251228" w:rsidRPr="005D11B8" w:rsidRDefault="00251228" w:rsidP="001A1627">
      <w:pPr>
        <w:pStyle w:val="HChG"/>
        <w:rPr>
          <w:lang w:val="es-ES"/>
        </w:rPr>
      </w:pPr>
      <w:r w:rsidRPr="005D11B8">
        <w:rPr>
          <w:lang w:val="es-ES"/>
        </w:rPr>
        <w:tab/>
      </w:r>
      <w:r w:rsidRPr="005D11B8">
        <w:rPr>
          <w:lang w:val="es-ES"/>
        </w:rPr>
        <w:tab/>
        <w:t>Indicadores socioeconómicos y culturales</w:t>
      </w:r>
    </w:p>
    <w:p w:rsidR="00251228" w:rsidRPr="005D11B8" w:rsidRDefault="00251228" w:rsidP="00FC1985">
      <w:pPr>
        <w:pStyle w:val="SingleTxtG"/>
        <w:rPr>
          <w:lang w:val="es-ES"/>
        </w:rPr>
      </w:pPr>
      <w:r w:rsidRPr="005D11B8">
        <w:rPr>
          <w:lang w:val="es-ES"/>
        </w:rPr>
        <w:tab/>
        <w:t>Se estima (por el método Atlas) que el INB es de aproximadamente 1.060 dólares de los Estados Unidos per cápita.</w:t>
      </w:r>
    </w:p>
    <w:p w:rsidR="00251228" w:rsidRPr="005D11B8" w:rsidRDefault="00251228" w:rsidP="001A1627">
      <w:pPr>
        <w:pStyle w:val="SingleTxtG"/>
        <w:rPr>
          <w:lang w:val="es-ES"/>
        </w:rPr>
      </w:pPr>
      <w:r w:rsidRPr="005D11B8">
        <w:rPr>
          <w:lang w:val="es-ES"/>
        </w:rPr>
        <w:t>6.</w:t>
      </w:r>
      <w:r w:rsidRPr="005D11B8">
        <w:rPr>
          <w:lang w:val="es-ES"/>
        </w:rPr>
        <w:tab/>
        <w:t>La tasa media de crecimiento anual del PIB fue de alrededor del 4,6% en 1988</w:t>
      </w:r>
      <w:r w:rsidR="001A1627" w:rsidRPr="005D11B8">
        <w:rPr>
          <w:lang w:val="es-ES"/>
        </w:rPr>
        <w:t>-</w:t>
      </w:r>
      <w:r w:rsidRPr="005D11B8">
        <w:rPr>
          <w:lang w:val="es-ES"/>
        </w:rPr>
        <w:t>98 y del 3,7% durante 1998</w:t>
      </w:r>
      <w:r w:rsidR="001A1627" w:rsidRPr="005D11B8">
        <w:rPr>
          <w:lang w:val="es-ES"/>
        </w:rPr>
        <w:t>-</w:t>
      </w:r>
      <w:r w:rsidRPr="005D11B8">
        <w:rPr>
          <w:lang w:val="es-ES"/>
        </w:rPr>
        <w:t>2008. En 2008, la industria representaba el 35% del PIB, mientras que el sector servicios constituía el 58% y la agricultura tan sólo el 7% (</w:t>
      </w:r>
      <w:r w:rsidRPr="005D11B8">
        <w:rPr>
          <w:i/>
          <w:lang w:val="es-ES"/>
        </w:rPr>
        <w:t>fuente:</w:t>
      </w:r>
      <w:r w:rsidRPr="005D11B8">
        <w:rPr>
          <w:lang w:val="es-ES"/>
        </w:rPr>
        <w:t xml:space="preserve"> Banco Mundial). Las reservas de divisas se situaron en los 8,5 meses de cobertura de las importaciones en 2008 y en 7,9 meses en 2009. La tasa de inflación se situó en un promedio de alrededor de 7,2 en 2009. La deuda externa de Lesotho se mantiene en niveles sostenibles y no figura entre los PPME. Se han aplicado de forma coherente los criterios de disciplina fiscal.</w:t>
      </w:r>
    </w:p>
    <w:p w:rsidR="00251228" w:rsidRPr="005D11B8" w:rsidRDefault="005F252C" w:rsidP="001A1627">
      <w:pPr>
        <w:pStyle w:val="H1G"/>
        <w:rPr>
          <w:lang w:val="es-ES"/>
        </w:rPr>
      </w:pPr>
      <w:r>
        <w:rPr>
          <w:lang w:val="es-ES"/>
        </w:rPr>
        <w:tab/>
      </w:r>
      <w:r>
        <w:rPr>
          <w:lang w:val="es-ES"/>
        </w:rPr>
        <w:tab/>
        <w:t>Tasa de desempleo</w:t>
      </w:r>
    </w:p>
    <w:p w:rsidR="00251228" w:rsidRPr="005D11B8" w:rsidRDefault="00251228" w:rsidP="001A1627">
      <w:pPr>
        <w:pStyle w:val="SingleTxtG"/>
        <w:rPr>
          <w:lang w:val="es-ES"/>
        </w:rPr>
      </w:pPr>
      <w:r w:rsidRPr="005D11B8">
        <w:rPr>
          <w:lang w:val="es-ES"/>
        </w:rPr>
        <w:t>7.</w:t>
      </w:r>
      <w:r w:rsidRPr="005D11B8">
        <w:rPr>
          <w:lang w:val="es-ES"/>
        </w:rPr>
        <w:tab/>
        <w:t>La elevada tasa de desempleo se explica por la crisis financiera y económica global. Como economía orientada a las exportaciones de productos manufacturados, Lesotho se ha visto particularmente afectada por la crisis global. En 2008 se registraron la</w:t>
      </w:r>
      <w:r w:rsidR="000C7631" w:rsidRPr="005D11B8">
        <w:rPr>
          <w:lang w:val="es-ES"/>
        </w:rPr>
        <w:t>s siguientes tasas de desempleo.</w:t>
      </w:r>
    </w:p>
    <w:tbl>
      <w:tblPr>
        <w:tblW w:w="7371" w:type="dxa"/>
        <w:tblInd w:w="1134" w:type="dxa"/>
        <w:tblLayout w:type="fixed"/>
        <w:tblCellMar>
          <w:left w:w="0" w:type="dxa"/>
          <w:right w:w="0" w:type="dxa"/>
        </w:tblCellMar>
        <w:tblLook w:val="0000"/>
      </w:tblPr>
      <w:tblGrid>
        <w:gridCol w:w="1842"/>
        <w:gridCol w:w="1843"/>
        <w:gridCol w:w="1843"/>
        <w:gridCol w:w="1843"/>
      </w:tblGrid>
      <w:tr w:rsidR="00251228" w:rsidRPr="005D11B8" w:rsidTr="007D626F">
        <w:tc>
          <w:tcPr>
            <w:tcW w:w="1841" w:type="dxa"/>
            <w:tcBorders>
              <w:top w:val="single" w:sz="4" w:space="0" w:color="000000"/>
              <w:bottom w:val="single" w:sz="12" w:space="0" w:color="000000"/>
            </w:tcBorders>
            <w:shd w:val="clear" w:color="auto" w:fill="auto"/>
            <w:vAlign w:val="bottom"/>
          </w:tcPr>
          <w:p w:rsidR="00251228" w:rsidRPr="005D11B8" w:rsidRDefault="00251228" w:rsidP="001A1627">
            <w:pPr>
              <w:snapToGrid w:val="0"/>
              <w:spacing w:before="80" w:after="80" w:line="200" w:lineRule="exact"/>
              <w:rPr>
                <w:i/>
                <w:sz w:val="16"/>
                <w:lang w:val="es-ES"/>
              </w:rPr>
            </w:pPr>
          </w:p>
        </w:tc>
        <w:tc>
          <w:tcPr>
            <w:tcW w:w="1843" w:type="dxa"/>
            <w:tcBorders>
              <w:top w:val="single" w:sz="4" w:space="0" w:color="000000"/>
              <w:bottom w:val="single" w:sz="12" w:space="0" w:color="000000"/>
            </w:tcBorders>
            <w:shd w:val="clear" w:color="auto" w:fill="auto"/>
            <w:vAlign w:val="bottom"/>
          </w:tcPr>
          <w:p w:rsidR="00251228" w:rsidRPr="005D11B8" w:rsidRDefault="00251228" w:rsidP="001A1627">
            <w:pPr>
              <w:snapToGrid w:val="0"/>
              <w:spacing w:before="80" w:after="80" w:line="200" w:lineRule="exact"/>
              <w:jc w:val="right"/>
              <w:rPr>
                <w:i/>
                <w:sz w:val="16"/>
                <w:lang w:val="es-ES"/>
              </w:rPr>
            </w:pPr>
            <w:r w:rsidRPr="005D11B8">
              <w:rPr>
                <w:i/>
                <w:sz w:val="16"/>
                <w:lang w:val="es-ES"/>
              </w:rPr>
              <w:t>Ambos sexos</w:t>
            </w:r>
          </w:p>
        </w:tc>
        <w:tc>
          <w:tcPr>
            <w:tcW w:w="1843" w:type="dxa"/>
            <w:tcBorders>
              <w:top w:val="single" w:sz="4" w:space="0" w:color="000000"/>
              <w:bottom w:val="single" w:sz="12" w:space="0" w:color="000000"/>
            </w:tcBorders>
            <w:shd w:val="clear" w:color="auto" w:fill="auto"/>
            <w:vAlign w:val="bottom"/>
          </w:tcPr>
          <w:p w:rsidR="00251228" w:rsidRPr="005D11B8" w:rsidRDefault="00251228" w:rsidP="001A1627">
            <w:pPr>
              <w:snapToGrid w:val="0"/>
              <w:spacing w:before="80" w:after="80" w:line="200" w:lineRule="exact"/>
              <w:jc w:val="right"/>
              <w:rPr>
                <w:i/>
                <w:sz w:val="16"/>
                <w:lang w:val="es-ES"/>
              </w:rPr>
            </w:pPr>
            <w:r w:rsidRPr="005D11B8">
              <w:rPr>
                <w:i/>
                <w:sz w:val="16"/>
                <w:lang w:val="es-ES"/>
              </w:rPr>
              <w:t>Hombres</w:t>
            </w:r>
          </w:p>
        </w:tc>
        <w:tc>
          <w:tcPr>
            <w:tcW w:w="1843" w:type="dxa"/>
            <w:tcBorders>
              <w:top w:val="single" w:sz="4" w:space="0" w:color="000000"/>
              <w:bottom w:val="single" w:sz="12" w:space="0" w:color="000000"/>
            </w:tcBorders>
            <w:shd w:val="clear" w:color="auto" w:fill="auto"/>
            <w:vAlign w:val="bottom"/>
          </w:tcPr>
          <w:p w:rsidR="00251228" w:rsidRPr="005D11B8" w:rsidRDefault="00251228" w:rsidP="001A1627">
            <w:pPr>
              <w:snapToGrid w:val="0"/>
              <w:spacing w:before="80" w:after="80" w:line="200" w:lineRule="exact"/>
              <w:jc w:val="right"/>
              <w:rPr>
                <w:i/>
                <w:sz w:val="16"/>
                <w:lang w:val="es-ES"/>
              </w:rPr>
            </w:pPr>
            <w:r w:rsidRPr="005D11B8">
              <w:rPr>
                <w:i/>
                <w:sz w:val="16"/>
                <w:lang w:val="es-ES"/>
              </w:rPr>
              <w:t>Mujeres</w:t>
            </w:r>
          </w:p>
        </w:tc>
      </w:tr>
      <w:tr w:rsidR="00251228" w:rsidRPr="005D11B8" w:rsidTr="007D626F">
        <w:tc>
          <w:tcPr>
            <w:tcW w:w="1841" w:type="dxa"/>
            <w:tcBorders>
              <w:top w:val="single" w:sz="12" w:space="0" w:color="000000"/>
            </w:tcBorders>
            <w:shd w:val="clear" w:color="auto" w:fill="auto"/>
            <w:vAlign w:val="bottom"/>
          </w:tcPr>
          <w:p w:rsidR="00251228" w:rsidRPr="005D11B8" w:rsidRDefault="00251228" w:rsidP="001A1627">
            <w:pPr>
              <w:suppressAutoHyphens w:val="0"/>
              <w:snapToGrid w:val="0"/>
              <w:spacing w:before="40" w:after="40" w:line="220" w:lineRule="exact"/>
              <w:rPr>
                <w:sz w:val="18"/>
                <w:lang w:val="es-ES"/>
              </w:rPr>
            </w:pPr>
            <w:r w:rsidRPr="005D11B8">
              <w:rPr>
                <w:sz w:val="18"/>
                <w:lang w:val="es-ES"/>
              </w:rPr>
              <w:t>Lesotho</w:t>
            </w:r>
          </w:p>
        </w:tc>
        <w:tc>
          <w:tcPr>
            <w:tcW w:w="1843" w:type="dxa"/>
            <w:tcBorders>
              <w:top w:val="single" w:sz="12" w:space="0" w:color="000000"/>
            </w:tcBorders>
            <w:shd w:val="clear" w:color="auto" w:fill="auto"/>
            <w:vAlign w:val="bottom"/>
          </w:tcPr>
          <w:p w:rsidR="00251228" w:rsidRPr="005D11B8" w:rsidRDefault="00251228" w:rsidP="001A1627">
            <w:pPr>
              <w:suppressAutoHyphens w:val="0"/>
              <w:snapToGrid w:val="0"/>
              <w:spacing w:before="40" w:after="40" w:line="220" w:lineRule="exact"/>
              <w:jc w:val="right"/>
              <w:rPr>
                <w:sz w:val="18"/>
                <w:lang w:val="es-ES"/>
              </w:rPr>
            </w:pPr>
            <w:r w:rsidRPr="005D11B8">
              <w:rPr>
                <w:sz w:val="18"/>
                <w:lang w:val="es-ES"/>
              </w:rPr>
              <w:t>22,7</w:t>
            </w:r>
          </w:p>
        </w:tc>
        <w:tc>
          <w:tcPr>
            <w:tcW w:w="1843" w:type="dxa"/>
            <w:tcBorders>
              <w:top w:val="single" w:sz="12" w:space="0" w:color="000000"/>
            </w:tcBorders>
            <w:shd w:val="clear" w:color="auto" w:fill="auto"/>
            <w:vAlign w:val="bottom"/>
          </w:tcPr>
          <w:p w:rsidR="00251228" w:rsidRPr="005D11B8" w:rsidRDefault="00251228" w:rsidP="001A1627">
            <w:pPr>
              <w:suppressAutoHyphens w:val="0"/>
              <w:snapToGrid w:val="0"/>
              <w:spacing w:before="40" w:after="40" w:line="220" w:lineRule="exact"/>
              <w:jc w:val="right"/>
              <w:rPr>
                <w:sz w:val="18"/>
                <w:lang w:val="es-ES"/>
              </w:rPr>
            </w:pPr>
            <w:r w:rsidRPr="005D11B8">
              <w:rPr>
                <w:sz w:val="18"/>
                <w:lang w:val="es-ES"/>
              </w:rPr>
              <w:t>21,2</w:t>
            </w:r>
          </w:p>
        </w:tc>
        <w:tc>
          <w:tcPr>
            <w:tcW w:w="1843" w:type="dxa"/>
            <w:tcBorders>
              <w:top w:val="single" w:sz="12" w:space="0" w:color="000000"/>
            </w:tcBorders>
            <w:shd w:val="clear" w:color="auto" w:fill="auto"/>
            <w:vAlign w:val="bottom"/>
          </w:tcPr>
          <w:p w:rsidR="00251228" w:rsidRPr="005D11B8" w:rsidRDefault="00251228" w:rsidP="001A1627">
            <w:pPr>
              <w:suppressAutoHyphens w:val="0"/>
              <w:snapToGrid w:val="0"/>
              <w:spacing w:before="40" w:after="40" w:line="220" w:lineRule="exact"/>
              <w:jc w:val="right"/>
              <w:rPr>
                <w:sz w:val="18"/>
                <w:lang w:val="es-ES"/>
              </w:rPr>
            </w:pPr>
            <w:r w:rsidRPr="005D11B8">
              <w:rPr>
                <w:sz w:val="18"/>
                <w:lang w:val="es-ES"/>
              </w:rPr>
              <w:t>24,6</w:t>
            </w:r>
          </w:p>
        </w:tc>
      </w:tr>
      <w:tr w:rsidR="00251228" w:rsidRPr="005D11B8" w:rsidTr="007D626F">
        <w:tc>
          <w:tcPr>
            <w:tcW w:w="1841" w:type="dxa"/>
            <w:shd w:val="clear" w:color="auto" w:fill="auto"/>
            <w:vAlign w:val="bottom"/>
          </w:tcPr>
          <w:p w:rsidR="00251228" w:rsidRPr="005D11B8" w:rsidRDefault="00251228" w:rsidP="001A1627">
            <w:pPr>
              <w:suppressAutoHyphens w:val="0"/>
              <w:snapToGrid w:val="0"/>
              <w:spacing w:before="40" w:after="40" w:line="220" w:lineRule="exact"/>
              <w:rPr>
                <w:sz w:val="18"/>
                <w:lang w:val="es-ES"/>
              </w:rPr>
            </w:pPr>
            <w:r w:rsidRPr="005D11B8">
              <w:rPr>
                <w:sz w:val="18"/>
                <w:lang w:val="es-ES"/>
              </w:rPr>
              <w:t>Urbana</w:t>
            </w:r>
          </w:p>
        </w:tc>
        <w:tc>
          <w:tcPr>
            <w:tcW w:w="1843" w:type="dxa"/>
            <w:shd w:val="clear" w:color="auto" w:fill="auto"/>
            <w:vAlign w:val="bottom"/>
          </w:tcPr>
          <w:p w:rsidR="00251228" w:rsidRPr="005D11B8" w:rsidRDefault="00251228" w:rsidP="001A1627">
            <w:pPr>
              <w:suppressAutoHyphens w:val="0"/>
              <w:snapToGrid w:val="0"/>
              <w:spacing w:before="40" w:after="40" w:line="220" w:lineRule="exact"/>
              <w:jc w:val="right"/>
              <w:rPr>
                <w:sz w:val="18"/>
                <w:lang w:val="es-ES"/>
              </w:rPr>
            </w:pPr>
            <w:r w:rsidRPr="005D11B8">
              <w:rPr>
                <w:sz w:val="18"/>
                <w:lang w:val="es-ES"/>
              </w:rPr>
              <w:t>22,0</w:t>
            </w:r>
          </w:p>
        </w:tc>
        <w:tc>
          <w:tcPr>
            <w:tcW w:w="1843" w:type="dxa"/>
            <w:shd w:val="clear" w:color="auto" w:fill="auto"/>
            <w:vAlign w:val="bottom"/>
          </w:tcPr>
          <w:p w:rsidR="00251228" w:rsidRPr="005D11B8" w:rsidRDefault="00251228" w:rsidP="001A1627">
            <w:pPr>
              <w:suppressAutoHyphens w:val="0"/>
              <w:snapToGrid w:val="0"/>
              <w:spacing w:before="40" w:after="40" w:line="220" w:lineRule="exact"/>
              <w:jc w:val="right"/>
              <w:rPr>
                <w:sz w:val="18"/>
                <w:lang w:val="es-ES"/>
              </w:rPr>
            </w:pPr>
            <w:r w:rsidRPr="005D11B8">
              <w:rPr>
                <w:sz w:val="18"/>
                <w:lang w:val="es-ES"/>
              </w:rPr>
              <w:t>20,8</w:t>
            </w:r>
          </w:p>
        </w:tc>
        <w:tc>
          <w:tcPr>
            <w:tcW w:w="1843" w:type="dxa"/>
            <w:shd w:val="clear" w:color="auto" w:fill="auto"/>
            <w:vAlign w:val="bottom"/>
          </w:tcPr>
          <w:p w:rsidR="00251228" w:rsidRPr="005D11B8" w:rsidRDefault="00251228" w:rsidP="001A1627">
            <w:pPr>
              <w:suppressAutoHyphens w:val="0"/>
              <w:snapToGrid w:val="0"/>
              <w:spacing w:before="40" w:after="40" w:line="220" w:lineRule="exact"/>
              <w:jc w:val="right"/>
              <w:rPr>
                <w:sz w:val="18"/>
                <w:lang w:val="es-ES"/>
              </w:rPr>
            </w:pPr>
            <w:r w:rsidRPr="005D11B8">
              <w:rPr>
                <w:sz w:val="18"/>
                <w:lang w:val="es-ES"/>
              </w:rPr>
              <w:t>23,1</w:t>
            </w:r>
          </w:p>
        </w:tc>
      </w:tr>
      <w:tr w:rsidR="00251228" w:rsidRPr="005D11B8" w:rsidTr="007D626F">
        <w:tc>
          <w:tcPr>
            <w:tcW w:w="1841" w:type="dxa"/>
            <w:tcBorders>
              <w:bottom w:val="single" w:sz="12" w:space="0" w:color="000000"/>
            </w:tcBorders>
            <w:shd w:val="clear" w:color="auto" w:fill="auto"/>
            <w:vAlign w:val="bottom"/>
          </w:tcPr>
          <w:p w:rsidR="00251228" w:rsidRPr="005D11B8" w:rsidRDefault="00251228" w:rsidP="001A1627">
            <w:pPr>
              <w:suppressAutoHyphens w:val="0"/>
              <w:snapToGrid w:val="0"/>
              <w:spacing w:before="40" w:after="40" w:line="220" w:lineRule="exact"/>
              <w:rPr>
                <w:sz w:val="18"/>
                <w:lang w:val="es-ES"/>
              </w:rPr>
            </w:pPr>
            <w:r w:rsidRPr="005D11B8">
              <w:rPr>
                <w:sz w:val="18"/>
                <w:lang w:val="es-ES"/>
              </w:rPr>
              <w:t>Rural</w:t>
            </w:r>
          </w:p>
        </w:tc>
        <w:tc>
          <w:tcPr>
            <w:tcW w:w="1843" w:type="dxa"/>
            <w:tcBorders>
              <w:bottom w:val="single" w:sz="12" w:space="0" w:color="000000"/>
            </w:tcBorders>
            <w:shd w:val="clear" w:color="auto" w:fill="auto"/>
            <w:vAlign w:val="bottom"/>
          </w:tcPr>
          <w:p w:rsidR="00251228" w:rsidRPr="005D11B8" w:rsidRDefault="00251228" w:rsidP="001A1627">
            <w:pPr>
              <w:suppressAutoHyphens w:val="0"/>
              <w:snapToGrid w:val="0"/>
              <w:spacing w:before="40" w:after="40" w:line="220" w:lineRule="exact"/>
              <w:jc w:val="right"/>
              <w:rPr>
                <w:sz w:val="18"/>
                <w:lang w:val="es-ES"/>
              </w:rPr>
            </w:pPr>
            <w:r w:rsidRPr="005D11B8">
              <w:rPr>
                <w:sz w:val="18"/>
                <w:lang w:val="es-ES"/>
              </w:rPr>
              <w:t>23,0</w:t>
            </w:r>
          </w:p>
        </w:tc>
        <w:tc>
          <w:tcPr>
            <w:tcW w:w="1843" w:type="dxa"/>
            <w:tcBorders>
              <w:bottom w:val="single" w:sz="12" w:space="0" w:color="000000"/>
            </w:tcBorders>
            <w:shd w:val="clear" w:color="auto" w:fill="auto"/>
            <w:vAlign w:val="bottom"/>
          </w:tcPr>
          <w:p w:rsidR="00251228" w:rsidRPr="005D11B8" w:rsidRDefault="00251228" w:rsidP="001A1627">
            <w:pPr>
              <w:suppressAutoHyphens w:val="0"/>
              <w:snapToGrid w:val="0"/>
              <w:spacing w:before="40" w:after="40" w:line="220" w:lineRule="exact"/>
              <w:jc w:val="right"/>
              <w:rPr>
                <w:sz w:val="18"/>
                <w:lang w:val="es-ES"/>
              </w:rPr>
            </w:pPr>
            <w:r w:rsidRPr="005D11B8">
              <w:rPr>
                <w:sz w:val="18"/>
                <w:lang w:val="es-ES"/>
              </w:rPr>
              <w:t>21,3</w:t>
            </w:r>
          </w:p>
        </w:tc>
        <w:tc>
          <w:tcPr>
            <w:tcW w:w="1843" w:type="dxa"/>
            <w:tcBorders>
              <w:bottom w:val="single" w:sz="12" w:space="0" w:color="000000"/>
            </w:tcBorders>
            <w:shd w:val="clear" w:color="auto" w:fill="auto"/>
            <w:vAlign w:val="bottom"/>
          </w:tcPr>
          <w:p w:rsidR="00251228" w:rsidRPr="005D11B8" w:rsidRDefault="00251228" w:rsidP="001A1627">
            <w:pPr>
              <w:suppressAutoHyphens w:val="0"/>
              <w:snapToGrid w:val="0"/>
              <w:spacing w:before="40" w:after="40" w:line="220" w:lineRule="exact"/>
              <w:jc w:val="right"/>
              <w:rPr>
                <w:sz w:val="18"/>
                <w:lang w:val="es-ES"/>
              </w:rPr>
            </w:pPr>
            <w:r w:rsidRPr="005D11B8">
              <w:rPr>
                <w:sz w:val="18"/>
                <w:lang w:val="es-ES"/>
              </w:rPr>
              <w:t>25,3</w:t>
            </w:r>
          </w:p>
        </w:tc>
      </w:tr>
    </w:tbl>
    <w:p w:rsidR="00251228" w:rsidRPr="005D11B8" w:rsidRDefault="00251228" w:rsidP="001A1627">
      <w:pPr>
        <w:pStyle w:val="H1G"/>
        <w:rPr>
          <w:lang w:val="es-ES"/>
        </w:rPr>
      </w:pPr>
      <w:r w:rsidRPr="005D11B8">
        <w:rPr>
          <w:lang w:val="es-ES"/>
        </w:rPr>
        <w:tab/>
      </w:r>
      <w:r w:rsidRPr="005D11B8">
        <w:rPr>
          <w:lang w:val="es-ES"/>
        </w:rPr>
        <w:tab/>
        <w:t>Tasa de alfabetización</w:t>
      </w:r>
    </w:p>
    <w:p w:rsidR="00251228" w:rsidRPr="005D11B8" w:rsidRDefault="00251228" w:rsidP="00FC1985">
      <w:pPr>
        <w:pStyle w:val="SingleTxtG"/>
        <w:rPr>
          <w:lang w:val="es-ES"/>
        </w:rPr>
      </w:pPr>
      <w:r w:rsidRPr="005D11B8">
        <w:rPr>
          <w:lang w:val="es-ES"/>
        </w:rPr>
        <w:t>8.</w:t>
      </w:r>
      <w:r w:rsidRPr="005D11B8">
        <w:rPr>
          <w:lang w:val="es-ES"/>
        </w:rPr>
        <w:tab/>
        <w:t>La tasa de alfabetización de adultos en 2006 era de aproximadament</w:t>
      </w:r>
      <w:r w:rsidR="000C7631" w:rsidRPr="005D11B8">
        <w:rPr>
          <w:lang w:val="es-ES"/>
        </w:rPr>
        <w:t>e el 82%, desglosado como sigue.</w:t>
      </w:r>
    </w:p>
    <w:tbl>
      <w:tblPr>
        <w:tblW w:w="7371" w:type="dxa"/>
        <w:tblInd w:w="1134" w:type="dxa"/>
        <w:tblLayout w:type="fixed"/>
        <w:tblCellMar>
          <w:left w:w="0" w:type="dxa"/>
          <w:right w:w="0" w:type="dxa"/>
        </w:tblCellMar>
        <w:tblLook w:val="0000"/>
      </w:tblPr>
      <w:tblGrid>
        <w:gridCol w:w="2867"/>
        <w:gridCol w:w="2252"/>
        <w:gridCol w:w="2252"/>
      </w:tblGrid>
      <w:tr w:rsidR="00251228" w:rsidRPr="005D11B8" w:rsidTr="007D626F">
        <w:tc>
          <w:tcPr>
            <w:tcW w:w="2866" w:type="dxa"/>
            <w:tcBorders>
              <w:top w:val="single" w:sz="4" w:space="0" w:color="000000"/>
              <w:bottom w:val="single" w:sz="12" w:space="0" w:color="000000"/>
            </w:tcBorders>
            <w:shd w:val="clear" w:color="auto" w:fill="auto"/>
            <w:vAlign w:val="bottom"/>
          </w:tcPr>
          <w:p w:rsidR="00251228" w:rsidRPr="005D11B8" w:rsidRDefault="00251228" w:rsidP="00B63FCE">
            <w:pPr>
              <w:snapToGrid w:val="0"/>
              <w:spacing w:before="80" w:after="80" w:line="200" w:lineRule="exact"/>
              <w:rPr>
                <w:i/>
                <w:sz w:val="16"/>
                <w:lang w:val="es-ES"/>
              </w:rPr>
            </w:pPr>
          </w:p>
        </w:tc>
        <w:tc>
          <w:tcPr>
            <w:tcW w:w="2252" w:type="dxa"/>
            <w:tcBorders>
              <w:top w:val="single" w:sz="4" w:space="0" w:color="000000"/>
              <w:bottom w:val="single" w:sz="12" w:space="0" w:color="000000"/>
            </w:tcBorders>
            <w:shd w:val="clear" w:color="auto" w:fill="auto"/>
            <w:vAlign w:val="bottom"/>
          </w:tcPr>
          <w:p w:rsidR="00251228" w:rsidRPr="005D11B8" w:rsidRDefault="00251228" w:rsidP="00B63FCE">
            <w:pPr>
              <w:snapToGrid w:val="0"/>
              <w:spacing w:before="80" w:after="80" w:line="200" w:lineRule="exact"/>
              <w:jc w:val="right"/>
              <w:rPr>
                <w:i/>
                <w:sz w:val="16"/>
                <w:lang w:val="es-ES"/>
              </w:rPr>
            </w:pPr>
            <w:r w:rsidRPr="005D11B8">
              <w:rPr>
                <w:i/>
                <w:sz w:val="16"/>
                <w:lang w:val="es-ES"/>
              </w:rPr>
              <w:t>Hombres</w:t>
            </w:r>
          </w:p>
        </w:tc>
        <w:tc>
          <w:tcPr>
            <w:tcW w:w="2252" w:type="dxa"/>
            <w:tcBorders>
              <w:top w:val="single" w:sz="4" w:space="0" w:color="000000"/>
              <w:bottom w:val="single" w:sz="12" w:space="0" w:color="000000"/>
            </w:tcBorders>
            <w:shd w:val="clear" w:color="auto" w:fill="auto"/>
            <w:vAlign w:val="bottom"/>
          </w:tcPr>
          <w:p w:rsidR="00251228" w:rsidRPr="005D11B8" w:rsidRDefault="00251228" w:rsidP="00B63FCE">
            <w:pPr>
              <w:snapToGrid w:val="0"/>
              <w:spacing w:before="80" w:after="80" w:line="200" w:lineRule="exact"/>
              <w:jc w:val="right"/>
              <w:rPr>
                <w:i/>
                <w:sz w:val="16"/>
                <w:lang w:val="es-ES"/>
              </w:rPr>
            </w:pPr>
            <w:r w:rsidRPr="005D11B8">
              <w:rPr>
                <w:i/>
                <w:sz w:val="16"/>
                <w:lang w:val="es-ES"/>
              </w:rPr>
              <w:t>Mujeres</w:t>
            </w:r>
          </w:p>
        </w:tc>
      </w:tr>
      <w:tr w:rsidR="00251228" w:rsidRPr="005D11B8" w:rsidTr="007D626F">
        <w:tc>
          <w:tcPr>
            <w:tcW w:w="2866" w:type="dxa"/>
            <w:tcBorders>
              <w:top w:val="single" w:sz="12" w:space="0" w:color="000000"/>
            </w:tcBorders>
            <w:shd w:val="clear" w:color="auto" w:fill="auto"/>
            <w:vAlign w:val="bottom"/>
          </w:tcPr>
          <w:p w:rsidR="00251228" w:rsidRPr="005D11B8" w:rsidRDefault="00251228" w:rsidP="00B63FCE">
            <w:pPr>
              <w:suppressAutoHyphens w:val="0"/>
              <w:snapToGrid w:val="0"/>
              <w:spacing w:before="40" w:after="40" w:line="220" w:lineRule="exact"/>
              <w:rPr>
                <w:sz w:val="18"/>
                <w:lang w:val="es-ES"/>
              </w:rPr>
            </w:pPr>
            <w:r w:rsidRPr="005D11B8">
              <w:rPr>
                <w:sz w:val="18"/>
                <w:lang w:val="es-ES"/>
              </w:rPr>
              <w:t>Alfabetización declarada</w:t>
            </w:r>
          </w:p>
        </w:tc>
        <w:tc>
          <w:tcPr>
            <w:tcW w:w="2252" w:type="dxa"/>
            <w:tcBorders>
              <w:top w:val="single" w:sz="12" w:space="0" w:color="000000"/>
            </w:tcBorders>
            <w:shd w:val="clear" w:color="auto" w:fill="auto"/>
            <w:vAlign w:val="bottom"/>
          </w:tcPr>
          <w:p w:rsidR="00251228" w:rsidRPr="005D11B8" w:rsidRDefault="00251228" w:rsidP="00B63FCE">
            <w:pPr>
              <w:suppressAutoHyphens w:val="0"/>
              <w:snapToGrid w:val="0"/>
              <w:spacing w:before="40" w:after="40" w:line="220" w:lineRule="exact"/>
              <w:jc w:val="right"/>
              <w:rPr>
                <w:sz w:val="18"/>
                <w:lang w:val="es-ES"/>
              </w:rPr>
            </w:pPr>
            <w:r w:rsidRPr="005D11B8">
              <w:rPr>
                <w:sz w:val="18"/>
                <w:lang w:val="es-ES"/>
              </w:rPr>
              <w:t>73,7</w:t>
            </w:r>
          </w:p>
        </w:tc>
        <w:tc>
          <w:tcPr>
            <w:tcW w:w="2252" w:type="dxa"/>
            <w:tcBorders>
              <w:top w:val="single" w:sz="12" w:space="0" w:color="000000"/>
            </w:tcBorders>
            <w:shd w:val="clear" w:color="auto" w:fill="auto"/>
            <w:vAlign w:val="bottom"/>
          </w:tcPr>
          <w:p w:rsidR="00251228" w:rsidRPr="005D11B8" w:rsidRDefault="00251228" w:rsidP="00B63FCE">
            <w:pPr>
              <w:suppressAutoHyphens w:val="0"/>
              <w:snapToGrid w:val="0"/>
              <w:spacing w:before="40" w:after="40" w:line="220" w:lineRule="exact"/>
              <w:jc w:val="right"/>
              <w:rPr>
                <w:sz w:val="18"/>
                <w:lang w:val="es-ES"/>
              </w:rPr>
            </w:pPr>
            <w:r w:rsidRPr="005D11B8">
              <w:rPr>
                <w:sz w:val="18"/>
                <w:lang w:val="es-ES"/>
              </w:rPr>
              <w:t>90,3</w:t>
            </w:r>
          </w:p>
        </w:tc>
      </w:tr>
      <w:tr w:rsidR="00251228" w:rsidRPr="005D11B8" w:rsidTr="007D626F">
        <w:tc>
          <w:tcPr>
            <w:tcW w:w="2866" w:type="dxa"/>
            <w:tcBorders>
              <w:bottom w:val="single" w:sz="12" w:space="0" w:color="000000"/>
            </w:tcBorders>
            <w:shd w:val="clear" w:color="auto" w:fill="auto"/>
            <w:vAlign w:val="bottom"/>
          </w:tcPr>
          <w:p w:rsidR="00251228" w:rsidRPr="005D11B8" w:rsidRDefault="00251228" w:rsidP="00B63FCE">
            <w:pPr>
              <w:suppressAutoHyphens w:val="0"/>
              <w:snapToGrid w:val="0"/>
              <w:spacing w:before="40" w:after="40" w:line="220" w:lineRule="exact"/>
              <w:rPr>
                <w:sz w:val="18"/>
                <w:lang w:val="es-ES"/>
              </w:rPr>
            </w:pPr>
            <w:r w:rsidRPr="005D11B8">
              <w:rPr>
                <w:sz w:val="18"/>
                <w:lang w:val="es-ES"/>
              </w:rPr>
              <w:t xml:space="preserve">Finalización de la enseñanza primaria </w:t>
            </w:r>
          </w:p>
        </w:tc>
        <w:tc>
          <w:tcPr>
            <w:tcW w:w="2252" w:type="dxa"/>
            <w:tcBorders>
              <w:bottom w:val="single" w:sz="12" w:space="0" w:color="000000"/>
            </w:tcBorders>
            <w:shd w:val="clear" w:color="auto" w:fill="auto"/>
            <w:vAlign w:val="bottom"/>
          </w:tcPr>
          <w:p w:rsidR="00251228" w:rsidRPr="005D11B8" w:rsidRDefault="00251228" w:rsidP="00B63FCE">
            <w:pPr>
              <w:suppressAutoHyphens w:val="0"/>
              <w:snapToGrid w:val="0"/>
              <w:spacing w:before="40" w:after="40" w:line="220" w:lineRule="exact"/>
              <w:jc w:val="right"/>
              <w:rPr>
                <w:sz w:val="18"/>
                <w:lang w:val="es-ES"/>
              </w:rPr>
            </w:pPr>
            <w:r w:rsidRPr="005D11B8">
              <w:rPr>
                <w:sz w:val="18"/>
                <w:lang w:val="es-ES"/>
              </w:rPr>
              <w:t>36,5</w:t>
            </w:r>
          </w:p>
        </w:tc>
        <w:tc>
          <w:tcPr>
            <w:tcW w:w="2252" w:type="dxa"/>
            <w:tcBorders>
              <w:bottom w:val="single" w:sz="12" w:space="0" w:color="000000"/>
            </w:tcBorders>
            <w:shd w:val="clear" w:color="auto" w:fill="auto"/>
            <w:vAlign w:val="bottom"/>
          </w:tcPr>
          <w:p w:rsidR="00251228" w:rsidRPr="005D11B8" w:rsidRDefault="00251228" w:rsidP="00B63FCE">
            <w:pPr>
              <w:suppressAutoHyphens w:val="0"/>
              <w:snapToGrid w:val="0"/>
              <w:spacing w:before="40" w:after="40" w:line="220" w:lineRule="exact"/>
              <w:jc w:val="right"/>
              <w:rPr>
                <w:sz w:val="18"/>
                <w:lang w:val="es-ES"/>
              </w:rPr>
            </w:pPr>
            <w:r w:rsidRPr="005D11B8">
              <w:rPr>
                <w:sz w:val="18"/>
                <w:lang w:val="es-ES"/>
              </w:rPr>
              <w:t>52,4</w:t>
            </w:r>
          </w:p>
        </w:tc>
      </w:tr>
    </w:tbl>
    <w:p w:rsidR="00251228" w:rsidRPr="005D11B8" w:rsidRDefault="00251228" w:rsidP="00FC1985">
      <w:pPr>
        <w:pStyle w:val="SingleTxtG"/>
        <w:spacing w:before="240"/>
        <w:rPr>
          <w:lang w:val="es-ES"/>
        </w:rPr>
      </w:pPr>
      <w:r w:rsidRPr="005D11B8">
        <w:rPr>
          <w:lang w:val="es-ES"/>
        </w:rPr>
        <w:t>En 2008 se calculó que esta tasa había ascendido al 84,5% durante este período.</w:t>
      </w:r>
    </w:p>
    <w:p w:rsidR="00251228" w:rsidRPr="005D11B8" w:rsidRDefault="00251228" w:rsidP="009C4CC0">
      <w:pPr>
        <w:pStyle w:val="HChG"/>
        <w:rPr>
          <w:lang w:val="es-ES"/>
        </w:rPr>
      </w:pPr>
      <w:r w:rsidRPr="005D11B8">
        <w:rPr>
          <w:lang w:val="es-ES"/>
        </w:rPr>
        <w:tab/>
      </w:r>
      <w:r w:rsidRPr="005D11B8">
        <w:rPr>
          <w:lang w:val="es-ES"/>
        </w:rPr>
        <w:tab/>
        <w:t>Marco político y jurídico</w:t>
      </w:r>
    </w:p>
    <w:p w:rsidR="00251228" w:rsidRPr="005D11B8" w:rsidRDefault="00251228" w:rsidP="009C4CC0">
      <w:pPr>
        <w:pStyle w:val="H1G"/>
        <w:rPr>
          <w:lang w:val="es-ES"/>
        </w:rPr>
      </w:pPr>
      <w:r w:rsidRPr="005D11B8">
        <w:rPr>
          <w:lang w:val="es-ES"/>
        </w:rPr>
        <w:tab/>
      </w:r>
      <w:r w:rsidRPr="005D11B8">
        <w:rPr>
          <w:lang w:val="es-ES"/>
        </w:rPr>
        <w:tab/>
        <w:t>Marco político</w:t>
      </w:r>
    </w:p>
    <w:p w:rsidR="00251228" w:rsidRPr="005D11B8" w:rsidRDefault="00251228" w:rsidP="00FC1985">
      <w:pPr>
        <w:pStyle w:val="SingleTxtG"/>
        <w:rPr>
          <w:lang w:val="es-ES"/>
        </w:rPr>
      </w:pPr>
      <w:r w:rsidRPr="005D11B8">
        <w:rPr>
          <w:lang w:val="es-ES"/>
        </w:rPr>
        <w:t>9.</w:t>
      </w:r>
      <w:r w:rsidRPr="005D11B8">
        <w:rPr>
          <w:lang w:val="es-ES"/>
        </w:rPr>
        <w:tab/>
        <w:t>Lesotho es una monarquía constitucional. Adquirió la independencia de Gran Bretaña el 4 de octubre de 1966. El Jefe del Estado es el Rey. El Primer Ministro es el Jefe de Gobierno. La división del Gobierno en tres ramas, ejecutiva, legislativa y judicial, garantiza el equilibrio de poderes.</w:t>
      </w:r>
    </w:p>
    <w:p w:rsidR="00251228" w:rsidRPr="005D11B8" w:rsidRDefault="00251228" w:rsidP="00FC1985">
      <w:pPr>
        <w:pStyle w:val="SingleTxtG"/>
        <w:rPr>
          <w:lang w:val="es-ES"/>
        </w:rPr>
      </w:pPr>
      <w:r w:rsidRPr="005D11B8">
        <w:rPr>
          <w:lang w:val="es-ES"/>
        </w:rPr>
        <w:tab/>
        <w:t>Lesotho adoptó un sistema electoral que combinaba los modelos electorales de mayoría simple y de representación proporcional. De ese modo, ha logrado una Asamblea Nacional más inclusiva. Así pues, Lesotho recurrió al sistema proporcional mixto durante las elecciones generales de 2002 y 2007. Una Comisión Electoral Independiente (CEI) se encarga de organizar las elecciones. Desde 1993 se invita a observadores regionales e internacionales a supervisar las elecciones generales. Todos los ciudadanos mayores de 18 años tienen derecho a votar.</w:t>
      </w:r>
    </w:p>
    <w:p w:rsidR="00251228" w:rsidRPr="005D11B8" w:rsidRDefault="00251228" w:rsidP="009C4CC0">
      <w:pPr>
        <w:pStyle w:val="H1G"/>
        <w:rPr>
          <w:lang w:val="es-ES"/>
        </w:rPr>
      </w:pPr>
      <w:r w:rsidRPr="005D11B8">
        <w:rPr>
          <w:lang w:val="es-ES"/>
        </w:rPr>
        <w:tab/>
      </w:r>
      <w:r w:rsidRPr="005D11B8">
        <w:rPr>
          <w:lang w:val="es-ES"/>
        </w:rPr>
        <w:tab/>
        <w:t>Marco jurídico</w:t>
      </w:r>
    </w:p>
    <w:p w:rsidR="00251228" w:rsidRPr="005D11B8" w:rsidRDefault="00251228" w:rsidP="009C4CC0">
      <w:pPr>
        <w:pStyle w:val="SingleTxtG"/>
        <w:rPr>
          <w:lang w:val="es-ES"/>
        </w:rPr>
      </w:pPr>
      <w:r w:rsidRPr="005D11B8">
        <w:rPr>
          <w:lang w:val="es-ES"/>
        </w:rPr>
        <w:t>10.</w:t>
      </w:r>
      <w:r w:rsidRPr="005D11B8">
        <w:rPr>
          <w:lang w:val="es-ES"/>
        </w:rPr>
        <w:tab/>
        <w:t xml:space="preserve">Lesotho tiene un sistema jurídico mixto: derecho romanoholandés </w:t>
      </w:r>
      <w:r w:rsidRPr="005D11B8">
        <w:rPr>
          <w:i/>
          <w:lang w:val="es-ES"/>
        </w:rPr>
        <w:t>(common law)</w:t>
      </w:r>
      <w:r w:rsidRPr="005D11B8">
        <w:rPr>
          <w:lang w:val="es-ES"/>
        </w:rPr>
        <w:t xml:space="preserve"> y el tradicional basotho (derecho consuetudinario). Estos dos sistemas jurídicos son igualmente válidos, con la reserva de que si se oponen, tiene precedencia el derecho legislado. Sin embargo, no pueden aplicarse simultáneamente en un mismo caso. </w:t>
      </w:r>
    </w:p>
    <w:p w:rsidR="00251228" w:rsidRPr="005D11B8" w:rsidRDefault="00251228" w:rsidP="009C4CC0">
      <w:pPr>
        <w:pStyle w:val="H1G"/>
        <w:rPr>
          <w:lang w:val="es-ES"/>
        </w:rPr>
      </w:pPr>
      <w:r w:rsidRPr="005D11B8">
        <w:rPr>
          <w:lang w:val="es-ES"/>
        </w:rPr>
        <w:tab/>
      </w:r>
      <w:r w:rsidRPr="005D11B8">
        <w:rPr>
          <w:lang w:val="es-ES"/>
        </w:rPr>
        <w:tab/>
        <w:t>La monarquía</w:t>
      </w:r>
    </w:p>
    <w:p w:rsidR="00251228" w:rsidRPr="005D11B8" w:rsidRDefault="00251228" w:rsidP="00FC1985">
      <w:pPr>
        <w:pStyle w:val="SingleTxtG"/>
        <w:rPr>
          <w:lang w:val="es-ES"/>
        </w:rPr>
      </w:pPr>
      <w:r w:rsidRPr="005D11B8">
        <w:rPr>
          <w:lang w:val="es-ES"/>
        </w:rPr>
        <w:t>11.</w:t>
      </w:r>
      <w:r w:rsidRPr="005D11B8">
        <w:rPr>
          <w:lang w:val="es-ES"/>
        </w:rPr>
        <w:tab/>
        <w:t xml:space="preserve">El artículo 45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de Lesotho de 1993 dispone que, con arreglo al derecho consuetudinario, sea un colegio electoral de jefes quien designe al Rey a la muerte de su predecesor o en caso de quedar vacante el trono.</w:t>
      </w:r>
    </w:p>
    <w:p w:rsidR="00251228" w:rsidRPr="005D11B8" w:rsidRDefault="00251228" w:rsidP="009C4CC0">
      <w:pPr>
        <w:pStyle w:val="H1G"/>
        <w:rPr>
          <w:lang w:val="es-ES"/>
        </w:rPr>
      </w:pPr>
      <w:r w:rsidRPr="005D11B8">
        <w:rPr>
          <w:lang w:val="es-ES"/>
        </w:rPr>
        <w:tab/>
      </w:r>
      <w:r w:rsidRPr="005D11B8">
        <w:rPr>
          <w:lang w:val="es-ES"/>
        </w:rPr>
        <w:tab/>
        <w:t>El Ejecutivo</w:t>
      </w:r>
    </w:p>
    <w:p w:rsidR="00251228" w:rsidRPr="005D11B8" w:rsidRDefault="00251228" w:rsidP="00FC1985">
      <w:pPr>
        <w:pStyle w:val="SingleTxtG"/>
        <w:rPr>
          <w:lang w:val="es-ES"/>
        </w:rPr>
      </w:pPr>
      <w:r w:rsidRPr="005D11B8">
        <w:rPr>
          <w:lang w:val="es-ES"/>
        </w:rPr>
        <w:t>12.</w:t>
      </w:r>
      <w:r w:rsidRPr="005D11B8">
        <w:rPr>
          <w:lang w:val="es-ES"/>
        </w:rPr>
        <w:tab/>
        <w:t xml:space="preserve">Según el artículo 86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de Lesotho, la autoridad ejecutiva recae en el Rey, quien ejercerá sus facultades a través de las autoridades o funcionarios del Gobierno. El Rey ejerce su jurisdicción a propuesta del Gabinete y de conformidad con el artículo 92 de </w:t>
      </w:r>
      <w:smartTag w:uri="urn:schemas-microsoft-com:office:smarttags" w:element="PersonName">
        <w:smartTagPr>
          <w:attr w:name="ProductID" w:val="la Constituci￳n."/>
        </w:smartTagPr>
        <w:r w:rsidRPr="005D11B8">
          <w:rPr>
            <w:lang w:val="es-ES"/>
          </w:rPr>
          <w:t>la Constitución.</w:t>
        </w:r>
      </w:smartTag>
    </w:p>
    <w:p w:rsidR="00251228" w:rsidRPr="005D11B8" w:rsidRDefault="00251228" w:rsidP="00FC1985">
      <w:pPr>
        <w:pStyle w:val="SingleTxtG"/>
        <w:rPr>
          <w:lang w:val="es-ES"/>
        </w:rPr>
      </w:pPr>
      <w:r w:rsidRPr="005D11B8">
        <w:rPr>
          <w:lang w:val="es-ES"/>
        </w:rPr>
        <w:t>13.</w:t>
      </w:r>
      <w:r w:rsidRPr="005D11B8">
        <w:rPr>
          <w:lang w:val="es-ES"/>
        </w:rPr>
        <w:tab/>
        <w:t xml:space="preserve">En calidad de Jefe de Gobierno, el Primer Ministro será el líder del partido que ostente la mayoría de escaños en </w:t>
      </w:r>
      <w:smartTag w:uri="urn:schemas-microsoft-com:office:smarttags" w:element="PersonName">
        <w:smartTagPr>
          <w:attr w:name="ProductID" w:val="la Asamblea Nacional"/>
        </w:smartTagPr>
        <w:r w:rsidRPr="005D11B8">
          <w:rPr>
            <w:lang w:val="es-ES"/>
          </w:rPr>
          <w:t>la Asamblea Nacional</w:t>
        </w:r>
      </w:smartTag>
      <w:r w:rsidRPr="005D11B8">
        <w:rPr>
          <w:lang w:val="es-ES"/>
        </w:rPr>
        <w:t xml:space="preserve"> tras la celebración de elecciones. El Rey es el responsable de designar al Jefe de Gobierno, a propuesta del Consejo de Estado.</w:t>
      </w:r>
    </w:p>
    <w:p w:rsidR="00251228" w:rsidRPr="005D11B8" w:rsidRDefault="00251228" w:rsidP="00FC1985">
      <w:pPr>
        <w:pStyle w:val="SingleTxtG"/>
        <w:rPr>
          <w:lang w:val="es-ES"/>
        </w:rPr>
      </w:pPr>
      <w:r w:rsidRPr="005D11B8">
        <w:rPr>
          <w:lang w:val="es-ES"/>
        </w:rPr>
        <w:t>14.</w:t>
      </w:r>
      <w:r w:rsidRPr="005D11B8">
        <w:rPr>
          <w:lang w:val="es-ES"/>
        </w:rPr>
        <w:tab/>
        <w:t xml:space="preserve">Existen asimismo un Viceprimer Ministro y otros ministros cuyo número no será inferior a siete (7). Los ministros son nombrados de entre los miembros de </w:t>
      </w:r>
      <w:smartTag w:uri="urn:schemas-microsoft-com:office:smarttags" w:element="PersonName">
        <w:smartTagPr>
          <w:attr w:name="ProductID" w:val="la Asamblea Nacional"/>
        </w:smartTagPr>
        <w:r w:rsidRPr="005D11B8">
          <w:rPr>
            <w:lang w:val="es-ES"/>
          </w:rPr>
          <w:t>la Asamblea Nacional</w:t>
        </w:r>
      </w:smartTag>
      <w:r w:rsidRPr="005D11B8">
        <w:rPr>
          <w:lang w:val="es-ES"/>
        </w:rPr>
        <w:t xml:space="preserve"> y del Senado por el Rey a propuesta del Primer Ministro. Existen en la actualidad dieciocho (18) ministros.</w:t>
      </w:r>
    </w:p>
    <w:p w:rsidR="00251228" w:rsidRPr="005D11B8" w:rsidRDefault="00251228" w:rsidP="00FC1985">
      <w:pPr>
        <w:pStyle w:val="SingleTxtG"/>
        <w:rPr>
          <w:lang w:val="es-ES"/>
        </w:rPr>
      </w:pPr>
      <w:r w:rsidRPr="005D11B8">
        <w:rPr>
          <w:lang w:val="es-ES"/>
        </w:rPr>
        <w:t>15.</w:t>
      </w:r>
      <w:r w:rsidRPr="005D11B8">
        <w:rPr>
          <w:lang w:val="es-ES"/>
        </w:rPr>
        <w:tab/>
        <w:t>El Primer Ministro, el Viceprimer Ministro y los restantes ministros forman el Consejo de Ministros. El principal cometido del Consejo es dirigir las políticas gubernamentales y los asuntos diarios de Estado. El Consejo responde al Parlamento de forma colegiada.</w:t>
      </w:r>
    </w:p>
    <w:p w:rsidR="00251228" w:rsidRPr="005D11B8" w:rsidRDefault="00251228" w:rsidP="009C4CC0">
      <w:pPr>
        <w:pStyle w:val="H1G"/>
        <w:rPr>
          <w:lang w:val="es-ES"/>
        </w:rPr>
      </w:pPr>
      <w:r w:rsidRPr="005D11B8">
        <w:rPr>
          <w:lang w:val="es-ES"/>
        </w:rPr>
        <w:tab/>
      </w:r>
      <w:r w:rsidRPr="005D11B8">
        <w:rPr>
          <w:lang w:val="es-ES"/>
        </w:rPr>
        <w:tab/>
        <w:t>El Parlamento</w:t>
      </w:r>
    </w:p>
    <w:p w:rsidR="00251228" w:rsidRPr="005D11B8" w:rsidRDefault="00251228" w:rsidP="00FC1985">
      <w:pPr>
        <w:pStyle w:val="SingleTxtG"/>
        <w:rPr>
          <w:lang w:val="es-ES"/>
        </w:rPr>
      </w:pPr>
      <w:r w:rsidRPr="005D11B8">
        <w:rPr>
          <w:lang w:val="es-ES"/>
        </w:rPr>
        <w:t>16.</w:t>
      </w:r>
      <w:r w:rsidRPr="005D11B8">
        <w:rPr>
          <w:lang w:val="es-ES"/>
        </w:rPr>
        <w:tab/>
        <w:t xml:space="preserve">El Parlamento de Lesotho es bicameral y consta de una cámara alta, el Senado, y una cámara baja, </w:t>
      </w:r>
      <w:smartTag w:uri="urn:schemas-microsoft-com:office:smarttags" w:element="PersonName">
        <w:smartTagPr>
          <w:attr w:name="ProductID" w:val="la Asamblea Nacional."/>
        </w:smartTagPr>
        <w:r w:rsidRPr="005D11B8">
          <w:rPr>
            <w:lang w:val="es-ES"/>
          </w:rPr>
          <w:t>la Asamblea Nacional.</w:t>
        </w:r>
      </w:smartTag>
      <w:r w:rsidRPr="005D11B8">
        <w:rPr>
          <w:lang w:val="es-ES"/>
        </w:rPr>
        <w:t xml:space="preserve"> El Senado cuenta con 22 jefes principales y otros 11 miembros designados por el Rey asesorado por el Consejo de Estado.</w:t>
      </w:r>
    </w:p>
    <w:p w:rsidR="00251228" w:rsidRPr="005D11B8" w:rsidRDefault="00251228" w:rsidP="00FC1985">
      <w:pPr>
        <w:pStyle w:val="SingleTxtG"/>
        <w:rPr>
          <w:lang w:val="es-ES"/>
        </w:rPr>
      </w:pPr>
      <w:r w:rsidRPr="005D11B8">
        <w:rPr>
          <w:lang w:val="es-ES"/>
        </w:rPr>
        <w:t>17.</w:t>
      </w:r>
      <w:r w:rsidRPr="005D11B8">
        <w:rPr>
          <w:lang w:val="es-ES"/>
        </w:rPr>
        <w:tab/>
      </w:r>
      <w:smartTag w:uri="urn:schemas-microsoft-com:office:smarttags" w:element="PersonName">
        <w:smartTagPr>
          <w:attr w:name="ProductID" w:val="la Asamblea Nacional"/>
        </w:smartTagPr>
        <w:r w:rsidRPr="005D11B8">
          <w:rPr>
            <w:lang w:val="es-ES"/>
          </w:rPr>
          <w:t>La Asamblea Nacional</w:t>
        </w:r>
      </w:smartTag>
      <w:r w:rsidRPr="005D11B8">
        <w:rPr>
          <w:lang w:val="es-ES"/>
        </w:rPr>
        <w:t xml:space="preserve"> se compone de 120 miembros electos, de los cuales ochenta son directamente elegidos por las circunscripciones y cuarenta por representación proporcional. De ahí la inclusión y la naturaleza participativa de la democracia en Lesotho.</w:t>
      </w:r>
    </w:p>
    <w:p w:rsidR="00251228" w:rsidRPr="005D11B8" w:rsidRDefault="00251228" w:rsidP="009C4CC0">
      <w:pPr>
        <w:pStyle w:val="H1G"/>
        <w:rPr>
          <w:lang w:val="es-ES"/>
        </w:rPr>
      </w:pPr>
      <w:r w:rsidRPr="005D11B8">
        <w:rPr>
          <w:lang w:val="es-ES"/>
        </w:rPr>
        <w:tab/>
      </w:r>
      <w:r w:rsidRPr="005D11B8">
        <w:rPr>
          <w:lang w:val="es-ES"/>
        </w:rPr>
        <w:tab/>
        <w:t>El poder judicial</w:t>
      </w:r>
    </w:p>
    <w:p w:rsidR="00251228" w:rsidRPr="005D11B8" w:rsidRDefault="00251228" w:rsidP="00FC1985">
      <w:pPr>
        <w:pStyle w:val="SingleTxtG"/>
        <w:rPr>
          <w:lang w:val="es-ES"/>
        </w:rPr>
      </w:pPr>
      <w:r w:rsidRPr="005D11B8">
        <w:rPr>
          <w:lang w:val="es-ES"/>
        </w:rPr>
        <w:t>18.</w:t>
      </w:r>
      <w:r w:rsidRPr="005D11B8">
        <w:rPr>
          <w:lang w:val="es-ES"/>
        </w:rPr>
        <w:tab/>
        <w:t xml:space="preserve">En Lesotho el poder judicial es independiente. El poder judicial se compone de un Tribunal de Apelación; el Tribunal Superior; los tribunales inferiores y los tribunales especializados que ejercen las funciones judiciales según lo dispuesto en </w:t>
      </w:r>
      <w:smartTag w:uri="urn:schemas-microsoft-com:office:smarttags" w:element="PersonName">
        <w:smartTagPr>
          <w:attr w:name="ProductID" w:val="la Constituci￳n."/>
        </w:smartTagPr>
        <w:r w:rsidRPr="005D11B8">
          <w:rPr>
            <w:lang w:val="es-ES"/>
          </w:rPr>
          <w:t>la Constitución.</w:t>
        </w:r>
      </w:smartTag>
    </w:p>
    <w:p w:rsidR="00251228" w:rsidRPr="005D11B8" w:rsidRDefault="00251228" w:rsidP="00FC1985">
      <w:pPr>
        <w:pStyle w:val="SingleTxtG"/>
        <w:rPr>
          <w:lang w:val="es-ES"/>
        </w:rPr>
      </w:pPr>
      <w:r w:rsidRPr="005D11B8">
        <w:rPr>
          <w:lang w:val="es-ES"/>
        </w:rPr>
        <w:t>19.</w:t>
      </w:r>
      <w:r w:rsidRPr="005D11B8">
        <w:rPr>
          <w:lang w:val="es-ES"/>
        </w:rPr>
        <w:tab/>
        <w:t xml:space="preserve">Los tribunales no sufren injerencias en el ejercicio de sus funciones y sólo deben someterse a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y demás leyes. El Gobierno, en calidad de órgano del poder ejecutivo, les presta asistencia para que puedan preservar su independencia, integridad, dignidad y eficacia. Las ramas ejecutiva y legislativa del Estado tienen el deber de respetar estrictamente la independencia del poder judicial. Los tribunales deciden de manera imparcial sobre los asuntos que les someten, a la luz de los hechos y de conformidad con la ley. El Tribunal Superior actúa como Tribunal Constitucional para conocer de aquellos asuntos relacionados con los derechos humanos o de cualquier otro que requiera una interpretación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de Lesotho.</w:t>
      </w:r>
    </w:p>
    <w:p w:rsidR="00251228" w:rsidRPr="005D11B8" w:rsidRDefault="00251228" w:rsidP="009C4CC0">
      <w:pPr>
        <w:pStyle w:val="HChG"/>
        <w:rPr>
          <w:lang w:val="es-ES"/>
        </w:rPr>
      </w:pPr>
      <w:r w:rsidRPr="005D11B8">
        <w:rPr>
          <w:lang w:val="es-ES"/>
        </w:rPr>
        <w:tab/>
      </w:r>
      <w:r w:rsidRPr="005D11B8">
        <w:rPr>
          <w:lang w:val="es-ES"/>
        </w:rPr>
        <w:tab/>
        <w:t>Parte I</w:t>
      </w:r>
    </w:p>
    <w:p w:rsidR="00251228" w:rsidRPr="005D11B8" w:rsidRDefault="00251228" w:rsidP="009C4CC0">
      <w:pPr>
        <w:pStyle w:val="H1G"/>
        <w:rPr>
          <w:lang w:val="es-ES"/>
        </w:rPr>
      </w:pPr>
      <w:r w:rsidRPr="005D11B8">
        <w:rPr>
          <w:lang w:val="es-ES"/>
        </w:rPr>
        <w:tab/>
      </w:r>
      <w:r w:rsidRPr="005D11B8">
        <w:rPr>
          <w:lang w:val="es-ES"/>
        </w:rPr>
        <w:tab/>
        <w:t>Artículo 1</w:t>
      </w:r>
    </w:p>
    <w:p w:rsidR="00251228" w:rsidRPr="005D11B8" w:rsidRDefault="00251228" w:rsidP="00FC1985">
      <w:pPr>
        <w:pStyle w:val="SingleTxtG"/>
        <w:rPr>
          <w:lang w:val="es-ES"/>
        </w:rPr>
      </w:pPr>
      <w:r w:rsidRPr="005D11B8">
        <w:rPr>
          <w:lang w:val="es-ES"/>
        </w:rPr>
        <w:t>20.</w:t>
      </w:r>
      <w:r w:rsidRPr="005D11B8">
        <w:rPr>
          <w:lang w:val="es-ES"/>
        </w:rPr>
        <w:tab/>
        <w:t xml:space="preserve">A los fines de la presente Convención, por </w:t>
      </w:r>
      <w:r w:rsidR="00655958" w:rsidRPr="005D11B8">
        <w:rPr>
          <w:lang w:val="es-ES"/>
        </w:rPr>
        <w:t>"</w:t>
      </w:r>
      <w:r w:rsidRPr="005D11B8">
        <w:rPr>
          <w:lang w:val="es-ES"/>
        </w:rPr>
        <w:t>discriminación contra la mujer</w:t>
      </w:r>
      <w:r w:rsidR="00655958" w:rsidRPr="005D11B8">
        <w:rPr>
          <w:lang w:val="es-ES"/>
        </w:rPr>
        <w:t>"</w:t>
      </w:r>
      <w:r w:rsidRPr="005D11B8">
        <w:rPr>
          <w:lang w:val="es-ES"/>
        </w:rPr>
        <w:t xml:space="preserve"> se entiende toda distinción, exclusión o restricción basada en el sexo que tenga por objeto o resultado menoscabar o anular el reconocimiento, goce o ejercicio por la mujer, con independencia de su estado civil, sobre la base de la igualdad del hombre y la mujer, de los derechos humanos y las libertades fundamentales en la esfera política, económica, social, cultural o en cualquier otro ámbito.</w:t>
      </w:r>
    </w:p>
    <w:p w:rsidR="00251228" w:rsidRPr="005D11B8" w:rsidRDefault="00251228" w:rsidP="009C4CC0">
      <w:pPr>
        <w:pStyle w:val="H23G"/>
        <w:rPr>
          <w:lang w:val="es-ES"/>
        </w:rPr>
      </w:pPr>
      <w:r w:rsidRPr="005D11B8">
        <w:rPr>
          <w:lang w:val="es-ES"/>
        </w:rPr>
        <w:tab/>
      </w:r>
      <w:r w:rsidRPr="005D11B8">
        <w:rPr>
          <w:lang w:val="es-ES"/>
        </w:rPr>
        <w:tab/>
        <w:t>Medidas constitucionales</w:t>
      </w:r>
    </w:p>
    <w:p w:rsidR="00251228" w:rsidRPr="005D11B8" w:rsidRDefault="00251228" w:rsidP="00251228">
      <w:pPr>
        <w:pStyle w:val="H4G"/>
        <w:rPr>
          <w:lang w:val="es-ES"/>
        </w:rPr>
      </w:pPr>
      <w:r w:rsidRPr="005D11B8">
        <w:rPr>
          <w:lang w:val="es-ES"/>
        </w:rPr>
        <w:tab/>
      </w:r>
      <w:r w:rsidRPr="005D11B8">
        <w:rPr>
          <w:lang w:val="es-ES"/>
        </w:rPr>
        <w:tab/>
        <w:t>Libertades fundamentales</w:t>
      </w:r>
    </w:p>
    <w:p w:rsidR="00251228" w:rsidRPr="005D11B8" w:rsidRDefault="00251228" w:rsidP="00FC1985">
      <w:pPr>
        <w:pStyle w:val="SingleTxtG"/>
        <w:rPr>
          <w:lang w:val="es-ES"/>
        </w:rPr>
      </w:pPr>
      <w:r w:rsidRPr="005D11B8">
        <w:rPr>
          <w:lang w:val="es-ES"/>
        </w:rPr>
        <w:t>21.</w:t>
      </w:r>
      <w:r w:rsidRPr="005D11B8">
        <w:rPr>
          <w:lang w:val="es-ES"/>
        </w:rPr>
        <w:tab/>
        <w:t xml:space="preserve">Los derechos humanos y las libertades fundamentales, incluido el derecho a la no discriminación, están consagrados en el artículo 4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de Lesotho, que garantiza los derechos humanos y las libertades fundamentales de todos los ciudadanos sin distinción de raza, color, sexo, idioma, origen nacional o social, posición económica, nacimiento o cualquier otra condición. Las disposiciones del capítulo sobre las libertades fundamentales son vinculantes tanto para los funcionarios públicos como para los particulares.</w:t>
      </w:r>
    </w:p>
    <w:p w:rsidR="00251228" w:rsidRPr="005D11B8" w:rsidRDefault="00251228" w:rsidP="00251228">
      <w:pPr>
        <w:pStyle w:val="H4G"/>
        <w:rPr>
          <w:lang w:val="es-ES"/>
        </w:rPr>
      </w:pPr>
      <w:r w:rsidRPr="005D11B8">
        <w:rPr>
          <w:lang w:val="es-ES"/>
        </w:rPr>
        <w:tab/>
      </w:r>
      <w:r w:rsidRPr="005D11B8">
        <w:rPr>
          <w:lang w:val="es-ES"/>
        </w:rPr>
        <w:tab/>
        <w:t>El derecho a la no discriminación</w:t>
      </w:r>
    </w:p>
    <w:p w:rsidR="00251228" w:rsidRPr="005D11B8" w:rsidRDefault="00251228" w:rsidP="00FC1985">
      <w:pPr>
        <w:pStyle w:val="SingleTxtG"/>
        <w:rPr>
          <w:lang w:val="es-ES"/>
        </w:rPr>
      </w:pPr>
      <w:r w:rsidRPr="005D11B8">
        <w:rPr>
          <w:lang w:val="es-ES"/>
        </w:rPr>
        <w:t>22.</w:t>
      </w:r>
      <w:r w:rsidRPr="005D11B8">
        <w:rPr>
          <w:lang w:val="es-ES"/>
        </w:rPr>
        <w:tab/>
        <w:t xml:space="preserve">El artículo 18 trata sobre el derecho a la no discriminación y establece que ninguna ley podrá contener una disposición que sea discriminatoria y que los funcionarios públicos, en el ejercicio de sus funciones y en virtud de cualquier ley, no pueden dar un trato discriminatorio a ningún ciudadano. Por discriminatorio,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entiende el trato diferente dado a distintas personas por razón de su raza, color, sexo, idioma, ideología política o cualquier otra opinión, origen nacional o social, posición económica, nacimiento o cualquier otra condición.</w:t>
      </w:r>
    </w:p>
    <w:p w:rsidR="00251228" w:rsidRPr="005D11B8" w:rsidRDefault="00251228" w:rsidP="00FC1985">
      <w:pPr>
        <w:pStyle w:val="SingleTxtG"/>
        <w:rPr>
          <w:lang w:val="es-ES"/>
        </w:rPr>
      </w:pPr>
      <w:r w:rsidRPr="005D11B8">
        <w:rPr>
          <w:lang w:val="es-ES"/>
        </w:rPr>
        <w:t>23.</w:t>
      </w:r>
      <w:r w:rsidRPr="005D11B8">
        <w:rPr>
          <w:lang w:val="es-ES"/>
        </w:rPr>
        <w:tab/>
        <w:t>Cabe señalar que el principio de no discriminación no es aplicable a las leyes relativas a la adopción, el matrimonio, el divorcio, la sepultura, la devolución de bienes, la defunción u otros asuntos cubiertos en las disposiciones del derecho de las personas. El principio tampoco se aplica en aquellos casos en que el derecho consuetudinario de Lesotho rige a las partes implicadas</w:t>
      </w:r>
      <w:r w:rsidRPr="008E60ED">
        <w:rPr>
          <w:rStyle w:val="FootnoteReference"/>
        </w:rPr>
        <w:footnoteReference w:id="3"/>
      </w:r>
      <w:r w:rsidRPr="005D11B8">
        <w:rPr>
          <w:lang w:val="es-ES"/>
        </w:rPr>
        <w:t>.</w:t>
      </w:r>
    </w:p>
    <w:p w:rsidR="00251228" w:rsidRPr="005D11B8" w:rsidRDefault="00251228" w:rsidP="00251228">
      <w:pPr>
        <w:pStyle w:val="H4G"/>
        <w:rPr>
          <w:lang w:val="es-ES"/>
        </w:rPr>
      </w:pPr>
      <w:r w:rsidRPr="005D11B8">
        <w:rPr>
          <w:lang w:val="es-ES"/>
        </w:rPr>
        <w:tab/>
      </w:r>
      <w:r w:rsidRPr="005D11B8">
        <w:rPr>
          <w:lang w:val="es-ES"/>
        </w:rPr>
        <w:tab/>
        <w:t>Efectos de la violencia de género contra la mujer</w:t>
      </w:r>
    </w:p>
    <w:p w:rsidR="00251228" w:rsidRPr="005D11B8" w:rsidRDefault="00251228" w:rsidP="00FC1985">
      <w:pPr>
        <w:pStyle w:val="SingleTxtG"/>
        <w:rPr>
          <w:lang w:val="es-ES"/>
        </w:rPr>
      </w:pPr>
      <w:r w:rsidRPr="005D11B8">
        <w:rPr>
          <w:lang w:val="es-ES"/>
        </w:rPr>
        <w:t>24.</w:t>
      </w:r>
      <w:r w:rsidRPr="005D11B8">
        <w:rPr>
          <w:lang w:val="es-ES"/>
        </w:rPr>
        <w:tab/>
        <w:t xml:space="preserve">El artículo 18 no hace alusión a la discriminación que tiene lugar en la esfera doméstica o privada. Sin embargo, actos legislativos más recientes, como </w:t>
      </w:r>
      <w:smartTag w:uri="urn:schemas-microsoft-com:office:smarttags" w:element="PersonName">
        <w:smartTagPr>
          <w:attr w:name="ProductID" w:val="la Ley"/>
        </w:smartTagPr>
        <w:r w:rsidRPr="005D11B8">
          <w:rPr>
            <w:lang w:val="es-ES"/>
          </w:rPr>
          <w:t>la Ley</w:t>
        </w:r>
      </w:smartTag>
      <w:r w:rsidRPr="005D11B8">
        <w:rPr>
          <w:lang w:val="es-ES"/>
        </w:rPr>
        <w:t xml:space="preserve"> sobre la capacidad jurídica de los cónyuges de 2006 o </w:t>
      </w:r>
      <w:smartTag w:uri="urn:schemas-microsoft-com:office:smarttags" w:element="PersonName">
        <w:smartTagPr>
          <w:attr w:name="ProductID" w:val="la Ley"/>
        </w:smartTagPr>
        <w:r w:rsidRPr="005D11B8">
          <w:rPr>
            <w:lang w:val="es-ES"/>
          </w:rPr>
          <w:t>la Ley</w:t>
        </w:r>
      </w:smartTag>
      <w:r w:rsidRPr="005D11B8">
        <w:rPr>
          <w:lang w:val="es-ES"/>
        </w:rPr>
        <w:t xml:space="preserve"> sobre los delitos sexuales de 2003, abordan esta deficiencia. La violencia ejercida contra la mujer, también considerada discriminación de género, se manifiesta principalmente en la esfera doméstica. A continuación, en la sección titulada </w:t>
      </w:r>
      <w:r w:rsidR="00655958" w:rsidRPr="005D11B8">
        <w:rPr>
          <w:lang w:val="es-ES"/>
        </w:rPr>
        <w:t>"</w:t>
      </w:r>
      <w:r w:rsidRPr="005D11B8">
        <w:rPr>
          <w:lang w:val="es-ES"/>
        </w:rPr>
        <w:t>Medidas legislativas</w:t>
      </w:r>
      <w:r w:rsidR="00655958" w:rsidRPr="005D11B8">
        <w:rPr>
          <w:lang w:val="es-ES"/>
        </w:rPr>
        <w:t>"</w:t>
      </w:r>
      <w:r w:rsidRPr="005D11B8">
        <w:rPr>
          <w:lang w:val="es-ES"/>
        </w:rPr>
        <w:t>, se describen los nuevos marcos jurídico y político diseñados para abordar las lagunas y desafíos existentes a este respecto.</w:t>
      </w:r>
    </w:p>
    <w:p w:rsidR="00251228" w:rsidRPr="005D11B8" w:rsidRDefault="00251228" w:rsidP="00FC1985">
      <w:pPr>
        <w:pStyle w:val="SingleTxtG"/>
        <w:rPr>
          <w:lang w:val="es-ES"/>
        </w:rPr>
      </w:pPr>
      <w:r w:rsidRPr="005D11B8">
        <w:rPr>
          <w:lang w:val="es-ES"/>
        </w:rPr>
        <w:t>25.</w:t>
      </w:r>
      <w:r w:rsidRPr="005D11B8">
        <w:rPr>
          <w:lang w:val="es-ES"/>
        </w:rPr>
        <w:tab/>
        <w:t xml:space="preserve">El artículo 25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detalla los principios de la política estatal, que confieren al Gobierno la facultad de promulgar leyes y políticas que fomenten la igualdad y la no discriminación.</w:t>
      </w:r>
    </w:p>
    <w:p w:rsidR="00251228" w:rsidRPr="005D11B8" w:rsidRDefault="00251228" w:rsidP="009C4CC0">
      <w:pPr>
        <w:pStyle w:val="H23G"/>
        <w:rPr>
          <w:lang w:val="es-ES"/>
        </w:rPr>
      </w:pPr>
      <w:r w:rsidRPr="005D11B8">
        <w:rPr>
          <w:lang w:val="es-ES"/>
        </w:rPr>
        <w:tab/>
      </w:r>
      <w:r w:rsidRPr="005D11B8">
        <w:rPr>
          <w:lang w:val="es-ES"/>
        </w:rPr>
        <w:tab/>
        <w:t>Medidas legislativas</w:t>
      </w:r>
    </w:p>
    <w:p w:rsidR="00251228" w:rsidRPr="005D11B8" w:rsidRDefault="00251228" w:rsidP="00FC1985">
      <w:pPr>
        <w:pStyle w:val="SingleTxtG"/>
        <w:rPr>
          <w:lang w:val="es-ES"/>
        </w:rPr>
      </w:pPr>
      <w:r w:rsidRPr="005D11B8">
        <w:rPr>
          <w:lang w:val="es-ES"/>
        </w:rPr>
        <w:t>26.</w:t>
      </w:r>
      <w:r w:rsidRPr="005D11B8">
        <w:rPr>
          <w:lang w:val="es-ES"/>
        </w:rPr>
        <w:tab/>
        <w:t xml:space="preserve">En la práctica, el Gobierno puede recurrir a la definición constitucional de discriminación contra la mujer como fundamento para redactar documentos legales y leyes que garanticen el disfrute por parte de las mujeres de los mismos derechos que los hombres, así como del derecho a la no discriminación. En este sentido, por ejemplo, existen artículos en el Código de Trabajo de 1992 específicamente dedicados a la definición de discriminación y compatibles con la fórmula empleada en </w:t>
      </w:r>
      <w:smartTag w:uri="urn:schemas-microsoft-com:office:smarttags" w:element="PersonName">
        <w:smartTagPr>
          <w:attr w:name="ProductID" w:val="la CEDAW. El"/>
        </w:smartTagPr>
        <w:r w:rsidRPr="005D11B8">
          <w:rPr>
            <w:lang w:val="es-ES"/>
          </w:rPr>
          <w:t>la CEDAW. El</w:t>
        </w:r>
      </w:smartTag>
      <w:r w:rsidR="00147C5C" w:rsidRPr="005D11B8">
        <w:rPr>
          <w:lang w:val="es-ES"/>
        </w:rPr>
        <w:t xml:space="preserve"> artículo 5, párrafo </w:t>
      </w:r>
      <w:r w:rsidRPr="005D11B8">
        <w:rPr>
          <w:lang w:val="es-ES"/>
        </w:rPr>
        <w:t>1, define la discriminación en el lugar de trabajo como toda distinción, exclusión o preferencia basada en la raza, color, sexo, estado civil, credo, opiniones políticas, origen nacional o social que tenga por efecto anular o alterar la igualdad de oportunidades o de trato en el empleo.</w:t>
      </w:r>
    </w:p>
    <w:p w:rsidR="00251228" w:rsidRPr="005D11B8" w:rsidRDefault="00251228" w:rsidP="00FC1985">
      <w:pPr>
        <w:pStyle w:val="SingleTxtG"/>
        <w:rPr>
          <w:lang w:val="es-ES"/>
        </w:rPr>
      </w:pPr>
      <w:r w:rsidRPr="005D11B8">
        <w:rPr>
          <w:lang w:val="es-ES"/>
        </w:rPr>
        <w:t>27.</w:t>
      </w:r>
      <w:r w:rsidRPr="005D11B8">
        <w:rPr>
          <w:lang w:val="es-ES"/>
        </w:rPr>
        <w:tab/>
      </w:r>
      <w:smartTag w:uri="urn:schemas-microsoft-com:office:smarttags" w:element="PersonName">
        <w:smartTagPr>
          <w:attr w:name="ProductID" w:val="la Ley"/>
        </w:smartTagPr>
        <w:r w:rsidRPr="005D11B8">
          <w:rPr>
            <w:lang w:val="es-ES"/>
          </w:rPr>
          <w:t>La Ley</w:t>
        </w:r>
      </w:smartTag>
      <w:r w:rsidRPr="005D11B8">
        <w:rPr>
          <w:lang w:val="es-ES"/>
        </w:rPr>
        <w:t xml:space="preserve"> sobre los delitos sexuales, de 2003, ofrece protección y recursos contra la violencia sexual. Esta </w:t>
      </w:r>
      <w:r w:rsidR="0085347B" w:rsidRPr="005D11B8">
        <w:rPr>
          <w:lang w:val="es-ES"/>
        </w:rPr>
        <w:t>ley</w:t>
      </w:r>
      <w:r w:rsidRPr="005D11B8">
        <w:rPr>
          <w:lang w:val="es-ES"/>
        </w:rPr>
        <w:t xml:space="preserve"> tipifica en particular la violación marital como delito en las circunstancias prescritas. Se trata de un avance significativo, dado que hasta entonces la ley no reconocía la violación marital como tal.</w:t>
      </w:r>
    </w:p>
    <w:p w:rsidR="00251228" w:rsidRPr="005D11B8" w:rsidRDefault="00251228" w:rsidP="00FC1985">
      <w:pPr>
        <w:pStyle w:val="SingleTxtG"/>
        <w:rPr>
          <w:lang w:val="es-ES"/>
        </w:rPr>
      </w:pPr>
      <w:r w:rsidRPr="005D11B8">
        <w:rPr>
          <w:lang w:val="es-ES"/>
        </w:rPr>
        <w:t>28.</w:t>
      </w:r>
      <w:r w:rsidRPr="005D11B8">
        <w:rPr>
          <w:lang w:val="es-ES"/>
        </w:rPr>
        <w:tab/>
      </w:r>
      <w:smartTag w:uri="urn:schemas-microsoft-com:office:smarttags" w:element="PersonName">
        <w:smartTagPr>
          <w:attr w:name="ProductID" w:val="la Ley"/>
        </w:smartTagPr>
        <w:r w:rsidRPr="005D11B8">
          <w:rPr>
            <w:lang w:val="es-ES"/>
          </w:rPr>
          <w:t>La Ley</w:t>
        </w:r>
      </w:smartTag>
      <w:r w:rsidRPr="005D11B8">
        <w:rPr>
          <w:lang w:val="es-ES"/>
        </w:rPr>
        <w:t xml:space="preserve"> sobre la capacidad jurídica de los cónyuges, de 2006, retira la condición de menores de edad de las mujeres casadas en régimen de comunidad de bienes y garantiza la igualdad ante la ley de hombres y mujeres en el ámbito del desarrollo económico.</w:t>
      </w:r>
    </w:p>
    <w:p w:rsidR="00251228" w:rsidRPr="005D11B8" w:rsidRDefault="00251228" w:rsidP="00FC1985">
      <w:pPr>
        <w:pStyle w:val="SingleTxtG"/>
        <w:rPr>
          <w:lang w:val="es-ES"/>
        </w:rPr>
      </w:pPr>
      <w:r w:rsidRPr="005D11B8">
        <w:rPr>
          <w:lang w:val="es-ES"/>
        </w:rPr>
        <w:t>29.</w:t>
      </w:r>
      <w:r w:rsidRPr="005D11B8">
        <w:rPr>
          <w:lang w:val="es-ES"/>
        </w:rPr>
        <w:tab/>
        <w:t>No obstante, existen disposiciones en el derecho consuetudinario de Lesotho consagradas en las leyes de Lerotholi que podrían interpretarse como discriminatorias para la mujer. Tales disposiciones conciernen a las prácticas en materia de sucesión, según las cuales el heredero es el primogénito varón. Sin embargo, el Código es de aplicación a los basotho que practican estrictamente el modo de vida tradicional y</w:t>
      </w:r>
      <w:r w:rsidR="00265BB5" w:rsidRPr="005D11B8">
        <w:rPr>
          <w:lang w:val="es-ES"/>
        </w:rPr>
        <w:t xml:space="preserve"> </w:t>
      </w:r>
      <w:r w:rsidRPr="005D11B8">
        <w:rPr>
          <w:lang w:val="es-ES"/>
        </w:rPr>
        <w:t>protege a las mujeres de la comunidad, ya que responsabiliza de su cuidado y protección a los herederos (varones), que deben alimentar, vestir y proporcionar alojamiento a las mujeres.</w:t>
      </w:r>
    </w:p>
    <w:p w:rsidR="00251228" w:rsidRPr="005D11B8" w:rsidRDefault="009C4CC0" w:rsidP="009C4CC0">
      <w:pPr>
        <w:pStyle w:val="H23G"/>
        <w:rPr>
          <w:lang w:val="es-ES"/>
        </w:rPr>
      </w:pPr>
      <w:r w:rsidRPr="005D11B8">
        <w:rPr>
          <w:lang w:val="es-ES"/>
        </w:rPr>
        <w:tab/>
      </w:r>
      <w:r w:rsidRPr="005D11B8">
        <w:rPr>
          <w:lang w:val="es-ES"/>
        </w:rPr>
        <w:tab/>
        <w:t>Medidas administrativas</w:t>
      </w:r>
    </w:p>
    <w:p w:rsidR="00251228" w:rsidRPr="005D11B8" w:rsidRDefault="00251228" w:rsidP="005450A6">
      <w:pPr>
        <w:pStyle w:val="SingleTxtG"/>
        <w:rPr>
          <w:lang w:val="es-ES"/>
        </w:rPr>
      </w:pPr>
      <w:r w:rsidRPr="005D11B8">
        <w:rPr>
          <w:lang w:val="es-ES"/>
        </w:rPr>
        <w:t>30.</w:t>
      </w:r>
      <w:r w:rsidRPr="005D11B8">
        <w:rPr>
          <w:lang w:val="es-ES"/>
        </w:rPr>
        <w:tab/>
        <w:t xml:space="preserve">La política en materia de género y desarrollo de 2003 dispone que el Gobierno de Lesotho (GOL) aspira a </w:t>
      </w:r>
      <w:r w:rsidR="00655958" w:rsidRPr="005D11B8">
        <w:rPr>
          <w:lang w:val="es-ES"/>
        </w:rPr>
        <w:t>"</w:t>
      </w:r>
      <w:r w:rsidRPr="005D11B8">
        <w:rPr>
          <w:lang w:val="es-ES"/>
        </w:rPr>
        <w:t>una nación que considere a mujeres, hombres, niñas y niños como asociados en pie de igualdad sobre la base de los principios de participación equitativa en el desarrollo, la no discriminación y la autonomía de las mujeres, hombres, niñas y niños marginados</w:t>
      </w:r>
      <w:r w:rsidR="00655958" w:rsidRPr="005D11B8">
        <w:rPr>
          <w:lang w:val="es-ES"/>
        </w:rPr>
        <w:t>"</w:t>
      </w:r>
      <w:r w:rsidRPr="005D11B8">
        <w:rPr>
          <w:lang w:val="es-ES"/>
        </w:rPr>
        <w:t xml:space="preserve">. De esta forma, la política pretende materializar la disposición constitucional que estipula que </w:t>
      </w:r>
      <w:r w:rsidR="00655958" w:rsidRPr="005D11B8">
        <w:rPr>
          <w:lang w:val="es-ES"/>
        </w:rPr>
        <w:t>"</w:t>
      </w:r>
      <w:r w:rsidRPr="005D11B8">
        <w:rPr>
          <w:lang w:val="es-ES"/>
        </w:rPr>
        <w:t>Lesotho adoptará políticas destinadas a promover una sociedad basada en la igualdad y la justicia para todos sus ciudadanos sin distinción de sexo</w:t>
      </w:r>
      <w:r w:rsidR="00655958" w:rsidRPr="005D11B8">
        <w:rPr>
          <w:lang w:val="es-ES"/>
        </w:rPr>
        <w:t>"</w:t>
      </w:r>
      <w:r w:rsidRPr="005D11B8">
        <w:rPr>
          <w:lang w:val="es-ES"/>
        </w:rPr>
        <w:t xml:space="preserve"> y Visión 2020, que dispone que </w:t>
      </w:r>
      <w:r w:rsidR="00655958" w:rsidRPr="005D11B8">
        <w:rPr>
          <w:lang w:val="es-ES"/>
        </w:rPr>
        <w:t>"</w:t>
      </w:r>
      <w:r w:rsidRPr="005D11B8">
        <w:rPr>
          <w:lang w:val="es-ES"/>
        </w:rPr>
        <w:t>los hombres, las mujeres y las personas con discapacidades serán iguales ante la ley; y se favorecerá la igualdad de oportunidades en todos los aspectos de la vida</w:t>
      </w:r>
      <w:r w:rsidR="00655958" w:rsidRPr="005D11B8">
        <w:rPr>
          <w:lang w:val="es-ES"/>
        </w:rPr>
        <w:t>"</w:t>
      </w:r>
      <w:r w:rsidRPr="005D11B8">
        <w:rPr>
          <w:lang w:val="es-ES"/>
        </w:rPr>
        <w:t>.</w:t>
      </w:r>
    </w:p>
    <w:p w:rsidR="00251228" w:rsidRPr="005D11B8" w:rsidRDefault="00251228" w:rsidP="005450A6">
      <w:pPr>
        <w:pStyle w:val="SingleTxtG"/>
        <w:rPr>
          <w:lang w:val="es-ES"/>
        </w:rPr>
      </w:pPr>
      <w:r w:rsidRPr="005D11B8">
        <w:rPr>
          <w:lang w:val="es-ES"/>
        </w:rPr>
        <w:t>31.</w:t>
      </w:r>
      <w:r w:rsidRPr="005D11B8">
        <w:rPr>
          <w:lang w:val="es-ES"/>
        </w:rPr>
        <w:tab/>
        <w:t>La política en materia de género y desarrollo aporta además un valioso análisis de la situación de la mujer en Lesotho en el que destacan las siguientes tendencias principales:</w:t>
      </w:r>
    </w:p>
    <w:p w:rsidR="00251228" w:rsidRPr="005D11B8" w:rsidRDefault="00251228" w:rsidP="005450A6">
      <w:pPr>
        <w:pStyle w:val="Bullet1G"/>
        <w:rPr>
          <w:lang w:val="es-ES"/>
        </w:rPr>
      </w:pPr>
      <w:r w:rsidRPr="005D11B8">
        <w:rPr>
          <w:lang w:val="es-ES"/>
        </w:rPr>
        <w:t>Lesotho se caracteriza por tener un porcentaje mayor de mujeres que de hombres que han recibido una educación y una tasa de alfab</w:t>
      </w:r>
      <w:r w:rsidR="00797D26" w:rsidRPr="005D11B8">
        <w:rPr>
          <w:lang w:val="es-ES"/>
        </w:rPr>
        <w:t>etización femenina del 93% (que </w:t>
      </w:r>
      <w:r w:rsidRPr="005D11B8">
        <w:rPr>
          <w:lang w:val="es-ES"/>
        </w:rPr>
        <w:t>se estima actualmente en el 94%), lo que duplica la media africana.</w:t>
      </w:r>
    </w:p>
    <w:p w:rsidR="00251228" w:rsidRPr="005D11B8" w:rsidRDefault="00251228" w:rsidP="00251228">
      <w:pPr>
        <w:pStyle w:val="Bullet1G"/>
        <w:rPr>
          <w:lang w:val="es-ES"/>
        </w:rPr>
      </w:pPr>
      <w:r w:rsidRPr="005D11B8">
        <w:rPr>
          <w:lang w:val="es-ES"/>
        </w:rPr>
        <w:t xml:space="preserve">En lo que respecta a la marginación de la mujer, se han aprobado leyes fundamentales para su emancipación y protección. Por ejemplo, ciertos aspectos de </w:t>
      </w:r>
      <w:smartTag w:uri="urn:schemas-microsoft-com:office:smarttags" w:element="PersonName">
        <w:smartTagPr>
          <w:attr w:name="ProductID" w:val="la Ley"/>
        </w:smartTagPr>
        <w:r w:rsidRPr="005D11B8">
          <w:rPr>
            <w:lang w:val="es-ES"/>
          </w:rPr>
          <w:t>la Ley</w:t>
        </w:r>
      </w:smartTag>
      <w:r w:rsidRPr="005D11B8">
        <w:rPr>
          <w:lang w:val="es-ES"/>
        </w:rPr>
        <w:t xml:space="preserve"> de registro notarial de 1967 se modificaron con </w:t>
      </w:r>
      <w:smartTag w:uri="urn:schemas-microsoft-com:office:smarttags" w:element="PersonName">
        <w:smartTagPr>
          <w:attr w:name="ProductID" w:val="la Ley"/>
        </w:smartTagPr>
        <w:r w:rsidRPr="005D11B8">
          <w:rPr>
            <w:lang w:val="es-ES"/>
          </w:rPr>
          <w:t>la Ley</w:t>
        </w:r>
      </w:smartTag>
      <w:r w:rsidRPr="005D11B8">
        <w:rPr>
          <w:lang w:val="es-ES"/>
        </w:rPr>
        <w:t xml:space="preserve"> sobre la capacidad jurídica de los cónyuges de 2006 para que las mujeres casadas en régimen de comunidad de bienes dejen de considerarse menores a perpetuidad sin </w:t>
      </w:r>
      <w:r w:rsidRPr="005D11B8">
        <w:rPr>
          <w:i/>
          <w:lang w:val="es-ES"/>
        </w:rPr>
        <w:t>locus standi in judicio</w:t>
      </w:r>
      <w:r w:rsidRPr="005D11B8">
        <w:rPr>
          <w:lang w:val="es-ES"/>
        </w:rPr>
        <w:t>.</w:t>
      </w:r>
    </w:p>
    <w:p w:rsidR="00251228" w:rsidRPr="005D11B8" w:rsidRDefault="00251228" w:rsidP="005450A6">
      <w:pPr>
        <w:pStyle w:val="Bullet1G"/>
        <w:rPr>
          <w:lang w:val="es-ES"/>
        </w:rPr>
      </w:pPr>
      <w:r w:rsidRPr="005D11B8">
        <w:rPr>
          <w:lang w:val="es-ES"/>
        </w:rPr>
        <w:t>Sin embargo, las normas socioculturales no han evolucionado al mismo ritmo que los avances jurídicos. La política en materia de género y desarrollo tiene presente que el patriarcado sigue dictando las funciones y los estereotipos de género, un sistema basado en una ideología que defiende y justifica la subordinación de las mujeres a los hombres, regula las relaciones entre ellos y permite a los hombres ejercer control sobre las mujeres a través de la dependencia económica y la amenaza de la violencia. Así pues, la transformación de la sociedad constituye un desafío a largo plazo al que se está haciendo frente, lo que refleja el hecho de que la evolución de las tradiciones sociales determina el ritmo de las iniciativas necesarias para cumplir los objetivos establecidos.</w:t>
      </w:r>
    </w:p>
    <w:p w:rsidR="00251228" w:rsidRPr="005D11B8" w:rsidRDefault="00251228" w:rsidP="005450A6">
      <w:pPr>
        <w:pStyle w:val="Bullet1G"/>
        <w:rPr>
          <w:lang w:val="es-ES"/>
        </w:rPr>
      </w:pPr>
      <w:r w:rsidRPr="005D11B8">
        <w:rPr>
          <w:lang w:val="es-ES"/>
        </w:rPr>
        <w:t xml:space="preserve">En las elecciones generales de 2007, el 26% de los parlamentarios electos fueron mujeres. Esta cifra es inferior al 50% estipulado en </w:t>
      </w:r>
      <w:smartTag w:uri="urn:schemas-microsoft-com:office:smarttags" w:element="PersonName">
        <w:smartTagPr>
          <w:attr w:name="ProductID" w:val="la Declaraci￳n Solemne"/>
        </w:smartTagPr>
        <w:r w:rsidRPr="005D11B8">
          <w:rPr>
            <w:lang w:val="es-ES"/>
          </w:rPr>
          <w:t>la Declaración Solemne</w:t>
        </w:r>
      </w:smartTag>
      <w:r w:rsidRPr="005D11B8">
        <w:rPr>
          <w:lang w:val="es-ES"/>
        </w:rPr>
        <w:t xml:space="preserve"> de los Jefes de Estado Africanos sobre la igualdad entre los hombres y las mujeres de 2004 y al objetivo establecido por </w:t>
      </w:r>
      <w:smartTag w:uri="urn:schemas-microsoft-com:office:smarttags" w:element="PersonName">
        <w:smartTagPr>
          <w:attr w:name="ProductID" w:val="la SADC. En"/>
        </w:smartTagPr>
        <w:r w:rsidRPr="005D11B8">
          <w:rPr>
            <w:lang w:val="es-ES"/>
          </w:rPr>
          <w:t>la SADC. En</w:t>
        </w:r>
      </w:smartTag>
      <w:r w:rsidRPr="005D11B8">
        <w:rPr>
          <w:lang w:val="es-ES"/>
        </w:rPr>
        <w:t xml:space="preserve"> el ámbito de los gobiernos locales, las mujeres representaban a un 52,8% de los consejeros de las comunidades elegidos en las elecciones locales de 2005.</w:t>
      </w:r>
    </w:p>
    <w:p w:rsidR="00251228" w:rsidRPr="005D11B8" w:rsidRDefault="00251228" w:rsidP="009C4CC0">
      <w:pPr>
        <w:pStyle w:val="H1G"/>
        <w:rPr>
          <w:lang w:val="es-ES"/>
        </w:rPr>
      </w:pPr>
      <w:r w:rsidRPr="005D11B8">
        <w:rPr>
          <w:lang w:val="es-ES"/>
        </w:rPr>
        <w:tab/>
      </w:r>
      <w:r w:rsidRPr="005D11B8">
        <w:rPr>
          <w:lang w:val="es-ES"/>
        </w:rPr>
        <w:tab/>
        <w:t>Artículo 2</w:t>
      </w:r>
    </w:p>
    <w:p w:rsidR="00251228" w:rsidRPr="005D11B8" w:rsidRDefault="00251228" w:rsidP="009C4CC0">
      <w:pPr>
        <w:pStyle w:val="H23G"/>
        <w:rPr>
          <w:lang w:val="es-ES"/>
        </w:rPr>
      </w:pPr>
      <w:r w:rsidRPr="005D11B8">
        <w:rPr>
          <w:lang w:val="es-ES"/>
        </w:rPr>
        <w:tab/>
      </w:r>
      <w:r w:rsidRPr="005D11B8">
        <w:rPr>
          <w:lang w:val="es-ES"/>
        </w:rPr>
        <w:tab/>
        <w:t>Reserva al artículo 2</w:t>
      </w:r>
    </w:p>
    <w:p w:rsidR="00251228" w:rsidRPr="005D11B8" w:rsidRDefault="00251228" w:rsidP="005450A6">
      <w:pPr>
        <w:pStyle w:val="SingleTxtG"/>
        <w:rPr>
          <w:lang w:val="es-ES"/>
        </w:rPr>
      </w:pPr>
      <w:r w:rsidRPr="005D11B8">
        <w:rPr>
          <w:lang w:val="es-ES"/>
        </w:rPr>
        <w:t>32.</w:t>
      </w:r>
      <w:r w:rsidRPr="005D11B8">
        <w:rPr>
          <w:lang w:val="es-ES"/>
        </w:rPr>
        <w:tab/>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de Lesotho reconoce la aplicación del derecho consuetudinario a los asuntos relativos a la sucesión al trono del Reino de Lesotho, la sucesión a las jefaturas tribales y el derecho de las personas.</w:t>
      </w:r>
    </w:p>
    <w:p w:rsidR="00251228" w:rsidRPr="005D11B8" w:rsidRDefault="00251228" w:rsidP="005450A6">
      <w:pPr>
        <w:pStyle w:val="SingleTxtG"/>
        <w:rPr>
          <w:lang w:val="es-ES"/>
        </w:rPr>
      </w:pPr>
      <w:r w:rsidRPr="005D11B8">
        <w:rPr>
          <w:lang w:val="es-ES"/>
        </w:rPr>
        <w:t>33.</w:t>
      </w:r>
      <w:r w:rsidRPr="005D11B8">
        <w:rPr>
          <w:lang w:val="es-ES"/>
        </w:rPr>
        <w:tab/>
        <w:t xml:space="preserve">Lesotho ha formulado reservas al artículo 2 de </w:t>
      </w:r>
      <w:smartTag w:uri="urn:schemas-microsoft-com:office:smarttags" w:element="PersonName">
        <w:smartTagPr>
          <w:attr w:name="ProductID" w:val="la CEDAW. Cuando"/>
        </w:smartTagPr>
        <w:r w:rsidRPr="005D11B8">
          <w:rPr>
            <w:lang w:val="es-ES"/>
          </w:rPr>
          <w:t>la CEDAW. Cuando</w:t>
        </w:r>
      </w:smartTag>
      <w:r w:rsidRPr="005D11B8">
        <w:rPr>
          <w:lang w:val="es-ES"/>
        </w:rPr>
        <w:t xml:space="preserve"> se ratificó </w:t>
      </w:r>
      <w:smartTag w:uri="urn:schemas-microsoft-com:office:smarttags" w:element="PersonName">
        <w:smartTagPr>
          <w:attr w:name="ProductID" w:val="la Convenci￳n"/>
        </w:smartTagPr>
        <w:r w:rsidRPr="005D11B8">
          <w:rPr>
            <w:lang w:val="es-ES"/>
          </w:rPr>
          <w:t>la Convención</w:t>
        </w:r>
      </w:smartTag>
      <w:r w:rsidRPr="005D11B8">
        <w:rPr>
          <w:lang w:val="es-ES"/>
        </w:rPr>
        <w:t xml:space="preserve">, en agosto de 1995, el Gobierno hizo la siguiente declaración relativa a las citadas reservas: </w:t>
      </w:r>
    </w:p>
    <w:p w:rsidR="00251228" w:rsidRPr="005D11B8" w:rsidRDefault="00655958" w:rsidP="00251228">
      <w:pPr>
        <w:pStyle w:val="SingleTxtG"/>
        <w:ind w:left="1701"/>
        <w:rPr>
          <w:i/>
          <w:lang w:val="es-ES"/>
        </w:rPr>
      </w:pPr>
      <w:r w:rsidRPr="005D11B8">
        <w:rPr>
          <w:lang w:val="es-ES"/>
        </w:rPr>
        <w:t>"</w:t>
      </w:r>
      <w:r w:rsidR="00251228" w:rsidRPr="005D11B8">
        <w:rPr>
          <w:lang w:val="es-ES"/>
        </w:rPr>
        <w:t xml:space="preserve">El Gobierno del Reino de Lesotho no se considera obligado por lo dispuesto en el artículo 2 porque está en contradicción con las disposiciones constitucionales de Lesotho relativas a la sucesión al trono del Reino de Lesotho y la ley referente a la sucesión de las jefaturas tribales. </w:t>
      </w:r>
      <w:r w:rsidR="00251228" w:rsidRPr="005D11B8">
        <w:rPr>
          <w:i/>
          <w:lang w:val="es-ES"/>
        </w:rPr>
        <w:t xml:space="preserve">La ratificación por parte del Gobierno de Lesotho debe entenderse supeditada al hecho de que ninguna de sus obligaciones derivadas de </w:t>
      </w:r>
      <w:smartTag w:uri="urn:schemas-microsoft-com:office:smarttags" w:element="PersonName">
        <w:smartTagPr>
          <w:attr w:name="ProductID" w:val="la Convenci￳n"/>
        </w:smartTagPr>
        <w:r w:rsidR="00251228" w:rsidRPr="005D11B8">
          <w:rPr>
            <w:i/>
            <w:lang w:val="es-ES"/>
          </w:rPr>
          <w:t>la Convención</w:t>
        </w:r>
      </w:smartTag>
      <w:r w:rsidR="00251228" w:rsidRPr="005D11B8">
        <w:rPr>
          <w:i/>
          <w:lang w:val="es-ES"/>
        </w:rPr>
        <w:t>, y especialmente las contenidas en el artículo 2, apartado e), podrá interpretarse como aplicable a los asuntos de las confesiones religiosas.</w:t>
      </w:r>
    </w:p>
    <w:p w:rsidR="00251228" w:rsidRPr="005D11B8" w:rsidRDefault="00251228" w:rsidP="00251228">
      <w:pPr>
        <w:pStyle w:val="SingleTxtG"/>
        <w:ind w:left="1701"/>
        <w:rPr>
          <w:i/>
          <w:lang w:val="es-ES"/>
        </w:rPr>
      </w:pPr>
      <w:r w:rsidRPr="005D11B8">
        <w:rPr>
          <w:lang w:val="es-ES"/>
        </w:rPr>
        <w:t xml:space="preserve">Además, </w:t>
      </w:r>
      <w:r w:rsidRPr="005D11B8">
        <w:rPr>
          <w:i/>
          <w:lang w:val="es-ES"/>
        </w:rPr>
        <w:t xml:space="preserve">el Gobierno de Lesotho declara que no adoptará ninguna medida legislativa con arreglo a </w:t>
      </w:r>
      <w:smartTag w:uri="urn:schemas-microsoft-com:office:smarttags" w:element="PersonName">
        <w:smartTagPr>
          <w:attr w:name="ProductID" w:val="la Convenci￳n"/>
        </w:smartTagPr>
        <w:r w:rsidRPr="005D11B8">
          <w:rPr>
            <w:i/>
            <w:lang w:val="es-ES"/>
          </w:rPr>
          <w:t>la Convención</w:t>
        </w:r>
      </w:smartTag>
      <w:r w:rsidRPr="005D11B8">
        <w:rPr>
          <w:i/>
          <w:lang w:val="es-ES"/>
        </w:rPr>
        <w:t xml:space="preserve"> en aquellos casos en que dichas medidas sean incompatibles con </w:t>
      </w:r>
      <w:smartTag w:uri="urn:schemas-microsoft-com:office:smarttags" w:element="PersonName">
        <w:smartTagPr>
          <w:attr w:name="ProductID" w:val="la Constituci￳n"/>
        </w:smartTagPr>
        <w:r w:rsidRPr="005D11B8">
          <w:rPr>
            <w:i/>
            <w:lang w:val="es-ES"/>
          </w:rPr>
          <w:t>la Constitución</w:t>
        </w:r>
      </w:smartTag>
      <w:r w:rsidRPr="005D11B8">
        <w:rPr>
          <w:i/>
          <w:lang w:val="es-ES"/>
        </w:rPr>
        <w:t xml:space="preserve"> de Lesotho.</w:t>
      </w:r>
      <w:r w:rsidR="00655958" w:rsidRPr="005D11B8">
        <w:rPr>
          <w:lang w:val="es-ES"/>
        </w:rPr>
        <w:t>"</w:t>
      </w:r>
    </w:p>
    <w:p w:rsidR="00251228" w:rsidRPr="005D11B8" w:rsidRDefault="00251228" w:rsidP="005450A6">
      <w:pPr>
        <w:pStyle w:val="SingleTxtG"/>
        <w:rPr>
          <w:lang w:val="es-ES"/>
        </w:rPr>
      </w:pPr>
      <w:r w:rsidRPr="005D11B8">
        <w:rPr>
          <w:lang w:val="es-ES"/>
        </w:rPr>
        <w:t>34.</w:t>
      </w:r>
      <w:r w:rsidRPr="005D11B8">
        <w:rPr>
          <w:lang w:val="es-ES"/>
        </w:rPr>
        <w:tab/>
        <w:t>En 2004, Lesotho retiró de la reserva el texto resaltado en cursiva en el párrafo anterior. Por tanto, la reserva al artículo sigue siendo válida en lo que concierne a la sucesión al trono y a las jefaturas tribales.</w:t>
      </w:r>
    </w:p>
    <w:p w:rsidR="00251228" w:rsidRPr="005D11B8" w:rsidRDefault="00251228" w:rsidP="005450A6">
      <w:pPr>
        <w:pStyle w:val="SingleTxtG"/>
        <w:rPr>
          <w:lang w:val="es-ES"/>
        </w:rPr>
      </w:pPr>
      <w:r w:rsidRPr="005D11B8">
        <w:rPr>
          <w:lang w:val="es-ES"/>
        </w:rPr>
        <w:t>35.</w:t>
      </w:r>
      <w:r w:rsidRPr="005D11B8">
        <w:rPr>
          <w:lang w:val="es-ES"/>
        </w:rPr>
        <w:tab/>
        <w:t>El sistema jurídico de Lesotho no permite que los instrumentos internacionales se apliquen de forma automática ni entren en vigor en la fecha de la ratificación. Los instrumentos sólo entran en vigor una vez incorporados a la legislación nacional mediante una Ley del Parlamento.</w:t>
      </w:r>
    </w:p>
    <w:p w:rsidR="00251228" w:rsidRPr="005D11B8" w:rsidRDefault="00251228" w:rsidP="005450A6">
      <w:pPr>
        <w:pStyle w:val="SingleTxtG"/>
        <w:rPr>
          <w:lang w:val="es-ES"/>
        </w:rPr>
      </w:pPr>
      <w:r w:rsidRPr="005D11B8">
        <w:rPr>
          <w:lang w:val="es-ES"/>
        </w:rPr>
        <w:t>36.</w:t>
      </w:r>
      <w:r w:rsidRPr="005D11B8">
        <w:rPr>
          <w:lang w:val="es-ES"/>
        </w:rPr>
        <w:tab/>
        <w:t>Esta reserva es una clara demostración de que la evolución de las tradiciones de la sociedad dicta el ritmo del cambio. El gobierno electo debe mostrar sensibilidad hacia las tradiciones de la sociedad que conforma su electorado.</w:t>
      </w:r>
    </w:p>
    <w:p w:rsidR="00251228" w:rsidRPr="005D11B8" w:rsidRDefault="00251228" w:rsidP="009C4CC0">
      <w:pPr>
        <w:pStyle w:val="H23G"/>
        <w:rPr>
          <w:lang w:val="es-ES"/>
        </w:rPr>
      </w:pPr>
      <w:r w:rsidRPr="005D11B8">
        <w:rPr>
          <w:lang w:val="es-ES"/>
        </w:rPr>
        <w:tab/>
      </w:r>
      <w:r w:rsidRPr="005D11B8">
        <w:rPr>
          <w:lang w:val="es-ES"/>
        </w:rPr>
        <w:tab/>
        <w:t>Medidas constitucionales</w:t>
      </w:r>
    </w:p>
    <w:p w:rsidR="00251228" w:rsidRPr="005D11B8" w:rsidRDefault="00251228" w:rsidP="005450A6">
      <w:pPr>
        <w:pStyle w:val="SingleTxtG"/>
        <w:rPr>
          <w:lang w:val="es-ES"/>
        </w:rPr>
      </w:pPr>
      <w:r w:rsidRPr="005D11B8">
        <w:rPr>
          <w:lang w:val="es-ES"/>
        </w:rPr>
        <w:t>37.</w:t>
      </w:r>
      <w:r w:rsidRPr="005D11B8">
        <w:rPr>
          <w:lang w:val="es-ES"/>
        </w:rPr>
        <w:tab/>
        <w:t xml:space="preserve">El artículo 18 (2)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dispone que </w:t>
      </w:r>
      <w:r w:rsidR="00655958" w:rsidRPr="005D11B8">
        <w:rPr>
          <w:lang w:val="es-ES"/>
        </w:rPr>
        <w:t>"</w:t>
      </w:r>
      <w:r w:rsidRPr="005D11B8">
        <w:rPr>
          <w:lang w:val="es-ES"/>
        </w:rPr>
        <w:t>ninguna persona podrá ser tratada de manera discriminatoria por otra persona que actúe en virtud de una ley escrita o en ejercicio de las funciones de cualquier oficina pública o autoridad pública</w:t>
      </w:r>
      <w:r w:rsidR="00655958" w:rsidRPr="005D11B8">
        <w:rPr>
          <w:lang w:val="es-ES"/>
        </w:rPr>
        <w:t>"</w:t>
      </w:r>
      <w:r w:rsidRPr="005D11B8">
        <w:rPr>
          <w:lang w:val="es-ES"/>
        </w:rPr>
        <w:t>.</w:t>
      </w:r>
    </w:p>
    <w:p w:rsidR="00251228" w:rsidRPr="005D11B8" w:rsidRDefault="00251228" w:rsidP="005450A6">
      <w:pPr>
        <w:pStyle w:val="SingleTxtG"/>
        <w:rPr>
          <w:lang w:val="es-ES"/>
        </w:rPr>
      </w:pPr>
      <w:r w:rsidRPr="005D11B8">
        <w:rPr>
          <w:lang w:val="es-ES"/>
        </w:rPr>
        <w:t>38.</w:t>
      </w:r>
      <w:r w:rsidRPr="005D11B8">
        <w:rPr>
          <w:lang w:val="es-ES"/>
        </w:rPr>
        <w:tab/>
        <w:t xml:space="preserve">El artículo 18, párrafo 4, apartado 1,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prohíbe cualquier forma de discriminación o trato injusto. El artículo 18, párrafo 4, apartado c, prevé algunas excepciones al principio de no discriminación en los casos en que se aplica el derecho consuetudinario.</w:t>
      </w:r>
    </w:p>
    <w:p w:rsidR="00251228" w:rsidRPr="005D11B8" w:rsidRDefault="00251228" w:rsidP="005450A6">
      <w:pPr>
        <w:pStyle w:val="SingleTxtG"/>
        <w:rPr>
          <w:lang w:val="es-ES"/>
        </w:rPr>
      </w:pPr>
      <w:r w:rsidRPr="005D11B8">
        <w:rPr>
          <w:lang w:val="es-ES"/>
        </w:rPr>
        <w:t>39.</w:t>
      </w:r>
      <w:r w:rsidRPr="005D11B8">
        <w:rPr>
          <w:lang w:val="es-ES"/>
        </w:rPr>
        <w:tab/>
        <w:t xml:space="preserve">El capítulo III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promueve la justicia y la igualdad y detalla los principios de la política de Estado que pueden emplearse para afrontar los retos identificados anteriormente. El artículo 26, párrafo 1, establece que </w:t>
      </w:r>
      <w:r w:rsidR="00655958" w:rsidRPr="005D11B8">
        <w:rPr>
          <w:lang w:val="es-ES"/>
        </w:rPr>
        <w:t>"</w:t>
      </w:r>
      <w:r w:rsidRPr="005D11B8">
        <w:rPr>
          <w:lang w:val="es-ES"/>
        </w:rPr>
        <w:t>Lesotho adoptará políticas destinadas a promover una sociedad basada en la igualdad y la justicia para todos sus ciudadanos con independencia de su raza, color, sexo, idioma, credo, opiniones políticas o de otra índole, origen nacional o social, posición económica, nacimiento o cualquier otra condición</w:t>
      </w:r>
      <w:r w:rsidR="00655958" w:rsidRPr="005D11B8">
        <w:rPr>
          <w:lang w:val="es-ES"/>
        </w:rPr>
        <w:t>"</w:t>
      </w:r>
      <w:r w:rsidRPr="005D11B8">
        <w:rPr>
          <w:lang w:val="es-ES"/>
        </w:rPr>
        <w:t xml:space="preserve">. El subapartado 2 establece que </w:t>
      </w:r>
      <w:r w:rsidR="00655958" w:rsidRPr="005D11B8">
        <w:rPr>
          <w:lang w:val="es-ES"/>
        </w:rPr>
        <w:t>"</w:t>
      </w:r>
      <w:r w:rsidRPr="005D11B8">
        <w:rPr>
          <w:lang w:val="es-ES"/>
        </w:rPr>
        <w:t>el Estado adoptará las medidas adecuadas para promover la igualdad de oportunidades entre los grupos más desfavorecidos de la sociedad de modo que puedan participar plenamente en todas las esferas de la vida pública</w:t>
      </w:r>
      <w:r w:rsidR="00655958" w:rsidRPr="005D11B8">
        <w:rPr>
          <w:lang w:val="es-ES"/>
        </w:rPr>
        <w:t>"</w:t>
      </w:r>
      <w:r w:rsidRPr="005D11B8">
        <w:rPr>
          <w:lang w:val="es-ES"/>
        </w:rPr>
        <w:t>.</w:t>
      </w:r>
    </w:p>
    <w:p w:rsidR="00251228" w:rsidRPr="005D11B8" w:rsidRDefault="00251228" w:rsidP="005450A6">
      <w:pPr>
        <w:pStyle w:val="SingleTxtG"/>
        <w:rPr>
          <w:lang w:val="es-ES"/>
        </w:rPr>
      </w:pPr>
      <w:r w:rsidRPr="005D11B8">
        <w:rPr>
          <w:lang w:val="es-ES"/>
        </w:rPr>
        <w:t>40.</w:t>
      </w:r>
      <w:r w:rsidRPr="005D11B8">
        <w:rPr>
          <w:lang w:val="es-ES"/>
        </w:rPr>
        <w:tab/>
        <w:t xml:space="preserve">El artículo </w:t>
      </w:r>
      <w:smartTag w:uri="urn:schemas-microsoft-com:office:smarttags" w:element="metricconverter">
        <w:smartTagPr>
          <w:attr w:name="ProductID" w:val="30 a"/>
        </w:smartTagPr>
        <w:r w:rsidRPr="005D11B8">
          <w:rPr>
            <w:lang w:val="es-ES"/>
          </w:rPr>
          <w:t>30 a</w:t>
        </w:r>
      </w:smartTag>
      <w:r w:rsidRPr="005D11B8">
        <w:rPr>
          <w:lang w:val="es-ES"/>
        </w:rPr>
        <w:t xml:space="preserve">) i) dispone que en particular </w:t>
      </w:r>
      <w:r w:rsidR="00655958" w:rsidRPr="005D11B8">
        <w:rPr>
          <w:lang w:val="es-ES"/>
        </w:rPr>
        <w:t>"</w:t>
      </w:r>
      <w:r w:rsidRPr="005D11B8">
        <w:rPr>
          <w:lang w:val="es-ES"/>
        </w:rPr>
        <w:t>debe asegurarse a las mujeres condiciones de trabajo no inferiores a las de los hombres, incluidas las prestaciones de jubilación o pensión, con salario igual por trabajo igual</w:t>
      </w:r>
      <w:r w:rsidR="00655958" w:rsidRPr="005D11B8">
        <w:rPr>
          <w:lang w:val="es-ES"/>
        </w:rPr>
        <w:t>"</w:t>
      </w:r>
      <w:r w:rsidRPr="005D11B8">
        <w:rPr>
          <w:lang w:val="es-ES"/>
        </w:rPr>
        <w:t xml:space="preserve">. El artículo 30 e) brinda asimismo </w:t>
      </w:r>
      <w:r w:rsidR="00655958" w:rsidRPr="005D11B8">
        <w:rPr>
          <w:lang w:val="es-ES"/>
        </w:rPr>
        <w:t>"</w:t>
      </w:r>
      <w:r w:rsidRPr="005D11B8">
        <w:rPr>
          <w:lang w:val="es-ES"/>
        </w:rPr>
        <w:t>protección a las mujeres trabajadoras durante un período razonable de tiempo antes y después del parto</w:t>
      </w:r>
      <w:r w:rsidR="00655958" w:rsidRPr="005D11B8">
        <w:rPr>
          <w:lang w:val="es-ES"/>
        </w:rPr>
        <w:t>"</w:t>
      </w:r>
      <w:r w:rsidRPr="005D11B8">
        <w:rPr>
          <w:lang w:val="es-ES"/>
        </w:rPr>
        <w:t>.</w:t>
      </w:r>
    </w:p>
    <w:p w:rsidR="00251228" w:rsidRPr="005D11B8" w:rsidRDefault="00251228" w:rsidP="005450A6">
      <w:pPr>
        <w:pStyle w:val="H23G"/>
        <w:rPr>
          <w:lang w:val="es-ES"/>
        </w:rPr>
      </w:pPr>
      <w:r w:rsidRPr="005D11B8">
        <w:rPr>
          <w:lang w:val="es-ES"/>
        </w:rPr>
        <w:tab/>
      </w:r>
      <w:r w:rsidRPr="005D11B8">
        <w:rPr>
          <w:lang w:val="es-ES"/>
        </w:rPr>
        <w:tab/>
        <w:t>Medidas legislativas</w:t>
      </w:r>
    </w:p>
    <w:p w:rsidR="00251228" w:rsidRPr="005D11B8" w:rsidRDefault="00251228" w:rsidP="005450A6">
      <w:pPr>
        <w:pStyle w:val="SingleTxtG"/>
        <w:rPr>
          <w:lang w:val="es-ES"/>
        </w:rPr>
      </w:pPr>
      <w:r w:rsidRPr="005D11B8">
        <w:rPr>
          <w:lang w:val="es-ES"/>
        </w:rPr>
        <w:t>41.</w:t>
      </w:r>
      <w:r w:rsidRPr="005D11B8">
        <w:rPr>
          <w:lang w:val="es-ES"/>
        </w:rPr>
        <w:tab/>
        <w:t>Antes de 2006, las mujeres casadas en régimen de comunidad de bienes eran consideradas menores de edad a efectos legales, ejerciendo los maridos la autoridad conyugal sobre sus esposas. Las mujeres no podían celebrar contratos, exceptuando aquellos relativos a la atención de las necesidades domésticas, ni tenían voz ni voto sobre la tutela de sus hijos. No podían poseer o registrar bienes en su nombre ni tenían capacidad jurídica para demandar o ser demandadas sin la asistencia de sus maridos.</w:t>
      </w:r>
    </w:p>
    <w:p w:rsidR="00251228" w:rsidRPr="005D11B8" w:rsidRDefault="00251228" w:rsidP="005450A6">
      <w:pPr>
        <w:pStyle w:val="SingleTxtG"/>
        <w:rPr>
          <w:lang w:val="es-ES"/>
        </w:rPr>
      </w:pPr>
      <w:r w:rsidRPr="005D11B8">
        <w:rPr>
          <w:lang w:val="es-ES"/>
        </w:rPr>
        <w:t>42.</w:t>
      </w:r>
      <w:r w:rsidRPr="005D11B8">
        <w:rPr>
          <w:lang w:val="es-ES"/>
        </w:rPr>
        <w:tab/>
        <w:t xml:space="preserve">Con la promulgación de </w:t>
      </w:r>
      <w:smartTag w:uri="urn:schemas-microsoft-com:office:smarttags" w:element="PersonName">
        <w:smartTagPr>
          <w:attr w:name="ProductID" w:val="la Ley"/>
        </w:smartTagPr>
        <w:r w:rsidRPr="005D11B8">
          <w:rPr>
            <w:lang w:val="es-ES"/>
          </w:rPr>
          <w:t>la Ley</w:t>
        </w:r>
      </w:smartTag>
      <w:r w:rsidRPr="005D11B8">
        <w:rPr>
          <w:lang w:val="es-ES"/>
        </w:rPr>
        <w:t xml:space="preserve"> de capacidad jurídica de los cónyuges de 2006 se abolió la autoridad conyugal del marido. Esto ha servido de hecho para igualar la capacidad de hombres y mujeres en los matrimonios celebrados en régimen de gananciales, haciendo hincapié en la necesidad del acuerdo en las decisiones que afectan a la comunidad de bienes. La </w:t>
      </w:r>
      <w:r w:rsidR="0085347B" w:rsidRPr="005D11B8">
        <w:rPr>
          <w:lang w:val="es-ES"/>
        </w:rPr>
        <w:t>ley</w:t>
      </w:r>
      <w:r w:rsidRPr="005D11B8">
        <w:rPr>
          <w:lang w:val="es-ES"/>
        </w:rPr>
        <w:t xml:space="preserve"> ha modificado artículos específicos de la legislación que discriminaban a las mujeres:</w:t>
      </w:r>
    </w:p>
    <w:p w:rsidR="00251228" w:rsidRPr="005D11B8" w:rsidRDefault="00251228" w:rsidP="005450A6">
      <w:pPr>
        <w:pStyle w:val="Bullet1G"/>
        <w:rPr>
          <w:lang w:val="es-ES"/>
        </w:rPr>
      </w:pPr>
      <w:r w:rsidRPr="005D11B8">
        <w:rPr>
          <w:lang w:val="es-ES"/>
        </w:rPr>
        <w:t>El Decreto sobre la administración de bienes relictos de 1935</w:t>
      </w:r>
      <w:r w:rsidR="00194DDF" w:rsidRPr="005D11B8">
        <w:rPr>
          <w:lang w:val="es-ES"/>
        </w:rPr>
        <w:t>;</w:t>
      </w:r>
    </w:p>
    <w:p w:rsidR="00251228" w:rsidRPr="005D11B8" w:rsidRDefault="00251228" w:rsidP="005450A6">
      <w:pPr>
        <w:pStyle w:val="Bullet1G"/>
        <w:rPr>
          <w:lang w:val="es-ES"/>
        </w:rPr>
      </w:pPr>
      <w:smartTag w:uri="urn:schemas-microsoft-com:office:smarttags" w:element="PersonName">
        <w:smartTagPr>
          <w:attr w:name="ProductID" w:val="la Ley"/>
        </w:smartTagPr>
        <w:r w:rsidRPr="005D11B8">
          <w:rPr>
            <w:lang w:val="es-ES"/>
          </w:rPr>
          <w:t>La Ley</w:t>
        </w:r>
      </w:smartTag>
      <w:r w:rsidRPr="005D11B8">
        <w:rPr>
          <w:lang w:val="es-ES"/>
        </w:rPr>
        <w:t xml:space="preserve"> de registro notarial de 1967</w:t>
      </w:r>
      <w:r w:rsidR="00194DDF" w:rsidRPr="005D11B8">
        <w:rPr>
          <w:lang w:val="es-ES"/>
        </w:rPr>
        <w:t>;</w:t>
      </w:r>
    </w:p>
    <w:p w:rsidR="00251228" w:rsidRPr="005D11B8" w:rsidRDefault="00251228" w:rsidP="005450A6">
      <w:pPr>
        <w:pStyle w:val="Bullet1G"/>
        <w:rPr>
          <w:lang w:val="es-ES"/>
        </w:rPr>
      </w:pPr>
      <w:smartTag w:uri="urn:schemas-microsoft-com:office:smarttags" w:element="PersonName">
        <w:smartTagPr>
          <w:attr w:name="ProductID" w:val="la Ley"/>
        </w:smartTagPr>
        <w:r w:rsidRPr="005D11B8">
          <w:rPr>
            <w:lang w:val="es-ES"/>
          </w:rPr>
          <w:t>La Ley</w:t>
        </w:r>
      </w:smartTag>
      <w:r w:rsidRPr="005D11B8">
        <w:rPr>
          <w:lang w:val="es-ES"/>
        </w:rPr>
        <w:t xml:space="preserve"> del matrimonio de 1974</w:t>
      </w:r>
      <w:r w:rsidR="00194DDF" w:rsidRPr="005D11B8">
        <w:rPr>
          <w:lang w:val="es-ES"/>
        </w:rPr>
        <w:t>;</w:t>
      </w:r>
    </w:p>
    <w:p w:rsidR="00251228" w:rsidRPr="005D11B8" w:rsidRDefault="00251228" w:rsidP="005450A6">
      <w:pPr>
        <w:pStyle w:val="Bullet1G"/>
        <w:rPr>
          <w:lang w:val="es-ES"/>
        </w:rPr>
      </w:pPr>
      <w:r w:rsidRPr="005D11B8">
        <w:rPr>
          <w:lang w:val="es-ES"/>
        </w:rPr>
        <w:t>Ley (modificada) sobre el ahorro y el desarrollo bancario de Lesotho de 2008</w:t>
      </w:r>
      <w:r w:rsidR="00194DDF" w:rsidRPr="005D11B8">
        <w:rPr>
          <w:lang w:val="es-ES"/>
        </w:rPr>
        <w:t>.</w:t>
      </w:r>
    </w:p>
    <w:p w:rsidR="00251228" w:rsidRPr="005D11B8" w:rsidRDefault="00251228" w:rsidP="005450A6">
      <w:pPr>
        <w:pStyle w:val="SingleTxtG"/>
        <w:rPr>
          <w:lang w:val="es-ES"/>
        </w:rPr>
      </w:pPr>
      <w:r w:rsidRPr="005D11B8">
        <w:rPr>
          <w:lang w:val="es-ES"/>
        </w:rPr>
        <w:t>43.</w:t>
      </w:r>
      <w:r w:rsidRPr="005D11B8">
        <w:rPr>
          <w:lang w:val="es-ES"/>
        </w:rPr>
        <w:tab/>
        <w:t>El artículo 5 del Código de Trabajo de 1992 se ocupa de la no discriminación en la esfera laboral y de los actos de acoso sexual en el lugar de trabajo. Asimismo, prevé la igualdad de remuneración para la mano de obra masculina y femenina por un trabajo de igual valor. De conformidad con el artículo 239, el incumplimiento de lo anterior se castiga con multas de 600 maloti</w:t>
      </w:r>
      <w:r w:rsidRPr="008E60ED">
        <w:rPr>
          <w:rStyle w:val="FootnoteReference"/>
        </w:rPr>
        <w:footnoteReference w:id="4"/>
      </w:r>
      <w:r w:rsidRPr="005D11B8">
        <w:rPr>
          <w:lang w:val="es-ES"/>
        </w:rPr>
        <w:t>, penas privativas de libertad de tres meses o ambas sanciones.</w:t>
      </w:r>
    </w:p>
    <w:p w:rsidR="00251228" w:rsidRPr="005D11B8" w:rsidRDefault="00251228" w:rsidP="005450A6">
      <w:pPr>
        <w:pStyle w:val="SingleTxtG"/>
        <w:rPr>
          <w:lang w:val="es-ES"/>
        </w:rPr>
      </w:pPr>
      <w:r w:rsidRPr="005D11B8">
        <w:rPr>
          <w:lang w:val="es-ES"/>
        </w:rPr>
        <w:t>44.</w:t>
      </w:r>
      <w:r w:rsidRPr="005D11B8">
        <w:rPr>
          <w:lang w:val="es-ES"/>
        </w:rPr>
        <w:tab/>
        <w:t xml:space="preserve">El artículo 133 del Código de Trabajo prevé la concesión de la licencia de maternidad a las mujeres seis semanas antes del parto y seis semanas después del mismo, y una hora al día de lactancia durante seis meses tras la reincorporación al trabajo. Además, el artículo 136 (1) brinda protección a la mujer al </w:t>
      </w:r>
      <w:r w:rsidR="00655958" w:rsidRPr="005D11B8">
        <w:rPr>
          <w:lang w:val="es-ES"/>
        </w:rPr>
        <w:t>"</w:t>
      </w:r>
      <w:r w:rsidRPr="005D11B8">
        <w:rPr>
          <w:lang w:val="es-ES"/>
        </w:rPr>
        <w:t>considerarse automáticamente improcedente el despido de una empleada durante su licencia de maternidad</w:t>
      </w:r>
      <w:r w:rsidR="00655958" w:rsidRPr="005D11B8">
        <w:rPr>
          <w:lang w:val="es-ES"/>
        </w:rPr>
        <w:t>"</w:t>
      </w:r>
      <w:r w:rsidRPr="005D11B8">
        <w:rPr>
          <w:lang w:val="es-ES"/>
        </w:rPr>
        <w:t xml:space="preserve">. No obstante, el empleador no está obligado a pagar un salario a las mujeres de baja por maternidad. El pago del salario queda a la discreción del empleador o estará sujeto a las condiciones del contrato de trabajo. Con arreglo a </w:t>
      </w:r>
      <w:smartTag w:uri="urn:schemas-microsoft-com:office:smarttags" w:element="PersonName">
        <w:smartTagPr>
          <w:attr w:name="ProductID" w:val="la Ley"/>
        </w:smartTagPr>
        <w:r w:rsidRPr="005D11B8">
          <w:rPr>
            <w:lang w:val="es-ES"/>
          </w:rPr>
          <w:t>la Ley</w:t>
        </w:r>
      </w:smartTag>
      <w:r w:rsidRPr="005D11B8">
        <w:rPr>
          <w:lang w:val="es-ES"/>
        </w:rPr>
        <w:t xml:space="preserve"> de la función pública, las funcionarias tienen derecho a una licencia de maternidad remunerada con el salario completo de 60 días de duración.</w:t>
      </w:r>
    </w:p>
    <w:p w:rsidR="00251228" w:rsidRPr="005D11B8" w:rsidRDefault="00251228" w:rsidP="005450A6">
      <w:pPr>
        <w:pStyle w:val="SingleTxtG"/>
        <w:rPr>
          <w:lang w:val="es-ES"/>
        </w:rPr>
      </w:pPr>
      <w:r w:rsidRPr="005D11B8">
        <w:rPr>
          <w:lang w:val="es-ES"/>
        </w:rPr>
        <w:t>45.</w:t>
      </w:r>
      <w:r w:rsidRPr="005D11B8">
        <w:rPr>
          <w:lang w:val="es-ES"/>
        </w:rPr>
        <w:tab/>
        <w:t xml:space="preserve">Como se explica en relación con el artículo 11, </w:t>
      </w:r>
      <w:smartTag w:uri="urn:schemas-microsoft-com:office:smarttags" w:element="PersonName">
        <w:smartTagPr>
          <w:attr w:name="ProductID" w:val="la Ley"/>
        </w:smartTagPr>
        <w:r w:rsidRPr="005D11B8">
          <w:rPr>
            <w:lang w:val="es-ES"/>
          </w:rPr>
          <w:t>la Ley</w:t>
        </w:r>
      </w:smartTag>
      <w:r w:rsidRPr="005D11B8">
        <w:rPr>
          <w:lang w:val="es-ES"/>
        </w:rPr>
        <w:t xml:space="preserve"> salarial (modificada) del Código de Trabajo, de 2009, prevé la concesión de la licencia de maternidad a las trabajadoras del sector del vestido, textil y del cuero. Esto refleja una nueva tendencia en el empleo de las mujeres en la industria textil. La industria del vestido y textil de Lesotho contrata principalmente a mujeres, lo que ha llevado a algunas mujeres procedentes de las zonas rurales a emigrar a zonas urbanas en busca de trabajo en las fábricas textiles.</w:t>
      </w:r>
    </w:p>
    <w:p w:rsidR="00251228" w:rsidRPr="005D11B8" w:rsidRDefault="00251228" w:rsidP="005450A6">
      <w:pPr>
        <w:pStyle w:val="SingleTxtG"/>
        <w:rPr>
          <w:lang w:val="es-ES"/>
        </w:rPr>
      </w:pPr>
      <w:r w:rsidRPr="005D11B8">
        <w:rPr>
          <w:lang w:val="es-ES"/>
        </w:rPr>
        <w:t>46.</w:t>
      </w:r>
      <w:r w:rsidRPr="005D11B8">
        <w:rPr>
          <w:lang w:val="es-ES"/>
        </w:rPr>
        <w:tab/>
        <w:t xml:space="preserve">Lesotho ha promulgado ciertas leyes, como por ejemplo </w:t>
      </w:r>
      <w:smartTag w:uri="urn:schemas-microsoft-com:office:smarttags" w:element="PersonName">
        <w:smartTagPr>
          <w:attr w:name="ProductID" w:val="la Ley"/>
        </w:smartTagPr>
        <w:r w:rsidRPr="005D11B8">
          <w:rPr>
            <w:lang w:val="es-ES"/>
          </w:rPr>
          <w:t>la Ley</w:t>
        </w:r>
      </w:smartTag>
      <w:r w:rsidRPr="005D11B8">
        <w:rPr>
          <w:lang w:val="es-ES"/>
        </w:rPr>
        <w:t xml:space="preserve"> sobre los delitos sexuales de 2003, para combatir entre otras cosas la violencia sexual y establecer las penas adecuadas para los delitos sexuales. La </w:t>
      </w:r>
      <w:r w:rsidR="009C4CC0" w:rsidRPr="005D11B8">
        <w:rPr>
          <w:lang w:val="es-ES"/>
        </w:rPr>
        <w:t xml:space="preserve">ley </w:t>
      </w:r>
      <w:r w:rsidRPr="005D11B8">
        <w:rPr>
          <w:lang w:val="es-ES"/>
        </w:rPr>
        <w:t>tipifica la violación marital como delito en las circunstancias previstas por la ley. Los delitos sexuales se sancionan con una pena mínima de privación de libertad de ocho años, siendo la pena máxima la muerte en aquellos casos en que el acusado tuviese conocimiento o una sospecha razonable de estar infectado por el virus de inmunodeficiencia humana (VIH) en el momento de cometer el delito. Actualmente, Lesotho estudia la aprobación de un proyecto de ley para combatir la violencia doméstica.</w:t>
      </w:r>
    </w:p>
    <w:p w:rsidR="00251228" w:rsidRPr="005D11B8" w:rsidRDefault="00251228" w:rsidP="00CC3DE9">
      <w:pPr>
        <w:pStyle w:val="H23G"/>
        <w:rPr>
          <w:lang w:val="es-ES"/>
        </w:rPr>
      </w:pPr>
      <w:r w:rsidRPr="005D11B8">
        <w:rPr>
          <w:lang w:val="es-ES"/>
        </w:rPr>
        <w:tab/>
      </w:r>
      <w:r w:rsidRPr="005D11B8">
        <w:rPr>
          <w:lang w:val="es-ES"/>
        </w:rPr>
        <w:tab/>
        <w:t>Medidas administrativas</w:t>
      </w:r>
    </w:p>
    <w:p w:rsidR="00251228" w:rsidRPr="005D11B8" w:rsidRDefault="00251228" w:rsidP="005450A6">
      <w:pPr>
        <w:pStyle w:val="SingleTxtG"/>
        <w:rPr>
          <w:lang w:val="es-ES"/>
        </w:rPr>
      </w:pPr>
      <w:r w:rsidRPr="005D11B8">
        <w:rPr>
          <w:lang w:val="es-ES"/>
        </w:rPr>
        <w:t>47.</w:t>
      </w:r>
      <w:r w:rsidRPr="005D11B8">
        <w:rPr>
          <w:lang w:val="es-ES"/>
        </w:rPr>
        <w:tab/>
        <w:t xml:space="preserve">En Lesotho puede obtenerse reparación a través del sistema jurídico en los casos de discriminación. Además, existe una Oficina del Defensor del Pueblo encargada de tramitar estos casos. La función principal de </w:t>
      </w:r>
      <w:smartTag w:uri="urn:schemas-microsoft-com:office:smarttags" w:element="PersonName">
        <w:smartTagPr>
          <w:attr w:name="ProductID" w:val="la Oficina"/>
        </w:smartTagPr>
        <w:r w:rsidRPr="005D11B8">
          <w:rPr>
            <w:lang w:val="es-ES"/>
          </w:rPr>
          <w:t>la Oficina</w:t>
        </w:r>
      </w:smartTag>
      <w:r w:rsidRPr="005D11B8">
        <w:rPr>
          <w:lang w:val="es-ES"/>
        </w:rPr>
        <w:t xml:space="preserve"> del Defensor del Pueblo consiste en atender e investigar las denuncias de las víctimas contra organismos e instituciones públicas y/o funcionarios y empleados de dichas organizaciones y en recomendar las medidas correctivas apropiadas si determina que la denuncia es fundada. Entre estas denuncias figuran las relativas a las violaciones de los derechos humanos. Los Tribunales de Trabajo y </w:t>
      </w:r>
      <w:smartTag w:uri="urn:schemas-microsoft-com:office:smarttags" w:element="PersonName">
        <w:smartTagPr>
          <w:attr w:name="ProductID" w:val="la Direcci￳n"/>
        </w:smartTagPr>
        <w:r w:rsidRPr="005D11B8">
          <w:rPr>
            <w:lang w:val="es-ES"/>
          </w:rPr>
          <w:t>la Dirección</w:t>
        </w:r>
      </w:smartTag>
      <w:r w:rsidRPr="005D11B8">
        <w:rPr>
          <w:lang w:val="es-ES"/>
        </w:rPr>
        <w:t xml:space="preserve"> para </w:t>
      </w:r>
      <w:smartTag w:uri="urn:schemas-microsoft-com:office:smarttags" w:element="PersonName">
        <w:smartTagPr>
          <w:attr w:name="ProductID" w:val="la Prevenci￳n"/>
        </w:smartTagPr>
        <w:r w:rsidRPr="005D11B8">
          <w:rPr>
            <w:lang w:val="es-ES"/>
          </w:rPr>
          <w:t>la Prevención</w:t>
        </w:r>
      </w:smartTag>
      <w:r w:rsidRPr="005D11B8">
        <w:rPr>
          <w:lang w:val="es-ES"/>
        </w:rPr>
        <w:t xml:space="preserve"> y Resolución de Conflictos Laborales están facultados para atender las denuncias relacionadas con cuestiones laborales. </w:t>
      </w:r>
    </w:p>
    <w:p w:rsidR="00251228" w:rsidRPr="005D11B8" w:rsidRDefault="00251228" w:rsidP="00251228">
      <w:pPr>
        <w:pStyle w:val="H4G"/>
        <w:rPr>
          <w:lang w:val="es-ES"/>
        </w:rPr>
      </w:pPr>
      <w:r w:rsidRPr="005D11B8">
        <w:rPr>
          <w:lang w:val="es-ES"/>
        </w:rPr>
        <w:tab/>
      </w:r>
      <w:r w:rsidRPr="005D11B8">
        <w:rPr>
          <w:lang w:val="es-ES"/>
        </w:rPr>
        <w:tab/>
        <w:t>Mecanismos nacionales de género</w:t>
      </w:r>
    </w:p>
    <w:p w:rsidR="00251228" w:rsidRPr="005D11B8" w:rsidRDefault="00251228" w:rsidP="005450A6">
      <w:pPr>
        <w:pStyle w:val="SingleTxtG"/>
        <w:rPr>
          <w:lang w:val="es-ES"/>
        </w:rPr>
      </w:pPr>
      <w:r w:rsidRPr="005D11B8">
        <w:rPr>
          <w:lang w:val="es-ES"/>
        </w:rPr>
        <w:t>48.</w:t>
      </w:r>
      <w:r w:rsidRPr="005D11B8">
        <w:rPr>
          <w:lang w:val="es-ES"/>
        </w:rPr>
        <w:tab/>
        <w:t xml:space="preserve">Con miras a lograr la igualdad de género, en 1998 se creó el Ministerio de Medio Ambiente, Género y Asuntos de </w:t>
      </w:r>
      <w:smartTag w:uri="urn:schemas-microsoft-com:office:smarttags" w:element="PersonName">
        <w:smartTagPr>
          <w:attr w:name="ProductID" w:val="la Juventud"/>
        </w:smartTagPr>
        <w:r w:rsidRPr="005D11B8">
          <w:rPr>
            <w:lang w:val="es-ES"/>
          </w:rPr>
          <w:t>la Juventud</w:t>
        </w:r>
      </w:smartTag>
      <w:r w:rsidRPr="005D11B8">
        <w:rPr>
          <w:lang w:val="es-ES"/>
        </w:rPr>
        <w:t xml:space="preserve"> (MEGYA) como mecanismo nacional para coordinar e incorporar la perspectiva de género a todas las políticas nacionales y programas de aplicación. En 2002, el Gobierno llevó a cabo una reorganización ministerial que dio lugar a la creación del Ministerio de </w:t>
      </w:r>
      <w:smartTag w:uri="urn:schemas-microsoft-com:office:smarttags" w:element="PersonName">
        <w:smartTagPr>
          <w:attr w:name="ProductID" w:val="la Mujer"/>
        </w:smartTagPr>
        <w:r w:rsidRPr="005D11B8">
          <w:rPr>
            <w:lang w:val="es-ES"/>
          </w:rPr>
          <w:t>la Mujer</w:t>
        </w:r>
      </w:smartTag>
      <w:r w:rsidRPr="005D11B8">
        <w:rPr>
          <w:lang w:val="es-ES"/>
        </w:rPr>
        <w:t xml:space="preserve"> y </w:t>
      </w:r>
      <w:smartTag w:uri="urn:schemas-microsoft-com:office:smarttags" w:element="PersonName">
        <w:smartTagPr>
          <w:attr w:name="ProductID" w:val="la Juventud"/>
        </w:smartTagPr>
        <w:r w:rsidRPr="005D11B8">
          <w:rPr>
            <w:lang w:val="es-ES"/>
          </w:rPr>
          <w:t>la Juventud</w:t>
        </w:r>
      </w:smartTag>
      <w:r w:rsidRPr="005D11B8">
        <w:rPr>
          <w:lang w:val="es-ES"/>
        </w:rPr>
        <w:t>, el Deporte y el Ocio (MGYSR), entre otros. La función del Ministerio es impulsar y dirigir las iniciativas de promoción y protección de los derechos de la mujer del país. Gracias a la creación de este Ministerio coordinador se han puesto en marcha diversas iniciativas, entre ellas:</w:t>
      </w:r>
    </w:p>
    <w:p w:rsidR="00251228" w:rsidRPr="005D11B8" w:rsidRDefault="00251228" w:rsidP="005450A6">
      <w:pPr>
        <w:pStyle w:val="Bullet1G"/>
        <w:rPr>
          <w:lang w:val="es-ES"/>
        </w:rPr>
      </w:pPr>
      <w:r w:rsidRPr="005D11B8">
        <w:rPr>
          <w:lang w:val="es-ES"/>
        </w:rPr>
        <w:t>La promoción de la autonomía económica de la mujer</w:t>
      </w:r>
      <w:r w:rsidR="00194DDF" w:rsidRPr="005D11B8">
        <w:rPr>
          <w:lang w:val="es-ES"/>
        </w:rPr>
        <w:t>;</w:t>
      </w:r>
    </w:p>
    <w:p w:rsidR="00251228" w:rsidRPr="005D11B8" w:rsidRDefault="00251228" w:rsidP="005450A6">
      <w:pPr>
        <w:pStyle w:val="Bullet1G"/>
        <w:rPr>
          <w:lang w:val="es-ES"/>
        </w:rPr>
      </w:pPr>
      <w:r w:rsidRPr="005D11B8">
        <w:rPr>
          <w:lang w:val="es-ES"/>
        </w:rPr>
        <w:t>La defensa de una reforma de las leyes que sean discriminatorias para la mujer</w:t>
      </w:r>
      <w:r w:rsidR="00194DDF" w:rsidRPr="005D11B8">
        <w:rPr>
          <w:lang w:val="es-ES"/>
        </w:rPr>
        <w:t>;</w:t>
      </w:r>
    </w:p>
    <w:p w:rsidR="00251228" w:rsidRPr="005D11B8" w:rsidRDefault="00251228" w:rsidP="005450A6">
      <w:pPr>
        <w:pStyle w:val="Bullet1G"/>
        <w:rPr>
          <w:lang w:val="es-ES"/>
        </w:rPr>
      </w:pPr>
      <w:r w:rsidRPr="005D11B8">
        <w:rPr>
          <w:lang w:val="es-ES"/>
        </w:rPr>
        <w:t>La promulgación de nuevas leyes y políticas destinadas a la protección y promoción de los derechos de la mujer</w:t>
      </w:r>
      <w:r w:rsidR="00194DDF" w:rsidRPr="005D11B8">
        <w:rPr>
          <w:lang w:val="es-ES"/>
        </w:rPr>
        <w:t>.</w:t>
      </w:r>
    </w:p>
    <w:p w:rsidR="00251228" w:rsidRPr="005D11B8" w:rsidRDefault="00251228" w:rsidP="00251228">
      <w:pPr>
        <w:pStyle w:val="H4G"/>
        <w:rPr>
          <w:lang w:val="es-ES"/>
        </w:rPr>
      </w:pPr>
      <w:r w:rsidRPr="005D11B8">
        <w:rPr>
          <w:lang w:val="es-ES"/>
        </w:rPr>
        <w:tab/>
      </w:r>
      <w:r w:rsidRPr="005D11B8">
        <w:rPr>
          <w:lang w:val="es-ES"/>
        </w:rPr>
        <w:tab/>
        <w:t>Política en materia de género y desarrollo de 2003</w:t>
      </w:r>
    </w:p>
    <w:p w:rsidR="00251228" w:rsidRPr="005D11B8" w:rsidRDefault="00251228" w:rsidP="005450A6">
      <w:pPr>
        <w:pStyle w:val="SingleTxtG"/>
        <w:rPr>
          <w:lang w:val="es-ES"/>
        </w:rPr>
      </w:pPr>
      <w:r w:rsidRPr="005D11B8">
        <w:rPr>
          <w:lang w:val="es-ES"/>
        </w:rPr>
        <w:t>49.</w:t>
      </w:r>
      <w:r w:rsidRPr="005D11B8">
        <w:rPr>
          <w:lang w:val="es-ES"/>
        </w:rPr>
        <w:tab/>
        <w:t xml:space="preserve">La política en materia de género y desarrollo de 2003 promueve la no discriminación de mujeres, hombres, niñas y niños en las siguientes diez esferas prioritarias: género, pobreza y empoderamiento económico; género, educación y formación; género y juventud; género y poder; género, política y toma de decisiones; género y salud; violencia de género; género y organizaciones de la sociedad civil; género y medios de comunicación; género y medio ambiente; género, ciencia y tecnología. Estas son a su vez esferas de especial preocupación de </w:t>
      </w:r>
      <w:smartTag w:uri="urn:schemas-microsoft-com:office:smarttags" w:element="PersonName">
        <w:smartTagPr>
          <w:attr w:name="ProductID" w:val="la Plataforma"/>
        </w:smartTagPr>
        <w:r w:rsidRPr="005D11B8">
          <w:rPr>
            <w:lang w:val="es-ES"/>
          </w:rPr>
          <w:t>la Plataforma</w:t>
        </w:r>
      </w:smartTag>
      <w:r w:rsidRPr="005D11B8">
        <w:rPr>
          <w:lang w:val="es-ES"/>
        </w:rPr>
        <w:t xml:space="preserve"> de Acción de Beijing y de su Declaración.</w:t>
      </w:r>
    </w:p>
    <w:p w:rsidR="00251228" w:rsidRPr="005D11B8" w:rsidRDefault="00251228" w:rsidP="005450A6">
      <w:pPr>
        <w:pStyle w:val="SingleTxtG"/>
        <w:rPr>
          <w:lang w:val="es-ES"/>
        </w:rPr>
      </w:pPr>
      <w:r w:rsidRPr="005D11B8">
        <w:rPr>
          <w:lang w:val="es-ES"/>
        </w:rPr>
        <w:t>50.</w:t>
      </w:r>
      <w:r w:rsidRPr="005D11B8">
        <w:rPr>
          <w:lang w:val="es-ES"/>
        </w:rPr>
        <w:tab/>
        <w:t>Esta política orienta las iniciativas del Gobierno de Lesotho para lograr la igualdad de género y salvaguardar los intereses de grupos vulnerables, como las mujeres. Sirve asimismo de guía en el proceso de incorporación de la perspectiva de género a todos los ministerios del Gobierno, que contribuirá a abordar los asuntos de género en una amplia gama de cuestiones relacionadas con el desarrollo.</w:t>
      </w:r>
    </w:p>
    <w:p w:rsidR="00251228" w:rsidRPr="005D11B8" w:rsidRDefault="00251228" w:rsidP="005450A6">
      <w:pPr>
        <w:pStyle w:val="SingleTxtG"/>
        <w:rPr>
          <w:lang w:val="es-ES"/>
        </w:rPr>
      </w:pPr>
      <w:r w:rsidRPr="005D11B8">
        <w:rPr>
          <w:lang w:val="es-ES"/>
        </w:rPr>
        <w:t>51.</w:t>
      </w:r>
      <w:r w:rsidRPr="005D11B8">
        <w:rPr>
          <w:lang w:val="es-ES"/>
        </w:rPr>
        <w:tab/>
        <w:t>Una vez formulada la política de género y desarrollo, se elaboró el correspondiente proyecto de plan de aplicación 2008/10, diseñado para incorporar la perspectiva de género a las políticas y los programas de distintos sectores. El plan contempla y exige la participación de todos los ministerios y departamentos del gobierno en su ejecución. Al mismo tiempo, se creó la figura de los coordinadores de asuntos de género (CAG), el Comité Técnico de Género (CTG) y un Grupo Temático Ampliado sobre Género y Salud Reproductiva (posteriormente denominado Foro de Género) con el fin de aplicar el plan de forma eficaz. El CTG y el Grupo Temático Ampliado están formados por representantes del Gobierno, las organizaciones no gubernamentales (ONG) y las organizaciones donantes, que se reúnen periódicamente para planificar, formular estrategias y aplicar políticas relativas a las cuestiones de género en Lesotho.</w:t>
      </w:r>
    </w:p>
    <w:p w:rsidR="00251228" w:rsidRPr="005D11B8" w:rsidRDefault="00251228" w:rsidP="00251228">
      <w:pPr>
        <w:pStyle w:val="H4G"/>
        <w:rPr>
          <w:lang w:val="es-ES"/>
        </w:rPr>
      </w:pPr>
      <w:r w:rsidRPr="005D11B8">
        <w:rPr>
          <w:lang w:val="es-ES"/>
        </w:rPr>
        <w:tab/>
      </w:r>
      <w:r w:rsidRPr="005D11B8">
        <w:rPr>
          <w:lang w:val="es-ES"/>
        </w:rPr>
        <w:tab/>
        <w:t>Plan estratégico relativo al VIH y al sida</w:t>
      </w:r>
    </w:p>
    <w:p w:rsidR="00251228" w:rsidRPr="005D11B8" w:rsidRDefault="00251228" w:rsidP="005450A6">
      <w:pPr>
        <w:pStyle w:val="SingleTxtG"/>
        <w:rPr>
          <w:lang w:val="es-ES"/>
        </w:rPr>
      </w:pPr>
      <w:r w:rsidRPr="005D11B8">
        <w:rPr>
          <w:lang w:val="es-ES"/>
        </w:rPr>
        <w:t>52.</w:t>
      </w:r>
      <w:r w:rsidRPr="005D11B8">
        <w:rPr>
          <w:lang w:val="es-ES"/>
        </w:rPr>
        <w:tab/>
        <w:t xml:space="preserve">En un esfuerzo por limitar la propagación del VIH y el </w:t>
      </w:r>
      <w:r w:rsidR="00CC3DE9" w:rsidRPr="005D11B8">
        <w:rPr>
          <w:lang w:val="es-ES"/>
        </w:rPr>
        <w:t>sida</w:t>
      </w:r>
      <w:r w:rsidRPr="005D11B8">
        <w:rPr>
          <w:lang w:val="es-ES"/>
        </w:rPr>
        <w:t xml:space="preserve">, que afecta de manera desproporcionada a las mujeres, el Gobierno de Lesotho puso en marcha el Plan estratégico nacional relativo al VIH y al </w:t>
      </w:r>
      <w:r w:rsidR="00CC3DE9" w:rsidRPr="005D11B8">
        <w:rPr>
          <w:lang w:val="es-ES"/>
        </w:rPr>
        <w:t xml:space="preserve">sida </w:t>
      </w:r>
      <w:r w:rsidRPr="005D11B8">
        <w:rPr>
          <w:lang w:val="es-ES"/>
        </w:rPr>
        <w:t xml:space="preserve">2007/2011. El plan identifica la violencia doméstica como uno de los factores que alimenta la epidemia del VIH y el </w:t>
      </w:r>
      <w:r w:rsidR="00CC3DE9" w:rsidRPr="005D11B8">
        <w:rPr>
          <w:lang w:val="es-ES"/>
        </w:rPr>
        <w:t xml:space="preserve">sida </w:t>
      </w:r>
      <w:r w:rsidRPr="005D11B8">
        <w:rPr>
          <w:lang w:val="es-ES"/>
        </w:rPr>
        <w:t xml:space="preserve">en Lesotho y se compromete a resolver este problema. En consecuencia, se han puesto en marcha iniciativas para abordar el problema de la violencia doméstica. Por ejemplo, </w:t>
      </w:r>
      <w:smartTag w:uri="urn:schemas-microsoft-com:office:smarttags" w:element="PersonName">
        <w:smartTagPr>
          <w:attr w:name="ProductID" w:val="la Comisi￳n Nacional"/>
        </w:smartTagPr>
        <w:r w:rsidRPr="005D11B8">
          <w:rPr>
            <w:lang w:val="es-ES"/>
          </w:rPr>
          <w:t>la Comisión Nacional</w:t>
        </w:r>
      </w:smartTag>
      <w:r w:rsidRPr="005D11B8">
        <w:rPr>
          <w:lang w:val="es-ES"/>
        </w:rPr>
        <w:t xml:space="preserve"> sobre el </w:t>
      </w:r>
      <w:r w:rsidR="00CC3DE9" w:rsidRPr="005D11B8">
        <w:rPr>
          <w:lang w:val="es-ES"/>
        </w:rPr>
        <w:t>Sida</w:t>
      </w:r>
      <w:r w:rsidRPr="005D11B8">
        <w:rPr>
          <w:lang w:val="es-ES"/>
        </w:rPr>
        <w:t xml:space="preserve">, el Ministerio de Salud y Bienestar Social y otras partes interesadas como el Plan de Emergencia del Presidente [de los Estados Unidos de América] para luchar contra el </w:t>
      </w:r>
      <w:r w:rsidR="00CC3DE9" w:rsidRPr="005D11B8">
        <w:rPr>
          <w:lang w:val="es-ES"/>
        </w:rPr>
        <w:t>sida</w:t>
      </w:r>
      <w:r w:rsidR="00CC3DE9" w:rsidRPr="005D11B8">
        <w:rPr>
          <w:rStyle w:val="1"/>
          <w:szCs w:val="24"/>
          <w:lang w:val="es-ES"/>
        </w:rPr>
        <w:t xml:space="preserve"> </w:t>
      </w:r>
      <w:r w:rsidRPr="005D11B8">
        <w:rPr>
          <w:lang w:val="es-ES"/>
        </w:rPr>
        <w:t xml:space="preserve">(PEPFAR) apoyan </w:t>
      </w:r>
      <w:smartTag w:uri="urn:schemas-microsoft-com:office:smarttags" w:element="PersonName">
        <w:smartTagPr>
          <w:attr w:name="ProductID" w:val="la Estrategia"/>
        </w:smartTagPr>
        <w:r w:rsidRPr="005D11B8">
          <w:rPr>
            <w:lang w:val="es-ES"/>
          </w:rPr>
          <w:t>la Estrategia</w:t>
        </w:r>
      </w:smartTag>
      <w:r w:rsidRPr="005D11B8">
        <w:rPr>
          <w:lang w:val="es-ES"/>
        </w:rPr>
        <w:t xml:space="preserve"> para el cambio de comportamiento, que se considera una forma eficaz de hacer frente a la violencia doméstica y a las consecuencias de la promiscuidad. Existe también una Comisión Nacional sobre el </w:t>
      </w:r>
      <w:r w:rsidR="00CC3DE9" w:rsidRPr="005D11B8">
        <w:rPr>
          <w:lang w:val="es-ES"/>
        </w:rPr>
        <w:t>Sida</w:t>
      </w:r>
      <w:r w:rsidRPr="005D11B8">
        <w:rPr>
          <w:lang w:val="es-ES"/>
        </w:rPr>
        <w:t>, actualmente en proceso de mejora y consolidación con miras a aumentar su eficacia.</w:t>
      </w:r>
    </w:p>
    <w:p w:rsidR="00251228" w:rsidRPr="005D11B8" w:rsidRDefault="00251228" w:rsidP="00251228">
      <w:pPr>
        <w:pStyle w:val="H4G"/>
        <w:rPr>
          <w:lang w:val="es-ES"/>
        </w:rPr>
      </w:pPr>
      <w:r w:rsidRPr="005D11B8">
        <w:rPr>
          <w:lang w:val="es-ES"/>
        </w:rPr>
        <w:tab/>
      </w:r>
      <w:r w:rsidRPr="005D11B8">
        <w:rPr>
          <w:lang w:val="es-ES"/>
        </w:rPr>
        <w:tab/>
        <w:t>Comisión de</w:t>
      </w:r>
      <w:r w:rsidR="00485619" w:rsidRPr="005D11B8">
        <w:rPr>
          <w:lang w:val="es-ES"/>
        </w:rPr>
        <w:t xml:space="preserve"> Reforma Legislativa de Lesotho</w:t>
      </w:r>
    </w:p>
    <w:p w:rsidR="00251228" w:rsidRPr="005D11B8" w:rsidRDefault="00251228" w:rsidP="005450A6">
      <w:pPr>
        <w:pStyle w:val="SingleTxtG"/>
        <w:rPr>
          <w:lang w:val="es-ES"/>
        </w:rPr>
      </w:pPr>
      <w:r w:rsidRPr="005D11B8">
        <w:rPr>
          <w:lang w:val="es-ES"/>
        </w:rPr>
        <w:t>53.</w:t>
      </w:r>
      <w:r w:rsidRPr="005D11B8">
        <w:rPr>
          <w:lang w:val="es-ES"/>
        </w:rPr>
        <w:tab/>
      </w:r>
      <w:smartTag w:uri="urn:schemas-microsoft-com:office:smarttags" w:element="PersonName">
        <w:smartTagPr>
          <w:attr w:name="ProductID" w:val="la Comisi￳n"/>
        </w:smartTagPr>
        <w:r w:rsidRPr="005D11B8">
          <w:rPr>
            <w:lang w:val="es-ES"/>
          </w:rPr>
          <w:t>La Comisión</w:t>
        </w:r>
      </w:smartTag>
      <w:r w:rsidRPr="005D11B8">
        <w:rPr>
          <w:lang w:val="es-ES"/>
        </w:rPr>
        <w:t xml:space="preserve"> de Reforma Legislativa de Lesotho (LLRC) se creó con el objetivo de revisar las leyes de Lesotho y estudiar las propuestas que puedan plantearse para garantizar que dichas leyes y propuestas sean coherentes con la protección de los derechos humanos y las libertades fundamentales especificados en el capítulo II de </w:t>
      </w:r>
      <w:smartTag w:uri="urn:schemas-microsoft-com:office:smarttags" w:element="PersonName">
        <w:smartTagPr>
          <w:attr w:name="ProductID" w:val="la Constituci￳n."/>
        </w:smartTagPr>
        <w:r w:rsidRPr="005D11B8">
          <w:rPr>
            <w:lang w:val="es-ES"/>
          </w:rPr>
          <w:t>la Constitución.</w:t>
        </w:r>
      </w:smartTag>
    </w:p>
    <w:p w:rsidR="00251228" w:rsidRPr="005D11B8" w:rsidRDefault="00251228" w:rsidP="00251228">
      <w:pPr>
        <w:pStyle w:val="H4G"/>
        <w:rPr>
          <w:lang w:val="es-ES"/>
        </w:rPr>
      </w:pPr>
      <w:r w:rsidRPr="005D11B8">
        <w:rPr>
          <w:lang w:val="es-ES"/>
        </w:rPr>
        <w:tab/>
      </w:r>
      <w:r w:rsidRPr="005D11B8">
        <w:rPr>
          <w:lang w:val="es-ES"/>
        </w:rPr>
        <w:tab/>
      </w:r>
      <w:smartTag w:uri="urn:schemas-microsoft-com:office:smarttags" w:element="PersonName">
        <w:smartTagPr>
          <w:attr w:name="ProductID" w:val="la Unidad"/>
        </w:smartTagPr>
        <w:r w:rsidRPr="005D11B8">
          <w:rPr>
            <w:lang w:val="es-ES"/>
          </w:rPr>
          <w:t>La Unidad</w:t>
        </w:r>
      </w:smartTag>
      <w:r w:rsidRPr="005D11B8">
        <w:rPr>
          <w:lang w:val="es-ES"/>
        </w:rPr>
        <w:t xml:space="preserve"> de Protección de </w:t>
      </w:r>
      <w:smartTag w:uri="urn:schemas-microsoft-com:office:smarttags" w:element="PersonName">
        <w:smartTagPr>
          <w:attr w:name="ProductID" w:val="la Mujer"/>
        </w:smartTagPr>
        <w:r w:rsidRPr="005D11B8">
          <w:rPr>
            <w:lang w:val="es-ES"/>
          </w:rPr>
          <w:t>la Mujer</w:t>
        </w:r>
      </w:smartTag>
      <w:r w:rsidRPr="005D11B8">
        <w:rPr>
          <w:lang w:val="es-ES"/>
        </w:rPr>
        <w:t xml:space="preserve"> y de </w:t>
      </w:r>
      <w:smartTag w:uri="urn:schemas-microsoft-com:office:smarttags" w:element="PersonName">
        <w:smartTagPr>
          <w:attr w:name="ProductID" w:val="la Infancia"/>
        </w:smartTagPr>
        <w:r w:rsidRPr="005D11B8">
          <w:rPr>
            <w:lang w:val="es-ES"/>
          </w:rPr>
          <w:t>la Infancia</w:t>
        </w:r>
      </w:smartTag>
      <w:r w:rsidRPr="005D11B8">
        <w:rPr>
          <w:lang w:val="es-ES"/>
        </w:rPr>
        <w:t xml:space="preserve"> (CGPU)</w:t>
      </w:r>
    </w:p>
    <w:p w:rsidR="00251228" w:rsidRPr="005D11B8" w:rsidRDefault="00251228" w:rsidP="005450A6">
      <w:pPr>
        <w:pStyle w:val="SingleTxtG"/>
        <w:rPr>
          <w:lang w:val="es-ES"/>
        </w:rPr>
      </w:pPr>
      <w:r w:rsidRPr="005D11B8">
        <w:rPr>
          <w:lang w:val="es-ES"/>
        </w:rPr>
        <w:t>54.</w:t>
      </w:r>
      <w:r w:rsidRPr="005D11B8">
        <w:rPr>
          <w:lang w:val="es-ES"/>
        </w:rPr>
        <w:tab/>
      </w:r>
      <w:smartTag w:uri="urn:schemas-microsoft-com:office:smarttags" w:element="PersonName">
        <w:smartTagPr>
          <w:attr w:name="ProductID" w:val="la Unidad"/>
        </w:smartTagPr>
        <w:r w:rsidRPr="005D11B8">
          <w:rPr>
            <w:lang w:val="es-ES"/>
          </w:rPr>
          <w:t>La Unidad</w:t>
        </w:r>
      </w:smartTag>
      <w:r w:rsidRPr="005D11B8">
        <w:rPr>
          <w:lang w:val="es-ES"/>
        </w:rPr>
        <w:t xml:space="preserve"> de Protección de </w:t>
      </w:r>
      <w:smartTag w:uri="urn:schemas-microsoft-com:office:smarttags" w:element="PersonName">
        <w:smartTagPr>
          <w:attr w:name="ProductID" w:val="la Mujer"/>
        </w:smartTagPr>
        <w:r w:rsidRPr="005D11B8">
          <w:rPr>
            <w:lang w:val="es-ES"/>
          </w:rPr>
          <w:t>la Mujer</w:t>
        </w:r>
      </w:smartTag>
      <w:r w:rsidRPr="005D11B8">
        <w:rPr>
          <w:lang w:val="es-ES"/>
        </w:rPr>
        <w:t xml:space="preserve"> y de </w:t>
      </w:r>
      <w:smartTag w:uri="urn:schemas-microsoft-com:office:smarttags" w:element="PersonName">
        <w:smartTagPr>
          <w:attr w:name="ProductID" w:val="la Infancia"/>
        </w:smartTagPr>
        <w:r w:rsidRPr="005D11B8">
          <w:rPr>
            <w:lang w:val="es-ES"/>
          </w:rPr>
          <w:t>la Infancia</w:t>
        </w:r>
      </w:smartTag>
      <w:r w:rsidRPr="005D11B8">
        <w:rPr>
          <w:lang w:val="es-ES"/>
        </w:rPr>
        <w:t xml:space="preserve"> (CGPU) se creó en 2002 como entidad especializada del Cuerpo de </w:t>
      </w:r>
      <w:smartTag w:uri="urn:schemas-microsoft-com:office:smarttags" w:element="PersonName">
        <w:smartTagPr>
          <w:attr w:name="ProductID" w:val="la Polic￭a Montada"/>
        </w:smartTagPr>
        <w:r w:rsidRPr="005D11B8">
          <w:rPr>
            <w:lang w:val="es-ES"/>
          </w:rPr>
          <w:t>la Policía Montada</w:t>
        </w:r>
      </w:smartTag>
      <w:r w:rsidRPr="005D11B8">
        <w:rPr>
          <w:lang w:val="es-ES"/>
        </w:rPr>
        <w:t xml:space="preserve"> de Lesotho (LMPS), adscrita al Ministerio del Interior, Seguridad Pública y Asuntos Parlamentarios, para responder al aumento de la violencia dirigida contra mujeres y niños. Permite presentar denuncias en un entorno propicio, que respete la confidencialidad. Responde e investiga con diligencia todos los casos que afectan a grupos vulnerables como los niños y las víctimas de la violencia de género (VG).</w:t>
      </w:r>
    </w:p>
    <w:p w:rsidR="00251228" w:rsidRPr="005D11B8" w:rsidRDefault="00251228" w:rsidP="005450A6">
      <w:pPr>
        <w:pStyle w:val="SingleTxtG"/>
        <w:rPr>
          <w:lang w:val="es-ES"/>
        </w:rPr>
      </w:pPr>
      <w:r w:rsidRPr="005D11B8">
        <w:rPr>
          <w:lang w:val="es-ES"/>
        </w:rPr>
        <w:t>55.</w:t>
      </w:r>
      <w:r w:rsidRPr="005D11B8">
        <w:rPr>
          <w:lang w:val="es-ES"/>
        </w:rPr>
        <w:tab/>
      </w:r>
      <w:smartTag w:uri="urn:schemas-microsoft-com:office:smarttags" w:element="PersonName">
        <w:smartTagPr>
          <w:attr w:name="ProductID" w:val="la Unidad"/>
        </w:smartTagPr>
        <w:r w:rsidRPr="005D11B8">
          <w:rPr>
            <w:lang w:val="es-ES"/>
          </w:rPr>
          <w:t>La Unidad</w:t>
        </w:r>
      </w:smartTag>
      <w:r w:rsidRPr="005D11B8">
        <w:rPr>
          <w:lang w:val="es-ES"/>
        </w:rPr>
        <w:t xml:space="preserve"> opera en todos los distritos policiales. </w:t>
      </w:r>
      <w:smartTag w:uri="urn:schemas-microsoft-com:office:smarttags" w:element="PersonName">
        <w:smartTagPr>
          <w:attr w:name="ProductID" w:val="La CGPU"/>
        </w:smartTagPr>
        <w:r w:rsidRPr="005D11B8">
          <w:rPr>
            <w:lang w:val="es-ES"/>
          </w:rPr>
          <w:t>La CGPU</w:t>
        </w:r>
      </w:smartTag>
      <w:r w:rsidRPr="005D11B8">
        <w:rPr>
          <w:lang w:val="es-ES"/>
        </w:rPr>
        <w:t xml:space="preserve"> lleva a cabo actividades de concienciación a través de los medios de comunicación, reuniones públicas, asambleas y visitas a las escuelas para dar a conocer los derechos y deberes de los niños y las mujeres y protege sus derechos.</w:t>
      </w:r>
    </w:p>
    <w:p w:rsidR="00251228" w:rsidRPr="005D11B8" w:rsidRDefault="00251228" w:rsidP="00251228">
      <w:pPr>
        <w:pStyle w:val="H4G"/>
        <w:rPr>
          <w:lang w:val="es-ES"/>
        </w:rPr>
      </w:pPr>
      <w:r w:rsidRPr="005D11B8">
        <w:rPr>
          <w:lang w:val="es-ES"/>
        </w:rPr>
        <w:tab/>
      </w:r>
      <w:r w:rsidRPr="005D11B8">
        <w:rPr>
          <w:lang w:val="es-ES"/>
        </w:rPr>
        <w:tab/>
        <w:t>Centro de acogida para supervivientes de la violencia de género</w:t>
      </w:r>
    </w:p>
    <w:p w:rsidR="00251228" w:rsidRPr="005D11B8" w:rsidRDefault="00251228" w:rsidP="005450A6">
      <w:pPr>
        <w:pStyle w:val="SingleTxtG"/>
        <w:rPr>
          <w:lang w:val="es-ES"/>
        </w:rPr>
      </w:pPr>
      <w:r w:rsidRPr="005D11B8">
        <w:rPr>
          <w:lang w:val="es-ES"/>
        </w:rPr>
        <w:t>56.</w:t>
      </w:r>
      <w:r w:rsidRPr="005D11B8">
        <w:rPr>
          <w:lang w:val="es-ES"/>
        </w:rPr>
        <w:tab/>
        <w:t>En colaboración con el Programa de las Naciones Unidas para el Desarrollo (PNUD) y el Fondo de Población de las Naciones Unidas (UNFPA), el MGYSR ha creado un centro de acogida para garantizar una respuesta integral a las víctimas de la violencia de género (VG). Este centro prestará servicios de apoyo a las víctimas/supervivientes, como por ejemplo asesoramiento jurídico, atención médica y orientación.</w:t>
      </w:r>
    </w:p>
    <w:p w:rsidR="00251228" w:rsidRPr="005D11B8" w:rsidRDefault="00251228" w:rsidP="00251228">
      <w:pPr>
        <w:pStyle w:val="H4G"/>
        <w:rPr>
          <w:lang w:val="es-ES"/>
        </w:rPr>
      </w:pPr>
      <w:r w:rsidRPr="005D11B8">
        <w:rPr>
          <w:lang w:val="es-ES"/>
        </w:rPr>
        <w:tab/>
      </w:r>
      <w:r w:rsidRPr="005D11B8">
        <w:rPr>
          <w:lang w:val="es-ES"/>
        </w:rPr>
        <w:tab/>
        <w:t xml:space="preserve">Plan nacional de acción contra la violencia de género </w:t>
      </w:r>
    </w:p>
    <w:p w:rsidR="00251228" w:rsidRPr="005D11B8" w:rsidRDefault="00251228" w:rsidP="005450A6">
      <w:pPr>
        <w:pStyle w:val="SingleTxtG"/>
        <w:rPr>
          <w:lang w:val="es-ES"/>
        </w:rPr>
      </w:pPr>
      <w:r w:rsidRPr="005D11B8">
        <w:rPr>
          <w:lang w:val="es-ES"/>
        </w:rPr>
        <w:t>57.</w:t>
      </w:r>
      <w:r w:rsidRPr="005D11B8">
        <w:rPr>
          <w:lang w:val="es-ES"/>
        </w:rPr>
        <w:tab/>
        <w:t xml:space="preserve">A raíz de las recomendaciones de la campaña 16 Días de Activismo contra </w:t>
      </w:r>
      <w:smartTag w:uri="urn:schemas-microsoft-com:office:smarttags" w:element="PersonName">
        <w:smartTagPr>
          <w:attr w:name="ProductID" w:val="la Violencia"/>
        </w:smartTagPr>
        <w:r w:rsidRPr="005D11B8">
          <w:rPr>
            <w:lang w:val="es-ES"/>
          </w:rPr>
          <w:t>la Violencia</w:t>
        </w:r>
      </w:smartTag>
      <w:r w:rsidRPr="005D11B8">
        <w:rPr>
          <w:lang w:val="es-ES"/>
        </w:rPr>
        <w:t xml:space="preserve"> de Género 2007, el MGYSR formuló un Plan nacional de acción contra la violencia de género con el apoyo del UNFPA, GENDER-LINKS en colaboración con GEMSA, organizaciones de la sociedad civil y otras partes interesadas. El plan se concentra en las siguientes esferas fundamentales: legislación y políticas, derechos socioeconómicos, culturales y políticos, educación y sensibilización de la opinión pública, enfoques integrados y dotaciones presupuestarias.</w:t>
      </w:r>
    </w:p>
    <w:p w:rsidR="00251228" w:rsidRPr="005D11B8" w:rsidRDefault="00251228" w:rsidP="005450A6">
      <w:pPr>
        <w:pStyle w:val="SingleTxtG"/>
        <w:rPr>
          <w:lang w:val="es-ES"/>
        </w:rPr>
      </w:pPr>
      <w:r w:rsidRPr="005D11B8">
        <w:rPr>
          <w:lang w:val="es-ES"/>
        </w:rPr>
        <w:t>58.</w:t>
      </w:r>
      <w:r w:rsidRPr="005D11B8">
        <w:rPr>
          <w:lang w:val="es-ES"/>
        </w:rPr>
        <w:tab/>
        <w:t xml:space="preserve">Todo lo anterior se ajusta a </w:t>
      </w:r>
      <w:smartTag w:uri="urn:schemas-microsoft-com:office:smarttags" w:element="PersonName">
        <w:smartTagPr>
          <w:attr w:name="ProductID" w:val="la Adici￳n"/>
        </w:smartTagPr>
        <w:r w:rsidRPr="005D11B8">
          <w:rPr>
            <w:lang w:val="es-ES"/>
          </w:rPr>
          <w:t>la Adición</w:t>
        </w:r>
      </w:smartTag>
      <w:r w:rsidRPr="005D11B8">
        <w:rPr>
          <w:lang w:val="es-ES"/>
        </w:rPr>
        <w:t xml:space="preserve"> sobre la prevención y erradicación de la violencia contra las mujeres y los niños de </w:t>
      </w:r>
      <w:smartTag w:uri="urn:schemas-microsoft-com:office:smarttags" w:element="PersonName">
        <w:smartTagPr>
          <w:attr w:name="ProductID" w:val="la Comunidad"/>
        </w:smartTagPr>
        <w:r w:rsidRPr="005D11B8">
          <w:rPr>
            <w:lang w:val="es-ES"/>
          </w:rPr>
          <w:t xml:space="preserve">la </w:t>
        </w:r>
        <w:r w:rsidRPr="005D11B8">
          <w:rPr>
            <w:rStyle w:val="sx"/>
            <w:szCs w:val="24"/>
            <w:lang w:val="es-ES"/>
          </w:rPr>
          <w:t>Comunidad</w:t>
        </w:r>
      </w:smartTag>
      <w:r w:rsidRPr="005D11B8">
        <w:rPr>
          <w:rStyle w:val="sx"/>
          <w:szCs w:val="24"/>
          <w:lang w:val="es-ES"/>
        </w:rPr>
        <w:t xml:space="preserve"> del África Meridional para el Desarrollo </w:t>
      </w:r>
      <w:r w:rsidRPr="005D11B8">
        <w:rPr>
          <w:lang w:val="es-ES"/>
        </w:rPr>
        <w:t>(SADC) y otros documentos de política nacional, como la política de género y desarrollo.</w:t>
      </w:r>
    </w:p>
    <w:p w:rsidR="00251228" w:rsidRPr="005D11B8" w:rsidRDefault="00251228" w:rsidP="00251228">
      <w:pPr>
        <w:pStyle w:val="H4G"/>
        <w:rPr>
          <w:lang w:val="es-ES"/>
        </w:rPr>
      </w:pPr>
      <w:r w:rsidRPr="005D11B8">
        <w:rPr>
          <w:lang w:val="es-ES"/>
        </w:rPr>
        <w:tab/>
      </w:r>
      <w:r w:rsidRPr="005D11B8">
        <w:rPr>
          <w:lang w:val="es-ES"/>
        </w:rPr>
        <w:tab/>
        <w:t>Cooperación de la sociedad civil</w:t>
      </w:r>
    </w:p>
    <w:p w:rsidR="00251228" w:rsidRPr="005D11B8" w:rsidRDefault="00251228" w:rsidP="00251228">
      <w:pPr>
        <w:pStyle w:val="SingleTxtG"/>
        <w:rPr>
          <w:lang w:val="es-ES"/>
        </w:rPr>
      </w:pPr>
      <w:r w:rsidRPr="005D11B8">
        <w:rPr>
          <w:lang w:val="es-ES"/>
        </w:rPr>
        <w:t>59.</w:t>
      </w:r>
      <w:r w:rsidRPr="005D11B8">
        <w:rPr>
          <w:lang w:val="es-ES"/>
        </w:rPr>
        <w:tab/>
        <w:t xml:space="preserve">En Lesotho existen diversas organizaciones de la sociedad civil que trabajan para alcanzar el objetivo de la igualdad de género, algunas de las cuales defienden de forma explícita la promoción de los derechos de la mujer. Entre las organizaciones que operan a escala nacional figuran La mujer y el derecho en África Meridional (WLSA), </w:t>
      </w:r>
      <w:smartTag w:uri="urn:schemas-microsoft-com:office:smarttags" w:element="PersonName">
        <w:smartTagPr>
          <w:attr w:name="ProductID" w:val="la Federaci￳n"/>
        </w:smartTagPr>
        <w:r w:rsidRPr="005D11B8">
          <w:rPr>
            <w:lang w:val="es-ES"/>
          </w:rPr>
          <w:t>la Federación</w:t>
        </w:r>
      </w:smartTag>
      <w:r w:rsidRPr="005D11B8">
        <w:rPr>
          <w:lang w:val="es-ES"/>
        </w:rPr>
        <w:t xml:space="preserve"> de Abogadas (FIDA), el Consejo de ONG de Lesotho (LCN), </w:t>
      </w:r>
      <w:smartTag w:uri="urn:schemas-microsoft-com:office:smarttags" w:element="PersonName">
        <w:smartTagPr>
          <w:attr w:name="ProductID" w:val="la Asociaci￳n"/>
        </w:smartTagPr>
        <w:r w:rsidRPr="005D11B8">
          <w:rPr>
            <w:lang w:val="es-ES"/>
          </w:rPr>
          <w:t>la Asociación</w:t>
        </w:r>
      </w:smartTag>
      <w:r w:rsidRPr="005D11B8">
        <w:rPr>
          <w:lang w:val="es-ES"/>
        </w:rPr>
        <w:t xml:space="preserve"> de Planificación Familiar de Lesotho (LPPA), PHELA </w:t>
      </w:r>
      <w:r w:rsidRPr="005D11B8">
        <w:rPr>
          <w:i/>
          <w:lang w:val="es-ES"/>
        </w:rPr>
        <w:t>Health and Development Communications</w:t>
      </w:r>
      <w:r w:rsidRPr="005D11B8">
        <w:rPr>
          <w:lang w:val="es-ES"/>
        </w:rPr>
        <w:t xml:space="preserve"> y GEMSA. WLSA dirige un centro de asesoramiento jurídico gratuito para mujeres, desarrolla programas de empoderamiento destinados a las mujeres en puestos de responsabilidad y ha llevado a cabo campañas de sensibilización sobre los derechos de propiedad y de sucesión. </w:t>
      </w:r>
      <w:smartTag w:uri="urn:schemas-microsoft-com:office:smarttags" w:element="PersonName">
        <w:smartTagPr>
          <w:attr w:name="ProductID" w:val="La FIDA"/>
        </w:smartTagPr>
        <w:r w:rsidRPr="005D11B8">
          <w:rPr>
            <w:lang w:val="es-ES"/>
          </w:rPr>
          <w:t>La FIDA</w:t>
        </w:r>
      </w:smartTag>
      <w:r w:rsidRPr="005D11B8">
        <w:rPr>
          <w:lang w:val="es-ES"/>
        </w:rPr>
        <w:t xml:space="preserve"> ofrece formación a los auxiliares jurídicos para prestar servicios de asesoramiento jurídico en comunidades repartidas por Lesotho. Estos también prestan servicios jurídicos a las mujeres y en ocasiones representan gratuitamente a los niños huérfanos (especialmente a niñas) en casos de apropiación y expropiación de bienes. GEMSA supervisa los medios de comunicación para garantizar una representación equitativa y positiva de la mujer en los mismos.</w:t>
      </w:r>
    </w:p>
    <w:p w:rsidR="00251228" w:rsidRPr="005D11B8" w:rsidRDefault="00251228" w:rsidP="005450A6">
      <w:pPr>
        <w:pStyle w:val="SingleTxtG"/>
        <w:rPr>
          <w:lang w:val="es-ES"/>
        </w:rPr>
      </w:pPr>
      <w:r w:rsidRPr="005D11B8">
        <w:rPr>
          <w:lang w:val="es-ES"/>
        </w:rPr>
        <w:t>60.</w:t>
      </w:r>
      <w:r w:rsidRPr="005D11B8">
        <w:rPr>
          <w:lang w:val="es-ES"/>
        </w:rPr>
        <w:tab/>
        <w:t xml:space="preserve">Todas estas organizaciones han organizado programas a título tanto individual como colectivo durante acontecimientos destacados, como los 16 Días de Activismo contra </w:t>
      </w:r>
      <w:smartTag w:uri="urn:schemas-microsoft-com:office:smarttags" w:element="PersonName">
        <w:smartTagPr>
          <w:attr w:name="ProductID" w:val="la Violencia"/>
        </w:smartTagPr>
        <w:r w:rsidRPr="005D11B8">
          <w:rPr>
            <w:lang w:val="es-ES"/>
          </w:rPr>
          <w:t>la Violencia</w:t>
        </w:r>
      </w:smartTag>
      <w:r w:rsidRPr="005D11B8">
        <w:rPr>
          <w:lang w:val="es-ES"/>
        </w:rPr>
        <w:t xml:space="preserve"> de Género o el Día Internacional de </w:t>
      </w:r>
      <w:smartTag w:uri="urn:schemas-microsoft-com:office:smarttags" w:element="PersonName">
        <w:smartTagPr>
          <w:attr w:name="ProductID" w:val="la Mujer. Algunos"/>
        </w:smartTagPr>
        <w:r w:rsidRPr="005D11B8">
          <w:rPr>
            <w:lang w:val="es-ES"/>
          </w:rPr>
          <w:t>la Mujer. Algunos</w:t>
        </w:r>
      </w:smartTag>
      <w:r w:rsidRPr="005D11B8">
        <w:rPr>
          <w:lang w:val="es-ES"/>
        </w:rPr>
        <w:t xml:space="preserve"> de estos programas se centraron en los derechos de sucesión, la sensibilización acerca de los derechos de la mujer, la prestación de servicios de salud específicamente dirigidos a las mujeres, la difusión de información y las campañas de sensibilización, así como el estudio de cuestiones pertinentes relativas al género y la mujer en Lesotho.</w:t>
      </w:r>
    </w:p>
    <w:p w:rsidR="00251228" w:rsidRPr="005D11B8" w:rsidRDefault="00251228" w:rsidP="00251228">
      <w:pPr>
        <w:pStyle w:val="H4G"/>
        <w:rPr>
          <w:lang w:val="es-ES"/>
        </w:rPr>
      </w:pPr>
      <w:r w:rsidRPr="005D11B8">
        <w:rPr>
          <w:lang w:val="es-ES"/>
        </w:rPr>
        <w:tab/>
      </w:r>
      <w:r w:rsidRPr="005D11B8">
        <w:rPr>
          <w:lang w:val="es-ES"/>
        </w:rPr>
        <w:tab/>
        <w:t>Traducción y difusión de los instrumentos de derechos humanos</w:t>
      </w:r>
    </w:p>
    <w:p w:rsidR="00251228" w:rsidRPr="005D11B8" w:rsidRDefault="00251228" w:rsidP="005450A6">
      <w:pPr>
        <w:pStyle w:val="SingleTxtG"/>
        <w:rPr>
          <w:lang w:val="es-ES"/>
        </w:rPr>
      </w:pPr>
      <w:r w:rsidRPr="005D11B8">
        <w:rPr>
          <w:lang w:val="es-ES"/>
        </w:rPr>
        <w:t>61.</w:t>
      </w:r>
      <w:r w:rsidRPr="005D11B8">
        <w:rPr>
          <w:lang w:val="es-ES"/>
        </w:rPr>
        <w:tab/>
        <w:t xml:space="preserve">El Gobierno, en colaboración con organizaciones de la sociedad civil, divulgó y tradujo al sesotho los siguientes documentos: </w:t>
      </w:r>
      <w:smartTag w:uri="urn:schemas-microsoft-com:office:smarttags" w:element="PersonName">
        <w:smartTagPr>
          <w:attr w:name="ProductID" w:val="La CEDAW"/>
        </w:smartTagPr>
        <w:r w:rsidRPr="005D11B8">
          <w:rPr>
            <w:lang w:val="es-ES"/>
          </w:rPr>
          <w:t>la CEDAW</w:t>
        </w:r>
      </w:smartTag>
      <w:r w:rsidRPr="005D11B8">
        <w:rPr>
          <w:lang w:val="es-ES"/>
        </w:rPr>
        <w:t xml:space="preserv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de Lesotho de 1993, </w:t>
      </w:r>
      <w:smartTag w:uri="urn:schemas-microsoft-com:office:smarttags" w:element="PersonName">
        <w:smartTagPr>
          <w:attr w:name="ProductID" w:val="la Ley"/>
        </w:smartTagPr>
        <w:r w:rsidRPr="005D11B8">
          <w:rPr>
            <w:lang w:val="es-ES"/>
          </w:rPr>
          <w:t>la Ley</w:t>
        </w:r>
      </w:smartTag>
      <w:r w:rsidRPr="005D11B8">
        <w:rPr>
          <w:lang w:val="es-ES"/>
        </w:rPr>
        <w:t xml:space="preserve"> sobre la capacidad jurídica de los cónyuges de 2006, la política en materia de género y desarrollo de 2003 y </w:t>
      </w:r>
      <w:smartTag w:uri="urn:schemas-microsoft-com:office:smarttags" w:element="PersonName">
        <w:smartTagPr>
          <w:attr w:name="ProductID" w:val="la Ley"/>
        </w:smartTagPr>
        <w:r w:rsidRPr="005D11B8">
          <w:rPr>
            <w:lang w:val="es-ES"/>
          </w:rPr>
          <w:t>la Ley</w:t>
        </w:r>
      </w:smartTag>
      <w:r w:rsidRPr="005D11B8">
        <w:rPr>
          <w:lang w:val="es-ES"/>
        </w:rPr>
        <w:t xml:space="preserve"> sobre los delitos sexuales de 2003.</w:t>
      </w:r>
    </w:p>
    <w:p w:rsidR="00251228" w:rsidRPr="005D11B8" w:rsidRDefault="00251228" w:rsidP="005450A6">
      <w:pPr>
        <w:pStyle w:val="SingleTxtG"/>
        <w:rPr>
          <w:lang w:val="es-ES"/>
        </w:rPr>
      </w:pPr>
      <w:r w:rsidRPr="005D11B8">
        <w:rPr>
          <w:lang w:val="es-ES"/>
        </w:rPr>
        <w:t>62.</w:t>
      </w:r>
      <w:r w:rsidRPr="005D11B8">
        <w:rPr>
          <w:lang w:val="es-ES"/>
        </w:rPr>
        <w:tab/>
        <w:t xml:space="preserve">Lesotho ha puesto en marcha distintas políticas y otros mecanismos, incluida la legislación mencionada anteriormente, y ha ratificado diversos instrumentos de derechos humanos, entre ellos </w:t>
      </w:r>
      <w:smartTag w:uri="urn:schemas-microsoft-com:office:smarttags" w:element="PersonName">
        <w:smartTagPr>
          <w:attr w:name="ProductID" w:val="la CEDAW. Asimismo"/>
        </w:smartTagPr>
        <w:r w:rsidRPr="005D11B8">
          <w:rPr>
            <w:lang w:val="es-ES"/>
          </w:rPr>
          <w:t>la CEDAW. Asimismo</w:t>
        </w:r>
      </w:smartTag>
      <w:r w:rsidRPr="005D11B8">
        <w:rPr>
          <w:lang w:val="es-ES"/>
        </w:rPr>
        <w:t xml:space="preserve">, ha cumplido las recomendaciones de </w:t>
      </w:r>
      <w:smartTag w:uri="urn:schemas-microsoft-com:office:smarttags" w:element="PersonName">
        <w:smartTagPr>
          <w:attr w:name="ProductID" w:val="la Conferencia"/>
        </w:smartTagPr>
        <w:r w:rsidRPr="005D11B8">
          <w:rPr>
            <w:lang w:val="es-ES"/>
          </w:rPr>
          <w:t>la Conferencia</w:t>
        </w:r>
      </w:smartTag>
      <w:r w:rsidRPr="005D11B8">
        <w:rPr>
          <w:lang w:val="es-ES"/>
        </w:rPr>
        <w:t xml:space="preserve"> internacional sobre la población y el desarrollo (CIPD), </w:t>
      </w:r>
      <w:smartTag w:uri="urn:schemas-microsoft-com:office:smarttags" w:element="PersonName">
        <w:smartTagPr>
          <w:attr w:name="ProductID" w:val="la Plataforma"/>
        </w:smartTagPr>
        <w:r w:rsidRPr="005D11B8">
          <w:rPr>
            <w:lang w:val="es-ES"/>
          </w:rPr>
          <w:t>la Plataforma</w:t>
        </w:r>
      </w:smartTag>
      <w:r w:rsidRPr="005D11B8">
        <w:rPr>
          <w:lang w:val="es-ES"/>
        </w:rPr>
        <w:t xml:space="preserve"> de Acción de Beijing (PAB) y su correspondiente Declaración, y los ODM. Lesotho no ha evaluado aún los efectos de estas medidas en el adelanto de las mujeres, lo que obedece en parte al hecho de que todavía no existen en el país los mecanismos institucionales necesarios para llevar a cabo esta evaluación. Se está trabajando en la creación de una Comisión de Derechos Humanos. El PNUD y Ayuda Irlandesa han desempeñado una importante labor apoyando al Gobierno en la creación de esta Comisión. En 2007 se llevaron a cabo dos misiones integradas por consultores, responsables entre otras cosas de redactar una legislación modelo para facilitar la creación de </w:t>
      </w:r>
      <w:smartTag w:uri="urn:schemas-microsoft-com:office:smarttags" w:element="PersonName">
        <w:smartTagPr>
          <w:attr w:name="ProductID" w:val="la Comisi￳n. La"/>
        </w:smartTagPr>
        <w:r w:rsidRPr="005D11B8">
          <w:rPr>
            <w:lang w:val="es-ES"/>
          </w:rPr>
          <w:t>la Comisión. La</w:t>
        </w:r>
      </w:smartTag>
      <w:r w:rsidRPr="005D11B8">
        <w:rPr>
          <w:lang w:val="es-ES"/>
        </w:rPr>
        <w:t xml:space="preserve"> legislación modelo ha terminado de redactarse. El Gobierno ha proporcionado formación sobre las instituciones de derechos humanos a los miembros del Comité Intersectorial de Derechos Humanos.</w:t>
      </w:r>
    </w:p>
    <w:p w:rsidR="00251228" w:rsidRPr="005D11B8" w:rsidRDefault="00251228" w:rsidP="005450A6">
      <w:pPr>
        <w:pStyle w:val="SingleTxtG"/>
        <w:rPr>
          <w:lang w:val="es-ES"/>
        </w:rPr>
      </w:pPr>
      <w:r w:rsidRPr="005D11B8">
        <w:rPr>
          <w:lang w:val="es-ES"/>
        </w:rPr>
        <w:t>63.</w:t>
      </w:r>
      <w:r w:rsidRPr="005D11B8">
        <w:rPr>
          <w:lang w:val="es-ES"/>
        </w:rPr>
        <w:tab/>
        <w:t xml:space="preserve">El curso de formación organizado por el MGYSR y dirigido a los delegados de los partidos políticos y a los representantes de las secciones/ligas femeninas durante una campaña celebrada con motivo de las elecciones al gobierno local de 2005 incluía una sesión dedicada a </w:t>
      </w:r>
      <w:smartTag w:uri="urn:schemas-microsoft-com:office:smarttags" w:element="PersonName">
        <w:smartTagPr>
          <w:attr w:name="ProductID" w:val="la CEDAW."/>
        </w:smartTagPr>
        <w:r w:rsidRPr="005D11B8">
          <w:rPr>
            <w:lang w:val="es-ES"/>
          </w:rPr>
          <w:t>la CEDAW.</w:t>
        </w:r>
      </w:smartTag>
    </w:p>
    <w:p w:rsidR="00251228" w:rsidRPr="005D11B8" w:rsidRDefault="00251228" w:rsidP="00CC3DE9">
      <w:pPr>
        <w:pStyle w:val="H23G"/>
        <w:rPr>
          <w:lang w:val="es-ES"/>
        </w:rPr>
      </w:pPr>
      <w:r w:rsidRPr="005D11B8">
        <w:rPr>
          <w:lang w:val="es-ES"/>
        </w:rPr>
        <w:tab/>
      </w:r>
      <w:r w:rsidRPr="005D11B8">
        <w:rPr>
          <w:lang w:val="es-ES"/>
        </w:rPr>
        <w:tab/>
        <w:t>Medidas judiciales</w:t>
      </w:r>
    </w:p>
    <w:p w:rsidR="00251228" w:rsidRPr="005D11B8" w:rsidRDefault="00251228" w:rsidP="005450A6">
      <w:pPr>
        <w:pStyle w:val="SingleTxtG"/>
        <w:rPr>
          <w:lang w:val="es-ES"/>
        </w:rPr>
      </w:pPr>
      <w:r w:rsidRPr="005D11B8">
        <w:rPr>
          <w:lang w:val="es-ES"/>
        </w:rPr>
        <w:t>64.</w:t>
      </w:r>
      <w:r w:rsidRPr="005D11B8">
        <w:rPr>
          <w:lang w:val="es-ES"/>
        </w:rPr>
        <w:tab/>
        <w:t xml:space="preserve">Uno de los casos más notables de discriminación positiva en presentarse ante los tribunales fue el de Molefi Tšepe contra </w:t>
      </w:r>
      <w:smartTag w:uri="urn:schemas-microsoft-com:office:smarttags" w:element="PersonName">
        <w:smartTagPr>
          <w:attr w:name="ProductID" w:val="la CEI CIV"/>
        </w:smartTagPr>
        <w:r w:rsidRPr="005D11B8">
          <w:rPr>
            <w:lang w:val="es-ES"/>
          </w:rPr>
          <w:t>la CEI CIV</w:t>
        </w:r>
      </w:smartTag>
      <w:r w:rsidRPr="005D11B8">
        <w:rPr>
          <w:lang w:val="es-ES"/>
        </w:rPr>
        <w:t xml:space="preserve">/APN/11/2005 antes de las elecciones locales: el demandante alegó que se había violado su derecho constitucional a presentarse como candidato electoral. Su demanda se basaba en el argumento de que </w:t>
      </w:r>
      <w:smartTag w:uri="urn:schemas-microsoft-com:office:smarttags" w:element="PersonName">
        <w:smartTagPr>
          <w:attr w:name="ProductID" w:val="la Ley"/>
        </w:smartTagPr>
        <w:r w:rsidRPr="005D11B8">
          <w:rPr>
            <w:lang w:val="es-ES"/>
          </w:rPr>
          <w:t>la Ley</w:t>
        </w:r>
      </w:smartTag>
      <w:r w:rsidRPr="005D11B8">
        <w:rPr>
          <w:lang w:val="es-ES"/>
        </w:rPr>
        <w:t xml:space="preserve"> (modificada) de las elecciones al gobierno local de 2004, que reservaba un 30% de todas las circunscripciones electorales exclusivamente a mujeres, era discriminatoria por razón de sexo. Su caso fue desestimado sobre la base del artículo 18, párrafo 4, apartado e, y del artículo 26 de </w:t>
      </w:r>
      <w:smartTag w:uri="urn:schemas-microsoft-com:office:smarttags" w:element="PersonName">
        <w:smartTagPr>
          <w:attr w:name="ProductID" w:val="la Constituci￳n. La"/>
        </w:smartTagPr>
        <w:r w:rsidRPr="005D11B8">
          <w:rPr>
            <w:lang w:val="es-ES"/>
          </w:rPr>
          <w:t>la Constitución. La</w:t>
        </w:r>
      </w:smartTag>
      <w:r w:rsidRPr="005D11B8">
        <w:rPr>
          <w:lang w:val="es-ES"/>
        </w:rPr>
        <w:t xml:space="preserve"> sentencia hace referencia a </w:t>
      </w:r>
      <w:smartTag w:uri="urn:schemas-microsoft-com:office:smarttags" w:element="PersonName">
        <w:smartTagPr>
          <w:attr w:name="ProductID" w:val="La CEDAW"/>
        </w:smartTagPr>
        <w:r w:rsidRPr="005D11B8">
          <w:rPr>
            <w:lang w:val="es-ES"/>
          </w:rPr>
          <w:t>la CEDAW</w:t>
        </w:r>
      </w:smartTag>
      <w:r w:rsidRPr="005D11B8">
        <w:rPr>
          <w:lang w:val="es-ES"/>
        </w:rPr>
        <w:t>, de la que Lesotho es Estado parte, que recomienda la adopción de medidas</w:t>
      </w:r>
      <w:r w:rsidR="00265BB5" w:rsidRPr="005D11B8">
        <w:rPr>
          <w:lang w:val="es-ES"/>
        </w:rPr>
        <w:t xml:space="preserve"> </w:t>
      </w:r>
      <w:r w:rsidRPr="005D11B8">
        <w:rPr>
          <w:lang w:val="es-ES"/>
        </w:rPr>
        <w:t>especiales de carácter temporal para reparar los casos de discriminación contra la mujer, entendiéndose la acción emprendida en virtud de la ley electoral como una forma de discriminación positiva y de acción afirmativa.</w:t>
      </w:r>
    </w:p>
    <w:p w:rsidR="00251228" w:rsidRPr="005D11B8" w:rsidRDefault="00251228" w:rsidP="00CC3DE9">
      <w:pPr>
        <w:pStyle w:val="H1G"/>
        <w:rPr>
          <w:lang w:val="es-ES"/>
        </w:rPr>
      </w:pPr>
      <w:r w:rsidRPr="005D11B8">
        <w:rPr>
          <w:lang w:val="es-ES"/>
        </w:rPr>
        <w:tab/>
      </w:r>
      <w:r w:rsidRPr="005D11B8">
        <w:rPr>
          <w:lang w:val="es-ES"/>
        </w:rPr>
        <w:tab/>
        <w:t>Artículo 3</w:t>
      </w:r>
    </w:p>
    <w:p w:rsidR="00251228" w:rsidRPr="005D11B8" w:rsidRDefault="00251228" w:rsidP="00CC3DE9">
      <w:pPr>
        <w:pStyle w:val="H23G"/>
        <w:rPr>
          <w:lang w:val="es-ES"/>
        </w:rPr>
      </w:pPr>
      <w:r w:rsidRPr="005D11B8">
        <w:rPr>
          <w:lang w:val="es-ES"/>
        </w:rPr>
        <w:tab/>
      </w:r>
      <w:r w:rsidRPr="005D11B8">
        <w:rPr>
          <w:lang w:val="es-ES"/>
        </w:rPr>
        <w:tab/>
        <w:t>Medidas constitucionales</w:t>
      </w:r>
    </w:p>
    <w:p w:rsidR="00251228" w:rsidRPr="005D11B8" w:rsidRDefault="00251228" w:rsidP="005450A6">
      <w:pPr>
        <w:pStyle w:val="SingleTxtG"/>
        <w:rPr>
          <w:lang w:val="es-ES"/>
        </w:rPr>
      </w:pPr>
      <w:r w:rsidRPr="005D11B8">
        <w:rPr>
          <w:lang w:val="es-ES"/>
        </w:rPr>
        <w:t>65.</w:t>
      </w:r>
      <w:r w:rsidRPr="005D11B8">
        <w:rPr>
          <w:lang w:val="es-ES"/>
        </w:rPr>
        <w:tab/>
        <w:t xml:space="preserve">El artículo 26, párrafo 1, del capítulo III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de Lesotho dispone que </w:t>
      </w:r>
      <w:r w:rsidR="00655958" w:rsidRPr="005D11B8">
        <w:rPr>
          <w:lang w:val="es-ES"/>
        </w:rPr>
        <w:t>"</w:t>
      </w:r>
      <w:r w:rsidRPr="005D11B8">
        <w:rPr>
          <w:lang w:val="es-ES"/>
        </w:rPr>
        <w:t>Lesotho adoptará políticas dirigidas a promover una sociedad basada en la igualdad y la justicia para todos sus ciudadanos con independencia de su raza, color, sexo, idioma, credo, opiniones políticas o de otra índole, situación económica, nacimiento o cualquier otra condición</w:t>
      </w:r>
      <w:r w:rsidR="00655958" w:rsidRPr="005D11B8">
        <w:rPr>
          <w:lang w:val="es-ES"/>
        </w:rPr>
        <w:t>"</w:t>
      </w:r>
      <w:r w:rsidRPr="005D11B8">
        <w:rPr>
          <w:lang w:val="es-ES"/>
        </w:rPr>
        <w:t xml:space="preserve">. El subapartado 2 establece que </w:t>
      </w:r>
      <w:r w:rsidR="00655958" w:rsidRPr="005D11B8">
        <w:rPr>
          <w:lang w:val="es-ES"/>
        </w:rPr>
        <w:t>"</w:t>
      </w:r>
      <w:r w:rsidRPr="005D11B8">
        <w:rPr>
          <w:lang w:val="es-ES"/>
        </w:rPr>
        <w:t>[E]n particular, el Estado adoptará las medidas adecuadas para promover la igualdad de oportunidades entre los grupos más desfavorecidos de la sociedad de modo que puedan participar plenamente en todas las esferas de la vida pública</w:t>
      </w:r>
      <w:r w:rsidR="00655958" w:rsidRPr="005D11B8">
        <w:rPr>
          <w:lang w:val="es-ES"/>
        </w:rPr>
        <w:t>"</w:t>
      </w:r>
      <w:r w:rsidRPr="005D11B8">
        <w:rPr>
          <w:lang w:val="es-ES"/>
        </w:rPr>
        <w:t xml:space="preserve">. Ambas disposiciones proporcionan al Gobierno de Lesotho el fundamento para actuar y adoptar las medidas oportunas para garantizar el pleno desarrollo y el adelanto de la mujer. </w:t>
      </w:r>
    </w:p>
    <w:p w:rsidR="00251228" w:rsidRPr="005D11B8" w:rsidRDefault="00251228" w:rsidP="00CC3DE9">
      <w:pPr>
        <w:pStyle w:val="H23G"/>
        <w:rPr>
          <w:lang w:val="es-ES"/>
        </w:rPr>
      </w:pPr>
      <w:r w:rsidRPr="005D11B8">
        <w:rPr>
          <w:lang w:val="es-ES"/>
        </w:rPr>
        <w:tab/>
      </w:r>
      <w:r w:rsidRPr="005D11B8">
        <w:rPr>
          <w:lang w:val="es-ES"/>
        </w:rPr>
        <w:tab/>
        <w:t>Medidas legislativas</w:t>
      </w:r>
    </w:p>
    <w:p w:rsidR="00251228" w:rsidRPr="005D11B8" w:rsidRDefault="00251228" w:rsidP="005450A6">
      <w:pPr>
        <w:pStyle w:val="SingleTxtG"/>
        <w:rPr>
          <w:lang w:val="es-ES"/>
        </w:rPr>
      </w:pPr>
      <w:r w:rsidRPr="005D11B8">
        <w:rPr>
          <w:lang w:val="es-ES"/>
        </w:rPr>
        <w:t>66.</w:t>
      </w:r>
      <w:r w:rsidRPr="005D11B8">
        <w:rPr>
          <w:lang w:val="es-ES"/>
        </w:rPr>
        <w:tab/>
        <w:t xml:space="preserve">Como se especifica más arriba, en relación con el artículo 2, </w:t>
      </w:r>
      <w:smartTag w:uri="urn:schemas-microsoft-com:office:smarttags" w:element="PersonName">
        <w:smartTagPr>
          <w:attr w:name="ProductID" w:val="la Ley"/>
        </w:smartTagPr>
        <w:r w:rsidRPr="005D11B8">
          <w:rPr>
            <w:lang w:val="es-ES"/>
          </w:rPr>
          <w:t>la Ley</w:t>
        </w:r>
      </w:smartTag>
      <w:r w:rsidRPr="005D11B8">
        <w:rPr>
          <w:lang w:val="es-ES"/>
        </w:rPr>
        <w:t xml:space="preserve"> sobre la capacidad jurídica de los cónyuges de 2006 amplía el alcance de los derechos y libertades económicos de las mujeres casadas en régimen de comunidad de bienes. Las mujeres han dejado de ser consideradas menores de edad a efectos legales y pueden, por lo tanto, desempeñar actividades que antes solían estarles restringidas en virtud de la autoridad marital.</w:t>
      </w:r>
    </w:p>
    <w:p w:rsidR="00251228" w:rsidRPr="005D11B8" w:rsidRDefault="00251228" w:rsidP="005450A6">
      <w:pPr>
        <w:pStyle w:val="SingleTxtG"/>
        <w:rPr>
          <w:lang w:val="es-ES"/>
        </w:rPr>
      </w:pPr>
      <w:r w:rsidRPr="005D11B8">
        <w:rPr>
          <w:lang w:val="es-ES"/>
        </w:rPr>
        <w:t>67.</w:t>
      </w:r>
      <w:r w:rsidRPr="005D11B8">
        <w:rPr>
          <w:lang w:val="es-ES"/>
        </w:rPr>
        <w:tab/>
      </w:r>
      <w:smartTag w:uri="urn:schemas-microsoft-com:office:smarttags" w:element="PersonName">
        <w:smartTagPr>
          <w:attr w:name="ProductID" w:val="la Ley"/>
        </w:smartTagPr>
        <w:r w:rsidRPr="005D11B8">
          <w:rPr>
            <w:lang w:val="es-ES"/>
          </w:rPr>
          <w:t>La Ley</w:t>
        </w:r>
      </w:smartTag>
      <w:r w:rsidRPr="005D11B8">
        <w:rPr>
          <w:lang w:val="es-ES"/>
        </w:rPr>
        <w:t xml:space="preserve"> sobre los delitos sexuales de </w:t>
      </w:r>
      <w:smartTag w:uri="urn:schemas-microsoft-com:office:smarttags" w:element="metricconverter">
        <w:smartTagPr>
          <w:attr w:name="ProductID" w:val="2003 ha"/>
        </w:smartTagPr>
        <w:r w:rsidRPr="005D11B8">
          <w:rPr>
            <w:lang w:val="es-ES"/>
          </w:rPr>
          <w:t>2003 ha</w:t>
        </w:r>
      </w:smartTag>
      <w:r w:rsidRPr="005D11B8">
        <w:rPr>
          <w:lang w:val="es-ES"/>
        </w:rPr>
        <w:t xml:space="preserve"> permitido a las mujeres intervenir en aquellas cuestiones que afectan a su propio bienestar, en particular sus derechos de salud sexual y reproductiva. Ofrece asimismo vías de recurso a las víctimas de la violencia sexual contra sus agresores.</w:t>
      </w:r>
    </w:p>
    <w:p w:rsidR="00251228" w:rsidRPr="005D11B8" w:rsidRDefault="00251228" w:rsidP="005450A6">
      <w:pPr>
        <w:pStyle w:val="SingleTxtG"/>
        <w:rPr>
          <w:lang w:val="es-ES"/>
        </w:rPr>
      </w:pPr>
      <w:r w:rsidRPr="005D11B8">
        <w:rPr>
          <w:lang w:val="es-ES"/>
        </w:rPr>
        <w:t>68.</w:t>
      </w:r>
      <w:r w:rsidRPr="005D11B8">
        <w:rPr>
          <w:lang w:val="es-ES"/>
        </w:rPr>
        <w:tab/>
      </w:r>
      <w:smartTag w:uri="urn:schemas-microsoft-com:office:smarttags" w:element="PersonName">
        <w:smartTagPr>
          <w:attr w:name="ProductID" w:val="la Ley"/>
        </w:smartTagPr>
        <w:r w:rsidRPr="005D11B8">
          <w:rPr>
            <w:lang w:val="es-ES"/>
          </w:rPr>
          <w:t>La Ley</w:t>
        </w:r>
      </w:smartTag>
      <w:r w:rsidRPr="005D11B8">
        <w:rPr>
          <w:lang w:val="es-ES"/>
        </w:rPr>
        <w:t xml:space="preserve"> salarial (modificada) del Código de Trabajo, de 2009, establece el salario mínimo para los empleados domésticos, en su mayoría mujeres, muchas de las cuales carecen de estudios o tan sólo han recibido una alfabetización básica. El sector del trabajo doméstico no está regulado y los derechos de estos trabajadores se prestan a abusos. El salario mínimo brinda protección especial a estas mujeres en lo que se refiere a la remuneración que tienen derecho a percibir, aunque esto no baste para cubrir sus necesidades básicas.</w:t>
      </w:r>
    </w:p>
    <w:p w:rsidR="00251228" w:rsidRPr="005D11B8" w:rsidRDefault="00251228" w:rsidP="005450A6">
      <w:pPr>
        <w:pStyle w:val="SingleTxtG"/>
        <w:rPr>
          <w:lang w:val="es-ES"/>
        </w:rPr>
      </w:pPr>
      <w:r w:rsidRPr="005D11B8">
        <w:rPr>
          <w:lang w:val="es-ES"/>
        </w:rPr>
        <w:t>69.</w:t>
      </w:r>
      <w:r w:rsidRPr="005D11B8">
        <w:rPr>
          <w:lang w:val="es-ES"/>
        </w:rPr>
        <w:tab/>
      </w:r>
      <w:smartTag w:uri="urn:schemas-microsoft-com:office:smarttags" w:element="PersonName">
        <w:smartTagPr>
          <w:attr w:name="ProductID" w:val="la Ley"/>
        </w:smartTagPr>
        <w:r w:rsidRPr="005D11B8">
          <w:rPr>
            <w:lang w:val="es-ES"/>
          </w:rPr>
          <w:t>La Ley</w:t>
        </w:r>
      </w:smartTag>
      <w:r w:rsidRPr="005D11B8">
        <w:rPr>
          <w:lang w:val="es-ES"/>
        </w:rPr>
        <w:t xml:space="preserve"> (modificada) de las elecciones al gobierno local de 2004 reserva el 30% de las circunscripciones electorales a las mujeres a fin de aumentar su participación en la vida política y en cargos que entrañan la toma de decisiones.</w:t>
      </w:r>
    </w:p>
    <w:p w:rsidR="00251228" w:rsidRPr="005D11B8" w:rsidRDefault="00251228" w:rsidP="005450A6">
      <w:pPr>
        <w:pStyle w:val="SingleTxtG"/>
        <w:rPr>
          <w:lang w:val="es-ES"/>
        </w:rPr>
      </w:pPr>
      <w:r w:rsidRPr="005D11B8">
        <w:rPr>
          <w:lang w:val="es-ES"/>
        </w:rPr>
        <w:t>70.</w:t>
      </w:r>
      <w:r w:rsidRPr="005D11B8">
        <w:rPr>
          <w:lang w:val="es-ES"/>
        </w:rPr>
        <w:tab/>
      </w:r>
      <w:smartTag w:uri="urn:schemas-microsoft-com:office:smarttags" w:element="PersonName">
        <w:smartTagPr>
          <w:attr w:name="ProductID" w:val="la Ley"/>
        </w:smartTagPr>
        <w:r w:rsidRPr="005D11B8">
          <w:rPr>
            <w:lang w:val="es-ES"/>
          </w:rPr>
          <w:t>La Ley</w:t>
        </w:r>
      </w:smartTag>
      <w:r w:rsidRPr="005D11B8">
        <w:rPr>
          <w:lang w:val="es-ES"/>
        </w:rPr>
        <w:t xml:space="preserve"> de educación de 2010 establece la enseñanza primaria gratuita y obligatoria. Esta ley contribuirá a mantener la elevada tasa de alfabetización femenina de Lesotho, que se sitúa en la actualidad en el 94%.</w:t>
      </w:r>
    </w:p>
    <w:p w:rsidR="00251228" w:rsidRPr="005D11B8" w:rsidRDefault="00251228" w:rsidP="00CC3DE9">
      <w:pPr>
        <w:pStyle w:val="H23G"/>
        <w:rPr>
          <w:lang w:val="es-ES"/>
        </w:rPr>
      </w:pPr>
      <w:r w:rsidRPr="005D11B8">
        <w:rPr>
          <w:lang w:val="es-ES"/>
        </w:rPr>
        <w:tab/>
      </w:r>
      <w:r w:rsidRPr="005D11B8">
        <w:rPr>
          <w:lang w:val="es-ES"/>
        </w:rPr>
        <w:tab/>
        <w:t>Medidas administrativas</w:t>
      </w:r>
    </w:p>
    <w:p w:rsidR="00251228" w:rsidRPr="005D11B8" w:rsidRDefault="00251228" w:rsidP="005450A6">
      <w:pPr>
        <w:pStyle w:val="SingleTxtG"/>
        <w:rPr>
          <w:lang w:val="es-ES"/>
        </w:rPr>
      </w:pPr>
      <w:r w:rsidRPr="005D11B8">
        <w:rPr>
          <w:lang w:val="es-ES"/>
        </w:rPr>
        <w:t>71.</w:t>
      </w:r>
      <w:r w:rsidRPr="005D11B8">
        <w:rPr>
          <w:lang w:val="es-ES"/>
        </w:rPr>
        <w:tab/>
        <w:t xml:space="preserve">Visión nacional de Lesotho proporciona un marco en el que formular planes de desarrollo a corto y medio plazo. Dispone que </w:t>
      </w:r>
      <w:r w:rsidR="00655958" w:rsidRPr="005D11B8">
        <w:rPr>
          <w:lang w:val="es-ES"/>
        </w:rPr>
        <w:t>"</w:t>
      </w:r>
      <w:r w:rsidRPr="005D11B8">
        <w:rPr>
          <w:lang w:val="es-ES"/>
        </w:rPr>
        <w:t>los hombres, las mujeres y las personas con discapacidades serán iguales ante la ley; y se favorecerá la igualdad de oportunidades en todos los aspectos de la vida</w:t>
      </w:r>
      <w:r w:rsidR="00655958" w:rsidRPr="005D11B8">
        <w:rPr>
          <w:lang w:val="es-ES"/>
        </w:rPr>
        <w:t>"</w:t>
      </w:r>
      <w:r w:rsidRPr="005D11B8">
        <w:rPr>
          <w:lang w:val="es-ES"/>
        </w:rPr>
        <w:t xml:space="preserve">. La estrategia de lucha contra la pobreza reconoce que el </w:t>
      </w:r>
      <w:r w:rsidR="00655958" w:rsidRPr="005D11B8">
        <w:rPr>
          <w:lang w:val="es-ES"/>
        </w:rPr>
        <w:t>"</w:t>
      </w:r>
      <w:r w:rsidRPr="005D11B8">
        <w:rPr>
          <w:lang w:val="es-ES"/>
        </w:rPr>
        <w:t>género se considera desde la perspectiva de la equidad, y cualquier análisis o intervención tendrá presente ambos sexos</w:t>
      </w:r>
      <w:r w:rsidR="00655958" w:rsidRPr="005D11B8">
        <w:rPr>
          <w:lang w:val="es-ES"/>
        </w:rPr>
        <w:t>"</w:t>
      </w:r>
      <w:r w:rsidRPr="005D11B8">
        <w:rPr>
          <w:lang w:val="es-ES"/>
        </w:rPr>
        <w:t>. El Gobierno de Lesotho, en colaboración con asociados para el desarrollo y organizaciones de la sociedad civil, ha puesto en marcha programas, proyectos y mecanismos dirigidos a promover el adelanto de la mujer, como por ejemplo:</w:t>
      </w:r>
    </w:p>
    <w:p w:rsidR="00251228" w:rsidRPr="005D11B8" w:rsidRDefault="00251228" w:rsidP="005450A6">
      <w:pPr>
        <w:pStyle w:val="SingleTxtG"/>
        <w:rPr>
          <w:lang w:val="es-ES"/>
        </w:rPr>
      </w:pPr>
      <w:r w:rsidRPr="005D11B8">
        <w:rPr>
          <w:lang w:val="es-ES"/>
        </w:rPr>
        <w:tab/>
        <w:t>a)</w:t>
      </w:r>
      <w:r w:rsidRPr="005D11B8">
        <w:rPr>
          <w:lang w:val="es-ES"/>
        </w:rPr>
        <w:tab/>
        <w:t xml:space="preserve">El programa de Desarrollo de </w:t>
      </w:r>
      <w:smartTag w:uri="urn:schemas-microsoft-com:office:smarttags" w:element="PersonName">
        <w:smartTagPr>
          <w:attr w:name="ProductID" w:val="la Iniciativa Empresarial"/>
        </w:smartTagPr>
        <w:r w:rsidRPr="005D11B8">
          <w:rPr>
            <w:lang w:val="es-ES"/>
          </w:rPr>
          <w:t>la Iniciativa Empresarial</w:t>
        </w:r>
      </w:smartTag>
      <w:r w:rsidRPr="005D11B8">
        <w:rPr>
          <w:lang w:val="es-ES"/>
        </w:rPr>
        <w:t xml:space="preserve"> de </w:t>
      </w:r>
      <w:smartTag w:uri="urn:schemas-microsoft-com:office:smarttags" w:element="PersonName">
        <w:smartTagPr>
          <w:attr w:name="ProductID" w:val="la Mujer"/>
        </w:smartTagPr>
        <w:r w:rsidRPr="005D11B8">
          <w:rPr>
            <w:lang w:val="es-ES"/>
          </w:rPr>
          <w:t>la Mujer</w:t>
        </w:r>
      </w:smartTag>
      <w:r w:rsidRPr="005D11B8">
        <w:rPr>
          <w:lang w:val="es-ES"/>
        </w:rPr>
        <w:t xml:space="preserve"> e Igualdad de Género (WEDGE), cuyo objetivo es capacitar a las mujeres para crear sus propias empresas, generar empleo y contribuir a los programas de desarrollo d</w:t>
      </w:r>
      <w:r w:rsidR="00CC3DE9" w:rsidRPr="005D11B8">
        <w:rPr>
          <w:lang w:val="es-ES"/>
        </w:rPr>
        <w:t>e igualdad de género en Lesotho.</w:t>
      </w:r>
    </w:p>
    <w:p w:rsidR="00251228" w:rsidRPr="005D11B8" w:rsidRDefault="00251228" w:rsidP="005450A6">
      <w:pPr>
        <w:pStyle w:val="SingleTxtG"/>
        <w:rPr>
          <w:lang w:val="es-ES"/>
        </w:rPr>
      </w:pPr>
      <w:r w:rsidRPr="005D11B8">
        <w:rPr>
          <w:lang w:val="es-ES"/>
        </w:rPr>
        <w:tab/>
        <w:t>b)</w:t>
      </w:r>
      <w:r w:rsidRPr="005D11B8">
        <w:rPr>
          <w:lang w:val="es-ES"/>
        </w:rPr>
        <w:tab/>
      </w:r>
      <w:smartTag w:uri="urn:schemas-microsoft-com:office:smarttags" w:element="PersonName">
        <w:smartTagPr>
          <w:attr w:name="ProductID" w:val="la Iniciativa"/>
        </w:smartTagPr>
        <w:r w:rsidRPr="005D11B8">
          <w:rPr>
            <w:lang w:val="es-ES"/>
          </w:rPr>
          <w:t>La Iniciativa</w:t>
        </w:r>
      </w:smartTag>
      <w:r w:rsidRPr="005D11B8">
        <w:rPr>
          <w:lang w:val="es-ES"/>
        </w:rPr>
        <w:t xml:space="preserve"> de Crédito para </w:t>
      </w:r>
      <w:smartTag w:uri="urn:schemas-microsoft-com:office:smarttags" w:element="PersonName">
        <w:smartTagPr>
          <w:attr w:name="ProductID" w:val="la Juventud"/>
        </w:smartTagPr>
        <w:r w:rsidRPr="005D11B8">
          <w:rPr>
            <w:lang w:val="es-ES"/>
          </w:rPr>
          <w:t>la Juventud</w:t>
        </w:r>
      </w:smartTag>
      <w:r w:rsidRPr="005D11B8">
        <w:rPr>
          <w:lang w:val="es-ES"/>
        </w:rPr>
        <w:t xml:space="preserve"> de Lesotho, destinada a incrementar la renta de los hogares facilitando la inversión en actividades generadoras de ingresos. Los objetivos específicos del proyecto son:</w:t>
      </w:r>
    </w:p>
    <w:p w:rsidR="00251228" w:rsidRPr="005D11B8" w:rsidRDefault="00251228" w:rsidP="005450A6">
      <w:pPr>
        <w:pStyle w:val="Bullet1G"/>
        <w:rPr>
          <w:lang w:val="es-ES"/>
        </w:rPr>
      </w:pPr>
      <w:r w:rsidRPr="005D11B8">
        <w:rPr>
          <w:lang w:val="es-ES"/>
        </w:rPr>
        <w:t>Aumentar la seguridad alimentaria y económica de los pobres</w:t>
      </w:r>
      <w:r w:rsidR="00CC3DE9" w:rsidRPr="005D11B8">
        <w:rPr>
          <w:lang w:val="es-ES"/>
        </w:rPr>
        <w:t>;</w:t>
      </w:r>
    </w:p>
    <w:p w:rsidR="00251228" w:rsidRPr="005D11B8" w:rsidRDefault="00251228" w:rsidP="005450A6">
      <w:pPr>
        <w:pStyle w:val="Bullet1G"/>
        <w:rPr>
          <w:lang w:val="es-ES"/>
        </w:rPr>
      </w:pPr>
      <w:r w:rsidRPr="005D11B8">
        <w:rPr>
          <w:lang w:val="es-ES"/>
        </w:rPr>
        <w:t xml:space="preserve">Reforzar la capacidad de </w:t>
      </w:r>
      <w:smartTag w:uri="urn:schemas-microsoft-com:office:smarttags" w:element="PersonName">
        <w:smartTagPr>
          <w:attr w:name="ProductID" w:val="la Iniciativa"/>
        </w:smartTagPr>
        <w:r w:rsidRPr="005D11B8">
          <w:rPr>
            <w:lang w:val="es-ES"/>
          </w:rPr>
          <w:t>la Iniciativa</w:t>
        </w:r>
      </w:smartTag>
      <w:r w:rsidRPr="005D11B8">
        <w:rPr>
          <w:lang w:val="es-ES"/>
        </w:rPr>
        <w:t xml:space="preserve"> de Crédito para </w:t>
      </w:r>
      <w:smartTag w:uri="urn:schemas-microsoft-com:office:smarttags" w:element="PersonName">
        <w:smartTagPr>
          <w:attr w:name="ProductID" w:val="la Juventud"/>
        </w:smartTagPr>
        <w:r w:rsidRPr="005D11B8">
          <w:rPr>
            <w:lang w:val="es-ES"/>
          </w:rPr>
          <w:t>la Juventud</w:t>
        </w:r>
      </w:smartTag>
      <w:r w:rsidRPr="005D11B8">
        <w:rPr>
          <w:lang w:val="es-ES"/>
        </w:rPr>
        <w:t xml:space="preserve"> de Lesotho para conceder créditos de forma rentable y sostenible</w:t>
      </w:r>
      <w:r w:rsidR="00CC3DE9" w:rsidRPr="005D11B8">
        <w:rPr>
          <w:lang w:val="es-ES"/>
        </w:rPr>
        <w:t>;</w:t>
      </w:r>
    </w:p>
    <w:p w:rsidR="00251228" w:rsidRPr="005D11B8" w:rsidRDefault="00251228" w:rsidP="005450A6">
      <w:pPr>
        <w:pStyle w:val="Bullet1G"/>
        <w:rPr>
          <w:lang w:val="es-ES"/>
        </w:rPr>
      </w:pPr>
      <w:r w:rsidRPr="005D11B8">
        <w:rPr>
          <w:lang w:val="es-ES"/>
        </w:rPr>
        <w:t>Crear y conservar los puestos de trabajo existentes en las microempresas operadas por los beneficiarios</w:t>
      </w:r>
      <w:r w:rsidR="00CC3DE9" w:rsidRPr="005D11B8">
        <w:rPr>
          <w:lang w:val="es-ES"/>
        </w:rPr>
        <w:t>.</w:t>
      </w:r>
    </w:p>
    <w:p w:rsidR="00251228" w:rsidRPr="005D11B8" w:rsidRDefault="00251228" w:rsidP="005450A6">
      <w:pPr>
        <w:pStyle w:val="SingleTxtG"/>
        <w:rPr>
          <w:lang w:val="es-ES"/>
        </w:rPr>
      </w:pPr>
      <w:r w:rsidRPr="005D11B8">
        <w:rPr>
          <w:lang w:val="es-ES"/>
        </w:rPr>
        <w:tab/>
        <w:t>c)</w:t>
      </w:r>
      <w:r w:rsidRPr="005D11B8">
        <w:rPr>
          <w:lang w:val="es-ES"/>
        </w:rPr>
        <w:tab/>
        <w:t xml:space="preserve">El 5º programa de cooperación por país 2008-2012 del UNFPA con el Gobierno de Lesotho, diseñado para mejorar la capacidad institucional y técnica del Gobierno y de las organizaciones de la sociedad civil en la promoción, planificación, aplicación y supervisión de las políticas y programas adecuados a las necesidades de la mujer. Además, este programa aspira a aumentar la capacidad del Gobierno y de las organizaciones civiles para prevenir </w:t>
      </w:r>
      <w:smartTag w:uri="urn:schemas-microsoft-com:office:smarttags" w:element="PersonName">
        <w:smartTagPr>
          <w:attr w:name="ProductID" w:val="la VG"/>
        </w:smartTagPr>
        <w:r w:rsidRPr="005D11B8">
          <w:rPr>
            <w:lang w:val="es-ES"/>
          </w:rPr>
          <w:t>la VG</w:t>
        </w:r>
      </w:smartTag>
      <w:r w:rsidRPr="005D11B8">
        <w:rPr>
          <w:lang w:val="es-ES"/>
        </w:rPr>
        <w:t xml:space="preserve"> y atender a las víctimas de la misma con el fin de promover </w:t>
      </w:r>
      <w:r w:rsidR="00CC3DE9" w:rsidRPr="005D11B8">
        <w:rPr>
          <w:lang w:val="es-ES"/>
        </w:rPr>
        <w:t>los derechos de mujeres y niñas.</w:t>
      </w:r>
    </w:p>
    <w:p w:rsidR="00251228" w:rsidRPr="005D11B8" w:rsidRDefault="00251228" w:rsidP="005450A6">
      <w:pPr>
        <w:pStyle w:val="SingleTxtG"/>
        <w:rPr>
          <w:lang w:val="es-ES"/>
        </w:rPr>
      </w:pPr>
      <w:r w:rsidRPr="005D11B8">
        <w:rPr>
          <w:lang w:val="es-ES"/>
        </w:rPr>
        <w:tab/>
        <w:t>d)</w:t>
      </w:r>
      <w:r w:rsidRPr="005D11B8">
        <w:rPr>
          <w:lang w:val="es-ES"/>
        </w:rPr>
        <w:tab/>
        <w:t xml:space="preserve">La creación de </w:t>
      </w:r>
      <w:smartTag w:uri="urn:schemas-microsoft-com:office:smarttags" w:element="PersonName">
        <w:smartTagPr>
          <w:attr w:name="ProductID" w:val="la Unidad"/>
        </w:smartTagPr>
        <w:r w:rsidRPr="005D11B8">
          <w:rPr>
            <w:lang w:val="es-ES"/>
          </w:rPr>
          <w:t>la Unidad</w:t>
        </w:r>
      </w:smartTag>
      <w:r w:rsidRPr="005D11B8">
        <w:rPr>
          <w:lang w:val="es-ES"/>
        </w:rPr>
        <w:t xml:space="preserve"> de Asistencia Jurídica para prestar servicios jurídicos a las personas indigentes, en su mayoría mujeres. El ochenta por ciento (80%) de los casos tramitados por </w:t>
      </w:r>
      <w:smartTag w:uri="urn:schemas-microsoft-com:office:smarttags" w:element="PersonName">
        <w:smartTagPr>
          <w:attr w:name="ProductID" w:val="la Unidad"/>
        </w:smartTagPr>
        <w:r w:rsidRPr="005D11B8">
          <w:rPr>
            <w:lang w:val="es-ES"/>
          </w:rPr>
          <w:t>la Unidad</w:t>
        </w:r>
      </w:smartTag>
      <w:r w:rsidRPr="005D11B8">
        <w:rPr>
          <w:lang w:val="es-ES"/>
        </w:rPr>
        <w:t xml:space="preserve"> de Asistencia Jurídica son reclamaciones de pensiones alimen</w:t>
      </w:r>
      <w:r w:rsidR="00CC3DE9" w:rsidRPr="005D11B8">
        <w:rPr>
          <w:lang w:val="es-ES"/>
        </w:rPr>
        <w:t>ticias interpuestas por mujeres.</w:t>
      </w:r>
    </w:p>
    <w:p w:rsidR="00251228" w:rsidRPr="005D11B8" w:rsidRDefault="00251228" w:rsidP="005450A6">
      <w:pPr>
        <w:pStyle w:val="SingleTxtG"/>
        <w:rPr>
          <w:lang w:val="es-ES"/>
        </w:rPr>
      </w:pPr>
      <w:r w:rsidRPr="005D11B8">
        <w:rPr>
          <w:lang w:val="es-ES"/>
        </w:rPr>
        <w:tab/>
        <w:t>e)</w:t>
      </w:r>
      <w:r w:rsidRPr="005D11B8">
        <w:rPr>
          <w:lang w:val="es-ES"/>
        </w:rPr>
        <w:tab/>
        <w:t xml:space="preserve">El programa de formación y difusión de </w:t>
      </w:r>
      <w:smartTag w:uri="urn:schemas-microsoft-com:office:smarttags" w:element="PersonName">
        <w:smartTagPr>
          <w:attr w:name="ProductID" w:val="la Cuenta"/>
        </w:smartTagPr>
        <w:r w:rsidRPr="005D11B8">
          <w:rPr>
            <w:lang w:val="es-ES"/>
          </w:rPr>
          <w:t>la Cuenta</w:t>
        </w:r>
      </w:smartTag>
      <w:r w:rsidRPr="005D11B8">
        <w:rPr>
          <w:lang w:val="es-ES"/>
        </w:rPr>
        <w:t xml:space="preserve"> del Reto del Milenio para la igualdad de género en materia de derechos económicos busca facilitar a las mujeres el ejercicio de sus derechos económicos en la práctica y garantizar su acceso a los recursos y oportunidades económicas con vistas a mejorar su part</w:t>
      </w:r>
      <w:r w:rsidR="00CC3DE9" w:rsidRPr="005D11B8">
        <w:rPr>
          <w:lang w:val="es-ES"/>
        </w:rPr>
        <w:t>icipación activa en la economía.</w:t>
      </w:r>
    </w:p>
    <w:p w:rsidR="00251228" w:rsidRPr="005D11B8" w:rsidRDefault="00251228" w:rsidP="005450A6">
      <w:pPr>
        <w:pStyle w:val="SingleTxtG"/>
        <w:rPr>
          <w:lang w:val="es-ES"/>
        </w:rPr>
      </w:pPr>
      <w:r w:rsidRPr="005D11B8">
        <w:rPr>
          <w:lang w:val="es-ES"/>
        </w:rPr>
        <w:tab/>
        <w:t>f)</w:t>
      </w:r>
      <w:r w:rsidRPr="005D11B8">
        <w:rPr>
          <w:lang w:val="es-ES"/>
        </w:rPr>
        <w:tab/>
        <w:t>PHELA Health and Development Communications se ocupa de los factores que hacen más susceptibles a las mujeres a la promiscuidad y a la violencia doméstica. Se celebran reuniones con grupos de mujeres y de hombres pa</w:t>
      </w:r>
      <w:r w:rsidR="00CC3DE9" w:rsidRPr="005D11B8">
        <w:rPr>
          <w:lang w:val="es-ES"/>
        </w:rPr>
        <w:t>ra abordar sus vulnerabilidades.</w:t>
      </w:r>
    </w:p>
    <w:p w:rsidR="00251228" w:rsidRPr="005D11B8" w:rsidRDefault="00251228" w:rsidP="005450A6">
      <w:pPr>
        <w:pStyle w:val="SingleTxtG"/>
        <w:rPr>
          <w:lang w:val="es-ES"/>
        </w:rPr>
      </w:pPr>
      <w:r w:rsidRPr="005D11B8">
        <w:rPr>
          <w:lang w:val="es-ES"/>
        </w:rPr>
        <w:tab/>
        <w:t>g)</w:t>
      </w:r>
      <w:r w:rsidRPr="005D11B8">
        <w:rPr>
          <w:lang w:val="es-ES"/>
        </w:rPr>
        <w:tab/>
        <w:t>WLSA trata los derechos de propiedad y sucesión como estrategia para mitigar el fenómeno de la expropiación de bienes, especialmente en los casos que afectan a viudas y niñas. Además, organiza programas de emancipación de la mujer que se centran en apoyar a las mujeres en cargos que entrañan la toma de decisiones, desde el Gobierno h</w:t>
      </w:r>
      <w:r w:rsidR="00CC3DE9" w:rsidRPr="005D11B8">
        <w:rPr>
          <w:lang w:val="es-ES"/>
        </w:rPr>
        <w:t>asta las organizaciones de base.</w:t>
      </w:r>
    </w:p>
    <w:p w:rsidR="00251228" w:rsidRPr="005D11B8" w:rsidRDefault="00251228" w:rsidP="005450A6">
      <w:pPr>
        <w:pStyle w:val="SingleTxtG"/>
        <w:rPr>
          <w:lang w:val="es-ES"/>
        </w:rPr>
      </w:pPr>
      <w:r w:rsidRPr="005D11B8">
        <w:rPr>
          <w:lang w:val="es-ES"/>
        </w:rPr>
        <w:tab/>
        <w:t>h)</w:t>
      </w:r>
      <w:r w:rsidRPr="005D11B8">
        <w:rPr>
          <w:lang w:val="es-ES"/>
        </w:rPr>
        <w:tab/>
        <w:t xml:space="preserve">Los Servicios Católicos de Socorro, junto con </w:t>
      </w:r>
      <w:smartTag w:uri="urn:schemas-microsoft-com:office:smarttags" w:element="PersonName">
        <w:smartTagPr>
          <w:attr w:name="ProductID" w:val="la Comisi￳n Cat￳lica"/>
        </w:smartTagPr>
        <w:r w:rsidRPr="005D11B8">
          <w:rPr>
            <w:lang w:val="es-ES"/>
          </w:rPr>
          <w:t>la Comisión Católica</w:t>
        </w:r>
      </w:smartTag>
      <w:r w:rsidRPr="005D11B8">
        <w:rPr>
          <w:lang w:val="es-ES"/>
        </w:rPr>
        <w:t xml:space="preserve"> de Justicia y Paz y el Transformation Resource Centre llevaron a cabo el Proyecto Generación de nuevas direcciones en materia de potenciación y derechos (GENDER), dirigido a aumentar la capacidad de la mujer para adoptar decisiones de forma autónoma y reducir su vulnerabilidad ante la expropiación y la exclusión. El proyecto pretendía aumentar el conocimiento y la sensibilización de los ciudadanos sobre los derechos humanos y las cuestiones de género, así como mejorar la calidad de los servicios sociales a disposición de las mujeres gra</w:t>
      </w:r>
      <w:r w:rsidR="00CC3DE9" w:rsidRPr="005D11B8">
        <w:rPr>
          <w:lang w:val="es-ES"/>
        </w:rPr>
        <w:t>cias a las políticas nacionales.</w:t>
      </w:r>
    </w:p>
    <w:p w:rsidR="00251228" w:rsidRPr="005D11B8" w:rsidRDefault="00251228" w:rsidP="005450A6">
      <w:pPr>
        <w:pStyle w:val="SingleTxtG"/>
        <w:rPr>
          <w:lang w:val="es-ES"/>
        </w:rPr>
      </w:pPr>
      <w:r w:rsidRPr="005D11B8">
        <w:rPr>
          <w:lang w:val="es-ES"/>
        </w:rPr>
        <w:tab/>
        <w:t>i)</w:t>
      </w:r>
      <w:r w:rsidRPr="005D11B8">
        <w:rPr>
          <w:lang w:val="es-ES"/>
        </w:rPr>
        <w:tab/>
      </w:r>
      <w:smartTag w:uri="urn:schemas-microsoft-com:office:smarttags" w:element="PersonName">
        <w:smartTagPr>
          <w:attr w:name="ProductID" w:val="La LPPA"/>
        </w:smartTagPr>
        <w:r w:rsidRPr="005D11B8">
          <w:rPr>
            <w:lang w:val="es-ES"/>
          </w:rPr>
          <w:t>La LPPA</w:t>
        </w:r>
      </w:smartTag>
      <w:r w:rsidRPr="005D11B8">
        <w:rPr>
          <w:lang w:val="es-ES"/>
        </w:rPr>
        <w:t xml:space="preserve">, con ayuda de </w:t>
      </w:r>
      <w:smartTag w:uri="urn:schemas-microsoft-com:office:smarttags" w:element="PersonName">
        <w:smartTagPr>
          <w:attr w:name="ProductID" w:val="la Agencia Alemana"/>
        </w:smartTagPr>
        <w:r w:rsidRPr="005D11B8">
          <w:rPr>
            <w:lang w:val="es-ES"/>
          </w:rPr>
          <w:t>la Agencia Alemana</w:t>
        </w:r>
      </w:smartTag>
      <w:r w:rsidRPr="005D11B8">
        <w:rPr>
          <w:lang w:val="es-ES"/>
        </w:rPr>
        <w:t xml:space="preserve"> de Cooperación Técnica GTZ, puso en marcha un proyecto de promoción de los derechos de la mujer. El proyecto tenía por finalidad educar a las mujeres sobre sus derechos humanos básicos y sobre las políticas existentes, y prestaba particular atención a la legislación sobre la salud sexual y reproductiva. Desde ese momento, el proyecto ha formado parte de un programa de actividades de </w:t>
      </w:r>
      <w:smartTag w:uri="urn:schemas-microsoft-com:office:smarttags" w:element="PersonName">
        <w:smartTagPr>
          <w:attr w:name="ProductID" w:val="La LPPA"/>
        </w:smartTagPr>
        <w:r w:rsidRPr="005D11B8">
          <w:rPr>
            <w:lang w:val="es-ES"/>
          </w:rPr>
          <w:t>la LPPA</w:t>
        </w:r>
      </w:smartTag>
      <w:r w:rsidRPr="005D11B8">
        <w:rPr>
          <w:lang w:val="es-ES"/>
        </w:rPr>
        <w:t xml:space="preserve"> destinado a las poblaciones de Semonkong, Qacha</w:t>
      </w:r>
      <w:r w:rsidR="00675DDF">
        <w:rPr>
          <w:lang w:val="es-ES"/>
        </w:rPr>
        <w:t>'</w:t>
      </w:r>
      <w:r w:rsidRPr="005D11B8">
        <w:rPr>
          <w:lang w:val="es-ES"/>
        </w:rPr>
        <w:t>s Nek, Quthing, Thaba-Tseka y Mokhotlong.</w:t>
      </w:r>
    </w:p>
    <w:p w:rsidR="00251228" w:rsidRPr="005D11B8" w:rsidRDefault="00251228" w:rsidP="00251228">
      <w:pPr>
        <w:pStyle w:val="H4G"/>
        <w:rPr>
          <w:lang w:val="es-ES"/>
        </w:rPr>
      </w:pPr>
      <w:r w:rsidRPr="005D11B8">
        <w:rPr>
          <w:lang w:val="es-ES"/>
        </w:rPr>
        <w:tab/>
      </w:r>
      <w:r w:rsidRPr="005D11B8">
        <w:rPr>
          <w:lang w:val="es-ES"/>
        </w:rPr>
        <w:tab/>
        <w:t>Factores y dificultades</w:t>
      </w:r>
    </w:p>
    <w:p w:rsidR="00251228" w:rsidRPr="005D11B8" w:rsidRDefault="00251228" w:rsidP="005450A6">
      <w:pPr>
        <w:pStyle w:val="SingleTxtG"/>
        <w:rPr>
          <w:lang w:val="es-ES"/>
        </w:rPr>
      </w:pPr>
      <w:r w:rsidRPr="005D11B8">
        <w:rPr>
          <w:lang w:val="es-ES"/>
        </w:rPr>
        <w:t>72.</w:t>
      </w:r>
      <w:r w:rsidRPr="005D11B8">
        <w:rPr>
          <w:lang w:val="es-ES"/>
        </w:rPr>
        <w:tab/>
        <w:t>Algunos desafíos que han dificultado el pleno desarrollo de la mujer son:</w:t>
      </w:r>
    </w:p>
    <w:p w:rsidR="00251228" w:rsidRPr="005D11B8" w:rsidRDefault="00251228" w:rsidP="005450A6">
      <w:pPr>
        <w:pStyle w:val="Bullet1G"/>
        <w:rPr>
          <w:lang w:val="es-ES"/>
        </w:rPr>
      </w:pPr>
      <w:r w:rsidRPr="005D11B8">
        <w:rPr>
          <w:lang w:val="es-ES"/>
        </w:rPr>
        <w:t>Las barreras culturales, que en ocasiones suscitan cierta oposición por parte de hombres y mujeres a las cuestiones relacionadas con la emancipación femenina debido al lento reconocimiento de las verdaderas intenciones de estas actividades de desarrollo. El desafío consiste en continuar la labor de educación pública en este sentido. Para ello se precisan más recursos financieros que en Lesotho, por su condición de país menos adelantado, escasean.</w:t>
      </w:r>
    </w:p>
    <w:p w:rsidR="00251228" w:rsidRPr="005D11B8" w:rsidRDefault="00251228" w:rsidP="005450A6">
      <w:pPr>
        <w:pStyle w:val="Bullet1G"/>
        <w:rPr>
          <w:lang w:val="es-ES"/>
        </w:rPr>
      </w:pPr>
      <w:r w:rsidRPr="005D11B8">
        <w:rPr>
          <w:lang w:val="es-ES"/>
        </w:rPr>
        <w:t>La escasa valoración de las cuestiones relacionadas con los derechos humanos y de la capacidad para promover y proteger los derechos de la mujer en estructuras informales, como la esfera familiar, donde las mujeres reclaman a menudo justicia.</w:t>
      </w:r>
    </w:p>
    <w:p w:rsidR="00251228" w:rsidRPr="005D11B8" w:rsidRDefault="00251228" w:rsidP="005450A6">
      <w:pPr>
        <w:pStyle w:val="Bullet1G"/>
        <w:rPr>
          <w:lang w:val="es-ES"/>
        </w:rPr>
      </w:pPr>
      <w:r w:rsidRPr="005D11B8">
        <w:rPr>
          <w:lang w:val="es-ES"/>
        </w:rPr>
        <w:t>En el ámbito administrativo, la falta de recursos y coordinación de las partes interesadas que trabajan para el adelanto de las mujeres limitan algunas de las actividades de desarrollo destinadas a las mismas. En este caso, la capacidad constituye la principal limitación.</w:t>
      </w:r>
    </w:p>
    <w:p w:rsidR="00251228" w:rsidRPr="005D11B8" w:rsidRDefault="00251228" w:rsidP="005450A6">
      <w:pPr>
        <w:pStyle w:val="Bullet1G"/>
        <w:rPr>
          <w:lang w:val="es-ES"/>
        </w:rPr>
      </w:pPr>
      <w:r w:rsidRPr="005D11B8">
        <w:rPr>
          <w:lang w:val="es-ES"/>
        </w:rPr>
        <w:t>La incomodidad con los procedimientos judiciales formales, las elevadas costas procesales, el escaso cumplimiento y un limitado conocimiento de sus propios derechos disuaden a menudo a las mujeres de reclamar justicia ante los tribunales. Esto limita su ejercicio de los derechos humanos y las libertades fundamentales en pie de igualdad con los hombres. Son necesarios estructuras y mecanismos adaptados al demandante. Para ello se precisan recursos financieros adicionales. Lesotho se encuentra entre los países menos adelantados, con una escasa proporción de asistencia oficial para el desarrollo que constituye una importante limitación.</w:t>
      </w:r>
    </w:p>
    <w:p w:rsidR="00251228" w:rsidRPr="005D11B8" w:rsidRDefault="00251228" w:rsidP="00CC3DE9">
      <w:pPr>
        <w:pStyle w:val="H1G"/>
        <w:rPr>
          <w:lang w:val="es-ES"/>
        </w:rPr>
      </w:pPr>
      <w:r w:rsidRPr="005D11B8">
        <w:rPr>
          <w:lang w:val="es-ES"/>
        </w:rPr>
        <w:tab/>
      </w:r>
      <w:r w:rsidRPr="005D11B8">
        <w:rPr>
          <w:lang w:val="es-ES"/>
        </w:rPr>
        <w:tab/>
        <w:t>Artículo 4</w:t>
      </w:r>
    </w:p>
    <w:p w:rsidR="00251228" w:rsidRPr="005D11B8" w:rsidRDefault="00251228" w:rsidP="00CC3DE9">
      <w:pPr>
        <w:pStyle w:val="H23G"/>
        <w:rPr>
          <w:lang w:val="es-ES"/>
        </w:rPr>
      </w:pPr>
      <w:r w:rsidRPr="005D11B8">
        <w:rPr>
          <w:lang w:val="es-ES"/>
        </w:rPr>
        <w:tab/>
      </w:r>
      <w:r w:rsidRPr="005D11B8">
        <w:rPr>
          <w:lang w:val="es-ES"/>
        </w:rPr>
        <w:tab/>
        <w:t>Medidas constitucionales</w:t>
      </w:r>
    </w:p>
    <w:p w:rsidR="00251228" w:rsidRPr="005D11B8" w:rsidRDefault="00251228" w:rsidP="005450A6">
      <w:pPr>
        <w:pStyle w:val="SingleTxtG"/>
        <w:rPr>
          <w:lang w:val="es-ES"/>
        </w:rPr>
      </w:pPr>
      <w:r w:rsidRPr="005D11B8">
        <w:rPr>
          <w:lang w:val="es-ES"/>
        </w:rPr>
        <w:t>73.</w:t>
      </w:r>
      <w:r w:rsidRPr="005D11B8">
        <w:rPr>
          <w:lang w:val="es-ES"/>
        </w:rPr>
        <w:tab/>
        <w:t xml:space="preserve">Véase el artículo 26 de </w:t>
      </w:r>
      <w:smartTag w:uri="urn:schemas-microsoft-com:office:smarttags" w:element="PersonName">
        <w:smartTagPr>
          <w:attr w:name="ProductID" w:val="la Constituci￳n"/>
        </w:smartTagPr>
        <w:r w:rsidRPr="005D11B8">
          <w:rPr>
            <w:lang w:val="es-ES"/>
          </w:rPr>
          <w:t>la Constitución</w:t>
        </w:r>
      </w:smartTag>
      <w:r w:rsidRPr="005D11B8">
        <w:rPr>
          <w:lang w:val="es-ES"/>
        </w:rPr>
        <w:t>, como se expl</w:t>
      </w:r>
      <w:r w:rsidR="00CC3DE9" w:rsidRPr="005D11B8">
        <w:rPr>
          <w:lang w:val="es-ES"/>
        </w:rPr>
        <w:t>ica en relación con el artículo </w:t>
      </w:r>
      <w:r w:rsidRPr="005D11B8">
        <w:rPr>
          <w:lang w:val="es-ES"/>
        </w:rPr>
        <w:t>3.</w:t>
      </w:r>
    </w:p>
    <w:p w:rsidR="00251228" w:rsidRPr="005D11B8" w:rsidRDefault="00251228" w:rsidP="00CC3DE9">
      <w:pPr>
        <w:pStyle w:val="H23G"/>
        <w:rPr>
          <w:lang w:val="es-ES"/>
        </w:rPr>
      </w:pPr>
      <w:r w:rsidRPr="005D11B8">
        <w:rPr>
          <w:lang w:val="es-ES"/>
        </w:rPr>
        <w:tab/>
      </w:r>
      <w:r w:rsidRPr="005D11B8">
        <w:rPr>
          <w:lang w:val="es-ES"/>
        </w:rPr>
        <w:tab/>
        <w:t>Medidas legislativas</w:t>
      </w:r>
    </w:p>
    <w:p w:rsidR="00251228" w:rsidRPr="005D11B8" w:rsidRDefault="00251228" w:rsidP="005450A6">
      <w:pPr>
        <w:pStyle w:val="SingleTxtG"/>
        <w:rPr>
          <w:lang w:val="es-ES"/>
        </w:rPr>
      </w:pPr>
      <w:r w:rsidRPr="005D11B8">
        <w:rPr>
          <w:lang w:val="es-ES"/>
        </w:rPr>
        <w:t>74.</w:t>
      </w:r>
      <w:r w:rsidRPr="005D11B8">
        <w:rPr>
          <w:lang w:val="es-ES"/>
        </w:rPr>
        <w:tab/>
        <w:t xml:space="preserve">El artículo 3 de </w:t>
      </w:r>
      <w:smartTag w:uri="urn:schemas-microsoft-com:office:smarttags" w:element="PersonName">
        <w:smartTagPr>
          <w:attr w:name="ProductID" w:val="la Ley"/>
        </w:smartTagPr>
        <w:r w:rsidRPr="005D11B8">
          <w:rPr>
            <w:lang w:val="es-ES"/>
          </w:rPr>
          <w:t>la Ley</w:t>
        </w:r>
      </w:smartTag>
      <w:r w:rsidRPr="005D11B8">
        <w:rPr>
          <w:lang w:val="es-ES"/>
        </w:rPr>
        <w:t xml:space="preserve"> (modificada) de las elecciones al gobierno local de 2004 guarda una relación directa con la participación de la mujer en el gobierno local y establece que </w:t>
      </w:r>
      <w:r w:rsidR="00655958" w:rsidRPr="005D11B8">
        <w:rPr>
          <w:lang w:val="es-ES"/>
        </w:rPr>
        <w:t>"</w:t>
      </w:r>
      <w:r w:rsidRPr="005D11B8">
        <w:rPr>
          <w:lang w:val="es-ES"/>
        </w:rPr>
        <w:t>pese a las disposiciones de esta ley, se reserva a las mujeres no menos de un tercio de los escaños de un consejo</w:t>
      </w:r>
      <w:r w:rsidR="00655958" w:rsidRPr="005D11B8">
        <w:rPr>
          <w:lang w:val="es-ES"/>
        </w:rPr>
        <w:t>"</w:t>
      </w:r>
      <w:r w:rsidRPr="005D11B8">
        <w:rPr>
          <w:lang w:val="es-ES"/>
        </w:rPr>
        <w:t>.</w:t>
      </w:r>
    </w:p>
    <w:p w:rsidR="00251228" w:rsidRPr="005D11B8" w:rsidRDefault="00251228" w:rsidP="005450A6">
      <w:pPr>
        <w:pStyle w:val="SingleTxtG"/>
        <w:rPr>
          <w:lang w:val="es-ES"/>
        </w:rPr>
      </w:pPr>
      <w:r w:rsidRPr="005D11B8">
        <w:rPr>
          <w:lang w:val="es-ES"/>
        </w:rPr>
        <w:t>75.</w:t>
      </w:r>
      <w:r w:rsidRPr="005D11B8">
        <w:rPr>
          <w:lang w:val="es-ES"/>
        </w:rPr>
        <w:tab/>
        <w:t xml:space="preserve">Sobre la base de las medidas mencionadas, el Gobierno organizó una movilización nacional para instaurar un cupo del 30% para las mujeres en los gobiernos locales, lo que de hecho se tradujo en una representación femenina del 53%. Este avance coloca a Lesotho a la cabeza de la lista de Estados miembros de </w:t>
      </w:r>
      <w:smartTag w:uri="urn:schemas-microsoft-com:office:smarttags" w:element="PersonName">
        <w:smartTagPr>
          <w:attr w:name="ProductID" w:val="la SADC"/>
        </w:smartTagPr>
        <w:r w:rsidRPr="005D11B8">
          <w:rPr>
            <w:lang w:val="es-ES"/>
          </w:rPr>
          <w:t>la SADC</w:t>
        </w:r>
      </w:smartTag>
      <w:r w:rsidRPr="005D11B8">
        <w:rPr>
          <w:lang w:val="es-ES"/>
        </w:rPr>
        <w:t xml:space="preserve"> en cuanto a representación de las mujeres en el ámbito local.</w:t>
      </w:r>
    </w:p>
    <w:p w:rsidR="00251228" w:rsidRPr="005D11B8" w:rsidRDefault="00251228" w:rsidP="00CC3DE9">
      <w:pPr>
        <w:pStyle w:val="H23G"/>
        <w:rPr>
          <w:lang w:val="es-ES"/>
        </w:rPr>
      </w:pPr>
      <w:r w:rsidRPr="005D11B8">
        <w:rPr>
          <w:lang w:val="es-ES"/>
        </w:rPr>
        <w:tab/>
      </w:r>
      <w:r w:rsidRPr="005D11B8">
        <w:rPr>
          <w:lang w:val="es-ES"/>
        </w:rPr>
        <w:tab/>
        <w:t>Medidas administrativas</w:t>
      </w:r>
    </w:p>
    <w:p w:rsidR="00251228" w:rsidRPr="005D11B8" w:rsidRDefault="00251228" w:rsidP="00251228">
      <w:pPr>
        <w:pStyle w:val="H4G"/>
        <w:rPr>
          <w:lang w:val="es-ES"/>
        </w:rPr>
      </w:pPr>
      <w:r w:rsidRPr="005D11B8">
        <w:rPr>
          <w:lang w:val="es-ES"/>
        </w:rPr>
        <w:tab/>
      </w:r>
      <w:r w:rsidRPr="005D11B8">
        <w:rPr>
          <w:lang w:val="es-ES"/>
        </w:rPr>
        <w:tab/>
        <w:t xml:space="preserve">Declaración sobre el género y el desarrollo de </w:t>
      </w:r>
      <w:smartTag w:uri="urn:schemas-microsoft-com:office:smarttags" w:element="PersonName">
        <w:smartTagPr>
          <w:attr w:name="ProductID" w:val="la SADC"/>
        </w:smartTagPr>
        <w:r w:rsidRPr="005D11B8">
          <w:rPr>
            <w:lang w:val="es-ES"/>
          </w:rPr>
          <w:t>la SADC</w:t>
        </w:r>
      </w:smartTag>
      <w:r w:rsidRPr="005D11B8">
        <w:rPr>
          <w:lang w:val="es-ES"/>
        </w:rPr>
        <w:t xml:space="preserve"> de 1998</w:t>
      </w:r>
    </w:p>
    <w:p w:rsidR="00251228" w:rsidRPr="005D11B8" w:rsidRDefault="00251228" w:rsidP="005450A6">
      <w:pPr>
        <w:pStyle w:val="SingleTxtG"/>
        <w:rPr>
          <w:lang w:val="es-ES"/>
        </w:rPr>
      </w:pPr>
      <w:r w:rsidRPr="005D11B8">
        <w:rPr>
          <w:lang w:val="es-ES"/>
        </w:rPr>
        <w:t>76.</w:t>
      </w:r>
      <w:r w:rsidRPr="005D11B8">
        <w:rPr>
          <w:lang w:val="es-ES"/>
        </w:rPr>
        <w:tab/>
        <w:t xml:space="preserve">Lesotho firmó </w:t>
      </w:r>
      <w:smartTag w:uri="urn:schemas-microsoft-com:office:smarttags" w:element="PersonName">
        <w:smartTagPr>
          <w:attr w:name="ProductID" w:val="la Declaraci￳n"/>
        </w:smartTagPr>
        <w:r w:rsidRPr="005D11B8">
          <w:rPr>
            <w:lang w:val="es-ES"/>
          </w:rPr>
          <w:t>la Declaración</w:t>
        </w:r>
      </w:smartTag>
      <w:r w:rsidRPr="005D11B8">
        <w:rPr>
          <w:lang w:val="es-ES"/>
        </w:rPr>
        <w:t xml:space="preserve"> sobre el género y el desarrollo de </w:t>
      </w:r>
      <w:smartTag w:uri="urn:schemas-microsoft-com:office:smarttags" w:element="PersonName">
        <w:smartTagPr>
          <w:attr w:name="ProductID" w:val="la SADC"/>
        </w:smartTagPr>
        <w:r w:rsidRPr="005D11B8">
          <w:rPr>
            <w:lang w:val="es-ES"/>
          </w:rPr>
          <w:t>la SADC</w:t>
        </w:r>
      </w:smartTag>
      <w:r w:rsidRPr="005D11B8">
        <w:rPr>
          <w:lang w:val="es-ES"/>
        </w:rPr>
        <w:t xml:space="preserve">, que insta a los gobiernos a garantizar una participación femenina del 30% en la vida política. En 2008, Lesotho ratificó el Protocolo sobre el género y el desarrollo de </w:t>
      </w:r>
      <w:smartTag w:uri="urn:schemas-microsoft-com:office:smarttags" w:element="PersonName">
        <w:smartTagPr>
          <w:attr w:name="ProductID" w:val="la SADC"/>
        </w:smartTagPr>
        <w:r w:rsidRPr="005D11B8">
          <w:rPr>
            <w:lang w:val="es-ES"/>
          </w:rPr>
          <w:t>la SADC</w:t>
        </w:r>
      </w:smartTag>
      <w:r w:rsidRPr="005D11B8">
        <w:rPr>
          <w:lang w:val="es-ES"/>
        </w:rPr>
        <w:t xml:space="preserve">, cuyo artículo 5, Parte II, estipula que los </w:t>
      </w:r>
      <w:r w:rsidR="00655958" w:rsidRPr="005D11B8">
        <w:rPr>
          <w:lang w:val="es-ES"/>
        </w:rPr>
        <w:t>"</w:t>
      </w:r>
      <w:r w:rsidRPr="005D11B8">
        <w:rPr>
          <w:lang w:val="es-ES"/>
        </w:rPr>
        <w:t>Estados partes adoptarán medidas de discriminación positiva, en especial para las mujeres, con el fin de eliminar todas las barreras que impiden a la mujer participar activamente en todas las esferas de la vida y de crear un entorno que favorezca dicha participación</w:t>
      </w:r>
      <w:r w:rsidR="00655958" w:rsidRPr="005D11B8">
        <w:rPr>
          <w:lang w:val="es-ES"/>
        </w:rPr>
        <w:t>"</w:t>
      </w:r>
      <w:r w:rsidRPr="005D11B8">
        <w:rPr>
          <w:lang w:val="es-ES"/>
        </w:rPr>
        <w:t xml:space="preserve">. Además, el artículo 13, párrafo 1, Parte III dispone que los Estados partes </w:t>
      </w:r>
      <w:r w:rsidR="00655958" w:rsidRPr="005D11B8">
        <w:rPr>
          <w:lang w:val="es-ES"/>
        </w:rPr>
        <w:t>"</w:t>
      </w:r>
      <w:r w:rsidRPr="005D11B8">
        <w:rPr>
          <w:lang w:val="es-ES"/>
        </w:rPr>
        <w:t>adoptarán medidas legislativas y otras estrategias específicas que permitan a las mujeres participar en pie de igualdad con los hombres en todos los procesos electorales, incluida la administración de las elecciones y las votaciones</w:t>
      </w:r>
      <w:r w:rsidR="00655958" w:rsidRPr="005D11B8">
        <w:rPr>
          <w:lang w:val="es-ES"/>
        </w:rPr>
        <w:t>"</w:t>
      </w:r>
      <w:r w:rsidRPr="005D11B8">
        <w:rPr>
          <w:lang w:val="es-ES"/>
        </w:rPr>
        <w:t>.</w:t>
      </w:r>
    </w:p>
    <w:p w:rsidR="00251228" w:rsidRPr="005D11B8" w:rsidRDefault="00251228" w:rsidP="00251228">
      <w:pPr>
        <w:pStyle w:val="H4G"/>
        <w:rPr>
          <w:lang w:val="es-ES"/>
        </w:rPr>
      </w:pPr>
      <w:r w:rsidRPr="005D11B8">
        <w:rPr>
          <w:lang w:val="es-ES"/>
        </w:rPr>
        <w:tab/>
      </w:r>
      <w:r w:rsidRPr="005D11B8">
        <w:rPr>
          <w:lang w:val="es-ES"/>
        </w:rPr>
        <w:tab/>
        <w:t xml:space="preserve">Declaración Solemne de los Jefes de Estado Africanos sobre la igualdad entre </w:t>
      </w:r>
      <w:r w:rsidRPr="005D11B8">
        <w:rPr>
          <w:lang w:val="es-ES"/>
        </w:rPr>
        <w:br/>
        <w:t>los hombres y las mujeres</w:t>
      </w:r>
    </w:p>
    <w:p w:rsidR="00251228" w:rsidRPr="005D11B8" w:rsidRDefault="00251228" w:rsidP="005450A6">
      <w:pPr>
        <w:pStyle w:val="SingleTxtG"/>
        <w:rPr>
          <w:lang w:val="es-ES"/>
        </w:rPr>
      </w:pPr>
      <w:r w:rsidRPr="005D11B8">
        <w:rPr>
          <w:lang w:val="es-ES"/>
        </w:rPr>
        <w:t>77.</w:t>
      </w:r>
      <w:r w:rsidRPr="005D11B8">
        <w:rPr>
          <w:lang w:val="es-ES"/>
        </w:rPr>
        <w:tab/>
        <w:t xml:space="preserve">Lesotho firmó la mencionada Declaración con el propósito de ajustarse a las prácticas que garantizan la igualdad de representación de hombres y mujeres en todos los cargos políticos y de toma de decisiones del país. Concretamente, los Estados Miembros acordaron extender y promover el principio de paridad de género adoptado por los órganos de </w:t>
      </w:r>
      <w:smartTag w:uri="urn:schemas-microsoft-com:office:smarttags" w:element="PersonName">
        <w:smartTagPr>
          <w:attr w:name="ProductID" w:val="NDOWS\System32\spool\DRIVERS\W32X86\3\hpzsc64X.dtdĬȈque⹴8īȌ永ୁ䨀Ғ"/>
        </w:smartTagPr>
        <w:r w:rsidRPr="005D11B8">
          <w:rPr>
            <w:lang w:val="es-ES"/>
          </w:rPr>
          <w:t>la Unión Africana</w:t>
        </w:r>
      </w:smartTag>
      <w:r w:rsidRPr="005D11B8">
        <w:rPr>
          <w:lang w:val="es-ES"/>
        </w:rPr>
        <w:t xml:space="preserve">, los grupos económicos subregionales en colaboración con los partidos políticos y los parlamentos nacionales de los países africanos. A este respecto, el Gobierno, a través del Ministerio de </w:t>
      </w:r>
      <w:smartTag w:uri="urn:schemas-microsoft-com:office:smarttags" w:element="PersonName">
        <w:smartTagPr>
          <w:attr w:name="ProductID" w:val="la Mujer"/>
        </w:smartTagPr>
        <w:r w:rsidRPr="005D11B8">
          <w:rPr>
            <w:lang w:val="es-ES"/>
          </w:rPr>
          <w:t>la Mujer</w:t>
        </w:r>
      </w:smartTag>
      <w:r w:rsidRPr="005D11B8">
        <w:rPr>
          <w:lang w:val="es-ES"/>
        </w:rPr>
        <w:t xml:space="preserve"> y </w:t>
      </w:r>
      <w:smartTag w:uri="urn:schemas-microsoft-com:office:smarttags" w:element="PersonName">
        <w:smartTagPr>
          <w:attr w:name="ProductID" w:val="la Juventud"/>
        </w:smartTagPr>
        <w:r w:rsidRPr="005D11B8">
          <w:rPr>
            <w:lang w:val="es-ES"/>
          </w:rPr>
          <w:t>la Juventud</w:t>
        </w:r>
      </w:smartTag>
      <w:r w:rsidRPr="005D11B8">
        <w:rPr>
          <w:lang w:val="es-ES"/>
        </w:rPr>
        <w:t>, el Deporte y el Ocio, puso en marcha la campaña 50/50 en 2006. La campaña contribuyó a modificar la opinión pública sobre la igualdad de representación de mujeres y hombres en la vida política nacional, lo que se tradujo en una representación femenina del 58% en las elecciones locales.</w:t>
      </w:r>
    </w:p>
    <w:p w:rsidR="00251228" w:rsidRPr="005D11B8" w:rsidRDefault="00251228" w:rsidP="00251228">
      <w:pPr>
        <w:pStyle w:val="H4G"/>
        <w:rPr>
          <w:lang w:val="es-ES"/>
        </w:rPr>
      </w:pPr>
      <w:r w:rsidRPr="005D11B8">
        <w:rPr>
          <w:lang w:val="es-ES"/>
        </w:rPr>
        <w:tab/>
      </w:r>
      <w:r w:rsidRPr="005D11B8">
        <w:rPr>
          <w:lang w:val="es-ES"/>
        </w:rPr>
        <w:tab/>
        <w:t>Política en materia de género y desarrollo de 2003</w:t>
      </w:r>
    </w:p>
    <w:p w:rsidR="00251228" w:rsidRPr="005D11B8" w:rsidRDefault="00251228" w:rsidP="005450A6">
      <w:pPr>
        <w:pStyle w:val="SingleTxtG"/>
        <w:rPr>
          <w:lang w:val="es-ES"/>
        </w:rPr>
      </w:pPr>
      <w:r w:rsidRPr="005D11B8">
        <w:rPr>
          <w:lang w:val="es-ES"/>
        </w:rPr>
        <w:t>78.</w:t>
      </w:r>
      <w:r w:rsidRPr="005D11B8">
        <w:rPr>
          <w:lang w:val="es-ES"/>
        </w:rPr>
        <w:tab/>
        <w:t xml:space="preserve">La política en materia de género y desarrollo de 2003 prevé la adopción de medidas deliberadas, como por ejemplo una cuota regulada por ley y un sistema de cremallera, así como la discriminación positiva, para garantizar la igualdad de representación de hombres, mujeres y personas con discapacidad en </w:t>
      </w:r>
      <w:smartTag w:uri="urn:schemas-microsoft-com:office:smarttags" w:element="PersonName">
        <w:smartTagPr>
          <w:attr w:name="ProductID" w:val="la Asamblea Nacional."/>
        </w:smartTagPr>
        <w:r w:rsidRPr="005D11B8">
          <w:rPr>
            <w:lang w:val="es-ES"/>
          </w:rPr>
          <w:t>la Asamblea Nacional.</w:t>
        </w:r>
      </w:smartTag>
    </w:p>
    <w:p w:rsidR="00251228" w:rsidRPr="005D11B8" w:rsidRDefault="00251228" w:rsidP="00CC3DE9">
      <w:pPr>
        <w:pStyle w:val="H23G"/>
        <w:rPr>
          <w:lang w:val="es-ES"/>
        </w:rPr>
      </w:pPr>
      <w:r w:rsidRPr="005D11B8">
        <w:rPr>
          <w:lang w:val="es-ES"/>
        </w:rPr>
        <w:tab/>
      </w:r>
      <w:r w:rsidRPr="005D11B8">
        <w:rPr>
          <w:lang w:val="es-ES"/>
        </w:rPr>
        <w:tab/>
        <w:t>Medidas judiciales</w:t>
      </w:r>
    </w:p>
    <w:p w:rsidR="00251228" w:rsidRPr="005D11B8" w:rsidRDefault="00251228" w:rsidP="005450A6">
      <w:pPr>
        <w:pStyle w:val="SingleTxtG"/>
        <w:rPr>
          <w:lang w:val="es-ES"/>
        </w:rPr>
      </w:pPr>
      <w:r w:rsidRPr="005D11B8">
        <w:rPr>
          <w:lang w:val="es-ES"/>
        </w:rPr>
        <w:t>79.</w:t>
      </w:r>
      <w:r w:rsidRPr="005D11B8">
        <w:rPr>
          <w:lang w:val="es-ES"/>
        </w:rPr>
        <w:tab/>
        <w:t xml:space="preserve">Véase Molefi Tšepe contra </w:t>
      </w:r>
      <w:smartTag w:uri="urn:schemas-microsoft-com:office:smarttags" w:element="PersonName">
        <w:smartTagPr>
          <w:attr w:name="ProductID" w:val="la CEI"/>
        </w:smartTagPr>
        <w:r w:rsidRPr="005D11B8">
          <w:rPr>
            <w:lang w:val="es-ES"/>
          </w:rPr>
          <w:t>la CEI</w:t>
        </w:r>
      </w:smartTag>
      <w:r w:rsidRPr="005D11B8">
        <w:rPr>
          <w:lang w:val="es-ES"/>
        </w:rPr>
        <w:t>, como se explica en relación con el artículo 2.</w:t>
      </w:r>
    </w:p>
    <w:p w:rsidR="00251228" w:rsidRPr="005D11B8" w:rsidRDefault="00251228" w:rsidP="00CC3DE9">
      <w:pPr>
        <w:pStyle w:val="H1G"/>
        <w:rPr>
          <w:lang w:val="es-ES"/>
        </w:rPr>
      </w:pPr>
      <w:r w:rsidRPr="005D11B8">
        <w:rPr>
          <w:lang w:val="es-ES"/>
        </w:rPr>
        <w:tab/>
      </w:r>
      <w:r w:rsidRPr="005D11B8">
        <w:rPr>
          <w:lang w:val="es-ES"/>
        </w:rPr>
        <w:tab/>
        <w:t>Artículo 5</w:t>
      </w:r>
    </w:p>
    <w:p w:rsidR="00251228" w:rsidRPr="005D11B8" w:rsidRDefault="00251228" w:rsidP="00CC3DE9">
      <w:pPr>
        <w:pStyle w:val="H23G"/>
        <w:rPr>
          <w:lang w:val="es-ES"/>
        </w:rPr>
      </w:pPr>
      <w:r w:rsidRPr="005D11B8">
        <w:rPr>
          <w:lang w:val="es-ES"/>
        </w:rPr>
        <w:tab/>
      </w:r>
      <w:r w:rsidRPr="005D11B8">
        <w:rPr>
          <w:lang w:val="es-ES"/>
        </w:rPr>
        <w:tab/>
        <w:t>Medidas constitucionales</w:t>
      </w:r>
    </w:p>
    <w:p w:rsidR="00251228" w:rsidRPr="005D11B8" w:rsidRDefault="00251228" w:rsidP="005450A6">
      <w:pPr>
        <w:pStyle w:val="SingleTxtG"/>
        <w:rPr>
          <w:lang w:val="es-ES"/>
        </w:rPr>
      </w:pPr>
      <w:r w:rsidRPr="005D11B8">
        <w:rPr>
          <w:lang w:val="es-ES"/>
        </w:rPr>
        <w:t>80.</w:t>
      </w:r>
      <w:r w:rsidRPr="005D11B8">
        <w:rPr>
          <w:lang w:val="es-ES"/>
        </w:rPr>
        <w:tab/>
        <w:t xml:space="preserve">El artículo 35 (1)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reconoce el derecho de todo ciudadano a </w:t>
      </w:r>
      <w:r w:rsidR="00655958" w:rsidRPr="005D11B8">
        <w:rPr>
          <w:lang w:val="es-ES"/>
        </w:rPr>
        <w:t>"</w:t>
      </w:r>
      <w:r w:rsidRPr="005D11B8">
        <w:rPr>
          <w:lang w:val="es-ES"/>
        </w:rPr>
        <w:t>participar libremente en la vida cultural y a gozar del progreso científico y de sus aplicaciones</w:t>
      </w:r>
      <w:r w:rsidR="00655958" w:rsidRPr="005D11B8">
        <w:rPr>
          <w:lang w:val="es-ES"/>
        </w:rPr>
        <w:t>"</w:t>
      </w:r>
      <w:r w:rsidRPr="005D11B8">
        <w:rPr>
          <w:lang w:val="es-ES"/>
        </w:rPr>
        <w:t>.</w:t>
      </w:r>
    </w:p>
    <w:p w:rsidR="00251228" w:rsidRPr="005D11B8" w:rsidRDefault="00251228" w:rsidP="00CC3DE9">
      <w:pPr>
        <w:pStyle w:val="H23G"/>
        <w:rPr>
          <w:lang w:val="es-ES"/>
        </w:rPr>
      </w:pPr>
      <w:r w:rsidRPr="005D11B8">
        <w:rPr>
          <w:lang w:val="es-ES"/>
        </w:rPr>
        <w:tab/>
      </w:r>
      <w:r w:rsidRPr="005D11B8">
        <w:rPr>
          <w:lang w:val="es-ES"/>
        </w:rPr>
        <w:tab/>
        <w:t>Medidas legislativas</w:t>
      </w:r>
    </w:p>
    <w:p w:rsidR="00251228" w:rsidRPr="005D11B8" w:rsidRDefault="00251228" w:rsidP="005450A6">
      <w:pPr>
        <w:pStyle w:val="SingleTxtG"/>
        <w:rPr>
          <w:lang w:val="es-ES"/>
        </w:rPr>
      </w:pPr>
      <w:r w:rsidRPr="005D11B8">
        <w:rPr>
          <w:lang w:val="es-ES"/>
        </w:rPr>
        <w:t>81.</w:t>
      </w:r>
      <w:r w:rsidRPr="005D11B8">
        <w:rPr>
          <w:lang w:val="es-ES"/>
        </w:rPr>
        <w:tab/>
        <w:t xml:space="preserve">El artículo 3, párrafo 3, de </w:t>
      </w:r>
      <w:smartTag w:uri="urn:schemas-microsoft-com:office:smarttags" w:element="PersonName">
        <w:smartTagPr>
          <w:attr w:name="ProductID" w:val="la Ley"/>
        </w:smartTagPr>
        <w:r w:rsidRPr="005D11B8">
          <w:rPr>
            <w:lang w:val="es-ES"/>
          </w:rPr>
          <w:t>la Ley</w:t>
        </w:r>
      </w:smartTag>
      <w:r w:rsidRPr="005D11B8">
        <w:rPr>
          <w:lang w:val="es-ES"/>
        </w:rPr>
        <w:t xml:space="preserve"> sobre los delitos sexuales de 2003 se ocupa de los prejuicios y prácticas que discriminan a las esposas y respecto de los cuales no se puede aducir la existencia de matrimonio o cualquier otra relación en caso de que se demuestre que:</w:t>
      </w:r>
    </w:p>
    <w:p w:rsidR="00251228" w:rsidRPr="005D11B8" w:rsidRDefault="00251228" w:rsidP="005450A6">
      <w:pPr>
        <w:pStyle w:val="Bullet1G"/>
        <w:rPr>
          <w:lang w:val="es-ES"/>
        </w:rPr>
      </w:pPr>
      <w:r w:rsidRPr="005D11B8">
        <w:rPr>
          <w:lang w:val="es-ES"/>
        </w:rPr>
        <w:t>Se recurrió a la violencia o la amenaza para mantener relaciones sexuales</w:t>
      </w:r>
      <w:r w:rsidR="00CC3DE9" w:rsidRPr="005D11B8">
        <w:rPr>
          <w:lang w:val="es-ES"/>
        </w:rPr>
        <w:t>;</w:t>
      </w:r>
    </w:p>
    <w:p w:rsidR="00251228" w:rsidRPr="005D11B8" w:rsidRDefault="00251228" w:rsidP="005450A6">
      <w:pPr>
        <w:pStyle w:val="Bullet1G"/>
        <w:rPr>
          <w:lang w:val="es-ES"/>
        </w:rPr>
      </w:pPr>
      <w:r w:rsidRPr="005D11B8">
        <w:rPr>
          <w:lang w:val="es-ES"/>
        </w:rPr>
        <w:t>Los cónyuges o la pareja se separaron por orden judicial</w:t>
      </w:r>
      <w:r w:rsidR="00CC3DE9" w:rsidRPr="005D11B8">
        <w:rPr>
          <w:lang w:val="es-ES"/>
        </w:rPr>
        <w:t>;</w:t>
      </w:r>
    </w:p>
    <w:p w:rsidR="00251228" w:rsidRPr="005D11B8" w:rsidRDefault="00251228" w:rsidP="005450A6">
      <w:pPr>
        <w:pStyle w:val="Bullet1G"/>
        <w:rPr>
          <w:lang w:val="es-ES"/>
        </w:rPr>
      </w:pPr>
      <w:r w:rsidRPr="005D11B8">
        <w:rPr>
          <w:lang w:val="es-ES"/>
        </w:rPr>
        <w:t>Se haya producido el abandono por parte de uno de los cónyuges</w:t>
      </w:r>
      <w:r w:rsidR="00CC3DE9" w:rsidRPr="005D11B8">
        <w:rPr>
          <w:lang w:val="es-ES"/>
        </w:rPr>
        <w:t>;</w:t>
      </w:r>
    </w:p>
    <w:p w:rsidR="00251228" w:rsidRPr="005D11B8" w:rsidRDefault="00251228" w:rsidP="005450A6">
      <w:pPr>
        <w:pStyle w:val="Bullet1G"/>
        <w:rPr>
          <w:lang w:val="es-ES"/>
        </w:rPr>
      </w:pPr>
      <w:r w:rsidRPr="005D11B8">
        <w:rPr>
          <w:lang w:val="es-ES"/>
        </w:rPr>
        <w:t>El cónyuge demandante estaba enfermo</w:t>
      </w:r>
      <w:r w:rsidR="00CC3DE9" w:rsidRPr="005D11B8">
        <w:rPr>
          <w:lang w:val="es-ES"/>
        </w:rPr>
        <w:t>;</w:t>
      </w:r>
    </w:p>
    <w:p w:rsidR="00251228" w:rsidRPr="005D11B8" w:rsidRDefault="00251228" w:rsidP="005450A6">
      <w:pPr>
        <w:pStyle w:val="Bullet1G"/>
        <w:rPr>
          <w:lang w:val="es-ES"/>
        </w:rPr>
      </w:pPr>
      <w:r w:rsidRPr="005D11B8">
        <w:rPr>
          <w:lang w:val="es-ES"/>
        </w:rPr>
        <w:t>Existiera la sospecha fundada de que el cónyuge demandado padecía una enfermedad de transmisión sexual</w:t>
      </w:r>
      <w:r w:rsidR="00CC3DE9" w:rsidRPr="005D11B8">
        <w:rPr>
          <w:lang w:val="es-ES"/>
        </w:rPr>
        <w:t>;</w:t>
      </w:r>
    </w:p>
    <w:p w:rsidR="00251228" w:rsidRPr="005D11B8" w:rsidRDefault="00251228" w:rsidP="005450A6">
      <w:pPr>
        <w:pStyle w:val="Bullet1G"/>
        <w:rPr>
          <w:lang w:val="es-ES"/>
        </w:rPr>
      </w:pPr>
      <w:r w:rsidRPr="005D11B8">
        <w:rPr>
          <w:lang w:val="es-ES"/>
        </w:rPr>
        <w:t>Exista una orden de alejamiento contra el cónyuge demandado</w:t>
      </w:r>
      <w:r w:rsidR="00CC3DE9" w:rsidRPr="005D11B8">
        <w:rPr>
          <w:lang w:val="es-ES"/>
        </w:rPr>
        <w:t>.</w:t>
      </w:r>
    </w:p>
    <w:p w:rsidR="00251228" w:rsidRPr="005D11B8" w:rsidRDefault="00251228" w:rsidP="005450A6">
      <w:pPr>
        <w:pStyle w:val="SingleTxtG"/>
        <w:rPr>
          <w:lang w:val="es-ES"/>
        </w:rPr>
      </w:pPr>
      <w:r w:rsidRPr="005D11B8">
        <w:rPr>
          <w:lang w:val="es-ES"/>
        </w:rPr>
        <w:t>82.</w:t>
      </w:r>
      <w:r w:rsidRPr="005D11B8">
        <w:rPr>
          <w:lang w:val="es-ES"/>
        </w:rPr>
        <w:tab/>
        <w:t xml:space="preserve">Como se explica en relación con el artículo 2, </w:t>
      </w:r>
      <w:smartTag w:uri="urn:schemas-microsoft-com:office:smarttags" w:element="PersonName">
        <w:smartTagPr>
          <w:attr w:name="ProductID" w:val="la Ley"/>
        </w:smartTagPr>
        <w:r w:rsidRPr="005D11B8">
          <w:rPr>
            <w:lang w:val="es-ES"/>
          </w:rPr>
          <w:t>la Ley</w:t>
        </w:r>
      </w:smartTag>
      <w:r w:rsidRPr="005D11B8">
        <w:rPr>
          <w:lang w:val="es-ES"/>
        </w:rPr>
        <w:t xml:space="preserve"> sobre la capacidad jurídica de los cónyuges de 2006 también trata estas cuestiones.</w:t>
      </w:r>
    </w:p>
    <w:p w:rsidR="00251228" w:rsidRPr="005D11B8" w:rsidRDefault="00251228" w:rsidP="005450A6">
      <w:pPr>
        <w:pStyle w:val="SingleTxtG"/>
        <w:rPr>
          <w:lang w:val="es-ES"/>
        </w:rPr>
      </w:pPr>
      <w:r w:rsidRPr="005D11B8">
        <w:rPr>
          <w:lang w:val="es-ES"/>
        </w:rPr>
        <w:t>83.</w:t>
      </w:r>
      <w:r w:rsidRPr="005D11B8">
        <w:rPr>
          <w:lang w:val="es-ES"/>
        </w:rPr>
        <w:tab/>
      </w:r>
      <w:smartTag w:uri="urn:schemas-microsoft-com:office:smarttags" w:element="PersonName">
        <w:smartTagPr>
          <w:attr w:name="ProductID" w:val="La Proclamaci￳n"/>
        </w:smartTagPr>
        <w:r w:rsidRPr="005D11B8">
          <w:rPr>
            <w:lang w:val="es-ES"/>
          </w:rPr>
          <w:t>La Proclamación</w:t>
        </w:r>
      </w:smartTag>
      <w:r w:rsidRPr="005D11B8">
        <w:rPr>
          <w:lang w:val="es-ES"/>
        </w:rPr>
        <w:t xml:space="preserve"> de abandono de esposa e hijos de 1959 estipula que el padre biológico tiene la obligación de mantener a sus hijos ilegítimos menores de edad.</w:t>
      </w:r>
    </w:p>
    <w:p w:rsidR="00251228" w:rsidRPr="005D11B8" w:rsidRDefault="00251228" w:rsidP="005450A6">
      <w:pPr>
        <w:pStyle w:val="SingleTxtG"/>
        <w:rPr>
          <w:lang w:val="es-ES"/>
        </w:rPr>
      </w:pPr>
      <w:r w:rsidRPr="005D11B8">
        <w:rPr>
          <w:lang w:val="es-ES"/>
        </w:rPr>
        <w:t>84.</w:t>
      </w:r>
      <w:r w:rsidRPr="005D11B8">
        <w:rPr>
          <w:lang w:val="es-ES"/>
        </w:rPr>
        <w:tab/>
        <w:t>En lo que concierne a los niños nacidos fuera del matrimonio, el derecho consuetudinario dispone que sea el abuelo materno de los niños quien asuma la paternidad del menor. En ciertos supuestos, la familia del padre biológico está tradicionalmente obligada a pagar seis cabezas de ganado en concepto de indemnización a la familia de la niña en caso de ser demandado por haber dejado embarazada a ésta.</w:t>
      </w:r>
    </w:p>
    <w:p w:rsidR="00251228" w:rsidRPr="005D11B8" w:rsidRDefault="00251228" w:rsidP="00251228">
      <w:pPr>
        <w:pStyle w:val="SingleTxtG"/>
        <w:rPr>
          <w:lang w:val="es-ES"/>
        </w:rPr>
      </w:pPr>
      <w:r w:rsidRPr="005D11B8">
        <w:rPr>
          <w:lang w:val="es-ES"/>
        </w:rPr>
        <w:t>85.</w:t>
      </w:r>
      <w:r w:rsidRPr="005D11B8">
        <w:rPr>
          <w:lang w:val="es-ES"/>
        </w:rPr>
        <w:tab/>
        <w:t xml:space="preserve">El derecho consuetudinario regula el </w:t>
      </w:r>
      <w:r w:rsidRPr="005D11B8">
        <w:rPr>
          <w:i/>
          <w:lang w:val="es-ES"/>
        </w:rPr>
        <w:t>bohali</w:t>
      </w:r>
      <w:r w:rsidRPr="005D11B8">
        <w:rPr>
          <w:lang w:val="es-ES"/>
        </w:rPr>
        <w:t xml:space="preserve"> (el precio de la novia), uno de los requisitos esenciales para validar el matrimonio consuetudinario. Su objetivo es transmitir a la esposa cierto sentido de pertenencia al hogar conyugal.</w:t>
      </w:r>
    </w:p>
    <w:p w:rsidR="00251228" w:rsidRPr="005D11B8" w:rsidRDefault="00251228" w:rsidP="005450A6">
      <w:pPr>
        <w:pStyle w:val="SingleTxtG"/>
        <w:rPr>
          <w:lang w:val="es-ES"/>
        </w:rPr>
      </w:pPr>
      <w:r w:rsidRPr="005D11B8">
        <w:rPr>
          <w:lang w:val="es-ES"/>
        </w:rPr>
        <w:t>86.</w:t>
      </w:r>
      <w:r w:rsidRPr="005D11B8">
        <w:rPr>
          <w:lang w:val="es-ES"/>
        </w:rPr>
        <w:tab/>
        <w:t>De conformidad con las leyes de Lerotholi, el heredero en Lesotho es invariablemente el hombre. La ley dispone que debe emplear la herencia recibida con la viuda o viudas de su padre, compartiéndola con sus hermanos más pequeños en función de la filiación de cada uno. No obstante, este derecho sucesorio del primogénito varón impone al heredero la obligación de velar por el bienestar de la viuda y los hermanos.</w:t>
      </w:r>
    </w:p>
    <w:p w:rsidR="00251228" w:rsidRPr="005D11B8" w:rsidRDefault="00251228" w:rsidP="005450A6">
      <w:pPr>
        <w:pStyle w:val="SingleTxtG"/>
        <w:rPr>
          <w:lang w:val="es-ES"/>
        </w:rPr>
      </w:pPr>
      <w:r w:rsidRPr="005D11B8">
        <w:rPr>
          <w:lang w:val="es-ES"/>
        </w:rPr>
        <w:t>87.</w:t>
      </w:r>
      <w:r w:rsidRPr="005D11B8">
        <w:rPr>
          <w:lang w:val="es-ES"/>
        </w:rPr>
        <w:tab/>
        <w:t xml:space="preserve">Los basotho fomentan la sociabilización de los niños a través de la participación en las tareas domésticas, garantizando al mismo tiempo su acceso a la educación, el ocio y el tiempo de recreo que necesitan. Se cree que los niños deben aprender las prácticas culturales familiares y que la principal responsabilidad de la familia es la transmisión de la cultura. Con el fin de proteger de forma especial a los niños frente a la privación de su derecho a la educación se promulgó </w:t>
      </w:r>
      <w:smartTag w:uri="urn:schemas-microsoft-com:office:smarttags" w:element="PersonName">
        <w:smartTagPr>
          <w:attr w:name="ProductID" w:val="la Ley"/>
        </w:smartTagPr>
        <w:r w:rsidRPr="005D11B8">
          <w:rPr>
            <w:lang w:val="es-ES"/>
          </w:rPr>
          <w:t>la Ley</w:t>
        </w:r>
      </w:smartTag>
      <w:r w:rsidRPr="005D11B8">
        <w:rPr>
          <w:lang w:val="es-ES"/>
        </w:rPr>
        <w:t xml:space="preserve"> de educación de 2010, que establece la enseñanza gratuita y obligatoria. El incumplimiento de esta </w:t>
      </w:r>
      <w:r w:rsidR="0085347B" w:rsidRPr="005D11B8">
        <w:rPr>
          <w:lang w:val="es-ES"/>
        </w:rPr>
        <w:t>ley</w:t>
      </w:r>
      <w:r w:rsidRPr="005D11B8">
        <w:rPr>
          <w:lang w:val="es-ES"/>
        </w:rPr>
        <w:t xml:space="preserve"> conlleva multas no inferiores a 1.000 maloti</w:t>
      </w:r>
      <w:r w:rsidRPr="008E60ED">
        <w:rPr>
          <w:rStyle w:val="FootnoteReference"/>
        </w:rPr>
        <w:footnoteReference w:id="5"/>
      </w:r>
      <w:r w:rsidRPr="005D11B8">
        <w:rPr>
          <w:lang w:val="es-ES"/>
        </w:rPr>
        <w:t>, penas privativas de libertad no inferiores al año o ambas sanciones.</w:t>
      </w:r>
    </w:p>
    <w:p w:rsidR="00251228" w:rsidRPr="005D11B8" w:rsidRDefault="00251228" w:rsidP="00CC3DE9">
      <w:pPr>
        <w:pStyle w:val="H23G"/>
        <w:rPr>
          <w:lang w:val="es-ES"/>
        </w:rPr>
      </w:pPr>
      <w:r w:rsidRPr="005D11B8">
        <w:rPr>
          <w:lang w:val="es-ES"/>
        </w:rPr>
        <w:tab/>
      </w:r>
      <w:r w:rsidRPr="005D11B8">
        <w:rPr>
          <w:lang w:val="es-ES"/>
        </w:rPr>
        <w:tab/>
        <w:t>Medidas administrativas</w:t>
      </w:r>
    </w:p>
    <w:p w:rsidR="00251228" w:rsidRPr="005D11B8" w:rsidRDefault="00251228" w:rsidP="00251228">
      <w:pPr>
        <w:pStyle w:val="H4G"/>
        <w:rPr>
          <w:lang w:val="es-ES"/>
        </w:rPr>
      </w:pPr>
      <w:r w:rsidRPr="005D11B8">
        <w:rPr>
          <w:lang w:val="es-ES"/>
        </w:rPr>
        <w:tab/>
      </w:r>
      <w:r w:rsidRPr="005D11B8">
        <w:rPr>
          <w:lang w:val="es-ES"/>
        </w:rPr>
        <w:tab/>
        <w:t>Aplicación de los instrumentos de derechos humanos internacionales</w:t>
      </w:r>
    </w:p>
    <w:p w:rsidR="00251228" w:rsidRPr="005D11B8" w:rsidRDefault="00251228" w:rsidP="005450A6">
      <w:pPr>
        <w:pStyle w:val="SingleTxtG"/>
        <w:rPr>
          <w:lang w:val="es-ES"/>
        </w:rPr>
      </w:pPr>
      <w:r w:rsidRPr="005D11B8">
        <w:rPr>
          <w:lang w:val="es-ES"/>
        </w:rPr>
        <w:t>88.</w:t>
      </w:r>
      <w:r w:rsidRPr="005D11B8">
        <w:rPr>
          <w:lang w:val="es-ES"/>
        </w:rPr>
        <w:tab/>
        <w:t xml:space="preserve">El proyecto de </w:t>
      </w:r>
      <w:smartTag w:uri="urn:schemas-microsoft-com:office:smarttags" w:element="PersonName">
        <w:smartTagPr>
          <w:attr w:name="ProductID" w:val="la Cuenta"/>
        </w:smartTagPr>
        <w:r w:rsidRPr="005D11B8">
          <w:rPr>
            <w:lang w:val="es-ES"/>
          </w:rPr>
          <w:t>la Cuenta</w:t>
        </w:r>
      </w:smartTag>
      <w:r w:rsidRPr="005D11B8">
        <w:rPr>
          <w:lang w:val="es-ES"/>
        </w:rPr>
        <w:t xml:space="preserve"> del Reto del Milenio 2006 (entre los gobiernos de Lesotho y los Estados Unidos de América) hace frente a los efectos de los patrones culturales y los estereotipos sobre hombres y mujeres a través de una serie de actividades.</w:t>
      </w:r>
    </w:p>
    <w:p w:rsidR="00251228" w:rsidRPr="005D11B8" w:rsidRDefault="00251228" w:rsidP="005450A6">
      <w:pPr>
        <w:pStyle w:val="SingleTxtG"/>
        <w:rPr>
          <w:lang w:val="es-ES"/>
        </w:rPr>
      </w:pPr>
      <w:r w:rsidRPr="005D11B8">
        <w:rPr>
          <w:lang w:val="es-ES"/>
        </w:rPr>
        <w:t>89.</w:t>
      </w:r>
      <w:r w:rsidRPr="005D11B8">
        <w:rPr>
          <w:lang w:val="es-ES"/>
        </w:rPr>
        <w:tab/>
        <w:t>La creación de centros de asistencia jurídica brinda la oportunidad a muchos ciudadanos de acceder a los servicios jurídicos en los diez distritos administrativos existentes.</w:t>
      </w:r>
    </w:p>
    <w:p w:rsidR="00251228" w:rsidRPr="005D11B8" w:rsidRDefault="00251228" w:rsidP="00251228">
      <w:pPr>
        <w:pStyle w:val="H4G"/>
        <w:rPr>
          <w:lang w:val="es-ES"/>
        </w:rPr>
      </w:pPr>
      <w:r w:rsidRPr="005D11B8">
        <w:rPr>
          <w:lang w:val="es-ES"/>
        </w:rPr>
        <w:tab/>
      </w:r>
      <w:r w:rsidRPr="005D11B8">
        <w:rPr>
          <w:lang w:val="es-ES"/>
        </w:rPr>
        <w:tab/>
        <w:t>Activismo contra la violencia de género</w:t>
      </w:r>
    </w:p>
    <w:p w:rsidR="00251228" w:rsidRPr="005D11B8" w:rsidRDefault="00251228" w:rsidP="005450A6">
      <w:pPr>
        <w:pStyle w:val="SingleTxtG"/>
        <w:rPr>
          <w:lang w:val="es-ES"/>
        </w:rPr>
      </w:pPr>
      <w:r w:rsidRPr="005D11B8">
        <w:rPr>
          <w:lang w:val="es-ES"/>
        </w:rPr>
        <w:t>90.</w:t>
      </w:r>
      <w:r w:rsidRPr="005D11B8">
        <w:rPr>
          <w:lang w:val="es-ES"/>
        </w:rPr>
        <w:tab/>
        <w:t xml:space="preserve">El Gobierno de Lesotho se ha sumado sistemáticamente al resto del mundo para conmemorar el Día Internacional de </w:t>
      </w:r>
      <w:smartTag w:uri="urn:schemas-microsoft-com:office:smarttags" w:element="PersonName">
        <w:smartTagPr>
          <w:attr w:name="ProductID" w:val="la Mujer"/>
        </w:smartTagPr>
        <w:r w:rsidRPr="005D11B8">
          <w:rPr>
            <w:lang w:val="es-ES"/>
          </w:rPr>
          <w:t>la Mujer</w:t>
        </w:r>
      </w:smartTag>
      <w:r w:rsidRPr="005D11B8">
        <w:rPr>
          <w:lang w:val="es-ES"/>
        </w:rPr>
        <w:t xml:space="preserve">, el mes de la mujer africana, los 16 Días de Activismo contra </w:t>
      </w:r>
      <w:smartTag w:uri="urn:schemas-microsoft-com:office:smarttags" w:element="PersonName">
        <w:smartTagPr>
          <w:attr w:name="ProductID" w:val="la Violencia"/>
        </w:smartTagPr>
        <w:r w:rsidRPr="005D11B8">
          <w:rPr>
            <w:lang w:val="es-ES"/>
          </w:rPr>
          <w:t>la Violencia</w:t>
        </w:r>
      </w:smartTag>
      <w:r w:rsidRPr="005D11B8">
        <w:rPr>
          <w:lang w:val="es-ES"/>
        </w:rPr>
        <w:t xml:space="preserve"> de Género, el Día Mundial de </w:t>
      </w:r>
      <w:smartTag w:uri="urn:schemas-microsoft-com:office:smarttags" w:element="PersonName">
        <w:smartTagPr>
          <w:attr w:name="ProductID" w:val="la Lucha"/>
        </w:smartTagPr>
        <w:r w:rsidRPr="005D11B8">
          <w:rPr>
            <w:lang w:val="es-ES"/>
          </w:rPr>
          <w:t>la Lucha</w:t>
        </w:r>
      </w:smartTag>
      <w:r w:rsidRPr="005D11B8">
        <w:rPr>
          <w:lang w:val="es-ES"/>
        </w:rPr>
        <w:t xml:space="preserve"> contra el </w:t>
      </w:r>
      <w:r w:rsidR="00FB6252" w:rsidRPr="005D11B8">
        <w:rPr>
          <w:lang w:val="es-ES"/>
        </w:rPr>
        <w:t>Sida</w:t>
      </w:r>
      <w:r w:rsidRPr="005D11B8">
        <w:rPr>
          <w:lang w:val="es-ES"/>
        </w:rPr>
        <w:t xml:space="preserve">, el Día Internacional de las Personas con Discapacidad y el Día de los Derechos Humanos. Durante estas fechas señaladas se llevan a cabo numerosas actividades de sensibilización y difusión para informar al público sobre los derechos de la mujer, </w:t>
      </w:r>
      <w:smartTag w:uri="urn:schemas-microsoft-com:office:smarttags" w:element="PersonName">
        <w:smartTagPr>
          <w:attr w:name="ProductID" w:val="la VG"/>
        </w:smartTagPr>
        <w:r w:rsidRPr="005D11B8">
          <w:rPr>
            <w:lang w:val="es-ES"/>
          </w:rPr>
          <w:t>la VG</w:t>
        </w:r>
      </w:smartTag>
      <w:r w:rsidRPr="005D11B8">
        <w:rPr>
          <w:lang w:val="es-ES"/>
        </w:rPr>
        <w:t xml:space="preserve">, el VIH y el </w:t>
      </w:r>
      <w:r w:rsidR="00FB6252" w:rsidRPr="005D11B8">
        <w:rPr>
          <w:lang w:val="es-ES"/>
        </w:rPr>
        <w:t>sida</w:t>
      </w:r>
      <w:r w:rsidRPr="005D11B8">
        <w:rPr>
          <w:lang w:val="es-ES"/>
        </w:rPr>
        <w:t xml:space="preserve">, su relación con las prácticas culturales y el cambio de actitud tanto de hombres como de mujeres. Varias ONG relevantes se han sumado a las actividades pertinentes, incluidas las que asociadas a </w:t>
      </w:r>
      <w:smartTag w:uri="urn:schemas-microsoft-com:office:smarttags" w:element="PersonName">
        <w:smartTagPr>
          <w:attr w:name="ProductID" w:val="la Parte"/>
        </w:smartTagPr>
        <w:r w:rsidRPr="005D11B8">
          <w:rPr>
            <w:lang w:val="es-ES"/>
          </w:rPr>
          <w:t>la Parte</w:t>
        </w:r>
      </w:smartTag>
      <w:r w:rsidRPr="005D11B8">
        <w:rPr>
          <w:lang w:val="es-ES"/>
        </w:rPr>
        <w:t xml:space="preserve"> 6, artículo 21 del Protocolo de </w:t>
      </w:r>
      <w:smartTag w:uri="urn:schemas-microsoft-com:office:smarttags" w:element="PersonName">
        <w:smartTagPr>
          <w:attr w:name="ProductID" w:val="la SADC"/>
        </w:smartTagPr>
        <w:r w:rsidRPr="005D11B8">
          <w:rPr>
            <w:lang w:val="es-ES"/>
          </w:rPr>
          <w:t>la SADC</w:t>
        </w:r>
      </w:smartTag>
      <w:r w:rsidRPr="005D11B8">
        <w:rPr>
          <w:lang w:val="es-ES"/>
        </w:rPr>
        <w:t xml:space="preserve">, en virtud del cual los Estados partes deben adoptar las medidas adecuadas para revisar las normas tradicionales, incluidas aquellas prácticas sociales, económicas, culturales y políticas que legitiman y exacerban la persistencia y la tolerancia de </w:t>
      </w:r>
      <w:smartTag w:uri="urn:schemas-microsoft-com:office:smarttags" w:element="PersonName">
        <w:smartTagPr>
          <w:attr w:name="ProductID" w:val="la VG."/>
        </w:smartTagPr>
        <w:r w:rsidRPr="005D11B8">
          <w:rPr>
            <w:lang w:val="es-ES"/>
          </w:rPr>
          <w:t>la VG.</w:t>
        </w:r>
      </w:smartTag>
    </w:p>
    <w:p w:rsidR="00251228" w:rsidRPr="005D11B8" w:rsidRDefault="00251228" w:rsidP="005450A6">
      <w:pPr>
        <w:pStyle w:val="SingleTxtG"/>
        <w:rPr>
          <w:lang w:val="es-ES"/>
        </w:rPr>
      </w:pPr>
      <w:r w:rsidRPr="005D11B8">
        <w:rPr>
          <w:lang w:val="es-ES"/>
        </w:rPr>
        <w:t>91.</w:t>
      </w:r>
      <w:r w:rsidRPr="005D11B8">
        <w:rPr>
          <w:lang w:val="es-ES"/>
        </w:rPr>
        <w:tab/>
        <w:t>Como se explica en relación con el artículo 2, el 5</w:t>
      </w:r>
      <w:r w:rsidR="00FB6252" w:rsidRPr="005D11B8">
        <w:rPr>
          <w:lang w:val="es-ES"/>
        </w:rPr>
        <w:t>º</w:t>
      </w:r>
      <w:r w:rsidRPr="005D11B8">
        <w:rPr>
          <w:lang w:val="es-ES"/>
        </w:rPr>
        <w:t xml:space="preserve"> programa de cooperación por país 2008-2012 del UNFPA con el Gobierno de Lesotho contiene otras iniciativas que abordan los prejuicios y las prácticas culturales. Con ello se pretende aumentar la capacidad del Gobierno y de las organizaciones de la sociedad civil para prevenir la violencia de género en el país.</w:t>
      </w:r>
    </w:p>
    <w:p w:rsidR="00251228" w:rsidRPr="005D11B8" w:rsidRDefault="00251228" w:rsidP="005450A6">
      <w:pPr>
        <w:pStyle w:val="SingleTxtG"/>
        <w:rPr>
          <w:lang w:val="es-ES"/>
        </w:rPr>
      </w:pPr>
      <w:r w:rsidRPr="005D11B8">
        <w:rPr>
          <w:lang w:val="es-ES"/>
        </w:rPr>
        <w:t>92.</w:t>
      </w:r>
      <w:r w:rsidRPr="005D11B8">
        <w:rPr>
          <w:lang w:val="es-ES"/>
        </w:rPr>
        <w:tab/>
        <w:t>El Comité Intersectorial de Derechos Humanos ha llevado a cabo campañas de sensibilización pública sobre la pensión alimenticia de los hijos menores de edad y las esposas abandonadas.</w:t>
      </w:r>
    </w:p>
    <w:p w:rsidR="00251228" w:rsidRPr="005D11B8" w:rsidRDefault="00251228" w:rsidP="005450A6">
      <w:pPr>
        <w:pStyle w:val="SingleTxtG"/>
        <w:rPr>
          <w:lang w:val="es-ES"/>
        </w:rPr>
      </w:pPr>
      <w:r w:rsidRPr="005D11B8">
        <w:rPr>
          <w:lang w:val="es-ES"/>
        </w:rPr>
        <w:t>93.</w:t>
      </w:r>
      <w:r w:rsidRPr="005D11B8">
        <w:rPr>
          <w:lang w:val="es-ES"/>
        </w:rPr>
        <w:tab/>
        <w:t>El Ministerio de Educación y Formación incorporó recientemente el Programa de preparación para la vida y educación familiar a los planes de estudio de la enseñanza secundaria. Para impartir estos cursos, el Ministerio cuenta con la asistencia de organizaciones competentes y pertinentes.</w:t>
      </w:r>
    </w:p>
    <w:p w:rsidR="00251228" w:rsidRPr="005D11B8" w:rsidRDefault="00251228" w:rsidP="00FB6252">
      <w:pPr>
        <w:pStyle w:val="H23G"/>
        <w:rPr>
          <w:lang w:val="es-ES"/>
        </w:rPr>
      </w:pPr>
      <w:r w:rsidRPr="005D11B8">
        <w:rPr>
          <w:lang w:val="es-ES"/>
        </w:rPr>
        <w:tab/>
      </w:r>
      <w:r w:rsidRPr="005D11B8">
        <w:rPr>
          <w:lang w:val="es-ES"/>
        </w:rPr>
        <w:tab/>
        <w:t>Desafíos</w:t>
      </w:r>
    </w:p>
    <w:p w:rsidR="00251228" w:rsidRPr="005D11B8" w:rsidRDefault="00251228" w:rsidP="00251228">
      <w:pPr>
        <w:pStyle w:val="H4G"/>
        <w:rPr>
          <w:lang w:val="es-ES"/>
        </w:rPr>
      </w:pPr>
      <w:r w:rsidRPr="005D11B8">
        <w:rPr>
          <w:lang w:val="es-ES"/>
        </w:rPr>
        <w:tab/>
      </w:r>
      <w:r w:rsidRPr="005D11B8">
        <w:rPr>
          <w:lang w:val="es-ES"/>
        </w:rPr>
        <w:tab/>
        <w:t>Poligamia</w:t>
      </w:r>
    </w:p>
    <w:p w:rsidR="00251228" w:rsidRPr="005D11B8" w:rsidRDefault="00251228" w:rsidP="005450A6">
      <w:pPr>
        <w:pStyle w:val="SingleTxtG"/>
        <w:rPr>
          <w:lang w:val="es-ES"/>
        </w:rPr>
      </w:pPr>
      <w:r w:rsidRPr="005D11B8">
        <w:rPr>
          <w:lang w:val="es-ES"/>
        </w:rPr>
        <w:t>94.</w:t>
      </w:r>
      <w:r w:rsidRPr="005D11B8">
        <w:rPr>
          <w:lang w:val="es-ES"/>
        </w:rPr>
        <w:tab/>
        <w:t>La poligamia es una práctica cultural aceptable en Lesotho. Sin embargo, se trata de un fenómeno es muy poco habitual en la actualidad. En los casos excepcionales en que se practica la poligamia, el derecho consuetudinario se ocupa de sancionarla y regularla, exigiendo al hombre que desee contraer un matrimonio polígamo que consulte previamente a su primera mujer. No obstante, son muchas las mujeres que desconocen su derecho a anular tales matrimonios en los casos en que no hayan sido previamente consultadas. En este sentido, debe mejorarse la educación pública en la medida en que lo permitan los recursos y la capacidad.</w:t>
      </w:r>
    </w:p>
    <w:p w:rsidR="00251228" w:rsidRPr="005D11B8" w:rsidRDefault="00251228" w:rsidP="00251228">
      <w:pPr>
        <w:pStyle w:val="SingleTxtG"/>
        <w:rPr>
          <w:lang w:val="es-ES"/>
        </w:rPr>
      </w:pPr>
      <w:r w:rsidRPr="005D11B8">
        <w:rPr>
          <w:lang w:val="es-ES"/>
        </w:rPr>
        <w:t>95.</w:t>
      </w:r>
      <w:r w:rsidRPr="005D11B8">
        <w:rPr>
          <w:lang w:val="es-ES"/>
        </w:rPr>
        <w:tab/>
        <w:t xml:space="preserve">Con arreglo al derecho consuetudinario, el principio de </w:t>
      </w:r>
      <w:r w:rsidRPr="005D11B8">
        <w:rPr>
          <w:i/>
          <w:lang w:val="es-ES"/>
        </w:rPr>
        <w:t>malapa ha a jane</w:t>
      </w:r>
      <w:r w:rsidRPr="005D11B8">
        <w:rPr>
          <w:lang w:val="es-ES"/>
        </w:rPr>
        <w:t xml:space="preserve"> (el hombre debe mantener una propiedad diferenciada para cada una de sus esposas) proporciona una garantía frente a los posibles efectos adversos de la poligamia en otras esposas y exige que el marido se ocupe de todos los hogares para garantizar que ninguno de ellos pierde patrimonio en favor de otro. No obstante, en la práctica, no se supervisa ni se vela estrictamente por el cumplimiento de este principio. De ahí la necesidad de abordar este problema, aunque ello exija un incremento de la capacidad y recursos financieros adicionales.</w:t>
      </w:r>
    </w:p>
    <w:p w:rsidR="00251228" w:rsidRPr="005D11B8" w:rsidRDefault="00251228" w:rsidP="00251228">
      <w:pPr>
        <w:pStyle w:val="H4G"/>
        <w:rPr>
          <w:lang w:val="es-ES"/>
        </w:rPr>
      </w:pPr>
      <w:r w:rsidRPr="005D11B8">
        <w:rPr>
          <w:lang w:val="es-ES"/>
        </w:rPr>
        <w:tab/>
      </w:r>
      <w:r w:rsidRPr="005D11B8">
        <w:rPr>
          <w:lang w:val="es-ES"/>
        </w:rPr>
        <w:tab/>
        <w:t>Pensiones de alimentos</w:t>
      </w:r>
    </w:p>
    <w:p w:rsidR="00251228" w:rsidRPr="005D11B8" w:rsidRDefault="00251228" w:rsidP="005450A6">
      <w:pPr>
        <w:pStyle w:val="SingleTxtG"/>
        <w:rPr>
          <w:lang w:val="es-ES"/>
        </w:rPr>
      </w:pPr>
      <w:r w:rsidRPr="005D11B8">
        <w:rPr>
          <w:lang w:val="es-ES"/>
        </w:rPr>
        <w:t>96.</w:t>
      </w:r>
      <w:r w:rsidRPr="005D11B8">
        <w:rPr>
          <w:lang w:val="es-ES"/>
        </w:rPr>
        <w:tab/>
        <w:t>Las medidas de seguimiento para evaluar los efectos de las campañas de sensibilización sobre las pensiones de alimentos no se han aplicado de manera adecuada. En los casos en que el hombre abona la pensión de alimentos, su contribución es meramente financiera y no participa en la crianza diaria del hijo. Además, no existen tribunales especiales para dirimir las causas sobre estas pensiones, lo que se traduce en retrasos en los procesos de reclamación de la misma. A la vista de los limitados recursos financieros disponibles, el aumento de la capacidad a este respecto plantea nuevamente un desafío.</w:t>
      </w:r>
    </w:p>
    <w:p w:rsidR="00251228" w:rsidRPr="005D11B8" w:rsidRDefault="00251228" w:rsidP="00FB6252">
      <w:pPr>
        <w:pStyle w:val="H1G"/>
        <w:rPr>
          <w:lang w:val="es-ES"/>
        </w:rPr>
      </w:pPr>
      <w:r w:rsidRPr="005D11B8">
        <w:rPr>
          <w:lang w:val="es-ES"/>
        </w:rPr>
        <w:tab/>
      </w:r>
      <w:r w:rsidRPr="005D11B8">
        <w:rPr>
          <w:lang w:val="es-ES"/>
        </w:rPr>
        <w:tab/>
        <w:t>Artículo 6</w:t>
      </w:r>
    </w:p>
    <w:p w:rsidR="00251228" w:rsidRPr="005D11B8" w:rsidRDefault="00251228" w:rsidP="00FB6252">
      <w:pPr>
        <w:pStyle w:val="H23G"/>
        <w:rPr>
          <w:lang w:val="es-ES"/>
        </w:rPr>
      </w:pPr>
      <w:r w:rsidRPr="005D11B8">
        <w:rPr>
          <w:lang w:val="es-ES"/>
        </w:rPr>
        <w:tab/>
      </w:r>
      <w:r w:rsidRPr="005D11B8">
        <w:rPr>
          <w:lang w:val="es-ES"/>
        </w:rPr>
        <w:tab/>
        <w:t>Medidas constitucionales</w:t>
      </w:r>
    </w:p>
    <w:p w:rsidR="00251228" w:rsidRPr="005D11B8" w:rsidRDefault="00251228" w:rsidP="005450A6">
      <w:pPr>
        <w:pStyle w:val="SingleTxtG"/>
        <w:rPr>
          <w:lang w:val="es-ES"/>
        </w:rPr>
      </w:pPr>
      <w:r w:rsidRPr="005D11B8">
        <w:rPr>
          <w:lang w:val="es-ES"/>
        </w:rPr>
        <w:t>97.</w:t>
      </w:r>
      <w:r w:rsidRPr="005D11B8">
        <w:rPr>
          <w:lang w:val="es-ES"/>
        </w:rPr>
        <w:tab/>
        <w:t xml:space="preserve">El capítulo II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de Lesotho consagra los derechos humanos fundamentales, que se garantizan a todas las personas sin distinción de raza, sexo, credo o filiación política. Entre los derechos protegidos, son relevantes en la lucha contra la trata de personas los siguientes:</w:t>
      </w:r>
    </w:p>
    <w:p w:rsidR="00251228" w:rsidRPr="005D11B8" w:rsidRDefault="00251228" w:rsidP="005450A6">
      <w:pPr>
        <w:pStyle w:val="Bullet1G"/>
        <w:rPr>
          <w:lang w:val="es-ES"/>
        </w:rPr>
      </w:pPr>
      <w:r w:rsidRPr="005D11B8">
        <w:rPr>
          <w:lang w:val="es-ES"/>
        </w:rPr>
        <w:t>El derecho a la vida</w:t>
      </w:r>
      <w:r w:rsidR="00FB6252" w:rsidRPr="005D11B8">
        <w:rPr>
          <w:lang w:val="es-ES"/>
        </w:rPr>
        <w:t>;</w:t>
      </w:r>
    </w:p>
    <w:p w:rsidR="00251228" w:rsidRPr="005D11B8" w:rsidRDefault="00251228" w:rsidP="005450A6">
      <w:pPr>
        <w:pStyle w:val="Bullet1G"/>
        <w:rPr>
          <w:lang w:val="es-ES"/>
        </w:rPr>
      </w:pPr>
      <w:r w:rsidRPr="005D11B8">
        <w:rPr>
          <w:lang w:val="es-ES"/>
        </w:rPr>
        <w:t>El derecho a la libertad personal</w:t>
      </w:r>
      <w:r w:rsidR="00FB6252" w:rsidRPr="005D11B8">
        <w:rPr>
          <w:lang w:val="es-ES"/>
        </w:rPr>
        <w:t>;</w:t>
      </w:r>
    </w:p>
    <w:p w:rsidR="00251228" w:rsidRPr="005D11B8" w:rsidRDefault="00251228" w:rsidP="005450A6">
      <w:pPr>
        <w:pStyle w:val="Bullet1G"/>
        <w:rPr>
          <w:lang w:val="es-ES"/>
        </w:rPr>
      </w:pPr>
      <w:r w:rsidRPr="005D11B8">
        <w:rPr>
          <w:lang w:val="es-ES"/>
        </w:rPr>
        <w:t>El derecho a la libertad de circulación y residencia</w:t>
      </w:r>
      <w:r w:rsidR="00FB6252" w:rsidRPr="005D11B8">
        <w:rPr>
          <w:lang w:val="es-ES"/>
        </w:rPr>
        <w:t>;</w:t>
      </w:r>
    </w:p>
    <w:p w:rsidR="00251228" w:rsidRPr="005D11B8" w:rsidRDefault="00251228" w:rsidP="005450A6">
      <w:pPr>
        <w:pStyle w:val="Bullet1G"/>
        <w:rPr>
          <w:lang w:val="es-ES"/>
        </w:rPr>
      </w:pPr>
      <w:r w:rsidRPr="005D11B8">
        <w:rPr>
          <w:lang w:val="es-ES"/>
        </w:rPr>
        <w:t>El derecho a no sufrir un trato inhumano</w:t>
      </w:r>
      <w:r w:rsidR="00FB6252" w:rsidRPr="005D11B8">
        <w:rPr>
          <w:lang w:val="es-ES"/>
        </w:rPr>
        <w:t>;</w:t>
      </w:r>
    </w:p>
    <w:p w:rsidR="00251228" w:rsidRPr="005D11B8" w:rsidRDefault="00251228" w:rsidP="005450A6">
      <w:pPr>
        <w:pStyle w:val="Bullet1G"/>
        <w:rPr>
          <w:lang w:val="es-ES"/>
        </w:rPr>
      </w:pPr>
      <w:r w:rsidRPr="005D11B8">
        <w:rPr>
          <w:lang w:val="es-ES"/>
        </w:rPr>
        <w:t>El derecho a no ser sometido a</w:t>
      </w:r>
      <w:r w:rsidR="00FB6252" w:rsidRPr="005D11B8">
        <w:rPr>
          <w:lang w:val="es-ES"/>
        </w:rPr>
        <w:t xml:space="preserve"> esclavitud y trabajos forzosos.</w:t>
      </w:r>
    </w:p>
    <w:p w:rsidR="00251228" w:rsidRPr="005D11B8" w:rsidRDefault="00251228" w:rsidP="005450A6">
      <w:pPr>
        <w:pStyle w:val="SingleTxtG"/>
        <w:rPr>
          <w:lang w:val="es-ES"/>
        </w:rPr>
      </w:pPr>
      <w:r w:rsidRPr="005D11B8">
        <w:rPr>
          <w:lang w:val="es-ES"/>
        </w:rPr>
        <w:t>98.</w:t>
      </w:r>
      <w:r w:rsidRPr="005D11B8">
        <w:rPr>
          <w:lang w:val="es-ES"/>
        </w:rPr>
        <w:tab/>
        <w:t xml:space="preserve">El artículo 8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reconoce el derecho de las personas a no sufrir un trato inhumano. El artículo 8, párrafo 1, dispone que </w:t>
      </w:r>
      <w:r w:rsidR="00655958" w:rsidRPr="005D11B8">
        <w:rPr>
          <w:lang w:val="es-ES"/>
        </w:rPr>
        <w:t>"</w:t>
      </w:r>
      <w:r w:rsidRPr="005D11B8">
        <w:rPr>
          <w:lang w:val="es-ES"/>
        </w:rPr>
        <w:t>nadie podrá ser sometido a tortura ni a penas u otros tratos inhumanos o degradantes</w:t>
      </w:r>
      <w:r w:rsidR="00655958" w:rsidRPr="005D11B8">
        <w:rPr>
          <w:lang w:val="es-ES"/>
        </w:rPr>
        <w:t>"</w:t>
      </w:r>
      <w:r w:rsidRPr="005D11B8">
        <w:rPr>
          <w:lang w:val="es-ES"/>
        </w:rPr>
        <w:t xml:space="preserve">, y el artículo 9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establece que </w:t>
      </w:r>
      <w:r w:rsidR="00655958" w:rsidRPr="005D11B8">
        <w:rPr>
          <w:lang w:val="es-ES"/>
        </w:rPr>
        <w:t>"</w:t>
      </w:r>
      <w:r w:rsidRPr="005D11B8">
        <w:rPr>
          <w:lang w:val="es-ES"/>
        </w:rPr>
        <w:t>no se mantendrá a ninguna persona en situación de esclavitud o servidumbre y no se obligará a nadie a realizar trabajos forzosos</w:t>
      </w:r>
      <w:r w:rsidR="00655958" w:rsidRPr="005D11B8">
        <w:rPr>
          <w:lang w:val="es-ES"/>
        </w:rPr>
        <w:t>"</w:t>
      </w:r>
      <w:r w:rsidRPr="005D11B8">
        <w:rPr>
          <w:lang w:val="es-ES"/>
        </w:rPr>
        <w:t>. Estos artículos se aplican, entre otras, a aquellas situaciones en que la persona es alejada de su hogar bajo el pretexto de un empleo pero es obligada a prostituirse.</w:t>
      </w:r>
    </w:p>
    <w:p w:rsidR="00251228" w:rsidRPr="005D11B8" w:rsidRDefault="00251228" w:rsidP="005450A6">
      <w:pPr>
        <w:pStyle w:val="SingleTxtG"/>
        <w:rPr>
          <w:lang w:val="es-ES"/>
        </w:rPr>
      </w:pPr>
      <w:r w:rsidRPr="005D11B8">
        <w:rPr>
          <w:lang w:val="es-ES"/>
        </w:rPr>
        <w:t>99.</w:t>
      </w:r>
      <w:r w:rsidRPr="005D11B8">
        <w:rPr>
          <w:lang w:val="es-ES"/>
        </w:rPr>
        <w:tab/>
        <w:t xml:space="preserve">El artículo 22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contempla la posibilidad de invocar estos derechos ante los tribunales, por lo que cualquier persona cuyos derechos se hayan violado puede interponer recurso ante los tribunales.</w:t>
      </w:r>
    </w:p>
    <w:p w:rsidR="00251228" w:rsidRPr="005D11B8" w:rsidRDefault="00251228" w:rsidP="009C150E">
      <w:pPr>
        <w:pStyle w:val="H23G"/>
        <w:rPr>
          <w:lang w:val="es-ES"/>
        </w:rPr>
      </w:pPr>
      <w:r w:rsidRPr="005D11B8">
        <w:rPr>
          <w:lang w:val="es-ES"/>
        </w:rPr>
        <w:tab/>
      </w:r>
      <w:r w:rsidRPr="005D11B8">
        <w:rPr>
          <w:lang w:val="es-ES"/>
        </w:rPr>
        <w:tab/>
        <w:t>Medidas legislativas</w:t>
      </w:r>
    </w:p>
    <w:p w:rsidR="00251228" w:rsidRPr="005D11B8" w:rsidRDefault="00251228" w:rsidP="005450A6">
      <w:pPr>
        <w:pStyle w:val="SingleTxtG"/>
        <w:rPr>
          <w:lang w:val="es-ES"/>
        </w:rPr>
      </w:pPr>
      <w:r w:rsidRPr="005D11B8">
        <w:rPr>
          <w:lang w:val="es-ES"/>
        </w:rPr>
        <w:t>100.</w:t>
      </w:r>
      <w:r w:rsidRPr="005D11B8">
        <w:rPr>
          <w:lang w:val="es-ES"/>
        </w:rPr>
        <w:tab/>
        <w:t>Como se ha señalado antes, ha concluido la redacción de la ley que se ocupa específicamente de la trata de seres humanos y de la explotación de la mujer para su próxima aprobación. Existen ya diversas leyes que pueden aplicarse para enjuiciar los delitos relacionados con la trata y la explotación de la mujer, a saber:</w:t>
      </w:r>
    </w:p>
    <w:p w:rsidR="00251228" w:rsidRPr="005D11B8" w:rsidRDefault="00251228" w:rsidP="005450A6">
      <w:pPr>
        <w:pStyle w:val="Bullet1G"/>
        <w:rPr>
          <w:lang w:val="es-ES"/>
        </w:rPr>
      </w:pPr>
      <w:r w:rsidRPr="005D11B8">
        <w:rPr>
          <w:lang w:val="es-ES"/>
        </w:rPr>
        <w:t>El Código de Trabajo de 1992</w:t>
      </w:r>
      <w:r w:rsidR="009C150E" w:rsidRPr="005D11B8">
        <w:rPr>
          <w:lang w:val="es-ES"/>
        </w:rPr>
        <w:t>;</w:t>
      </w:r>
    </w:p>
    <w:p w:rsidR="00251228" w:rsidRPr="005D11B8" w:rsidRDefault="00251228" w:rsidP="005450A6">
      <w:pPr>
        <w:pStyle w:val="Bullet1G"/>
        <w:rPr>
          <w:lang w:val="es-ES"/>
        </w:rPr>
      </w:pPr>
      <w:smartTag w:uri="urn:schemas-microsoft-com:office:smarttags" w:element="PersonName">
        <w:smartTagPr>
          <w:attr w:name="ProductID" w:val="la Ley"/>
        </w:smartTagPr>
        <w:r w:rsidRPr="005D11B8">
          <w:rPr>
            <w:lang w:val="es-ES"/>
          </w:rPr>
          <w:t>La Ley</w:t>
        </w:r>
      </w:smartTag>
      <w:r w:rsidRPr="005D11B8">
        <w:rPr>
          <w:lang w:val="es-ES"/>
        </w:rPr>
        <w:t xml:space="preserve"> de protección de la infancia de 1980</w:t>
      </w:r>
      <w:r w:rsidR="009C150E" w:rsidRPr="005D11B8">
        <w:rPr>
          <w:lang w:val="es-ES"/>
        </w:rPr>
        <w:t>;</w:t>
      </w:r>
    </w:p>
    <w:p w:rsidR="00251228" w:rsidRPr="005D11B8" w:rsidRDefault="00251228" w:rsidP="005450A6">
      <w:pPr>
        <w:pStyle w:val="Bullet1G"/>
        <w:rPr>
          <w:lang w:val="es-ES"/>
        </w:rPr>
      </w:pPr>
      <w:r w:rsidRPr="005D11B8">
        <w:rPr>
          <w:lang w:val="es-ES"/>
        </w:rPr>
        <w:t>Ley sobre los delitos sexuales de 2003</w:t>
      </w:r>
      <w:r w:rsidR="009C150E" w:rsidRPr="005D11B8">
        <w:rPr>
          <w:lang w:val="es-ES"/>
        </w:rPr>
        <w:t>;</w:t>
      </w:r>
    </w:p>
    <w:p w:rsidR="00251228" w:rsidRPr="005D11B8" w:rsidRDefault="00251228" w:rsidP="00251228">
      <w:pPr>
        <w:pStyle w:val="Bullet1G"/>
        <w:rPr>
          <w:lang w:val="es-ES"/>
        </w:rPr>
      </w:pPr>
      <w:r w:rsidRPr="005D11B8">
        <w:rPr>
          <w:lang w:val="es-ES"/>
        </w:rPr>
        <w:t xml:space="preserve">Los delitos contemplados en el </w:t>
      </w:r>
      <w:r w:rsidRPr="005D11B8">
        <w:rPr>
          <w:i/>
          <w:lang w:val="es-ES"/>
        </w:rPr>
        <w:t>common law</w:t>
      </w:r>
      <w:r w:rsidRPr="005D11B8">
        <w:rPr>
          <w:lang w:val="es-ES"/>
        </w:rPr>
        <w:t xml:space="preserve"> de rapto, secuestro y robo de seres humanos</w:t>
      </w:r>
      <w:r w:rsidR="009C150E" w:rsidRPr="005D11B8">
        <w:rPr>
          <w:lang w:val="es-ES"/>
        </w:rPr>
        <w:t>.</w:t>
      </w:r>
    </w:p>
    <w:p w:rsidR="00251228" w:rsidRPr="005D11B8" w:rsidRDefault="00251228" w:rsidP="00251228">
      <w:pPr>
        <w:pStyle w:val="H4G"/>
        <w:rPr>
          <w:lang w:val="es-ES"/>
        </w:rPr>
      </w:pPr>
      <w:r w:rsidRPr="005D11B8">
        <w:rPr>
          <w:lang w:val="es-ES"/>
        </w:rPr>
        <w:tab/>
      </w:r>
      <w:r w:rsidRPr="005D11B8">
        <w:rPr>
          <w:lang w:val="es-ES"/>
        </w:rPr>
        <w:tab/>
        <w:t>El delito de rapto</w:t>
      </w:r>
    </w:p>
    <w:p w:rsidR="00251228" w:rsidRPr="005D11B8" w:rsidRDefault="00251228" w:rsidP="00251228">
      <w:pPr>
        <w:pStyle w:val="SingleTxtG"/>
        <w:rPr>
          <w:lang w:val="es-ES"/>
        </w:rPr>
      </w:pPr>
      <w:r w:rsidRPr="005D11B8">
        <w:rPr>
          <w:lang w:val="es-ES"/>
        </w:rPr>
        <w:t>101.</w:t>
      </w:r>
      <w:r w:rsidRPr="005D11B8">
        <w:rPr>
          <w:lang w:val="es-ES"/>
        </w:rPr>
        <w:tab/>
        <w:t xml:space="preserve">Los artículos 2 y 3 de </w:t>
      </w:r>
      <w:smartTag w:uri="urn:schemas-microsoft-com:office:smarttags" w:element="PersonName">
        <w:smartTagPr>
          <w:attr w:name="ProductID" w:val="la Parte II"/>
        </w:smartTagPr>
        <w:r w:rsidRPr="005D11B8">
          <w:rPr>
            <w:lang w:val="es-ES"/>
          </w:rPr>
          <w:t>la Parte II</w:t>
        </w:r>
      </w:smartTag>
      <w:r w:rsidRPr="005D11B8">
        <w:rPr>
          <w:lang w:val="es-ES"/>
        </w:rPr>
        <w:t xml:space="preserve"> de las leyes de Lerotholi tipifican como delito el rapto </w:t>
      </w:r>
      <w:r w:rsidRPr="005D11B8">
        <w:rPr>
          <w:i/>
          <w:lang w:val="es-ES"/>
        </w:rPr>
        <w:t xml:space="preserve">(chobeliso) </w:t>
      </w:r>
      <w:r w:rsidRPr="005D11B8">
        <w:rPr>
          <w:lang w:val="es-ES"/>
        </w:rPr>
        <w:t>y la seducción de mujeres mentalmente vu</w:t>
      </w:r>
      <w:r w:rsidR="00013631">
        <w:rPr>
          <w:lang w:val="es-ES"/>
        </w:rPr>
        <w:t>lnerables y de niños menores de </w:t>
      </w:r>
      <w:r w:rsidRPr="005D11B8">
        <w:rPr>
          <w:lang w:val="es-ES"/>
        </w:rPr>
        <w:t xml:space="preserve">16 años y el secuestro de mujeres solteras. El artículo 7 de </w:t>
      </w:r>
      <w:smartTag w:uri="urn:schemas-microsoft-com:office:smarttags" w:element="PersonName">
        <w:smartTagPr>
          <w:attr w:name="ProductID" w:val="la Parte II"/>
        </w:smartTagPr>
        <w:r w:rsidRPr="005D11B8">
          <w:rPr>
            <w:lang w:val="es-ES"/>
          </w:rPr>
          <w:t>la Parte II</w:t>
        </w:r>
      </w:smartTag>
      <w:r w:rsidRPr="005D11B8">
        <w:rPr>
          <w:lang w:val="es-ES"/>
        </w:rPr>
        <w:t xml:space="preserve"> de las leyes de Lerotholi dispone además que el secuestro de una mujer casada es un delito en Lesotho penado con multas no superiores a las </w:t>
      </w:r>
      <w:smartTag w:uri="urn:schemas-microsoft-com:office:smarttags" w:element="metricconverter">
        <w:smartTagPr>
          <w:attr w:name="ProductID" w:val="50 libras"/>
        </w:smartTagPr>
        <w:r w:rsidRPr="005D11B8">
          <w:rPr>
            <w:lang w:val="es-ES"/>
          </w:rPr>
          <w:t>50 libras</w:t>
        </w:r>
      </w:smartTag>
      <w:r w:rsidRPr="008E60ED">
        <w:rPr>
          <w:rStyle w:val="FootnoteReference"/>
        </w:rPr>
        <w:footnoteReference w:id="6"/>
      </w:r>
      <w:r w:rsidRPr="005D11B8">
        <w:rPr>
          <w:lang w:val="es-ES"/>
        </w:rPr>
        <w:t xml:space="preserve"> o penas privativas de libertad de hasta doce (12) meses.</w:t>
      </w:r>
    </w:p>
    <w:p w:rsidR="00251228" w:rsidRPr="005D11B8" w:rsidRDefault="00251228" w:rsidP="00251228">
      <w:pPr>
        <w:pStyle w:val="H4G"/>
        <w:rPr>
          <w:lang w:val="es-ES"/>
        </w:rPr>
      </w:pPr>
      <w:r w:rsidRPr="005D11B8">
        <w:rPr>
          <w:lang w:val="es-ES"/>
        </w:rPr>
        <w:tab/>
      </w:r>
      <w:r w:rsidRPr="005D11B8">
        <w:rPr>
          <w:lang w:val="es-ES"/>
        </w:rPr>
        <w:tab/>
        <w:t>Legislación laboral</w:t>
      </w:r>
    </w:p>
    <w:p w:rsidR="00251228" w:rsidRPr="005D11B8" w:rsidRDefault="00251228" w:rsidP="00026A49">
      <w:pPr>
        <w:pStyle w:val="SingleTxtG"/>
        <w:rPr>
          <w:lang w:val="es-ES"/>
        </w:rPr>
      </w:pPr>
      <w:r w:rsidRPr="005D11B8">
        <w:rPr>
          <w:lang w:val="es-ES"/>
        </w:rPr>
        <w:t>102.</w:t>
      </w:r>
      <w:r w:rsidRPr="005D11B8">
        <w:rPr>
          <w:lang w:val="es-ES"/>
        </w:rPr>
        <w:tab/>
      </w:r>
      <w:smartTag w:uri="urn:schemas-microsoft-com:office:smarttags" w:element="PersonName">
        <w:smartTagPr>
          <w:attr w:name="ProductID" w:val="la Parte II"/>
        </w:smartTagPr>
        <w:r w:rsidRPr="005D11B8">
          <w:rPr>
            <w:lang w:val="es-ES"/>
          </w:rPr>
          <w:t>La Parte II</w:t>
        </w:r>
      </w:smartTag>
      <w:r w:rsidRPr="005D11B8">
        <w:rPr>
          <w:lang w:val="es-ES"/>
        </w:rPr>
        <w:t>, artículo 7, párrafo 1, del Código de Trabajo de 1992 prohíbe los trabajos forzosos. Dispone que toda persona que obtenga o imponga el trabajo forzoso, o que provoque o permita que se obtenga o imponga el trabajo forzoso en su beneficio o en beneficio de otro particular, asociación o institución, será culpable de un delito punible con una multa.</w:t>
      </w:r>
    </w:p>
    <w:p w:rsidR="00251228" w:rsidRPr="005D11B8" w:rsidRDefault="00251228" w:rsidP="00251228">
      <w:pPr>
        <w:pStyle w:val="H4G"/>
        <w:rPr>
          <w:lang w:val="es-ES"/>
        </w:rPr>
      </w:pPr>
      <w:r w:rsidRPr="005D11B8">
        <w:rPr>
          <w:lang w:val="es-ES"/>
        </w:rPr>
        <w:tab/>
      </w:r>
      <w:r w:rsidRPr="005D11B8">
        <w:rPr>
          <w:lang w:val="es-ES"/>
        </w:rPr>
        <w:tab/>
        <w:t>Ley de protección de la infancia de 1980</w:t>
      </w:r>
    </w:p>
    <w:p w:rsidR="00251228" w:rsidRPr="005D11B8" w:rsidRDefault="00251228" w:rsidP="00026A49">
      <w:pPr>
        <w:pStyle w:val="SingleTxtG"/>
        <w:rPr>
          <w:lang w:val="es-ES"/>
        </w:rPr>
      </w:pPr>
      <w:r w:rsidRPr="005D11B8">
        <w:rPr>
          <w:lang w:val="es-ES"/>
        </w:rPr>
        <w:t>103.</w:t>
      </w:r>
      <w:r w:rsidRPr="005D11B8">
        <w:rPr>
          <w:lang w:val="es-ES"/>
        </w:rPr>
        <w:tab/>
        <w:t xml:space="preserve">Las disposiciones de esta </w:t>
      </w:r>
      <w:r w:rsidR="00AD663F" w:rsidRPr="005D11B8">
        <w:rPr>
          <w:lang w:val="es-ES"/>
        </w:rPr>
        <w:t xml:space="preserve">ley </w:t>
      </w:r>
      <w:r w:rsidRPr="005D11B8">
        <w:rPr>
          <w:lang w:val="es-ES"/>
        </w:rPr>
        <w:t xml:space="preserve">abordan principalmente la protección de la infancia en los casos de rapto, robo de menores, abuso, delitos sexuales y cualquier delito con resultado de lesiones corporales a un menor. Esta </w:t>
      </w:r>
      <w:r w:rsidR="00AD663F" w:rsidRPr="005D11B8">
        <w:rPr>
          <w:lang w:val="es-ES"/>
        </w:rPr>
        <w:t xml:space="preserve">ley </w:t>
      </w:r>
      <w:r w:rsidRPr="005D11B8">
        <w:rPr>
          <w:lang w:val="es-ES"/>
        </w:rPr>
        <w:t>contempla algunas medidas para proteger a los niños vulnerables, como por ejemplo la posibilidad de trasladar al menor a un lugar seguro en los casos en que sea objeto de explotación o vaya a serlo, como primera medida antes de proceder a la detención/enjuiciamiento de los culpables.</w:t>
      </w:r>
    </w:p>
    <w:p w:rsidR="00251228" w:rsidRPr="005D11B8" w:rsidRDefault="00251228" w:rsidP="00026A49">
      <w:pPr>
        <w:pStyle w:val="SingleTxtG"/>
        <w:rPr>
          <w:lang w:val="es-ES"/>
        </w:rPr>
      </w:pPr>
      <w:r w:rsidRPr="005D11B8">
        <w:rPr>
          <w:lang w:val="es-ES"/>
        </w:rPr>
        <w:t>104.</w:t>
      </w:r>
      <w:r w:rsidRPr="005D11B8">
        <w:rPr>
          <w:lang w:val="es-ES"/>
        </w:rPr>
        <w:tab/>
        <w:t xml:space="preserve">El proyecto de ley de protección y bienestar de la infancia presentado al Parlamento derogará esta </w:t>
      </w:r>
      <w:r w:rsidR="00AD663F" w:rsidRPr="005D11B8">
        <w:rPr>
          <w:lang w:val="es-ES"/>
        </w:rPr>
        <w:t xml:space="preserve">ley </w:t>
      </w:r>
      <w:r w:rsidRPr="005D11B8">
        <w:rPr>
          <w:lang w:val="es-ES"/>
        </w:rPr>
        <w:t xml:space="preserve">y consolidará toda la legislación relativa a la infancia. </w:t>
      </w:r>
      <w:smartTag w:uri="urn:schemas-microsoft-com:office:smarttags" w:element="PersonName">
        <w:smartTagPr>
          <w:attr w:name="ProductID" w:val="La Parte VIII"/>
        </w:smartTagPr>
        <w:r w:rsidRPr="005D11B8">
          <w:rPr>
            <w:lang w:val="es-ES"/>
          </w:rPr>
          <w:t>La Parte VIII</w:t>
        </w:r>
      </w:smartTag>
      <w:r w:rsidRPr="005D11B8">
        <w:rPr>
          <w:lang w:val="es-ES"/>
        </w:rPr>
        <w:t xml:space="preserve"> del proyecto de ley se ocupa de la trata y el secuestro de niños. El proyecto de ley contiene a su vez una definición detallada de la trata, que en esencia es idéntica a la incluida en el Protocolo de las Naciones Unidas para prevenir, reprimir y sancionar la trata de personas, especialmente mujeres y niños. El artículo 2 del proyecto de ley entiende la trata de personas como </w:t>
      </w:r>
      <w:r w:rsidR="00655958" w:rsidRPr="005D11B8">
        <w:rPr>
          <w:lang w:val="es-ES"/>
        </w:rPr>
        <w:t>"</w:t>
      </w:r>
      <w:r w:rsidRPr="005D11B8">
        <w:rPr>
          <w:lang w:val="es-ES"/>
        </w:rPr>
        <w:t>la captación, el transporte, el traslado, la acogida o la recepción de personas, recurriendo a la amenaza o al uso de la fuerza u otras formas de coacción, al rapto, al fraude, al engaño, al abuso de poder o de una situación de vulnerabilidad o a la concesión o recepción de pagos o beneficios para obtener el consentimiento de una persona que tenga autoridad sobre otra, con fines de explotación</w:t>
      </w:r>
      <w:r w:rsidR="00655958" w:rsidRPr="005D11B8">
        <w:rPr>
          <w:lang w:val="es-ES"/>
        </w:rPr>
        <w:t>"</w:t>
      </w:r>
      <w:r w:rsidRPr="005D11B8">
        <w:rPr>
          <w:lang w:val="es-ES"/>
        </w:rPr>
        <w:t>.</w:t>
      </w:r>
    </w:p>
    <w:p w:rsidR="00251228" w:rsidRPr="005D11B8" w:rsidRDefault="00251228" w:rsidP="00026A49">
      <w:pPr>
        <w:pStyle w:val="SingleTxtG"/>
        <w:rPr>
          <w:lang w:val="es-ES"/>
        </w:rPr>
      </w:pPr>
      <w:r w:rsidRPr="005D11B8">
        <w:rPr>
          <w:lang w:val="es-ES"/>
        </w:rPr>
        <w:t>105.</w:t>
      </w:r>
      <w:r w:rsidRPr="005D11B8">
        <w:rPr>
          <w:lang w:val="es-ES"/>
        </w:rPr>
        <w:tab/>
        <w:t>El proyecto de ley proporcionará un marco jurídico integral para hacer frente a la trata y</w:t>
      </w:r>
      <w:r w:rsidR="00265BB5" w:rsidRPr="005D11B8">
        <w:rPr>
          <w:lang w:val="es-ES"/>
        </w:rPr>
        <w:t xml:space="preserve"> </w:t>
      </w:r>
      <w:r w:rsidRPr="005D11B8">
        <w:rPr>
          <w:lang w:val="es-ES"/>
        </w:rPr>
        <w:t>la explotación de los niños. Por tanto, el proyecto de ley se aplicará a las personas menores de dieciocho (18) años. Seguirá existiendo un vacío legal en lo que se refiere a la trata de personas mayores de dieciocho años (18), no contemplada en las disposiciones de esta ley. La ley brinda protección tanto a las niñas como a los niños.</w:t>
      </w:r>
    </w:p>
    <w:p w:rsidR="00251228" w:rsidRPr="005D11B8" w:rsidRDefault="00251228" w:rsidP="00251228">
      <w:pPr>
        <w:pStyle w:val="H4G"/>
        <w:rPr>
          <w:lang w:val="es-ES"/>
        </w:rPr>
      </w:pPr>
      <w:r w:rsidRPr="005D11B8">
        <w:rPr>
          <w:lang w:val="es-ES"/>
        </w:rPr>
        <w:tab/>
      </w:r>
      <w:r w:rsidRPr="005D11B8">
        <w:rPr>
          <w:lang w:val="es-ES"/>
        </w:rPr>
        <w:tab/>
        <w:t>Ley sobre los delitos sexuales de 2003</w:t>
      </w:r>
    </w:p>
    <w:p w:rsidR="00251228" w:rsidRPr="005D11B8" w:rsidRDefault="00251228" w:rsidP="00026A49">
      <w:pPr>
        <w:pStyle w:val="SingleTxtG"/>
        <w:rPr>
          <w:lang w:val="es-ES"/>
        </w:rPr>
      </w:pPr>
      <w:r w:rsidRPr="005D11B8">
        <w:rPr>
          <w:lang w:val="es-ES"/>
        </w:rPr>
        <w:t>106.</w:t>
      </w:r>
      <w:r w:rsidRPr="005D11B8">
        <w:rPr>
          <w:lang w:val="es-ES"/>
        </w:rPr>
        <w:tab/>
        <w:t xml:space="preserve">El artículo 4, párrafo 1, apartado b) de </w:t>
      </w:r>
      <w:smartTag w:uri="urn:schemas-microsoft-com:office:smarttags" w:element="PersonName">
        <w:smartTagPr>
          <w:attr w:name="ProductID" w:val="la Ley"/>
        </w:smartTagPr>
        <w:r w:rsidRPr="005D11B8">
          <w:rPr>
            <w:lang w:val="es-ES"/>
          </w:rPr>
          <w:t>la Ley</w:t>
        </w:r>
      </w:smartTag>
      <w:r w:rsidRPr="005D11B8">
        <w:rPr>
          <w:lang w:val="es-ES"/>
        </w:rPr>
        <w:t xml:space="preserve"> sobre los delitos sexuales de 2003 estipula que </w:t>
      </w:r>
      <w:r w:rsidR="00655958" w:rsidRPr="005D11B8">
        <w:rPr>
          <w:lang w:val="es-ES"/>
        </w:rPr>
        <w:t>"</w:t>
      </w:r>
      <w:r w:rsidRPr="005D11B8">
        <w:rPr>
          <w:lang w:val="es-ES"/>
        </w:rPr>
        <w:t>se considerará delito obligar a una persona a mantener relaciones sexuales con terceras personas. Asimismo, se considerará delito inducir a una persona a consentir o someterse a un acto sexual mediante falsos pretextos o fraude, abuso de autoridad, estatus, poder, privilegio o influencia indebida</w:t>
      </w:r>
      <w:r w:rsidR="00655958" w:rsidRPr="005D11B8">
        <w:rPr>
          <w:lang w:val="es-ES"/>
        </w:rPr>
        <w:t>"</w:t>
      </w:r>
      <w:r w:rsidRPr="005D11B8">
        <w:rPr>
          <w:lang w:val="es-ES"/>
        </w:rPr>
        <w:t>.</w:t>
      </w:r>
    </w:p>
    <w:p w:rsidR="00251228" w:rsidRPr="005D11B8" w:rsidRDefault="00251228" w:rsidP="00AD663F">
      <w:pPr>
        <w:pStyle w:val="H23G"/>
        <w:rPr>
          <w:lang w:val="es-ES"/>
        </w:rPr>
      </w:pPr>
      <w:r w:rsidRPr="005D11B8">
        <w:rPr>
          <w:lang w:val="es-ES"/>
        </w:rPr>
        <w:tab/>
      </w:r>
      <w:r w:rsidRPr="005D11B8">
        <w:rPr>
          <w:lang w:val="es-ES"/>
        </w:rPr>
        <w:tab/>
        <w:t>Medidas administrativas</w:t>
      </w:r>
    </w:p>
    <w:p w:rsidR="00251228" w:rsidRPr="005D11B8" w:rsidRDefault="00251228" w:rsidP="00251228">
      <w:pPr>
        <w:pStyle w:val="H4G"/>
        <w:rPr>
          <w:lang w:val="es-ES"/>
        </w:rPr>
      </w:pPr>
      <w:r w:rsidRPr="005D11B8">
        <w:rPr>
          <w:lang w:val="es-ES"/>
        </w:rPr>
        <w:tab/>
      </w:r>
      <w:r w:rsidRPr="005D11B8">
        <w:rPr>
          <w:lang w:val="es-ES"/>
        </w:rPr>
        <w:tab/>
        <w:t>La lucha contra la trata de seres humanos</w:t>
      </w:r>
    </w:p>
    <w:p w:rsidR="00251228" w:rsidRPr="005D11B8" w:rsidRDefault="00251228" w:rsidP="00026A49">
      <w:pPr>
        <w:pStyle w:val="SingleTxtG"/>
        <w:rPr>
          <w:lang w:val="es-ES"/>
        </w:rPr>
      </w:pPr>
      <w:r w:rsidRPr="005D11B8">
        <w:rPr>
          <w:lang w:val="es-ES"/>
        </w:rPr>
        <w:t>107.</w:t>
      </w:r>
      <w:r w:rsidRPr="005D11B8">
        <w:rPr>
          <w:lang w:val="es-ES"/>
        </w:rPr>
        <w:tab/>
        <w:t>Lesotho ratificó el Protocolo de las Naciones Unidas para prevenir, reprimir y sancionar la trata de personas, especialmente mujeres y niños in 2006. El Protocolo insta a la colaboración entre los Estados Miembros en la lucha contra la trata de seres humanos a escala global.</w:t>
      </w:r>
    </w:p>
    <w:p w:rsidR="00251228" w:rsidRPr="005D11B8" w:rsidRDefault="00251228" w:rsidP="00026A49">
      <w:pPr>
        <w:pStyle w:val="SingleTxtG"/>
        <w:rPr>
          <w:lang w:val="es-ES"/>
        </w:rPr>
      </w:pPr>
      <w:r w:rsidRPr="005D11B8">
        <w:rPr>
          <w:lang w:val="es-ES"/>
        </w:rPr>
        <w:t>108.</w:t>
      </w:r>
      <w:r w:rsidRPr="005D11B8">
        <w:rPr>
          <w:lang w:val="es-ES"/>
        </w:rPr>
        <w:tab/>
        <w:t xml:space="preserve">Lesotho participa activamente en la aplicación de un Plan estratégico decenal de lucha contra la trata de seres humanos, especialmente mujeres y niños en la región de </w:t>
      </w:r>
      <w:smartTag w:uri="urn:schemas-microsoft-com:office:smarttags" w:element="PersonName">
        <w:smartTagPr>
          <w:attr w:name="ProductID" w:val="la SADAC"/>
        </w:smartTagPr>
        <w:r w:rsidRPr="005D11B8">
          <w:rPr>
            <w:lang w:val="es-ES"/>
          </w:rPr>
          <w:t>la SADAC</w:t>
        </w:r>
      </w:smartTag>
      <w:r w:rsidRPr="005D11B8">
        <w:rPr>
          <w:lang w:val="es-ES"/>
        </w:rPr>
        <w:t xml:space="preserve"> (2009-2019). El objetivo es promover la cooperación entre los Estados Miembros de </w:t>
      </w:r>
      <w:smartTag w:uri="urn:schemas-microsoft-com:office:smarttags" w:element="PersonName">
        <w:smartTagPr>
          <w:attr w:name="ProductID" w:val="la SADC"/>
        </w:smartTagPr>
        <w:r w:rsidRPr="005D11B8">
          <w:rPr>
            <w:lang w:val="es-ES"/>
          </w:rPr>
          <w:t>la SADC</w:t>
        </w:r>
      </w:smartTag>
      <w:r w:rsidRPr="005D11B8">
        <w:rPr>
          <w:lang w:val="es-ES"/>
        </w:rPr>
        <w:t xml:space="preserve"> para adoptar medidas legislativas y crear mecanismos para combatir la trata de seres humanos en la región de África meridional.</w:t>
      </w:r>
    </w:p>
    <w:p w:rsidR="00251228" w:rsidRPr="005D11B8" w:rsidRDefault="00251228" w:rsidP="00026A49">
      <w:pPr>
        <w:pStyle w:val="SingleTxtG"/>
        <w:rPr>
          <w:lang w:val="es-ES"/>
        </w:rPr>
      </w:pPr>
      <w:r w:rsidRPr="005D11B8">
        <w:rPr>
          <w:lang w:val="es-ES"/>
        </w:rPr>
        <w:t>109.</w:t>
      </w:r>
      <w:r w:rsidRPr="005D11B8">
        <w:rPr>
          <w:lang w:val="es-ES"/>
        </w:rPr>
        <w:tab/>
        <w:t>Con la colaboración del PNUD, el Ministerio del Interior, Seguridad Pública y Asuntos Parlamentarios concluyó su evaluación de la trata de seres humanos en Lesotho y el Gabinete ha publicado una directiva para la redacción de leyes dirigidas a combatir este fenómeno.</w:t>
      </w:r>
    </w:p>
    <w:p w:rsidR="00251228" w:rsidRPr="005D11B8" w:rsidRDefault="00251228" w:rsidP="00026A49">
      <w:pPr>
        <w:pStyle w:val="SingleTxtG"/>
        <w:rPr>
          <w:lang w:val="es-ES"/>
        </w:rPr>
      </w:pPr>
      <w:r w:rsidRPr="005D11B8">
        <w:rPr>
          <w:lang w:val="es-ES"/>
        </w:rPr>
        <w:t>110.</w:t>
      </w:r>
      <w:r w:rsidRPr="005D11B8">
        <w:rPr>
          <w:lang w:val="es-ES"/>
        </w:rPr>
        <w:tab/>
        <w:t>Con la asistencia del ONUSIDA y el FNUAP</w:t>
      </w:r>
      <w:r w:rsidRPr="008E60ED">
        <w:rPr>
          <w:rStyle w:val="FootnoteReference"/>
        </w:rPr>
        <w:footnoteReference w:id="7"/>
      </w:r>
      <w:r w:rsidRPr="005D11B8">
        <w:rPr>
          <w:lang w:val="es-ES"/>
        </w:rPr>
        <w:t xml:space="preserve">, se elaboró una relación de los casos de comercio sexual en Lesotho con el propósito de analizar la percepción, la vulnerabilidad y los factores de riesgo del VIH y el </w:t>
      </w:r>
      <w:r w:rsidR="00AD663F" w:rsidRPr="005D11B8">
        <w:rPr>
          <w:lang w:val="es-ES"/>
        </w:rPr>
        <w:t xml:space="preserve">sida </w:t>
      </w:r>
      <w:r w:rsidRPr="005D11B8">
        <w:rPr>
          <w:lang w:val="es-ES"/>
        </w:rPr>
        <w:t xml:space="preserve">y otras ETS, evaluar las iniciativas actuales para la prevención del VIH y el </w:t>
      </w:r>
      <w:r w:rsidR="00AD663F" w:rsidRPr="005D11B8">
        <w:rPr>
          <w:lang w:val="es-ES"/>
        </w:rPr>
        <w:t xml:space="preserve">sida </w:t>
      </w:r>
      <w:r w:rsidRPr="005D11B8">
        <w:rPr>
          <w:lang w:val="es-ES"/>
        </w:rPr>
        <w:t>dirigidas a los profesionales del sexo y valorar sus preferencias en lo que a servicios se refiere con vistas a diseñar los programas.</w:t>
      </w:r>
    </w:p>
    <w:p w:rsidR="00251228" w:rsidRPr="005D11B8" w:rsidRDefault="00251228" w:rsidP="00026A49">
      <w:pPr>
        <w:pStyle w:val="SingleTxtG"/>
        <w:rPr>
          <w:lang w:val="es-ES"/>
        </w:rPr>
      </w:pPr>
      <w:r w:rsidRPr="005D11B8">
        <w:rPr>
          <w:lang w:val="es-ES"/>
        </w:rPr>
        <w:t>111.</w:t>
      </w:r>
      <w:r w:rsidRPr="005D11B8">
        <w:rPr>
          <w:lang w:val="es-ES"/>
        </w:rPr>
        <w:tab/>
        <w:t>Empleando distintos métodos, el Gobierno, junto con otros asociados como los Estados Unidos de América y WLSA, educan al público en general, incluidos estudiantes y alumnos, acerca de la trata de seres humanos.</w:t>
      </w:r>
    </w:p>
    <w:p w:rsidR="00251228" w:rsidRPr="005D11B8" w:rsidRDefault="00251228" w:rsidP="00AD663F">
      <w:pPr>
        <w:pStyle w:val="H23G"/>
        <w:rPr>
          <w:lang w:val="es-ES"/>
        </w:rPr>
      </w:pPr>
      <w:r w:rsidRPr="005D11B8">
        <w:rPr>
          <w:lang w:val="es-ES"/>
        </w:rPr>
        <w:tab/>
      </w:r>
      <w:r w:rsidRPr="005D11B8">
        <w:rPr>
          <w:lang w:val="es-ES"/>
        </w:rPr>
        <w:tab/>
        <w:t>Desafíos</w:t>
      </w:r>
    </w:p>
    <w:p w:rsidR="00251228" w:rsidRPr="005D11B8" w:rsidRDefault="00251228" w:rsidP="00026A49">
      <w:pPr>
        <w:pStyle w:val="SingleTxtG"/>
        <w:rPr>
          <w:lang w:val="es-ES"/>
        </w:rPr>
      </w:pPr>
      <w:r w:rsidRPr="005D11B8">
        <w:rPr>
          <w:lang w:val="es-ES"/>
        </w:rPr>
        <w:t>112.</w:t>
      </w:r>
      <w:r w:rsidRPr="005D11B8">
        <w:rPr>
          <w:lang w:val="es-ES"/>
        </w:rPr>
        <w:tab/>
        <w:t>Un reto específico para el desarrollo y la aplicación de estrategias eficaces contra la trata de seres humanos es la escasez de datos fiables. En la actualidad, la trata de personas se considera un problema de derechos humanos en todo el mundo. Sin embargo, no existen datos estadísticos exactos sobre el número de víctimas de la trata. Debe reforzarse la capacidad para afrontar este desafío de forma eficaz, lo cual requerirá recursos financieros adicionales.</w:t>
      </w:r>
    </w:p>
    <w:p w:rsidR="00251228" w:rsidRPr="005D11B8" w:rsidRDefault="00251228" w:rsidP="00026A49">
      <w:pPr>
        <w:pStyle w:val="SingleTxtG"/>
        <w:rPr>
          <w:lang w:val="es-ES"/>
        </w:rPr>
      </w:pPr>
      <w:r w:rsidRPr="005D11B8">
        <w:rPr>
          <w:lang w:val="es-ES"/>
        </w:rPr>
        <w:t>113.</w:t>
      </w:r>
      <w:r w:rsidRPr="005D11B8">
        <w:rPr>
          <w:lang w:val="es-ES"/>
        </w:rPr>
        <w:tab/>
        <w:t xml:space="preserve">Se considera que la elevada tasa de desempleo, estimada en un 22,7%, es uno de los principales factores que explican la pobreza en Lesotho. El desempleo propicia un entorno favorable a los traficantes. Por ejemplo, resulta más fácil atraer a las personas más vulnerables, especialmente a las mujeres, con la promesa de un trabajo lucrativo en el extranjero. El Gobierno de Lesotho se compromete a crear empleo como el principal medio para erradicar la pobreza en el país. </w:t>
      </w:r>
    </w:p>
    <w:p w:rsidR="00251228" w:rsidRPr="005D11B8" w:rsidRDefault="00251228" w:rsidP="00AD663F">
      <w:pPr>
        <w:pStyle w:val="HChG"/>
        <w:rPr>
          <w:lang w:val="es-ES"/>
        </w:rPr>
      </w:pPr>
      <w:r w:rsidRPr="005D11B8">
        <w:rPr>
          <w:lang w:val="es-ES"/>
        </w:rPr>
        <w:tab/>
      </w:r>
      <w:r w:rsidRPr="005D11B8">
        <w:rPr>
          <w:lang w:val="es-ES"/>
        </w:rPr>
        <w:tab/>
        <w:t>Parte II</w:t>
      </w:r>
    </w:p>
    <w:p w:rsidR="00251228" w:rsidRPr="005D11B8" w:rsidRDefault="00251228" w:rsidP="00AD663F">
      <w:pPr>
        <w:pStyle w:val="H1G"/>
        <w:rPr>
          <w:lang w:val="es-ES"/>
        </w:rPr>
      </w:pPr>
      <w:r w:rsidRPr="005D11B8">
        <w:rPr>
          <w:lang w:val="es-ES"/>
        </w:rPr>
        <w:tab/>
      </w:r>
      <w:r w:rsidRPr="005D11B8">
        <w:rPr>
          <w:lang w:val="es-ES"/>
        </w:rPr>
        <w:tab/>
        <w:t>Artículo 7</w:t>
      </w:r>
    </w:p>
    <w:p w:rsidR="00251228" w:rsidRPr="005D11B8" w:rsidRDefault="00251228" w:rsidP="00AD663F">
      <w:pPr>
        <w:pStyle w:val="H23G"/>
        <w:rPr>
          <w:lang w:val="es-ES"/>
        </w:rPr>
      </w:pPr>
      <w:r w:rsidRPr="005D11B8">
        <w:rPr>
          <w:lang w:val="es-ES"/>
        </w:rPr>
        <w:tab/>
      </w:r>
      <w:r w:rsidRPr="005D11B8">
        <w:rPr>
          <w:lang w:val="es-ES"/>
        </w:rPr>
        <w:tab/>
        <w:t>Medidas constitucionales</w:t>
      </w:r>
    </w:p>
    <w:p w:rsidR="00251228" w:rsidRPr="005D11B8" w:rsidRDefault="00251228" w:rsidP="00026A49">
      <w:pPr>
        <w:pStyle w:val="SingleTxtG"/>
        <w:rPr>
          <w:lang w:val="es-ES"/>
        </w:rPr>
      </w:pPr>
      <w:r w:rsidRPr="005D11B8">
        <w:rPr>
          <w:lang w:val="es-ES"/>
        </w:rPr>
        <w:t>114.</w:t>
      </w:r>
      <w:r w:rsidRPr="005D11B8">
        <w:rPr>
          <w:lang w:val="es-ES"/>
        </w:rPr>
        <w:tab/>
        <w:t xml:space="preserve">El artículo 20, párrafo 1,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reconoce el derecho a participar en el Gobierno. Estipula que todos los ciudadanos gozarán del derecho a:</w:t>
      </w:r>
    </w:p>
    <w:p w:rsidR="00251228" w:rsidRPr="005D11B8" w:rsidRDefault="00251228" w:rsidP="00026A49">
      <w:pPr>
        <w:pStyle w:val="Bullet1G"/>
        <w:rPr>
          <w:lang w:val="es-ES"/>
        </w:rPr>
      </w:pPr>
      <w:r w:rsidRPr="005D11B8">
        <w:rPr>
          <w:lang w:val="es-ES"/>
        </w:rPr>
        <w:t>Participar en la dirección de los asuntos públicos, directamente o por medio de rep</w:t>
      </w:r>
      <w:r w:rsidR="00AD663F" w:rsidRPr="005D11B8">
        <w:rPr>
          <w:lang w:val="es-ES"/>
        </w:rPr>
        <w:t>resentantes libremente elegidos;</w:t>
      </w:r>
    </w:p>
    <w:p w:rsidR="00251228" w:rsidRPr="005D11B8" w:rsidRDefault="00251228" w:rsidP="00026A49">
      <w:pPr>
        <w:pStyle w:val="Bullet1G"/>
        <w:rPr>
          <w:lang w:val="es-ES"/>
        </w:rPr>
      </w:pPr>
      <w:r w:rsidRPr="005D11B8">
        <w:rPr>
          <w:lang w:val="es-ES"/>
        </w:rPr>
        <w:t xml:space="preserve">Votar y ser elegidos en elecciones periódicas de conformidad con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realizadas por sufragio universal e igual y por voto secreto</w:t>
      </w:r>
      <w:r w:rsidR="00AD663F" w:rsidRPr="005D11B8">
        <w:rPr>
          <w:lang w:val="es-ES"/>
        </w:rPr>
        <w:t>;</w:t>
      </w:r>
    </w:p>
    <w:p w:rsidR="00251228" w:rsidRPr="005D11B8" w:rsidRDefault="00251228" w:rsidP="00026A49">
      <w:pPr>
        <w:pStyle w:val="Bullet1G"/>
        <w:rPr>
          <w:lang w:val="es-ES"/>
        </w:rPr>
      </w:pPr>
      <w:r w:rsidRPr="005D11B8">
        <w:rPr>
          <w:lang w:val="es-ES"/>
        </w:rPr>
        <w:t>Tener acceso, en condiciones generales de igu</w:t>
      </w:r>
      <w:r w:rsidR="00AD663F" w:rsidRPr="005D11B8">
        <w:rPr>
          <w:lang w:val="es-ES"/>
        </w:rPr>
        <w:t>aldad, a las funciones públicas.</w:t>
      </w:r>
    </w:p>
    <w:p w:rsidR="00251228" w:rsidRPr="005D11B8" w:rsidRDefault="00251228" w:rsidP="00026A49">
      <w:pPr>
        <w:pStyle w:val="SingleTxtG"/>
        <w:rPr>
          <w:lang w:val="es-ES"/>
        </w:rPr>
      </w:pPr>
      <w:r w:rsidRPr="005D11B8">
        <w:rPr>
          <w:lang w:val="es-ES"/>
        </w:rPr>
        <w:t>115.</w:t>
      </w:r>
      <w:r w:rsidRPr="005D11B8">
        <w:rPr>
          <w:lang w:val="es-ES"/>
        </w:rPr>
        <w:tab/>
        <w:t>Las mujeres disfrutan de los derechos mencionados y son libres de participar en los asuntos públicos. Para ilustrar este extremo, las mujeres representaron en 2007 el 57% de los votantes inscritos en las elecciones generales y el 26% de los candidatos electorales</w:t>
      </w:r>
      <w:r w:rsidRPr="008E60ED">
        <w:rPr>
          <w:rStyle w:val="FootnoteReference"/>
        </w:rPr>
        <w:footnoteReference w:id="8"/>
      </w:r>
      <w:r w:rsidRPr="005D11B8">
        <w:rPr>
          <w:lang w:val="es-ES"/>
        </w:rPr>
        <w:t>.</w:t>
      </w:r>
    </w:p>
    <w:p w:rsidR="00251228" w:rsidRPr="005D11B8" w:rsidRDefault="00251228" w:rsidP="00E44710">
      <w:pPr>
        <w:pStyle w:val="H23G"/>
        <w:rPr>
          <w:lang w:val="es-ES"/>
        </w:rPr>
      </w:pPr>
      <w:r w:rsidRPr="005D11B8">
        <w:rPr>
          <w:lang w:val="es-ES"/>
        </w:rPr>
        <w:tab/>
      </w:r>
      <w:r w:rsidRPr="005D11B8">
        <w:rPr>
          <w:lang w:val="es-ES"/>
        </w:rPr>
        <w:tab/>
        <w:t>Medidas legislativas</w:t>
      </w:r>
    </w:p>
    <w:p w:rsidR="00251228" w:rsidRPr="005D11B8" w:rsidRDefault="00251228" w:rsidP="00026A49">
      <w:pPr>
        <w:pStyle w:val="SingleTxtG"/>
        <w:rPr>
          <w:lang w:val="es-ES"/>
        </w:rPr>
      </w:pPr>
      <w:r w:rsidRPr="005D11B8">
        <w:rPr>
          <w:lang w:val="es-ES"/>
        </w:rPr>
        <w:t>116.</w:t>
      </w:r>
      <w:r w:rsidRPr="005D11B8">
        <w:rPr>
          <w:lang w:val="es-ES"/>
        </w:rPr>
        <w:tab/>
        <w:t>El Gobierno de Lesotho promulgó las siguientes leyes para facilitar la participación de la mujer en la vida política y pública:</w:t>
      </w:r>
    </w:p>
    <w:p w:rsidR="00251228" w:rsidRPr="005D11B8" w:rsidRDefault="00251228" w:rsidP="00026A49">
      <w:pPr>
        <w:pStyle w:val="Bullet1G"/>
        <w:rPr>
          <w:lang w:val="es-ES"/>
        </w:rPr>
      </w:pPr>
      <w:smartTag w:uri="urn:schemas-microsoft-com:office:smarttags" w:element="PersonName">
        <w:smartTagPr>
          <w:attr w:name="ProductID" w:val="la Ley"/>
        </w:smartTagPr>
        <w:r w:rsidRPr="005D11B8">
          <w:rPr>
            <w:lang w:val="es-ES"/>
          </w:rPr>
          <w:t>La Ley</w:t>
        </w:r>
      </w:smartTag>
      <w:r w:rsidRPr="005D11B8">
        <w:rPr>
          <w:lang w:val="es-ES"/>
        </w:rPr>
        <w:t xml:space="preserve"> (modificada) de elecciones a </w:t>
      </w:r>
      <w:smartTag w:uri="urn:schemas-microsoft-com:office:smarttags" w:element="PersonName">
        <w:smartTagPr>
          <w:attr w:name="ProductID" w:val="la Asamblea Nacional"/>
        </w:smartTagPr>
        <w:r w:rsidRPr="005D11B8">
          <w:rPr>
            <w:lang w:val="es-ES"/>
          </w:rPr>
          <w:t>la Asamblea Nacional</w:t>
        </w:r>
      </w:smartTag>
      <w:r w:rsidRPr="005D11B8">
        <w:rPr>
          <w:lang w:val="es-ES"/>
        </w:rPr>
        <w:t xml:space="preserve"> de 2001</w:t>
      </w:r>
      <w:r w:rsidR="00E44710" w:rsidRPr="005D11B8">
        <w:rPr>
          <w:lang w:val="es-ES"/>
        </w:rPr>
        <w:t>;</w:t>
      </w:r>
    </w:p>
    <w:p w:rsidR="00251228" w:rsidRPr="005D11B8" w:rsidRDefault="00251228" w:rsidP="00026A49">
      <w:pPr>
        <w:pStyle w:val="Bullet1G"/>
        <w:rPr>
          <w:lang w:val="es-ES"/>
        </w:rPr>
      </w:pPr>
      <w:smartTag w:uri="urn:schemas-microsoft-com:office:smarttags" w:element="PersonName">
        <w:smartTagPr>
          <w:attr w:name="ProductID" w:val="la Ley"/>
        </w:smartTagPr>
        <w:r w:rsidRPr="005D11B8">
          <w:rPr>
            <w:lang w:val="es-ES"/>
          </w:rPr>
          <w:t>La Ley</w:t>
        </w:r>
      </w:smartTag>
      <w:r w:rsidRPr="005D11B8">
        <w:rPr>
          <w:lang w:val="es-ES"/>
        </w:rPr>
        <w:t xml:space="preserve"> (modificada) de las elecciones al gobierno local de 2004</w:t>
      </w:r>
      <w:r w:rsidR="00E44710" w:rsidRPr="005D11B8">
        <w:rPr>
          <w:lang w:val="es-ES"/>
        </w:rPr>
        <w:t>.</w:t>
      </w:r>
    </w:p>
    <w:p w:rsidR="00251228" w:rsidRPr="005D11B8" w:rsidRDefault="00251228" w:rsidP="00026A49">
      <w:pPr>
        <w:pStyle w:val="SingleTxtG"/>
        <w:rPr>
          <w:lang w:val="es-ES"/>
        </w:rPr>
      </w:pPr>
      <w:r w:rsidRPr="005D11B8">
        <w:rPr>
          <w:lang w:val="es-ES"/>
        </w:rPr>
        <w:t>117.</w:t>
      </w:r>
      <w:r w:rsidRPr="005D11B8">
        <w:rPr>
          <w:lang w:val="es-ES"/>
        </w:rPr>
        <w:tab/>
      </w:r>
      <w:smartTag w:uri="urn:schemas-microsoft-com:office:smarttags" w:element="PersonName">
        <w:smartTagPr>
          <w:attr w:name="ProductID" w:val="la Ley"/>
        </w:smartTagPr>
        <w:r w:rsidRPr="005D11B8">
          <w:rPr>
            <w:lang w:val="es-ES"/>
          </w:rPr>
          <w:t>La Ley</w:t>
        </w:r>
      </w:smartTag>
      <w:r w:rsidRPr="005D11B8">
        <w:rPr>
          <w:lang w:val="es-ES"/>
        </w:rPr>
        <w:t xml:space="preserve"> (modificada) de elecciones a </w:t>
      </w:r>
      <w:smartTag w:uri="urn:schemas-microsoft-com:office:smarttags" w:element="PersonName">
        <w:smartTagPr>
          <w:attr w:name="ProductID" w:val="la Asamblea Nacional"/>
        </w:smartTagPr>
        <w:r w:rsidRPr="005D11B8">
          <w:rPr>
            <w:lang w:val="es-ES"/>
          </w:rPr>
          <w:t>la Asamblea Nacional</w:t>
        </w:r>
      </w:smartTag>
      <w:r w:rsidRPr="005D11B8">
        <w:rPr>
          <w:lang w:val="es-ES"/>
        </w:rPr>
        <w:t xml:space="preserve"> de 2001 alienta a todos los partidos de Lesotho a facilitar la plena participación de la mujer en todas las actividades políticas. Asimismo, insta a los partidos políticos a respetar el derecho de la mujer a expresarse libremente dentro los mismos. Además, exhorta a los partidos a abstenerse de obligar a las mujeres a adoptar posturas políticas específicas distintas a las elegidas libremente por ellas. En la actualidad, las mujeres gozan de representación en los comités ejecutivos de los partidos políticos, donde se adoptan las principales decisiones sobre éstos.</w:t>
      </w:r>
    </w:p>
    <w:p w:rsidR="00251228" w:rsidRPr="005D11B8" w:rsidRDefault="00251228" w:rsidP="00026A49">
      <w:pPr>
        <w:pStyle w:val="SingleTxtG"/>
        <w:rPr>
          <w:lang w:val="es-ES"/>
        </w:rPr>
      </w:pPr>
      <w:r w:rsidRPr="005D11B8">
        <w:rPr>
          <w:lang w:val="es-ES"/>
        </w:rPr>
        <w:t>118.</w:t>
      </w:r>
      <w:r w:rsidRPr="005D11B8">
        <w:rPr>
          <w:lang w:val="es-ES"/>
        </w:rPr>
        <w:tab/>
        <w:t xml:space="preserve">Para promover la participación y la toma de decisiones de la mujer en la esfera política, </w:t>
      </w:r>
      <w:smartTag w:uri="urn:schemas-microsoft-com:office:smarttags" w:element="PersonName">
        <w:smartTagPr>
          <w:attr w:name="ProductID" w:val="la Ley"/>
        </w:smartTagPr>
        <w:r w:rsidRPr="005D11B8">
          <w:rPr>
            <w:lang w:val="es-ES"/>
          </w:rPr>
          <w:t>la Ley</w:t>
        </w:r>
      </w:smartTag>
      <w:r w:rsidRPr="005D11B8">
        <w:rPr>
          <w:lang w:val="es-ES"/>
        </w:rPr>
        <w:t xml:space="preserve"> (modificada) de las elecciones al gobierno local de 2004 establecía un sistema de cuotas que reserva a las mujeres el 30% de los cargos a nivel de gobierno local. Las mujeres ocupan en la actualidad el 52,8% de los cargos en las estructuras de gobierno local</w:t>
      </w:r>
      <w:r w:rsidRPr="008E60ED">
        <w:rPr>
          <w:rStyle w:val="FootnoteReference"/>
        </w:rPr>
        <w:footnoteReference w:id="9"/>
      </w:r>
      <w:r w:rsidRPr="005D11B8">
        <w:rPr>
          <w:lang w:val="es-ES"/>
        </w:rPr>
        <w:t>.</w:t>
      </w:r>
    </w:p>
    <w:p w:rsidR="00251228" w:rsidRPr="005D11B8" w:rsidRDefault="00251228" w:rsidP="00297A37">
      <w:pPr>
        <w:pStyle w:val="H23G"/>
        <w:rPr>
          <w:lang w:val="es-ES"/>
        </w:rPr>
      </w:pPr>
      <w:r w:rsidRPr="005D11B8">
        <w:rPr>
          <w:lang w:val="es-ES"/>
        </w:rPr>
        <w:tab/>
      </w:r>
      <w:r w:rsidRPr="005D11B8">
        <w:rPr>
          <w:lang w:val="es-ES"/>
        </w:rPr>
        <w:tab/>
        <w:t>Medidas administrativas</w:t>
      </w:r>
    </w:p>
    <w:p w:rsidR="00251228" w:rsidRPr="005D11B8" w:rsidRDefault="00251228" w:rsidP="00026A49">
      <w:pPr>
        <w:pStyle w:val="SingleTxtG"/>
        <w:rPr>
          <w:lang w:val="es-ES"/>
        </w:rPr>
      </w:pPr>
      <w:r w:rsidRPr="005D11B8">
        <w:rPr>
          <w:lang w:val="es-ES"/>
        </w:rPr>
        <w:t>119.</w:t>
      </w:r>
      <w:r w:rsidRPr="005D11B8">
        <w:rPr>
          <w:lang w:val="es-ES"/>
        </w:rPr>
        <w:tab/>
        <w:t>Lesotho es Estado signatario y parte de los siguientes instrumentos regionales relativos a la igualdad de hombres y mujeres en la vida política y el gobierno:</w:t>
      </w:r>
    </w:p>
    <w:p w:rsidR="00251228" w:rsidRPr="005D11B8" w:rsidRDefault="00251228" w:rsidP="00026A49">
      <w:pPr>
        <w:pStyle w:val="Bullet1G"/>
        <w:rPr>
          <w:lang w:val="es-ES"/>
        </w:rPr>
      </w:pPr>
      <w:smartTag w:uri="urn:schemas-microsoft-com:office:smarttags" w:element="PersonName">
        <w:smartTagPr>
          <w:attr w:name="ProductID" w:val="la Declaraci￳n"/>
        </w:smartTagPr>
        <w:r w:rsidRPr="005D11B8">
          <w:rPr>
            <w:lang w:val="es-ES"/>
          </w:rPr>
          <w:t>La Declaración</w:t>
        </w:r>
      </w:smartTag>
      <w:r w:rsidRPr="005D11B8">
        <w:rPr>
          <w:lang w:val="es-ES"/>
        </w:rPr>
        <w:t xml:space="preserve"> sobre el género y el desarrollo de </w:t>
      </w:r>
      <w:smartTag w:uri="urn:schemas-microsoft-com:office:smarttags" w:element="PersonName">
        <w:smartTagPr>
          <w:attr w:name="ProductID" w:val="la SADC"/>
        </w:smartTagPr>
        <w:r w:rsidRPr="005D11B8">
          <w:rPr>
            <w:lang w:val="es-ES"/>
          </w:rPr>
          <w:t>la SADC</w:t>
        </w:r>
      </w:smartTag>
      <w:r w:rsidRPr="005D11B8">
        <w:rPr>
          <w:lang w:val="es-ES"/>
        </w:rPr>
        <w:t xml:space="preserve"> de 1998, que establecía un objetivo del 30% para la participación femenina en cargos que entrañan la adopción de decisiones para el año 2005</w:t>
      </w:r>
      <w:r w:rsidR="00297A37" w:rsidRPr="005D11B8">
        <w:rPr>
          <w:lang w:val="es-ES"/>
        </w:rPr>
        <w:t>;</w:t>
      </w:r>
    </w:p>
    <w:p w:rsidR="00251228" w:rsidRPr="005D11B8" w:rsidRDefault="00251228" w:rsidP="00026A49">
      <w:pPr>
        <w:pStyle w:val="Bullet1G"/>
        <w:rPr>
          <w:lang w:val="es-ES"/>
        </w:rPr>
      </w:pPr>
      <w:smartTag w:uri="urn:schemas-microsoft-com:office:smarttags" w:element="PersonName">
        <w:smartTagPr>
          <w:attr w:name="ProductID" w:val="la Declaraci￳n Solemne"/>
        </w:smartTagPr>
        <w:r w:rsidRPr="005D11B8">
          <w:rPr>
            <w:lang w:val="es-ES"/>
          </w:rPr>
          <w:t>La Declaración Solemne</w:t>
        </w:r>
      </w:smartTag>
      <w:r w:rsidRPr="005D11B8">
        <w:rPr>
          <w:lang w:val="es-ES"/>
        </w:rPr>
        <w:t xml:space="preserve"> de los Jefe de Estado Africanos de </w:t>
      </w:r>
      <w:smartTag w:uri="urn:schemas-microsoft-com:office:smarttags" w:element="PersonName">
        <w:smartTagPr>
          <w:attr w:name="ProductID" w:val="la UA"/>
        </w:smartTagPr>
        <w:r w:rsidRPr="005D11B8">
          <w:rPr>
            <w:lang w:val="es-ES"/>
          </w:rPr>
          <w:t>la UA</w:t>
        </w:r>
      </w:smartTag>
      <w:r w:rsidRPr="005D11B8">
        <w:rPr>
          <w:lang w:val="es-ES"/>
        </w:rPr>
        <w:t xml:space="preserve"> sobre la igualdad entre los hombres y las mujeres de 2004</w:t>
      </w:r>
      <w:r w:rsidR="00297A37" w:rsidRPr="005D11B8">
        <w:rPr>
          <w:lang w:val="es-ES"/>
        </w:rPr>
        <w:t>;</w:t>
      </w:r>
    </w:p>
    <w:p w:rsidR="00251228" w:rsidRPr="005D11B8" w:rsidRDefault="00251228" w:rsidP="00026A49">
      <w:pPr>
        <w:pStyle w:val="Bullet1G"/>
        <w:rPr>
          <w:lang w:val="es-ES"/>
        </w:rPr>
      </w:pPr>
      <w:r w:rsidRPr="005D11B8">
        <w:rPr>
          <w:lang w:val="es-ES"/>
        </w:rPr>
        <w:t xml:space="preserve">El Protocolo sobre el género y el desarrollo de </w:t>
      </w:r>
      <w:smartTag w:uri="urn:schemas-microsoft-com:office:smarttags" w:element="PersonName">
        <w:smartTagPr>
          <w:attr w:name="ProductID" w:val="la SADC"/>
        </w:smartTagPr>
        <w:r w:rsidRPr="005D11B8">
          <w:rPr>
            <w:lang w:val="es-ES"/>
          </w:rPr>
          <w:t>la SADC</w:t>
        </w:r>
      </w:smartTag>
      <w:r w:rsidRPr="005D11B8">
        <w:rPr>
          <w:lang w:val="es-ES"/>
        </w:rPr>
        <w:t xml:space="preserve"> de 2008, que insta a lograr la participación igualitaria de mujeres y hombres en todos los cargos que entrañan la adopción de decisiones</w:t>
      </w:r>
      <w:r w:rsidR="00297A37" w:rsidRPr="005D11B8">
        <w:rPr>
          <w:lang w:val="es-ES"/>
        </w:rPr>
        <w:t>;</w:t>
      </w:r>
    </w:p>
    <w:p w:rsidR="00251228" w:rsidRPr="005D11B8" w:rsidRDefault="00251228" w:rsidP="00026A49">
      <w:pPr>
        <w:pStyle w:val="Bullet1G"/>
        <w:rPr>
          <w:lang w:val="es-ES"/>
        </w:rPr>
      </w:pPr>
      <w:smartTag w:uri="urn:schemas-microsoft-com:office:smarttags" w:element="PersonName">
        <w:smartTagPr>
          <w:attr w:name="ProductID" w:val="la Pol￭tica"/>
        </w:smartTagPr>
        <w:r w:rsidRPr="005D11B8">
          <w:rPr>
            <w:lang w:val="es-ES"/>
          </w:rPr>
          <w:t>La Política</w:t>
        </w:r>
      </w:smartTag>
      <w:r w:rsidRPr="005D11B8">
        <w:rPr>
          <w:lang w:val="es-ES"/>
        </w:rPr>
        <w:t xml:space="preserve"> de Género de </w:t>
      </w:r>
      <w:smartTag w:uri="urn:schemas-microsoft-com:office:smarttags" w:element="PersonName">
        <w:smartTagPr>
          <w:attr w:name="ProductID" w:val="Key1"/>
        </w:smartTagPr>
        <w:r w:rsidRPr="005D11B8">
          <w:rPr>
            <w:lang w:val="es-ES"/>
          </w:rPr>
          <w:t>la Unión Africana</w:t>
        </w:r>
      </w:smartTag>
      <w:r w:rsidRPr="005D11B8">
        <w:rPr>
          <w:lang w:val="es-ES"/>
        </w:rPr>
        <w:t xml:space="preserve"> de 2009</w:t>
      </w:r>
      <w:r w:rsidR="00297A37" w:rsidRPr="005D11B8">
        <w:rPr>
          <w:lang w:val="es-ES"/>
        </w:rPr>
        <w:t>.</w:t>
      </w:r>
    </w:p>
    <w:p w:rsidR="00251228" w:rsidRPr="005D11B8" w:rsidRDefault="00251228" w:rsidP="00026A49">
      <w:pPr>
        <w:pStyle w:val="SingleTxtG"/>
        <w:rPr>
          <w:lang w:val="es-ES"/>
        </w:rPr>
      </w:pPr>
      <w:r w:rsidRPr="005D11B8">
        <w:rPr>
          <w:lang w:val="es-ES"/>
        </w:rPr>
        <w:t>120.</w:t>
      </w:r>
      <w:r w:rsidRPr="005D11B8">
        <w:rPr>
          <w:lang w:val="es-ES"/>
        </w:rPr>
        <w:tab/>
        <w:t>En el ámbito nacional, Lesotho ha desarrollado la política en materia de género y desarrollo de 2003, que proporciona directrices para la adopción de medidas que fomenten la autonomía de la mujer en la vida política y en otras esferas que entrañan la toma de decisiones.</w:t>
      </w:r>
    </w:p>
    <w:p w:rsidR="00251228" w:rsidRPr="005D11B8" w:rsidRDefault="00251228" w:rsidP="00026A49">
      <w:pPr>
        <w:pStyle w:val="SingleTxtG"/>
        <w:rPr>
          <w:lang w:val="es-ES"/>
        </w:rPr>
      </w:pPr>
      <w:r w:rsidRPr="005D11B8">
        <w:rPr>
          <w:lang w:val="es-ES"/>
        </w:rPr>
        <w:t>121.</w:t>
      </w:r>
      <w:r w:rsidRPr="005D11B8">
        <w:rPr>
          <w:lang w:val="es-ES"/>
        </w:rPr>
        <w:tab/>
        <w:t xml:space="preserve">Lesotho es signatario de la política en materia de género y desarrollo de </w:t>
      </w:r>
      <w:smartTag w:uri="urn:schemas-microsoft-com:office:smarttags" w:element="PersonName">
        <w:smartTagPr>
          <w:attr w:name="ProductID" w:val="la SADC"/>
        </w:smartTagPr>
        <w:r w:rsidRPr="005D11B8">
          <w:rPr>
            <w:lang w:val="es-ES"/>
          </w:rPr>
          <w:t>la SADC</w:t>
        </w:r>
      </w:smartTag>
      <w:r w:rsidRPr="005D11B8">
        <w:rPr>
          <w:lang w:val="es-ES"/>
        </w:rPr>
        <w:t xml:space="preserve">, que exhorta a los Estados Miembros a aumentar y mejorar la representación femenina en todas las estructuras de gobierno y todos los ámbitos de toma de decisiones en la esfera pública, privada y social hasta alcanzar como mínimo el 50% para el año 2015. En 2006, el MGYSR puso en marcha una campaña 50/50 por la paridad de género en los cargos políticos y de toma de decisiones del país. Como resultado de ésta y otras iniciativas, un 25% de mujeres fueron elegidas para </w:t>
      </w:r>
      <w:smartTag w:uri="urn:schemas-microsoft-com:office:smarttags" w:element="PersonName">
        <w:smartTagPr>
          <w:attr w:name="ProductID" w:val="la Asamblea Nacional"/>
        </w:smartTagPr>
        <w:r w:rsidRPr="005D11B8">
          <w:rPr>
            <w:lang w:val="es-ES"/>
          </w:rPr>
          <w:t>la Asamblea Nacional</w:t>
        </w:r>
      </w:smartTag>
      <w:r w:rsidRPr="005D11B8">
        <w:rPr>
          <w:lang w:val="es-ES"/>
        </w:rPr>
        <w:t xml:space="preserve"> en las elecciones nacionales de 2007. Aunque no se ha cumplido el objetivo del 50%, esto supone un incremento con respecto de las elecciones de 2002, cuando la representación femenina en el Parlamento se situó en el 14%. Representa un avance en la consecución de ese objetivo. Lesotho ocupa la 6ª posición entre los países de la región de </w:t>
      </w:r>
      <w:smartTag w:uri="urn:schemas-microsoft-com:office:smarttags" w:element="PersonName">
        <w:smartTagPr>
          <w:attr w:name="ProductID" w:val="la Comunidad"/>
        </w:smartTagPr>
        <w:r w:rsidRPr="005D11B8">
          <w:rPr>
            <w:lang w:val="es-ES"/>
          </w:rPr>
          <w:t>la Comunidad</w:t>
        </w:r>
      </w:smartTag>
      <w:r w:rsidRPr="005D11B8">
        <w:rPr>
          <w:lang w:val="es-ES"/>
        </w:rPr>
        <w:t xml:space="preserve"> del África Meridional para el Desarrollo en lo que se refiere a la proporción de mujeres y hombres en el Parlamento.</w:t>
      </w:r>
    </w:p>
    <w:p w:rsidR="00251228" w:rsidRPr="005D11B8" w:rsidRDefault="00251228" w:rsidP="00026A49">
      <w:pPr>
        <w:pStyle w:val="SingleTxtG"/>
        <w:rPr>
          <w:lang w:val="es-ES"/>
        </w:rPr>
      </w:pPr>
      <w:r w:rsidRPr="005D11B8">
        <w:rPr>
          <w:lang w:val="es-ES"/>
        </w:rPr>
        <w:t>122.</w:t>
      </w:r>
      <w:r w:rsidRPr="005D11B8">
        <w:rPr>
          <w:lang w:val="es-ES"/>
        </w:rPr>
        <w:tab/>
        <w:t xml:space="preserve">El Grupo de trabajo de las parlamentarias basotho se creó con el propósito de reunir a las mujeres parlamentarias de todos los partidos procedentes de las dos cámaras del Parlamento, representantes electos de </w:t>
      </w:r>
      <w:smartTag w:uri="urn:schemas-microsoft-com:office:smarttags" w:element="PersonName">
        <w:smartTagPr>
          <w:attr w:name="ProductID" w:val="la Asamblea Nacional"/>
        </w:smartTagPr>
        <w:r w:rsidRPr="005D11B8">
          <w:rPr>
            <w:lang w:val="es-ES"/>
          </w:rPr>
          <w:t>la Asamblea Nacional</w:t>
        </w:r>
      </w:smartTag>
      <w:r w:rsidRPr="005D11B8">
        <w:rPr>
          <w:lang w:val="es-ES"/>
        </w:rPr>
        <w:t xml:space="preserve"> y del Senado. Sirve de foro para que las mujeres parlamentarias se reúnan en asamblea y debatan sobre los asuntos que les afectan.</w:t>
      </w:r>
    </w:p>
    <w:p w:rsidR="00251228" w:rsidRPr="005D11B8" w:rsidRDefault="00251228" w:rsidP="007D626F">
      <w:pPr>
        <w:pStyle w:val="Heading1"/>
        <w:rPr>
          <w:lang w:val="es-ES"/>
        </w:rPr>
      </w:pPr>
      <w:r w:rsidRPr="005D11B8">
        <w:rPr>
          <w:lang w:val="es-ES"/>
        </w:rPr>
        <w:t>Cuadro 2</w:t>
      </w:r>
    </w:p>
    <w:p w:rsidR="00251228" w:rsidRPr="005D11B8" w:rsidRDefault="00251228" w:rsidP="007D626F">
      <w:pPr>
        <w:pStyle w:val="SingleTxtG"/>
        <w:jc w:val="left"/>
        <w:rPr>
          <w:b/>
          <w:lang w:val="es-ES"/>
        </w:rPr>
      </w:pPr>
      <w:r w:rsidRPr="005D11B8">
        <w:rPr>
          <w:b/>
          <w:lang w:val="es-ES"/>
        </w:rPr>
        <w:t>Participación de la mujer en la vida política desde 2009</w:t>
      </w:r>
    </w:p>
    <w:tbl>
      <w:tblPr>
        <w:tblW w:w="7371" w:type="dxa"/>
        <w:tblInd w:w="1134" w:type="dxa"/>
        <w:tblLayout w:type="fixed"/>
        <w:tblCellMar>
          <w:left w:w="0" w:type="dxa"/>
          <w:right w:w="0" w:type="dxa"/>
        </w:tblCellMar>
        <w:tblLook w:val="0000"/>
      </w:tblPr>
      <w:tblGrid>
        <w:gridCol w:w="2569"/>
        <w:gridCol w:w="2401"/>
        <w:gridCol w:w="2401"/>
      </w:tblGrid>
      <w:tr w:rsidR="00251228" w:rsidRPr="005D11B8" w:rsidTr="007D626F">
        <w:trPr>
          <w:trHeight w:val="240"/>
          <w:tblHeader/>
        </w:trPr>
        <w:tc>
          <w:tcPr>
            <w:tcW w:w="2568" w:type="dxa"/>
            <w:tcBorders>
              <w:top w:val="single" w:sz="4" w:space="0" w:color="000000"/>
              <w:bottom w:val="single" w:sz="12" w:space="0" w:color="000000"/>
            </w:tcBorders>
            <w:shd w:val="clear" w:color="auto" w:fill="auto"/>
            <w:vAlign w:val="bottom"/>
          </w:tcPr>
          <w:p w:rsidR="00251228" w:rsidRPr="005D11B8" w:rsidRDefault="00251228" w:rsidP="007D626F">
            <w:pPr>
              <w:pStyle w:val="SingleTxtG"/>
              <w:suppressAutoHyphens w:val="0"/>
              <w:snapToGrid w:val="0"/>
              <w:spacing w:before="80" w:after="80" w:line="200" w:lineRule="exact"/>
              <w:ind w:left="0" w:right="0"/>
              <w:jc w:val="left"/>
              <w:rPr>
                <w:i/>
                <w:sz w:val="16"/>
                <w:lang w:val="es-ES"/>
              </w:rPr>
            </w:pPr>
            <w:r w:rsidRPr="005D11B8">
              <w:rPr>
                <w:i/>
                <w:sz w:val="16"/>
                <w:lang w:val="es-ES"/>
              </w:rPr>
              <w:t>Cargo</w:t>
            </w:r>
          </w:p>
        </w:tc>
        <w:tc>
          <w:tcPr>
            <w:tcW w:w="2401" w:type="dxa"/>
            <w:tcBorders>
              <w:top w:val="single" w:sz="4" w:space="0" w:color="000000"/>
              <w:bottom w:val="single" w:sz="12" w:space="0" w:color="000000"/>
            </w:tcBorders>
            <w:shd w:val="clear" w:color="auto" w:fill="auto"/>
            <w:vAlign w:val="bottom"/>
          </w:tcPr>
          <w:p w:rsidR="00251228" w:rsidRPr="005D11B8" w:rsidRDefault="00251228" w:rsidP="007D626F">
            <w:pPr>
              <w:pStyle w:val="SingleTxtG"/>
              <w:suppressAutoHyphens w:val="0"/>
              <w:snapToGrid w:val="0"/>
              <w:spacing w:before="80" w:after="80" w:line="200" w:lineRule="exact"/>
              <w:ind w:left="0" w:right="0"/>
              <w:jc w:val="right"/>
              <w:rPr>
                <w:i/>
                <w:sz w:val="16"/>
                <w:lang w:val="es-ES"/>
              </w:rPr>
            </w:pPr>
            <w:r w:rsidRPr="005D11B8">
              <w:rPr>
                <w:i/>
                <w:sz w:val="16"/>
                <w:lang w:val="es-ES"/>
              </w:rPr>
              <w:t>Mujeres %</w:t>
            </w:r>
          </w:p>
        </w:tc>
        <w:tc>
          <w:tcPr>
            <w:tcW w:w="2401" w:type="dxa"/>
            <w:tcBorders>
              <w:top w:val="single" w:sz="4" w:space="0" w:color="000000"/>
              <w:bottom w:val="single" w:sz="12" w:space="0" w:color="000000"/>
            </w:tcBorders>
            <w:shd w:val="clear" w:color="auto" w:fill="auto"/>
            <w:vAlign w:val="bottom"/>
          </w:tcPr>
          <w:p w:rsidR="00251228" w:rsidRPr="005D11B8" w:rsidRDefault="00251228" w:rsidP="007D626F">
            <w:pPr>
              <w:pStyle w:val="SingleTxtG"/>
              <w:suppressAutoHyphens w:val="0"/>
              <w:snapToGrid w:val="0"/>
              <w:spacing w:before="80" w:after="80" w:line="200" w:lineRule="exact"/>
              <w:ind w:left="0" w:right="0"/>
              <w:jc w:val="right"/>
              <w:rPr>
                <w:i/>
                <w:sz w:val="16"/>
                <w:lang w:val="es-ES"/>
              </w:rPr>
            </w:pPr>
            <w:r w:rsidRPr="005D11B8">
              <w:rPr>
                <w:i/>
                <w:sz w:val="16"/>
                <w:lang w:val="es-ES"/>
              </w:rPr>
              <w:t>Hombres %</w:t>
            </w:r>
          </w:p>
        </w:tc>
      </w:tr>
      <w:tr w:rsidR="00251228" w:rsidRPr="005D11B8" w:rsidTr="007D626F">
        <w:trPr>
          <w:trHeight w:val="240"/>
        </w:trPr>
        <w:tc>
          <w:tcPr>
            <w:tcW w:w="2568" w:type="dxa"/>
            <w:tcBorders>
              <w:top w:val="single" w:sz="12" w:space="0" w:color="000000"/>
            </w:tcBorders>
            <w:shd w:val="clear" w:color="auto" w:fill="auto"/>
            <w:vAlign w:val="bottom"/>
          </w:tcPr>
          <w:p w:rsidR="00251228" w:rsidRPr="005D11B8" w:rsidRDefault="00251228" w:rsidP="007D626F">
            <w:pPr>
              <w:pStyle w:val="SingleTxtG"/>
              <w:suppressAutoHyphens w:val="0"/>
              <w:snapToGrid w:val="0"/>
              <w:spacing w:before="40" w:after="40" w:line="220" w:lineRule="exact"/>
              <w:ind w:left="0" w:right="0"/>
              <w:jc w:val="left"/>
              <w:rPr>
                <w:sz w:val="18"/>
                <w:lang w:val="es-ES"/>
              </w:rPr>
            </w:pPr>
            <w:r w:rsidRPr="005D11B8">
              <w:rPr>
                <w:sz w:val="18"/>
                <w:lang w:val="es-ES"/>
              </w:rPr>
              <w:t>Ministros</w:t>
            </w:r>
          </w:p>
        </w:tc>
        <w:tc>
          <w:tcPr>
            <w:tcW w:w="2401" w:type="dxa"/>
            <w:tcBorders>
              <w:top w:val="single" w:sz="12" w:space="0" w:color="000000"/>
            </w:tcBorders>
            <w:shd w:val="clear" w:color="auto" w:fill="auto"/>
            <w:vAlign w:val="bottom"/>
          </w:tcPr>
          <w:p w:rsidR="00251228" w:rsidRPr="005D11B8" w:rsidRDefault="007D626F" w:rsidP="007D626F">
            <w:pPr>
              <w:pStyle w:val="SingleTxtG"/>
              <w:suppressAutoHyphens w:val="0"/>
              <w:snapToGrid w:val="0"/>
              <w:spacing w:before="40" w:after="40" w:line="220" w:lineRule="exact"/>
              <w:ind w:left="0" w:right="0"/>
              <w:jc w:val="right"/>
              <w:rPr>
                <w:sz w:val="18"/>
                <w:lang w:val="es-ES"/>
              </w:rPr>
            </w:pPr>
            <w:r w:rsidRPr="005D11B8">
              <w:rPr>
                <w:sz w:val="18"/>
                <w:lang w:val="es-ES"/>
              </w:rPr>
              <w:t>33</w:t>
            </w:r>
            <w:r w:rsidR="00251228" w:rsidRPr="005D11B8">
              <w:rPr>
                <w:sz w:val="18"/>
                <w:lang w:val="es-ES"/>
              </w:rPr>
              <w:t xml:space="preserve"> </w:t>
            </w:r>
          </w:p>
        </w:tc>
        <w:tc>
          <w:tcPr>
            <w:tcW w:w="2401" w:type="dxa"/>
            <w:tcBorders>
              <w:top w:val="single" w:sz="12" w:space="0" w:color="000000"/>
            </w:tcBorders>
            <w:shd w:val="clear" w:color="auto" w:fill="auto"/>
            <w:vAlign w:val="bottom"/>
          </w:tcPr>
          <w:p w:rsidR="00251228" w:rsidRPr="005D11B8" w:rsidRDefault="00251228" w:rsidP="007D626F">
            <w:pPr>
              <w:pStyle w:val="SingleTxtG"/>
              <w:suppressAutoHyphens w:val="0"/>
              <w:snapToGrid w:val="0"/>
              <w:spacing w:before="40" w:after="40" w:line="220" w:lineRule="exact"/>
              <w:ind w:left="0" w:right="0"/>
              <w:jc w:val="right"/>
              <w:rPr>
                <w:sz w:val="18"/>
                <w:lang w:val="es-ES"/>
              </w:rPr>
            </w:pPr>
            <w:r w:rsidRPr="005D11B8">
              <w:rPr>
                <w:sz w:val="18"/>
                <w:lang w:val="es-ES"/>
              </w:rPr>
              <w:t xml:space="preserve">67 </w:t>
            </w:r>
          </w:p>
        </w:tc>
      </w:tr>
      <w:tr w:rsidR="00251228" w:rsidRPr="005D11B8" w:rsidTr="007D626F">
        <w:trPr>
          <w:trHeight w:val="240"/>
        </w:trPr>
        <w:tc>
          <w:tcPr>
            <w:tcW w:w="2568" w:type="dxa"/>
            <w:shd w:val="clear" w:color="auto" w:fill="auto"/>
            <w:vAlign w:val="bottom"/>
          </w:tcPr>
          <w:p w:rsidR="00251228" w:rsidRPr="005D11B8" w:rsidRDefault="00251228" w:rsidP="007D626F">
            <w:pPr>
              <w:pStyle w:val="SingleTxtG"/>
              <w:suppressAutoHyphens w:val="0"/>
              <w:snapToGrid w:val="0"/>
              <w:spacing w:before="40" w:after="40" w:line="220" w:lineRule="exact"/>
              <w:ind w:left="0" w:right="0"/>
              <w:jc w:val="left"/>
              <w:rPr>
                <w:sz w:val="18"/>
                <w:lang w:val="es-ES"/>
              </w:rPr>
            </w:pPr>
            <w:r w:rsidRPr="005D11B8">
              <w:rPr>
                <w:sz w:val="18"/>
                <w:lang w:val="es-ES"/>
              </w:rPr>
              <w:t>Ministros adjuntos</w:t>
            </w:r>
          </w:p>
        </w:tc>
        <w:tc>
          <w:tcPr>
            <w:tcW w:w="2401" w:type="dxa"/>
            <w:shd w:val="clear" w:color="auto" w:fill="auto"/>
            <w:vAlign w:val="bottom"/>
          </w:tcPr>
          <w:p w:rsidR="00251228" w:rsidRPr="005D11B8" w:rsidRDefault="007D626F" w:rsidP="007D626F">
            <w:pPr>
              <w:pStyle w:val="SingleTxtG"/>
              <w:suppressAutoHyphens w:val="0"/>
              <w:snapToGrid w:val="0"/>
              <w:spacing w:before="40" w:after="40" w:line="220" w:lineRule="exact"/>
              <w:ind w:left="0" w:right="0"/>
              <w:jc w:val="right"/>
              <w:rPr>
                <w:sz w:val="18"/>
                <w:lang w:val="es-ES"/>
              </w:rPr>
            </w:pPr>
            <w:r w:rsidRPr="005D11B8">
              <w:rPr>
                <w:sz w:val="18"/>
                <w:lang w:val="es-ES"/>
              </w:rPr>
              <w:t>60</w:t>
            </w:r>
            <w:r w:rsidR="00251228" w:rsidRPr="005D11B8">
              <w:rPr>
                <w:sz w:val="18"/>
                <w:lang w:val="es-ES"/>
              </w:rPr>
              <w:t xml:space="preserve"> </w:t>
            </w:r>
          </w:p>
        </w:tc>
        <w:tc>
          <w:tcPr>
            <w:tcW w:w="2401" w:type="dxa"/>
            <w:shd w:val="clear" w:color="auto" w:fill="auto"/>
            <w:vAlign w:val="bottom"/>
          </w:tcPr>
          <w:p w:rsidR="00251228" w:rsidRPr="005D11B8" w:rsidRDefault="007D626F" w:rsidP="007D626F">
            <w:pPr>
              <w:pStyle w:val="SingleTxtG"/>
              <w:suppressAutoHyphens w:val="0"/>
              <w:snapToGrid w:val="0"/>
              <w:spacing w:before="40" w:after="40" w:line="220" w:lineRule="exact"/>
              <w:ind w:left="0" w:right="0"/>
              <w:jc w:val="right"/>
              <w:rPr>
                <w:sz w:val="18"/>
                <w:lang w:val="es-ES"/>
              </w:rPr>
            </w:pPr>
            <w:r w:rsidRPr="005D11B8">
              <w:rPr>
                <w:sz w:val="18"/>
                <w:lang w:val="es-ES"/>
              </w:rPr>
              <w:t>40</w:t>
            </w:r>
            <w:r w:rsidR="00251228" w:rsidRPr="005D11B8">
              <w:rPr>
                <w:sz w:val="18"/>
                <w:lang w:val="es-ES"/>
              </w:rPr>
              <w:t xml:space="preserve"> </w:t>
            </w:r>
          </w:p>
        </w:tc>
      </w:tr>
      <w:tr w:rsidR="00251228" w:rsidRPr="005D11B8" w:rsidTr="007D626F">
        <w:trPr>
          <w:trHeight w:val="240"/>
        </w:trPr>
        <w:tc>
          <w:tcPr>
            <w:tcW w:w="2568" w:type="dxa"/>
            <w:shd w:val="clear" w:color="auto" w:fill="auto"/>
            <w:vAlign w:val="bottom"/>
          </w:tcPr>
          <w:p w:rsidR="00251228" w:rsidRPr="005D11B8" w:rsidRDefault="00251228" w:rsidP="007D626F">
            <w:pPr>
              <w:pStyle w:val="SingleTxtG"/>
              <w:suppressAutoHyphens w:val="0"/>
              <w:snapToGrid w:val="0"/>
              <w:spacing w:before="40" w:after="40" w:line="220" w:lineRule="exact"/>
              <w:ind w:left="0" w:right="0"/>
              <w:jc w:val="left"/>
              <w:rPr>
                <w:sz w:val="18"/>
                <w:lang w:val="es-ES"/>
              </w:rPr>
            </w:pPr>
            <w:r w:rsidRPr="005D11B8">
              <w:rPr>
                <w:sz w:val="18"/>
                <w:lang w:val="es-ES"/>
              </w:rPr>
              <w:t>Miembros del Parlamento</w:t>
            </w:r>
          </w:p>
        </w:tc>
        <w:tc>
          <w:tcPr>
            <w:tcW w:w="2401" w:type="dxa"/>
            <w:shd w:val="clear" w:color="auto" w:fill="auto"/>
            <w:vAlign w:val="bottom"/>
          </w:tcPr>
          <w:p w:rsidR="00251228" w:rsidRPr="005D11B8" w:rsidRDefault="00251228" w:rsidP="007D626F">
            <w:pPr>
              <w:pStyle w:val="SingleTxtG"/>
              <w:suppressAutoHyphens w:val="0"/>
              <w:snapToGrid w:val="0"/>
              <w:spacing w:before="40" w:after="40" w:line="220" w:lineRule="exact"/>
              <w:ind w:left="0" w:right="0"/>
              <w:jc w:val="right"/>
              <w:rPr>
                <w:sz w:val="18"/>
                <w:lang w:val="es-ES"/>
              </w:rPr>
            </w:pPr>
            <w:r w:rsidRPr="005D11B8">
              <w:rPr>
                <w:sz w:val="18"/>
                <w:lang w:val="es-ES"/>
              </w:rPr>
              <w:t xml:space="preserve">24 </w:t>
            </w:r>
          </w:p>
        </w:tc>
        <w:tc>
          <w:tcPr>
            <w:tcW w:w="2401" w:type="dxa"/>
            <w:shd w:val="clear" w:color="auto" w:fill="auto"/>
            <w:vAlign w:val="bottom"/>
          </w:tcPr>
          <w:p w:rsidR="00251228" w:rsidRPr="005D11B8" w:rsidRDefault="00251228" w:rsidP="007D626F">
            <w:pPr>
              <w:pStyle w:val="SingleTxtG"/>
              <w:suppressAutoHyphens w:val="0"/>
              <w:snapToGrid w:val="0"/>
              <w:spacing w:before="40" w:after="40" w:line="220" w:lineRule="exact"/>
              <w:ind w:left="0" w:right="0"/>
              <w:jc w:val="right"/>
              <w:rPr>
                <w:sz w:val="18"/>
                <w:lang w:val="es-ES"/>
              </w:rPr>
            </w:pPr>
            <w:r w:rsidRPr="005D11B8">
              <w:rPr>
                <w:sz w:val="18"/>
                <w:lang w:val="es-ES"/>
              </w:rPr>
              <w:t xml:space="preserve">76 </w:t>
            </w:r>
          </w:p>
        </w:tc>
      </w:tr>
      <w:tr w:rsidR="00251228" w:rsidRPr="005D11B8" w:rsidTr="007D626F">
        <w:trPr>
          <w:trHeight w:val="240"/>
        </w:trPr>
        <w:tc>
          <w:tcPr>
            <w:tcW w:w="2568" w:type="dxa"/>
            <w:shd w:val="clear" w:color="auto" w:fill="auto"/>
            <w:vAlign w:val="bottom"/>
          </w:tcPr>
          <w:p w:rsidR="00251228" w:rsidRPr="005D11B8" w:rsidRDefault="00251228" w:rsidP="007D626F">
            <w:pPr>
              <w:pStyle w:val="SingleTxtG"/>
              <w:suppressAutoHyphens w:val="0"/>
              <w:snapToGrid w:val="0"/>
              <w:spacing w:before="40" w:after="40" w:line="220" w:lineRule="exact"/>
              <w:ind w:left="0" w:right="0"/>
              <w:jc w:val="left"/>
              <w:rPr>
                <w:sz w:val="18"/>
                <w:lang w:val="es-ES"/>
              </w:rPr>
            </w:pPr>
            <w:r w:rsidRPr="005D11B8">
              <w:rPr>
                <w:sz w:val="18"/>
                <w:lang w:val="es-ES"/>
              </w:rPr>
              <w:t>Senadores</w:t>
            </w:r>
          </w:p>
        </w:tc>
        <w:tc>
          <w:tcPr>
            <w:tcW w:w="2401" w:type="dxa"/>
            <w:shd w:val="clear" w:color="auto" w:fill="auto"/>
            <w:vAlign w:val="bottom"/>
          </w:tcPr>
          <w:p w:rsidR="00251228" w:rsidRPr="005D11B8" w:rsidRDefault="00251228" w:rsidP="007D626F">
            <w:pPr>
              <w:pStyle w:val="SingleTxtG"/>
              <w:suppressAutoHyphens w:val="0"/>
              <w:snapToGrid w:val="0"/>
              <w:spacing w:before="40" w:after="40" w:line="220" w:lineRule="exact"/>
              <w:ind w:left="0" w:right="0"/>
              <w:jc w:val="right"/>
              <w:rPr>
                <w:sz w:val="18"/>
                <w:lang w:val="es-ES"/>
              </w:rPr>
            </w:pPr>
            <w:r w:rsidRPr="005D11B8">
              <w:rPr>
                <w:sz w:val="18"/>
                <w:lang w:val="es-ES"/>
              </w:rPr>
              <w:t xml:space="preserve">26 </w:t>
            </w:r>
          </w:p>
        </w:tc>
        <w:tc>
          <w:tcPr>
            <w:tcW w:w="2401" w:type="dxa"/>
            <w:shd w:val="clear" w:color="auto" w:fill="auto"/>
            <w:vAlign w:val="bottom"/>
          </w:tcPr>
          <w:p w:rsidR="00251228" w:rsidRPr="005D11B8" w:rsidRDefault="007D626F" w:rsidP="007D626F">
            <w:pPr>
              <w:pStyle w:val="SingleTxtG"/>
              <w:suppressAutoHyphens w:val="0"/>
              <w:snapToGrid w:val="0"/>
              <w:spacing w:before="40" w:after="40" w:line="220" w:lineRule="exact"/>
              <w:ind w:left="0" w:right="0"/>
              <w:jc w:val="right"/>
              <w:rPr>
                <w:sz w:val="18"/>
                <w:lang w:val="es-ES"/>
              </w:rPr>
            </w:pPr>
            <w:r w:rsidRPr="005D11B8">
              <w:rPr>
                <w:sz w:val="18"/>
                <w:lang w:val="es-ES"/>
              </w:rPr>
              <w:t>74</w:t>
            </w:r>
            <w:r w:rsidR="00251228" w:rsidRPr="005D11B8">
              <w:rPr>
                <w:sz w:val="18"/>
                <w:lang w:val="es-ES"/>
              </w:rPr>
              <w:t xml:space="preserve"> </w:t>
            </w:r>
          </w:p>
        </w:tc>
      </w:tr>
      <w:tr w:rsidR="00251228" w:rsidRPr="005D11B8" w:rsidTr="007D626F">
        <w:trPr>
          <w:trHeight w:val="240"/>
        </w:trPr>
        <w:tc>
          <w:tcPr>
            <w:tcW w:w="2568" w:type="dxa"/>
            <w:shd w:val="clear" w:color="auto" w:fill="auto"/>
            <w:vAlign w:val="bottom"/>
          </w:tcPr>
          <w:p w:rsidR="00251228" w:rsidRPr="005D11B8" w:rsidRDefault="00251228" w:rsidP="007D626F">
            <w:pPr>
              <w:pStyle w:val="SingleTxtG"/>
              <w:suppressAutoHyphens w:val="0"/>
              <w:snapToGrid w:val="0"/>
              <w:spacing w:before="40" w:after="40" w:line="220" w:lineRule="exact"/>
              <w:ind w:left="0" w:right="0"/>
              <w:jc w:val="left"/>
              <w:rPr>
                <w:sz w:val="18"/>
                <w:lang w:val="es-ES"/>
              </w:rPr>
            </w:pPr>
            <w:r w:rsidRPr="005D11B8">
              <w:rPr>
                <w:sz w:val="18"/>
                <w:lang w:val="es-ES"/>
              </w:rPr>
              <w:t>Consejeros del gobierno local</w:t>
            </w:r>
          </w:p>
        </w:tc>
        <w:tc>
          <w:tcPr>
            <w:tcW w:w="2401" w:type="dxa"/>
            <w:shd w:val="clear" w:color="auto" w:fill="auto"/>
            <w:vAlign w:val="bottom"/>
          </w:tcPr>
          <w:p w:rsidR="00251228" w:rsidRPr="005D11B8" w:rsidRDefault="00251228" w:rsidP="007D626F">
            <w:pPr>
              <w:pStyle w:val="SingleTxtG"/>
              <w:suppressAutoHyphens w:val="0"/>
              <w:snapToGrid w:val="0"/>
              <w:spacing w:before="40" w:after="40" w:line="220" w:lineRule="exact"/>
              <w:ind w:left="0" w:right="0"/>
              <w:jc w:val="right"/>
              <w:rPr>
                <w:sz w:val="18"/>
                <w:lang w:val="es-ES"/>
              </w:rPr>
            </w:pPr>
            <w:r w:rsidRPr="005D11B8">
              <w:rPr>
                <w:sz w:val="18"/>
                <w:lang w:val="es-ES"/>
              </w:rPr>
              <w:t xml:space="preserve">52,8 </w:t>
            </w:r>
          </w:p>
        </w:tc>
        <w:tc>
          <w:tcPr>
            <w:tcW w:w="2401" w:type="dxa"/>
            <w:shd w:val="clear" w:color="auto" w:fill="auto"/>
            <w:vAlign w:val="bottom"/>
          </w:tcPr>
          <w:p w:rsidR="00251228" w:rsidRPr="005D11B8" w:rsidRDefault="007D626F" w:rsidP="007D626F">
            <w:pPr>
              <w:pStyle w:val="SingleTxtG"/>
              <w:suppressAutoHyphens w:val="0"/>
              <w:snapToGrid w:val="0"/>
              <w:spacing w:before="40" w:after="40" w:line="220" w:lineRule="exact"/>
              <w:ind w:left="0" w:right="0"/>
              <w:jc w:val="right"/>
              <w:rPr>
                <w:sz w:val="18"/>
                <w:lang w:val="es-ES"/>
              </w:rPr>
            </w:pPr>
            <w:r w:rsidRPr="005D11B8">
              <w:rPr>
                <w:sz w:val="18"/>
                <w:lang w:val="es-ES"/>
              </w:rPr>
              <w:t>47,2</w:t>
            </w:r>
            <w:r w:rsidR="00251228" w:rsidRPr="005D11B8">
              <w:rPr>
                <w:sz w:val="18"/>
                <w:lang w:val="es-ES"/>
              </w:rPr>
              <w:t xml:space="preserve"> </w:t>
            </w:r>
          </w:p>
        </w:tc>
      </w:tr>
      <w:tr w:rsidR="00251228" w:rsidRPr="005D11B8" w:rsidTr="007D626F">
        <w:trPr>
          <w:trHeight w:val="240"/>
        </w:trPr>
        <w:tc>
          <w:tcPr>
            <w:tcW w:w="2568" w:type="dxa"/>
            <w:tcBorders>
              <w:bottom w:val="single" w:sz="12" w:space="0" w:color="000000"/>
            </w:tcBorders>
            <w:shd w:val="clear" w:color="auto" w:fill="auto"/>
            <w:vAlign w:val="bottom"/>
          </w:tcPr>
          <w:p w:rsidR="00251228" w:rsidRPr="005D11B8" w:rsidRDefault="00251228" w:rsidP="007D626F">
            <w:pPr>
              <w:pStyle w:val="SingleTxtG"/>
              <w:suppressAutoHyphens w:val="0"/>
              <w:snapToGrid w:val="0"/>
              <w:spacing w:before="40" w:after="40" w:line="220" w:lineRule="exact"/>
              <w:ind w:left="0" w:right="0"/>
              <w:jc w:val="left"/>
              <w:rPr>
                <w:sz w:val="18"/>
                <w:lang w:val="es-ES"/>
              </w:rPr>
            </w:pPr>
            <w:r w:rsidRPr="005D11B8">
              <w:rPr>
                <w:sz w:val="18"/>
                <w:lang w:val="es-ES"/>
              </w:rPr>
              <w:t>Representación general</w:t>
            </w:r>
          </w:p>
        </w:tc>
        <w:tc>
          <w:tcPr>
            <w:tcW w:w="2401" w:type="dxa"/>
            <w:tcBorders>
              <w:bottom w:val="single" w:sz="12" w:space="0" w:color="000000"/>
            </w:tcBorders>
            <w:shd w:val="clear" w:color="auto" w:fill="auto"/>
            <w:vAlign w:val="bottom"/>
          </w:tcPr>
          <w:p w:rsidR="00251228" w:rsidRPr="005D11B8" w:rsidRDefault="007D626F" w:rsidP="007D626F">
            <w:pPr>
              <w:pStyle w:val="SingleTxtG"/>
              <w:suppressAutoHyphens w:val="0"/>
              <w:snapToGrid w:val="0"/>
              <w:spacing w:before="40" w:after="40" w:line="220" w:lineRule="exact"/>
              <w:ind w:left="0" w:right="0"/>
              <w:jc w:val="right"/>
              <w:rPr>
                <w:sz w:val="18"/>
                <w:lang w:val="es-ES"/>
              </w:rPr>
            </w:pPr>
            <w:r w:rsidRPr="005D11B8">
              <w:rPr>
                <w:sz w:val="18"/>
                <w:lang w:val="es-ES"/>
              </w:rPr>
              <w:t>49,6</w:t>
            </w:r>
            <w:r w:rsidR="00251228" w:rsidRPr="005D11B8">
              <w:rPr>
                <w:sz w:val="18"/>
                <w:lang w:val="es-ES"/>
              </w:rPr>
              <w:t xml:space="preserve"> </w:t>
            </w:r>
          </w:p>
        </w:tc>
        <w:tc>
          <w:tcPr>
            <w:tcW w:w="2401" w:type="dxa"/>
            <w:tcBorders>
              <w:bottom w:val="single" w:sz="12" w:space="0" w:color="000000"/>
            </w:tcBorders>
            <w:shd w:val="clear" w:color="auto" w:fill="auto"/>
            <w:vAlign w:val="bottom"/>
          </w:tcPr>
          <w:p w:rsidR="00251228" w:rsidRPr="005D11B8" w:rsidRDefault="007D626F" w:rsidP="007D626F">
            <w:pPr>
              <w:pStyle w:val="SingleTxtG"/>
              <w:suppressAutoHyphens w:val="0"/>
              <w:snapToGrid w:val="0"/>
              <w:spacing w:before="40" w:after="40" w:line="220" w:lineRule="exact"/>
              <w:ind w:left="0" w:right="0"/>
              <w:jc w:val="right"/>
              <w:rPr>
                <w:sz w:val="18"/>
                <w:lang w:val="es-ES"/>
              </w:rPr>
            </w:pPr>
            <w:r w:rsidRPr="005D11B8">
              <w:rPr>
                <w:sz w:val="18"/>
                <w:lang w:val="es-ES"/>
              </w:rPr>
              <w:t>50,4</w:t>
            </w:r>
            <w:r w:rsidR="00251228" w:rsidRPr="005D11B8">
              <w:rPr>
                <w:sz w:val="18"/>
                <w:lang w:val="es-ES"/>
              </w:rPr>
              <w:t xml:space="preserve"> </w:t>
            </w:r>
          </w:p>
        </w:tc>
      </w:tr>
    </w:tbl>
    <w:p w:rsidR="000C7631" w:rsidRPr="005D11B8" w:rsidRDefault="00251228" w:rsidP="000C7631">
      <w:pPr>
        <w:pStyle w:val="SingleTxtG"/>
        <w:spacing w:before="120" w:after="0"/>
        <w:ind w:firstLine="170"/>
        <w:jc w:val="left"/>
        <w:rPr>
          <w:iCs/>
          <w:sz w:val="18"/>
          <w:szCs w:val="18"/>
          <w:lang w:val="es-ES"/>
        </w:rPr>
      </w:pPr>
      <w:r w:rsidRPr="005D11B8">
        <w:rPr>
          <w:i/>
          <w:iCs/>
          <w:sz w:val="18"/>
          <w:szCs w:val="18"/>
          <w:lang w:val="es-ES"/>
        </w:rPr>
        <w:t>Fuente:</w:t>
      </w:r>
      <w:r w:rsidRPr="005D11B8">
        <w:rPr>
          <w:iCs/>
          <w:sz w:val="18"/>
          <w:szCs w:val="18"/>
          <w:lang w:val="es-ES"/>
        </w:rPr>
        <w:t xml:space="preserve"> Ministerio de </w:t>
      </w:r>
      <w:smartTag w:uri="urn:schemas-microsoft-com:office:smarttags" w:element="PersonName">
        <w:smartTagPr>
          <w:attr w:name="ProductID" w:val="la Funci￳n P￺blica"/>
        </w:smartTagPr>
        <w:r w:rsidRPr="005D11B8">
          <w:rPr>
            <w:iCs/>
            <w:sz w:val="18"/>
            <w:szCs w:val="18"/>
            <w:lang w:val="es-ES"/>
          </w:rPr>
          <w:t>la Función Pública</w:t>
        </w:r>
      </w:smartTag>
      <w:r w:rsidRPr="005D11B8">
        <w:rPr>
          <w:iCs/>
          <w:sz w:val="18"/>
          <w:szCs w:val="18"/>
          <w:lang w:val="es-ES"/>
        </w:rPr>
        <w:t xml:space="preserve">, noviembre de 2009 y Ministerio de los gobiernos locales, abril de 2010. </w:t>
      </w:r>
    </w:p>
    <w:p w:rsidR="00251228" w:rsidRPr="005D11B8" w:rsidRDefault="00251228" w:rsidP="000C7631">
      <w:pPr>
        <w:pStyle w:val="SingleTxtG"/>
        <w:spacing w:after="240"/>
        <w:ind w:firstLine="170"/>
        <w:jc w:val="left"/>
        <w:rPr>
          <w:iCs/>
          <w:sz w:val="18"/>
          <w:szCs w:val="18"/>
          <w:lang w:val="es-ES"/>
        </w:rPr>
      </w:pPr>
      <w:r w:rsidRPr="005D11B8">
        <w:rPr>
          <w:i/>
          <w:iCs/>
          <w:sz w:val="18"/>
          <w:szCs w:val="18"/>
          <w:lang w:val="es-ES"/>
        </w:rPr>
        <w:t>Nota:</w:t>
      </w:r>
      <w:r w:rsidRPr="005D11B8">
        <w:rPr>
          <w:iCs/>
          <w:sz w:val="18"/>
          <w:szCs w:val="18"/>
          <w:lang w:val="es-ES"/>
        </w:rPr>
        <w:t xml:space="preserve"> Las cifras entre paréntesis son valores absolutos.</w:t>
      </w:r>
    </w:p>
    <w:p w:rsidR="00251228" w:rsidRPr="005D11B8" w:rsidRDefault="00251228" w:rsidP="00026A49">
      <w:pPr>
        <w:pStyle w:val="SingleTxtG"/>
        <w:rPr>
          <w:lang w:val="es-ES"/>
        </w:rPr>
      </w:pPr>
      <w:r w:rsidRPr="005D11B8">
        <w:rPr>
          <w:lang w:val="es-ES"/>
        </w:rPr>
        <w:t>123.</w:t>
      </w:r>
      <w:r w:rsidRPr="005D11B8">
        <w:rPr>
          <w:lang w:val="es-ES"/>
        </w:rPr>
        <w:tab/>
        <w:t>El cuadro anterior muestra la representación actual de las mujeres en el Gabinete. Los datos reflejan un aumento de la representación femenina con respecto al año 2002, cuando un 21% de los ministros eran mujeres y un 79% eran hombres. En términos generales, la representación femenina en la vida política se sitúa en el 49,6%.</w:t>
      </w:r>
    </w:p>
    <w:p w:rsidR="00251228" w:rsidRPr="005D11B8" w:rsidRDefault="00251228" w:rsidP="00251228">
      <w:pPr>
        <w:pStyle w:val="Heading1"/>
        <w:numPr>
          <w:ilvl w:val="0"/>
          <w:numId w:val="17"/>
        </w:numPr>
        <w:ind w:left="1134" w:firstLine="0"/>
        <w:rPr>
          <w:lang w:val="es-ES"/>
        </w:rPr>
      </w:pPr>
      <w:r w:rsidRPr="005D11B8">
        <w:rPr>
          <w:lang w:val="es-ES"/>
        </w:rPr>
        <w:t>Cuadro 3</w:t>
      </w:r>
    </w:p>
    <w:p w:rsidR="00251228" w:rsidRPr="005D11B8" w:rsidRDefault="00251228" w:rsidP="00C557B6">
      <w:pPr>
        <w:pStyle w:val="SingleTxtG"/>
        <w:jc w:val="left"/>
        <w:rPr>
          <w:b/>
          <w:lang w:val="es-ES"/>
        </w:rPr>
      </w:pPr>
      <w:r w:rsidRPr="005D11B8">
        <w:rPr>
          <w:b/>
          <w:lang w:val="es-ES"/>
        </w:rPr>
        <w:t>Participación de la mujer en el sector de la función pública desde 2009</w:t>
      </w:r>
    </w:p>
    <w:tbl>
      <w:tblPr>
        <w:tblW w:w="7371" w:type="dxa"/>
        <w:tblInd w:w="1134" w:type="dxa"/>
        <w:tblLayout w:type="fixed"/>
        <w:tblCellMar>
          <w:left w:w="0" w:type="dxa"/>
          <w:right w:w="0" w:type="dxa"/>
        </w:tblCellMar>
        <w:tblLook w:val="0000"/>
      </w:tblPr>
      <w:tblGrid>
        <w:gridCol w:w="2825"/>
        <w:gridCol w:w="2273"/>
        <w:gridCol w:w="2273"/>
      </w:tblGrid>
      <w:tr w:rsidR="00251228" w:rsidRPr="005D11B8" w:rsidTr="00C407FC">
        <w:trPr>
          <w:trHeight w:val="240"/>
          <w:tblHeader/>
        </w:trPr>
        <w:tc>
          <w:tcPr>
            <w:tcW w:w="2824" w:type="dxa"/>
            <w:tcBorders>
              <w:top w:val="single" w:sz="4" w:space="0" w:color="000000"/>
              <w:bottom w:val="single" w:sz="12" w:space="0" w:color="000000"/>
            </w:tcBorders>
            <w:shd w:val="clear" w:color="auto" w:fill="auto"/>
            <w:vAlign w:val="bottom"/>
          </w:tcPr>
          <w:p w:rsidR="00251228" w:rsidRPr="005D11B8" w:rsidRDefault="00251228" w:rsidP="00C557B6">
            <w:pPr>
              <w:pStyle w:val="SingleTxtG"/>
              <w:suppressAutoHyphens w:val="0"/>
              <w:snapToGrid w:val="0"/>
              <w:spacing w:before="80" w:after="80" w:line="200" w:lineRule="exact"/>
              <w:ind w:left="0" w:right="0"/>
              <w:jc w:val="left"/>
              <w:rPr>
                <w:i/>
                <w:sz w:val="16"/>
                <w:lang w:val="es-ES"/>
              </w:rPr>
            </w:pPr>
            <w:r w:rsidRPr="005D11B8">
              <w:rPr>
                <w:i/>
                <w:sz w:val="16"/>
                <w:lang w:val="es-ES"/>
              </w:rPr>
              <w:t>Cargo</w:t>
            </w:r>
          </w:p>
        </w:tc>
        <w:tc>
          <w:tcPr>
            <w:tcW w:w="2273" w:type="dxa"/>
            <w:tcBorders>
              <w:top w:val="single" w:sz="4" w:space="0" w:color="000000"/>
              <w:bottom w:val="single" w:sz="12" w:space="0" w:color="000000"/>
            </w:tcBorders>
            <w:shd w:val="clear" w:color="auto" w:fill="auto"/>
            <w:vAlign w:val="bottom"/>
          </w:tcPr>
          <w:p w:rsidR="00251228" w:rsidRPr="005D11B8" w:rsidRDefault="00251228" w:rsidP="00C557B6">
            <w:pPr>
              <w:pStyle w:val="SingleTxtG"/>
              <w:suppressAutoHyphens w:val="0"/>
              <w:snapToGrid w:val="0"/>
              <w:spacing w:before="80" w:after="80" w:line="200" w:lineRule="exact"/>
              <w:ind w:left="0" w:right="0"/>
              <w:jc w:val="right"/>
              <w:rPr>
                <w:i/>
                <w:sz w:val="16"/>
                <w:lang w:val="es-ES"/>
              </w:rPr>
            </w:pPr>
            <w:r w:rsidRPr="005D11B8">
              <w:rPr>
                <w:i/>
                <w:sz w:val="16"/>
                <w:lang w:val="es-ES"/>
              </w:rPr>
              <w:t>Mujeres  %</w:t>
            </w:r>
          </w:p>
        </w:tc>
        <w:tc>
          <w:tcPr>
            <w:tcW w:w="2273" w:type="dxa"/>
            <w:tcBorders>
              <w:top w:val="single" w:sz="4" w:space="0" w:color="000000"/>
              <w:bottom w:val="single" w:sz="12" w:space="0" w:color="000000"/>
            </w:tcBorders>
            <w:shd w:val="clear" w:color="auto" w:fill="auto"/>
            <w:vAlign w:val="bottom"/>
          </w:tcPr>
          <w:p w:rsidR="00251228" w:rsidRPr="005D11B8" w:rsidRDefault="00251228" w:rsidP="00C557B6">
            <w:pPr>
              <w:pStyle w:val="SingleTxtG"/>
              <w:suppressAutoHyphens w:val="0"/>
              <w:snapToGrid w:val="0"/>
              <w:spacing w:before="80" w:after="80" w:line="200" w:lineRule="exact"/>
              <w:ind w:left="0" w:right="0"/>
              <w:jc w:val="right"/>
              <w:rPr>
                <w:i/>
                <w:sz w:val="16"/>
                <w:lang w:val="es-ES"/>
              </w:rPr>
            </w:pPr>
            <w:r w:rsidRPr="005D11B8">
              <w:rPr>
                <w:i/>
                <w:sz w:val="16"/>
                <w:lang w:val="es-ES"/>
              </w:rPr>
              <w:t>Hombres %</w:t>
            </w:r>
          </w:p>
        </w:tc>
      </w:tr>
      <w:tr w:rsidR="00251228" w:rsidRPr="005D11B8" w:rsidTr="00C407FC">
        <w:trPr>
          <w:trHeight w:val="240"/>
        </w:trPr>
        <w:tc>
          <w:tcPr>
            <w:tcW w:w="2824" w:type="dxa"/>
            <w:tcBorders>
              <w:top w:val="single" w:sz="12" w:space="0" w:color="000000"/>
            </w:tcBorders>
            <w:shd w:val="clear" w:color="auto" w:fill="auto"/>
            <w:vAlign w:val="bottom"/>
          </w:tcPr>
          <w:p w:rsidR="00251228" w:rsidRPr="005D11B8" w:rsidRDefault="00251228" w:rsidP="00C557B6">
            <w:pPr>
              <w:pStyle w:val="SingleTxtG"/>
              <w:suppressAutoHyphens w:val="0"/>
              <w:snapToGrid w:val="0"/>
              <w:spacing w:before="40" w:after="40" w:line="220" w:lineRule="exact"/>
              <w:ind w:left="0" w:right="0"/>
              <w:jc w:val="left"/>
              <w:rPr>
                <w:sz w:val="18"/>
                <w:lang w:val="es-ES"/>
              </w:rPr>
            </w:pPr>
            <w:r w:rsidRPr="005D11B8">
              <w:rPr>
                <w:sz w:val="18"/>
                <w:lang w:val="es-ES"/>
              </w:rPr>
              <w:t>Secretarios principales</w:t>
            </w:r>
          </w:p>
        </w:tc>
        <w:tc>
          <w:tcPr>
            <w:tcW w:w="2273" w:type="dxa"/>
            <w:tcBorders>
              <w:top w:val="single" w:sz="12" w:space="0" w:color="000000"/>
            </w:tcBorders>
            <w:shd w:val="clear" w:color="auto" w:fill="auto"/>
            <w:vAlign w:val="bottom"/>
          </w:tcPr>
          <w:p w:rsidR="00251228" w:rsidRPr="005D11B8" w:rsidRDefault="00251228" w:rsidP="00C557B6">
            <w:pPr>
              <w:pStyle w:val="SingleTxtG"/>
              <w:suppressAutoHyphens w:val="0"/>
              <w:snapToGrid w:val="0"/>
              <w:spacing w:before="40" w:after="40" w:line="220" w:lineRule="exact"/>
              <w:ind w:left="0" w:right="0"/>
              <w:jc w:val="right"/>
              <w:rPr>
                <w:sz w:val="18"/>
                <w:lang w:val="es-ES"/>
              </w:rPr>
            </w:pPr>
            <w:r w:rsidRPr="005D11B8">
              <w:rPr>
                <w:sz w:val="18"/>
                <w:lang w:val="es-ES"/>
              </w:rPr>
              <w:t xml:space="preserve">23,8 </w:t>
            </w:r>
          </w:p>
        </w:tc>
        <w:tc>
          <w:tcPr>
            <w:tcW w:w="2273" w:type="dxa"/>
            <w:tcBorders>
              <w:top w:val="single" w:sz="12" w:space="0" w:color="000000"/>
            </w:tcBorders>
            <w:shd w:val="clear" w:color="auto" w:fill="auto"/>
            <w:vAlign w:val="bottom"/>
          </w:tcPr>
          <w:p w:rsidR="00251228" w:rsidRPr="005D11B8" w:rsidRDefault="00251228" w:rsidP="00C557B6">
            <w:pPr>
              <w:pStyle w:val="SingleTxtG"/>
              <w:suppressAutoHyphens w:val="0"/>
              <w:snapToGrid w:val="0"/>
              <w:spacing w:before="40" w:after="40" w:line="220" w:lineRule="exact"/>
              <w:ind w:left="0" w:right="0"/>
              <w:jc w:val="right"/>
              <w:rPr>
                <w:sz w:val="18"/>
                <w:lang w:val="es-ES"/>
              </w:rPr>
            </w:pPr>
            <w:r w:rsidRPr="005D11B8">
              <w:rPr>
                <w:sz w:val="18"/>
                <w:lang w:val="es-ES"/>
              </w:rPr>
              <w:t xml:space="preserve">76,2 </w:t>
            </w:r>
          </w:p>
        </w:tc>
      </w:tr>
      <w:tr w:rsidR="00251228" w:rsidRPr="005D11B8" w:rsidTr="00C407FC">
        <w:trPr>
          <w:trHeight w:val="240"/>
        </w:trPr>
        <w:tc>
          <w:tcPr>
            <w:tcW w:w="2824" w:type="dxa"/>
            <w:shd w:val="clear" w:color="auto" w:fill="auto"/>
            <w:vAlign w:val="bottom"/>
          </w:tcPr>
          <w:p w:rsidR="00251228" w:rsidRPr="005D11B8" w:rsidRDefault="00251228" w:rsidP="00C557B6">
            <w:pPr>
              <w:pStyle w:val="SingleTxtG"/>
              <w:suppressAutoHyphens w:val="0"/>
              <w:snapToGrid w:val="0"/>
              <w:spacing w:before="40" w:after="40" w:line="220" w:lineRule="exact"/>
              <w:ind w:left="0" w:right="0"/>
              <w:jc w:val="left"/>
              <w:rPr>
                <w:sz w:val="18"/>
                <w:lang w:val="es-ES"/>
              </w:rPr>
            </w:pPr>
            <w:r w:rsidRPr="005D11B8">
              <w:rPr>
                <w:sz w:val="18"/>
                <w:lang w:val="es-ES"/>
              </w:rPr>
              <w:t>Secretarios principales adjuntos</w:t>
            </w:r>
          </w:p>
        </w:tc>
        <w:tc>
          <w:tcPr>
            <w:tcW w:w="2273" w:type="dxa"/>
            <w:shd w:val="clear" w:color="auto" w:fill="auto"/>
            <w:vAlign w:val="bottom"/>
          </w:tcPr>
          <w:p w:rsidR="00251228" w:rsidRPr="005D11B8" w:rsidRDefault="00251228" w:rsidP="00C557B6">
            <w:pPr>
              <w:pStyle w:val="SingleTxtG"/>
              <w:suppressAutoHyphens w:val="0"/>
              <w:snapToGrid w:val="0"/>
              <w:spacing w:before="40" w:after="40" w:line="220" w:lineRule="exact"/>
              <w:ind w:left="0" w:right="0"/>
              <w:jc w:val="right"/>
              <w:rPr>
                <w:sz w:val="18"/>
                <w:lang w:val="es-ES"/>
              </w:rPr>
            </w:pPr>
            <w:r w:rsidRPr="005D11B8">
              <w:rPr>
                <w:sz w:val="18"/>
                <w:lang w:val="es-ES"/>
              </w:rPr>
              <w:t xml:space="preserve">16,6 </w:t>
            </w:r>
          </w:p>
        </w:tc>
        <w:tc>
          <w:tcPr>
            <w:tcW w:w="2273" w:type="dxa"/>
            <w:shd w:val="clear" w:color="auto" w:fill="auto"/>
            <w:vAlign w:val="bottom"/>
          </w:tcPr>
          <w:p w:rsidR="00251228" w:rsidRPr="005D11B8" w:rsidRDefault="00251228" w:rsidP="00C557B6">
            <w:pPr>
              <w:pStyle w:val="SingleTxtG"/>
              <w:suppressAutoHyphens w:val="0"/>
              <w:snapToGrid w:val="0"/>
              <w:spacing w:before="40" w:after="40" w:line="220" w:lineRule="exact"/>
              <w:ind w:left="0" w:right="0"/>
              <w:jc w:val="right"/>
              <w:rPr>
                <w:sz w:val="18"/>
                <w:lang w:val="es-ES"/>
              </w:rPr>
            </w:pPr>
            <w:r w:rsidRPr="005D11B8">
              <w:rPr>
                <w:sz w:val="18"/>
                <w:lang w:val="es-ES"/>
              </w:rPr>
              <w:t xml:space="preserve">83,3 </w:t>
            </w:r>
          </w:p>
        </w:tc>
      </w:tr>
      <w:tr w:rsidR="00251228" w:rsidRPr="005D11B8" w:rsidTr="00C407FC">
        <w:trPr>
          <w:trHeight w:val="240"/>
        </w:trPr>
        <w:tc>
          <w:tcPr>
            <w:tcW w:w="2824" w:type="dxa"/>
            <w:shd w:val="clear" w:color="auto" w:fill="auto"/>
            <w:vAlign w:val="bottom"/>
          </w:tcPr>
          <w:p w:rsidR="00251228" w:rsidRPr="005D11B8" w:rsidRDefault="00251228" w:rsidP="00C557B6">
            <w:pPr>
              <w:pStyle w:val="SingleTxtG"/>
              <w:suppressAutoHyphens w:val="0"/>
              <w:snapToGrid w:val="0"/>
              <w:spacing w:before="40" w:after="40" w:line="220" w:lineRule="exact"/>
              <w:ind w:left="0" w:right="0"/>
              <w:jc w:val="left"/>
              <w:rPr>
                <w:sz w:val="18"/>
                <w:lang w:val="es-ES"/>
              </w:rPr>
            </w:pPr>
            <w:r w:rsidRPr="005D11B8">
              <w:rPr>
                <w:sz w:val="18"/>
                <w:lang w:val="es-ES"/>
              </w:rPr>
              <w:t>Directores</w:t>
            </w:r>
          </w:p>
        </w:tc>
        <w:tc>
          <w:tcPr>
            <w:tcW w:w="2273" w:type="dxa"/>
            <w:shd w:val="clear" w:color="auto" w:fill="auto"/>
            <w:vAlign w:val="bottom"/>
          </w:tcPr>
          <w:p w:rsidR="00251228" w:rsidRPr="005D11B8" w:rsidRDefault="00251228" w:rsidP="00C557B6">
            <w:pPr>
              <w:pStyle w:val="SingleTxtG"/>
              <w:suppressAutoHyphens w:val="0"/>
              <w:snapToGrid w:val="0"/>
              <w:spacing w:before="40" w:after="40" w:line="220" w:lineRule="exact"/>
              <w:ind w:left="0" w:right="0"/>
              <w:jc w:val="right"/>
              <w:rPr>
                <w:sz w:val="18"/>
                <w:lang w:val="es-ES"/>
              </w:rPr>
            </w:pPr>
            <w:r w:rsidRPr="005D11B8">
              <w:rPr>
                <w:sz w:val="18"/>
                <w:lang w:val="es-ES"/>
              </w:rPr>
              <w:t>48</w:t>
            </w:r>
          </w:p>
        </w:tc>
        <w:tc>
          <w:tcPr>
            <w:tcW w:w="2273" w:type="dxa"/>
            <w:shd w:val="clear" w:color="auto" w:fill="auto"/>
            <w:vAlign w:val="bottom"/>
          </w:tcPr>
          <w:p w:rsidR="00251228" w:rsidRPr="005D11B8" w:rsidRDefault="00251228" w:rsidP="00C557B6">
            <w:pPr>
              <w:pStyle w:val="SingleTxtG"/>
              <w:suppressAutoHyphens w:val="0"/>
              <w:snapToGrid w:val="0"/>
              <w:spacing w:before="40" w:after="40" w:line="220" w:lineRule="exact"/>
              <w:ind w:left="0" w:right="0"/>
              <w:jc w:val="right"/>
              <w:rPr>
                <w:sz w:val="18"/>
                <w:lang w:val="es-ES"/>
              </w:rPr>
            </w:pPr>
            <w:r w:rsidRPr="005D11B8">
              <w:rPr>
                <w:sz w:val="18"/>
                <w:lang w:val="es-ES"/>
              </w:rPr>
              <w:t>52</w:t>
            </w:r>
          </w:p>
        </w:tc>
      </w:tr>
      <w:tr w:rsidR="00251228" w:rsidRPr="005D11B8" w:rsidTr="00C407FC">
        <w:trPr>
          <w:trHeight w:val="240"/>
        </w:trPr>
        <w:tc>
          <w:tcPr>
            <w:tcW w:w="2824" w:type="dxa"/>
            <w:shd w:val="clear" w:color="auto" w:fill="auto"/>
            <w:vAlign w:val="bottom"/>
          </w:tcPr>
          <w:p w:rsidR="00251228" w:rsidRPr="005D11B8" w:rsidRDefault="00251228" w:rsidP="00C557B6">
            <w:pPr>
              <w:pStyle w:val="SingleTxtG"/>
              <w:suppressAutoHyphens w:val="0"/>
              <w:snapToGrid w:val="0"/>
              <w:spacing w:before="40" w:after="40" w:line="220" w:lineRule="exact"/>
              <w:ind w:left="0" w:right="0"/>
              <w:jc w:val="left"/>
              <w:rPr>
                <w:sz w:val="18"/>
                <w:lang w:val="es-ES"/>
              </w:rPr>
            </w:pPr>
            <w:r w:rsidRPr="005D11B8">
              <w:rPr>
                <w:sz w:val="18"/>
                <w:lang w:val="es-ES"/>
              </w:rPr>
              <w:t>Administradores de distrito</w:t>
            </w:r>
          </w:p>
        </w:tc>
        <w:tc>
          <w:tcPr>
            <w:tcW w:w="2273" w:type="dxa"/>
            <w:shd w:val="clear" w:color="auto" w:fill="auto"/>
            <w:vAlign w:val="bottom"/>
          </w:tcPr>
          <w:p w:rsidR="00251228" w:rsidRPr="005D11B8" w:rsidRDefault="00251228" w:rsidP="00C557B6">
            <w:pPr>
              <w:pStyle w:val="SingleTxtG"/>
              <w:suppressAutoHyphens w:val="0"/>
              <w:snapToGrid w:val="0"/>
              <w:spacing w:before="40" w:after="40" w:line="220" w:lineRule="exact"/>
              <w:ind w:left="0" w:right="0"/>
              <w:jc w:val="right"/>
              <w:rPr>
                <w:sz w:val="18"/>
                <w:lang w:val="es-ES"/>
              </w:rPr>
            </w:pPr>
            <w:r w:rsidRPr="005D11B8">
              <w:rPr>
                <w:sz w:val="18"/>
                <w:lang w:val="es-ES"/>
              </w:rPr>
              <w:t xml:space="preserve">20 </w:t>
            </w:r>
          </w:p>
        </w:tc>
        <w:tc>
          <w:tcPr>
            <w:tcW w:w="2273" w:type="dxa"/>
            <w:shd w:val="clear" w:color="auto" w:fill="auto"/>
            <w:vAlign w:val="bottom"/>
          </w:tcPr>
          <w:p w:rsidR="00251228" w:rsidRPr="005D11B8" w:rsidRDefault="00251228" w:rsidP="00C557B6">
            <w:pPr>
              <w:pStyle w:val="SingleTxtG"/>
              <w:suppressAutoHyphens w:val="0"/>
              <w:snapToGrid w:val="0"/>
              <w:spacing w:before="40" w:after="40" w:line="220" w:lineRule="exact"/>
              <w:ind w:left="0" w:right="0"/>
              <w:jc w:val="right"/>
              <w:rPr>
                <w:sz w:val="18"/>
                <w:lang w:val="es-ES"/>
              </w:rPr>
            </w:pPr>
            <w:r w:rsidRPr="005D11B8">
              <w:rPr>
                <w:sz w:val="18"/>
                <w:lang w:val="es-ES"/>
              </w:rPr>
              <w:t xml:space="preserve">80 </w:t>
            </w:r>
          </w:p>
        </w:tc>
      </w:tr>
      <w:tr w:rsidR="00251228" w:rsidRPr="005D11B8" w:rsidTr="00C407FC">
        <w:trPr>
          <w:trHeight w:val="240"/>
        </w:trPr>
        <w:tc>
          <w:tcPr>
            <w:tcW w:w="2824" w:type="dxa"/>
            <w:shd w:val="clear" w:color="auto" w:fill="auto"/>
            <w:vAlign w:val="bottom"/>
          </w:tcPr>
          <w:p w:rsidR="00251228" w:rsidRPr="005D11B8" w:rsidRDefault="00251228" w:rsidP="00C557B6">
            <w:pPr>
              <w:pStyle w:val="SingleTxtG"/>
              <w:suppressAutoHyphens w:val="0"/>
              <w:snapToGrid w:val="0"/>
              <w:spacing w:before="40" w:after="40" w:line="220" w:lineRule="exact"/>
              <w:ind w:left="0" w:right="0"/>
              <w:jc w:val="left"/>
              <w:rPr>
                <w:sz w:val="18"/>
                <w:lang w:val="es-ES"/>
              </w:rPr>
            </w:pPr>
            <w:r w:rsidRPr="005D11B8">
              <w:rPr>
                <w:sz w:val="18"/>
                <w:lang w:val="es-ES"/>
              </w:rPr>
              <w:t>Comisionados</w:t>
            </w:r>
          </w:p>
        </w:tc>
        <w:tc>
          <w:tcPr>
            <w:tcW w:w="2273" w:type="dxa"/>
            <w:shd w:val="clear" w:color="auto" w:fill="auto"/>
            <w:vAlign w:val="bottom"/>
          </w:tcPr>
          <w:p w:rsidR="00251228" w:rsidRPr="005D11B8" w:rsidRDefault="00251228" w:rsidP="00C557B6">
            <w:pPr>
              <w:pStyle w:val="SingleTxtG"/>
              <w:suppressAutoHyphens w:val="0"/>
              <w:snapToGrid w:val="0"/>
              <w:spacing w:before="40" w:after="40" w:line="220" w:lineRule="exact"/>
              <w:ind w:left="0" w:right="0"/>
              <w:jc w:val="right"/>
              <w:rPr>
                <w:sz w:val="18"/>
                <w:lang w:val="es-ES"/>
              </w:rPr>
            </w:pPr>
            <w:r w:rsidRPr="005D11B8">
              <w:rPr>
                <w:sz w:val="18"/>
                <w:lang w:val="es-ES"/>
              </w:rPr>
              <w:t xml:space="preserve">33,3 </w:t>
            </w:r>
          </w:p>
        </w:tc>
        <w:tc>
          <w:tcPr>
            <w:tcW w:w="2273" w:type="dxa"/>
            <w:shd w:val="clear" w:color="auto" w:fill="auto"/>
            <w:vAlign w:val="bottom"/>
          </w:tcPr>
          <w:p w:rsidR="00251228" w:rsidRPr="005D11B8" w:rsidRDefault="00251228" w:rsidP="00C557B6">
            <w:pPr>
              <w:pStyle w:val="SingleTxtG"/>
              <w:suppressAutoHyphens w:val="0"/>
              <w:snapToGrid w:val="0"/>
              <w:spacing w:before="40" w:after="40" w:line="220" w:lineRule="exact"/>
              <w:ind w:left="0" w:right="0"/>
              <w:jc w:val="right"/>
              <w:rPr>
                <w:sz w:val="18"/>
                <w:lang w:val="es-ES"/>
              </w:rPr>
            </w:pPr>
            <w:r w:rsidRPr="005D11B8">
              <w:rPr>
                <w:sz w:val="18"/>
                <w:lang w:val="es-ES"/>
              </w:rPr>
              <w:t xml:space="preserve">66,7 </w:t>
            </w:r>
          </w:p>
        </w:tc>
      </w:tr>
      <w:tr w:rsidR="00251228" w:rsidRPr="005D11B8" w:rsidTr="00C407FC">
        <w:trPr>
          <w:trHeight w:val="240"/>
        </w:trPr>
        <w:tc>
          <w:tcPr>
            <w:tcW w:w="2824" w:type="dxa"/>
            <w:tcBorders>
              <w:bottom w:val="single" w:sz="12" w:space="0" w:color="000000"/>
            </w:tcBorders>
            <w:shd w:val="clear" w:color="auto" w:fill="auto"/>
            <w:vAlign w:val="bottom"/>
          </w:tcPr>
          <w:p w:rsidR="00251228" w:rsidRPr="005D11B8" w:rsidRDefault="00251228" w:rsidP="00C557B6">
            <w:pPr>
              <w:pStyle w:val="SingleTxtG"/>
              <w:suppressAutoHyphens w:val="0"/>
              <w:snapToGrid w:val="0"/>
              <w:spacing w:before="40" w:after="40" w:line="220" w:lineRule="exact"/>
              <w:ind w:left="0" w:right="0"/>
              <w:jc w:val="left"/>
              <w:rPr>
                <w:sz w:val="18"/>
                <w:lang w:val="es-ES"/>
              </w:rPr>
            </w:pPr>
            <w:r w:rsidRPr="005D11B8">
              <w:rPr>
                <w:sz w:val="18"/>
                <w:lang w:val="es-ES"/>
              </w:rPr>
              <w:t>Representación general</w:t>
            </w:r>
          </w:p>
        </w:tc>
        <w:tc>
          <w:tcPr>
            <w:tcW w:w="2273" w:type="dxa"/>
            <w:tcBorders>
              <w:bottom w:val="single" w:sz="12" w:space="0" w:color="000000"/>
            </w:tcBorders>
            <w:shd w:val="clear" w:color="auto" w:fill="auto"/>
            <w:vAlign w:val="bottom"/>
          </w:tcPr>
          <w:p w:rsidR="00251228" w:rsidRPr="005D11B8" w:rsidRDefault="00251228" w:rsidP="00C557B6">
            <w:pPr>
              <w:pStyle w:val="SingleTxtG"/>
              <w:suppressAutoHyphens w:val="0"/>
              <w:snapToGrid w:val="0"/>
              <w:spacing w:before="40" w:after="40" w:line="220" w:lineRule="exact"/>
              <w:ind w:left="0" w:right="0"/>
              <w:jc w:val="right"/>
              <w:rPr>
                <w:sz w:val="18"/>
                <w:lang w:val="es-ES"/>
              </w:rPr>
            </w:pPr>
            <w:r w:rsidRPr="005D11B8">
              <w:rPr>
                <w:sz w:val="18"/>
                <w:lang w:val="es-ES"/>
              </w:rPr>
              <w:t xml:space="preserve">22,5 </w:t>
            </w:r>
          </w:p>
        </w:tc>
        <w:tc>
          <w:tcPr>
            <w:tcW w:w="2273" w:type="dxa"/>
            <w:tcBorders>
              <w:bottom w:val="single" w:sz="12" w:space="0" w:color="000000"/>
            </w:tcBorders>
            <w:shd w:val="clear" w:color="auto" w:fill="auto"/>
            <w:vAlign w:val="bottom"/>
          </w:tcPr>
          <w:p w:rsidR="00251228" w:rsidRPr="005D11B8" w:rsidRDefault="00251228" w:rsidP="00C557B6">
            <w:pPr>
              <w:pStyle w:val="SingleTxtG"/>
              <w:suppressAutoHyphens w:val="0"/>
              <w:snapToGrid w:val="0"/>
              <w:spacing w:before="40" w:after="40" w:line="220" w:lineRule="exact"/>
              <w:ind w:left="0" w:right="0"/>
              <w:jc w:val="right"/>
              <w:rPr>
                <w:sz w:val="18"/>
                <w:lang w:val="es-ES"/>
              </w:rPr>
            </w:pPr>
            <w:r w:rsidRPr="005D11B8">
              <w:rPr>
                <w:sz w:val="18"/>
                <w:lang w:val="es-ES"/>
              </w:rPr>
              <w:t xml:space="preserve">77,5 </w:t>
            </w:r>
          </w:p>
        </w:tc>
      </w:tr>
    </w:tbl>
    <w:p w:rsidR="00C407FC" w:rsidRPr="005D11B8" w:rsidRDefault="00251228" w:rsidP="00C407FC">
      <w:pPr>
        <w:pStyle w:val="SingleTxtG"/>
        <w:spacing w:before="120" w:after="0"/>
        <w:ind w:firstLine="170"/>
        <w:jc w:val="left"/>
        <w:rPr>
          <w:iCs/>
          <w:sz w:val="18"/>
          <w:szCs w:val="18"/>
          <w:lang w:val="es-ES"/>
        </w:rPr>
      </w:pPr>
      <w:r w:rsidRPr="005D11B8">
        <w:rPr>
          <w:i/>
          <w:iCs/>
          <w:sz w:val="18"/>
          <w:szCs w:val="18"/>
          <w:lang w:val="es-ES"/>
        </w:rPr>
        <w:t>Fuente:</w:t>
      </w:r>
      <w:r w:rsidRPr="005D11B8">
        <w:rPr>
          <w:iCs/>
          <w:sz w:val="18"/>
          <w:szCs w:val="18"/>
          <w:lang w:val="es-ES"/>
        </w:rPr>
        <w:t xml:space="preserve"> Ministerio de </w:t>
      </w:r>
      <w:smartTag w:uri="urn:schemas-microsoft-com:office:smarttags" w:element="PersonName">
        <w:smartTagPr>
          <w:attr w:name="ProductID" w:val="la Funci￳n P￺blica"/>
        </w:smartTagPr>
        <w:r w:rsidRPr="005D11B8">
          <w:rPr>
            <w:iCs/>
            <w:sz w:val="18"/>
            <w:szCs w:val="18"/>
            <w:lang w:val="es-ES"/>
          </w:rPr>
          <w:t>la Función Pública</w:t>
        </w:r>
      </w:smartTag>
      <w:r w:rsidRPr="005D11B8">
        <w:rPr>
          <w:iCs/>
          <w:sz w:val="18"/>
          <w:szCs w:val="18"/>
          <w:lang w:val="es-ES"/>
        </w:rPr>
        <w:t xml:space="preserve">, abril de 2010 y Ministerio de los gobiernos locales, abril de 2010. </w:t>
      </w:r>
    </w:p>
    <w:p w:rsidR="00251228" w:rsidRPr="005D11B8" w:rsidRDefault="00251228" w:rsidP="00C407FC">
      <w:pPr>
        <w:pStyle w:val="SingleTxtG"/>
        <w:spacing w:after="240"/>
        <w:ind w:firstLine="170"/>
        <w:jc w:val="left"/>
        <w:rPr>
          <w:iCs/>
          <w:sz w:val="18"/>
          <w:szCs w:val="18"/>
          <w:lang w:val="es-ES"/>
        </w:rPr>
      </w:pPr>
      <w:r w:rsidRPr="005D11B8">
        <w:rPr>
          <w:i/>
          <w:iCs/>
          <w:sz w:val="18"/>
          <w:szCs w:val="18"/>
          <w:lang w:val="es-ES"/>
        </w:rPr>
        <w:t>Nota:</w:t>
      </w:r>
      <w:r w:rsidRPr="005D11B8">
        <w:rPr>
          <w:iCs/>
          <w:sz w:val="18"/>
          <w:szCs w:val="18"/>
          <w:lang w:val="es-ES"/>
        </w:rPr>
        <w:t xml:space="preserve"> Las cifras entre paréntesis son valores absolutos.</w:t>
      </w:r>
    </w:p>
    <w:p w:rsidR="00251228" w:rsidRPr="005D11B8" w:rsidRDefault="00251228" w:rsidP="00026A49">
      <w:pPr>
        <w:pStyle w:val="SingleTxtG"/>
        <w:rPr>
          <w:lang w:val="es-ES"/>
        </w:rPr>
      </w:pPr>
      <w:r w:rsidRPr="005D11B8">
        <w:rPr>
          <w:lang w:val="es-ES"/>
        </w:rPr>
        <w:t>124.</w:t>
      </w:r>
      <w:r w:rsidRPr="005D11B8">
        <w:rPr>
          <w:lang w:val="es-ES"/>
        </w:rPr>
        <w:tab/>
        <w:t>En términos generales, la representación de la mujer en la función pública es del</w:t>
      </w:r>
      <w:r w:rsidR="00967094" w:rsidRPr="005D11B8">
        <w:rPr>
          <w:lang w:val="es-ES"/>
        </w:rPr>
        <w:t> </w:t>
      </w:r>
      <w:r w:rsidRPr="005D11B8">
        <w:rPr>
          <w:lang w:val="es-ES"/>
        </w:rPr>
        <w:t>22,5%. El cuadro anterior muestra los puestos directivos de alto nivel en la función pública.</w:t>
      </w:r>
    </w:p>
    <w:p w:rsidR="00251228" w:rsidRPr="005D11B8" w:rsidRDefault="00251228" w:rsidP="00C407FC">
      <w:pPr>
        <w:pStyle w:val="Heading1"/>
        <w:rPr>
          <w:lang w:val="es-ES"/>
        </w:rPr>
      </w:pPr>
      <w:r w:rsidRPr="005D11B8">
        <w:rPr>
          <w:lang w:val="es-ES"/>
        </w:rPr>
        <w:t>Cuadro 4</w:t>
      </w:r>
    </w:p>
    <w:p w:rsidR="00251228" w:rsidRPr="005D11B8" w:rsidRDefault="00251228" w:rsidP="00C407FC">
      <w:pPr>
        <w:pStyle w:val="SingleTxtG"/>
        <w:jc w:val="left"/>
        <w:rPr>
          <w:b/>
          <w:lang w:val="es-ES"/>
        </w:rPr>
      </w:pPr>
      <w:r w:rsidRPr="005D11B8">
        <w:rPr>
          <w:b/>
          <w:lang w:val="es-ES"/>
        </w:rPr>
        <w:t>Participación de la mujer en el poder judicial</w:t>
      </w:r>
    </w:p>
    <w:tbl>
      <w:tblPr>
        <w:tblW w:w="7371" w:type="dxa"/>
        <w:tblInd w:w="1134" w:type="dxa"/>
        <w:tblLayout w:type="fixed"/>
        <w:tblCellMar>
          <w:left w:w="0" w:type="dxa"/>
          <w:right w:w="0" w:type="dxa"/>
        </w:tblCellMar>
        <w:tblLook w:val="0000"/>
      </w:tblPr>
      <w:tblGrid>
        <w:gridCol w:w="3654"/>
        <w:gridCol w:w="1858"/>
        <w:gridCol w:w="1859"/>
      </w:tblGrid>
      <w:tr w:rsidR="00251228" w:rsidRPr="005D11B8" w:rsidTr="00C407FC">
        <w:trPr>
          <w:trHeight w:val="240"/>
          <w:tblHeader/>
        </w:trPr>
        <w:tc>
          <w:tcPr>
            <w:tcW w:w="3654" w:type="dxa"/>
            <w:tcBorders>
              <w:top w:val="single" w:sz="4" w:space="0" w:color="000000"/>
              <w:bottom w:val="single" w:sz="12" w:space="0" w:color="000000"/>
            </w:tcBorders>
            <w:shd w:val="clear" w:color="auto" w:fill="auto"/>
            <w:vAlign w:val="bottom"/>
          </w:tcPr>
          <w:p w:rsidR="00251228" w:rsidRPr="005D11B8" w:rsidRDefault="00251228" w:rsidP="00C407FC">
            <w:pPr>
              <w:pStyle w:val="SingleTxtG"/>
              <w:suppressAutoHyphens w:val="0"/>
              <w:snapToGrid w:val="0"/>
              <w:spacing w:before="80" w:after="80" w:line="200" w:lineRule="exact"/>
              <w:ind w:left="0" w:right="0"/>
              <w:jc w:val="left"/>
              <w:rPr>
                <w:i/>
                <w:sz w:val="16"/>
                <w:lang w:val="es-ES"/>
              </w:rPr>
            </w:pPr>
            <w:r w:rsidRPr="005D11B8">
              <w:rPr>
                <w:i/>
                <w:sz w:val="16"/>
                <w:lang w:val="es-ES"/>
              </w:rPr>
              <w:t>Cargo</w:t>
            </w:r>
          </w:p>
        </w:tc>
        <w:tc>
          <w:tcPr>
            <w:tcW w:w="1858" w:type="dxa"/>
            <w:tcBorders>
              <w:top w:val="single" w:sz="4" w:space="0" w:color="000000"/>
              <w:bottom w:val="single" w:sz="12" w:space="0" w:color="000000"/>
            </w:tcBorders>
            <w:shd w:val="clear" w:color="auto" w:fill="auto"/>
            <w:vAlign w:val="bottom"/>
          </w:tcPr>
          <w:p w:rsidR="00251228" w:rsidRPr="005D11B8" w:rsidRDefault="00251228" w:rsidP="00C407FC">
            <w:pPr>
              <w:pStyle w:val="SingleTxtG"/>
              <w:suppressAutoHyphens w:val="0"/>
              <w:snapToGrid w:val="0"/>
              <w:spacing w:before="80" w:after="80" w:line="200" w:lineRule="exact"/>
              <w:ind w:left="0" w:right="0"/>
              <w:jc w:val="right"/>
              <w:rPr>
                <w:i/>
                <w:sz w:val="16"/>
                <w:lang w:val="es-ES"/>
              </w:rPr>
            </w:pPr>
            <w:r w:rsidRPr="005D11B8">
              <w:rPr>
                <w:i/>
                <w:sz w:val="16"/>
                <w:lang w:val="es-ES"/>
              </w:rPr>
              <w:t>Mujeres  %</w:t>
            </w:r>
          </w:p>
        </w:tc>
        <w:tc>
          <w:tcPr>
            <w:tcW w:w="1859" w:type="dxa"/>
            <w:tcBorders>
              <w:top w:val="single" w:sz="4" w:space="0" w:color="000000"/>
              <w:bottom w:val="single" w:sz="12" w:space="0" w:color="000000"/>
            </w:tcBorders>
            <w:shd w:val="clear" w:color="auto" w:fill="auto"/>
            <w:vAlign w:val="bottom"/>
          </w:tcPr>
          <w:p w:rsidR="00251228" w:rsidRPr="005D11B8" w:rsidRDefault="00251228" w:rsidP="00C407FC">
            <w:pPr>
              <w:pStyle w:val="SingleTxtG"/>
              <w:suppressAutoHyphens w:val="0"/>
              <w:snapToGrid w:val="0"/>
              <w:spacing w:before="80" w:after="80" w:line="200" w:lineRule="exact"/>
              <w:ind w:left="0" w:right="0"/>
              <w:jc w:val="right"/>
              <w:rPr>
                <w:i/>
                <w:sz w:val="16"/>
                <w:lang w:val="es-ES"/>
              </w:rPr>
            </w:pPr>
            <w:r w:rsidRPr="005D11B8">
              <w:rPr>
                <w:i/>
                <w:sz w:val="16"/>
                <w:lang w:val="es-ES"/>
              </w:rPr>
              <w:t>Hombres  %</w:t>
            </w:r>
          </w:p>
        </w:tc>
      </w:tr>
      <w:tr w:rsidR="00251228" w:rsidRPr="005D11B8" w:rsidTr="00C407FC">
        <w:trPr>
          <w:trHeight w:val="240"/>
        </w:trPr>
        <w:tc>
          <w:tcPr>
            <w:tcW w:w="3654" w:type="dxa"/>
            <w:tcBorders>
              <w:top w:val="single" w:sz="12" w:space="0" w:color="000000"/>
            </w:tcBorders>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left"/>
              <w:rPr>
                <w:sz w:val="18"/>
                <w:lang w:val="es-ES"/>
              </w:rPr>
            </w:pPr>
            <w:r w:rsidRPr="005D11B8">
              <w:rPr>
                <w:sz w:val="18"/>
                <w:lang w:val="es-ES"/>
              </w:rPr>
              <w:t>Jueces</w:t>
            </w:r>
          </w:p>
        </w:tc>
        <w:tc>
          <w:tcPr>
            <w:tcW w:w="1858" w:type="dxa"/>
            <w:tcBorders>
              <w:top w:val="single" w:sz="12" w:space="0" w:color="000000"/>
            </w:tcBorders>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right"/>
              <w:rPr>
                <w:sz w:val="18"/>
                <w:lang w:val="es-ES"/>
              </w:rPr>
            </w:pPr>
            <w:r w:rsidRPr="005D11B8">
              <w:rPr>
                <w:sz w:val="18"/>
                <w:lang w:val="es-ES"/>
              </w:rPr>
              <w:t xml:space="preserve">50 </w:t>
            </w:r>
          </w:p>
        </w:tc>
        <w:tc>
          <w:tcPr>
            <w:tcW w:w="1859" w:type="dxa"/>
            <w:tcBorders>
              <w:top w:val="single" w:sz="12" w:space="0" w:color="000000"/>
            </w:tcBorders>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right"/>
              <w:rPr>
                <w:sz w:val="18"/>
                <w:lang w:val="es-ES"/>
              </w:rPr>
            </w:pPr>
            <w:r w:rsidRPr="005D11B8">
              <w:rPr>
                <w:sz w:val="18"/>
                <w:lang w:val="es-ES"/>
              </w:rPr>
              <w:t>50</w:t>
            </w:r>
          </w:p>
        </w:tc>
      </w:tr>
      <w:tr w:rsidR="00251228" w:rsidRPr="005D11B8" w:rsidTr="00C407FC">
        <w:trPr>
          <w:trHeight w:val="240"/>
        </w:trPr>
        <w:tc>
          <w:tcPr>
            <w:tcW w:w="3654" w:type="dxa"/>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left"/>
              <w:rPr>
                <w:sz w:val="18"/>
                <w:lang w:val="es-ES"/>
              </w:rPr>
            </w:pPr>
            <w:r w:rsidRPr="005D11B8">
              <w:rPr>
                <w:sz w:val="18"/>
                <w:lang w:val="es-ES"/>
              </w:rPr>
              <w:t>Secretario</w:t>
            </w:r>
          </w:p>
        </w:tc>
        <w:tc>
          <w:tcPr>
            <w:tcW w:w="1858" w:type="dxa"/>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right"/>
              <w:rPr>
                <w:sz w:val="18"/>
                <w:lang w:val="es-ES"/>
              </w:rPr>
            </w:pPr>
            <w:r w:rsidRPr="005D11B8">
              <w:rPr>
                <w:sz w:val="18"/>
                <w:lang w:val="es-ES"/>
              </w:rPr>
              <w:t xml:space="preserve">100 </w:t>
            </w:r>
          </w:p>
        </w:tc>
        <w:tc>
          <w:tcPr>
            <w:tcW w:w="1859" w:type="dxa"/>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right"/>
              <w:rPr>
                <w:sz w:val="18"/>
                <w:lang w:val="es-ES"/>
              </w:rPr>
            </w:pPr>
            <w:r w:rsidRPr="005D11B8">
              <w:rPr>
                <w:sz w:val="18"/>
                <w:lang w:val="es-ES"/>
              </w:rPr>
              <w:t xml:space="preserve">0 </w:t>
            </w:r>
          </w:p>
        </w:tc>
      </w:tr>
      <w:tr w:rsidR="00251228" w:rsidRPr="005D11B8" w:rsidTr="00C407FC">
        <w:trPr>
          <w:trHeight w:val="240"/>
        </w:trPr>
        <w:tc>
          <w:tcPr>
            <w:tcW w:w="3654" w:type="dxa"/>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left"/>
              <w:rPr>
                <w:sz w:val="18"/>
                <w:lang w:val="es-ES"/>
              </w:rPr>
            </w:pPr>
            <w:r w:rsidRPr="005D11B8">
              <w:rPr>
                <w:sz w:val="18"/>
                <w:lang w:val="es-ES"/>
              </w:rPr>
              <w:t>Secretarios adjuntos</w:t>
            </w:r>
          </w:p>
        </w:tc>
        <w:tc>
          <w:tcPr>
            <w:tcW w:w="1858" w:type="dxa"/>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right"/>
              <w:rPr>
                <w:sz w:val="18"/>
                <w:lang w:val="es-ES"/>
              </w:rPr>
            </w:pPr>
            <w:r w:rsidRPr="005D11B8">
              <w:rPr>
                <w:sz w:val="18"/>
                <w:lang w:val="es-ES"/>
              </w:rPr>
              <w:t xml:space="preserve">0 </w:t>
            </w:r>
          </w:p>
        </w:tc>
        <w:tc>
          <w:tcPr>
            <w:tcW w:w="1859" w:type="dxa"/>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right"/>
              <w:rPr>
                <w:sz w:val="18"/>
                <w:lang w:val="es-ES"/>
              </w:rPr>
            </w:pPr>
            <w:r w:rsidRPr="005D11B8">
              <w:rPr>
                <w:sz w:val="18"/>
                <w:lang w:val="es-ES"/>
              </w:rPr>
              <w:t xml:space="preserve">100 </w:t>
            </w:r>
          </w:p>
        </w:tc>
      </w:tr>
      <w:tr w:rsidR="00251228" w:rsidRPr="005D11B8" w:rsidTr="00C407FC">
        <w:trPr>
          <w:trHeight w:val="240"/>
        </w:trPr>
        <w:tc>
          <w:tcPr>
            <w:tcW w:w="3654" w:type="dxa"/>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left"/>
              <w:rPr>
                <w:sz w:val="18"/>
                <w:lang w:val="es-ES"/>
              </w:rPr>
            </w:pPr>
            <w:r w:rsidRPr="005D11B8">
              <w:rPr>
                <w:sz w:val="18"/>
                <w:lang w:val="es-ES"/>
              </w:rPr>
              <w:t>Magistrados</w:t>
            </w:r>
          </w:p>
        </w:tc>
        <w:tc>
          <w:tcPr>
            <w:tcW w:w="1858" w:type="dxa"/>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right"/>
              <w:rPr>
                <w:sz w:val="18"/>
                <w:lang w:val="es-ES"/>
              </w:rPr>
            </w:pPr>
            <w:r w:rsidRPr="005D11B8">
              <w:rPr>
                <w:sz w:val="18"/>
                <w:lang w:val="es-ES"/>
              </w:rPr>
              <w:t xml:space="preserve">49 </w:t>
            </w:r>
          </w:p>
        </w:tc>
        <w:tc>
          <w:tcPr>
            <w:tcW w:w="1859" w:type="dxa"/>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right"/>
              <w:rPr>
                <w:sz w:val="18"/>
                <w:lang w:val="es-ES"/>
              </w:rPr>
            </w:pPr>
            <w:r w:rsidRPr="005D11B8">
              <w:rPr>
                <w:sz w:val="18"/>
                <w:lang w:val="es-ES"/>
              </w:rPr>
              <w:t xml:space="preserve">51 </w:t>
            </w:r>
          </w:p>
        </w:tc>
      </w:tr>
      <w:tr w:rsidR="00251228" w:rsidRPr="005D11B8" w:rsidTr="00C407FC">
        <w:trPr>
          <w:trHeight w:val="240"/>
        </w:trPr>
        <w:tc>
          <w:tcPr>
            <w:tcW w:w="3654" w:type="dxa"/>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left"/>
              <w:rPr>
                <w:sz w:val="18"/>
                <w:lang w:val="es-ES"/>
              </w:rPr>
            </w:pPr>
            <w:r w:rsidRPr="005D11B8">
              <w:rPr>
                <w:sz w:val="18"/>
                <w:lang w:val="es-ES"/>
              </w:rPr>
              <w:t>Comisionados judiciales</w:t>
            </w:r>
            <w:r w:rsidR="00265BB5" w:rsidRPr="005D11B8">
              <w:rPr>
                <w:sz w:val="18"/>
                <w:lang w:val="es-ES"/>
              </w:rPr>
              <w:t xml:space="preserve"> </w:t>
            </w:r>
            <w:r w:rsidRPr="005D11B8">
              <w:rPr>
                <w:sz w:val="18"/>
                <w:lang w:val="es-ES"/>
              </w:rPr>
              <w:t xml:space="preserve">de rango superior </w:t>
            </w:r>
          </w:p>
        </w:tc>
        <w:tc>
          <w:tcPr>
            <w:tcW w:w="1858" w:type="dxa"/>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right"/>
              <w:rPr>
                <w:sz w:val="18"/>
                <w:lang w:val="es-ES"/>
              </w:rPr>
            </w:pPr>
            <w:r w:rsidRPr="005D11B8">
              <w:rPr>
                <w:sz w:val="18"/>
                <w:lang w:val="es-ES"/>
              </w:rPr>
              <w:t xml:space="preserve">100 </w:t>
            </w:r>
          </w:p>
        </w:tc>
        <w:tc>
          <w:tcPr>
            <w:tcW w:w="1859" w:type="dxa"/>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right"/>
              <w:rPr>
                <w:sz w:val="18"/>
                <w:lang w:val="es-ES"/>
              </w:rPr>
            </w:pPr>
            <w:r w:rsidRPr="005D11B8">
              <w:rPr>
                <w:sz w:val="18"/>
                <w:lang w:val="es-ES"/>
              </w:rPr>
              <w:t xml:space="preserve">0 </w:t>
            </w:r>
          </w:p>
        </w:tc>
      </w:tr>
      <w:tr w:rsidR="00251228" w:rsidRPr="005D11B8" w:rsidTr="00C407FC">
        <w:trPr>
          <w:trHeight w:val="240"/>
        </w:trPr>
        <w:tc>
          <w:tcPr>
            <w:tcW w:w="3654" w:type="dxa"/>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left"/>
              <w:rPr>
                <w:sz w:val="18"/>
                <w:lang w:val="es-ES"/>
              </w:rPr>
            </w:pPr>
            <w:r w:rsidRPr="005D11B8">
              <w:rPr>
                <w:sz w:val="18"/>
                <w:lang w:val="es-ES"/>
              </w:rPr>
              <w:t>Comisionados judiciales</w:t>
            </w:r>
          </w:p>
        </w:tc>
        <w:tc>
          <w:tcPr>
            <w:tcW w:w="1858" w:type="dxa"/>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right"/>
              <w:rPr>
                <w:sz w:val="18"/>
                <w:lang w:val="es-ES"/>
              </w:rPr>
            </w:pPr>
            <w:r w:rsidRPr="005D11B8">
              <w:rPr>
                <w:sz w:val="18"/>
                <w:lang w:val="es-ES"/>
              </w:rPr>
              <w:t xml:space="preserve">71 </w:t>
            </w:r>
          </w:p>
        </w:tc>
        <w:tc>
          <w:tcPr>
            <w:tcW w:w="1859" w:type="dxa"/>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right"/>
              <w:rPr>
                <w:sz w:val="18"/>
                <w:lang w:val="es-ES"/>
              </w:rPr>
            </w:pPr>
            <w:r w:rsidRPr="005D11B8">
              <w:rPr>
                <w:sz w:val="18"/>
                <w:lang w:val="es-ES"/>
              </w:rPr>
              <w:t xml:space="preserve">29 </w:t>
            </w:r>
          </w:p>
        </w:tc>
      </w:tr>
      <w:tr w:rsidR="00251228" w:rsidRPr="005D11B8" w:rsidTr="00C407FC">
        <w:trPr>
          <w:trHeight w:val="240"/>
        </w:trPr>
        <w:tc>
          <w:tcPr>
            <w:tcW w:w="3654" w:type="dxa"/>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left"/>
              <w:rPr>
                <w:sz w:val="18"/>
                <w:lang w:val="es-ES"/>
              </w:rPr>
            </w:pPr>
            <w:r w:rsidRPr="005D11B8">
              <w:rPr>
                <w:sz w:val="18"/>
                <w:lang w:val="es-ES"/>
              </w:rPr>
              <w:t>Presidentes de juzgados centrales</w:t>
            </w:r>
          </w:p>
        </w:tc>
        <w:tc>
          <w:tcPr>
            <w:tcW w:w="1858" w:type="dxa"/>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right"/>
              <w:rPr>
                <w:sz w:val="18"/>
                <w:lang w:val="es-ES"/>
              </w:rPr>
            </w:pPr>
            <w:r w:rsidRPr="005D11B8">
              <w:rPr>
                <w:sz w:val="18"/>
                <w:lang w:val="es-ES"/>
              </w:rPr>
              <w:t xml:space="preserve">73 </w:t>
            </w:r>
          </w:p>
        </w:tc>
        <w:tc>
          <w:tcPr>
            <w:tcW w:w="1859" w:type="dxa"/>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right"/>
              <w:rPr>
                <w:sz w:val="18"/>
                <w:lang w:val="es-ES"/>
              </w:rPr>
            </w:pPr>
            <w:r w:rsidRPr="005D11B8">
              <w:rPr>
                <w:sz w:val="18"/>
                <w:lang w:val="es-ES"/>
              </w:rPr>
              <w:t xml:space="preserve">27 </w:t>
            </w:r>
          </w:p>
        </w:tc>
      </w:tr>
      <w:tr w:rsidR="00251228" w:rsidRPr="005D11B8" w:rsidTr="00C407FC">
        <w:trPr>
          <w:trHeight w:val="240"/>
        </w:trPr>
        <w:tc>
          <w:tcPr>
            <w:tcW w:w="3654" w:type="dxa"/>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left"/>
              <w:rPr>
                <w:sz w:val="18"/>
                <w:lang w:val="es-ES"/>
              </w:rPr>
            </w:pPr>
            <w:r w:rsidRPr="005D11B8">
              <w:rPr>
                <w:sz w:val="18"/>
                <w:lang w:val="es-ES"/>
              </w:rPr>
              <w:t>Presidentes de juzgados locales</w:t>
            </w:r>
          </w:p>
        </w:tc>
        <w:tc>
          <w:tcPr>
            <w:tcW w:w="1858" w:type="dxa"/>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right"/>
              <w:rPr>
                <w:sz w:val="18"/>
                <w:lang w:val="es-ES"/>
              </w:rPr>
            </w:pPr>
            <w:r w:rsidRPr="005D11B8">
              <w:rPr>
                <w:sz w:val="18"/>
                <w:lang w:val="es-ES"/>
              </w:rPr>
              <w:t xml:space="preserve">79 </w:t>
            </w:r>
          </w:p>
        </w:tc>
        <w:tc>
          <w:tcPr>
            <w:tcW w:w="1859" w:type="dxa"/>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right"/>
              <w:rPr>
                <w:sz w:val="18"/>
                <w:lang w:val="es-ES"/>
              </w:rPr>
            </w:pPr>
            <w:r w:rsidRPr="005D11B8">
              <w:rPr>
                <w:sz w:val="18"/>
                <w:lang w:val="es-ES"/>
              </w:rPr>
              <w:t xml:space="preserve">21 </w:t>
            </w:r>
          </w:p>
        </w:tc>
      </w:tr>
      <w:tr w:rsidR="00251228" w:rsidRPr="005D11B8" w:rsidTr="00C407FC">
        <w:trPr>
          <w:trHeight w:val="240"/>
        </w:trPr>
        <w:tc>
          <w:tcPr>
            <w:tcW w:w="3654" w:type="dxa"/>
            <w:tcBorders>
              <w:bottom w:val="single" w:sz="12" w:space="0" w:color="000000"/>
            </w:tcBorders>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left"/>
              <w:rPr>
                <w:sz w:val="18"/>
                <w:lang w:val="es-ES"/>
              </w:rPr>
            </w:pPr>
            <w:r w:rsidRPr="005D11B8">
              <w:rPr>
                <w:sz w:val="18"/>
                <w:lang w:val="es-ES"/>
              </w:rPr>
              <w:t>Representación general</w:t>
            </w:r>
          </w:p>
        </w:tc>
        <w:tc>
          <w:tcPr>
            <w:tcW w:w="1858" w:type="dxa"/>
            <w:tcBorders>
              <w:bottom w:val="single" w:sz="12" w:space="0" w:color="000000"/>
            </w:tcBorders>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right"/>
              <w:rPr>
                <w:sz w:val="18"/>
                <w:lang w:val="es-ES"/>
              </w:rPr>
            </w:pPr>
            <w:r w:rsidRPr="005D11B8">
              <w:rPr>
                <w:sz w:val="18"/>
                <w:lang w:val="es-ES"/>
              </w:rPr>
              <w:t xml:space="preserve">65,2 </w:t>
            </w:r>
          </w:p>
        </w:tc>
        <w:tc>
          <w:tcPr>
            <w:tcW w:w="1859" w:type="dxa"/>
            <w:tcBorders>
              <w:bottom w:val="single" w:sz="12" w:space="0" w:color="000000"/>
            </w:tcBorders>
            <w:shd w:val="clear" w:color="auto" w:fill="auto"/>
            <w:vAlign w:val="bottom"/>
          </w:tcPr>
          <w:p w:rsidR="00251228" w:rsidRPr="005D11B8" w:rsidRDefault="00251228" w:rsidP="00C407FC">
            <w:pPr>
              <w:pStyle w:val="SingleTxtG"/>
              <w:suppressAutoHyphens w:val="0"/>
              <w:snapToGrid w:val="0"/>
              <w:spacing w:before="40" w:after="40" w:line="220" w:lineRule="exact"/>
              <w:ind w:left="0" w:right="0"/>
              <w:jc w:val="right"/>
              <w:rPr>
                <w:sz w:val="18"/>
                <w:lang w:val="es-ES"/>
              </w:rPr>
            </w:pPr>
            <w:r w:rsidRPr="005D11B8">
              <w:rPr>
                <w:sz w:val="18"/>
                <w:lang w:val="es-ES"/>
              </w:rPr>
              <w:t xml:space="preserve">34,8 </w:t>
            </w:r>
          </w:p>
        </w:tc>
      </w:tr>
    </w:tbl>
    <w:p w:rsidR="00251228" w:rsidRPr="005D11B8" w:rsidRDefault="00251228" w:rsidP="00C407FC">
      <w:pPr>
        <w:pStyle w:val="SingleTxtG"/>
        <w:spacing w:before="120" w:after="240"/>
        <w:ind w:firstLine="170"/>
        <w:jc w:val="left"/>
        <w:rPr>
          <w:iCs/>
          <w:sz w:val="18"/>
          <w:szCs w:val="18"/>
          <w:lang w:val="es-ES"/>
        </w:rPr>
      </w:pPr>
      <w:r w:rsidRPr="005D11B8">
        <w:rPr>
          <w:i/>
          <w:iCs/>
          <w:sz w:val="18"/>
          <w:szCs w:val="18"/>
          <w:lang w:val="es-ES"/>
        </w:rPr>
        <w:t>Fuente:</w:t>
      </w:r>
      <w:r w:rsidRPr="005D11B8">
        <w:rPr>
          <w:iCs/>
          <w:sz w:val="18"/>
          <w:szCs w:val="18"/>
          <w:lang w:val="es-ES"/>
        </w:rPr>
        <w:t xml:space="preserve"> Cifras validadas en la reunión de validación, mantenida por el Ministerio de Justicia/ONU en abril de 2010.</w:t>
      </w:r>
    </w:p>
    <w:p w:rsidR="00251228" w:rsidRPr="005D11B8" w:rsidRDefault="00251228" w:rsidP="00026A49">
      <w:pPr>
        <w:pStyle w:val="SingleTxtG"/>
        <w:rPr>
          <w:lang w:val="es-ES"/>
        </w:rPr>
      </w:pPr>
      <w:r w:rsidRPr="005D11B8">
        <w:rPr>
          <w:lang w:val="es-ES"/>
        </w:rPr>
        <w:t>125.</w:t>
      </w:r>
      <w:r w:rsidRPr="005D11B8">
        <w:rPr>
          <w:lang w:val="es-ES"/>
        </w:rPr>
        <w:tab/>
        <w:t>Las mujeres son mayoría en las estructuras judiciales, y en particular en los tribunales inferiores (como los juzgados locales y centrales). Las juezas del Tribunal Superior representan el 50%. Estos cambios han alterado el rostro del poder judicial, en especial en este nivel tradicionalmente dominado por hombres.</w:t>
      </w:r>
    </w:p>
    <w:p w:rsidR="00251228" w:rsidRPr="005D11B8" w:rsidRDefault="00251228" w:rsidP="00967094">
      <w:pPr>
        <w:pStyle w:val="H1G"/>
        <w:rPr>
          <w:lang w:val="es-ES"/>
        </w:rPr>
      </w:pPr>
      <w:r w:rsidRPr="005D11B8">
        <w:rPr>
          <w:lang w:val="es-ES"/>
        </w:rPr>
        <w:tab/>
      </w:r>
      <w:r w:rsidRPr="005D11B8">
        <w:rPr>
          <w:lang w:val="es-ES"/>
        </w:rPr>
        <w:tab/>
        <w:t>Artículo 8</w:t>
      </w:r>
    </w:p>
    <w:p w:rsidR="00251228" w:rsidRPr="005D11B8" w:rsidRDefault="00251228" w:rsidP="00967094">
      <w:pPr>
        <w:pStyle w:val="H23G"/>
        <w:rPr>
          <w:lang w:val="es-ES"/>
        </w:rPr>
      </w:pPr>
      <w:r w:rsidRPr="005D11B8">
        <w:rPr>
          <w:lang w:val="es-ES"/>
        </w:rPr>
        <w:tab/>
      </w:r>
      <w:r w:rsidRPr="005D11B8">
        <w:rPr>
          <w:lang w:val="es-ES"/>
        </w:rPr>
        <w:tab/>
        <w:t>Medidas constitucionales</w:t>
      </w:r>
    </w:p>
    <w:p w:rsidR="00251228" w:rsidRPr="005D11B8" w:rsidRDefault="00251228" w:rsidP="00026A49">
      <w:pPr>
        <w:pStyle w:val="SingleTxtG"/>
        <w:rPr>
          <w:lang w:val="es-ES"/>
        </w:rPr>
      </w:pPr>
      <w:r w:rsidRPr="005D11B8">
        <w:rPr>
          <w:lang w:val="es-ES"/>
        </w:rPr>
        <w:t>126.</w:t>
      </w:r>
      <w:r w:rsidRPr="005D11B8">
        <w:rPr>
          <w:lang w:val="es-ES"/>
        </w:rPr>
        <w:tab/>
        <w:t xml:space="preserve">El artículo 143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se ocupa de la representación diplomática de Lesotho en el exterior. Confiere al Rey la autoridad para nombrar o destituir del cargo, a propuesta del Primer Ministro, a las personas que ostentan el cargo o trabajan en las oficinas del Embajador, el Alto Comisionado y demás representantes de importancia de Lesotho en terceros países.</w:t>
      </w:r>
    </w:p>
    <w:p w:rsidR="00251228" w:rsidRPr="005D11B8" w:rsidRDefault="00251228" w:rsidP="00967094">
      <w:pPr>
        <w:pStyle w:val="H23G"/>
        <w:rPr>
          <w:lang w:val="es-ES"/>
        </w:rPr>
      </w:pPr>
      <w:r w:rsidRPr="005D11B8">
        <w:rPr>
          <w:lang w:val="es-ES"/>
        </w:rPr>
        <w:tab/>
      </w:r>
      <w:r w:rsidRPr="005D11B8">
        <w:rPr>
          <w:lang w:val="es-ES"/>
        </w:rPr>
        <w:tab/>
        <w:t>Medidas legislativas</w:t>
      </w:r>
    </w:p>
    <w:p w:rsidR="00251228" w:rsidRPr="005D11B8" w:rsidRDefault="00251228" w:rsidP="00026A49">
      <w:pPr>
        <w:pStyle w:val="SingleTxtG"/>
        <w:rPr>
          <w:lang w:val="es-ES"/>
        </w:rPr>
      </w:pPr>
      <w:r w:rsidRPr="005D11B8">
        <w:rPr>
          <w:lang w:val="es-ES"/>
        </w:rPr>
        <w:t>127.</w:t>
      </w:r>
      <w:r w:rsidRPr="005D11B8">
        <w:rPr>
          <w:lang w:val="es-ES"/>
        </w:rPr>
        <w:tab/>
        <w:t>No existe una legislación específicamente diseñada para proteger los derechos de la mujer en las misiones diplomáticas. Los diplomáticos de ambos sexos disfrutan de una protección similar.</w:t>
      </w:r>
    </w:p>
    <w:p w:rsidR="00251228" w:rsidRPr="005D11B8" w:rsidRDefault="00251228" w:rsidP="00967094">
      <w:pPr>
        <w:pStyle w:val="H23G"/>
        <w:rPr>
          <w:lang w:val="es-ES"/>
        </w:rPr>
      </w:pPr>
      <w:r w:rsidRPr="005D11B8">
        <w:rPr>
          <w:lang w:val="es-ES"/>
        </w:rPr>
        <w:tab/>
      </w:r>
      <w:r w:rsidRPr="005D11B8">
        <w:rPr>
          <w:lang w:val="es-ES"/>
        </w:rPr>
        <w:tab/>
        <w:t>Medidas administrativas</w:t>
      </w:r>
    </w:p>
    <w:p w:rsidR="00251228" w:rsidRPr="005D11B8" w:rsidRDefault="00251228" w:rsidP="00967094">
      <w:pPr>
        <w:pStyle w:val="Heading1"/>
        <w:rPr>
          <w:lang w:val="es-ES"/>
        </w:rPr>
      </w:pPr>
      <w:r w:rsidRPr="005D11B8">
        <w:rPr>
          <w:lang w:val="es-ES"/>
        </w:rPr>
        <w:t>Cuadro 5</w:t>
      </w:r>
    </w:p>
    <w:p w:rsidR="00251228" w:rsidRPr="005D11B8" w:rsidRDefault="00251228" w:rsidP="00967094">
      <w:pPr>
        <w:pStyle w:val="SingleTxtG"/>
        <w:jc w:val="left"/>
        <w:rPr>
          <w:b/>
          <w:lang w:val="es-ES"/>
        </w:rPr>
      </w:pPr>
      <w:r w:rsidRPr="005D11B8">
        <w:rPr>
          <w:b/>
          <w:lang w:val="es-ES"/>
        </w:rPr>
        <w:t xml:space="preserve">Representación de diplomáticos y embajadores en las misiones internacionales </w:t>
      </w:r>
      <w:r w:rsidR="00967094" w:rsidRPr="005D11B8">
        <w:rPr>
          <w:b/>
          <w:lang w:val="es-ES"/>
        </w:rPr>
        <w:br/>
      </w:r>
      <w:r w:rsidRPr="005D11B8">
        <w:rPr>
          <w:b/>
          <w:lang w:val="es-ES"/>
        </w:rPr>
        <w:t>de Lesotho</w:t>
      </w:r>
    </w:p>
    <w:tbl>
      <w:tblPr>
        <w:tblW w:w="7371" w:type="dxa"/>
        <w:tblInd w:w="1134" w:type="dxa"/>
        <w:tblLayout w:type="fixed"/>
        <w:tblCellMar>
          <w:left w:w="0" w:type="dxa"/>
          <w:right w:w="0" w:type="dxa"/>
        </w:tblCellMar>
        <w:tblLook w:val="0000"/>
      </w:tblPr>
      <w:tblGrid>
        <w:gridCol w:w="2741"/>
        <w:gridCol w:w="2349"/>
        <w:gridCol w:w="2281"/>
      </w:tblGrid>
      <w:tr w:rsidR="00251228" w:rsidRPr="005D11B8" w:rsidTr="00967094">
        <w:trPr>
          <w:trHeight w:val="240"/>
          <w:tblHeader/>
        </w:trPr>
        <w:tc>
          <w:tcPr>
            <w:tcW w:w="2740" w:type="dxa"/>
            <w:tcBorders>
              <w:top w:val="single" w:sz="4" w:space="0" w:color="000000"/>
              <w:bottom w:val="single" w:sz="12" w:space="0" w:color="000000"/>
            </w:tcBorders>
            <w:shd w:val="clear" w:color="auto" w:fill="auto"/>
            <w:vAlign w:val="bottom"/>
          </w:tcPr>
          <w:p w:rsidR="00251228" w:rsidRPr="005D11B8" w:rsidRDefault="00251228" w:rsidP="00967094">
            <w:pPr>
              <w:pStyle w:val="SingleTxtG"/>
              <w:suppressAutoHyphens w:val="0"/>
              <w:snapToGrid w:val="0"/>
              <w:spacing w:before="80" w:after="80" w:line="200" w:lineRule="exact"/>
              <w:ind w:left="0" w:right="0"/>
              <w:jc w:val="left"/>
              <w:rPr>
                <w:i/>
                <w:sz w:val="16"/>
                <w:lang w:val="es-ES"/>
              </w:rPr>
            </w:pPr>
            <w:r w:rsidRPr="005D11B8">
              <w:rPr>
                <w:i/>
                <w:sz w:val="16"/>
                <w:lang w:val="es-ES"/>
              </w:rPr>
              <w:t>Cargo</w:t>
            </w:r>
          </w:p>
        </w:tc>
        <w:tc>
          <w:tcPr>
            <w:tcW w:w="2349" w:type="dxa"/>
            <w:tcBorders>
              <w:top w:val="single" w:sz="4" w:space="0" w:color="000000"/>
              <w:bottom w:val="single" w:sz="12" w:space="0" w:color="000000"/>
            </w:tcBorders>
            <w:shd w:val="clear" w:color="auto" w:fill="auto"/>
            <w:vAlign w:val="bottom"/>
          </w:tcPr>
          <w:p w:rsidR="00251228" w:rsidRPr="005D11B8" w:rsidRDefault="00251228" w:rsidP="00967094">
            <w:pPr>
              <w:pStyle w:val="SingleTxtG"/>
              <w:suppressAutoHyphens w:val="0"/>
              <w:snapToGrid w:val="0"/>
              <w:spacing w:before="80" w:after="80" w:line="200" w:lineRule="exact"/>
              <w:ind w:left="0" w:right="0"/>
              <w:jc w:val="right"/>
              <w:rPr>
                <w:i/>
                <w:sz w:val="16"/>
                <w:lang w:val="es-ES"/>
              </w:rPr>
            </w:pPr>
            <w:r w:rsidRPr="005D11B8">
              <w:rPr>
                <w:i/>
                <w:sz w:val="16"/>
                <w:lang w:val="es-ES"/>
              </w:rPr>
              <w:t>Mujeres</w:t>
            </w:r>
            <w:r w:rsidR="00967094" w:rsidRPr="005D11B8">
              <w:rPr>
                <w:i/>
                <w:sz w:val="16"/>
                <w:lang w:val="es-ES"/>
              </w:rPr>
              <w:t xml:space="preserve"> %</w:t>
            </w:r>
          </w:p>
        </w:tc>
        <w:tc>
          <w:tcPr>
            <w:tcW w:w="2281" w:type="dxa"/>
            <w:tcBorders>
              <w:top w:val="single" w:sz="4" w:space="0" w:color="000000"/>
              <w:bottom w:val="single" w:sz="12" w:space="0" w:color="000000"/>
            </w:tcBorders>
            <w:shd w:val="clear" w:color="auto" w:fill="auto"/>
            <w:vAlign w:val="bottom"/>
          </w:tcPr>
          <w:p w:rsidR="00251228" w:rsidRPr="005D11B8" w:rsidRDefault="00251228" w:rsidP="00967094">
            <w:pPr>
              <w:pStyle w:val="SingleTxtG"/>
              <w:suppressAutoHyphens w:val="0"/>
              <w:snapToGrid w:val="0"/>
              <w:spacing w:before="80" w:after="80" w:line="200" w:lineRule="exact"/>
              <w:ind w:left="0" w:right="0"/>
              <w:jc w:val="right"/>
              <w:rPr>
                <w:i/>
                <w:sz w:val="16"/>
                <w:lang w:val="es-ES"/>
              </w:rPr>
            </w:pPr>
            <w:r w:rsidRPr="005D11B8">
              <w:rPr>
                <w:i/>
                <w:sz w:val="16"/>
                <w:lang w:val="es-ES"/>
              </w:rPr>
              <w:t>Hombres</w:t>
            </w:r>
            <w:r w:rsidR="00967094" w:rsidRPr="005D11B8">
              <w:rPr>
                <w:i/>
                <w:sz w:val="16"/>
                <w:lang w:val="es-ES"/>
              </w:rPr>
              <w:t xml:space="preserve"> %</w:t>
            </w:r>
          </w:p>
        </w:tc>
      </w:tr>
      <w:tr w:rsidR="00251228" w:rsidRPr="005D11B8" w:rsidTr="00967094">
        <w:trPr>
          <w:trHeight w:val="240"/>
        </w:trPr>
        <w:tc>
          <w:tcPr>
            <w:tcW w:w="2740" w:type="dxa"/>
            <w:tcBorders>
              <w:top w:val="single" w:sz="12" w:space="0" w:color="000000"/>
            </w:tcBorders>
            <w:shd w:val="clear" w:color="auto" w:fill="auto"/>
            <w:vAlign w:val="bottom"/>
          </w:tcPr>
          <w:p w:rsidR="00251228" w:rsidRPr="005D11B8" w:rsidRDefault="00251228" w:rsidP="00967094">
            <w:pPr>
              <w:pStyle w:val="SingleTxtG"/>
              <w:suppressAutoHyphens w:val="0"/>
              <w:snapToGrid w:val="0"/>
              <w:spacing w:before="40" w:after="40" w:line="220" w:lineRule="exact"/>
              <w:ind w:left="0" w:right="0"/>
              <w:jc w:val="left"/>
              <w:rPr>
                <w:sz w:val="18"/>
                <w:lang w:val="es-ES"/>
              </w:rPr>
            </w:pPr>
            <w:r w:rsidRPr="005D11B8">
              <w:rPr>
                <w:sz w:val="18"/>
                <w:lang w:val="es-ES"/>
              </w:rPr>
              <w:t>Embajadores</w:t>
            </w:r>
          </w:p>
        </w:tc>
        <w:tc>
          <w:tcPr>
            <w:tcW w:w="2349" w:type="dxa"/>
            <w:tcBorders>
              <w:top w:val="single" w:sz="12" w:space="0" w:color="000000"/>
            </w:tcBorders>
            <w:shd w:val="clear" w:color="auto" w:fill="auto"/>
            <w:vAlign w:val="bottom"/>
          </w:tcPr>
          <w:p w:rsidR="00251228" w:rsidRPr="005D11B8" w:rsidRDefault="00251228" w:rsidP="00967094">
            <w:pPr>
              <w:pStyle w:val="SingleTxtG"/>
              <w:suppressAutoHyphens w:val="0"/>
              <w:snapToGrid w:val="0"/>
              <w:spacing w:before="40" w:after="40" w:line="220" w:lineRule="exact"/>
              <w:ind w:left="0" w:right="0"/>
              <w:jc w:val="right"/>
              <w:rPr>
                <w:sz w:val="18"/>
                <w:lang w:val="es-ES"/>
              </w:rPr>
            </w:pPr>
            <w:r w:rsidRPr="005D11B8">
              <w:rPr>
                <w:sz w:val="18"/>
                <w:lang w:val="es-ES"/>
              </w:rPr>
              <w:t xml:space="preserve">26,7 </w:t>
            </w:r>
          </w:p>
        </w:tc>
        <w:tc>
          <w:tcPr>
            <w:tcW w:w="2281" w:type="dxa"/>
            <w:tcBorders>
              <w:top w:val="single" w:sz="12" w:space="0" w:color="000000"/>
            </w:tcBorders>
            <w:shd w:val="clear" w:color="auto" w:fill="auto"/>
            <w:vAlign w:val="bottom"/>
          </w:tcPr>
          <w:p w:rsidR="00251228" w:rsidRPr="005D11B8" w:rsidRDefault="00251228" w:rsidP="00967094">
            <w:pPr>
              <w:pStyle w:val="SingleTxtG"/>
              <w:suppressAutoHyphens w:val="0"/>
              <w:snapToGrid w:val="0"/>
              <w:spacing w:before="40" w:after="40" w:line="220" w:lineRule="exact"/>
              <w:ind w:left="0" w:right="0"/>
              <w:jc w:val="right"/>
              <w:rPr>
                <w:sz w:val="18"/>
                <w:lang w:val="es-ES"/>
              </w:rPr>
            </w:pPr>
            <w:r w:rsidRPr="005D11B8">
              <w:rPr>
                <w:sz w:val="18"/>
                <w:lang w:val="es-ES"/>
              </w:rPr>
              <w:t xml:space="preserve">73,3 </w:t>
            </w:r>
          </w:p>
        </w:tc>
      </w:tr>
      <w:tr w:rsidR="00251228" w:rsidRPr="005D11B8" w:rsidTr="00967094">
        <w:trPr>
          <w:trHeight w:val="240"/>
        </w:trPr>
        <w:tc>
          <w:tcPr>
            <w:tcW w:w="2740" w:type="dxa"/>
            <w:shd w:val="clear" w:color="auto" w:fill="auto"/>
            <w:vAlign w:val="bottom"/>
          </w:tcPr>
          <w:p w:rsidR="00251228" w:rsidRPr="005D11B8" w:rsidRDefault="00251228" w:rsidP="00967094">
            <w:pPr>
              <w:pStyle w:val="SingleTxtG"/>
              <w:suppressAutoHyphens w:val="0"/>
              <w:snapToGrid w:val="0"/>
              <w:spacing w:before="40" w:after="40" w:line="220" w:lineRule="exact"/>
              <w:ind w:left="0" w:right="0"/>
              <w:jc w:val="left"/>
              <w:rPr>
                <w:sz w:val="18"/>
                <w:lang w:val="es-ES"/>
              </w:rPr>
            </w:pPr>
            <w:r w:rsidRPr="005D11B8">
              <w:rPr>
                <w:sz w:val="18"/>
                <w:lang w:val="es-ES"/>
              </w:rPr>
              <w:t>Cónsules Generales</w:t>
            </w:r>
          </w:p>
        </w:tc>
        <w:tc>
          <w:tcPr>
            <w:tcW w:w="2349" w:type="dxa"/>
            <w:shd w:val="clear" w:color="auto" w:fill="auto"/>
            <w:vAlign w:val="bottom"/>
          </w:tcPr>
          <w:p w:rsidR="00251228" w:rsidRPr="005D11B8" w:rsidRDefault="00251228" w:rsidP="00967094">
            <w:pPr>
              <w:pStyle w:val="SingleTxtG"/>
              <w:suppressAutoHyphens w:val="0"/>
              <w:snapToGrid w:val="0"/>
              <w:spacing w:before="40" w:after="40" w:line="220" w:lineRule="exact"/>
              <w:ind w:left="0" w:right="0"/>
              <w:jc w:val="right"/>
              <w:rPr>
                <w:sz w:val="18"/>
                <w:lang w:val="es-ES"/>
              </w:rPr>
            </w:pPr>
            <w:r w:rsidRPr="005D11B8">
              <w:rPr>
                <w:sz w:val="18"/>
                <w:lang w:val="es-ES"/>
              </w:rPr>
              <w:t xml:space="preserve">0 </w:t>
            </w:r>
          </w:p>
        </w:tc>
        <w:tc>
          <w:tcPr>
            <w:tcW w:w="2281" w:type="dxa"/>
            <w:shd w:val="clear" w:color="auto" w:fill="auto"/>
            <w:vAlign w:val="bottom"/>
          </w:tcPr>
          <w:p w:rsidR="00251228" w:rsidRPr="005D11B8" w:rsidRDefault="00251228" w:rsidP="00967094">
            <w:pPr>
              <w:pStyle w:val="SingleTxtG"/>
              <w:suppressAutoHyphens w:val="0"/>
              <w:snapToGrid w:val="0"/>
              <w:spacing w:before="40" w:after="40" w:line="220" w:lineRule="exact"/>
              <w:ind w:left="0" w:right="0"/>
              <w:jc w:val="right"/>
              <w:rPr>
                <w:sz w:val="18"/>
                <w:lang w:val="es-ES"/>
              </w:rPr>
            </w:pPr>
            <w:r w:rsidRPr="005D11B8">
              <w:rPr>
                <w:sz w:val="18"/>
                <w:lang w:val="es-ES"/>
              </w:rPr>
              <w:t xml:space="preserve">100 </w:t>
            </w:r>
          </w:p>
        </w:tc>
      </w:tr>
      <w:tr w:rsidR="00251228" w:rsidRPr="005D11B8" w:rsidTr="00967094">
        <w:trPr>
          <w:trHeight w:val="240"/>
        </w:trPr>
        <w:tc>
          <w:tcPr>
            <w:tcW w:w="2740" w:type="dxa"/>
            <w:shd w:val="clear" w:color="auto" w:fill="auto"/>
            <w:vAlign w:val="bottom"/>
          </w:tcPr>
          <w:p w:rsidR="00251228" w:rsidRPr="005D11B8" w:rsidRDefault="00251228" w:rsidP="00967094">
            <w:pPr>
              <w:pStyle w:val="SingleTxtG"/>
              <w:suppressAutoHyphens w:val="0"/>
              <w:snapToGrid w:val="0"/>
              <w:spacing w:before="40" w:after="40" w:line="220" w:lineRule="exact"/>
              <w:ind w:left="0" w:right="0"/>
              <w:jc w:val="left"/>
              <w:rPr>
                <w:sz w:val="18"/>
                <w:lang w:val="es-ES"/>
              </w:rPr>
            </w:pPr>
            <w:r w:rsidRPr="005D11B8">
              <w:rPr>
                <w:sz w:val="18"/>
                <w:lang w:val="es-ES"/>
              </w:rPr>
              <w:t>Funcionarios consulares</w:t>
            </w:r>
          </w:p>
        </w:tc>
        <w:tc>
          <w:tcPr>
            <w:tcW w:w="2349" w:type="dxa"/>
            <w:shd w:val="clear" w:color="auto" w:fill="auto"/>
            <w:vAlign w:val="bottom"/>
          </w:tcPr>
          <w:p w:rsidR="00251228" w:rsidRPr="005D11B8" w:rsidRDefault="00251228" w:rsidP="00967094">
            <w:pPr>
              <w:pStyle w:val="SingleTxtG"/>
              <w:suppressAutoHyphens w:val="0"/>
              <w:snapToGrid w:val="0"/>
              <w:spacing w:before="40" w:after="40" w:line="220" w:lineRule="exact"/>
              <w:ind w:left="0" w:right="0"/>
              <w:jc w:val="right"/>
              <w:rPr>
                <w:sz w:val="18"/>
                <w:lang w:val="es-ES"/>
              </w:rPr>
            </w:pPr>
            <w:r w:rsidRPr="005D11B8">
              <w:rPr>
                <w:sz w:val="18"/>
                <w:lang w:val="es-ES"/>
              </w:rPr>
              <w:t xml:space="preserve">36,4 </w:t>
            </w:r>
          </w:p>
        </w:tc>
        <w:tc>
          <w:tcPr>
            <w:tcW w:w="2281" w:type="dxa"/>
            <w:shd w:val="clear" w:color="auto" w:fill="auto"/>
            <w:vAlign w:val="bottom"/>
          </w:tcPr>
          <w:p w:rsidR="00251228" w:rsidRPr="005D11B8" w:rsidRDefault="00251228" w:rsidP="00967094">
            <w:pPr>
              <w:pStyle w:val="SingleTxtG"/>
              <w:suppressAutoHyphens w:val="0"/>
              <w:snapToGrid w:val="0"/>
              <w:spacing w:before="40" w:after="40" w:line="220" w:lineRule="exact"/>
              <w:ind w:left="0" w:right="0"/>
              <w:jc w:val="right"/>
              <w:rPr>
                <w:sz w:val="18"/>
                <w:lang w:val="es-ES"/>
              </w:rPr>
            </w:pPr>
            <w:r w:rsidRPr="005D11B8">
              <w:rPr>
                <w:sz w:val="18"/>
                <w:lang w:val="es-ES"/>
              </w:rPr>
              <w:t>63,6</w:t>
            </w:r>
          </w:p>
        </w:tc>
      </w:tr>
      <w:tr w:rsidR="00251228" w:rsidRPr="005D11B8" w:rsidTr="00967094">
        <w:trPr>
          <w:trHeight w:val="240"/>
        </w:trPr>
        <w:tc>
          <w:tcPr>
            <w:tcW w:w="2740" w:type="dxa"/>
            <w:shd w:val="clear" w:color="auto" w:fill="auto"/>
            <w:vAlign w:val="bottom"/>
          </w:tcPr>
          <w:p w:rsidR="00251228" w:rsidRPr="005D11B8" w:rsidRDefault="00251228" w:rsidP="00967094">
            <w:pPr>
              <w:pStyle w:val="SingleTxtG"/>
              <w:suppressAutoHyphens w:val="0"/>
              <w:snapToGrid w:val="0"/>
              <w:spacing w:before="40" w:after="40" w:line="220" w:lineRule="exact"/>
              <w:ind w:left="0" w:right="0"/>
              <w:jc w:val="left"/>
              <w:rPr>
                <w:sz w:val="18"/>
                <w:lang w:val="es-ES"/>
              </w:rPr>
            </w:pPr>
            <w:r w:rsidRPr="005D11B8">
              <w:rPr>
                <w:sz w:val="18"/>
                <w:lang w:val="es-ES"/>
              </w:rPr>
              <w:t>Funcionarios diplomáticos</w:t>
            </w:r>
          </w:p>
        </w:tc>
        <w:tc>
          <w:tcPr>
            <w:tcW w:w="2349" w:type="dxa"/>
            <w:shd w:val="clear" w:color="auto" w:fill="auto"/>
            <w:vAlign w:val="bottom"/>
          </w:tcPr>
          <w:p w:rsidR="00251228" w:rsidRPr="005D11B8" w:rsidRDefault="00251228" w:rsidP="00967094">
            <w:pPr>
              <w:pStyle w:val="SingleTxtG"/>
              <w:suppressAutoHyphens w:val="0"/>
              <w:snapToGrid w:val="0"/>
              <w:spacing w:before="40" w:after="40" w:line="220" w:lineRule="exact"/>
              <w:ind w:left="0" w:right="0"/>
              <w:jc w:val="right"/>
              <w:rPr>
                <w:sz w:val="18"/>
                <w:lang w:val="es-ES"/>
              </w:rPr>
            </w:pPr>
            <w:r w:rsidRPr="005D11B8">
              <w:rPr>
                <w:sz w:val="18"/>
                <w:lang w:val="es-ES"/>
              </w:rPr>
              <w:t xml:space="preserve">49,3 </w:t>
            </w:r>
          </w:p>
        </w:tc>
        <w:tc>
          <w:tcPr>
            <w:tcW w:w="2281" w:type="dxa"/>
            <w:shd w:val="clear" w:color="auto" w:fill="auto"/>
            <w:vAlign w:val="bottom"/>
          </w:tcPr>
          <w:p w:rsidR="00251228" w:rsidRPr="005D11B8" w:rsidRDefault="00251228" w:rsidP="00967094">
            <w:pPr>
              <w:pStyle w:val="SingleTxtG"/>
              <w:suppressAutoHyphens w:val="0"/>
              <w:snapToGrid w:val="0"/>
              <w:spacing w:before="40" w:after="40" w:line="220" w:lineRule="exact"/>
              <w:ind w:left="0" w:right="0"/>
              <w:jc w:val="right"/>
              <w:rPr>
                <w:sz w:val="18"/>
                <w:lang w:val="es-ES"/>
              </w:rPr>
            </w:pPr>
            <w:r w:rsidRPr="005D11B8">
              <w:rPr>
                <w:sz w:val="18"/>
                <w:lang w:val="es-ES"/>
              </w:rPr>
              <w:t xml:space="preserve">50,7 </w:t>
            </w:r>
          </w:p>
        </w:tc>
      </w:tr>
      <w:tr w:rsidR="00251228" w:rsidRPr="005D11B8" w:rsidTr="00967094">
        <w:trPr>
          <w:trHeight w:val="240"/>
        </w:trPr>
        <w:tc>
          <w:tcPr>
            <w:tcW w:w="2740" w:type="dxa"/>
            <w:tcBorders>
              <w:bottom w:val="single" w:sz="12" w:space="0" w:color="000000"/>
            </w:tcBorders>
            <w:shd w:val="clear" w:color="auto" w:fill="auto"/>
            <w:vAlign w:val="bottom"/>
          </w:tcPr>
          <w:p w:rsidR="00251228" w:rsidRPr="005D11B8" w:rsidRDefault="00251228" w:rsidP="00967094">
            <w:pPr>
              <w:pStyle w:val="SingleTxtG"/>
              <w:suppressAutoHyphens w:val="0"/>
              <w:snapToGrid w:val="0"/>
              <w:spacing w:before="40" w:after="40" w:line="220" w:lineRule="exact"/>
              <w:ind w:left="0" w:right="0"/>
              <w:jc w:val="left"/>
              <w:rPr>
                <w:sz w:val="18"/>
                <w:lang w:val="es-ES"/>
              </w:rPr>
            </w:pPr>
            <w:r w:rsidRPr="005D11B8">
              <w:rPr>
                <w:sz w:val="18"/>
                <w:lang w:val="es-ES"/>
              </w:rPr>
              <w:t xml:space="preserve">Representación general </w:t>
            </w:r>
          </w:p>
        </w:tc>
        <w:tc>
          <w:tcPr>
            <w:tcW w:w="2349" w:type="dxa"/>
            <w:tcBorders>
              <w:bottom w:val="single" w:sz="12" w:space="0" w:color="000000"/>
            </w:tcBorders>
            <w:shd w:val="clear" w:color="auto" w:fill="auto"/>
            <w:vAlign w:val="bottom"/>
          </w:tcPr>
          <w:p w:rsidR="00251228" w:rsidRPr="005D11B8" w:rsidRDefault="00251228" w:rsidP="00967094">
            <w:pPr>
              <w:pStyle w:val="SingleTxtG"/>
              <w:suppressAutoHyphens w:val="0"/>
              <w:snapToGrid w:val="0"/>
              <w:spacing w:before="40" w:after="40" w:line="220" w:lineRule="exact"/>
              <w:ind w:left="0" w:right="0"/>
              <w:jc w:val="right"/>
              <w:rPr>
                <w:sz w:val="18"/>
                <w:lang w:val="es-ES"/>
              </w:rPr>
            </w:pPr>
            <w:r w:rsidRPr="005D11B8">
              <w:rPr>
                <w:sz w:val="18"/>
                <w:lang w:val="es-ES"/>
              </w:rPr>
              <w:t xml:space="preserve">43,2 </w:t>
            </w:r>
          </w:p>
        </w:tc>
        <w:tc>
          <w:tcPr>
            <w:tcW w:w="2281" w:type="dxa"/>
            <w:tcBorders>
              <w:bottom w:val="single" w:sz="12" w:space="0" w:color="000000"/>
            </w:tcBorders>
            <w:shd w:val="clear" w:color="auto" w:fill="auto"/>
            <w:vAlign w:val="bottom"/>
          </w:tcPr>
          <w:p w:rsidR="00251228" w:rsidRPr="005D11B8" w:rsidRDefault="00251228" w:rsidP="00967094">
            <w:pPr>
              <w:pStyle w:val="SingleTxtG"/>
              <w:suppressAutoHyphens w:val="0"/>
              <w:snapToGrid w:val="0"/>
              <w:spacing w:before="40" w:after="40" w:line="220" w:lineRule="exact"/>
              <w:ind w:left="0" w:right="0"/>
              <w:jc w:val="right"/>
              <w:rPr>
                <w:sz w:val="18"/>
                <w:lang w:val="es-ES"/>
              </w:rPr>
            </w:pPr>
            <w:r w:rsidRPr="005D11B8">
              <w:rPr>
                <w:sz w:val="18"/>
                <w:lang w:val="es-ES"/>
              </w:rPr>
              <w:t xml:space="preserve">56,8 </w:t>
            </w:r>
          </w:p>
        </w:tc>
      </w:tr>
    </w:tbl>
    <w:p w:rsidR="00F43FA0" w:rsidRPr="005D11B8" w:rsidRDefault="00251228" w:rsidP="00F43FA0">
      <w:pPr>
        <w:pStyle w:val="SingleTxtG"/>
        <w:spacing w:before="120" w:after="0"/>
        <w:ind w:firstLine="170"/>
        <w:jc w:val="left"/>
        <w:rPr>
          <w:iCs/>
          <w:sz w:val="18"/>
          <w:szCs w:val="18"/>
          <w:lang w:val="es-ES"/>
        </w:rPr>
      </w:pPr>
      <w:r w:rsidRPr="005D11B8">
        <w:rPr>
          <w:i/>
          <w:iCs/>
          <w:sz w:val="18"/>
          <w:szCs w:val="18"/>
          <w:lang w:val="es-ES"/>
        </w:rPr>
        <w:t>Fuente:</w:t>
      </w:r>
      <w:r w:rsidRPr="005D11B8">
        <w:rPr>
          <w:iCs/>
          <w:sz w:val="18"/>
          <w:szCs w:val="18"/>
          <w:lang w:val="es-ES"/>
        </w:rPr>
        <w:t xml:space="preserve"> Ministerio de Asuntos Exteriores, abril de 2010. </w:t>
      </w:r>
    </w:p>
    <w:p w:rsidR="00251228" w:rsidRPr="005D11B8" w:rsidRDefault="00251228" w:rsidP="00F43FA0">
      <w:pPr>
        <w:pStyle w:val="SingleTxtG"/>
        <w:spacing w:after="240"/>
        <w:ind w:firstLine="170"/>
        <w:jc w:val="left"/>
        <w:rPr>
          <w:iCs/>
          <w:sz w:val="18"/>
          <w:szCs w:val="18"/>
          <w:lang w:val="es-ES"/>
        </w:rPr>
      </w:pPr>
      <w:r w:rsidRPr="005D11B8">
        <w:rPr>
          <w:i/>
          <w:iCs/>
          <w:sz w:val="18"/>
          <w:szCs w:val="18"/>
          <w:lang w:val="es-ES"/>
        </w:rPr>
        <w:t>Nota:</w:t>
      </w:r>
      <w:r w:rsidRPr="005D11B8">
        <w:rPr>
          <w:iCs/>
          <w:sz w:val="18"/>
          <w:szCs w:val="18"/>
          <w:lang w:val="es-ES"/>
        </w:rPr>
        <w:t xml:space="preserve"> Las cifras entre paréntesis son valores absolutos.</w:t>
      </w:r>
    </w:p>
    <w:p w:rsidR="00251228" w:rsidRPr="005D11B8" w:rsidRDefault="00251228" w:rsidP="00026A49">
      <w:pPr>
        <w:pStyle w:val="SingleTxtG"/>
        <w:rPr>
          <w:lang w:val="es-ES"/>
        </w:rPr>
      </w:pPr>
      <w:r w:rsidRPr="005D11B8">
        <w:rPr>
          <w:lang w:val="es-ES"/>
        </w:rPr>
        <w:t>128.</w:t>
      </w:r>
      <w:r w:rsidRPr="005D11B8">
        <w:rPr>
          <w:lang w:val="es-ES"/>
        </w:rPr>
        <w:tab/>
        <w:t>En todas las misiones diplomáticas de Lesotho en el extranjero existe casi el mismo número de funcionarios y funcionarias diplomáticos. El 49,3% son mujeres y el 50,7% hombres. El número de hombres en cargos que entrañan la adopción de decisiones, como por ejemplo el de embajador, es superior al de mujeres, con un 73,3 y un 26,7% respectivamente. Existen cuatro (4) consulados. Dos (2) hombres ostentan el cargo de Cónsul General.</w:t>
      </w:r>
    </w:p>
    <w:p w:rsidR="00251228" w:rsidRPr="005D11B8" w:rsidRDefault="00251228" w:rsidP="0065152E">
      <w:pPr>
        <w:pStyle w:val="H23G"/>
        <w:rPr>
          <w:lang w:val="es-ES"/>
        </w:rPr>
      </w:pPr>
      <w:r w:rsidRPr="005D11B8">
        <w:rPr>
          <w:lang w:val="es-ES"/>
        </w:rPr>
        <w:tab/>
      </w:r>
      <w:r w:rsidRPr="005D11B8">
        <w:rPr>
          <w:lang w:val="es-ES"/>
        </w:rPr>
        <w:tab/>
        <w:t>Desafíos</w:t>
      </w:r>
    </w:p>
    <w:p w:rsidR="00251228" w:rsidRPr="005D11B8" w:rsidRDefault="00251228" w:rsidP="00026A49">
      <w:pPr>
        <w:pStyle w:val="SingleTxtG"/>
        <w:rPr>
          <w:lang w:val="es-ES"/>
        </w:rPr>
      </w:pPr>
      <w:r w:rsidRPr="005D11B8">
        <w:rPr>
          <w:lang w:val="es-ES"/>
        </w:rPr>
        <w:t>129.</w:t>
      </w:r>
      <w:r w:rsidRPr="005D11B8">
        <w:rPr>
          <w:lang w:val="es-ES"/>
        </w:rPr>
        <w:tab/>
        <w:t>La lenta transformación de las tradiciones basotho explica el aumento más lento de lo previsto de la participación femenina en los cargos políticos y en los puestos que entrañan la adopción de decisiones. Es preciso intensificar las campañas y ejercicios de educación pública. La principal limitación es la escasez de recursos destinados a dichas actividades.</w:t>
      </w:r>
    </w:p>
    <w:p w:rsidR="00251228" w:rsidRPr="005D11B8" w:rsidRDefault="00251228" w:rsidP="0065152E">
      <w:pPr>
        <w:pStyle w:val="H1G"/>
        <w:rPr>
          <w:lang w:val="es-ES"/>
        </w:rPr>
      </w:pPr>
      <w:r w:rsidRPr="005D11B8">
        <w:rPr>
          <w:lang w:val="es-ES"/>
        </w:rPr>
        <w:tab/>
      </w:r>
      <w:r w:rsidRPr="005D11B8">
        <w:rPr>
          <w:lang w:val="es-ES"/>
        </w:rPr>
        <w:tab/>
        <w:t>Artículo 9</w:t>
      </w:r>
    </w:p>
    <w:p w:rsidR="00251228" w:rsidRPr="005D11B8" w:rsidRDefault="00251228" w:rsidP="0065152E">
      <w:pPr>
        <w:pStyle w:val="H23G"/>
        <w:rPr>
          <w:lang w:val="es-ES"/>
        </w:rPr>
      </w:pPr>
      <w:r w:rsidRPr="005D11B8">
        <w:rPr>
          <w:lang w:val="es-ES"/>
        </w:rPr>
        <w:tab/>
      </w:r>
      <w:r w:rsidRPr="005D11B8">
        <w:rPr>
          <w:lang w:val="es-ES"/>
        </w:rPr>
        <w:tab/>
        <w:t>Medidas constitucionales</w:t>
      </w:r>
    </w:p>
    <w:p w:rsidR="00251228" w:rsidRPr="005D11B8" w:rsidRDefault="00251228" w:rsidP="00026A49">
      <w:pPr>
        <w:pStyle w:val="SingleTxtG"/>
        <w:rPr>
          <w:lang w:val="es-ES"/>
        </w:rPr>
      </w:pPr>
      <w:r w:rsidRPr="005D11B8">
        <w:rPr>
          <w:lang w:val="es-ES"/>
        </w:rPr>
        <w:t>130.</w:t>
      </w:r>
      <w:r w:rsidRPr="005D11B8">
        <w:rPr>
          <w:lang w:val="es-ES"/>
        </w:rPr>
        <w:tab/>
        <w:t xml:space="preserve">El artículo 40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establece que toda mujer que esté casada o lo haya estado con un ciudadano de Lesotho adquirirá la nacionalidad sólo cuando haya solicitado la ciudadanía, prestado juramento de fidelidad e inscrito como ciudadana. La adquisición de la ciudadanía por matrimonio sólo puede adquirirse cuando un hombre de Lesotho se casa con una mujer extranjera. La mujer extranjera que contrae matrimonio con un hombre mosotho puede adquirir la nacionalidad de Lesotho en virtud del matrimonio, pero el varón extranjero casado con una mujer mosotho no puede convertirse en ciudadano del país por esta vía.</w:t>
      </w:r>
    </w:p>
    <w:p w:rsidR="00251228" w:rsidRPr="005D11B8" w:rsidRDefault="00251228" w:rsidP="0065152E">
      <w:pPr>
        <w:pStyle w:val="H23G"/>
        <w:rPr>
          <w:lang w:val="es-ES"/>
        </w:rPr>
      </w:pPr>
      <w:r w:rsidRPr="005D11B8">
        <w:rPr>
          <w:lang w:val="es-ES"/>
        </w:rPr>
        <w:tab/>
      </w:r>
      <w:r w:rsidRPr="005D11B8">
        <w:rPr>
          <w:lang w:val="es-ES"/>
        </w:rPr>
        <w:tab/>
        <w:t>Medidas legislativas</w:t>
      </w:r>
    </w:p>
    <w:p w:rsidR="00251228" w:rsidRPr="005D11B8" w:rsidRDefault="00251228" w:rsidP="00026A49">
      <w:pPr>
        <w:pStyle w:val="SingleTxtG"/>
        <w:rPr>
          <w:lang w:val="es-ES"/>
        </w:rPr>
      </w:pPr>
      <w:r w:rsidRPr="005D11B8">
        <w:rPr>
          <w:lang w:val="es-ES"/>
        </w:rPr>
        <w:t>131.</w:t>
      </w:r>
      <w:r w:rsidRPr="005D11B8">
        <w:rPr>
          <w:lang w:val="es-ES"/>
        </w:rPr>
        <w:tab/>
        <w:t>En Lesotho, el Decreto sobre ciudadanía de Lesotho de 1971 regula los asuntos relativos a la ciudadanía y la nacionalidad, y dispone que la ciudadanía de Lesotho puede adquirirse por nacimiento, naturalización o inscripción.</w:t>
      </w:r>
    </w:p>
    <w:p w:rsidR="00251228" w:rsidRPr="005D11B8" w:rsidRDefault="00251228" w:rsidP="00026A49">
      <w:pPr>
        <w:pStyle w:val="SingleTxtG"/>
        <w:rPr>
          <w:lang w:val="es-ES"/>
        </w:rPr>
      </w:pPr>
      <w:r w:rsidRPr="005D11B8">
        <w:rPr>
          <w:lang w:val="es-ES"/>
        </w:rPr>
        <w:t>132.</w:t>
      </w:r>
      <w:r w:rsidRPr="005D11B8">
        <w:rPr>
          <w:lang w:val="es-ES"/>
        </w:rPr>
        <w:tab/>
        <w:t>La adquisición de la ciudadanía por nacimiento se considera un derecho de toda persona que pueda probar su nacimiento y filiación, mientras que la adquisición de la ciudadanía por naturalización o inscripción no se considera un derecho; el ministro competente en materia de inmigración puede aprobar o denegar estas solicitudes.</w:t>
      </w:r>
    </w:p>
    <w:p w:rsidR="00251228" w:rsidRPr="005D11B8" w:rsidRDefault="00251228" w:rsidP="00251228">
      <w:pPr>
        <w:pStyle w:val="H4G"/>
        <w:rPr>
          <w:lang w:val="es-ES"/>
        </w:rPr>
      </w:pPr>
      <w:r w:rsidRPr="005D11B8">
        <w:rPr>
          <w:lang w:val="es-ES"/>
        </w:rPr>
        <w:tab/>
      </w:r>
      <w:r w:rsidRPr="005D11B8">
        <w:rPr>
          <w:lang w:val="es-ES"/>
        </w:rPr>
        <w:tab/>
        <w:t>Ciudadanía por nacimiento</w:t>
      </w:r>
    </w:p>
    <w:p w:rsidR="00251228" w:rsidRPr="005D11B8" w:rsidRDefault="00251228" w:rsidP="00026A49">
      <w:pPr>
        <w:pStyle w:val="SingleTxtG"/>
        <w:rPr>
          <w:lang w:val="es-ES"/>
        </w:rPr>
      </w:pPr>
      <w:r w:rsidRPr="005D11B8">
        <w:rPr>
          <w:lang w:val="es-ES"/>
        </w:rPr>
        <w:t>133.</w:t>
      </w:r>
      <w:r w:rsidRPr="005D11B8">
        <w:rPr>
          <w:lang w:val="es-ES"/>
        </w:rPr>
        <w:tab/>
        <w:t>El artículo 2 del Decreto (modificado) sobre ciudadanía de Lesotho, de 1989, contempla la adquisición automática de la ciudadanía para todas las personas nacidas en Lesotho. Cuando una mujer extranjera contrae matrimonio con un hombre mosotho, puede optar entre renunciar a su ciudadanía o conservarla.</w:t>
      </w:r>
    </w:p>
    <w:p w:rsidR="00251228" w:rsidRPr="005D11B8" w:rsidRDefault="00251228" w:rsidP="00251228">
      <w:pPr>
        <w:pStyle w:val="H4G"/>
        <w:rPr>
          <w:lang w:val="es-ES"/>
        </w:rPr>
      </w:pPr>
      <w:r w:rsidRPr="005D11B8">
        <w:rPr>
          <w:lang w:val="es-ES"/>
        </w:rPr>
        <w:tab/>
      </w:r>
      <w:r w:rsidRPr="005D11B8">
        <w:rPr>
          <w:lang w:val="es-ES"/>
        </w:rPr>
        <w:tab/>
        <w:t>Ciudadanía por inscripción</w:t>
      </w:r>
    </w:p>
    <w:p w:rsidR="00251228" w:rsidRPr="005D11B8" w:rsidRDefault="00251228" w:rsidP="00026A49">
      <w:pPr>
        <w:pStyle w:val="SingleTxtG"/>
        <w:rPr>
          <w:lang w:val="es-ES"/>
        </w:rPr>
      </w:pPr>
      <w:r w:rsidRPr="005D11B8">
        <w:rPr>
          <w:lang w:val="es-ES"/>
        </w:rPr>
        <w:t>134.</w:t>
      </w:r>
      <w:r w:rsidRPr="005D11B8">
        <w:rPr>
          <w:lang w:val="es-ES"/>
        </w:rPr>
        <w:tab/>
        <w:t>El artículo 4 del Decreto sobre ciudadanía de Lesotho, de 1971, establece que las mujeres casadas con hombres basotho antes de la independencia de Lesotho en 1966 tienen derecho a inscribirse como ciudadanas.</w:t>
      </w:r>
    </w:p>
    <w:p w:rsidR="00251228" w:rsidRPr="005D11B8" w:rsidRDefault="00251228" w:rsidP="00026A49">
      <w:pPr>
        <w:pStyle w:val="SingleTxtG"/>
        <w:rPr>
          <w:lang w:val="es-ES"/>
        </w:rPr>
      </w:pPr>
      <w:r w:rsidRPr="005D11B8">
        <w:rPr>
          <w:lang w:val="es-ES"/>
        </w:rPr>
        <w:t>135.</w:t>
      </w:r>
      <w:r w:rsidRPr="005D11B8">
        <w:rPr>
          <w:lang w:val="es-ES"/>
        </w:rPr>
        <w:tab/>
        <w:t>Esta disposición protege los derechos de la mujer en materia de ciudadanía. Es decir, el matrimonio no implica un cambio automático en la nacionalidad de una mujer casada antes y después de la independencia. Cuando un hombre mosotho contrae matrimonio con una mujer extranjera, ésta adquiere la ciudadanía de Lesotho mediante inscripción, sin renunciar a su nacionalidad. Cuando una mujer mosotho contrae matrimonio con un extranjero, no pierde su nacionalidad.</w:t>
      </w:r>
    </w:p>
    <w:p w:rsidR="00251228" w:rsidRPr="005D11B8" w:rsidRDefault="00251228" w:rsidP="0065152E">
      <w:pPr>
        <w:pStyle w:val="H23G"/>
        <w:rPr>
          <w:lang w:val="es-ES"/>
        </w:rPr>
      </w:pPr>
      <w:r w:rsidRPr="005D11B8">
        <w:rPr>
          <w:lang w:val="es-ES"/>
        </w:rPr>
        <w:tab/>
      </w:r>
      <w:r w:rsidRPr="005D11B8">
        <w:rPr>
          <w:lang w:val="es-ES"/>
        </w:rPr>
        <w:tab/>
        <w:t>Medidas administrativas</w:t>
      </w:r>
    </w:p>
    <w:p w:rsidR="00251228" w:rsidRPr="005D11B8" w:rsidRDefault="00251228" w:rsidP="00026A49">
      <w:pPr>
        <w:pStyle w:val="SingleTxtG"/>
        <w:rPr>
          <w:lang w:val="es-ES"/>
        </w:rPr>
      </w:pPr>
      <w:r w:rsidRPr="005D11B8">
        <w:rPr>
          <w:lang w:val="es-ES"/>
        </w:rPr>
        <w:t>136.</w:t>
      </w:r>
      <w:r w:rsidRPr="005D11B8">
        <w:rPr>
          <w:lang w:val="es-ES"/>
        </w:rPr>
        <w:tab/>
        <w:t xml:space="preserve">Lesotho ha ratificado los siguientes tratados relacionados con el artículo 9 de </w:t>
      </w:r>
      <w:smartTag w:uri="urn:schemas-microsoft-com:office:smarttags" w:element="PersonName">
        <w:smartTagPr>
          <w:attr w:name="ProductID" w:val="la Convenci￳n"/>
        </w:smartTagPr>
        <w:r w:rsidRPr="005D11B8">
          <w:rPr>
            <w:lang w:val="es-ES"/>
          </w:rPr>
          <w:t>la Convención</w:t>
        </w:r>
      </w:smartTag>
      <w:r w:rsidRPr="005D11B8">
        <w:rPr>
          <w:lang w:val="es-ES"/>
        </w:rPr>
        <w:t>:</w:t>
      </w:r>
    </w:p>
    <w:p w:rsidR="00251228" w:rsidRPr="005D11B8" w:rsidRDefault="00251228" w:rsidP="00026A49">
      <w:pPr>
        <w:pStyle w:val="Bullet1G"/>
        <w:rPr>
          <w:lang w:val="es-ES"/>
        </w:rPr>
      </w:pPr>
      <w:r w:rsidRPr="005D11B8">
        <w:rPr>
          <w:lang w:val="es-ES"/>
        </w:rPr>
        <w:t xml:space="preserve">El Protocolo de </w:t>
      </w:r>
      <w:smartTag w:uri="urn:schemas-microsoft-com:office:smarttags" w:element="PersonName">
        <w:smartTagPr>
          <w:attr w:name="ProductID" w:val="la Carta Africana"/>
        </w:smartTagPr>
        <w:r w:rsidRPr="005D11B8">
          <w:rPr>
            <w:lang w:val="es-ES"/>
          </w:rPr>
          <w:t>la Carta Africana</w:t>
        </w:r>
      </w:smartTag>
      <w:r w:rsidRPr="005D11B8">
        <w:rPr>
          <w:lang w:val="es-ES"/>
        </w:rPr>
        <w:t xml:space="preserve"> de Derechos Humanos y de los Pueblos relativo a los derechos de la mujer en África</w:t>
      </w:r>
      <w:r w:rsidR="0065152E" w:rsidRPr="005D11B8">
        <w:rPr>
          <w:lang w:val="es-ES"/>
        </w:rPr>
        <w:t>;</w:t>
      </w:r>
    </w:p>
    <w:p w:rsidR="00251228" w:rsidRPr="005D11B8" w:rsidRDefault="00251228" w:rsidP="00026A49">
      <w:pPr>
        <w:pStyle w:val="Bullet1G"/>
        <w:rPr>
          <w:lang w:val="es-ES"/>
        </w:rPr>
      </w:pPr>
      <w:r w:rsidRPr="005D11B8">
        <w:rPr>
          <w:lang w:val="es-ES"/>
        </w:rPr>
        <w:t xml:space="preserve">El Protocolo sobre el género y el desarrollo de 2008 de </w:t>
      </w:r>
      <w:smartTag w:uri="urn:schemas-microsoft-com:office:smarttags" w:element="PersonName">
        <w:smartTagPr>
          <w:attr w:name="ProductID" w:val="la SADC"/>
        </w:smartTagPr>
        <w:r w:rsidRPr="005D11B8">
          <w:rPr>
            <w:lang w:val="es-ES"/>
          </w:rPr>
          <w:t>la SADC</w:t>
        </w:r>
      </w:smartTag>
      <w:r w:rsidRPr="005D11B8">
        <w:rPr>
          <w:lang w:val="es-ES"/>
        </w:rPr>
        <w:t>, que insta a los Estados partes a introducir disposiciones legislativas que garanticen el derecho de mujeres y hombres a decidir si conservan su nacionalidad o adquieren la de su cónyuge.</w:t>
      </w:r>
    </w:p>
    <w:p w:rsidR="00251228" w:rsidRPr="005D11B8" w:rsidRDefault="00251228" w:rsidP="0005342F">
      <w:pPr>
        <w:pStyle w:val="HChG"/>
        <w:rPr>
          <w:lang w:val="es-ES"/>
        </w:rPr>
      </w:pPr>
      <w:r w:rsidRPr="005D11B8">
        <w:rPr>
          <w:lang w:val="es-ES"/>
        </w:rPr>
        <w:tab/>
      </w:r>
      <w:r w:rsidRPr="005D11B8">
        <w:rPr>
          <w:lang w:val="es-ES"/>
        </w:rPr>
        <w:tab/>
        <w:t>Parte III</w:t>
      </w:r>
    </w:p>
    <w:p w:rsidR="00251228" w:rsidRPr="005D11B8" w:rsidRDefault="00251228" w:rsidP="0005342F">
      <w:pPr>
        <w:pStyle w:val="H1G"/>
        <w:rPr>
          <w:lang w:val="es-ES"/>
        </w:rPr>
      </w:pPr>
      <w:r w:rsidRPr="005D11B8">
        <w:rPr>
          <w:lang w:val="es-ES"/>
        </w:rPr>
        <w:tab/>
      </w:r>
      <w:r w:rsidRPr="005D11B8">
        <w:rPr>
          <w:lang w:val="es-ES"/>
        </w:rPr>
        <w:tab/>
        <w:t>Artículo 10</w:t>
      </w:r>
    </w:p>
    <w:p w:rsidR="00251228" w:rsidRPr="005D11B8" w:rsidRDefault="00251228" w:rsidP="0005342F">
      <w:pPr>
        <w:pStyle w:val="H23G"/>
        <w:rPr>
          <w:lang w:val="es-ES"/>
        </w:rPr>
      </w:pPr>
      <w:r w:rsidRPr="005D11B8">
        <w:rPr>
          <w:lang w:val="es-ES"/>
        </w:rPr>
        <w:tab/>
      </w:r>
      <w:r w:rsidRPr="005D11B8">
        <w:rPr>
          <w:lang w:val="es-ES"/>
        </w:rPr>
        <w:tab/>
        <w:t>Medidas constitucionales</w:t>
      </w:r>
    </w:p>
    <w:p w:rsidR="00251228" w:rsidRPr="005D11B8" w:rsidRDefault="00251228" w:rsidP="00026A49">
      <w:pPr>
        <w:pStyle w:val="SingleTxtG"/>
        <w:rPr>
          <w:lang w:val="es-ES"/>
        </w:rPr>
      </w:pPr>
      <w:bookmarkStart w:id="4" w:name="28._Provision_for_education"/>
      <w:bookmarkEnd w:id="4"/>
      <w:r w:rsidRPr="005D11B8">
        <w:rPr>
          <w:lang w:val="es-ES"/>
        </w:rPr>
        <w:t>137.</w:t>
      </w:r>
      <w:r w:rsidRPr="005D11B8">
        <w:rPr>
          <w:lang w:val="es-ES"/>
        </w:rPr>
        <w:tab/>
        <w:t xml:space="preserve">El artículo 28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garantiza la universalidad de la educación y la adopción de políticas dirigidas a garantizar lo siguiente: </w:t>
      </w:r>
    </w:p>
    <w:p w:rsidR="00251228" w:rsidRPr="005D11B8" w:rsidRDefault="00251228" w:rsidP="00026A49">
      <w:pPr>
        <w:pStyle w:val="Bullet1G"/>
        <w:rPr>
          <w:lang w:val="es-ES"/>
        </w:rPr>
      </w:pPr>
      <w:r w:rsidRPr="005D11B8">
        <w:rPr>
          <w:lang w:val="es-ES"/>
        </w:rPr>
        <w:t>La educación tendrá por objeto el pleno desarrollo de la personalidad humana y de la dignidad y el fortalecimiento del respeto a los derechos humanos y las libertades fundamentales</w:t>
      </w:r>
      <w:r w:rsidR="0005342F" w:rsidRPr="005D11B8">
        <w:rPr>
          <w:lang w:val="es-ES"/>
        </w:rPr>
        <w:t>;</w:t>
      </w:r>
    </w:p>
    <w:p w:rsidR="00251228" w:rsidRPr="005D11B8" w:rsidRDefault="00251228" w:rsidP="00026A49">
      <w:pPr>
        <w:pStyle w:val="Bullet1G"/>
        <w:rPr>
          <w:lang w:val="es-ES"/>
        </w:rPr>
      </w:pPr>
      <w:r w:rsidRPr="005D11B8">
        <w:rPr>
          <w:lang w:val="es-ES"/>
        </w:rPr>
        <w:t>La enseñanza primaria debe ser obligatoria y universal</w:t>
      </w:r>
      <w:r w:rsidR="0005342F" w:rsidRPr="005D11B8">
        <w:rPr>
          <w:lang w:val="es-ES"/>
        </w:rPr>
        <w:t>;</w:t>
      </w:r>
    </w:p>
    <w:p w:rsidR="00251228" w:rsidRPr="005D11B8" w:rsidRDefault="00251228" w:rsidP="00026A49">
      <w:pPr>
        <w:pStyle w:val="Bullet1G"/>
        <w:rPr>
          <w:lang w:val="es-ES"/>
        </w:rPr>
      </w:pPr>
      <w:r w:rsidRPr="005D11B8">
        <w:rPr>
          <w:lang w:val="es-ES"/>
        </w:rPr>
        <w:t>La enseñanza secundaria, incluso la enseñanza técnica y profesional, y los estudios superiores, debe ser generalizada y hacerse accesible a todos, por cuantos medios sean apropiados, y en particular por la implantación progresiva de la enseñanza gratuita, si lo permiten los recursos financieros disponibles</w:t>
      </w:r>
      <w:r w:rsidR="0005342F" w:rsidRPr="005D11B8">
        <w:rPr>
          <w:lang w:val="es-ES"/>
        </w:rPr>
        <w:t>;</w:t>
      </w:r>
    </w:p>
    <w:p w:rsidR="00251228" w:rsidRPr="005D11B8" w:rsidRDefault="00251228" w:rsidP="00026A49">
      <w:pPr>
        <w:pStyle w:val="Bullet1G"/>
        <w:rPr>
          <w:lang w:val="es-ES"/>
        </w:rPr>
      </w:pPr>
      <w:r w:rsidRPr="005D11B8">
        <w:rPr>
          <w:lang w:val="es-ES"/>
        </w:rPr>
        <w:t>Debe fomentarse o intensificarse, en la medida de lo posible, la educación fundamental para aquellas personas que no hayan recibido o terminado el ciclo completo de instrucción primaria</w:t>
      </w:r>
      <w:r w:rsidR="0005342F" w:rsidRPr="005D11B8">
        <w:rPr>
          <w:lang w:val="es-ES"/>
        </w:rPr>
        <w:t>.</w:t>
      </w:r>
    </w:p>
    <w:p w:rsidR="00251228" w:rsidRPr="005D11B8" w:rsidRDefault="00251228" w:rsidP="00300A92">
      <w:pPr>
        <w:pStyle w:val="H23G"/>
        <w:rPr>
          <w:lang w:val="es-ES"/>
        </w:rPr>
      </w:pPr>
      <w:r w:rsidRPr="005D11B8">
        <w:rPr>
          <w:lang w:val="es-ES"/>
        </w:rPr>
        <w:tab/>
      </w:r>
      <w:r w:rsidRPr="005D11B8">
        <w:rPr>
          <w:lang w:val="es-ES"/>
        </w:rPr>
        <w:tab/>
        <w:t>Medidas legislativas</w:t>
      </w:r>
    </w:p>
    <w:p w:rsidR="00251228" w:rsidRPr="005D11B8" w:rsidRDefault="00251228" w:rsidP="00026A49">
      <w:pPr>
        <w:pStyle w:val="SingleTxtG"/>
        <w:rPr>
          <w:lang w:val="es-ES"/>
        </w:rPr>
      </w:pPr>
      <w:r w:rsidRPr="005D11B8">
        <w:rPr>
          <w:lang w:val="es-ES"/>
        </w:rPr>
        <w:t>138.</w:t>
      </w:r>
      <w:r w:rsidRPr="005D11B8">
        <w:rPr>
          <w:lang w:val="es-ES"/>
        </w:rPr>
        <w:tab/>
        <w:t xml:space="preserve">El Gobierno de Lesotho promulgó </w:t>
      </w:r>
      <w:smartTag w:uri="urn:schemas-microsoft-com:office:smarttags" w:element="PersonName">
        <w:smartTagPr>
          <w:attr w:name="ProductID" w:val="la Ley"/>
        </w:smartTagPr>
        <w:r w:rsidRPr="005D11B8">
          <w:rPr>
            <w:lang w:val="es-ES"/>
          </w:rPr>
          <w:t>la Ley</w:t>
        </w:r>
      </w:smartTag>
      <w:r w:rsidRPr="005D11B8">
        <w:rPr>
          <w:lang w:val="es-ES"/>
        </w:rPr>
        <w:t xml:space="preserve"> de educación de 2010 para hacer valer el derecho a la educación mediante la introducción de la obligatoriedad y la gratuidad de la enseñanza primaria a partir de los seis años en todas las escuelas públicas. El artículo 3, párrafo c), establece la educación para todos de conformidad con las disposiciones del artículo 28 de </w:t>
      </w:r>
      <w:smartTag w:uri="urn:schemas-microsoft-com:office:smarttags" w:element="PersonName">
        <w:smartTagPr>
          <w:attr w:name="ProductID" w:val="la Constituci￳n."/>
        </w:smartTagPr>
        <w:r w:rsidRPr="005D11B8">
          <w:rPr>
            <w:lang w:val="es-ES"/>
          </w:rPr>
          <w:t>la Constitución.</w:t>
        </w:r>
      </w:smartTag>
    </w:p>
    <w:p w:rsidR="00251228" w:rsidRPr="005D11B8" w:rsidRDefault="00251228" w:rsidP="00026A49">
      <w:pPr>
        <w:pStyle w:val="SingleTxtG"/>
        <w:rPr>
          <w:lang w:val="es-ES"/>
        </w:rPr>
      </w:pPr>
      <w:r w:rsidRPr="005D11B8">
        <w:rPr>
          <w:lang w:val="es-ES"/>
        </w:rPr>
        <w:t>139.</w:t>
      </w:r>
      <w:r w:rsidRPr="005D11B8">
        <w:rPr>
          <w:lang w:val="es-ES"/>
        </w:rPr>
        <w:tab/>
        <w:t>En caso de que un alumno deje de acudir a la escuela primaria con regularidad, puede declararse al progenitor culpable de una infracción y condenarle a prestar servicios a la comunidad, abonar una multa no inferior a los 1.000 maloti</w:t>
      </w:r>
      <w:r w:rsidRPr="008E60ED">
        <w:rPr>
          <w:rStyle w:val="FootnoteReference"/>
        </w:rPr>
        <w:footnoteReference w:id="10"/>
      </w:r>
      <w:r w:rsidRPr="005D11B8">
        <w:rPr>
          <w:lang w:val="es-ES"/>
        </w:rPr>
        <w:t xml:space="preserve"> o cumplir una pena privativa de libertad no inferior a un año.</w:t>
      </w:r>
    </w:p>
    <w:p w:rsidR="00251228" w:rsidRPr="005D11B8" w:rsidRDefault="00251228" w:rsidP="00300A92">
      <w:pPr>
        <w:pStyle w:val="H23G"/>
        <w:rPr>
          <w:lang w:val="es-ES"/>
        </w:rPr>
      </w:pPr>
      <w:r w:rsidRPr="005D11B8">
        <w:rPr>
          <w:lang w:val="es-ES"/>
        </w:rPr>
        <w:tab/>
      </w:r>
      <w:r w:rsidRPr="005D11B8">
        <w:rPr>
          <w:lang w:val="es-ES"/>
        </w:rPr>
        <w:tab/>
        <w:t>Medidas administrativas</w:t>
      </w:r>
    </w:p>
    <w:p w:rsidR="00251228" w:rsidRPr="005D11B8" w:rsidRDefault="00251228" w:rsidP="00026A49">
      <w:pPr>
        <w:pStyle w:val="SingleTxtG"/>
        <w:rPr>
          <w:lang w:val="es-ES"/>
        </w:rPr>
      </w:pPr>
      <w:r w:rsidRPr="005D11B8">
        <w:rPr>
          <w:lang w:val="es-ES"/>
        </w:rPr>
        <w:t>140.</w:t>
      </w:r>
      <w:r w:rsidRPr="005D11B8">
        <w:rPr>
          <w:lang w:val="es-ES"/>
        </w:rPr>
        <w:tab/>
        <w:t>Una de las principales prioridades del Gobierno es la educación, como pone de manifiesto la cuantiosa partida presupuestaria destinada a este fin.</w:t>
      </w:r>
    </w:p>
    <w:p w:rsidR="00251228" w:rsidRPr="005D11B8" w:rsidRDefault="00251228" w:rsidP="00251228">
      <w:pPr>
        <w:pStyle w:val="H4G"/>
        <w:rPr>
          <w:lang w:val="es-ES"/>
        </w:rPr>
      </w:pPr>
      <w:r w:rsidRPr="005D11B8">
        <w:rPr>
          <w:lang w:val="es-ES"/>
        </w:rPr>
        <w:tab/>
      </w:r>
      <w:r w:rsidRPr="005D11B8">
        <w:rPr>
          <w:lang w:val="es-ES"/>
        </w:rPr>
        <w:tab/>
        <w:t>Plan estratégico del sector de la educación 2005</w:t>
      </w:r>
      <w:r w:rsidR="002A033A" w:rsidRPr="005D11B8">
        <w:rPr>
          <w:lang w:val="es-ES"/>
        </w:rPr>
        <w:t>-</w:t>
      </w:r>
      <w:r w:rsidRPr="005D11B8">
        <w:rPr>
          <w:lang w:val="es-ES"/>
        </w:rPr>
        <w:t>2015</w:t>
      </w:r>
    </w:p>
    <w:p w:rsidR="00251228" w:rsidRPr="005D11B8" w:rsidRDefault="00251228" w:rsidP="00026A49">
      <w:pPr>
        <w:pStyle w:val="SingleTxtG"/>
        <w:rPr>
          <w:lang w:val="es-ES"/>
        </w:rPr>
      </w:pPr>
      <w:r w:rsidRPr="005D11B8">
        <w:rPr>
          <w:lang w:val="es-ES"/>
        </w:rPr>
        <w:t>141.</w:t>
      </w:r>
      <w:r w:rsidRPr="005D11B8">
        <w:rPr>
          <w:lang w:val="es-ES"/>
        </w:rPr>
        <w:tab/>
        <w:t xml:space="preserve">Con el fin de promover el desarrollo del país, el </w:t>
      </w:r>
      <w:r w:rsidR="00485619" w:rsidRPr="005D11B8">
        <w:rPr>
          <w:lang w:val="es-ES"/>
        </w:rPr>
        <w:t xml:space="preserve">Plan </w:t>
      </w:r>
      <w:r w:rsidRPr="005D11B8">
        <w:rPr>
          <w:lang w:val="es-ES"/>
        </w:rPr>
        <w:t>estratégico del sector de la educación 2005-2015 reconoce la voluntad de Lesotho de considerar la educación como un derecho humano básico al que tienen derecho todos los ciudadanos. En este sentido, los objetivos son:</w:t>
      </w:r>
    </w:p>
    <w:p w:rsidR="00251228" w:rsidRPr="005D11B8" w:rsidRDefault="00251228" w:rsidP="00026A49">
      <w:pPr>
        <w:pStyle w:val="Bullet1G"/>
        <w:rPr>
          <w:lang w:val="es-ES"/>
        </w:rPr>
      </w:pPr>
      <w:r w:rsidRPr="005D11B8">
        <w:rPr>
          <w:lang w:val="es-ES"/>
        </w:rPr>
        <w:t>Ampliar y mejorar el cuidado y la educación integral del niño y la niña en la primera infancia, especialmente respecto de los niños más vulnerables y desfavorecidos</w:t>
      </w:r>
      <w:r w:rsidR="00300A92" w:rsidRPr="005D11B8">
        <w:rPr>
          <w:lang w:val="es-ES"/>
        </w:rPr>
        <w:t>;</w:t>
      </w:r>
    </w:p>
    <w:p w:rsidR="00251228" w:rsidRPr="005D11B8" w:rsidRDefault="00251228" w:rsidP="00026A49">
      <w:pPr>
        <w:pStyle w:val="Bullet1G"/>
        <w:rPr>
          <w:lang w:val="es-ES"/>
        </w:rPr>
      </w:pPr>
      <w:r w:rsidRPr="005D11B8">
        <w:rPr>
          <w:lang w:val="es-ES"/>
        </w:rPr>
        <w:t>Garantizar que para 2015 todos los niños, y particularmente las niñas, y los niños en circunstancias difíciles, tengan acceso una enseñanza primaria de buena calidad, gratuita y obligatoria</w:t>
      </w:r>
      <w:r w:rsidR="00300A92" w:rsidRPr="005D11B8">
        <w:rPr>
          <w:lang w:val="es-ES"/>
        </w:rPr>
        <w:t>;</w:t>
      </w:r>
    </w:p>
    <w:p w:rsidR="00251228" w:rsidRPr="005D11B8" w:rsidRDefault="00251228" w:rsidP="00026A49">
      <w:pPr>
        <w:pStyle w:val="Bullet1G"/>
        <w:rPr>
          <w:lang w:val="es-ES"/>
        </w:rPr>
      </w:pPr>
      <w:r w:rsidRPr="005D11B8">
        <w:rPr>
          <w:lang w:val="es-ES"/>
        </w:rPr>
        <w:t>Velar por que se atienda a las necesidades educativas de todos los jóvenes y adultos mediante el acceso a programas apropiados de enseñanza y de conocimientos que los preparen para la vida</w:t>
      </w:r>
      <w:r w:rsidR="00FA7ED9" w:rsidRPr="005D11B8">
        <w:rPr>
          <w:lang w:val="es-ES"/>
        </w:rPr>
        <w:t>;</w:t>
      </w:r>
    </w:p>
    <w:p w:rsidR="00251228" w:rsidRPr="005D11B8" w:rsidRDefault="00251228" w:rsidP="00026A49">
      <w:pPr>
        <w:pStyle w:val="Bullet1G"/>
        <w:rPr>
          <w:lang w:val="es-ES"/>
        </w:rPr>
      </w:pPr>
      <w:r w:rsidRPr="005D11B8">
        <w:rPr>
          <w:lang w:val="es-ES"/>
        </w:rPr>
        <w:t xml:space="preserve">Conseguir para </w:t>
      </w:r>
      <w:smartTag w:uri="urn:schemas-microsoft-com:office:smarttags" w:element="metricconverter">
        <w:smartTagPr>
          <w:attr w:name="ProductID" w:val="2015, a"/>
        </w:smartTagPr>
        <w:r w:rsidRPr="005D11B8">
          <w:rPr>
            <w:lang w:val="es-ES"/>
          </w:rPr>
          <w:t>2015, a</w:t>
        </w:r>
      </w:smartTag>
      <w:r w:rsidRPr="005D11B8">
        <w:rPr>
          <w:lang w:val="es-ES"/>
        </w:rPr>
        <w:t xml:space="preserve"> más tardar, un avance del 50% de los índices de alfabetización de adultos, especialmente en lo que respecta a las mujeres, así como acceso equitativo de todos los adultos a la enseñanza básica y a la educación permanente; eliminar las disparidades entre los géneros en la enseñanza primaria y la secundaria para 2015, poniendo especial cuidado en que las niñas, en igualdad de condiciones, tengan pleno acceso a una educación básica de buena calidad y puedan aprovecharla plenamente</w:t>
      </w:r>
      <w:r w:rsidR="00FA7ED9" w:rsidRPr="005D11B8">
        <w:rPr>
          <w:lang w:val="es-ES"/>
        </w:rPr>
        <w:t>;</w:t>
      </w:r>
    </w:p>
    <w:p w:rsidR="00251228" w:rsidRPr="005D11B8" w:rsidRDefault="00251228" w:rsidP="00026A49">
      <w:pPr>
        <w:pStyle w:val="Bullet1G"/>
        <w:rPr>
          <w:lang w:val="es-ES"/>
        </w:rPr>
      </w:pPr>
      <w:r w:rsidRPr="005D11B8">
        <w:rPr>
          <w:lang w:val="es-ES"/>
        </w:rPr>
        <w:t>Mejorar la calidad de la enseñanza básica en todos sus aspectos y garantizar la excelencia de todos de manera que todos logren resultados comprobados y cuantificables, especialmente en el aprendizaje de las matemáticas y de la lectura y la escritura, y adquieran conocimientos que los preparen para la vida</w:t>
      </w:r>
      <w:r w:rsidR="00FA7ED9" w:rsidRPr="005D11B8">
        <w:rPr>
          <w:lang w:val="es-ES"/>
        </w:rPr>
        <w:t>.</w:t>
      </w:r>
    </w:p>
    <w:p w:rsidR="00251228" w:rsidRPr="005D11B8" w:rsidRDefault="00251228" w:rsidP="00026A49">
      <w:pPr>
        <w:pStyle w:val="SingleTxtG"/>
        <w:rPr>
          <w:lang w:val="es-ES"/>
        </w:rPr>
      </w:pPr>
      <w:r w:rsidRPr="005D11B8">
        <w:rPr>
          <w:lang w:val="es-ES"/>
        </w:rPr>
        <w:t>142.</w:t>
      </w:r>
      <w:r w:rsidRPr="005D11B8">
        <w:rPr>
          <w:lang w:val="es-ES"/>
        </w:rPr>
        <w:tab/>
        <w:t>Como parte del plan de educación para todos, el sector de la educación y de la formación se dividió en los seis niveles que se describen a continuación</w:t>
      </w:r>
      <w:r w:rsidR="009E7733" w:rsidRPr="005D11B8">
        <w:rPr>
          <w:lang w:val="es-ES"/>
        </w:rPr>
        <w:t>.</w:t>
      </w:r>
    </w:p>
    <w:p w:rsidR="00251228" w:rsidRPr="005D11B8" w:rsidRDefault="00251228" w:rsidP="00760275">
      <w:pPr>
        <w:pStyle w:val="H56G"/>
        <w:rPr>
          <w:lang w:val="es-ES"/>
        </w:rPr>
      </w:pPr>
      <w:r w:rsidRPr="005D11B8">
        <w:rPr>
          <w:lang w:val="es-ES"/>
        </w:rPr>
        <w:tab/>
      </w:r>
      <w:r w:rsidRPr="005D11B8">
        <w:rPr>
          <w:lang w:val="es-ES"/>
        </w:rPr>
        <w:tab/>
        <w:t>a)</w:t>
      </w:r>
      <w:r w:rsidRPr="005D11B8">
        <w:rPr>
          <w:lang w:val="es-ES"/>
        </w:rPr>
        <w:tab/>
        <w:t xml:space="preserve">Cuidados Integrados del Niño en </w:t>
      </w:r>
      <w:smartTag w:uri="urn:schemas-microsoft-com:office:smarttags" w:element="PersonName">
        <w:smartTagPr>
          <w:attr w:name="ProductID" w:val="la Primera Infancia"/>
        </w:smartTagPr>
        <w:r w:rsidRPr="005D11B8">
          <w:rPr>
            <w:lang w:val="es-ES"/>
          </w:rPr>
          <w:t>la Primera Infancia</w:t>
        </w:r>
      </w:smartTag>
      <w:r w:rsidRPr="005D11B8">
        <w:rPr>
          <w:lang w:val="es-ES"/>
        </w:rPr>
        <w:t xml:space="preserve"> (IECC)</w:t>
      </w:r>
    </w:p>
    <w:p w:rsidR="00251228" w:rsidRPr="005D11B8" w:rsidRDefault="00251228" w:rsidP="00026A49">
      <w:pPr>
        <w:pStyle w:val="SingleTxtG"/>
        <w:rPr>
          <w:lang w:val="es-ES"/>
        </w:rPr>
      </w:pPr>
      <w:r w:rsidRPr="005D11B8">
        <w:rPr>
          <w:lang w:val="es-ES"/>
        </w:rPr>
        <w:t>143.</w:t>
      </w:r>
      <w:r w:rsidRPr="005D11B8">
        <w:rPr>
          <w:lang w:val="es-ES"/>
        </w:rPr>
        <w:tab/>
        <w:t xml:space="preserve">Los IECC se consideran una parte integral de la educación preescolar. Esta fase es importante porque durante la misma el niño desarrolla su inteligencia, personalidad y comportamiento social. El objetivo primordial en este nivel es ampliar y mejorar los cuidados y la educación durante la primera infancia, especialmente de los niños más vulnerables y marginados. El Protocolo sobre el género y el desarrollo de </w:t>
      </w:r>
      <w:smartTag w:uri="urn:schemas-microsoft-com:office:smarttags" w:element="PersonName">
        <w:smartTagPr>
          <w:attr w:name="ProductID" w:val="la SADC"/>
        </w:smartTagPr>
        <w:r w:rsidRPr="005D11B8">
          <w:rPr>
            <w:lang w:val="es-ES"/>
          </w:rPr>
          <w:t>la SADC</w:t>
        </w:r>
      </w:smartTag>
      <w:r w:rsidRPr="005D11B8">
        <w:rPr>
          <w:lang w:val="es-ES"/>
        </w:rPr>
        <w:t xml:space="preserve"> ratificado por Lesotho pretende reducir la carga que suponen para las mujeres las múltiples funciones que desempeñan</w:t>
      </w:r>
      <w:r w:rsidRPr="008E60ED">
        <w:rPr>
          <w:rStyle w:val="FootnoteReference"/>
        </w:rPr>
        <w:footnoteReference w:id="11"/>
      </w:r>
      <w:r w:rsidRPr="005D11B8">
        <w:rPr>
          <w:lang w:val="es-ES"/>
        </w:rPr>
        <w:t>. Las escuelas de este nivel permitirán a las mujeres dedicarse a otras actividades sabiendo que sus hijos son debidamente atendidos.</w:t>
      </w:r>
    </w:p>
    <w:p w:rsidR="00251228" w:rsidRPr="005D11B8" w:rsidRDefault="00251228" w:rsidP="00760275">
      <w:pPr>
        <w:pStyle w:val="H56G"/>
        <w:rPr>
          <w:lang w:val="es-ES"/>
        </w:rPr>
      </w:pPr>
      <w:r w:rsidRPr="005D11B8">
        <w:rPr>
          <w:lang w:val="es-ES"/>
        </w:rPr>
        <w:tab/>
      </w:r>
      <w:r w:rsidRPr="005D11B8">
        <w:rPr>
          <w:lang w:val="es-ES"/>
        </w:rPr>
        <w:tab/>
        <w:t>b)</w:t>
      </w:r>
      <w:r w:rsidRPr="005D11B8">
        <w:rPr>
          <w:lang w:val="es-ES"/>
        </w:rPr>
        <w:tab/>
        <w:t>Enseñanza básica</w:t>
      </w:r>
    </w:p>
    <w:p w:rsidR="00251228" w:rsidRPr="005D11B8" w:rsidRDefault="00251228" w:rsidP="00026A49">
      <w:pPr>
        <w:pStyle w:val="SingleTxtG"/>
        <w:rPr>
          <w:lang w:val="es-ES"/>
        </w:rPr>
      </w:pPr>
      <w:r w:rsidRPr="005D11B8">
        <w:rPr>
          <w:lang w:val="es-ES"/>
        </w:rPr>
        <w:t>144.</w:t>
      </w:r>
      <w:r w:rsidRPr="005D11B8">
        <w:rPr>
          <w:lang w:val="es-ES"/>
        </w:rPr>
        <w:tab/>
        <w:t>Lesotho introdujo su política de enseñanza primaria gratuita en 2000, lo que se tradujo en un aumento del número de alumnos matriculados en la enseñanza primaria. La tasa bruta de matriculación ha aumentado de forma constante a lo largo del tiempo hasta estabilizarse en 2006. Puede afirmarse que todos los niños hasta entonces sin escolarizar se habían matriculado en la enseñanza primaria en 2006. De 2007 en adelante, las tendencias de género cambiaron. La tasa de matriculación de los niños superó a la de las niñas. Concretamente, el 51% eran niños y el 49% eran niñas. Esta tendencia al cambio puede atribuirse al éxito de las iniciativas que instan a los progenitores a permitir que sus hijos varones acudan a la escuela. Conscientes de que ya no existen garantías de encontrar empleo en el extranjero, muchas familias basotho vuelven a valorar la importancia de la educación formal y se muestran deseosas de matricular a sus hijos en la escuela. La política de enseñanza primaria gratuita ha animado a la mayor parte de las familias a enviar a sus hijos a la escuela. La reciente obligatoriedad de la enseñanza primaria debería mejorar el panorama aún más.</w:t>
      </w:r>
    </w:p>
    <w:p w:rsidR="00251228" w:rsidRPr="005D11B8" w:rsidRDefault="00D70F13" w:rsidP="00760275">
      <w:pPr>
        <w:pStyle w:val="Heading1"/>
        <w:rPr>
          <w:lang w:val="es-ES"/>
        </w:rPr>
      </w:pPr>
      <w:r>
        <w:rPr>
          <w:lang w:val="es-ES"/>
        </w:rPr>
        <w:br w:type="page"/>
      </w:r>
      <w:r w:rsidR="00251228" w:rsidRPr="005D11B8">
        <w:rPr>
          <w:lang w:val="es-ES"/>
        </w:rPr>
        <w:t>Cuadro 6</w:t>
      </w:r>
    </w:p>
    <w:p w:rsidR="00251228" w:rsidRPr="005D11B8" w:rsidRDefault="00251228" w:rsidP="00760275">
      <w:pPr>
        <w:pStyle w:val="SingleTxtG"/>
        <w:jc w:val="left"/>
        <w:rPr>
          <w:b/>
          <w:lang w:val="es-ES"/>
        </w:rPr>
      </w:pPr>
      <w:r w:rsidRPr="005D11B8">
        <w:rPr>
          <w:b/>
          <w:lang w:val="es-ES"/>
        </w:rPr>
        <w:t>Tasa neta de matriculación en la enseñanza primaria entre 1994 y 2008</w:t>
      </w:r>
    </w:p>
    <w:tbl>
      <w:tblPr>
        <w:tblW w:w="7371" w:type="dxa"/>
        <w:tblInd w:w="1134" w:type="dxa"/>
        <w:tblLayout w:type="fixed"/>
        <w:tblCellMar>
          <w:left w:w="0" w:type="dxa"/>
          <w:right w:w="0" w:type="dxa"/>
        </w:tblCellMar>
        <w:tblLook w:val="0000"/>
      </w:tblPr>
      <w:tblGrid>
        <w:gridCol w:w="2384"/>
        <w:gridCol w:w="2493"/>
        <w:gridCol w:w="2494"/>
      </w:tblGrid>
      <w:tr w:rsidR="00251228" w:rsidRPr="005D11B8" w:rsidTr="00760275">
        <w:trPr>
          <w:trHeight w:val="240"/>
          <w:tblHeader/>
        </w:trPr>
        <w:tc>
          <w:tcPr>
            <w:tcW w:w="2384" w:type="dxa"/>
            <w:tcBorders>
              <w:top w:val="single" w:sz="4" w:space="0" w:color="000000"/>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80" w:after="80" w:line="200" w:lineRule="exact"/>
              <w:ind w:left="0" w:right="0"/>
              <w:jc w:val="left"/>
              <w:rPr>
                <w:i/>
                <w:iCs/>
                <w:sz w:val="16"/>
                <w:lang w:val="es-ES"/>
              </w:rPr>
            </w:pPr>
            <w:r w:rsidRPr="005D11B8">
              <w:rPr>
                <w:i/>
                <w:iCs/>
                <w:sz w:val="16"/>
                <w:lang w:val="es-ES"/>
              </w:rPr>
              <w:t>Años</w:t>
            </w:r>
          </w:p>
        </w:tc>
        <w:tc>
          <w:tcPr>
            <w:tcW w:w="2493" w:type="dxa"/>
            <w:tcBorders>
              <w:top w:val="single" w:sz="4" w:space="0" w:color="000000"/>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80" w:after="80" w:line="200" w:lineRule="exact"/>
              <w:ind w:left="0" w:right="0"/>
              <w:jc w:val="right"/>
              <w:rPr>
                <w:i/>
                <w:iCs/>
                <w:sz w:val="16"/>
                <w:lang w:val="es-ES"/>
              </w:rPr>
            </w:pPr>
            <w:r w:rsidRPr="005D11B8">
              <w:rPr>
                <w:i/>
                <w:iCs/>
                <w:sz w:val="16"/>
                <w:lang w:val="es-ES"/>
              </w:rPr>
              <w:t>Hombres</w:t>
            </w:r>
            <w:r w:rsidR="00760275" w:rsidRPr="005D11B8">
              <w:rPr>
                <w:i/>
                <w:iCs/>
                <w:sz w:val="16"/>
                <w:lang w:val="es-ES"/>
              </w:rPr>
              <w:t xml:space="preserve"> %</w:t>
            </w:r>
          </w:p>
        </w:tc>
        <w:tc>
          <w:tcPr>
            <w:tcW w:w="2494" w:type="dxa"/>
            <w:tcBorders>
              <w:top w:val="single" w:sz="4" w:space="0" w:color="000000"/>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80" w:after="80" w:line="200" w:lineRule="exact"/>
              <w:ind w:left="0" w:right="0"/>
              <w:jc w:val="right"/>
              <w:rPr>
                <w:i/>
                <w:iCs/>
                <w:sz w:val="16"/>
                <w:lang w:val="es-ES"/>
              </w:rPr>
            </w:pPr>
            <w:r w:rsidRPr="005D11B8">
              <w:rPr>
                <w:i/>
                <w:iCs/>
                <w:sz w:val="16"/>
                <w:lang w:val="es-ES"/>
              </w:rPr>
              <w:t>Mujeres</w:t>
            </w:r>
            <w:r w:rsidR="00760275" w:rsidRPr="005D11B8">
              <w:rPr>
                <w:i/>
                <w:iCs/>
                <w:sz w:val="16"/>
                <w:lang w:val="es-ES"/>
              </w:rPr>
              <w:t xml:space="preserve"> %</w:t>
            </w:r>
          </w:p>
        </w:tc>
      </w:tr>
      <w:tr w:rsidR="00251228" w:rsidRPr="005D11B8" w:rsidTr="00760275">
        <w:trPr>
          <w:trHeight w:val="240"/>
        </w:trPr>
        <w:tc>
          <w:tcPr>
            <w:tcW w:w="2384" w:type="dxa"/>
            <w:tcBorders>
              <w:top w:val="single" w:sz="12"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left"/>
              <w:rPr>
                <w:iCs/>
                <w:sz w:val="18"/>
                <w:lang w:val="es-ES"/>
              </w:rPr>
            </w:pPr>
            <w:r w:rsidRPr="005D11B8">
              <w:rPr>
                <w:iCs/>
                <w:sz w:val="18"/>
                <w:lang w:val="es-ES"/>
              </w:rPr>
              <w:t>1994</w:t>
            </w:r>
          </w:p>
        </w:tc>
        <w:tc>
          <w:tcPr>
            <w:tcW w:w="2493" w:type="dxa"/>
            <w:tcBorders>
              <w:top w:val="single" w:sz="12"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iCs/>
                <w:sz w:val="18"/>
                <w:lang w:val="es-ES"/>
              </w:rPr>
            </w:pPr>
            <w:r w:rsidRPr="005D11B8">
              <w:rPr>
                <w:iCs/>
                <w:sz w:val="18"/>
                <w:lang w:val="es-ES"/>
              </w:rPr>
              <w:t>47</w:t>
            </w:r>
          </w:p>
        </w:tc>
        <w:tc>
          <w:tcPr>
            <w:tcW w:w="2494" w:type="dxa"/>
            <w:tcBorders>
              <w:top w:val="single" w:sz="12"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iCs/>
                <w:sz w:val="18"/>
                <w:lang w:val="es-ES"/>
              </w:rPr>
            </w:pPr>
            <w:r w:rsidRPr="005D11B8">
              <w:rPr>
                <w:iCs/>
                <w:sz w:val="18"/>
                <w:lang w:val="es-ES"/>
              </w:rPr>
              <w:t>53</w:t>
            </w:r>
          </w:p>
        </w:tc>
      </w:tr>
      <w:tr w:rsidR="00251228" w:rsidRPr="005D11B8" w:rsidTr="00760275">
        <w:trPr>
          <w:trHeight w:val="240"/>
        </w:trPr>
        <w:tc>
          <w:tcPr>
            <w:tcW w:w="2384"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left"/>
              <w:rPr>
                <w:iCs/>
                <w:sz w:val="18"/>
                <w:lang w:val="es-ES"/>
              </w:rPr>
            </w:pPr>
            <w:r w:rsidRPr="005D11B8">
              <w:rPr>
                <w:iCs/>
                <w:sz w:val="18"/>
                <w:lang w:val="es-ES"/>
              </w:rPr>
              <w:t>1999</w:t>
            </w:r>
          </w:p>
        </w:tc>
        <w:tc>
          <w:tcPr>
            <w:tcW w:w="2493"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iCs/>
                <w:sz w:val="18"/>
                <w:lang w:val="es-ES"/>
              </w:rPr>
            </w:pPr>
            <w:r w:rsidRPr="005D11B8">
              <w:rPr>
                <w:iCs/>
                <w:sz w:val="18"/>
                <w:lang w:val="es-ES"/>
              </w:rPr>
              <w:t>48</w:t>
            </w:r>
          </w:p>
        </w:tc>
        <w:tc>
          <w:tcPr>
            <w:tcW w:w="2494"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iCs/>
                <w:sz w:val="18"/>
                <w:lang w:val="es-ES"/>
              </w:rPr>
            </w:pPr>
            <w:r w:rsidRPr="005D11B8">
              <w:rPr>
                <w:iCs/>
                <w:sz w:val="18"/>
                <w:lang w:val="es-ES"/>
              </w:rPr>
              <w:t>52</w:t>
            </w:r>
          </w:p>
        </w:tc>
      </w:tr>
      <w:tr w:rsidR="00251228" w:rsidRPr="005D11B8" w:rsidTr="00760275">
        <w:trPr>
          <w:trHeight w:val="240"/>
        </w:trPr>
        <w:tc>
          <w:tcPr>
            <w:tcW w:w="2384"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left"/>
              <w:rPr>
                <w:iCs/>
                <w:sz w:val="18"/>
                <w:lang w:val="es-ES"/>
              </w:rPr>
            </w:pPr>
            <w:r w:rsidRPr="005D11B8">
              <w:rPr>
                <w:iCs/>
                <w:sz w:val="18"/>
                <w:lang w:val="es-ES"/>
              </w:rPr>
              <w:t>2003</w:t>
            </w:r>
          </w:p>
        </w:tc>
        <w:tc>
          <w:tcPr>
            <w:tcW w:w="2493"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iCs/>
                <w:sz w:val="18"/>
                <w:lang w:val="es-ES"/>
              </w:rPr>
            </w:pPr>
            <w:r w:rsidRPr="005D11B8">
              <w:rPr>
                <w:iCs/>
                <w:sz w:val="18"/>
                <w:lang w:val="es-ES"/>
              </w:rPr>
              <w:t>50</w:t>
            </w:r>
          </w:p>
        </w:tc>
        <w:tc>
          <w:tcPr>
            <w:tcW w:w="2494"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iCs/>
                <w:sz w:val="18"/>
                <w:lang w:val="es-ES"/>
              </w:rPr>
            </w:pPr>
            <w:r w:rsidRPr="005D11B8">
              <w:rPr>
                <w:iCs/>
                <w:sz w:val="18"/>
                <w:lang w:val="es-ES"/>
              </w:rPr>
              <w:t>50</w:t>
            </w:r>
          </w:p>
        </w:tc>
      </w:tr>
      <w:tr w:rsidR="00251228" w:rsidRPr="005D11B8" w:rsidTr="00760275">
        <w:trPr>
          <w:trHeight w:val="240"/>
        </w:trPr>
        <w:tc>
          <w:tcPr>
            <w:tcW w:w="2384"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left"/>
              <w:rPr>
                <w:iCs/>
                <w:sz w:val="18"/>
                <w:lang w:val="es-ES"/>
              </w:rPr>
            </w:pPr>
            <w:r w:rsidRPr="005D11B8">
              <w:rPr>
                <w:iCs/>
                <w:sz w:val="18"/>
                <w:lang w:val="es-ES"/>
              </w:rPr>
              <w:t>2006</w:t>
            </w:r>
          </w:p>
        </w:tc>
        <w:tc>
          <w:tcPr>
            <w:tcW w:w="2493"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iCs/>
                <w:sz w:val="18"/>
                <w:lang w:val="es-ES"/>
              </w:rPr>
            </w:pPr>
            <w:r w:rsidRPr="005D11B8">
              <w:rPr>
                <w:iCs/>
                <w:sz w:val="18"/>
                <w:lang w:val="es-ES"/>
              </w:rPr>
              <w:t>50</w:t>
            </w:r>
          </w:p>
        </w:tc>
        <w:tc>
          <w:tcPr>
            <w:tcW w:w="2494"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iCs/>
                <w:sz w:val="18"/>
                <w:lang w:val="es-ES"/>
              </w:rPr>
            </w:pPr>
            <w:r w:rsidRPr="005D11B8">
              <w:rPr>
                <w:iCs/>
                <w:sz w:val="18"/>
                <w:lang w:val="es-ES"/>
              </w:rPr>
              <w:t>50</w:t>
            </w:r>
          </w:p>
        </w:tc>
      </w:tr>
      <w:tr w:rsidR="00251228" w:rsidRPr="005D11B8" w:rsidTr="00760275">
        <w:trPr>
          <w:trHeight w:val="240"/>
        </w:trPr>
        <w:tc>
          <w:tcPr>
            <w:tcW w:w="2384" w:type="dxa"/>
            <w:tcBorders>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left"/>
              <w:rPr>
                <w:iCs/>
                <w:sz w:val="18"/>
                <w:lang w:val="es-ES"/>
              </w:rPr>
            </w:pPr>
            <w:r w:rsidRPr="005D11B8">
              <w:rPr>
                <w:iCs/>
                <w:sz w:val="18"/>
                <w:lang w:val="es-ES"/>
              </w:rPr>
              <w:t>2008</w:t>
            </w:r>
          </w:p>
        </w:tc>
        <w:tc>
          <w:tcPr>
            <w:tcW w:w="2493" w:type="dxa"/>
            <w:tcBorders>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iCs/>
                <w:sz w:val="18"/>
                <w:lang w:val="es-ES"/>
              </w:rPr>
            </w:pPr>
            <w:r w:rsidRPr="005D11B8">
              <w:rPr>
                <w:iCs/>
                <w:sz w:val="18"/>
                <w:lang w:val="es-ES"/>
              </w:rPr>
              <w:t>51</w:t>
            </w:r>
          </w:p>
        </w:tc>
        <w:tc>
          <w:tcPr>
            <w:tcW w:w="2494" w:type="dxa"/>
            <w:tcBorders>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iCs/>
                <w:sz w:val="18"/>
                <w:lang w:val="es-ES"/>
              </w:rPr>
            </w:pPr>
            <w:r w:rsidRPr="005D11B8">
              <w:rPr>
                <w:iCs/>
                <w:sz w:val="18"/>
                <w:lang w:val="es-ES"/>
              </w:rPr>
              <w:t>49</w:t>
            </w:r>
          </w:p>
        </w:tc>
      </w:tr>
    </w:tbl>
    <w:p w:rsidR="00251228" w:rsidRPr="005D11B8" w:rsidRDefault="00251228" w:rsidP="00760275">
      <w:pPr>
        <w:pStyle w:val="SingleTxtG"/>
        <w:spacing w:before="120" w:after="240"/>
        <w:ind w:firstLine="170"/>
        <w:jc w:val="left"/>
        <w:rPr>
          <w:iCs/>
          <w:sz w:val="18"/>
          <w:szCs w:val="18"/>
          <w:lang w:val="es-ES"/>
        </w:rPr>
      </w:pPr>
      <w:r w:rsidRPr="005D11B8">
        <w:rPr>
          <w:i/>
          <w:iCs/>
          <w:sz w:val="18"/>
          <w:szCs w:val="18"/>
          <w:lang w:val="es-ES"/>
        </w:rPr>
        <w:t>Fuente:</w:t>
      </w:r>
      <w:r w:rsidRPr="005D11B8">
        <w:rPr>
          <w:iCs/>
          <w:sz w:val="18"/>
          <w:szCs w:val="18"/>
          <w:lang w:val="es-ES"/>
        </w:rPr>
        <w:t xml:space="preserve"> MOET, 2009.</w:t>
      </w:r>
    </w:p>
    <w:p w:rsidR="00251228" w:rsidRPr="005D11B8" w:rsidRDefault="00251228" w:rsidP="00026A49">
      <w:pPr>
        <w:pStyle w:val="SingleTxtG"/>
        <w:rPr>
          <w:lang w:val="es-ES"/>
        </w:rPr>
      </w:pPr>
      <w:r w:rsidRPr="005D11B8">
        <w:rPr>
          <w:lang w:val="es-ES"/>
        </w:rPr>
        <w:t>145.</w:t>
      </w:r>
      <w:r w:rsidRPr="005D11B8">
        <w:rPr>
          <w:lang w:val="es-ES"/>
        </w:rPr>
        <w:tab/>
        <w:t>Entre 2007 y 2008, la proporción media de alumnos por profesor ascendía aproximadamente a 35 y existían 1.455 escuelas primarias registradas para una población de 2 millones de habitantes.</w:t>
      </w:r>
    </w:p>
    <w:p w:rsidR="00251228" w:rsidRPr="005D11B8" w:rsidRDefault="00251228" w:rsidP="00760275">
      <w:pPr>
        <w:pStyle w:val="H56G"/>
        <w:rPr>
          <w:lang w:val="es-ES"/>
        </w:rPr>
      </w:pPr>
      <w:r w:rsidRPr="005D11B8">
        <w:rPr>
          <w:lang w:val="es-ES"/>
        </w:rPr>
        <w:tab/>
      </w:r>
      <w:r w:rsidRPr="005D11B8">
        <w:rPr>
          <w:lang w:val="es-ES"/>
        </w:rPr>
        <w:tab/>
        <w:t>c)</w:t>
      </w:r>
      <w:r w:rsidRPr="005D11B8">
        <w:rPr>
          <w:lang w:val="es-ES"/>
        </w:rPr>
        <w:tab/>
        <w:t>Enseñanza secundaria</w:t>
      </w:r>
    </w:p>
    <w:p w:rsidR="00251228" w:rsidRPr="005D11B8" w:rsidRDefault="00251228" w:rsidP="00026A49">
      <w:pPr>
        <w:pStyle w:val="SingleTxtG"/>
        <w:rPr>
          <w:lang w:val="es-ES"/>
        </w:rPr>
      </w:pPr>
      <w:r w:rsidRPr="005D11B8">
        <w:rPr>
          <w:lang w:val="es-ES"/>
        </w:rPr>
        <w:t>146.</w:t>
      </w:r>
      <w:r w:rsidRPr="005D11B8">
        <w:rPr>
          <w:lang w:val="es-ES"/>
        </w:rPr>
        <w:tab/>
        <w:t>Las estudiantes superaron en número a los estudiantes, lo que ha supuesto un cambio frente a la tendencia anterior, en que era mayor la proporción de niños en la enseñanza secundaria. El cambio pone de relieve el éxito de las medidas adoptadas para aumentar la tasa de matriculación de las estudiantes y evitar su abandono escolar en todos los niveles educativos</w:t>
      </w:r>
      <w:r w:rsidRPr="008E60ED">
        <w:rPr>
          <w:rStyle w:val="FootnoteReference"/>
        </w:rPr>
        <w:footnoteReference w:id="12"/>
      </w:r>
      <w:r w:rsidRPr="005D11B8">
        <w:rPr>
          <w:lang w:val="es-ES"/>
        </w:rPr>
        <w:t>.</w:t>
      </w:r>
    </w:p>
    <w:p w:rsidR="00251228" w:rsidRPr="005D11B8" w:rsidRDefault="00251228" w:rsidP="00760275">
      <w:pPr>
        <w:pStyle w:val="Heading1"/>
        <w:rPr>
          <w:lang w:val="es-ES"/>
        </w:rPr>
      </w:pPr>
      <w:r w:rsidRPr="005D11B8">
        <w:rPr>
          <w:lang w:val="es-ES"/>
        </w:rPr>
        <w:t>Cuadro 7</w:t>
      </w:r>
    </w:p>
    <w:p w:rsidR="00251228" w:rsidRPr="005D11B8" w:rsidRDefault="00251228" w:rsidP="00760275">
      <w:pPr>
        <w:pStyle w:val="SingleTxtG"/>
        <w:jc w:val="left"/>
        <w:rPr>
          <w:b/>
          <w:lang w:val="es-ES"/>
        </w:rPr>
      </w:pPr>
      <w:r w:rsidRPr="005D11B8">
        <w:rPr>
          <w:b/>
          <w:lang w:val="es-ES"/>
        </w:rPr>
        <w:t>Tasa neta de matriculación en la enseñanza secundaria entre 1994 y 2008</w:t>
      </w:r>
    </w:p>
    <w:tbl>
      <w:tblPr>
        <w:tblW w:w="7371" w:type="dxa"/>
        <w:tblInd w:w="1134" w:type="dxa"/>
        <w:tblLayout w:type="fixed"/>
        <w:tblCellMar>
          <w:left w:w="0" w:type="dxa"/>
          <w:right w:w="0" w:type="dxa"/>
        </w:tblCellMar>
        <w:tblLook w:val="0000"/>
      </w:tblPr>
      <w:tblGrid>
        <w:gridCol w:w="2395"/>
        <w:gridCol w:w="2488"/>
        <w:gridCol w:w="2488"/>
      </w:tblGrid>
      <w:tr w:rsidR="00251228" w:rsidRPr="005D11B8" w:rsidTr="002A033A">
        <w:trPr>
          <w:trHeight w:val="240"/>
          <w:tblHeader/>
        </w:trPr>
        <w:tc>
          <w:tcPr>
            <w:tcW w:w="2395" w:type="dxa"/>
            <w:tcBorders>
              <w:top w:val="single" w:sz="4" w:space="0" w:color="000000"/>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80" w:after="80" w:line="200" w:lineRule="exact"/>
              <w:ind w:left="0" w:right="0"/>
              <w:jc w:val="left"/>
              <w:rPr>
                <w:i/>
                <w:sz w:val="16"/>
                <w:lang w:val="es-ES"/>
              </w:rPr>
            </w:pPr>
            <w:r w:rsidRPr="005D11B8">
              <w:rPr>
                <w:i/>
                <w:sz w:val="16"/>
                <w:lang w:val="es-ES"/>
              </w:rPr>
              <w:t>Año</w:t>
            </w:r>
          </w:p>
        </w:tc>
        <w:tc>
          <w:tcPr>
            <w:tcW w:w="2488" w:type="dxa"/>
            <w:tcBorders>
              <w:top w:val="single" w:sz="4" w:space="0" w:color="000000"/>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80" w:after="80" w:line="200" w:lineRule="exact"/>
              <w:ind w:left="0" w:right="0"/>
              <w:jc w:val="right"/>
              <w:rPr>
                <w:i/>
                <w:sz w:val="16"/>
                <w:lang w:val="es-ES"/>
              </w:rPr>
            </w:pPr>
            <w:r w:rsidRPr="005D11B8">
              <w:rPr>
                <w:i/>
                <w:sz w:val="16"/>
                <w:lang w:val="es-ES"/>
              </w:rPr>
              <w:t>Alumnos</w:t>
            </w:r>
            <w:r w:rsidR="002A033A" w:rsidRPr="005D11B8">
              <w:rPr>
                <w:i/>
                <w:sz w:val="16"/>
                <w:lang w:val="es-ES"/>
              </w:rPr>
              <w:t xml:space="preserve"> %</w:t>
            </w:r>
          </w:p>
        </w:tc>
        <w:tc>
          <w:tcPr>
            <w:tcW w:w="2488" w:type="dxa"/>
            <w:tcBorders>
              <w:top w:val="single" w:sz="4" w:space="0" w:color="000000"/>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80" w:after="80" w:line="200" w:lineRule="exact"/>
              <w:ind w:left="0" w:right="0"/>
              <w:jc w:val="right"/>
              <w:rPr>
                <w:i/>
                <w:sz w:val="16"/>
                <w:lang w:val="es-ES"/>
              </w:rPr>
            </w:pPr>
            <w:r w:rsidRPr="005D11B8">
              <w:rPr>
                <w:i/>
                <w:sz w:val="16"/>
                <w:lang w:val="es-ES"/>
              </w:rPr>
              <w:t>Alumnas</w:t>
            </w:r>
            <w:r w:rsidR="002A033A" w:rsidRPr="005D11B8">
              <w:rPr>
                <w:i/>
                <w:sz w:val="16"/>
                <w:lang w:val="es-ES"/>
              </w:rPr>
              <w:t xml:space="preserve"> %</w:t>
            </w:r>
          </w:p>
        </w:tc>
      </w:tr>
      <w:tr w:rsidR="00251228" w:rsidRPr="005D11B8" w:rsidTr="002A033A">
        <w:trPr>
          <w:trHeight w:val="240"/>
        </w:trPr>
        <w:tc>
          <w:tcPr>
            <w:tcW w:w="2395" w:type="dxa"/>
            <w:tcBorders>
              <w:top w:val="single" w:sz="12"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left"/>
              <w:rPr>
                <w:sz w:val="18"/>
                <w:lang w:val="es-ES"/>
              </w:rPr>
            </w:pPr>
            <w:r w:rsidRPr="005D11B8">
              <w:rPr>
                <w:sz w:val="18"/>
                <w:lang w:val="es-ES"/>
              </w:rPr>
              <w:t>1994</w:t>
            </w:r>
          </w:p>
        </w:tc>
        <w:tc>
          <w:tcPr>
            <w:tcW w:w="2488" w:type="dxa"/>
            <w:tcBorders>
              <w:top w:val="single" w:sz="12"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41</w:t>
            </w:r>
          </w:p>
        </w:tc>
        <w:tc>
          <w:tcPr>
            <w:tcW w:w="2488" w:type="dxa"/>
            <w:tcBorders>
              <w:top w:val="single" w:sz="12"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59</w:t>
            </w:r>
          </w:p>
        </w:tc>
      </w:tr>
      <w:tr w:rsidR="00251228" w:rsidRPr="005D11B8" w:rsidTr="002A033A">
        <w:trPr>
          <w:trHeight w:val="240"/>
        </w:trPr>
        <w:tc>
          <w:tcPr>
            <w:tcW w:w="2395"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left"/>
              <w:rPr>
                <w:sz w:val="18"/>
                <w:lang w:val="es-ES"/>
              </w:rPr>
            </w:pPr>
            <w:r w:rsidRPr="005D11B8">
              <w:rPr>
                <w:sz w:val="18"/>
                <w:lang w:val="es-ES"/>
              </w:rPr>
              <w:t>1999</w:t>
            </w:r>
          </w:p>
        </w:tc>
        <w:tc>
          <w:tcPr>
            <w:tcW w:w="2488"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43</w:t>
            </w:r>
          </w:p>
        </w:tc>
        <w:tc>
          <w:tcPr>
            <w:tcW w:w="2488"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57</w:t>
            </w:r>
          </w:p>
        </w:tc>
      </w:tr>
      <w:tr w:rsidR="00251228" w:rsidRPr="005D11B8" w:rsidTr="002A033A">
        <w:trPr>
          <w:trHeight w:val="240"/>
        </w:trPr>
        <w:tc>
          <w:tcPr>
            <w:tcW w:w="2395"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left"/>
              <w:rPr>
                <w:sz w:val="18"/>
                <w:lang w:val="es-ES"/>
              </w:rPr>
            </w:pPr>
            <w:r w:rsidRPr="005D11B8">
              <w:rPr>
                <w:sz w:val="18"/>
                <w:lang w:val="es-ES"/>
              </w:rPr>
              <w:t>2003</w:t>
            </w:r>
          </w:p>
        </w:tc>
        <w:tc>
          <w:tcPr>
            <w:tcW w:w="2488"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44</w:t>
            </w:r>
          </w:p>
        </w:tc>
        <w:tc>
          <w:tcPr>
            <w:tcW w:w="2488"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56</w:t>
            </w:r>
          </w:p>
        </w:tc>
      </w:tr>
      <w:tr w:rsidR="00251228" w:rsidRPr="005D11B8" w:rsidTr="002A033A">
        <w:trPr>
          <w:trHeight w:val="240"/>
        </w:trPr>
        <w:tc>
          <w:tcPr>
            <w:tcW w:w="2395"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left"/>
              <w:rPr>
                <w:sz w:val="18"/>
                <w:lang w:val="es-ES"/>
              </w:rPr>
            </w:pPr>
            <w:r w:rsidRPr="005D11B8">
              <w:rPr>
                <w:sz w:val="18"/>
                <w:lang w:val="es-ES"/>
              </w:rPr>
              <w:t>2006</w:t>
            </w:r>
          </w:p>
        </w:tc>
        <w:tc>
          <w:tcPr>
            <w:tcW w:w="2488"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44</w:t>
            </w:r>
          </w:p>
        </w:tc>
        <w:tc>
          <w:tcPr>
            <w:tcW w:w="2488"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56</w:t>
            </w:r>
          </w:p>
        </w:tc>
      </w:tr>
      <w:tr w:rsidR="00251228" w:rsidRPr="005D11B8" w:rsidTr="002A033A">
        <w:trPr>
          <w:trHeight w:val="240"/>
        </w:trPr>
        <w:tc>
          <w:tcPr>
            <w:tcW w:w="2395" w:type="dxa"/>
            <w:tcBorders>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left"/>
              <w:rPr>
                <w:sz w:val="18"/>
                <w:lang w:val="es-ES"/>
              </w:rPr>
            </w:pPr>
            <w:r w:rsidRPr="005D11B8">
              <w:rPr>
                <w:sz w:val="18"/>
                <w:lang w:val="es-ES"/>
              </w:rPr>
              <w:t>2008</w:t>
            </w:r>
          </w:p>
        </w:tc>
        <w:tc>
          <w:tcPr>
            <w:tcW w:w="2488" w:type="dxa"/>
            <w:tcBorders>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43</w:t>
            </w:r>
          </w:p>
        </w:tc>
        <w:tc>
          <w:tcPr>
            <w:tcW w:w="2488" w:type="dxa"/>
            <w:tcBorders>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57</w:t>
            </w:r>
          </w:p>
        </w:tc>
      </w:tr>
    </w:tbl>
    <w:p w:rsidR="00251228" w:rsidRPr="005D11B8" w:rsidRDefault="00251228" w:rsidP="00760275">
      <w:pPr>
        <w:pStyle w:val="SingleTxtG"/>
        <w:spacing w:before="120" w:after="240"/>
        <w:ind w:firstLine="170"/>
        <w:jc w:val="left"/>
        <w:rPr>
          <w:iCs/>
          <w:sz w:val="18"/>
          <w:szCs w:val="18"/>
          <w:lang w:val="es-ES"/>
        </w:rPr>
      </w:pPr>
      <w:r w:rsidRPr="005D11B8">
        <w:rPr>
          <w:i/>
          <w:iCs/>
          <w:sz w:val="18"/>
          <w:szCs w:val="18"/>
          <w:lang w:val="es-ES"/>
        </w:rPr>
        <w:t>Fuente:</w:t>
      </w:r>
      <w:r w:rsidRPr="005D11B8">
        <w:rPr>
          <w:iCs/>
          <w:sz w:val="18"/>
          <w:szCs w:val="18"/>
          <w:lang w:val="es-ES"/>
        </w:rPr>
        <w:t xml:space="preserve"> MOET, 2009.</w:t>
      </w:r>
    </w:p>
    <w:p w:rsidR="00251228" w:rsidRPr="005D11B8" w:rsidRDefault="00251228" w:rsidP="00026A49">
      <w:pPr>
        <w:pStyle w:val="SingleTxtG"/>
        <w:rPr>
          <w:lang w:val="es-ES"/>
        </w:rPr>
      </w:pPr>
      <w:r w:rsidRPr="005D11B8">
        <w:rPr>
          <w:lang w:val="es-ES"/>
        </w:rPr>
        <w:t>147.</w:t>
      </w:r>
      <w:r w:rsidRPr="005D11B8">
        <w:rPr>
          <w:lang w:val="es-ES"/>
        </w:rPr>
        <w:tab/>
        <w:t>Entre 2007 y 2008, la proporción media de alumnos por profesor era de aproximadamente 24. Existían alrededor de 240 escuelas secundarias para una población de 2 millones de habitantes.</w:t>
      </w:r>
    </w:p>
    <w:p w:rsidR="00251228" w:rsidRPr="005D11B8" w:rsidRDefault="00251228" w:rsidP="00760275">
      <w:pPr>
        <w:pStyle w:val="H56G"/>
        <w:rPr>
          <w:lang w:val="es-ES"/>
        </w:rPr>
      </w:pPr>
      <w:r w:rsidRPr="005D11B8">
        <w:rPr>
          <w:lang w:val="es-ES"/>
        </w:rPr>
        <w:tab/>
      </w:r>
      <w:r w:rsidRPr="005D11B8">
        <w:rPr>
          <w:lang w:val="es-ES"/>
        </w:rPr>
        <w:tab/>
        <w:t>d)</w:t>
      </w:r>
      <w:r w:rsidRPr="005D11B8">
        <w:rPr>
          <w:lang w:val="es-ES"/>
        </w:rPr>
        <w:tab/>
        <w:t>Centros de formación técnica y profesional</w:t>
      </w:r>
    </w:p>
    <w:p w:rsidR="00251228" w:rsidRPr="005D11B8" w:rsidRDefault="00251228" w:rsidP="00026A49">
      <w:pPr>
        <w:pStyle w:val="SingleTxtG"/>
        <w:rPr>
          <w:lang w:val="es-ES"/>
        </w:rPr>
      </w:pPr>
      <w:r w:rsidRPr="005D11B8">
        <w:rPr>
          <w:lang w:val="es-ES"/>
        </w:rPr>
        <w:t>148.</w:t>
      </w:r>
      <w:r w:rsidRPr="005D11B8">
        <w:rPr>
          <w:lang w:val="es-ES"/>
        </w:rPr>
        <w:tab/>
        <w:t xml:space="preserve">Los centros de formación técnica y profesional ofrecen certificados y diplomas para una amplia gama de programas, como arquitectura, administración de empresas, economía doméstica, fontanería y otras muchas disciplinas. La matriculación en estas instituciones está abierta tanto a hombres como a mujeres. Las principales fuentes de datos son </w:t>
      </w:r>
      <w:smartTag w:uri="urn:schemas-microsoft-com:office:smarttags" w:element="PersonName">
        <w:smartTagPr>
          <w:attr w:name="ProductID" w:val="la Escuela Nacional"/>
        </w:smartTagPr>
        <w:r w:rsidRPr="005D11B8">
          <w:rPr>
            <w:lang w:val="es-ES"/>
          </w:rPr>
          <w:t>la Escuela Nacional</w:t>
        </w:r>
      </w:smartTag>
      <w:r w:rsidRPr="005D11B8">
        <w:rPr>
          <w:lang w:val="es-ES"/>
        </w:rPr>
        <w:t xml:space="preserve"> de Medicina, el Lesotho College of Education y </w:t>
      </w:r>
      <w:smartTag w:uri="urn:schemas-microsoft-com:office:smarttags" w:element="PersonName">
        <w:smartTagPr>
          <w:attr w:name="ProductID" w:val="la Escuela Polit￩cnica"/>
        </w:smartTagPr>
        <w:r w:rsidRPr="005D11B8">
          <w:rPr>
            <w:lang w:val="es-ES"/>
          </w:rPr>
          <w:t>la Escuela Politécnica</w:t>
        </w:r>
      </w:smartTag>
      <w:r w:rsidRPr="005D11B8">
        <w:rPr>
          <w:lang w:val="es-ES"/>
        </w:rPr>
        <w:t xml:space="preserve"> de Lesotho.</w:t>
      </w:r>
    </w:p>
    <w:p w:rsidR="00251228" w:rsidRPr="005D11B8" w:rsidRDefault="00251228" w:rsidP="00760275">
      <w:pPr>
        <w:pStyle w:val="H56G"/>
        <w:rPr>
          <w:lang w:val="es-ES"/>
        </w:rPr>
      </w:pPr>
      <w:r w:rsidRPr="005D11B8">
        <w:rPr>
          <w:lang w:val="es-ES"/>
        </w:rPr>
        <w:tab/>
      </w:r>
      <w:r w:rsidRPr="005D11B8">
        <w:rPr>
          <w:lang w:val="es-ES"/>
        </w:rPr>
        <w:tab/>
        <w:t>e)</w:t>
      </w:r>
      <w:r w:rsidRPr="005D11B8">
        <w:rPr>
          <w:lang w:val="es-ES"/>
        </w:rPr>
        <w:tab/>
        <w:t>Enseñanza superior</w:t>
      </w:r>
    </w:p>
    <w:p w:rsidR="00251228" w:rsidRPr="005D11B8" w:rsidRDefault="00251228" w:rsidP="00026A49">
      <w:pPr>
        <w:pStyle w:val="SingleTxtG"/>
        <w:rPr>
          <w:lang w:val="es-ES"/>
        </w:rPr>
      </w:pPr>
      <w:r w:rsidRPr="005D11B8">
        <w:rPr>
          <w:lang w:val="es-ES"/>
        </w:rPr>
        <w:t>149.</w:t>
      </w:r>
      <w:r w:rsidRPr="005D11B8">
        <w:rPr>
          <w:lang w:val="es-ES"/>
        </w:rPr>
        <w:tab/>
      </w:r>
      <w:smartTag w:uri="urn:schemas-microsoft-com:office:smarttags" w:element="PersonName">
        <w:smartTagPr>
          <w:attr w:name="ProductID" w:val="La Universidad Nacional"/>
        </w:smartTagPr>
        <w:r w:rsidRPr="005D11B8">
          <w:rPr>
            <w:lang w:val="es-ES"/>
          </w:rPr>
          <w:t>La Universidad Nacional</w:t>
        </w:r>
      </w:smartTag>
      <w:r w:rsidRPr="005D11B8">
        <w:rPr>
          <w:lang w:val="es-ES"/>
        </w:rPr>
        <w:t xml:space="preserve"> de Lesotho (NUL) y </w:t>
      </w:r>
      <w:smartTag w:uri="urn:schemas-microsoft-com:office:smarttags" w:element="PersonName">
        <w:smartTagPr>
          <w:attr w:name="ProductID" w:val="la Universidad"/>
        </w:smartTagPr>
        <w:r w:rsidRPr="005D11B8">
          <w:rPr>
            <w:lang w:val="es-ES"/>
          </w:rPr>
          <w:t>la Universidad</w:t>
        </w:r>
      </w:smartTag>
      <w:r w:rsidRPr="005D11B8">
        <w:rPr>
          <w:lang w:val="es-ES"/>
        </w:rPr>
        <w:t xml:space="preserve"> de Limkokwing se encuadran en la categoría de instituciones de enseñanza superior. Existe un elevado número de estudiantes de Lesotho que cursan estudios en centros de educación superior en el extranjero. No se dispone de datos exactos sobre las cifras y su distribución por género.</w:t>
      </w:r>
    </w:p>
    <w:p w:rsidR="00251228" w:rsidRPr="005D11B8" w:rsidRDefault="00251228" w:rsidP="00026A49">
      <w:pPr>
        <w:pStyle w:val="SingleTxtG"/>
        <w:rPr>
          <w:lang w:val="es-ES"/>
        </w:rPr>
      </w:pPr>
      <w:r w:rsidRPr="005D11B8">
        <w:rPr>
          <w:lang w:val="es-ES"/>
        </w:rPr>
        <w:t>150.</w:t>
      </w:r>
      <w:r w:rsidRPr="005D11B8">
        <w:rPr>
          <w:lang w:val="es-ES"/>
        </w:rPr>
        <w:tab/>
      </w:r>
      <w:smartTag w:uri="urn:schemas-microsoft-com:office:smarttags" w:element="PersonName">
        <w:smartTagPr>
          <w:attr w:name="ProductID" w:val="la NUL"/>
        </w:smartTagPr>
        <w:r w:rsidRPr="005D11B8">
          <w:rPr>
            <w:lang w:val="es-ES"/>
          </w:rPr>
          <w:t>La NUL</w:t>
        </w:r>
      </w:smartTag>
      <w:r w:rsidRPr="005D11B8">
        <w:rPr>
          <w:lang w:val="es-ES"/>
        </w:rPr>
        <w:t xml:space="preserve"> ha introducido cursos sobre género y desarrollo en distintos departamentos, en particular el de Sociología, Estudios Lingüísticos y Arte.</w:t>
      </w:r>
    </w:p>
    <w:p w:rsidR="00251228" w:rsidRPr="005D11B8" w:rsidRDefault="00251228" w:rsidP="00026A49">
      <w:pPr>
        <w:pStyle w:val="SingleTxtG"/>
        <w:rPr>
          <w:lang w:val="es-ES"/>
        </w:rPr>
      </w:pPr>
      <w:r w:rsidRPr="005D11B8">
        <w:rPr>
          <w:lang w:val="es-ES"/>
        </w:rPr>
        <w:t>151.</w:t>
      </w:r>
      <w:r w:rsidRPr="005D11B8">
        <w:rPr>
          <w:lang w:val="es-ES"/>
        </w:rPr>
        <w:tab/>
        <w:t xml:space="preserve">En total, en 2006/7 se matricularon 6.724 estudiantes en </w:t>
      </w:r>
      <w:smartTag w:uri="urn:schemas-microsoft-com:office:smarttags" w:element="PersonName">
        <w:smartTagPr>
          <w:attr w:name="ProductID" w:val="la NUL"/>
        </w:smartTagPr>
        <w:r w:rsidRPr="005D11B8">
          <w:rPr>
            <w:lang w:val="es-ES"/>
          </w:rPr>
          <w:t>la NUL</w:t>
        </w:r>
      </w:smartTag>
      <w:r w:rsidR="00371C2F" w:rsidRPr="005D11B8">
        <w:rPr>
          <w:lang w:val="es-ES"/>
        </w:rPr>
        <w:t>, de los cuales un </w:t>
      </w:r>
      <w:r w:rsidRPr="005D11B8">
        <w:rPr>
          <w:lang w:val="es-ES"/>
        </w:rPr>
        <w:t xml:space="preserve">51,7% eran mujeres y un 48,3% hombres. La mayoría de los estudiantes se matricularon en </w:t>
      </w:r>
      <w:smartTag w:uri="urn:schemas-microsoft-com:office:smarttags" w:element="PersonName">
        <w:smartTagPr>
          <w:attr w:name="ProductID" w:val="la Facultad"/>
        </w:smartTagPr>
        <w:r w:rsidRPr="005D11B8">
          <w:rPr>
            <w:lang w:val="es-ES"/>
          </w:rPr>
          <w:t>la Facultad</w:t>
        </w:r>
      </w:smartTag>
      <w:r w:rsidRPr="005D11B8">
        <w:rPr>
          <w:lang w:val="es-ES"/>
        </w:rPr>
        <w:t xml:space="preserve"> de Ciencias Sociales (un 34,3%), mientras que en las facultades de Derecho y Agricultura se matricularon, respectivamente, un 9,3 y 5,3%. La presencia de mujeres fue inferior en </w:t>
      </w:r>
      <w:smartTag w:uri="urn:schemas-microsoft-com:office:smarttags" w:element="PersonName">
        <w:smartTagPr>
          <w:attr w:name="ProductID" w:val="la Facultad"/>
        </w:smartTagPr>
        <w:r w:rsidRPr="005D11B8">
          <w:rPr>
            <w:lang w:val="es-ES"/>
          </w:rPr>
          <w:t>la Facultad</w:t>
        </w:r>
      </w:smartTag>
      <w:r w:rsidRPr="005D11B8">
        <w:rPr>
          <w:lang w:val="es-ES"/>
        </w:rPr>
        <w:t xml:space="preserve"> de Ciencia y Tecnología (30,4%) y en </w:t>
      </w:r>
      <w:smartTag w:uri="urn:schemas-microsoft-com:office:smarttags" w:element="PersonName">
        <w:smartTagPr>
          <w:attr w:name="ProductID" w:val="la Facultad"/>
        </w:smartTagPr>
        <w:r w:rsidRPr="005D11B8">
          <w:rPr>
            <w:lang w:val="es-ES"/>
          </w:rPr>
          <w:t>la Facultad</w:t>
        </w:r>
      </w:smartTag>
      <w:r w:rsidRPr="005D11B8">
        <w:rPr>
          <w:lang w:val="es-ES"/>
        </w:rPr>
        <w:t xml:space="preserve"> de Agricultura (39,6%). Esto pone de manifiesto que las mujeres siguen optando de forma voluntaria por profesiones estereotipadas como la educación (64,3%), las ciencias de la salud (66,3%) y las humanidades (65%).</w:t>
      </w:r>
    </w:p>
    <w:p w:rsidR="00251228" w:rsidRPr="005D11B8" w:rsidRDefault="00251228" w:rsidP="00760275">
      <w:pPr>
        <w:pStyle w:val="Heading1"/>
        <w:rPr>
          <w:lang w:val="es-ES"/>
        </w:rPr>
      </w:pPr>
      <w:r w:rsidRPr="005D11B8">
        <w:rPr>
          <w:lang w:val="es-ES"/>
        </w:rPr>
        <w:t>Cuadro 8</w:t>
      </w:r>
    </w:p>
    <w:p w:rsidR="00251228" w:rsidRPr="005D11B8" w:rsidRDefault="00251228" w:rsidP="00760275">
      <w:pPr>
        <w:pStyle w:val="SingleTxtG"/>
        <w:jc w:val="left"/>
        <w:rPr>
          <w:b/>
          <w:lang w:val="es-ES"/>
        </w:rPr>
      </w:pPr>
      <w:r w:rsidRPr="005D11B8">
        <w:rPr>
          <w:b/>
          <w:lang w:val="es-ES"/>
        </w:rPr>
        <w:t xml:space="preserve">Matriculación en </w:t>
      </w:r>
      <w:smartTag w:uri="urn:schemas-microsoft-com:office:smarttags" w:element="PersonName">
        <w:smartTagPr>
          <w:attr w:name="ProductID" w:val="la NUL"/>
        </w:smartTagPr>
        <w:r w:rsidRPr="005D11B8">
          <w:rPr>
            <w:b/>
            <w:lang w:val="es-ES"/>
          </w:rPr>
          <w:t>la NUL</w:t>
        </w:r>
      </w:smartTag>
      <w:r w:rsidRPr="005D11B8">
        <w:rPr>
          <w:b/>
          <w:lang w:val="es-ES"/>
        </w:rPr>
        <w:t xml:space="preserve"> por facultad y sexo (estudiantes universitarios) – 2006/07</w:t>
      </w:r>
    </w:p>
    <w:tbl>
      <w:tblPr>
        <w:tblW w:w="7371" w:type="dxa"/>
        <w:tblInd w:w="1134" w:type="dxa"/>
        <w:tblLayout w:type="fixed"/>
        <w:tblCellMar>
          <w:left w:w="0" w:type="dxa"/>
          <w:right w:w="0" w:type="dxa"/>
        </w:tblCellMar>
        <w:tblLook w:val="0000"/>
      </w:tblPr>
      <w:tblGrid>
        <w:gridCol w:w="1596"/>
        <w:gridCol w:w="1186"/>
        <w:gridCol w:w="1186"/>
        <w:gridCol w:w="1186"/>
        <w:gridCol w:w="1187"/>
        <w:gridCol w:w="1030"/>
      </w:tblGrid>
      <w:tr w:rsidR="00251228" w:rsidRPr="005D11B8" w:rsidTr="002A033A">
        <w:trPr>
          <w:trHeight w:val="240"/>
          <w:tblHeader/>
        </w:trPr>
        <w:tc>
          <w:tcPr>
            <w:tcW w:w="1596" w:type="dxa"/>
            <w:vMerge w:val="restart"/>
            <w:tcBorders>
              <w:top w:val="single" w:sz="4" w:space="0" w:color="000000"/>
              <w:bottom w:val="single" w:sz="8" w:space="0" w:color="000000"/>
            </w:tcBorders>
            <w:shd w:val="clear" w:color="auto" w:fill="auto"/>
            <w:vAlign w:val="bottom"/>
          </w:tcPr>
          <w:p w:rsidR="00251228" w:rsidRPr="005D11B8" w:rsidRDefault="00251228" w:rsidP="00760275">
            <w:pPr>
              <w:pStyle w:val="SingleTxtG"/>
              <w:suppressAutoHyphens w:val="0"/>
              <w:snapToGrid w:val="0"/>
              <w:spacing w:before="80" w:after="80" w:line="200" w:lineRule="exact"/>
              <w:ind w:left="0" w:right="0"/>
              <w:jc w:val="left"/>
              <w:rPr>
                <w:i/>
                <w:sz w:val="16"/>
                <w:szCs w:val="16"/>
                <w:lang w:val="es-ES"/>
              </w:rPr>
            </w:pPr>
            <w:r w:rsidRPr="005D11B8">
              <w:rPr>
                <w:i/>
                <w:sz w:val="16"/>
                <w:szCs w:val="16"/>
                <w:lang w:val="es-ES"/>
              </w:rPr>
              <w:t>Facultad</w:t>
            </w:r>
          </w:p>
        </w:tc>
        <w:tc>
          <w:tcPr>
            <w:tcW w:w="2372" w:type="dxa"/>
            <w:gridSpan w:val="2"/>
            <w:tcBorders>
              <w:top w:val="single" w:sz="4" w:space="0" w:color="000000"/>
              <w:bottom w:val="single" w:sz="4" w:space="0" w:color="000000"/>
            </w:tcBorders>
            <w:shd w:val="clear" w:color="auto" w:fill="auto"/>
            <w:vAlign w:val="bottom"/>
          </w:tcPr>
          <w:p w:rsidR="00251228" w:rsidRPr="005D11B8" w:rsidRDefault="00251228" w:rsidP="00760275">
            <w:pPr>
              <w:pStyle w:val="SingleTxtG"/>
              <w:suppressAutoHyphens w:val="0"/>
              <w:snapToGrid w:val="0"/>
              <w:spacing w:before="80" w:after="80" w:line="200" w:lineRule="exact"/>
              <w:ind w:left="0" w:right="0"/>
              <w:jc w:val="center"/>
              <w:rPr>
                <w:i/>
                <w:sz w:val="16"/>
                <w:szCs w:val="16"/>
                <w:lang w:val="es-ES"/>
              </w:rPr>
            </w:pPr>
            <w:r w:rsidRPr="005D11B8">
              <w:rPr>
                <w:i/>
                <w:sz w:val="16"/>
                <w:szCs w:val="16"/>
                <w:lang w:val="es-ES"/>
              </w:rPr>
              <w:t>Mujeres</w:t>
            </w:r>
          </w:p>
        </w:tc>
        <w:tc>
          <w:tcPr>
            <w:tcW w:w="2373" w:type="dxa"/>
            <w:gridSpan w:val="2"/>
            <w:tcBorders>
              <w:top w:val="single" w:sz="4" w:space="0" w:color="000000"/>
              <w:left w:val="single" w:sz="20" w:space="0" w:color="FFFFFF"/>
              <w:bottom w:val="single" w:sz="4" w:space="0" w:color="000000"/>
            </w:tcBorders>
            <w:shd w:val="clear" w:color="auto" w:fill="auto"/>
            <w:vAlign w:val="bottom"/>
          </w:tcPr>
          <w:p w:rsidR="00251228" w:rsidRPr="005D11B8" w:rsidRDefault="00251228" w:rsidP="00760275">
            <w:pPr>
              <w:pStyle w:val="SingleTxtG"/>
              <w:suppressAutoHyphens w:val="0"/>
              <w:snapToGrid w:val="0"/>
              <w:spacing w:before="80" w:after="80" w:line="200" w:lineRule="exact"/>
              <w:ind w:left="0" w:right="0"/>
              <w:jc w:val="center"/>
              <w:rPr>
                <w:i/>
                <w:sz w:val="16"/>
                <w:szCs w:val="16"/>
                <w:lang w:val="es-ES"/>
              </w:rPr>
            </w:pPr>
            <w:r w:rsidRPr="005D11B8">
              <w:rPr>
                <w:i/>
                <w:sz w:val="16"/>
                <w:szCs w:val="16"/>
                <w:lang w:val="es-ES"/>
              </w:rPr>
              <w:t>Hombres</w:t>
            </w:r>
          </w:p>
        </w:tc>
        <w:tc>
          <w:tcPr>
            <w:tcW w:w="1030" w:type="dxa"/>
            <w:vMerge w:val="restart"/>
            <w:tcBorders>
              <w:top w:val="single" w:sz="4" w:space="0" w:color="000000"/>
              <w:bottom w:val="single" w:sz="8" w:space="0" w:color="000000"/>
            </w:tcBorders>
            <w:shd w:val="clear" w:color="auto" w:fill="auto"/>
            <w:vAlign w:val="bottom"/>
          </w:tcPr>
          <w:p w:rsidR="00251228" w:rsidRPr="005D11B8" w:rsidRDefault="00251228" w:rsidP="00760275">
            <w:pPr>
              <w:pStyle w:val="SingleTxtG"/>
              <w:suppressAutoHyphens w:val="0"/>
              <w:snapToGrid w:val="0"/>
              <w:spacing w:before="80" w:after="80" w:line="200" w:lineRule="exact"/>
              <w:ind w:left="0" w:right="0"/>
              <w:jc w:val="right"/>
              <w:rPr>
                <w:b/>
                <w:i/>
                <w:sz w:val="16"/>
                <w:szCs w:val="16"/>
                <w:lang w:val="es-ES"/>
              </w:rPr>
            </w:pPr>
            <w:r w:rsidRPr="005D11B8">
              <w:rPr>
                <w:b/>
                <w:i/>
                <w:sz w:val="16"/>
                <w:szCs w:val="16"/>
                <w:lang w:val="es-ES"/>
              </w:rPr>
              <w:t>Total</w:t>
            </w:r>
          </w:p>
        </w:tc>
      </w:tr>
      <w:tr w:rsidR="00251228" w:rsidRPr="005D11B8" w:rsidTr="002A033A">
        <w:trPr>
          <w:trHeight w:val="240"/>
          <w:tblHeader/>
        </w:trPr>
        <w:tc>
          <w:tcPr>
            <w:tcW w:w="1596" w:type="dxa"/>
            <w:vMerge/>
            <w:tcBorders>
              <w:top w:val="single" w:sz="8" w:space="0" w:color="000000"/>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80" w:after="80" w:line="200" w:lineRule="exact"/>
              <w:ind w:left="0" w:right="0"/>
              <w:jc w:val="left"/>
              <w:rPr>
                <w:i/>
                <w:sz w:val="16"/>
                <w:szCs w:val="16"/>
                <w:lang w:val="es-ES"/>
              </w:rPr>
            </w:pPr>
          </w:p>
        </w:tc>
        <w:tc>
          <w:tcPr>
            <w:tcW w:w="1186" w:type="dxa"/>
            <w:tcBorders>
              <w:top w:val="single" w:sz="4" w:space="0" w:color="000000"/>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80" w:after="80" w:line="200" w:lineRule="exact"/>
              <w:ind w:left="0" w:right="0"/>
              <w:jc w:val="right"/>
              <w:rPr>
                <w:i/>
                <w:sz w:val="16"/>
                <w:szCs w:val="16"/>
                <w:lang w:val="es-ES"/>
              </w:rPr>
            </w:pPr>
            <w:r w:rsidRPr="005D11B8">
              <w:rPr>
                <w:i/>
                <w:sz w:val="16"/>
                <w:szCs w:val="16"/>
                <w:lang w:val="es-ES"/>
              </w:rPr>
              <w:t>Número</w:t>
            </w:r>
          </w:p>
        </w:tc>
        <w:tc>
          <w:tcPr>
            <w:tcW w:w="1186" w:type="dxa"/>
            <w:tcBorders>
              <w:top w:val="single" w:sz="4" w:space="0" w:color="000000"/>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80" w:after="80" w:line="200" w:lineRule="exact"/>
              <w:ind w:left="0" w:right="0"/>
              <w:jc w:val="right"/>
              <w:rPr>
                <w:i/>
                <w:sz w:val="16"/>
                <w:szCs w:val="16"/>
                <w:lang w:val="es-ES"/>
              </w:rPr>
            </w:pPr>
            <w:r w:rsidRPr="005D11B8">
              <w:rPr>
                <w:i/>
                <w:sz w:val="16"/>
                <w:szCs w:val="16"/>
                <w:lang w:val="es-ES"/>
              </w:rPr>
              <w:t>%</w:t>
            </w:r>
          </w:p>
        </w:tc>
        <w:tc>
          <w:tcPr>
            <w:tcW w:w="1186" w:type="dxa"/>
            <w:tcBorders>
              <w:top w:val="single" w:sz="4" w:space="0" w:color="000000"/>
              <w:left w:val="single" w:sz="20" w:space="0" w:color="FFFFFF"/>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80" w:after="80" w:line="200" w:lineRule="exact"/>
              <w:ind w:left="0" w:right="0"/>
              <w:jc w:val="right"/>
              <w:rPr>
                <w:i/>
                <w:sz w:val="16"/>
                <w:szCs w:val="16"/>
                <w:lang w:val="es-ES"/>
              </w:rPr>
            </w:pPr>
            <w:r w:rsidRPr="005D11B8">
              <w:rPr>
                <w:i/>
                <w:sz w:val="16"/>
                <w:szCs w:val="16"/>
                <w:lang w:val="es-ES"/>
              </w:rPr>
              <w:t>Número</w:t>
            </w:r>
          </w:p>
        </w:tc>
        <w:tc>
          <w:tcPr>
            <w:tcW w:w="1187" w:type="dxa"/>
            <w:tcBorders>
              <w:top w:val="single" w:sz="4" w:space="0" w:color="000000"/>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80" w:after="80" w:line="200" w:lineRule="exact"/>
              <w:ind w:left="0" w:right="0"/>
              <w:jc w:val="right"/>
              <w:rPr>
                <w:i/>
                <w:sz w:val="16"/>
                <w:szCs w:val="16"/>
                <w:lang w:val="es-ES"/>
              </w:rPr>
            </w:pPr>
            <w:r w:rsidRPr="005D11B8">
              <w:rPr>
                <w:i/>
                <w:sz w:val="16"/>
                <w:szCs w:val="16"/>
                <w:lang w:val="es-ES"/>
              </w:rPr>
              <w:t>%</w:t>
            </w:r>
          </w:p>
        </w:tc>
        <w:tc>
          <w:tcPr>
            <w:tcW w:w="1030" w:type="dxa"/>
            <w:vMerge/>
            <w:tcBorders>
              <w:top w:val="single" w:sz="8" w:space="0" w:color="000000"/>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80" w:after="80" w:line="200" w:lineRule="exact"/>
              <w:ind w:left="0" w:right="0"/>
              <w:jc w:val="right"/>
              <w:rPr>
                <w:b/>
                <w:sz w:val="16"/>
                <w:szCs w:val="16"/>
                <w:lang w:val="es-ES"/>
              </w:rPr>
            </w:pPr>
          </w:p>
        </w:tc>
      </w:tr>
      <w:tr w:rsidR="00251228" w:rsidRPr="005D11B8" w:rsidTr="002A033A">
        <w:trPr>
          <w:trHeight w:val="240"/>
        </w:trPr>
        <w:tc>
          <w:tcPr>
            <w:tcW w:w="1596" w:type="dxa"/>
            <w:tcBorders>
              <w:top w:val="single" w:sz="12"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left"/>
              <w:rPr>
                <w:sz w:val="18"/>
                <w:lang w:val="es-ES"/>
              </w:rPr>
            </w:pPr>
            <w:r w:rsidRPr="005D11B8">
              <w:rPr>
                <w:sz w:val="18"/>
                <w:lang w:val="es-ES"/>
              </w:rPr>
              <w:t xml:space="preserve">Agricultura </w:t>
            </w:r>
          </w:p>
        </w:tc>
        <w:tc>
          <w:tcPr>
            <w:tcW w:w="1186" w:type="dxa"/>
            <w:tcBorders>
              <w:top w:val="single" w:sz="12"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140</w:t>
            </w:r>
          </w:p>
        </w:tc>
        <w:tc>
          <w:tcPr>
            <w:tcW w:w="1186" w:type="dxa"/>
            <w:tcBorders>
              <w:top w:val="single" w:sz="12"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39,6</w:t>
            </w:r>
          </w:p>
        </w:tc>
        <w:tc>
          <w:tcPr>
            <w:tcW w:w="1186" w:type="dxa"/>
            <w:tcBorders>
              <w:top w:val="single" w:sz="12"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214</w:t>
            </w:r>
          </w:p>
        </w:tc>
        <w:tc>
          <w:tcPr>
            <w:tcW w:w="1187" w:type="dxa"/>
            <w:tcBorders>
              <w:top w:val="single" w:sz="12"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60,4</w:t>
            </w:r>
          </w:p>
        </w:tc>
        <w:tc>
          <w:tcPr>
            <w:tcW w:w="1030" w:type="dxa"/>
            <w:tcBorders>
              <w:top w:val="single" w:sz="12"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b/>
                <w:sz w:val="18"/>
                <w:lang w:val="es-ES"/>
              </w:rPr>
            </w:pPr>
            <w:r w:rsidRPr="005D11B8">
              <w:rPr>
                <w:b/>
                <w:sz w:val="18"/>
                <w:lang w:val="es-ES"/>
              </w:rPr>
              <w:t>354</w:t>
            </w:r>
          </w:p>
        </w:tc>
      </w:tr>
      <w:tr w:rsidR="00251228" w:rsidRPr="005D11B8" w:rsidTr="002A033A">
        <w:trPr>
          <w:trHeight w:val="240"/>
        </w:trPr>
        <w:tc>
          <w:tcPr>
            <w:tcW w:w="1596"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left"/>
              <w:rPr>
                <w:sz w:val="18"/>
                <w:lang w:val="es-ES"/>
              </w:rPr>
            </w:pPr>
            <w:r w:rsidRPr="005D11B8">
              <w:rPr>
                <w:sz w:val="18"/>
                <w:lang w:val="es-ES"/>
              </w:rPr>
              <w:t>Educación</w:t>
            </w:r>
          </w:p>
        </w:tc>
        <w:tc>
          <w:tcPr>
            <w:tcW w:w="1186"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941</w:t>
            </w:r>
          </w:p>
        </w:tc>
        <w:tc>
          <w:tcPr>
            <w:tcW w:w="1186"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64,3</w:t>
            </w:r>
          </w:p>
        </w:tc>
        <w:tc>
          <w:tcPr>
            <w:tcW w:w="1186"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522</w:t>
            </w:r>
          </w:p>
        </w:tc>
        <w:tc>
          <w:tcPr>
            <w:tcW w:w="1187"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35,7</w:t>
            </w:r>
          </w:p>
        </w:tc>
        <w:tc>
          <w:tcPr>
            <w:tcW w:w="1030"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b/>
                <w:sz w:val="18"/>
                <w:lang w:val="es-ES"/>
              </w:rPr>
            </w:pPr>
            <w:r w:rsidRPr="005D11B8">
              <w:rPr>
                <w:b/>
                <w:sz w:val="18"/>
                <w:lang w:val="es-ES"/>
              </w:rPr>
              <w:t>1</w:t>
            </w:r>
            <w:r w:rsidR="00B54529" w:rsidRPr="005D11B8">
              <w:rPr>
                <w:b/>
                <w:sz w:val="18"/>
                <w:lang w:val="es-ES"/>
              </w:rPr>
              <w:t xml:space="preserve"> </w:t>
            </w:r>
            <w:r w:rsidRPr="005D11B8">
              <w:rPr>
                <w:b/>
                <w:sz w:val="18"/>
                <w:lang w:val="es-ES"/>
              </w:rPr>
              <w:t>463</w:t>
            </w:r>
          </w:p>
        </w:tc>
      </w:tr>
      <w:tr w:rsidR="00251228" w:rsidRPr="005D11B8" w:rsidTr="002A033A">
        <w:trPr>
          <w:trHeight w:val="240"/>
        </w:trPr>
        <w:tc>
          <w:tcPr>
            <w:tcW w:w="1596"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left"/>
              <w:rPr>
                <w:sz w:val="18"/>
                <w:lang w:val="es-ES"/>
              </w:rPr>
            </w:pPr>
            <w:r w:rsidRPr="005D11B8">
              <w:rPr>
                <w:sz w:val="18"/>
                <w:lang w:val="es-ES"/>
              </w:rPr>
              <w:t>Ciencias de la salud</w:t>
            </w:r>
          </w:p>
        </w:tc>
        <w:tc>
          <w:tcPr>
            <w:tcW w:w="1186"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238</w:t>
            </w:r>
          </w:p>
        </w:tc>
        <w:tc>
          <w:tcPr>
            <w:tcW w:w="1186"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66,3</w:t>
            </w:r>
          </w:p>
        </w:tc>
        <w:tc>
          <w:tcPr>
            <w:tcW w:w="1186"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121</w:t>
            </w:r>
          </w:p>
        </w:tc>
        <w:tc>
          <w:tcPr>
            <w:tcW w:w="1187"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33,7</w:t>
            </w:r>
          </w:p>
        </w:tc>
        <w:tc>
          <w:tcPr>
            <w:tcW w:w="1030"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b/>
                <w:sz w:val="18"/>
                <w:lang w:val="es-ES"/>
              </w:rPr>
            </w:pPr>
            <w:r w:rsidRPr="005D11B8">
              <w:rPr>
                <w:b/>
                <w:sz w:val="18"/>
                <w:lang w:val="es-ES"/>
              </w:rPr>
              <w:t>359</w:t>
            </w:r>
          </w:p>
        </w:tc>
      </w:tr>
      <w:tr w:rsidR="00251228" w:rsidRPr="005D11B8" w:rsidTr="002A033A">
        <w:trPr>
          <w:trHeight w:val="240"/>
        </w:trPr>
        <w:tc>
          <w:tcPr>
            <w:tcW w:w="1596"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left"/>
              <w:rPr>
                <w:sz w:val="18"/>
                <w:lang w:val="es-ES"/>
              </w:rPr>
            </w:pPr>
            <w:r w:rsidRPr="005D11B8">
              <w:rPr>
                <w:sz w:val="18"/>
                <w:lang w:val="es-ES"/>
              </w:rPr>
              <w:t xml:space="preserve">Humanidades </w:t>
            </w:r>
          </w:p>
        </w:tc>
        <w:tc>
          <w:tcPr>
            <w:tcW w:w="1186"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476</w:t>
            </w:r>
          </w:p>
        </w:tc>
        <w:tc>
          <w:tcPr>
            <w:tcW w:w="1186"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65</w:t>
            </w:r>
          </w:p>
        </w:tc>
        <w:tc>
          <w:tcPr>
            <w:tcW w:w="1186"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256</w:t>
            </w:r>
          </w:p>
        </w:tc>
        <w:tc>
          <w:tcPr>
            <w:tcW w:w="1187"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35</w:t>
            </w:r>
          </w:p>
        </w:tc>
        <w:tc>
          <w:tcPr>
            <w:tcW w:w="1030"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b/>
                <w:sz w:val="18"/>
                <w:lang w:val="es-ES"/>
              </w:rPr>
            </w:pPr>
            <w:r w:rsidRPr="005D11B8">
              <w:rPr>
                <w:b/>
                <w:sz w:val="18"/>
                <w:lang w:val="es-ES"/>
              </w:rPr>
              <w:t>732</w:t>
            </w:r>
          </w:p>
        </w:tc>
      </w:tr>
      <w:tr w:rsidR="00251228" w:rsidRPr="005D11B8" w:rsidTr="002A033A">
        <w:trPr>
          <w:trHeight w:val="240"/>
        </w:trPr>
        <w:tc>
          <w:tcPr>
            <w:tcW w:w="1596"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left"/>
              <w:rPr>
                <w:sz w:val="18"/>
                <w:lang w:val="es-ES"/>
              </w:rPr>
            </w:pPr>
            <w:r w:rsidRPr="005D11B8">
              <w:rPr>
                <w:sz w:val="18"/>
                <w:lang w:val="es-ES"/>
              </w:rPr>
              <w:t xml:space="preserve">Derecho </w:t>
            </w:r>
          </w:p>
        </w:tc>
        <w:tc>
          <w:tcPr>
            <w:tcW w:w="1186"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313</w:t>
            </w:r>
          </w:p>
        </w:tc>
        <w:tc>
          <w:tcPr>
            <w:tcW w:w="1186"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50,4</w:t>
            </w:r>
          </w:p>
        </w:tc>
        <w:tc>
          <w:tcPr>
            <w:tcW w:w="1186"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308</w:t>
            </w:r>
          </w:p>
        </w:tc>
        <w:tc>
          <w:tcPr>
            <w:tcW w:w="1187"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49,6</w:t>
            </w:r>
          </w:p>
        </w:tc>
        <w:tc>
          <w:tcPr>
            <w:tcW w:w="1030"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b/>
                <w:sz w:val="18"/>
                <w:lang w:val="es-ES"/>
              </w:rPr>
            </w:pPr>
            <w:r w:rsidRPr="005D11B8">
              <w:rPr>
                <w:b/>
                <w:sz w:val="18"/>
                <w:lang w:val="es-ES"/>
              </w:rPr>
              <w:t>621</w:t>
            </w:r>
          </w:p>
        </w:tc>
      </w:tr>
      <w:tr w:rsidR="00251228" w:rsidRPr="005D11B8" w:rsidTr="002A033A">
        <w:trPr>
          <w:trHeight w:val="240"/>
        </w:trPr>
        <w:tc>
          <w:tcPr>
            <w:tcW w:w="1596"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left"/>
              <w:rPr>
                <w:sz w:val="18"/>
                <w:lang w:val="es-ES"/>
              </w:rPr>
            </w:pPr>
            <w:r w:rsidRPr="005D11B8">
              <w:rPr>
                <w:sz w:val="18"/>
                <w:lang w:val="es-ES"/>
              </w:rPr>
              <w:t>Ciencia y tecnología</w:t>
            </w:r>
          </w:p>
        </w:tc>
        <w:tc>
          <w:tcPr>
            <w:tcW w:w="1186"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208</w:t>
            </w:r>
          </w:p>
        </w:tc>
        <w:tc>
          <w:tcPr>
            <w:tcW w:w="1186"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30,4</w:t>
            </w:r>
          </w:p>
        </w:tc>
        <w:tc>
          <w:tcPr>
            <w:tcW w:w="1186"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684</w:t>
            </w:r>
          </w:p>
        </w:tc>
        <w:tc>
          <w:tcPr>
            <w:tcW w:w="1187"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69,6</w:t>
            </w:r>
          </w:p>
        </w:tc>
        <w:tc>
          <w:tcPr>
            <w:tcW w:w="1030" w:type="dxa"/>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b/>
                <w:sz w:val="18"/>
                <w:lang w:val="es-ES"/>
              </w:rPr>
            </w:pPr>
            <w:r w:rsidRPr="005D11B8">
              <w:rPr>
                <w:b/>
                <w:sz w:val="18"/>
                <w:lang w:val="es-ES"/>
              </w:rPr>
              <w:t>892</w:t>
            </w:r>
          </w:p>
        </w:tc>
      </w:tr>
      <w:tr w:rsidR="00251228" w:rsidRPr="005D11B8" w:rsidTr="002A033A">
        <w:trPr>
          <w:trHeight w:val="240"/>
        </w:trPr>
        <w:tc>
          <w:tcPr>
            <w:tcW w:w="1596" w:type="dxa"/>
            <w:tcBorders>
              <w:bottom w:val="single" w:sz="4"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left"/>
              <w:rPr>
                <w:sz w:val="18"/>
                <w:lang w:val="es-ES"/>
              </w:rPr>
            </w:pPr>
            <w:r w:rsidRPr="005D11B8">
              <w:rPr>
                <w:sz w:val="18"/>
                <w:lang w:val="es-ES"/>
              </w:rPr>
              <w:t>Ciencias sociales</w:t>
            </w:r>
          </w:p>
        </w:tc>
        <w:tc>
          <w:tcPr>
            <w:tcW w:w="1186" w:type="dxa"/>
            <w:tcBorders>
              <w:bottom w:val="single" w:sz="4"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1</w:t>
            </w:r>
            <w:r w:rsidR="00B54529" w:rsidRPr="005D11B8">
              <w:rPr>
                <w:sz w:val="18"/>
                <w:lang w:val="es-ES"/>
              </w:rPr>
              <w:t xml:space="preserve"> </w:t>
            </w:r>
            <w:r w:rsidRPr="005D11B8">
              <w:rPr>
                <w:sz w:val="18"/>
                <w:lang w:val="es-ES"/>
              </w:rPr>
              <w:t>161</w:t>
            </w:r>
          </w:p>
        </w:tc>
        <w:tc>
          <w:tcPr>
            <w:tcW w:w="1186" w:type="dxa"/>
            <w:tcBorders>
              <w:bottom w:val="single" w:sz="4"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50,4</w:t>
            </w:r>
          </w:p>
        </w:tc>
        <w:tc>
          <w:tcPr>
            <w:tcW w:w="1186" w:type="dxa"/>
            <w:tcBorders>
              <w:bottom w:val="single" w:sz="4"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1</w:t>
            </w:r>
            <w:r w:rsidR="00B54529" w:rsidRPr="005D11B8">
              <w:rPr>
                <w:sz w:val="18"/>
                <w:lang w:val="es-ES"/>
              </w:rPr>
              <w:t xml:space="preserve"> </w:t>
            </w:r>
            <w:r w:rsidRPr="005D11B8">
              <w:rPr>
                <w:sz w:val="18"/>
                <w:lang w:val="es-ES"/>
              </w:rPr>
              <w:t>142</w:t>
            </w:r>
          </w:p>
        </w:tc>
        <w:tc>
          <w:tcPr>
            <w:tcW w:w="1187" w:type="dxa"/>
            <w:tcBorders>
              <w:bottom w:val="single" w:sz="4"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sz w:val="18"/>
                <w:lang w:val="es-ES"/>
              </w:rPr>
            </w:pPr>
            <w:r w:rsidRPr="005D11B8">
              <w:rPr>
                <w:sz w:val="18"/>
                <w:lang w:val="es-ES"/>
              </w:rPr>
              <w:t>49,6</w:t>
            </w:r>
          </w:p>
        </w:tc>
        <w:tc>
          <w:tcPr>
            <w:tcW w:w="1030" w:type="dxa"/>
            <w:tcBorders>
              <w:bottom w:val="single" w:sz="4" w:space="0" w:color="000000"/>
            </w:tcBorders>
            <w:shd w:val="clear" w:color="auto" w:fill="auto"/>
            <w:vAlign w:val="bottom"/>
          </w:tcPr>
          <w:p w:rsidR="00251228" w:rsidRPr="005D11B8" w:rsidRDefault="00251228" w:rsidP="00760275">
            <w:pPr>
              <w:pStyle w:val="SingleTxtG"/>
              <w:suppressAutoHyphens w:val="0"/>
              <w:snapToGrid w:val="0"/>
              <w:spacing w:before="40" w:after="40" w:line="220" w:lineRule="exact"/>
              <w:ind w:left="0" w:right="0"/>
              <w:jc w:val="right"/>
              <w:rPr>
                <w:b/>
                <w:sz w:val="18"/>
                <w:lang w:val="es-ES"/>
              </w:rPr>
            </w:pPr>
            <w:r w:rsidRPr="005D11B8">
              <w:rPr>
                <w:b/>
                <w:sz w:val="18"/>
                <w:lang w:val="es-ES"/>
              </w:rPr>
              <w:t>2</w:t>
            </w:r>
            <w:r w:rsidR="00B54529" w:rsidRPr="005D11B8">
              <w:rPr>
                <w:b/>
                <w:sz w:val="18"/>
                <w:lang w:val="es-ES"/>
              </w:rPr>
              <w:t xml:space="preserve"> </w:t>
            </w:r>
            <w:r w:rsidRPr="005D11B8">
              <w:rPr>
                <w:b/>
                <w:sz w:val="18"/>
                <w:lang w:val="es-ES"/>
              </w:rPr>
              <w:t>303</w:t>
            </w:r>
          </w:p>
        </w:tc>
      </w:tr>
      <w:tr w:rsidR="00251228" w:rsidRPr="005D11B8" w:rsidTr="002A033A">
        <w:trPr>
          <w:trHeight w:val="240"/>
        </w:trPr>
        <w:tc>
          <w:tcPr>
            <w:tcW w:w="1596" w:type="dxa"/>
            <w:tcBorders>
              <w:top w:val="single" w:sz="4" w:space="0" w:color="000000"/>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80" w:after="80" w:line="220" w:lineRule="exact"/>
              <w:ind w:left="284" w:right="0"/>
              <w:jc w:val="left"/>
              <w:rPr>
                <w:b/>
                <w:sz w:val="18"/>
                <w:lang w:val="es-ES"/>
              </w:rPr>
            </w:pPr>
            <w:r w:rsidRPr="005D11B8">
              <w:rPr>
                <w:b/>
                <w:sz w:val="18"/>
                <w:lang w:val="es-ES"/>
              </w:rPr>
              <w:t>Total</w:t>
            </w:r>
          </w:p>
        </w:tc>
        <w:tc>
          <w:tcPr>
            <w:tcW w:w="1186" w:type="dxa"/>
            <w:tcBorders>
              <w:top w:val="single" w:sz="4" w:space="0" w:color="000000"/>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80" w:after="80" w:line="220" w:lineRule="exact"/>
              <w:ind w:left="0" w:right="0"/>
              <w:jc w:val="right"/>
              <w:rPr>
                <w:b/>
                <w:sz w:val="18"/>
                <w:lang w:val="es-ES"/>
              </w:rPr>
            </w:pPr>
            <w:r w:rsidRPr="005D11B8">
              <w:rPr>
                <w:b/>
                <w:sz w:val="18"/>
                <w:lang w:val="es-ES"/>
              </w:rPr>
              <w:t>3</w:t>
            </w:r>
            <w:r w:rsidR="00B54529" w:rsidRPr="005D11B8">
              <w:rPr>
                <w:b/>
                <w:sz w:val="18"/>
                <w:lang w:val="es-ES"/>
              </w:rPr>
              <w:t xml:space="preserve"> </w:t>
            </w:r>
            <w:r w:rsidRPr="005D11B8">
              <w:rPr>
                <w:b/>
                <w:sz w:val="18"/>
                <w:lang w:val="es-ES"/>
              </w:rPr>
              <w:t>477</w:t>
            </w:r>
          </w:p>
        </w:tc>
        <w:tc>
          <w:tcPr>
            <w:tcW w:w="1186" w:type="dxa"/>
            <w:tcBorders>
              <w:top w:val="single" w:sz="4" w:space="0" w:color="000000"/>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80" w:after="80" w:line="220" w:lineRule="exact"/>
              <w:ind w:left="0" w:right="0"/>
              <w:jc w:val="right"/>
              <w:rPr>
                <w:b/>
                <w:sz w:val="18"/>
                <w:lang w:val="es-ES"/>
              </w:rPr>
            </w:pPr>
            <w:r w:rsidRPr="005D11B8">
              <w:rPr>
                <w:b/>
                <w:sz w:val="18"/>
                <w:lang w:val="es-ES"/>
              </w:rPr>
              <w:t>51,7</w:t>
            </w:r>
          </w:p>
        </w:tc>
        <w:tc>
          <w:tcPr>
            <w:tcW w:w="1186" w:type="dxa"/>
            <w:tcBorders>
              <w:top w:val="single" w:sz="4" w:space="0" w:color="000000"/>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80" w:after="80" w:line="220" w:lineRule="exact"/>
              <w:ind w:left="0" w:right="0"/>
              <w:jc w:val="right"/>
              <w:rPr>
                <w:b/>
                <w:sz w:val="18"/>
                <w:lang w:val="es-ES"/>
              </w:rPr>
            </w:pPr>
            <w:r w:rsidRPr="005D11B8">
              <w:rPr>
                <w:b/>
                <w:sz w:val="18"/>
                <w:lang w:val="es-ES"/>
              </w:rPr>
              <w:t>3</w:t>
            </w:r>
            <w:r w:rsidR="00B54529" w:rsidRPr="005D11B8">
              <w:rPr>
                <w:b/>
                <w:sz w:val="18"/>
                <w:lang w:val="es-ES"/>
              </w:rPr>
              <w:t xml:space="preserve"> </w:t>
            </w:r>
            <w:r w:rsidRPr="005D11B8">
              <w:rPr>
                <w:b/>
                <w:sz w:val="18"/>
                <w:lang w:val="es-ES"/>
              </w:rPr>
              <w:t>247</w:t>
            </w:r>
          </w:p>
        </w:tc>
        <w:tc>
          <w:tcPr>
            <w:tcW w:w="1187" w:type="dxa"/>
            <w:tcBorders>
              <w:top w:val="single" w:sz="4" w:space="0" w:color="000000"/>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80" w:after="80" w:line="220" w:lineRule="exact"/>
              <w:ind w:left="0" w:right="0"/>
              <w:jc w:val="right"/>
              <w:rPr>
                <w:b/>
                <w:sz w:val="18"/>
                <w:lang w:val="es-ES"/>
              </w:rPr>
            </w:pPr>
            <w:r w:rsidRPr="005D11B8">
              <w:rPr>
                <w:b/>
                <w:sz w:val="18"/>
                <w:lang w:val="es-ES"/>
              </w:rPr>
              <w:t>48,3</w:t>
            </w:r>
          </w:p>
        </w:tc>
        <w:tc>
          <w:tcPr>
            <w:tcW w:w="1030" w:type="dxa"/>
            <w:tcBorders>
              <w:top w:val="single" w:sz="4" w:space="0" w:color="000000"/>
              <w:bottom w:val="single" w:sz="12" w:space="0" w:color="000000"/>
            </w:tcBorders>
            <w:shd w:val="clear" w:color="auto" w:fill="auto"/>
            <w:vAlign w:val="bottom"/>
          </w:tcPr>
          <w:p w:rsidR="00251228" w:rsidRPr="005D11B8" w:rsidRDefault="00251228" w:rsidP="00760275">
            <w:pPr>
              <w:pStyle w:val="SingleTxtG"/>
              <w:suppressAutoHyphens w:val="0"/>
              <w:snapToGrid w:val="0"/>
              <w:spacing w:before="80" w:after="80" w:line="220" w:lineRule="exact"/>
              <w:ind w:left="0" w:right="0"/>
              <w:jc w:val="right"/>
              <w:rPr>
                <w:b/>
                <w:sz w:val="18"/>
                <w:lang w:val="es-ES"/>
              </w:rPr>
            </w:pPr>
            <w:r w:rsidRPr="005D11B8">
              <w:rPr>
                <w:b/>
                <w:sz w:val="18"/>
                <w:lang w:val="es-ES"/>
              </w:rPr>
              <w:t>6</w:t>
            </w:r>
            <w:r w:rsidR="00B54529" w:rsidRPr="005D11B8">
              <w:rPr>
                <w:b/>
                <w:sz w:val="18"/>
                <w:lang w:val="es-ES"/>
              </w:rPr>
              <w:t xml:space="preserve"> </w:t>
            </w:r>
            <w:r w:rsidRPr="005D11B8">
              <w:rPr>
                <w:b/>
                <w:sz w:val="18"/>
                <w:lang w:val="es-ES"/>
              </w:rPr>
              <w:t>724</w:t>
            </w:r>
          </w:p>
        </w:tc>
      </w:tr>
    </w:tbl>
    <w:p w:rsidR="00251228" w:rsidRPr="005D11B8" w:rsidRDefault="00251228" w:rsidP="00B54529">
      <w:pPr>
        <w:pStyle w:val="SingleTxtG"/>
        <w:spacing w:before="120" w:after="240"/>
        <w:ind w:firstLine="170"/>
        <w:jc w:val="left"/>
        <w:rPr>
          <w:iCs/>
          <w:sz w:val="18"/>
          <w:szCs w:val="18"/>
          <w:lang w:val="es-ES"/>
        </w:rPr>
      </w:pPr>
      <w:r w:rsidRPr="005D11B8">
        <w:rPr>
          <w:i/>
          <w:iCs/>
          <w:sz w:val="18"/>
          <w:szCs w:val="18"/>
          <w:lang w:val="es-ES"/>
        </w:rPr>
        <w:t xml:space="preserve">Fuente: </w:t>
      </w:r>
      <w:r w:rsidRPr="005D11B8">
        <w:rPr>
          <w:iCs/>
          <w:sz w:val="18"/>
          <w:szCs w:val="18"/>
          <w:lang w:val="es-ES"/>
        </w:rPr>
        <w:t>NUL, 2008.</w:t>
      </w:r>
    </w:p>
    <w:p w:rsidR="00251228" w:rsidRPr="005D11B8" w:rsidRDefault="00251228" w:rsidP="00026A49">
      <w:pPr>
        <w:pStyle w:val="SingleTxtG"/>
        <w:rPr>
          <w:lang w:val="es-ES"/>
        </w:rPr>
      </w:pPr>
      <w:r w:rsidRPr="005D11B8">
        <w:rPr>
          <w:lang w:val="es-ES"/>
        </w:rPr>
        <w:t>152.</w:t>
      </w:r>
      <w:r w:rsidRPr="005D11B8">
        <w:rPr>
          <w:lang w:val="es-ES"/>
        </w:rPr>
        <w:tab/>
        <w:t>De las siete facultades existentes, cinco (Agricultura, Humanidades, Derecho, Ciencia y Tecnología y Ciencias Sociales) ofrecen programas de posgrado. La tasa de matriculación femenina es relativamente baja en este nivel. En el año en cuestión las mujeres representaban a un 43,1% del alumnado, frente al 56,9% de hombres</w:t>
      </w:r>
      <w:r w:rsidRPr="008E60ED">
        <w:rPr>
          <w:rStyle w:val="FootnoteReference"/>
        </w:rPr>
        <w:footnoteReference w:id="13"/>
      </w:r>
      <w:r w:rsidRPr="005D11B8">
        <w:rPr>
          <w:lang w:val="es-ES"/>
        </w:rPr>
        <w:t>.</w:t>
      </w:r>
    </w:p>
    <w:p w:rsidR="00251228" w:rsidRPr="005D11B8" w:rsidRDefault="00251228" w:rsidP="002A033A">
      <w:pPr>
        <w:pStyle w:val="H56G"/>
        <w:rPr>
          <w:lang w:val="es-ES"/>
        </w:rPr>
      </w:pPr>
      <w:r w:rsidRPr="005D11B8">
        <w:rPr>
          <w:lang w:val="es-ES"/>
        </w:rPr>
        <w:tab/>
      </w:r>
      <w:r w:rsidRPr="005D11B8">
        <w:rPr>
          <w:lang w:val="es-ES"/>
        </w:rPr>
        <w:tab/>
        <w:t>f)</w:t>
      </w:r>
      <w:r w:rsidRPr="005D11B8">
        <w:rPr>
          <w:lang w:val="es-ES"/>
        </w:rPr>
        <w:tab/>
        <w:t>Educación permanente y educación informal</w:t>
      </w:r>
    </w:p>
    <w:p w:rsidR="00251228" w:rsidRPr="005D11B8" w:rsidRDefault="00251228" w:rsidP="00026A49">
      <w:pPr>
        <w:pStyle w:val="SingleTxtG"/>
        <w:rPr>
          <w:lang w:val="es-ES"/>
        </w:rPr>
      </w:pPr>
      <w:r w:rsidRPr="005D11B8">
        <w:rPr>
          <w:lang w:val="es-ES"/>
        </w:rPr>
        <w:t>153.</w:t>
      </w:r>
      <w:r w:rsidRPr="005D11B8">
        <w:rPr>
          <w:lang w:val="es-ES"/>
        </w:rPr>
        <w:tab/>
        <w:t xml:space="preserve">Entre las medidas adoptadas por el Gobierno con el fin de garantizar la educación para todos, los programas de aprendizaje permanente y educación no académica se destinan específicamente a grupos marginados como son los jóvenes no escolarizados, los adultos que por cualquier motivo no hayan podido cursar estudios académicos y los trabajadores despedidos. El Instituto de Estudios de Extensión Universitaria (IEMS) de </w:t>
      </w:r>
      <w:smartTag w:uri="urn:schemas-microsoft-com:office:smarttags" w:element="PersonName">
        <w:smartTagPr>
          <w:attr w:name="ProductID" w:val="la NUL"/>
        </w:smartTagPr>
        <w:r w:rsidRPr="005D11B8">
          <w:rPr>
            <w:lang w:val="es-ES"/>
          </w:rPr>
          <w:t>la NUL</w:t>
        </w:r>
      </w:smartTag>
      <w:r w:rsidRPr="005D11B8">
        <w:rPr>
          <w:lang w:val="es-ES"/>
        </w:rPr>
        <w:t xml:space="preserve"> ha puesto en marcha numerosos programas, incluido uno sobre género y desarrollo dentro de los Estudios sobre comunicación y medios de comunicación. Se ofrecen licenciaturas a</w:t>
      </w:r>
      <w:r w:rsidR="0052738E">
        <w:rPr>
          <w:lang w:val="es-ES"/>
        </w:rPr>
        <w:t> </w:t>
      </w:r>
      <w:r w:rsidRPr="005D11B8">
        <w:rPr>
          <w:lang w:val="es-ES"/>
        </w:rPr>
        <w:t>tiempo completo y a tiempo parcial. Durante el curso académico 2006/2007 se matricularon 1.784 estudiantes, de los cuales el 67,7% eran mujeres y el 32,7% hombres.</w:t>
      </w:r>
    </w:p>
    <w:p w:rsidR="00251228" w:rsidRPr="005D11B8" w:rsidRDefault="00251228" w:rsidP="00026A49">
      <w:pPr>
        <w:pStyle w:val="SingleTxtG"/>
        <w:rPr>
          <w:lang w:val="es-ES"/>
        </w:rPr>
      </w:pPr>
      <w:r w:rsidRPr="005D11B8">
        <w:rPr>
          <w:lang w:val="es-ES"/>
        </w:rPr>
        <w:t>154.</w:t>
      </w:r>
      <w:r w:rsidRPr="005D11B8">
        <w:rPr>
          <w:lang w:val="es-ES"/>
        </w:rPr>
        <w:tab/>
        <w:t>La política en materia de género y desarrollo de 2003 busca revisar y modificar los planes de estudio con el fin de eliminar los estereotipos relativos a las funciones que desempeñan mujeres y hombres, niños y niñas, y ofrecer una orientación profesional basada en la perspectiva de género en todos los niveles educativos. Esta política propone al mismo tiempo que los pasantes, los docentes en activo y las personas encargadas de diseñar los planes de estudio participen en cursos de capacitación y sensibilización en materia de género. En 2005, con ayuda del UNICEF, el Gobierno inició una auditoría de género que abarcaba a todo el sector de la educación. La auditoría evaluó los planes de estudio, la inspección, la matriculación, etc.</w:t>
      </w:r>
    </w:p>
    <w:p w:rsidR="00251228" w:rsidRPr="005D11B8" w:rsidRDefault="00251228" w:rsidP="002A033A">
      <w:pPr>
        <w:pStyle w:val="H1G"/>
        <w:rPr>
          <w:lang w:val="es-ES"/>
        </w:rPr>
      </w:pPr>
      <w:r w:rsidRPr="005D11B8">
        <w:rPr>
          <w:lang w:val="es-ES"/>
        </w:rPr>
        <w:tab/>
      </w:r>
      <w:r w:rsidRPr="005D11B8">
        <w:rPr>
          <w:lang w:val="es-ES"/>
        </w:rPr>
        <w:tab/>
        <w:t>Artículo 11</w:t>
      </w:r>
    </w:p>
    <w:p w:rsidR="00251228" w:rsidRPr="005D11B8" w:rsidRDefault="00251228" w:rsidP="002A033A">
      <w:pPr>
        <w:pStyle w:val="H23G"/>
        <w:rPr>
          <w:lang w:val="es-ES"/>
        </w:rPr>
      </w:pPr>
      <w:r w:rsidRPr="005D11B8">
        <w:rPr>
          <w:lang w:val="es-ES"/>
        </w:rPr>
        <w:tab/>
      </w:r>
      <w:r w:rsidRPr="005D11B8">
        <w:rPr>
          <w:lang w:val="es-ES"/>
        </w:rPr>
        <w:tab/>
        <w:t>Medidas constitucionales</w:t>
      </w:r>
    </w:p>
    <w:p w:rsidR="00251228" w:rsidRPr="005D11B8" w:rsidRDefault="00251228" w:rsidP="00026A49">
      <w:pPr>
        <w:pStyle w:val="SingleTxtG"/>
        <w:rPr>
          <w:lang w:val="es-ES"/>
        </w:rPr>
      </w:pPr>
      <w:r w:rsidRPr="005D11B8">
        <w:rPr>
          <w:lang w:val="es-ES"/>
        </w:rPr>
        <w:t>155.</w:t>
      </w:r>
      <w:r w:rsidRPr="005D11B8">
        <w:rPr>
          <w:lang w:val="es-ES"/>
        </w:rPr>
        <w:tab/>
        <w:t xml:space="preserve">El artículo 29, párrafo 1,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reconoce el derecho de toda persona a tener la oportunidad de ganarse la vida mediante un trabajo libremente escogido o aceptado. El artículo 30 contempla la adopción de políticas que garanticen unas condiciones de trabajo justas y favorables, y en particular políticas dirigidas a lograr:</w:t>
      </w:r>
    </w:p>
    <w:p w:rsidR="00251228" w:rsidRPr="005D11B8" w:rsidRDefault="00251228" w:rsidP="00026A49">
      <w:pPr>
        <w:pStyle w:val="Bullet1G"/>
        <w:rPr>
          <w:lang w:val="es-ES"/>
        </w:rPr>
      </w:pPr>
      <w:r w:rsidRPr="005D11B8">
        <w:rPr>
          <w:lang w:val="es-ES"/>
        </w:rPr>
        <w:t>Iguales oportunidades para hombres y mujeres de ser promovidos, dentro de su trabajo, a la categoría superior que les corresponda, sin más consideraciones que los factores de tiempo de servicio y capacidad</w:t>
      </w:r>
      <w:r w:rsidR="002A033A" w:rsidRPr="005D11B8">
        <w:rPr>
          <w:lang w:val="es-ES"/>
        </w:rPr>
        <w:t>;</w:t>
      </w:r>
    </w:p>
    <w:p w:rsidR="00251228" w:rsidRPr="005D11B8" w:rsidRDefault="00251228" w:rsidP="00026A49">
      <w:pPr>
        <w:pStyle w:val="Bullet1G"/>
        <w:rPr>
          <w:lang w:val="es-ES"/>
        </w:rPr>
      </w:pPr>
      <w:r w:rsidRPr="005D11B8">
        <w:rPr>
          <w:lang w:val="es-ES"/>
        </w:rPr>
        <w:t>La protección de la mujer trabajadora durante un período de tiempo razonable antes y después del parto</w:t>
      </w:r>
      <w:r w:rsidR="002A033A" w:rsidRPr="005D11B8">
        <w:rPr>
          <w:lang w:val="es-ES"/>
        </w:rPr>
        <w:t>.</w:t>
      </w:r>
    </w:p>
    <w:p w:rsidR="00251228" w:rsidRPr="005D11B8" w:rsidRDefault="00251228" w:rsidP="004165C0">
      <w:pPr>
        <w:pStyle w:val="H23G"/>
        <w:rPr>
          <w:lang w:val="es-ES"/>
        </w:rPr>
      </w:pPr>
      <w:r w:rsidRPr="005D11B8">
        <w:rPr>
          <w:lang w:val="es-ES"/>
        </w:rPr>
        <w:tab/>
      </w:r>
      <w:r w:rsidRPr="005D11B8">
        <w:rPr>
          <w:lang w:val="es-ES"/>
        </w:rPr>
        <w:tab/>
        <w:t>Medidas legislativas</w:t>
      </w:r>
    </w:p>
    <w:p w:rsidR="00251228" w:rsidRPr="005D11B8" w:rsidRDefault="00251228" w:rsidP="00026A49">
      <w:pPr>
        <w:pStyle w:val="SingleTxtG"/>
        <w:rPr>
          <w:lang w:val="es-ES"/>
        </w:rPr>
      </w:pPr>
      <w:r w:rsidRPr="005D11B8">
        <w:rPr>
          <w:lang w:val="es-ES"/>
        </w:rPr>
        <w:t>156.</w:t>
      </w:r>
      <w:r w:rsidRPr="005D11B8">
        <w:rPr>
          <w:lang w:val="es-ES"/>
        </w:rPr>
        <w:tab/>
        <w:t>Lesotho garantiza un código de prácticas adecuado mediante el uso de cinco (5) instrumentos jurídicos principales, a saber:</w:t>
      </w:r>
    </w:p>
    <w:p w:rsidR="00251228" w:rsidRPr="005D11B8" w:rsidRDefault="00251228" w:rsidP="00026A49">
      <w:pPr>
        <w:pStyle w:val="Bullet1G"/>
        <w:rPr>
          <w:lang w:val="es-ES"/>
        </w:rPr>
      </w:pPr>
      <w:r w:rsidRPr="005D11B8">
        <w:rPr>
          <w:lang w:val="es-ES"/>
        </w:rPr>
        <w:t>El Código de Trabajo de 1992</w:t>
      </w:r>
      <w:r w:rsidR="004165C0" w:rsidRPr="005D11B8">
        <w:rPr>
          <w:lang w:val="es-ES"/>
        </w:rPr>
        <w:t>;</w:t>
      </w:r>
    </w:p>
    <w:p w:rsidR="00251228" w:rsidRPr="005D11B8" w:rsidRDefault="00251228" w:rsidP="00026A49">
      <w:pPr>
        <w:pStyle w:val="Bullet1G"/>
        <w:rPr>
          <w:lang w:val="es-ES"/>
        </w:rPr>
      </w:pPr>
      <w:smartTag w:uri="urn:schemas-microsoft-com:office:smarttags" w:element="PersonName">
        <w:smartTagPr>
          <w:attr w:name="ProductID" w:val="la Ley"/>
        </w:smartTagPr>
        <w:r w:rsidRPr="005D11B8">
          <w:rPr>
            <w:lang w:val="es-ES"/>
          </w:rPr>
          <w:t>La Ley</w:t>
        </w:r>
      </w:smartTag>
      <w:r w:rsidRPr="005D11B8">
        <w:rPr>
          <w:lang w:val="es-ES"/>
        </w:rPr>
        <w:t xml:space="preserve"> salarial (modificada) del Código de Trabajo de 2009</w:t>
      </w:r>
      <w:r w:rsidR="004165C0" w:rsidRPr="005D11B8">
        <w:rPr>
          <w:lang w:val="es-ES"/>
        </w:rPr>
        <w:t>;</w:t>
      </w:r>
    </w:p>
    <w:p w:rsidR="00251228" w:rsidRPr="005D11B8" w:rsidRDefault="00251228" w:rsidP="00026A49">
      <w:pPr>
        <w:pStyle w:val="Bullet1G"/>
        <w:rPr>
          <w:lang w:val="es-ES"/>
        </w:rPr>
      </w:pPr>
      <w:r w:rsidRPr="005D11B8">
        <w:rPr>
          <w:lang w:val="es-ES"/>
        </w:rPr>
        <w:t>Reglamento del servicio docente de 2002</w:t>
      </w:r>
      <w:r w:rsidR="004165C0" w:rsidRPr="005D11B8">
        <w:rPr>
          <w:lang w:val="es-ES"/>
        </w:rPr>
        <w:t>;</w:t>
      </w:r>
    </w:p>
    <w:p w:rsidR="00251228" w:rsidRPr="005D11B8" w:rsidRDefault="00251228" w:rsidP="00026A49">
      <w:pPr>
        <w:pStyle w:val="Bullet1G"/>
        <w:rPr>
          <w:lang w:val="es-ES"/>
        </w:rPr>
      </w:pPr>
      <w:smartTag w:uri="urn:schemas-microsoft-com:office:smarttags" w:element="PersonName">
        <w:smartTagPr>
          <w:attr w:name="ProductID" w:val="la Ley"/>
        </w:smartTagPr>
        <w:r w:rsidRPr="005D11B8">
          <w:rPr>
            <w:lang w:val="es-ES"/>
          </w:rPr>
          <w:t>La Ley</w:t>
        </w:r>
      </w:smartTag>
      <w:r w:rsidRPr="005D11B8">
        <w:rPr>
          <w:lang w:val="es-ES"/>
        </w:rPr>
        <w:t xml:space="preserve"> de la función pública de 2005</w:t>
      </w:r>
      <w:r w:rsidR="004165C0" w:rsidRPr="005D11B8">
        <w:rPr>
          <w:lang w:val="es-ES"/>
        </w:rPr>
        <w:t>;</w:t>
      </w:r>
    </w:p>
    <w:p w:rsidR="00251228" w:rsidRPr="005D11B8" w:rsidRDefault="00251228" w:rsidP="00026A49">
      <w:pPr>
        <w:pStyle w:val="Bullet1G"/>
        <w:rPr>
          <w:lang w:val="es-ES"/>
        </w:rPr>
      </w:pPr>
      <w:r w:rsidRPr="005D11B8">
        <w:rPr>
          <w:lang w:val="es-ES"/>
        </w:rPr>
        <w:t>Reglamento (modificado) de la función pública de 1977</w:t>
      </w:r>
      <w:r w:rsidR="004165C0" w:rsidRPr="005D11B8">
        <w:rPr>
          <w:lang w:val="es-ES"/>
        </w:rPr>
        <w:t>.</w:t>
      </w:r>
    </w:p>
    <w:p w:rsidR="00251228" w:rsidRPr="005D11B8" w:rsidRDefault="00251228" w:rsidP="00251228">
      <w:pPr>
        <w:pStyle w:val="H4G"/>
        <w:rPr>
          <w:lang w:val="es-ES"/>
        </w:rPr>
      </w:pPr>
      <w:r w:rsidRPr="005D11B8">
        <w:rPr>
          <w:lang w:val="es-ES"/>
        </w:rPr>
        <w:tab/>
      </w:r>
      <w:r w:rsidRPr="005D11B8">
        <w:rPr>
          <w:lang w:val="es-ES"/>
        </w:rPr>
        <w:tab/>
        <w:t>El Código de Trabajo de 1992</w:t>
      </w:r>
    </w:p>
    <w:p w:rsidR="00251228" w:rsidRPr="005D11B8" w:rsidRDefault="00251228" w:rsidP="00026A49">
      <w:pPr>
        <w:pStyle w:val="SingleTxtG"/>
        <w:rPr>
          <w:lang w:val="es-ES"/>
        </w:rPr>
      </w:pPr>
      <w:r w:rsidRPr="005D11B8">
        <w:rPr>
          <w:lang w:val="es-ES"/>
        </w:rPr>
        <w:t>157.</w:t>
      </w:r>
      <w:r w:rsidRPr="005D11B8">
        <w:rPr>
          <w:lang w:val="es-ES"/>
        </w:rPr>
        <w:tab/>
        <w:t>Como se explica en relación al artículo 2, el artículo 5, párrafo 3, del Código de Trabajo establece la igualdad de oportunidades para todos e igual remuneración por trabajo de igual valor.</w:t>
      </w:r>
    </w:p>
    <w:p w:rsidR="00251228" w:rsidRPr="005D11B8" w:rsidRDefault="00251228" w:rsidP="00026A49">
      <w:pPr>
        <w:pStyle w:val="SingleTxtG"/>
        <w:rPr>
          <w:lang w:val="es-ES"/>
        </w:rPr>
      </w:pPr>
      <w:r w:rsidRPr="005D11B8">
        <w:rPr>
          <w:lang w:val="es-ES"/>
        </w:rPr>
        <w:t>158.</w:t>
      </w:r>
      <w:r w:rsidRPr="005D11B8">
        <w:rPr>
          <w:lang w:val="es-ES"/>
        </w:rPr>
        <w:tab/>
        <w:t>El artículo 133, párrafo 2, del Código de Trabajo de 1992 establece la licencia de maternidad obligatoria para todos los empleadores en el sector privado.</w:t>
      </w:r>
    </w:p>
    <w:p w:rsidR="00251228" w:rsidRPr="005D11B8" w:rsidRDefault="00251228" w:rsidP="00251228">
      <w:pPr>
        <w:pStyle w:val="H4G"/>
        <w:rPr>
          <w:lang w:val="es-ES"/>
        </w:rPr>
      </w:pPr>
      <w:r w:rsidRPr="005D11B8">
        <w:rPr>
          <w:lang w:val="es-ES"/>
        </w:rPr>
        <w:tab/>
      </w:r>
      <w:r w:rsidRPr="005D11B8">
        <w:rPr>
          <w:lang w:val="es-ES"/>
        </w:rPr>
        <w:tab/>
        <w:t>Ley salarial (modificada) del Código de Trabajo, de 2009</w:t>
      </w:r>
    </w:p>
    <w:p w:rsidR="00251228" w:rsidRPr="005D11B8" w:rsidRDefault="00251228" w:rsidP="00026A49">
      <w:pPr>
        <w:pStyle w:val="SingleTxtG"/>
        <w:rPr>
          <w:lang w:val="es-ES"/>
        </w:rPr>
      </w:pPr>
      <w:r w:rsidRPr="005D11B8">
        <w:rPr>
          <w:lang w:val="es-ES"/>
        </w:rPr>
        <w:t>159.</w:t>
      </w:r>
      <w:r w:rsidRPr="005D11B8">
        <w:rPr>
          <w:lang w:val="es-ES"/>
        </w:rPr>
        <w:tab/>
      </w:r>
      <w:smartTag w:uri="urn:schemas-microsoft-com:office:smarttags" w:element="PersonName">
        <w:smartTagPr>
          <w:attr w:name="ProductID" w:val="la Ley"/>
        </w:smartTagPr>
        <w:r w:rsidRPr="005D11B8">
          <w:rPr>
            <w:lang w:val="es-ES"/>
          </w:rPr>
          <w:t>La Ley</w:t>
        </w:r>
      </w:smartTag>
      <w:r w:rsidRPr="005D11B8">
        <w:rPr>
          <w:lang w:val="es-ES"/>
        </w:rPr>
        <w:t xml:space="preserve"> salarial (modificada) del Código de Trabajo, de 2009, establece la licencia de maternidad para las trabajadoras del sector del vestido, textil y cuero y dispone que cualquier trabajadora que haya prestado más de un año de servicio ininterrumpido con el mismo empleador en este sector tendrá derecho a una licencia de maternidad remunerada de dos semanas de duración. Cualquier trabajadora que haya prestado más de un año de servicio ininterrumpido con el mismo empleador en un sector que no sea el del vestido, el textil y el cuero tendrá derecho a una licencia de maternidad remunerada de seis semanas de duración.</w:t>
      </w:r>
    </w:p>
    <w:p w:rsidR="00251228" w:rsidRPr="005D11B8" w:rsidRDefault="00251228" w:rsidP="00026A49">
      <w:pPr>
        <w:pStyle w:val="SingleTxtG"/>
        <w:rPr>
          <w:lang w:val="es-ES"/>
        </w:rPr>
      </w:pPr>
      <w:r w:rsidRPr="005D11B8">
        <w:rPr>
          <w:lang w:val="es-ES"/>
        </w:rPr>
        <w:t>160.</w:t>
      </w:r>
      <w:r w:rsidRPr="005D11B8">
        <w:rPr>
          <w:lang w:val="es-ES"/>
        </w:rPr>
        <w:tab/>
        <w:t>Además del período de licencia por maternidad, podrá concederse a la madre una hora de lactancia durante los siguientes tres a nueve meses, hasta que el bebé cumpla los seis meses o el año de edad.</w:t>
      </w:r>
    </w:p>
    <w:p w:rsidR="00251228" w:rsidRPr="005D11B8" w:rsidRDefault="00251228" w:rsidP="00251228">
      <w:pPr>
        <w:pStyle w:val="H4G"/>
        <w:rPr>
          <w:lang w:val="es-ES"/>
        </w:rPr>
      </w:pPr>
      <w:r w:rsidRPr="005D11B8">
        <w:rPr>
          <w:lang w:val="es-ES"/>
        </w:rPr>
        <w:tab/>
      </w:r>
      <w:r w:rsidRPr="005D11B8">
        <w:rPr>
          <w:lang w:val="es-ES"/>
        </w:rPr>
        <w:tab/>
        <w:t>El Reglamento del servicio docente de 2002</w:t>
      </w:r>
    </w:p>
    <w:p w:rsidR="00251228" w:rsidRPr="005D11B8" w:rsidRDefault="00251228" w:rsidP="00026A49">
      <w:pPr>
        <w:pStyle w:val="SingleTxtG"/>
        <w:rPr>
          <w:lang w:val="es-ES"/>
        </w:rPr>
      </w:pPr>
      <w:r w:rsidRPr="005D11B8">
        <w:rPr>
          <w:lang w:val="es-ES"/>
        </w:rPr>
        <w:t>161.</w:t>
      </w:r>
      <w:r w:rsidRPr="005D11B8">
        <w:rPr>
          <w:lang w:val="es-ES"/>
        </w:rPr>
        <w:tab/>
        <w:t>El profesorado se rige por el Reglamento del servicio docente, que estipula, entre otras cosas, la concesión a las docentes de una licencia de maternidad remunerada de noventa días naturales.</w:t>
      </w:r>
    </w:p>
    <w:p w:rsidR="00251228" w:rsidRPr="005D11B8" w:rsidRDefault="00251228" w:rsidP="00251228">
      <w:pPr>
        <w:pStyle w:val="H4G"/>
        <w:rPr>
          <w:lang w:val="es-ES"/>
        </w:rPr>
      </w:pPr>
      <w:r w:rsidRPr="005D11B8">
        <w:rPr>
          <w:lang w:val="es-ES"/>
        </w:rPr>
        <w:tab/>
      </w:r>
      <w:r w:rsidRPr="005D11B8">
        <w:rPr>
          <w:lang w:val="es-ES"/>
        </w:rPr>
        <w:tab/>
      </w:r>
      <w:smartTag w:uri="urn:schemas-microsoft-com:office:smarttags" w:element="PersonName">
        <w:smartTagPr>
          <w:attr w:name="ProductID" w:val="la Ley"/>
        </w:smartTagPr>
        <w:r w:rsidRPr="005D11B8">
          <w:rPr>
            <w:lang w:val="es-ES"/>
          </w:rPr>
          <w:t>La Ley</w:t>
        </w:r>
      </w:smartTag>
      <w:r w:rsidRPr="005D11B8">
        <w:rPr>
          <w:lang w:val="es-ES"/>
        </w:rPr>
        <w:t xml:space="preserve"> de la función pública de 2005</w:t>
      </w:r>
    </w:p>
    <w:p w:rsidR="00251228" w:rsidRPr="005D11B8" w:rsidRDefault="00251228" w:rsidP="00026A49">
      <w:pPr>
        <w:pStyle w:val="SingleTxtG"/>
        <w:rPr>
          <w:lang w:val="es-ES"/>
        </w:rPr>
      </w:pPr>
      <w:r w:rsidRPr="005D11B8">
        <w:rPr>
          <w:lang w:val="es-ES"/>
        </w:rPr>
        <w:t>162.</w:t>
      </w:r>
      <w:r w:rsidRPr="005D11B8">
        <w:rPr>
          <w:lang w:val="es-ES"/>
        </w:rPr>
        <w:tab/>
        <w:t xml:space="preserve">El artículo 8, párrafo 1, de </w:t>
      </w:r>
      <w:smartTag w:uri="urn:schemas-microsoft-com:office:smarttags" w:element="PersonName">
        <w:smartTagPr>
          <w:attr w:name="ProductID" w:val="la Ley"/>
        </w:smartTagPr>
        <w:r w:rsidRPr="005D11B8">
          <w:rPr>
            <w:lang w:val="es-ES"/>
          </w:rPr>
          <w:t>la Ley</w:t>
        </w:r>
      </w:smartTag>
      <w:r w:rsidRPr="005D11B8">
        <w:rPr>
          <w:lang w:val="es-ES"/>
        </w:rPr>
        <w:t xml:space="preserve"> de la función pública de 2005 dispone que </w:t>
      </w:r>
      <w:r w:rsidR="00655958" w:rsidRPr="005D11B8">
        <w:rPr>
          <w:lang w:val="es-ES"/>
        </w:rPr>
        <w:t>"</w:t>
      </w:r>
      <w:r w:rsidR="00147C5C" w:rsidRPr="005D11B8">
        <w:rPr>
          <w:lang w:val="es-ES"/>
        </w:rPr>
        <w:t>El </w:t>
      </w:r>
      <w:r w:rsidRPr="005D11B8">
        <w:rPr>
          <w:lang w:val="es-ES"/>
        </w:rPr>
        <w:t>ingreso y la promoción en la administración pública se basarán exclusivamente en el mérito, es decir, en la capacidad, cualificación, conocimientos, habilidades y aptitudes, tras un proceso de competencia abierto e imparcial que garantice que todos los ciudadanos de Lesotho gozan de las mismas oportunidades</w:t>
      </w:r>
      <w:r w:rsidR="00655958" w:rsidRPr="005D11B8">
        <w:rPr>
          <w:lang w:val="es-ES"/>
        </w:rPr>
        <w:t>"</w:t>
      </w:r>
      <w:r w:rsidRPr="005D11B8">
        <w:rPr>
          <w:lang w:val="es-ES"/>
        </w:rPr>
        <w:t>.</w:t>
      </w:r>
    </w:p>
    <w:p w:rsidR="00251228" w:rsidRPr="005D11B8" w:rsidRDefault="00251228" w:rsidP="00026A49">
      <w:pPr>
        <w:pStyle w:val="SingleTxtG"/>
        <w:rPr>
          <w:lang w:val="es-ES"/>
        </w:rPr>
      </w:pPr>
      <w:r w:rsidRPr="005D11B8">
        <w:rPr>
          <w:lang w:val="es-ES"/>
        </w:rPr>
        <w:t>163.</w:t>
      </w:r>
      <w:r w:rsidRPr="005D11B8">
        <w:rPr>
          <w:lang w:val="es-ES"/>
        </w:rPr>
        <w:tab/>
        <w:t>El Reglamento (modificado) de la función pública de 1977 tiene en cuenta los derechos de la mujer en el sentido de que la norma 556, párrafo 1, prevé la concesión a las funcionarias de la licencia de maternidad por una duración de hasta sesenta (60) días naturales.</w:t>
      </w:r>
    </w:p>
    <w:p w:rsidR="00251228" w:rsidRPr="005D11B8" w:rsidRDefault="00251228" w:rsidP="00631C0A">
      <w:pPr>
        <w:pStyle w:val="H23G"/>
        <w:rPr>
          <w:lang w:val="es-ES"/>
        </w:rPr>
      </w:pPr>
      <w:r w:rsidRPr="005D11B8">
        <w:rPr>
          <w:lang w:val="es-ES"/>
        </w:rPr>
        <w:tab/>
      </w:r>
      <w:r w:rsidRPr="005D11B8">
        <w:rPr>
          <w:lang w:val="es-ES"/>
        </w:rPr>
        <w:tab/>
        <w:t>Medidas administrativas</w:t>
      </w:r>
    </w:p>
    <w:p w:rsidR="00251228" w:rsidRPr="005D11B8" w:rsidRDefault="00251228" w:rsidP="00251228">
      <w:pPr>
        <w:pStyle w:val="H4G"/>
        <w:rPr>
          <w:lang w:val="es-ES"/>
        </w:rPr>
      </w:pPr>
      <w:r w:rsidRPr="005D11B8">
        <w:rPr>
          <w:lang w:val="es-ES"/>
        </w:rPr>
        <w:tab/>
      </w:r>
      <w:r w:rsidRPr="005D11B8">
        <w:rPr>
          <w:lang w:val="es-ES"/>
        </w:rPr>
        <w:tab/>
        <w:t xml:space="preserve">Protocolo sobre el género y el desarrollo de 2008 de </w:t>
      </w:r>
      <w:smartTag w:uri="urn:schemas-microsoft-com:office:smarttags" w:element="PersonName">
        <w:smartTagPr>
          <w:attr w:name="ProductID" w:val="la SADC"/>
        </w:smartTagPr>
        <w:r w:rsidRPr="005D11B8">
          <w:rPr>
            <w:lang w:val="es-ES"/>
          </w:rPr>
          <w:t>la SADC</w:t>
        </w:r>
      </w:smartTag>
      <w:r w:rsidRPr="005D11B8">
        <w:rPr>
          <w:lang w:val="es-ES"/>
        </w:rPr>
        <w:t xml:space="preserve"> </w:t>
      </w:r>
    </w:p>
    <w:p w:rsidR="00251228" w:rsidRPr="005D11B8" w:rsidRDefault="00251228" w:rsidP="00026A49">
      <w:pPr>
        <w:pStyle w:val="SingleTxtG"/>
        <w:rPr>
          <w:lang w:val="es-ES"/>
        </w:rPr>
      </w:pPr>
      <w:r w:rsidRPr="005D11B8">
        <w:rPr>
          <w:lang w:val="es-ES"/>
        </w:rPr>
        <w:t>164.</w:t>
      </w:r>
      <w:r w:rsidRPr="005D11B8">
        <w:rPr>
          <w:lang w:val="es-ES"/>
        </w:rPr>
        <w:tab/>
        <w:t>El artículo 19 del Protocolo garantiza la igualdad de acceso al empleo y a las prestaciones. Se insta a los Estados Miembros a facilitar el acceso equitativo al trabajo asalariado y a unas condiciones de trabajo apropiadas, incluida la igualdad de remuneración y oportunidades en el empleo para ambos sexos por el desempeño de un mismo trabajo.</w:t>
      </w:r>
    </w:p>
    <w:p w:rsidR="00251228" w:rsidRPr="005D11B8" w:rsidRDefault="00251228" w:rsidP="00026A49">
      <w:pPr>
        <w:pStyle w:val="SingleTxtG"/>
        <w:rPr>
          <w:lang w:val="es-ES"/>
        </w:rPr>
      </w:pPr>
      <w:r w:rsidRPr="005D11B8">
        <w:rPr>
          <w:lang w:val="es-ES"/>
        </w:rPr>
        <w:t>165.</w:t>
      </w:r>
      <w:r w:rsidRPr="005D11B8">
        <w:rPr>
          <w:lang w:val="es-ES"/>
        </w:rPr>
        <w:tab/>
        <w:t xml:space="preserve">Los resultados preliminares de </w:t>
      </w:r>
      <w:smartTag w:uri="urn:schemas-microsoft-com:office:smarttags" w:element="PersonName">
        <w:smartTagPr>
          <w:attr w:name="ProductID" w:val="la Encuesta"/>
        </w:smartTagPr>
        <w:r w:rsidRPr="005D11B8">
          <w:rPr>
            <w:lang w:val="es-ES"/>
          </w:rPr>
          <w:t>la Encuesta</w:t>
        </w:r>
      </w:smartTag>
      <w:r w:rsidRPr="005D11B8">
        <w:rPr>
          <w:lang w:val="es-ES"/>
        </w:rPr>
        <w:t xml:space="preserve"> de población activa de 2008 revelan que el 54% de la población económicamente activa era masculina y el 46% femenina.</w:t>
      </w:r>
    </w:p>
    <w:p w:rsidR="00251228" w:rsidRPr="005D11B8" w:rsidRDefault="00251228" w:rsidP="00251228">
      <w:pPr>
        <w:pStyle w:val="H4G"/>
        <w:rPr>
          <w:lang w:val="es-ES"/>
        </w:rPr>
      </w:pPr>
      <w:r w:rsidRPr="005D11B8">
        <w:rPr>
          <w:lang w:val="es-ES"/>
        </w:rPr>
        <w:tab/>
      </w:r>
      <w:r w:rsidRPr="005D11B8">
        <w:rPr>
          <w:lang w:val="es-ES"/>
        </w:rPr>
        <w:tab/>
        <w:t>Tasas de empleo desglosadas por sexo</w:t>
      </w:r>
    </w:p>
    <w:p w:rsidR="00251228" w:rsidRPr="005D11B8" w:rsidRDefault="00251228" w:rsidP="00026A49">
      <w:pPr>
        <w:pStyle w:val="SingleTxtG"/>
        <w:rPr>
          <w:lang w:val="es-ES"/>
        </w:rPr>
      </w:pPr>
      <w:r w:rsidRPr="005D11B8">
        <w:rPr>
          <w:lang w:val="es-ES"/>
        </w:rPr>
        <w:t>166.</w:t>
      </w:r>
      <w:r w:rsidRPr="005D11B8">
        <w:rPr>
          <w:lang w:val="es-ES"/>
        </w:rPr>
        <w:tab/>
        <w:t>La tasa global de desempleo se elevó al 22,7%. La tasa de desempleo femenina es superior a la masculina (24,6 y 21,2%, respectivamente)</w:t>
      </w:r>
      <w:r w:rsidRPr="008E60ED">
        <w:rPr>
          <w:rStyle w:val="FootnoteReference"/>
        </w:rPr>
        <w:footnoteReference w:id="14"/>
      </w:r>
      <w:r w:rsidRPr="005D11B8">
        <w:rPr>
          <w:lang w:val="es-ES"/>
        </w:rPr>
        <w:t>. Este dato refleja el hecho de que los efectos de la crisis global financiera y económica han sido mayores en las industrias predominantemente femeninas.</w:t>
      </w:r>
    </w:p>
    <w:p w:rsidR="00251228" w:rsidRPr="005D11B8" w:rsidRDefault="00251228" w:rsidP="00251228">
      <w:pPr>
        <w:pStyle w:val="H4G"/>
        <w:rPr>
          <w:lang w:val="es-ES"/>
        </w:rPr>
      </w:pPr>
      <w:r w:rsidRPr="005D11B8">
        <w:rPr>
          <w:lang w:val="es-ES"/>
        </w:rPr>
        <w:tab/>
      </w:r>
      <w:r w:rsidRPr="005D11B8">
        <w:rPr>
          <w:lang w:val="es-ES"/>
        </w:rPr>
        <w:tab/>
        <w:t>Empleo por sector</w:t>
      </w:r>
    </w:p>
    <w:p w:rsidR="00251228" w:rsidRPr="005D11B8" w:rsidRDefault="00251228" w:rsidP="00026A49">
      <w:pPr>
        <w:pStyle w:val="SingleTxtG"/>
        <w:rPr>
          <w:lang w:val="es-ES"/>
        </w:rPr>
      </w:pPr>
      <w:r w:rsidRPr="005D11B8">
        <w:rPr>
          <w:lang w:val="es-ES"/>
        </w:rPr>
        <w:t>167.</w:t>
      </w:r>
      <w:r w:rsidRPr="005D11B8">
        <w:rPr>
          <w:lang w:val="es-ES"/>
        </w:rPr>
        <w:tab/>
      </w:r>
      <w:smartTag w:uri="urn:schemas-microsoft-com:office:smarttags" w:element="PersonName">
        <w:smartTagPr>
          <w:attr w:name="ProductID" w:val="la Encuesta"/>
        </w:smartTagPr>
        <w:r w:rsidRPr="005D11B8">
          <w:rPr>
            <w:lang w:val="es-ES"/>
          </w:rPr>
          <w:t>La Encuesta</w:t>
        </w:r>
      </w:smartTag>
      <w:r w:rsidRPr="005D11B8">
        <w:rPr>
          <w:lang w:val="es-ES"/>
        </w:rPr>
        <w:t xml:space="preserve"> de población activa de Lesotho de 2008 pone de manifiesto que una gran parte de la población activa se dedica a la agricultura de subsistencia. El sector se asocia con la pobreza generalizada, especialmente durante los períodos de sequía, y está formado por un número mayor de mujeres que se acostumbraron a cultivar la tierra mientras sus esposos trabajaban en empleos remunerados tanto dentro como fuera del país. El 95% de los empleados de la industria del textil y el vestido son mujeres. También el sector informal se caracteriza por un predominio de la mano de obra femenina.</w:t>
      </w:r>
    </w:p>
    <w:p w:rsidR="00251228" w:rsidRPr="005D11B8" w:rsidRDefault="00251228" w:rsidP="00251228">
      <w:pPr>
        <w:pStyle w:val="H4G"/>
        <w:rPr>
          <w:lang w:val="es-ES"/>
        </w:rPr>
      </w:pPr>
      <w:r w:rsidRPr="005D11B8">
        <w:rPr>
          <w:lang w:val="es-ES"/>
        </w:rPr>
        <w:tab/>
      </w:r>
      <w:r w:rsidRPr="005D11B8">
        <w:rPr>
          <w:lang w:val="es-ES"/>
        </w:rPr>
        <w:tab/>
        <w:t>La naturaleza cambiante de las tendencias de empleo en Lesotho</w:t>
      </w:r>
    </w:p>
    <w:p w:rsidR="00251228" w:rsidRPr="005D11B8" w:rsidRDefault="00251228" w:rsidP="00026A49">
      <w:pPr>
        <w:pStyle w:val="SingleTxtG"/>
        <w:rPr>
          <w:lang w:val="es-ES"/>
        </w:rPr>
      </w:pPr>
      <w:r w:rsidRPr="005D11B8">
        <w:rPr>
          <w:lang w:val="es-ES"/>
        </w:rPr>
        <w:t>168.</w:t>
      </w:r>
      <w:r w:rsidRPr="005D11B8">
        <w:rPr>
          <w:lang w:val="es-ES"/>
        </w:rPr>
        <w:tab/>
        <w:t xml:space="preserve">Tanto </w:t>
      </w:r>
      <w:smartTag w:uri="urn:schemas-microsoft-com:office:smarttags" w:element="PersonName">
        <w:smartTagPr>
          <w:attr w:name="ProductID" w:val="la Estrategia"/>
        </w:smartTagPr>
        <w:r w:rsidRPr="005D11B8">
          <w:rPr>
            <w:lang w:val="es-ES"/>
          </w:rPr>
          <w:t>la Estrategia</w:t>
        </w:r>
      </w:smartTag>
      <w:r w:rsidRPr="005D11B8">
        <w:rPr>
          <w:lang w:val="es-ES"/>
        </w:rPr>
        <w:t xml:space="preserve"> provisional de lucha contra la pobreza como Visión 20/20 apuntan a dos importantes transformaciones de género como factores del cambio en Lesotho:</w:t>
      </w:r>
    </w:p>
    <w:p w:rsidR="00251228" w:rsidRPr="005D11B8" w:rsidRDefault="00251228" w:rsidP="00026A49">
      <w:pPr>
        <w:pStyle w:val="Bullet1G"/>
        <w:rPr>
          <w:lang w:val="es-ES"/>
        </w:rPr>
      </w:pPr>
      <w:r w:rsidRPr="005D11B8">
        <w:rPr>
          <w:lang w:val="es-ES"/>
        </w:rPr>
        <w:t xml:space="preserve">La elevada tasa de despidos en la industria minera de </w:t>
      </w:r>
      <w:smartTag w:uri="urn:schemas-microsoft-com:office:smarttags" w:element="PersonName">
        <w:smartTagPr>
          <w:attr w:name="ProductID" w:val="la Rep￺blica"/>
        </w:smartTagPr>
        <w:r w:rsidRPr="005D11B8">
          <w:rPr>
            <w:lang w:val="es-ES"/>
          </w:rPr>
          <w:t>la República</w:t>
        </w:r>
      </w:smartTag>
      <w:r w:rsidR="007A2974" w:rsidRPr="005D11B8">
        <w:rPr>
          <w:lang w:val="es-ES"/>
        </w:rPr>
        <w:t xml:space="preserve"> de Sudáfrica (RSA);</w:t>
      </w:r>
    </w:p>
    <w:p w:rsidR="00251228" w:rsidRPr="005D11B8" w:rsidRDefault="00251228" w:rsidP="00026A49">
      <w:pPr>
        <w:pStyle w:val="Bullet1G"/>
        <w:rPr>
          <w:lang w:val="es-ES"/>
        </w:rPr>
      </w:pPr>
      <w:r w:rsidRPr="005D11B8">
        <w:rPr>
          <w:lang w:val="es-ES"/>
        </w:rPr>
        <w:t>La contratación de mujeres en la industria textil</w:t>
      </w:r>
      <w:r w:rsidR="007A2974" w:rsidRPr="005D11B8">
        <w:rPr>
          <w:lang w:val="es-ES"/>
        </w:rPr>
        <w:t>.</w:t>
      </w:r>
    </w:p>
    <w:p w:rsidR="00251228" w:rsidRPr="005D11B8" w:rsidRDefault="00251228" w:rsidP="00251228">
      <w:pPr>
        <w:pStyle w:val="H4G"/>
        <w:rPr>
          <w:lang w:val="es-ES"/>
        </w:rPr>
      </w:pPr>
      <w:r w:rsidRPr="005D11B8">
        <w:rPr>
          <w:lang w:val="es-ES"/>
        </w:rPr>
        <w:tab/>
      </w:r>
      <w:r w:rsidRPr="005D11B8">
        <w:rPr>
          <w:lang w:val="es-ES"/>
        </w:rPr>
        <w:tab/>
        <w:t>Creación de empleo</w:t>
      </w:r>
    </w:p>
    <w:p w:rsidR="00251228" w:rsidRPr="005D11B8" w:rsidRDefault="00251228" w:rsidP="00026A49">
      <w:pPr>
        <w:pStyle w:val="SingleTxtG"/>
        <w:rPr>
          <w:lang w:val="es-ES"/>
        </w:rPr>
      </w:pPr>
      <w:r w:rsidRPr="005D11B8">
        <w:rPr>
          <w:lang w:val="es-ES"/>
        </w:rPr>
        <w:t>169.</w:t>
      </w:r>
      <w:r w:rsidRPr="005D11B8">
        <w:rPr>
          <w:lang w:val="es-ES"/>
        </w:rPr>
        <w:tab/>
        <w:t>De conformidad con el Convenio sobre el trabajo su</w:t>
      </w:r>
      <w:r w:rsidR="0052738E">
        <w:rPr>
          <w:lang w:val="es-ES"/>
        </w:rPr>
        <w:t>bterráneo (mujeres) de 1935 (Nº</w:t>
      </w:r>
      <w:r w:rsidR="00371C2F" w:rsidRPr="005D11B8">
        <w:rPr>
          <w:lang w:val="es-ES"/>
        </w:rPr>
        <w:t> </w:t>
      </w:r>
      <w:r w:rsidRPr="005D11B8">
        <w:rPr>
          <w:lang w:val="es-ES"/>
        </w:rPr>
        <w:t xml:space="preserve">45) de </w:t>
      </w:r>
      <w:smartTag w:uri="urn:schemas-microsoft-com:office:smarttags" w:element="PersonName">
        <w:smartTagPr>
          <w:attr w:name="ProductID" w:val="la Organizaci￳n Internacional"/>
        </w:smartTagPr>
        <w:r w:rsidRPr="005D11B8">
          <w:rPr>
            <w:lang w:val="es-ES"/>
          </w:rPr>
          <w:t>la Organización Internacional</w:t>
        </w:r>
      </w:smartTag>
      <w:r w:rsidRPr="005D11B8">
        <w:rPr>
          <w:lang w:val="es-ES"/>
        </w:rPr>
        <w:t xml:space="preserve"> del Trabajo, el artículo 132, párrafo 1, del Código de Trabajo restringe la contratación de mujeres en los trabajos subterráneos de las minas sin la aprobación escrita del Comisario de Trabajo.</w:t>
      </w:r>
    </w:p>
    <w:p w:rsidR="00251228" w:rsidRPr="005D11B8" w:rsidRDefault="00251228" w:rsidP="00BB6F5E">
      <w:pPr>
        <w:pStyle w:val="H23G"/>
        <w:rPr>
          <w:lang w:val="es-ES"/>
        </w:rPr>
      </w:pPr>
      <w:r w:rsidRPr="005D11B8">
        <w:rPr>
          <w:lang w:val="es-ES"/>
        </w:rPr>
        <w:tab/>
      </w:r>
      <w:r w:rsidRPr="005D11B8">
        <w:rPr>
          <w:lang w:val="es-ES"/>
        </w:rPr>
        <w:tab/>
        <w:t>Medidas judiciales</w:t>
      </w:r>
    </w:p>
    <w:p w:rsidR="00251228" w:rsidRPr="005D11B8" w:rsidRDefault="00251228" w:rsidP="00251228">
      <w:pPr>
        <w:pStyle w:val="H4G"/>
        <w:rPr>
          <w:i w:val="0"/>
          <w:szCs w:val="24"/>
          <w:lang w:val="es-ES"/>
        </w:rPr>
      </w:pPr>
      <w:r w:rsidRPr="005D11B8">
        <w:rPr>
          <w:lang w:val="es-ES"/>
        </w:rPr>
        <w:tab/>
      </w:r>
      <w:r w:rsidRPr="005D11B8">
        <w:rPr>
          <w:lang w:val="es-ES"/>
        </w:rPr>
        <w:tab/>
        <w:t xml:space="preserve">Palesa Peko contra </w:t>
      </w:r>
      <w:smartTag w:uri="urn:schemas-microsoft-com:office:smarttags" w:element="PersonName">
        <w:smartTagPr>
          <w:attr w:name="ProductID" w:val="La Universidad Nacional"/>
        </w:smartTagPr>
        <w:r w:rsidRPr="005D11B8">
          <w:rPr>
            <w:lang w:val="es-ES"/>
          </w:rPr>
          <w:t>la Universidad Nacional</w:t>
        </w:r>
      </w:smartTag>
      <w:r w:rsidRPr="005D11B8">
        <w:rPr>
          <w:lang w:val="es-ES"/>
        </w:rPr>
        <w:t xml:space="preserve"> de Lesotho</w:t>
      </w:r>
      <w:r w:rsidRPr="005D11B8">
        <w:rPr>
          <w:szCs w:val="24"/>
          <w:lang w:val="es-ES"/>
        </w:rPr>
        <w:t xml:space="preserve"> </w:t>
      </w:r>
      <w:r w:rsidRPr="005D11B8">
        <w:rPr>
          <w:i w:val="0"/>
          <w:szCs w:val="24"/>
          <w:lang w:val="es-ES"/>
        </w:rPr>
        <w:t xml:space="preserve">(LC/33/94) [1995] LSLC 10 </w:t>
      </w:r>
      <w:r w:rsidRPr="005D11B8">
        <w:rPr>
          <w:i w:val="0"/>
          <w:szCs w:val="24"/>
          <w:lang w:val="es-ES"/>
        </w:rPr>
        <w:br/>
        <w:t>(1º de agosto de 1995)</w:t>
      </w:r>
    </w:p>
    <w:p w:rsidR="00251228" w:rsidRPr="005D11B8" w:rsidRDefault="00251228" w:rsidP="00026A49">
      <w:pPr>
        <w:pStyle w:val="SingleTxtG"/>
        <w:rPr>
          <w:lang w:val="es-ES"/>
        </w:rPr>
      </w:pPr>
      <w:r w:rsidRPr="005D11B8">
        <w:rPr>
          <w:lang w:val="es-ES"/>
        </w:rPr>
        <w:t>170.</w:t>
      </w:r>
      <w:r w:rsidRPr="005D11B8">
        <w:rPr>
          <w:lang w:val="es-ES"/>
        </w:rPr>
        <w:tab/>
      </w:r>
      <w:smartTag w:uri="urn:schemas-microsoft-com:office:smarttags" w:element="PersonName">
        <w:smartTagPr>
          <w:attr w:name="ProductID" w:val="la NUL"/>
        </w:smartTagPr>
        <w:r w:rsidRPr="005D11B8">
          <w:rPr>
            <w:lang w:val="es-ES"/>
          </w:rPr>
          <w:t>La NUL</w:t>
        </w:r>
      </w:smartTag>
      <w:r w:rsidRPr="005D11B8">
        <w:rPr>
          <w:lang w:val="es-ES"/>
        </w:rPr>
        <w:t xml:space="preserve"> suspendió a </w:t>
      </w:r>
      <w:smartTag w:uri="urn:schemas-microsoft-com:office:smarttags" w:element="PersonName">
        <w:smartTagPr>
          <w:attr w:name="ProductID" w:val="la Sra. Peko"/>
        </w:smartTagPr>
        <w:r w:rsidRPr="005D11B8">
          <w:rPr>
            <w:lang w:val="es-ES"/>
          </w:rPr>
          <w:t>la Sra. Peko</w:t>
        </w:r>
      </w:smartTag>
      <w:r w:rsidRPr="005D11B8">
        <w:rPr>
          <w:lang w:val="es-ES"/>
        </w:rPr>
        <w:t xml:space="preserve"> de empleo y sueldo por ausentarse del trabajo supuestamente sin justificación. Durante la vista, </w:t>
      </w:r>
      <w:smartTag w:uri="urn:schemas-microsoft-com:office:smarttags" w:element="PersonName">
        <w:smartTagPr>
          <w:attr w:name="ProductID" w:val="la Sra. Peko"/>
        </w:smartTagPr>
        <w:r w:rsidRPr="005D11B8">
          <w:rPr>
            <w:lang w:val="es-ES"/>
          </w:rPr>
          <w:t>la Sra. Peko</w:t>
        </w:r>
      </w:smartTag>
      <w:r w:rsidRPr="005D11B8">
        <w:rPr>
          <w:lang w:val="es-ES"/>
        </w:rPr>
        <w:t xml:space="preserve"> explicó que su hijo de seis años había enfermado e ingresado en el hospital, donde fue sometido a una operación quirúrgica.</w:t>
      </w:r>
    </w:p>
    <w:p w:rsidR="00251228" w:rsidRPr="005D11B8" w:rsidRDefault="00251228" w:rsidP="00026A49">
      <w:pPr>
        <w:pStyle w:val="SingleTxtG"/>
        <w:rPr>
          <w:lang w:val="es-ES"/>
        </w:rPr>
      </w:pPr>
      <w:r w:rsidRPr="005D11B8">
        <w:rPr>
          <w:lang w:val="es-ES"/>
        </w:rPr>
        <w:t>171.</w:t>
      </w:r>
      <w:r w:rsidRPr="005D11B8">
        <w:rPr>
          <w:lang w:val="es-ES"/>
        </w:rPr>
        <w:tab/>
        <w:t xml:space="preserve">Para resolver el caso, el Tribunal invocó el artículo 23 de </w:t>
      </w:r>
      <w:smartTag w:uri="urn:schemas-microsoft-com:office:smarttags" w:element="PersonName">
        <w:smartTagPr>
          <w:attr w:name="ProductID" w:val="la Recomendaci￳n N"/>
        </w:smartTagPr>
        <w:r w:rsidRPr="005D11B8">
          <w:rPr>
            <w:lang w:val="es-ES"/>
          </w:rPr>
          <w:t>la Recomendación N</w:t>
        </w:r>
      </w:smartTag>
      <w:r w:rsidR="00BB6F5E" w:rsidRPr="005D11B8">
        <w:rPr>
          <w:lang w:val="es-ES"/>
        </w:rPr>
        <w:t>º</w:t>
      </w:r>
      <w:r w:rsidRPr="005D11B8">
        <w:rPr>
          <w:lang w:val="es-ES"/>
        </w:rPr>
        <w:t xml:space="preserve"> 165 sobre los trabajadores con responsabilidades familiares de 1981 de </w:t>
      </w:r>
      <w:smartTag w:uri="urn:schemas-microsoft-com:office:smarttags" w:element="PersonName">
        <w:smartTagPr>
          <w:attr w:name="ProductID" w:val="la OIT"/>
        </w:smartTagPr>
        <w:r w:rsidRPr="005D11B8">
          <w:rPr>
            <w:lang w:val="es-ES"/>
          </w:rPr>
          <w:t>la OIT</w:t>
        </w:r>
      </w:smartTag>
      <w:r w:rsidRPr="005D11B8">
        <w:rPr>
          <w:lang w:val="es-ES"/>
        </w:rPr>
        <w:t xml:space="preserve"> que establece que </w:t>
      </w:r>
      <w:r w:rsidR="00655958" w:rsidRPr="005D11B8">
        <w:rPr>
          <w:lang w:val="es-ES"/>
        </w:rPr>
        <w:t>"</w:t>
      </w:r>
      <w:r w:rsidRPr="005D11B8">
        <w:rPr>
          <w:lang w:val="es-ES"/>
        </w:rPr>
        <w:t>un trabajador (hombre o mujer) con responsabilidades familiares respecto de un hijo a cargo debería tener la posibilidad de obtener un permiso en caso de enfermedad del hijo</w:t>
      </w:r>
      <w:r w:rsidR="00655958" w:rsidRPr="005D11B8">
        <w:rPr>
          <w:lang w:val="es-ES"/>
        </w:rPr>
        <w:t>"</w:t>
      </w:r>
      <w:r w:rsidRPr="005D11B8">
        <w:rPr>
          <w:lang w:val="es-ES"/>
        </w:rPr>
        <w:t>.</w:t>
      </w:r>
    </w:p>
    <w:p w:rsidR="00251228" w:rsidRPr="005D11B8" w:rsidRDefault="00251228" w:rsidP="00026A49">
      <w:pPr>
        <w:pStyle w:val="SingleTxtG"/>
        <w:rPr>
          <w:lang w:val="es-ES"/>
        </w:rPr>
      </w:pPr>
      <w:r w:rsidRPr="005D11B8">
        <w:rPr>
          <w:lang w:val="es-ES"/>
        </w:rPr>
        <w:t>172.</w:t>
      </w:r>
      <w:r w:rsidRPr="005D11B8">
        <w:rPr>
          <w:lang w:val="es-ES"/>
        </w:rPr>
        <w:tab/>
        <w:t xml:space="preserve">Este es un ejemplo de cómo Lesotho ha utilizado este caso para aplicar </w:t>
      </w:r>
      <w:smartTag w:uri="urn:schemas-microsoft-com:office:smarttags" w:element="PersonName">
        <w:smartTagPr>
          <w:attr w:name="ProductID" w:val="La CEDAW"/>
        </w:smartTagPr>
        <w:r w:rsidRPr="005D11B8">
          <w:rPr>
            <w:lang w:val="es-ES"/>
          </w:rPr>
          <w:t>la CEDAW</w:t>
        </w:r>
      </w:smartTag>
      <w:r w:rsidRPr="005D11B8">
        <w:rPr>
          <w:lang w:val="es-ES"/>
        </w:rPr>
        <w:t xml:space="preserve"> en lo relativo a la protección de los derechos de la mujer en el lugar de trabajo.</w:t>
      </w:r>
    </w:p>
    <w:p w:rsidR="00251228" w:rsidRPr="005D11B8" w:rsidRDefault="00251228" w:rsidP="00BB6F5E">
      <w:pPr>
        <w:pStyle w:val="H23G"/>
        <w:rPr>
          <w:lang w:val="es-ES"/>
        </w:rPr>
      </w:pPr>
      <w:r w:rsidRPr="005D11B8">
        <w:rPr>
          <w:lang w:val="es-ES"/>
        </w:rPr>
        <w:tab/>
      </w:r>
      <w:r w:rsidRPr="005D11B8">
        <w:rPr>
          <w:lang w:val="es-ES"/>
        </w:rPr>
        <w:tab/>
        <w:t>Desafíos</w:t>
      </w:r>
    </w:p>
    <w:p w:rsidR="00251228" w:rsidRPr="005D11B8" w:rsidRDefault="00251228" w:rsidP="00026A49">
      <w:pPr>
        <w:pStyle w:val="SingleTxtG"/>
        <w:rPr>
          <w:lang w:val="es-ES"/>
        </w:rPr>
      </w:pPr>
      <w:r w:rsidRPr="005D11B8">
        <w:rPr>
          <w:lang w:val="es-ES"/>
        </w:rPr>
        <w:t>173.</w:t>
      </w:r>
      <w:r w:rsidRPr="005D11B8">
        <w:rPr>
          <w:lang w:val="es-ES"/>
        </w:rPr>
        <w:tab/>
        <w:t xml:space="preserve">En virtud de </w:t>
      </w:r>
      <w:smartTag w:uri="urn:schemas-microsoft-com:office:smarttags" w:element="PersonName">
        <w:smartTagPr>
          <w:attr w:name="ProductID" w:val="la Ley"/>
        </w:smartTagPr>
        <w:r w:rsidRPr="005D11B8">
          <w:rPr>
            <w:lang w:val="es-ES"/>
          </w:rPr>
          <w:t>la Ley</w:t>
        </w:r>
      </w:smartTag>
      <w:r w:rsidRPr="005D11B8">
        <w:rPr>
          <w:lang w:val="es-ES"/>
        </w:rPr>
        <w:t xml:space="preserve"> salarial (modificada) del Código de Trabajo, de 2009, las mujeres empleadas en el sector privado tienen derecho a la licencia de maternidad siempre y cuando hayan trabajado para el mismo empleador durante un período continuado de al menos un año. Esto plantea un problema para aquellas trabajadoras que no hayan completado el período estipulado. </w:t>
      </w:r>
    </w:p>
    <w:p w:rsidR="00251228" w:rsidRPr="005D11B8" w:rsidRDefault="00251228" w:rsidP="00BB6F5E">
      <w:pPr>
        <w:pStyle w:val="H1G"/>
        <w:rPr>
          <w:lang w:val="es-ES"/>
        </w:rPr>
      </w:pPr>
      <w:r w:rsidRPr="005D11B8">
        <w:rPr>
          <w:lang w:val="es-ES"/>
        </w:rPr>
        <w:tab/>
      </w:r>
      <w:r w:rsidRPr="005D11B8">
        <w:rPr>
          <w:lang w:val="es-ES"/>
        </w:rPr>
        <w:tab/>
        <w:t>Artículo 12</w:t>
      </w:r>
    </w:p>
    <w:p w:rsidR="00251228" w:rsidRPr="005D11B8" w:rsidRDefault="00251228" w:rsidP="00BB6F5E">
      <w:pPr>
        <w:pStyle w:val="H23G"/>
        <w:rPr>
          <w:lang w:val="es-ES"/>
        </w:rPr>
      </w:pPr>
      <w:r w:rsidRPr="005D11B8">
        <w:rPr>
          <w:lang w:val="es-ES"/>
        </w:rPr>
        <w:tab/>
      </w:r>
      <w:r w:rsidRPr="005D11B8">
        <w:rPr>
          <w:lang w:val="es-ES"/>
        </w:rPr>
        <w:tab/>
        <w:t>Medidas constitucionales</w:t>
      </w:r>
    </w:p>
    <w:p w:rsidR="00251228" w:rsidRPr="005D11B8" w:rsidRDefault="00251228" w:rsidP="00026A49">
      <w:pPr>
        <w:pStyle w:val="SingleTxtG"/>
        <w:rPr>
          <w:lang w:val="es-ES"/>
        </w:rPr>
      </w:pPr>
      <w:r w:rsidRPr="005D11B8">
        <w:rPr>
          <w:lang w:val="es-ES"/>
        </w:rPr>
        <w:t>174.</w:t>
      </w:r>
      <w:r w:rsidRPr="005D11B8">
        <w:rPr>
          <w:lang w:val="es-ES"/>
        </w:rPr>
        <w:tab/>
        <w:t xml:space="preserve">El artículo 27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dispone que Lesotho debe adoptar políticas dirigidas a garantizar el disfrute del más alto nivel posible de salud física y mental de sus ciudadanos, incluidas aquellas políticas diseñadas, entre otras cosas, para:</w:t>
      </w:r>
    </w:p>
    <w:p w:rsidR="00251228" w:rsidRPr="005D11B8" w:rsidRDefault="00251228" w:rsidP="00026A49">
      <w:pPr>
        <w:pStyle w:val="Bullet1G"/>
        <w:rPr>
          <w:lang w:val="es-ES"/>
        </w:rPr>
      </w:pPr>
      <w:r w:rsidRPr="005D11B8">
        <w:rPr>
          <w:lang w:val="es-ES"/>
        </w:rPr>
        <w:t>Contribuir a la reducción de la tasa de mortinatalidad y de mortalidad infantil y al sano desarrollo de los niños</w:t>
      </w:r>
      <w:r w:rsidR="00BB6F5E" w:rsidRPr="005D11B8">
        <w:rPr>
          <w:lang w:val="es-ES"/>
        </w:rPr>
        <w:t>;</w:t>
      </w:r>
    </w:p>
    <w:p w:rsidR="00251228" w:rsidRPr="005D11B8" w:rsidRDefault="00251228" w:rsidP="00026A49">
      <w:pPr>
        <w:pStyle w:val="Bullet1G"/>
        <w:rPr>
          <w:lang w:val="es-ES"/>
        </w:rPr>
      </w:pPr>
      <w:r w:rsidRPr="005D11B8">
        <w:rPr>
          <w:lang w:val="es-ES"/>
        </w:rPr>
        <w:t>Contribuir a la prevención, tratamiento y control de las enfermedades epidémicas, endémicas, profesionales y de otra índole</w:t>
      </w:r>
      <w:r w:rsidR="00BB6F5E" w:rsidRPr="005D11B8">
        <w:rPr>
          <w:lang w:val="es-ES"/>
        </w:rPr>
        <w:t>;</w:t>
      </w:r>
    </w:p>
    <w:p w:rsidR="00251228" w:rsidRPr="005D11B8" w:rsidRDefault="00251228" w:rsidP="00026A49">
      <w:pPr>
        <w:pStyle w:val="Bullet1G"/>
        <w:rPr>
          <w:lang w:val="es-ES"/>
        </w:rPr>
      </w:pPr>
      <w:r w:rsidRPr="005D11B8">
        <w:rPr>
          <w:lang w:val="es-ES"/>
        </w:rPr>
        <w:t>Crear las condiciones que aseguren a todos asistencia médica y servicios médicos en caso de enfermedad</w:t>
      </w:r>
      <w:r w:rsidR="00BB6F5E" w:rsidRPr="005D11B8">
        <w:rPr>
          <w:lang w:val="es-ES"/>
        </w:rPr>
        <w:t>;</w:t>
      </w:r>
    </w:p>
    <w:p w:rsidR="00251228" w:rsidRPr="005D11B8" w:rsidRDefault="00251228" w:rsidP="00026A49">
      <w:pPr>
        <w:pStyle w:val="Bullet1G"/>
        <w:rPr>
          <w:lang w:val="es-ES"/>
        </w:rPr>
      </w:pPr>
      <w:r w:rsidRPr="005D11B8">
        <w:rPr>
          <w:lang w:val="es-ES"/>
        </w:rPr>
        <w:t>Mejorar la salud pública</w:t>
      </w:r>
      <w:r w:rsidR="00BB6F5E" w:rsidRPr="005D11B8">
        <w:rPr>
          <w:lang w:val="es-ES"/>
        </w:rPr>
        <w:t>.</w:t>
      </w:r>
    </w:p>
    <w:p w:rsidR="00251228" w:rsidRPr="005D11B8" w:rsidRDefault="00251228" w:rsidP="000625B1">
      <w:pPr>
        <w:pStyle w:val="H23G"/>
        <w:rPr>
          <w:lang w:val="es-ES"/>
        </w:rPr>
      </w:pPr>
      <w:r w:rsidRPr="005D11B8">
        <w:rPr>
          <w:lang w:val="es-ES"/>
        </w:rPr>
        <w:tab/>
      </w:r>
      <w:r w:rsidRPr="005D11B8">
        <w:rPr>
          <w:lang w:val="es-ES"/>
        </w:rPr>
        <w:tab/>
        <w:t>Medidas legislativas</w:t>
      </w:r>
    </w:p>
    <w:p w:rsidR="00251228" w:rsidRPr="005D11B8" w:rsidRDefault="00251228" w:rsidP="00026A49">
      <w:pPr>
        <w:pStyle w:val="SingleTxtG"/>
        <w:rPr>
          <w:lang w:val="es-ES"/>
        </w:rPr>
      </w:pPr>
      <w:r w:rsidRPr="005D11B8">
        <w:rPr>
          <w:lang w:val="es-ES"/>
        </w:rPr>
        <w:t>175.</w:t>
      </w:r>
      <w:r w:rsidRPr="005D11B8">
        <w:rPr>
          <w:lang w:val="es-ES"/>
        </w:rPr>
        <w:tab/>
        <w:t xml:space="preserve">Lesotho promulgó </w:t>
      </w:r>
      <w:smartTag w:uri="urn:schemas-microsoft-com:office:smarttags" w:element="PersonName">
        <w:smartTagPr>
          <w:attr w:name="ProductID" w:val="la Ordenanza"/>
        </w:smartTagPr>
        <w:r w:rsidRPr="005D11B8">
          <w:rPr>
            <w:lang w:val="es-ES"/>
          </w:rPr>
          <w:t>la Ordenanza</w:t>
        </w:r>
      </w:smartTag>
      <w:r w:rsidRPr="005D11B8">
        <w:rPr>
          <w:lang w:val="es-ES"/>
        </w:rPr>
        <w:t xml:space="preserve"> de Salud Pública de 1970 y posteriormente </w:t>
      </w:r>
      <w:smartTag w:uri="urn:schemas-microsoft-com:office:smarttags" w:element="PersonName">
        <w:smartTagPr>
          <w:attr w:name="ProductID" w:val="la Normativa"/>
        </w:smartTagPr>
        <w:r w:rsidRPr="005D11B8">
          <w:rPr>
            <w:lang w:val="es-ES"/>
          </w:rPr>
          <w:t>la Normativa</w:t>
        </w:r>
      </w:smartTag>
      <w:r w:rsidRPr="005D11B8">
        <w:rPr>
          <w:lang w:val="es-ES"/>
        </w:rPr>
        <w:t xml:space="preserve"> sobre enfermedades infecciosas. </w:t>
      </w:r>
      <w:smartTag w:uri="urn:schemas-microsoft-com:office:smarttags" w:element="PersonName">
        <w:smartTagPr>
          <w:attr w:name="ProductID" w:val="la Ordenanza"/>
        </w:smartTagPr>
        <w:r w:rsidRPr="005D11B8">
          <w:rPr>
            <w:lang w:val="es-ES"/>
          </w:rPr>
          <w:t>La Ordenanza</w:t>
        </w:r>
      </w:smartTag>
      <w:r w:rsidRPr="005D11B8">
        <w:rPr>
          <w:lang w:val="es-ES"/>
        </w:rPr>
        <w:t xml:space="preserve"> dispone que el Ministerio de Salud y Bienestar Social se ocupará de fomentar la salud personal y la higiene ambiental en Lesotho, así como de prevenir y controlar las enfermedades infecciosas.</w:t>
      </w:r>
    </w:p>
    <w:p w:rsidR="00251228" w:rsidRPr="005D11B8" w:rsidRDefault="00251228" w:rsidP="000625B1">
      <w:pPr>
        <w:pStyle w:val="H23G"/>
        <w:rPr>
          <w:lang w:val="es-ES"/>
        </w:rPr>
      </w:pPr>
      <w:r w:rsidRPr="005D11B8">
        <w:rPr>
          <w:lang w:val="es-ES"/>
        </w:rPr>
        <w:tab/>
      </w:r>
      <w:r w:rsidRPr="005D11B8">
        <w:rPr>
          <w:lang w:val="es-ES"/>
        </w:rPr>
        <w:tab/>
        <w:t>Medidas administrativas</w:t>
      </w:r>
    </w:p>
    <w:p w:rsidR="00251228" w:rsidRPr="005D11B8" w:rsidRDefault="00251228" w:rsidP="00026A49">
      <w:pPr>
        <w:pStyle w:val="SingleTxtG"/>
        <w:rPr>
          <w:lang w:val="es-ES"/>
        </w:rPr>
      </w:pPr>
      <w:r w:rsidRPr="005D11B8">
        <w:rPr>
          <w:lang w:val="es-ES"/>
        </w:rPr>
        <w:t>176.</w:t>
      </w:r>
      <w:r w:rsidRPr="005D11B8">
        <w:rPr>
          <w:lang w:val="es-ES"/>
        </w:rPr>
        <w:tab/>
        <w:t xml:space="preserve">Con el propósito de atender a las necesidades de salud de las mujeres, Lesotho se comprometió con el Plan de acción de </w:t>
      </w:r>
      <w:smartTag w:uri="urn:schemas-microsoft-com:office:smarttags" w:element="PersonName">
        <w:smartTagPr>
          <w:attr w:name="ProductID" w:val="la Conferencia"/>
        </w:smartTagPr>
        <w:r w:rsidRPr="005D11B8">
          <w:rPr>
            <w:lang w:val="es-ES"/>
          </w:rPr>
          <w:t>la Conferencia</w:t>
        </w:r>
      </w:smartTag>
      <w:r w:rsidRPr="005D11B8">
        <w:rPr>
          <w:lang w:val="es-ES"/>
        </w:rPr>
        <w:t xml:space="preserve"> internacional sobre la población y el desarrollo (CIPD) y con los </w:t>
      </w:r>
      <w:r w:rsidR="00EE637A" w:rsidRPr="005D11B8">
        <w:rPr>
          <w:lang w:val="es-ES"/>
        </w:rPr>
        <w:t xml:space="preserve">Objetivos </w:t>
      </w:r>
      <w:r w:rsidRPr="005D11B8">
        <w:rPr>
          <w:lang w:val="es-ES"/>
        </w:rPr>
        <w:t xml:space="preserve">de </w:t>
      </w:r>
      <w:r w:rsidR="00EE637A" w:rsidRPr="005D11B8">
        <w:rPr>
          <w:lang w:val="es-ES"/>
        </w:rPr>
        <w:t xml:space="preserve">Desarrollo </w:t>
      </w:r>
      <w:r w:rsidRPr="005D11B8">
        <w:rPr>
          <w:lang w:val="es-ES"/>
        </w:rPr>
        <w:t xml:space="preserve">del Milenio (ODM). Ambas iniciativas trabajan conjuntamente por la autonomía de la mujer. El CIPD defiende que la atención de la salud reproductiva y una planificación familiar para todos, junto con otros servicios básicos de salud y educación, lograrán estabilizar la población de manera natural, sin necesidad de procedimientos coercitivos o de control. Entre los ODM figuran la mejora de la salud materna, la reducción de la mortalidad infantil y en la niñez y la prevención de las infecciones de transmisión sexual, incluidos el VIH y el </w:t>
      </w:r>
      <w:r w:rsidR="00655958" w:rsidRPr="005D11B8">
        <w:rPr>
          <w:lang w:val="es-ES"/>
        </w:rPr>
        <w:t>sida</w:t>
      </w:r>
      <w:r w:rsidRPr="005D11B8">
        <w:rPr>
          <w:lang w:val="es-ES"/>
        </w:rPr>
        <w:t>.</w:t>
      </w:r>
    </w:p>
    <w:p w:rsidR="00251228" w:rsidRPr="005D11B8" w:rsidRDefault="00251228" w:rsidP="00026A49">
      <w:pPr>
        <w:pStyle w:val="SingleTxtG"/>
        <w:rPr>
          <w:lang w:val="es-ES"/>
        </w:rPr>
      </w:pPr>
      <w:r w:rsidRPr="005D11B8">
        <w:rPr>
          <w:lang w:val="es-ES"/>
        </w:rPr>
        <w:t>177.</w:t>
      </w:r>
      <w:r w:rsidRPr="005D11B8">
        <w:rPr>
          <w:lang w:val="es-ES"/>
        </w:rPr>
        <w:tab/>
        <w:t xml:space="preserve">Los centros de salud del país proporcionan una cobertura cercana al 100% de la población. Un 60% de los mismos son instalaciones administradas por el Estado, y un 40% centros gestionados por </w:t>
      </w:r>
      <w:smartTag w:uri="urn:schemas-microsoft-com:office:smarttags" w:element="PersonName">
        <w:smartTagPr>
          <w:attr w:name="ProductID" w:val="la Asociaci￳n Cristiana"/>
        </w:smartTagPr>
        <w:r w:rsidRPr="005D11B8">
          <w:rPr>
            <w:lang w:val="es-ES"/>
          </w:rPr>
          <w:t>la Asociación Cristiana</w:t>
        </w:r>
      </w:smartTag>
      <w:r w:rsidRPr="005D11B8">
        <w:rPr>
          <w:lang w:val="es-ES"/>
        </w:rPr>
        <w:t xml:space="preserve"> de </w:t>
      </w:r>
      <w:smartTag w:uri="urn:schemas-microsoft-com:office:smarttags" w:element="PersonName">
        <w:smartTagPr>
          <w:attr w:name="ProductID" w:val="la Salud"/>
        </w:smartTagPr>
        <w:r w:rsidRPr="005D11B8">
          <w:rPr>
            <w:lang w:val="es-ES"/>
          </w:rPr>
          <w:t>la Salud</w:t>
        </w:r>
      </w:smartTag>
      <w:r w:rsidRPr="005D11B8">
        <w:rPr>
          <w:lang w:val="es-ES"/>
        </w:rPr>
        <w:t xml:space="preserve"> de Lesotho (CHAL). Estos centros se encuentran incluso en las zonas de difícil acceso de los distintos distritos.</w:t>
      </w:r>
    </w:p>
    <w:p w:rsidR="00251228" w:rsidRPr="005D11B8" w:rsidRDefault="00251228" w:rsidP="00026A49">
      <w:pPr>
        <w:pStyle w:val="SingleTxtG"/>
        <w:rPr>
          <w:lang w:val="es-ES"/>
        </w:rPr>
      </w:pPr>
      <w:r w:rsidRPr="005D11B8">
        <w:rPr>
          <w:lang w:val="es-ES"/>
        </w:rPr>
        <w:t>178.</w:t>
      </w:r>
      <w:r w:rsidRPr="005D11B8">
        <w:rPr>
          <w:lang w:val="es-ES"/>
        </w:rPr>
        <w:tab/>
        <w:t xml:space="preserve">A través del Ministerio de Salud y Bienestar Social, Lesotho ha puesto en marcha programas de salud reproductiva que incluyen el programa de maternidad sin riesgo, los servicios de planificación familiar, la prevención de la transmisión maternoinfantil (PTMI) del VIH y el </w:t>
      </w:r>
      <w:r w:rsidR="00655958" w:rsidRPr="005D11B8">
        <w:rPr>
          <w:lang w:val="es-ES"/>
        </w:rPr>
        <w:t>sida</w:t>
      </w:r>
      <w:r w:rsidRPr="005D11B8">
        <w:rPr>
          <w:lang w:val="es-ES"/>
        </w:rPr>
        <w:t>, y la salud de los adolescentes.</w:t>
      </w:r>
    </w:p>
    <w:p w:rsidR="00251228" w:rsidRPr="005D11B8" w:rsidRDefault="00251228" w:rsidP="00855484">
      <w:pPr>
        <w:pStyle w:val="H4G"/>
        <w:rPr>
          <w:lang w:val="es-ES"/>
        </w:rPr>
      </w:pPr>
      <w:r w:rsidRPr="005D11B8">
        <w:rPr>
          <w:lang w:val="es-ES"/>
        </w:rPr>
        <w:tab/>
      </w:r>
      <w:r w:rsidRPr="005D11B8">
        <w:rPr>
          <w:lang w:val="es-ES"/>
        </w:rPr>
        <w:tab/>
        <w:t>El programa de maternidad sin riesgo</w:t>
      </w:r>
    </w:p>
    <w:p w:rsidR="00251228" w:rsidRPr="005D11B8" w:rsidRDefault="00251228" w:rsidP="00026A49">
      <w:pPr>
        <w:pStyle w:val="SingleTxtG"/>
        <w:rPr>
          <w:lang w:val="es-ES"/>
        </w:rPr>
      </w:pPr>
      <w:r w:rsidRPr="005D11B8">
        <w:rPr>
          <w:lang w:val="es-ES"/>
        </w:rPr>
        <w:t>179.</w:t>
      </w:r>
      <w:r w:rsidRPr="005D11B8">
        <w:rPr>
          <w:lang w:val="es-ES"/>
        </w:rPr>
        <w:tab/>
        <w:t>Este programa se centra en el bienestar de la madre. Busca reducir el número de fallecimientos y enfermedades relacionados con el embarazo y el parto. A través de este programa se enseña y alienta a las mujeres en edad reproductiva, es decir, entre los 15 y los 49 años, a cuidar su salud y a someterse a exámenes médicos periódicos para garantizar el diagnóstico precoz de enfermedades curables, como el cáncer de mama o el de cuello de útero. Asimismo, se les informa acerca de las actividades que pueden aumentar los riesgos para la salud y de aquellas que pueden prolongar su vida. Por lo general, se anima a las madres a amamantar a sus hijos durante los primeros seis meses de vida. Los informes disponibles revelan que un 95% de los niños fueron amamantados en algún momento de su vida</w:t>
      </w:r>
      <w:r w:rsidRPr="008E60ED">
        <w:rPr>
          <w:rStyle w:val="FootnoteReference"/>
        </w:rPr>
        <w:footnoteReference w:id="15"/>
      </w:r>
      <w:r w:rsidRPr="005D11B8">
        <w:rPr>
          <w:lang w:val="es-ES"/>
        </w:rPr>
        <w:t>.</w:t>
      </w:r>
    </w:p>
    <w:p w:rsidR="00251228" w:rsidRPr="005D11B8" w:rsidRDefault="00251228" w:rsidP="00855484">
      <w:pPr>
        <w:pStyle w:val="H4G"/>
        <w:rPr>
          <w:lang w:val="es-ES"/>
        </w:rPr>
      </w:pPr>
      <w:r w:rsidRPr="005D11B8">
        <w:rPr>
          <w:lang w:val="es-ES"/>
        </w:rPr>
        <w:tab/>
      </w:r>
      <w:r w:rsidRPr="005D11B8">
        <w:rPr>
          <w:lang w:val="es-ES"/>
        </w:rPr>
        <w:tab/>
        <w:t>Programa de planificación familiar</w:t>
      </w:r>
    </w:p>
    <w:p w:rsidR="00251228" w:rsidRPr="005D11B8" w:rsidRDefault="00251228" w:rsidP="00026A49">
      <w:pPr>
        <w:pStyle w:val="SingleTxtG"/>
        <w:rPr>
          <w:lang w:val="es-ES"/>
        </w:rPr>
      </w:pPr>
      <w:r w:rsidRPr="005D11B8">
        <w:rPr>
          <w:lang w:val="es-ES"/>
        </w:rPr>
        <w:t>180.</w:t>
      </w:r>
      <w:r w:rsidRPr="005D11B8">
        <w:rPr>
          <w:lang w:val="es-ES"/>
        </w:rPr>
        <w:tab/>
        <w:t>El programa pretende mejorar específicamente la salud y el bienestar de la mujer mediante la planificación de sus embarazos con productos aprobados para uso médico. Los servicios de planificación familiar de Lesotho ofrecen distintos productos, entre ellos los preservativos para hombres y mujeres, los anticonceptivos inyectables y orales, los dispositivos intrauterinos anticonceptivos (DIU) y la esterilización masculina y femenina. Algunos de estos servicios están disponibles en comunidades y aldeas y suministran, por ejemplo, preservativos a hombres y mujeres y anticonceptivos orales.</w:t>
      </w:r>
    </w:p>
    <w:p w:rsidR="00251228" w:rsidRPr="005D11B8" w:rsidRDefault="00251228" w:rsidP="00855484">
      <w:pPr>
        <w:pStyle w:val="SingleTxtG"/>
        <w:rPr>
          <w:lang w:val="es-ES"/>
        </w:rPr>
      </w:pPr>
      <w:r w:rsidRPr="005D11B8">
        <w:rPr>
          <w:lang w:val="es-ES"/>
        </w:rPr>
        <w:t>181.</w:t>
      </w:r>
      <w:r w:rsidRPr="005D11B8">
        <w:rPr>
          <w:lang w:val="es-ES"/>
        </w:rPr>
        <w:tab/>
      </w:r>
      <w:smartTag w:uri="urn:schemas-microsoft-com:office:smarttags" w:element="PersonName">
        <w:smartTagPr>
          <w:attr w:name="ProductID" w:val="la Encuesta"/>
        </w:smartTagPr>
        <w:r w:rsidRPr="005D11B8">
          <w:rPr>
            <w:lang w:val="es-ES"/>
          </w:rPr>
          <w:t>La Encuesta</w:t>
        </w:r>
      </w:smartTag>
      <w:r w:rsidRPr="005D11B8">
        <w:rPr>
          <w:lang w:val="es-ES"/>
        </w:rPr>
        <w:t xml:space="preserve"> demográfica y de salud de Lesotho (2004) muestra que el 97,2% de todas las mujeres encuestadas conocían al menos un método anticonceptivo y que el 63,1% había empleado métodos anticonceptivos en algún momento de su vida. La encuesta tuvo también presente los métodos anticonceptivos tradicionales. El 70% de las mujeres había recurrido a métodos modernos, mientras que un 30% había utilizado métodos tradicionales. Entre los métodos tradicionales figuraban la abstinencia periódica y el </w:t>
      </w:r>
      <w:r w:rsidRPr="005D11B8">
        <w:rPr>
          <w:i/>
          <w:lang w:val="es-ES"/>
        </w:rPr>
        <w:t>coitus interruptus</w:t>
      </w:r>
      <w:r w:rsidRPr="008E60ED">
        <w:rPr>
          <w:rStyle w:val="FootnoteReference"/>
        </w:rPr>
        <w:footnoteReference w:id="16"/>
      </w:r>
      <w:r w:rsidRPr="005D11B8">
        <w:rPr>
          <w:lang w:val="es-ES"/>
        </w:rPr>
        <w:t>.</w:t>
      </w:r>
    </w:p>
    <w:p w:rsidR="00251228" w:rsidRPr="005D11B8" w:rsidRDefault="00251228" w:rsidP="00855484">
      <w:pPr>
        <w:pStyle w:val="H4G"/>
        <w:rPr>
          <w:lang w:val="es-ES"/>
        </w:rPr>
      </w:pPr>
      <w:r w:rsidRPr="005D11B8">
        <w:rPr>
          <w:lang w:val="es-ES"/>
        </w:rPr>
        <w:tab/>
      </w:r>
      <w:r w:rsidRPr="005D11B8">
        <w:rPr>
          <w:lang w:val="es-ES"/>
        </w:rPr>
        <w:tab/>
        <w:t xml:space="preserve">Prevención de la transmisión maternoinfantil del VIH y el </w:t>
      </w:r>
      <w:r w:rsidR="00855484" w:rsidRPr="005D11B8">
        <w:rPr>
          <w:lang w:val="es-ES"/>
        </w:rPr>
        <w:t>sida</w:t>
      </w:r>
    </w:p>
    <w:p w:rsidR="00251228" w:rsidRPr="005D11B8" w:rsidRDefault="00251228" w:rsidP="005D11B8">
      <w:pPr>
        <w:pStyle w:val="SingleTxtG"/>
        <w:rPr>
          <w:lang w:val="es-ES"/>
        </w:rPr>
      </w:pPr>
      <w:r w:rsidRPr="005D11B8">
        <w:rPr>
          <w:lang w:val="es-ES"/>
        </w:rPr>
        <w:t>182.</w:t>
      </w:r>
      <w:r w:rsidRPr="005D11B8">
        <w:rPr>
          <w:lang w:val="es-ES"/>
        </w:rPr>
        <w:tab/>
        <w:t>Según el ONUSIDA, el modo de transmisión predominante del VIH en el país es el contacto sexual, que puede dar lugar a embarazos no planificados</w:t>
      </w:r>
      <w:r w:rsidRPr="008E60ED">
        <w:rPr>
          <w:rStyle w:val="FootnoteReference"/>
        </w:rPr>
        <w:footnoteReference w:id="17"/>
      </w:r>
      <w:r w:rsidRPr="005D11B8">
        <w:rPr>
          <w:lang w:val="es-ES"/>
        </w:rPr>
        <w:t>. El programa de prevención de la transmisión maternoinfantil se introdujo en Lesotho en 2003. Si los resultados de la madre analizada son positivos, se llevan a cabo exámenes ulteriores para decidir si la mujer embarazada precisa tratamiento profiláctico o antir</w:t>
      </w:r>
      <w:r w:rsidR="0032257A" w:rsidRPr="005D11B8">
        <w:rPr>
          <w:lang w:val="es-ES"/>
        </w:rPr>
        <w:t>r</w:t>
      </w:r>
      <w:r w:rsidRPr="005D11B8">
        <w:rPr>
          <w:lang w:val="es-ES"/>
        </w:rPr>
        <w:t>etroviral (ARV). El porcentaje de mujeres infectadas por el VIH que recibieron ARV para reducir el riesgo de transmisión maternoinfantil pasó del 5,9% en 2005 al 7,1% en 2009.</w:t>
      </w:r>
    </w:p>
    <w:p w:rsidR="00251228" w:rsidRPr="005D11B8" w:rsidRDefault="00251228" w:rsidP="005D11B8">
      <w:pPr>
        <w:pStyle w:val="SingleTxtG"/>
        <w:rPr>
          <w:lang w:val="es-ES"/>
        </w:rPr>
      </w:pPr>
      <w:r w:rsidRPr="005D11B8">
        <w:rPr>
          <w:lang w:val="es-ES"/>
        </w:rPr>
        <w:t>183.</w:t>
      </w:r>
      <w:r w:rsidRPr="005D11B8">
        <w:rPr>
          <w:lang w:val="es-ES"/>
        </w:rPr>
        <w:tab/>
        <w:t xml:space="preserve">El asesoramiento y las pruebas de detección a las mujeres embarazadas forman parte de la atención prenatal. De conformidad con la aplicación por parte del Gobierno de Lesotho de las recomendaciones contenidas en el Informe para el período extraordinario de sesiones de </w:t>
      </w:r>
      <w:smartTag w:uri="urn:schemas-microsoft-com:office:smarttags" w:element="PersonName">
        <w:smartTagPr>
          <w:attr w:name="ProductID" w:val="la Asamblea General"/>
        </w:smartTagPr>
        <w:r w:rsidRPr="005D11B8">
          <w:rPr>
            <w:lang w:val="es-ES"/>
          </w:rPr>
          <w:t>la Asamblea General</w:t>
        </w:r>
      </w:smartTag>
      <w:r w:rsidRPr="005D11B8">
        <w:rPr>
          <w:lang w:val="es-ES"/>
        </w:rPr>
        <w:t xml:space="preserve"> de 2010, el cuadro que aparece a continuación muestra la evolución en lo que respecta a las pruebas de detección del VIH y al asesoramiento en esta mate</w:t>
      </w:r>
      <w:r w:rsidR="00026A49" w:rsidRPr="005D11B8">
        <w:rPr>
          <w:lang w:val="es-ES"/>
        </w:rPr>
        <w:t>ria.</w:t>
      </w:r>
    </w:p>
    <w:p w:rsidR="00251228" w:rsidRPr="005D11B8" w:rsidRDefault="00251228" w:rsidP="0032257A">
      <w:pPr>
        <w:pStyle w:val="Heading1"/>
        <w:rPr>
          <w:lang w:val="es-ES"/>
        </w:rPr>
      </w:pPr>
      <w:r w:rsidRPr="005D11B8">
        <w:rPr>
          <w:lang w:val="es-ES"/>
        </w:rPr>
        <w:t>Cuadro 9</w:t>
      </w:r>
    </w:p>
    <w:p w:rsidR="00251228" w:rsidRPr="005D11B8" w:rsidRDefault="00251228" w:rsidP="0032257A">
      <w:pPr>
        <w:pStyle w:val="SingleTxtG"/>
        <w:jc w:val="left"/>
        <w:rPr>
          <w:b/>
          <w:lang w:val="es-ES"/>
        </w:rPr>
      </w:pPr>
      <w:r w:rsidRPr="005D11B8">
        <w:rPr>
          <w:b/>
          <w:lang w:val="es-ES"/>
        </w:rPr>
        <w:t xml:space="preserve">Evolución de las pruebas de detección del VIH dentro de </w:t>
      </w:r>
      <w:smartTag w:uri="urn:schemas-microsoft-com:office:smarttags" w:element="PersonName">
        <w:smartTagPr>
          <w:attr w:name="ProductID" w:val="la APN"/>
        </w:smartTagPr>
        <w:r w:rsidRPr="005D11B8">
          <w:rPr>
            <w:b/>
            <w:lang w:val="es-ES"/>
          </w:rPr>
          <w:t>la APN</w:t>
        </w:r>
      </w:smartTag>
      <w:r w:rsidRPr="005D11B8">
        <w:rPr>
          <w:b/>
          <w:lang w:val="es-ES"/>
        </w:rPr>
        <w:t>/número de mujeres embarazadas asesoradas y examinadas para detectar el VIH en 2005-2009</w:t>
      </w:r>
    </w:p>
    <w:tbl>
      <w:tblPr>
        <w:tblW w:w="7371" w:type="dxa"/>
        <w:tblInd w:w="1134" w:type="dxa"/>
        <w:tblLayout w:type="fixed"/>
        <w:tblCellMar>
          <w:left w:w="0" w:type="dxa"/>
          <w:right w:w="0" w:type="dxa"/>
        </w:tblCellMar>
        <w:tblLook w:val="0000"/>
      </w:tblPr>
      <w:tblGrid>
        <w:gridCol w:w="630"/>
        <w:gridCol w:w="1685"/>
        <w:gridCol w:w="1685"/>
        <w:gridCol w:w="1685"/>
        <w:gridCol w:w="1686"/>
      </w:tblGrid>
      <w:tr w:rsidR="00251228" w:rsidRPr="005D11B8" w:rsidTr="0032257A">
        <w:trPr>
          <w:trHeight w:val="240"/>
          <w:tblHeader/>
        </w:trPr>
        <w:tc>
          <w:tcPr>
            <w:tcW w:w="630" w:type="dxa"/>
            <w:tcBorders>
              <w:top w:val="single" w:sz="4" w:space="0" w:color="000000"/>
              <w:bottom w:val="single" w:sz="12" w:space="0" w:color="000000"/>
            </w:tcBorders>
            <w:shd w:val="clear" w:color="auto" w:fill="auto"/>
            <w:vAlign w:val="bottom"/>
          </w:tcPr>
          <w:p w:rsidR="00251228" w:rsidRPr="005D11B8" w:rsidRDefault="00251228" w:rsidP="0032257A">
            <w:pPr>
              <w:pStyle w:val="SingleTxtG"/>
              <w:suppressAutoHyphens w:val="0"/>
              <w:snapToGrid w:val="0"/>
              <w:spacing w:before="80" w:after="80" w:line="200" w:lineRule="exact"/>
              <w:ind w:left="0" w:right="0"/>
              <w:jc w:val="left"/>
              <w:rPr>
                <w:i/>
                <w:sz w:val="16"/>
                <w:lang w:val="es-ES"/>
              </w:rPr>
            </w:pPr>
            <w:r w:rsidRPr="005D11B8">
              <w:rPr>
                <w:i/>
                <w:sz w:val="16"/>
                <w:lang w:val="es-ES"/>
              </w:rPr>
              <w:t>Año</w:t>
            </w:r>
          </w:p>
        </w:tc>
        <w:tc>
          <w:tcPr>
            <w:tcW w:w="1685" w:type="dxa"/>
            <w:tcBorders>
              <w:top w:val="single" w:sz="4" w:space="0" w:color="000000"/>
              <w:bottom w:val="single" w:sz="12" w:space="0" w:color="000000"/>
            </w:tcBorders>
            <w:shd w:val="clear" w:color="auto" w:fill="auto"/>
            <w:vAlign w:val="bottom"/>
          </w:tcPr>
          <w:p w:rsidR="00251228" w:rsidRPr="005D11B8" w:rsidRDefault="00251228" w:rsidP="0032257A">
            <w:pPr>
              <w:pStyle w:val="SingleTxtG"/>
              <w:suppressAutoHyphens w:val="0"/>
              <w:snapToGrid w:val="0"/>
              <w:spacing w:before="80" w:after="80" w:line="200" w:lineRule="exact"/>
              <w:ind w:left="0" w:right="0"/>
              <w:jc w:val="right"/>
              <w:rPr>
                <w:i/>
                <w:sz w:val="16"/>
                <w:lang w:val="es-ES"/>
              </w:rPr>
            </w:pPr>
            <w:r w:rsidRPr="005D11B8">
              <w:rPr>
                <w:i/>
                <w:sz w:val="16"/>
                <w:lang w:val="es-ES"/>
              </w:rPr>
              <w:t xml:space="preserve">Nuevas usuarias </w:t>
            </w:r>
            <w:r w:rsidR="0032257A" w:rsidRPr="005D11B8">
              <w:rPr>
                <w:i/>
                <w:sz w:val="16"/>
                <w:lang w:val="es-ES"/>
              </w:rPr>
              <w:br/>
            </w:r>
            <w:r w:rsidRPr="005D11B8">
              <w:rPr>
                <w:i/>
                <w:sz w:val="16"/>
                <w:lang w:val="es-ES"/>
              </w:rPr>
              <w:t>de la APN</w:t>
            </w:r>
          </w:p>
        </w:tc>
        <w:tc>
          <w:tcPr>
            <w:tcW w:w="1685" w:type="dxa"/>
            <w:tcBorders>
              <w:top w:val="single" w:sz="4" w:space="0" w:color="000000"/>
              <w:bottom w:val="single" w:sz="12" w:space="0" w:color="000000"/>
            </w:tcBorders>
            <w:shd w:val="clear" w:color="auto" w:fill="auto"/>
            <w:vAlign w:val="bottom"/>
          </w:tcPr>
          <w:p w:rsidR="00251228" w:rsidRPr="005D11B8" w:rsidRDefault="00251228" w:rsidP="0032257A">
            <w:pPr>
              <w:pStyle w:val="SingleTxtG"/>
              <w:suppressAutoHyphens w:val="0"/>
              <w:snapToGrid w:val="0"/>
              <w:spacing w:before="80" w:after="80" w:line="200" w:lineRule="exact"/>
              <w:ind w:left="0" w:right="0"/>
              <w:jc w:val="right"/>
              <w:rPr>
                <w:i/>
                <w:sz w:val="16"/>
                <w:lang w:val="es-ES"/>
              </w:rPr>
            </w:pPr>
            <w:r w:rsidRPr="005D11B8">
              <w:rPr>
                <w:i/>
                <w:sz w:val="16"/>
                <w:lang w:val="es-ES"/>
              </w:rPr>
              <w:t xml:space="preserve">Asesoradas antes </w:t>
            </w:r>
            <w:r w:rsidR="0032257A" w:rsidRPr="005D11B8">
              <w:rPr>
                <w:i/>
                <w:sz w:val="16"/>
                <w:lang w:val="es-ES"/>
              </w:rPr>
              <w:br/>
            </w:r>
            <w:r w:rsidRPr="005D11B8">
              <w:rPr>
                <w:i/>
                <w:sz w:val="16"/>
                <w:lang w:val="es-ES"/>
              </w:rPr>
              <w:t>de las pruebas</w:t>
            </w:r>
          </w:p>
        </w:tc>
        <w:tc>
          <w:tcPr>
            <w:tcW w:w="1685" w:type="dxa"/>
            <w:tcBorders>
              <w:top w:val="single" w:sz="4" w:space="0" w:color="000000"/>
              <w:bottom w:val="single" w:sz="12" w:space="0" w:color="000000"/>
            </w:tcBorders>
            <w:shd w:val="clear" w:color="auto" w:fill="auto"/>
            <w:vAlign w:val="bottom"/>
          </w:tcPr>
          <w:p w:rsidR="00251228" w:rsidRPr="005D11B8" w:rsidRDefault="00251228" w:rsidP="0032257A">
            <w:pPr>
              <w:pStyle w:val="SingleTxtG"/>
              <w:suppressAutoHyphens w:val="0"/>
              <w:snapToGrid w:val="0"/>
              <w:spacing w:before="80" w:after="80" w:line="200" w:lineRule="exact"/>
              <w:ind w:left="0" w:right="0"/>
              <w:jc w:val="right"/>
              <w:rPr>
                <w:i/>
                <w:sz w:val="16"/>
                <w:lang w:val="es-ES"/>
              </w:rPr>
            </w:pPr>
            <w:r w:rsidRPr="005D11B8">
              <w:rPr>
                <w:i/>
                <w:sz w:val="16"/>
                <w:lang w:val="es-ES"/>
              </w:rPr>
              <w:t>Examinadas para detectar el VIH</w:t>
            </w:r>
          </w:p>
        </w:tc>
        <w:tc>
          <w:tcPr>
            <w:tcW w:w="1686" w:type="dxa"/>
            <w:tcBorders>
              <w:top w:val="single" w:sz="4" w:space="0" w:color="000000"/>
              <w:bottom w:val="single" w:sz="12" w:space="0" w:color="000000"/>
            </w:tcBorders>
            <w:shd w:val="clear" w:color="auto" w:fill="auto"/>
            <w:vAlign w:val="bottom"/>
          </w:tcPr>
          <w:p w:rsidR="00251228" w:rsidRPr="005D11B8" w:rsidRDefault="00251228" w:rsidP="0032257A">
            <w:pPr>
              <w:pStyle w:val="SingleTxtG"/>
              <w:suppressAutoHyphens w:val="0"/>
              <w:snapToGrid w:val="0"/>
              <w:spacing w:before="80" w:after="80" w:line="200" w:lineRule="exact"/>
              <w:ind w:left="0" w:right="0"/>
              <w:jc w:val="right"/>
              <w:rPr>
                <w:i/>
                <w:sz w:val="16"/>
                <w:lang w:val="es-ES"/>
              </w:rPr>
            </w:pPr>
            <w:r w:rsidRPr="005D11B8">
              <w:rPr>
                <w:i/>
                <w:sz w:val="16"/>
                <w:lang w:val="es-ES"/>
              </w:rPr>
              <w:t xml:space="preserve">Asesoradas después </w:t>
            </w:r>
            <w:r w:rsidR="0032257A" w:rsidRPr="005D11B8">
              <w:rPr>
                <w:i/>
                <w:sz w:val="16"/>
                <w:lang w:val="es-ES"/>
              </w:rPr>
              <w:br/>
            </w:r>
            <w:r w:rsidRPr="005D11B8">
              <w:rPr>
                <w:i/>
                <w:sz w:val="16"/>
                <w:lang w:val="es-ES"/>
              </w:rPr>
              <w:t>de las pruebas</w:t>
            </w:r>
          </w:p>
        </w:tc>
      </w:tr>
      <w:tr w:rsidR="00251228" w:rsidRPr="005D11B8" w:rsidTr="0032257A">
        <w:trPr>
          <w:trHeight w:val="240"/>
        </w:trPr>
        <w:tc>
          <w:tcPr>
            <w:tcW w:w="630" w:type="dxa"/>
            <w:tcBorders>
              <w:top w:val="single" w:sz="12" w:space="0" w:color="000000"/>
            </w:tcBorders>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left"/>
              <w:rPr>
                <w:sz w:val="18"/>
                <w:lang w:val="es-ES"/>
              </w:rPr>
            </w:pPr>
            <w:r w:rsidRPr="005D11B8">
              <w:rPr>
                <w:sz w:val="18"/>
                <w:lang w:val="es-ES"/>
              </w:rPr>
              <w:t>2005</w:t>
            </w:r>
          </w:p>
        </w:tc>
        <w:tc>
          <w:tcPr>
            <w:tcW w:w="1685" w:type="dxa"/>
            <w:tcBorders>
              <w:top w:val="single" w:sz="12" w:space="0" w:color="000000"/>
            </w:tcBorders>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right"/>
              <w:rPr>
                <w:sz w:val="18"/>
                <w:lang w:val="es-ES"/>
              </w:rPr>
            </w:pPr>
            <w:r w:rsidRPr="005D11B8">
              <w:rPr>
                <w:sz w:val="18"/>
                <w:lang w:val="es-ES"/>
              </w:rPr>
              <w:t>9</w:t>
            </w:r>
            <w:r w:rsidR="0032257A" w:rsidRPr="005D11B8">
              <w:rPr>
                <w:sz w:val="18"/>
                <w:lang w:val="es-ES"/>
              </w:rPr>
              <w:t xml:space="preserve"> </w:t>
            </w:r>
            <w:r w:rsidRPr="005D11B8">
              <w:rPr>
                <w:sz w:val="18"/>
                <w:lang w:val="es-ES"/>
              </w:rPr>
              <w:t>700</w:t>
            </w:r>
          </w:p>
        </w:tc>
        <w:tc>
          <w:tcPr>
            <w:tcW w:w="1685" w:type="dxa"/>
            <w:tcBorders>
              <w:top w:val="single" w:sz="12" w:space="0" w:color="000000"/>
            </w:tcBorders>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right"/>
              <w:rPr>
                <w:sz w:val="18"/>
                <w:lang w:val="es-ES"/>
              </w:rPr>
            </w:pPr>
            <w:r w:rsidRPr="005D11B8">
              <w:rPr>
                <w:sz w:val="18"/>
                <w:lang w:val="es-ES"/>
              </w:rPr>
              <w:t>10</w:t>
            </w:r>
            <w:r w:rsidR="0032257A" w:rsidRPr="005D11B8">
              <w:rPr>
                <w:sz w:val="18"/>
                <w:lang w:val="es-ES"/>
              </w:rPr>
              <w:t xml:space="preserve"> </w:t>
            </w:r>
            <w:r w:rsidRPr="005D11B8">
              <w:rPr>
                <w:sz w:val="18"/>
                <w:lang w:val="es-ES"/>
              </w:rPr>
              <w:t>684</w:t>
            </w:r>
          </w:p>
        </w:tc>
        <w:tc>
          <w:tcPr>
            <w:tcW w:w="1685" w:type="dxa"/>
            <w:tcBorders>
              <w:top w:val="single" w:sz="12" w:space="0" w:color="000000"/>
            </w:tcBorders>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right"/>
              <w:rPr>
                <w:sz w:val="18"/>
                <w:lang w:val="es-ES"/>
              </w:rPr>
            </w:pPr>
            <w:r w:rsidRPr="005D11B8">
              <w:rPr>
                <w:sz w:val="18"/>
                <w:lang w:val="es-ES"/>
              </w:rPr>
              <w:t>5</w:t>
            </w:r>
            <w:r w:rsidR="0032257A" w:rsidRPr="005D11B8">
              <w:rPr>
                <w:sz w:val="18"/>
                <w:lang w:val="es-ES"/>
              </w:rPr>
              <w:t xml:space="preserve"> </w:t>
            </w:r>
            <w:r w:rsidRPr="005D11B8">
              <w:rPr>
                <w:sz w:val="18"/>
                <w:lang w:val="es-ES"/>
              </w:rPr>
              <w:t>459</w:t>
            </w:r>
          </w:p>
        </w:tc>
        <w:tc>
          <w:tcPr>
            <w:tcW w:w="1686" w:type="dxa"/>
            <w:tcBorders>
              <w:top w:val="single" w:sz="12" w:space="0" w:color="000000"/>
            </w:tcBorders>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right"/>
              <w:rPr>
                <w:sz w:val="18"/>
                <w:lang w:val="es-ES"/>
              </w:rPr>
            </w:pPr>
            <w:r w:rsidRPr="005D11B8">
              <w:rPr>
                <w:sz w:val="18"/>
                <w:lang w:val="es-ES"/>
              </w:rPr>
              <w:t>4</w:t>
            </w:r>
            <w:r w:rsidR="0032257A" w:rsidRPr="005D11B8">
              <w:rPr>
                <w:sz w:val="18"/>
                <w:lang w:val="es-ES"/>
              </w:rPr>
              <w:t xml:space="preserve"> </w:t>
            </w:r>
            <w:r w:rsidRPr="005D11B8">
              <w:rPr>
                <w:sz w:val="18"/>
                <w:lang w:val="es-ES"/>
              </w:rPr>
              <w:t>913</w:t>
            </w:r>
          </w:p>
        </w:tc>
      </w:tr>
      <w:tr w:rsidR="00251228" w:rsidRPr="005D11B8" w:rsidTr="0032257A">
        <w:trPr>
          <w:trHeight w:val="240"/>
        </w:trPr>
        <w:tc>
          <w:tcPr>
            <w:tcW w:w="630" w:type="dxa"/>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left"/>
              <w:rPr>
                <w:sz w:val="18"/>
                <w:lang w:val="es-ES"/>
              </w:rPr>
            </w:pPr>
            <w:r w:rsidRPr="005D11B8">
              <w:rPr>
                <w:sz w:val="18"/>
                <w:lang w:val="es-ES"/>
              </w:rPr>
              <w:t>2006</w:t>
            </w:r>
          </w:p>
        </w:tc>
        <w:tc>
          <w:tcPr>
            <w:tcW w:w="1685" w:type="dxa"/>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right"/>
              <w:rPr>
                <w:sz w:val="18"/>
                <w:lang w:val="es-ES"/>
              </w:rPr>
            </w:pPr>
            <w:r w:rsidRPr="005D11B8">
              <w:rPr>
                <w:sz w:val="18"/>
                <w:lang w:val="es-ES"/>
              </w:rPr>
              <w:t>11</w:t>
            </w:r>
            <w:r w:rsidR="0032257A" w:rsidRPr="005D11B8">
              <w:rPr>
                <w:sz w:val="18"/>
                <w:lang w:val="es-ES"/>
              </w:rPr>
              <w:t xml:space="preserve"> </w:t>
            </w:r>
            <w:r w:rsidRPr="005D11B8">
              <w:rPr>
                <w:sz w:val="18"/>
                <w:lang w:val="es-ES"/>
              </w:rPr>
              <w:t>952</w:t>
            </w:r>
          </w:p>
        </w:tc>
        <w:tc>
          <w:tcPr>
            <w:tcW w:w="1685" w:type="dxa"/>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right"/>
              <w:rPr>
                <w:sz w:val="18"/>
                <w:lang w:val="es-ES"/>
              </w:rPr>
            </w:pPr>
            <w:r w:rsidRPr="005D11B8">
              <w:rPr>
                <w:sz w:val="18"/>
                <w:lang w:val="es-ES"/>
              </w:rPr>
              <w:t>13</w:t>
            </w:r>
            <w:r w:rsidR="0032257A" w:rsidRPr="005D11B8">
              <w:rPr>
                <w:sz w:val="18"/>
                <w:lang w:val="es-ES"/>
              </w:rPr>
              <w:t xml:space="preserve"> </w:t>
            </w:r>
            <w:r w:rsidRPr="005D11B8">
              <w:rPr>
                <w:sz w:val="18"/>
                <w:lang w:val="es-ES"/>
              </w:rPr>
              <w:t>047</w:t>
            </w:r>
          </w:p>
        </w:tc>
        <w:tc>
          <w:tcPr>
            <w:tcW w:w="1685" w:type="dxa"/>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right"/>
              <w:rPr>
                <w:sz w:val="18"/>
                <w:lang w:val="es-ES"/>
              </w:rPr>
            </w:pPr>
            <w:r w:rsidRPr="005D11B8">
              <w:rPr>
                <w:sz w:val="18"/>
                <w:lang w:val="es-ES"/>
              </w:rPr>
              <w:t>9</w:t>
            </w:r>
            <w:r w:rsidR="0032257A" w:rsidRPr="005D11B8">
              <w:rPr>
                <w:sz w:val="18"/>
                <w:lang w:val="es-ES"/>
              </w:rPr>
              <w:t xml:space="preserve"> </w:t>
            </w:r>
            <w:r w:rsidRPr="005D11B8">
              <w:rPr>
                <w:sz w:val="18"/>
                <w:lang w:val="es-ES"/>
              </w:rPr>
              <w:t>277</w:t>
            </w:r>
          </w:p>
        </w:tc>
        <w:tc>
          <w:tcPr>
            <w:tcW w:w="1686" w:type="dxa"/>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right"/>
              <w:rPr>
                <w:sz w:val="18"/>
                <w:lang w:val="es-ES"/>
              </w:rPr>
            </w:pPr>
            <w:r w:rsidRPr="005D11B8">
              <w:rPr>
                <w:sz w:val="18"/>
                <w:lang w:val="es-ES"/>
              </w:rPr>
              <w:t>7</w:t>
            </w:r>
            <w:r w:rsidR="0032257A" w:rsidRPr="005D11B8">
              <w:rPr>
                <w:sz w:val="18"/>
                <w:lang w:val="es-ES"/>
              </w:rPr>
              <w:t xml:space="preserve"> </w:t>
            </w:r>
            <w:r w:rsidRPr="005D11B8">
              <w:rPr>
                <w:sz w:val="18"/>
                <w:lang w:val="es-ES"/>
              </w:rPr>
              <w:t>168</w:t>
            </w:r>
          </w:p>
        </w:tc>
      </w:tr>
      <w:tr w:rsidR="00251228" w:rsidRPr="005D11B8" w:rsidTr="0032257A">
        <w:trPr>
          <w:trHeight w:val="240"/>
        </w:trPr>
        <w:tc>
          <w:tcPr>
            <w:tcW w:w="630" w:type="dxa"/>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left"/>
              <w:rPr>
                <w:sz w:val="18"/>
                <w:lang w:val="es-ES"/>
              </w:rPr>
            </w:pPr>
            <w:r w:rsidRPr="005D11B8">
              <w:rPr>
                <w:sz w:val="18"/>
                <w:lang w:val="es-ES"/>
              </w:rPr>
              <w:t>2007</w:t>
            </w:r>
          </w:p>
        </w:tc>
        <w:tc>
          <w:tcPr>
            <w:tcW w:w="1685" w:type="dxa"/>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right"/>
              <w:rPr>
                <w:sz w:val="18"/>
                <w:lang w:val="es-ES"/>
              </w:rPr>
            </w:pPr>
            <w:r w:rsidRPr="005D11B8">
              <w:rPr>
                <w:sz w:val="18"/>
                <w:lang w:val="es-ES"/>
              </w:rPr>
              <w:t>24</w:t>
            </w:r>
            <w:r w:rsidR="0032257A" w:rsidRPr="005D11B8">
              <w:rPr>
                <w:sz w:val="18"/>
                <w:lang w:val="es-ES"/>
              </w:rPr>
              <w:t xml:space="preserve"> </w:t>
            </w:r>
            <w:r w:rsidRPr="005D11B8">
              <w:rPr>
                <w:sz w:val="18"/>
                <w:lang w:val="es-ES"/>
              </w:rPr>
              <w:t>651</w:t>
            </w:r>
          </w:p>
        </w:tc>
        <w:tc>
          <w:tcPr>
            <w:tcW w:w="1685" w:type="dxa"/>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right"/>
              <w:rPr>
                <w:sz w:val="18"/>
                <w:lang w:val="es-ES"/>
              </w:rPr>
            </w:pPr>
            <w:r w:rsidRPr="005D11B8">
              <w:rPr>
                <w:sz w:val="18"/>
                <w:lang w:val="es-ES"/>
              </w:rPr>
              <w:t>26</w:t>
            </w:r>
            <w:r w:rsidR="0032257A" w:rsidRPr="005D11B8">
              <w:rPr>
                <w:sz w:val="18"/>
                <w:lang w:val="es-ES"/>
              </w:rPr>
              <w:t xml:space="preserve"> </w:t>
            </w:r>
            <w:r w:rsidRPr="005D11B8">
              <w:rPr>
                <w:sz w:val="18"/>
                <w:lang w:val="es-ES"/>
              </w:rPr>
              <w:t>293</w:t>
            </w:r>
          </w:p>
        </w:tc>
        <w:tc>
          <w:tcPr>
            <w:tcW w:w="1685" w:type="dxa"/>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right"/>
              <w:rPr>
                <w:sz w:val="18"/>
                <w:lang w:val="es-ES"/>
              </w:rPr>
            </w:pPr>
            <w:r w:rsidRPr="005D11B8">
              <w:rPr>
                <w:sz w:val="18"/>
                <w:lang w:val="es-ES"/>
              </w:rPr>
              <w:t>23</w:t>
            </w:r>
            <w:r w:rsidR="0032257A" w:rsidRPr="005D11B8">
              <w:rPr>
                <w:sz w:val="18"/>
                <w:lang w:val="es-ES"/>
              </w:rPr>
              <w:t xml:space="preserve"> </w:t>
            </w:r>
            <w:r w:rsidRPr="005D11B8">
              <w:rPr>
                <w:sz w:val="18"/>
                <w:lang w:val="es-ES"/>
              </w:rPr>
              <w:t>965</w:t>
            </w:r>
          </w:p>
        </w:tc>
        <w:tc>
          <w:tcPr>
            <w:tcW w:w="1686" w:type="dxa"/>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right"/>
              <w:rPr>
                <w:sz w:val="18"/>
                <w:lang w:val="es-ES"/>
              </w:rPr>
            </w:pPr>
            <w:r w:rsidRPr="005D11B8">
              <w:rPr>
                <w:sz w:val="18"/>
                <w:lang w:val="es-ES"/>
              </w:rPr>
              <w:t>23</w:t>
            </w:r>
            <w:r w:rsidR="0032257A" w:rsidRPr="005D11B8">
              <w:rPr>
                <w:sz w:val="18"/>
                <w:lang w:val="es-ES"/>
              </w:rPr>
              <w:t xml:space="preserve"> </w:t>
            </w:r>
            <w:r w:rsidRPr="005D11B8">
              <w:rPr>
                <w:sz w:val="18"/>
                <w:lang w:val="es-ES"/>
              </w:rPr>
              <w:t>196</w:t>
            </w:r>
          </w:p>
        </w:tc>
      </w:tr>
      <w:tr w:rsidR="00251228" w:rsidRPr="005D11B8" w:rsidTr="0032257A">
        <w:trPr>
          <w:trHeight w:val="240"/>
        </w:trPr>
        <w:tc>
          <w:tcPr>
            <w:tcW w:w="630" w:type="dxa"/>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left"/>
              <w:rPr>
                <w:sz w:val="18"/>
                <w:lang w:val="es-ES"/>
              </w:rPr>
            </w:pPr>
            <w:r w:rsidRPr="005D11B8">
              <w:rPr>
                <w:sz w:val="18"/>
                <w:lang w:val="es-ES"/>
              </w:rPr>
              <w:t>2008</w:t>
            </w:r>
          </w:p>
        </w:tc>
        <w:tc>
          <w:tcPr>
            <w:tcW w:w="1685" w:type="dxa"/>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right"/>
              <w:rPr>
                <w:sz w:val="18"/>
                <w:lang w:val="es-ES"/>
              </w:rPr>
            </w:pPr>
            <w:r w:rsidRPr="005D11B8">
              <w:rPr>
                <w:sz w:val="18"/>
                <w:lang w:val="es-ES"/>
              </w:rPr>
              <w:t>33</w:t>
            </w:r>
            <w:r w:rsidR="0032257A" w:rsidRPr="005D11B8">
              <w:rPr>
                <w:sz w:val="18"/>
                <w:lang w:val="es-ES"/>
              </w:rPr>
              <w:t xml:space="preserve"> </w:t>
            </w:r>
            <w:r w:rsidRPr="005D11B8">
              <w:rPr>
                <w:sz w:val="18"/>
                <w:lang w:val="es-ES"/>
              </w:rPr>
              <w:t>609</w:t>
            </w:r>
          </w:p>
        </w:tc>
        <w:tc>
          <w:tcPr>
            <w:tcW w:w="1685" w:type="dxa"/>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right"/>
              <w:rPr>
                <w:sz w:val="18"/>
                <w:lang w:val="es-ES"/>
              </w:rPr>
            </w:pPr>
            <w:r w:rsidRPr="005D11B8">
              <w:rPr>
                <w:sz w:val="18"/>
                <w:lang w:val="es-ES"/>
              </w:rPr>
              <w:t>38</w:t>
            </w:r>
            <w:r w:rsidR="0032257A" w:rsidRPr="005D11B8">
              <w:rPr>
                <w:sz w:val="18"/>
                <w:lang w:val="es-ES"/>
              </w:rPr>
              <w:t xml:space="preserve"> </w:t>
            </w:r>
            <w:r w:rsidRPr="005D11B8">
              <w:rPr>
                <w:sz w:val="18"/>
                <w:lang w:val="es-ES"/>
              </w:rPr>
              <w:t>779</w:t>
            </w:r>
          </w:p>
        </w:tc>
        <w:tc>
          <w:tcPr>
            <w:tcW w:w="1685" w:type="dxa"/>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right"/>
              <w:rPr>
                <w:sz w:val="18"/>
                <w:lang w:val="es-ES"/>
              </w:rPr>
            </w:pPr>
            <w:r w:rsidRPr="005D11B8">
              <w:rPr>
                <w:sz w:val="18"/>
                <w:lang w:val="es-ES"/>
              </w:rPr>
              <w:t>37</w:t>
            </w:r>
            <w:r w:rsidR="0032257A" w:rsidRPr="005D11B8">
              <w:rPr>
                <w:sz w:val="18"/>
                <w:lang w:val="es-ES"/>
              </w:rPr>
              <w:t xml:space="preserve"> </w:t>
            </w:r>
            <w:r w:rsidRPr="005D11B8">
              <w:rPr>
                <w:sz w:val="18"/>
                <w:lang w:val="es-ES"/>
              </w:rPr>
              <w:t>159</w:t>
            </w:r>
          </w:p>
        </w:tc>
        <w:tc>
          <w:tcPr>
            <w:tcW w:w="1686" w:type="dxa"/>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right"/>
              <w:rPr>
                <w:sz w:val="18"/>
                <w:lang w:val="es-ES"/>
              </w:rPr>
            </w:pPr>
            <w:r w:rsidRPr="005D11B8">
              <w:rPr>
                <w:sz w:val="18"/>
                <w:lang w:val="es-ES"/>
              </w:rPr>
              <w:t>37</w:t>
            </w:r>
            <w:r w:rsidR="0032257A" w:rsidRPr="005D11B8">
              <w:rPr>
                <w:sz w:val="18"/>
                <w:lang w:val="es-ES"/>
              </w:rPr>
              <w:t xml:space="preserve"> </w:t>
            </w:r>
            <w:r w:rsidRPr="005D11B8">
              <w:rPr>
                <w:sz w:val="18"/>
                <w:lang w:val="es-ES"/>
              </w:rPr>
              <w:t>159</w:t>
            </w:r>
          </w:p>
        </w:tc>
      </w:tr>
      <w:tr w:rsidR="00251228" w:rsidRPr="005D11B8" w:rsidTr="0032257A">
        <w:trPr>
          <w:trHeight w:val="240"/>
        </w:trPr>
        <w:tc>
          <w:tcPr>
            <w:tcW w:w="630" w:type="dxa"/>
            <w:tcBorders>
              <w:bottom w:val="single" w:sz="12" w:space="0" w:color="000000"/>
            </w:tcBorders>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left"/>
              <w:rPr>
                <w:sz w:val="18"/>
                <w:lang w:val="es-ES"/>
              </w:rPr>
            </w:pPr>
            <w:r w:rsidRPr="005D11B8">
              <w:rPr>
                <w:sz w:val="18"/>
                <w:lang w:val="es-ES"/>
              </w:rPr>
              <w:t>2009</w:t>
            </w:r>
          </w:p>
        </w:tc>
        <w:tc>
          <w:tcPr>
            <w:tcW w:w="1685" w:type="dxa"/>
            <w:tcBorders>
              <w:bottom w:val="single" w:sz="12" w:space="0" w:color="000000"/>
            </w:tcBorders>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right"/>
              <w:rPr>
                <w:sz w:val="18"/>
                <w:lang w:val="es-ES"/>
              </w:rPr>
            </w:pPr>
            <w:r w:rsidRPr="005D11B8">
              <w:rPr>
                <w:sz w:val="18"/>
                <w:lang w:val="es-ES"/>
              </w:rPr>
              <w:t>32</w:t>
            </w:r>
            <w:r w:rsidR="0032257A" w:rsidRPr="005D11B8">
              <w:rPr>
                <w:sz w:val="18"/>
                <w:lang w:val="es-ES"/>
              </w:rPr>
              <w:t xml:space="preserve"> </w:t>
            </w:r>
            <w:r w:rsidRPr="005D11B8">
              <w:rPr>
                <w:sz w:val="18"/>
                <w:lang w:val="es-ES"/>
              </w:rPr>
              <w:t>881</w:t>
            </w:r>
          </w:p>
        </w:tc>
        <w:tc>
          <w:tcPr>
            <w:tcW w:w="1685" w:type="dxa"/>
            <w:tcBorders>
              <w:bottom w:val="single" w:sz="12" w:space="0" w:color="000000"/>
            </w:tcBorders>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right"/>
              <w:rPr>
                <w:sz w:val="18"/>
                <w:lang w:val="es-ES"/>
              </w:rPr>
            </w:pPr>
            <w:r w:rsidRPr="005D11B8">
              <w:rPr>
                <w:sz w:val="18"/>
                <w:lang w:val="es-ES"/>
              </w:rPr>
              <w:t>29</w:t>
            </w:r>
            <w:r w:rsidR="0032257A" w:rsidRPr="005D11B8">
              <w:rPr>
                <w:sz w:val="18"/>
                <w:lang w:val="es-ES"/>
              </w:rPr>
              <w:t xml:space="preserve"> </w:t>
            </w:r>
            <w:r w:rsidRPr="005D11B8">
              <w:rPr>
                <w:sz w:val="18"/>
                <w:lang w:val="es-ES"/>
              </w:rPr>
              <w:t>300</w:t>
            </w:r>
          </w:p>
        </w:tc>
        <w:tc>
          <w:tcPr>
            <w:tcW w:w="1685" w:type="dxa"/>
            <w:tcBorders>
              <w:bottom w:val="single" w:sz="12" w:space="0" w:color="000000"/>
            </w:tcBorders>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right"/>
              <w:rPr>
                <w:sz w:val="18"/>
                <w:lang w:val="es-ES"/>
              </w:rPr>
            </w:pPr>
            <w:r w:rsidRPr="005D11B8">
              <w:rPr>
                <w:sz w:val="18"/>
                <w:lang w:val="es-ES"/>
              </w:rPr>
              <w:t>27</w:t>
            </w:r>
            <w:r w:rsidR="0032257A" w:rsidRPr="005D11B8">
              <w:rPr>
                <w:sz w:val="18"/>
                <w:lang w:val="es-ES"/>
              </w:rPr>
              <w:t xml:space="preserve"> </w:t>
            </w:r>
            <w:r w:rsidRPr="005D11B8">
              <w:rPr>
                <w:sz w:val="18"/>
                <w:lang w:val="es-ES"/>
              </w:rPr>
              <w:t>389</w:t>
            </w:r>
          </w:p>
        </w:tc>
        <w:tc>
          <w:tcPr>
            <w:tcW w:w="1686" w:type="dxa"/>
            <w:tcBorders>
              <w:bottom w:val="single" w:sz="12" w:space="0" w:color="000000"/>
            </w:tcBorders>
            <w:shd w:val="clear" w:color="auto" w:fill="auto"/>
            <w:vAlign w:val="bottom"/>
          </w:tcPr>
          <w:p w:rsidR="00251228" w:rsidRPr="005D11B8" w:rsidRDefault="00251228" w:rsidP="0032257A">
            <w:pPr>
              <w:pStyle w:val="SingleTxtG"/>
              <w:suppressAutoHyphens w:val="0"/>
              <w:snapToGrid w:val="0"/>
              <w:spacing w:before="40" w:after="40" w:line="220" w:lineRule="exact"/>
              <w:ind w:left="0" w:right="0"/>
              <w:jc w:val="right"/>
              <w:rPr>
                <w:sz w:val="18"/>
                <w:lang w:val="es-ES"/>
              </w:rPr>
            </w:pPr>
            <w:r w:rsidRPr="005D11B8">
              <w:rPr>
                <w:sz w:val="18"/>
                <w:lang w:val="es-ES"/>
              </w:rPr>
              <w:t>25</w:t>
            </w:r>
            <w:r w:rsidR="0032257A" w:rsidRPr="005D11B8">
              <w:rPr>
                <w:sz w:val="18"/>
                <w:lang w:val="es-ES"/>
              </w:rPr>
              <w:t xml:space="preserve"> </w:t>
            </w:r>
            <w:r w:rsidRPr="005D11B8">
              <w:rPr>
                <w:sz w:val="18"/>
                <w:lang w:val="es-ES"/>
              </w:rPr>
              <w:t>322</w:t>
            </w:r>
          </w:p>
        </w:tc>
      </w:tr>
    </w:tbl>
    <w:p w:rsidR="00251228" w:rsidRPr="005D11B8" w:rsidRDefault="00251228" w:rsidP="0032257A">
      <w:pPr>
        <w:pStyle w:val="SingleTxtG"/>
        <w:spacing w:before="120" w:after="240"/>
        <w:ind w:firstLine="170"/>
        <w:jc w:val="left"/>
        <w:rPr>
          <w:sz w:val="18"/>
          <w:szCs w:val="18"/>
          <w:lang w:val="es-ES"/>
        </w:rPr>
      </w:pPr>
      <w:r w:rsidRPr="005D11B8">
        <w:rPr>
          <w:i/>
          <w:sz w:val="18"/>
          <w:szCs w:val="18"/>
          <w:lang w:val="es-ES"/>
        </w:rPr>
        <w:t>Fuente:</w:t>
      </w:r>
      <w:r w:rsidRPr="005D11B8">
        <w:rPr>
          <w:sz w:val="18"/>
          <w:szCs w:val="18"/>
          <w:lang w:val="es-ES"/>
        </w:rPr>
        <w:t xml:space="preserve"> Gobierno de Lesotho/Informe para el período extraordinario de sesiones de </w:t>
      </w:r>
      <w:smartTag w:uri="urn:schemas-microsoft-com:office:smarttags" w:element="PersonName">
        <w:smartTagPr>
          <w:attr w:name="ProductID" w:val="la Asamblea General"/>
        </w:smartTagPr>
        <w:r w:rsidRPr="005D11B8">
          <w:rPr>
            <w:sz w:val="18"/>
            <w:szCs w:val="18"/>
            <w:lang w:val="es-ES"/>
          </w:rPr>
          <w:t>la Asamblea General</w:t>
        </w:r>
      </w:smartTag>
      <w:r w:rsidRPr="005D11B8">
        <w:rPr>
          <w:sz w:val="18"/>
          <w:szCs w:val="18"/>
          <w:lang w:val="es-ES"/>
        </w:rPr>
        <w:t xml:space="preserve"> de 2010.</w:t>
      </w:r>
    </w:p>
    <w:p w:rsidR="00251228" w:rsidRPr="005D11B8" w:rsidRDefault="00251228" w:rsidP="005D11B8">
      <w:pPr>
        <w:pStyle w:val="SingleTxtG"/>
        <w:rPr>
          <w:lang w:val="es-ES"/>
        </w:rPr>
      </w:pPr>
      <w:r w:rsidRPr="005D11B8">
        <w:rPr>
          <w:lang w:val="es-ES"/>
        </w:rPr>
        <w:t>184.</w:t>
      </w:r>
      <w:r w:rsidRPr="005D11B8">
        <w:rPr>
          <w:lang w:val="es-ES"/>
        </w:rPr>
        <w:tab/>
        <w:t xml:space="preserve">Las clínicas y los hospitales públicos ofrecen exámenes prenatales gratuitos a las mujeres embarazadas. Más adelante, los niños tienen derecho a recibir vacunas sin coste alguno. Estos servicios están disponibles en todos los distritos y se prestan con independencia del estado civil de las usuarias. </w:t>
      </w:r>
      <w:smartTag w:uri="urn:schemas-microsoft-com:office:smarttags" w:element="PersonName">
        <w:smartTagPr>
          <w:attr w:name="ProductID" w:val="la Encuesta"/>
        </w:smartTagPr>
        <w:r w:rsidRPr="005D11B8">
          <w:rPr>
            <w:lang w:val="es-ES"/>
          </w:rPr>
          <w:t>La Encuesta</w:t>
        </w:r>
      </w:smartTag>
      <w:r w:rsidRPr="005D11B8">
        <w:rPr>
          <w:lang w:val="es-ES"/>
        </w:rPr>
        <w:t xml:space="preserve"> demográfica y de salud de Lesotho (LDHS 2004) muestra que el 90% de las mujeres embarazadas recibieron atención prenatal por parte de un profesional de la salud (médico, enfermera, comadrona o auxiliar de enfermería). El restante 10% estaba formado por un 1% de mujeres embarazadas que habían recurrido a parteras tradicionales y un 9% que no había recibido ningún tipo de atención prenatal.</w:t>
      </w:r>
    </w:p>
    <w:p w:rsidR="00251228" w:rsidRPr="005D11B8" w:rsidRDefault="00251228" w:rsidP="005D11B8">
      <w:pPr>
        <w:pStyle w:val="SingleTxtG"/>
        <w:rPr>
          <w:lang w:val="es-ES"/>
        </w:rPr>
      </w:pPr>
      <w:r w:rsidRPr="005D11B8">
        <w:rPr>
          <w:lang w:val="es-ES"/>
        </w:rPr>
        <w:t>185.</w:t>
      </w:r>
      <w:r w:rsidRPr="005D11B8">
        <w:rPr>
          <w:lang w:val="es-ES"/>
        </w:rPr>
        <w:tab/>
        <w:t>La valoración de la atención prenatal está estrechamente vinculada al nivel educativo de las mujeres embarazadas. Las mujeres con estudios superiores son más proclives a recurrir a los servicios de atención prenatal que aquellas sin formación. Asimismo, las mujeres embarazadas en las zonas rurales son menos propensas a acudir a las consultas de atención prenatal que las embarazadas residentes en zonas urbanas</w:t>
      </w:r>
      <w:r w:rsidRPr="008E60ED">
        <w:rPr>
          <w:rStyle w:val="FootnoteReference"/>
        </w:rPr>
        <w:footnoteReference w:id="18"/>
      </w:r>
      <w:r w:rsidRPr="005D11B8">
        <w:rPr>
          <w:lang w:val="es-ES"/>
        </w:rPr>
        <w:t>.</w:t>
      </w:r>
    </w:p>
    <w:p w:rsidR="00251228" w:rsidRPr="005D11B8" w:rsidRDefault="00251228" w:rsidP="005D11B8">
      <w:pPr>
        <w:pStyle w:val="SingleTxtG"/>
        <w:rPr>
          <w:lang w:val="es-ES"/>
        </w:rPr>
      </w:pPr>
      <w:r w:rsidRPr="005D11B8">
        <w:rPr>
          <w:lang w:val="es-ES"/>
        </w:rPr>
        <w:t>186.</w:t>
      </w:r>
      <w:r w:rsidRPr="005D11B8">
        <w:rPr>
          <w:lang w:val="es-ES"/>
        </w:rPr>
        <w:tab/>
        <w:t>Para garantizar que la nutrición de las mujeres durante el embarazo y el período de lactancia es la adecuada, el Gobierno se ha asegurado de que hospitales y clínicas presten servicios de asesoramiento sobre hábitos de alimentación sanos para mujeres embarazadas y madres lactantes. Los hospitales y clínicas públicos suministran vitaminas y complementos alimenticios a las mujeres embarazadas, ya que es preciso aumentar su ingesta durante el embarazo y el período de lactancia.</w:t>
      </w:r>
    </w:p>
    <w:p w:rsidR="00251228" w:rsidRPr="005D11B8" w:rsidRDefault="00251228" w:rsidP="005D11B8">
      <w:pPr>
        <w:pStyle w:val="SingleTxtG"/>
        <w:rPr>
          <w:lang w:val="es-ES"/>
        </w:rPr>
      </w:pPr>
      <w:r w:rsidRPr="005D11B8">
        <w:rPr>
          <w:lang w:val="es-ES"/>
        </w:rPr>
        <w:t>187.</w:t>
      </w:r>
      <w:r w:rsidRPr="005D11B8">
        <w:rPr>
          <w:lang w:val="es-ES"/>
        </w:rPr>
        <w:tab/>
        <w:t xml:space="preserve">Al igual que otros países africanos, en Lesotho el VIH y el </w:t>
      </w:r>
      <w:r w:rsidR="00797D26" w:rsidRPr="005D11B8">
        <w:rPr>
          <w:lang w:val="es-ES"/>
        </w:rPr>
        <w:t xml:space="preserve">sida </w:t>
      </w:r>
      <w:r w:rsidRPr="005D11B8">
        <w:rPr>
          <w:lang w:val="es-ES"/>
        </w:rPr>
        <w:t>tienen rostro de mujer. La prevalencia del VIH se calcula en un 23,6%, representando las mujeres un 57,7% y los hombres un 42,3%</w:t>
      </w:r>
      <w:r w:rsidRPr="008E60ED">
        <w:rPr>
          <w:rStyle w:val="FootnoteReference"/>
        </w:rPr>
        <w:footnoteReference w:id="19"/>
      </w:r>
      <w:r w:rsidRPr="005D11B8">
        <w:rPr>
          <w:lang w:val="es-ES"/>
        </w:rPr>
        <w:t>. Aunque los niveles de infección dependen de diversos factores sociales, la tasa de mujeres infectadas supera invariablemente a la de los hombres. Por ejemplo, la prevalencia es más elevada entre los jóvenes, es decir, las personas con edades comprendidas entre los 15 y los 24 años, siendo de un 15% para las mujeres y del 6% para los hombres. Si el criterio es la situación laboral de las personas, las tasas de infección de las mujeres también resultan ser más elevadas: el 33% de las mujeres en activo estaban infectadas, frente a un 20% de los hombres en activo. Además, el 23% de las mujeres desempleadas y el 16% de los hombres desempleados resultaron seropositivos</w:t>
      </w:r>
      <w:r w:rsidRPr="008E60ED">
        <w:rPr>
          <w:rStyle w:val="FootnoteReference"/>
        </w:rPr>
        <w:footnoteReference w:id="20"/>
      </w:r>
      <w:r w:rsidRPr="005D11B8">
        <w:rPr>
          <w:lang w:val="es-ES"/>
        </w:rPr>
        <w:t>.</w:t>
      </w:r>
    </w:p>
    <w:p w:rsidR="00251228" w:rsidRPr="005D11B8" w:rsidRDefault="00251228" w:rsidP="005D11B8">
      <w:pPr>
        <w:pStyle w:val="SingleTxtG"/>
        <w:rPr>
          <w:lang w:val="es-ES"/>
        </w:rPr>
      </w:pPr>
      <w:r w:rsidRPr="005D11B8">
        <w:rPr>
          <w:lang w:val="es-ES"/>
        </w:rPr>
        <w:t>188.</w:t>
      </w:r>
      <w:r w:rsidRPr="005D11B8">
        <w:rPr>
          <w:lang w:val="es-ES"/>
        </w:rPr>
        <w:tab/>
        <w:t xml:space="preserve">La ley tipo de </w:t>
      </w:r>
      <w:smartTag w:uri="urn:schemas-microsoft-com:office:smarttags" w:element="PersonName">
        <w:smartTagPr>
          <w:attr w:name="ProductID" w:val="la SADC"/>
        </w:smartTagPr>
        <w:r w:rsidRPr="005D11B8">
          <w:rPr>
            <w:lang w:val="es-ES"/>
          </w:rPr>
          <w:t>la SADC</w:t>
        </w:r>
      </w:smartTag>
      <w:r w:rsidRPr="005D11B8">
        <w:rPr>
          <w:lang w:val="es-ES"/>
        </w:rPr>
        <w:t xml:space="preserve"> sobre VIH y </w:t>
      </w:r>
      <w:r w:rsidR="00797D26" w:rsidRPr="005D11B8">
        <w:rPr>
          <w:lang w:val="es-ES"/>
        </w:rPr>
        <w:t xml:space="preserve">sida </w:t>
      </w:r>
      <w:r w:rsidRPr="005D11B8">
        <w:rPr>
          <w:lang w:val="es-ES"/>
        </w:rPr>
        <w:t xml:space="preserve">sirve de base para la redacción del proyecto de ley sobre el VIH y el </w:t>
      </w:r>
      <w:r w:rsidR="00797D26" w:rsidRPr="005D11B8">
        <w:rPr>
          <w:lang w:val="es-ES"/>
        </w:rPr>
        <w:t xml:space="preserve">sida </w:t>
      </w:r>
      <w:r w:rsidRPr="005D11B8">
        <w:rPr>
          <w:lang w:val="es-ES"/>
        </w:rPr>
        <w:t>y pretende servir de guía para las iniciativas legislativas sobre cuestiones relacionadas con el VIH en África meridional, a las que Lesotho también se ha sumado. Sus objetivos son:</w:t>
      </w:r>
    </w:p>
    <w:p w:rsidR="00251228" w:rsidRPr="005D11B8" w:rsidRDefault="00251228" w:rsidP="005D11B8">
      <w:pPr>
        <w:pStyle w:val="Bullet1G"/>
        <w:rPr>
          <w:lang w:val="es-ES"/>
        </w:rPr>
      </w:pPr>
      <w:r w:rsidRPr="005D11B8">
        <w:rPr>
          <w:lang w:val="es-ES"/>
        </w:rPr>
        <w:t>Crear un marco jurídico para la revisión y modificación de la legislación nacional relativa al VIH de conformidad con las normas internacionales de derechos humanos</w:t>
      </w:r>
      <w:r w:rsidR="0032257A" w:rsidRPr="005D11B8">
        <w:rPr>
          <w:lang w:val="es-ES"/>
        </w:rPr>
        <w:t>;</w:t>
      </w:r>
    </w:p>
    <w:p w:rsidR="00251228" w:rsidRPr="005D11B8" w:rsidRDefault="00251228" w:rsidP="005D11B8">
      <w:pPr>
        <w:pStyle w:val="Bullet1G"/>
        <w:rPr>
          <w:lang w:val="es-ES"/>
        </w:rPr>
      </w:pPr>
      <w:r w:rsidRPr="005D11B8">
        <w:rPr>
          <w:lang w:val="es-ES"/>
        </w:rPr>
        <w:t xml:space="preserve">Fomentar la aplicación de estrategias eficaces de prevención, tratamiento, atención e investigación y de programas relativos al VIH y el </w:t>
      </w:r>
      <w:r w:rsidR="0032257A" w:rsidRPr="005D11B8">
        <w:rPr>
          <w:lang w:val="es-ES"/>
        </w:rPr>
        <w:t>sida;</w:t>
      </w:r>
    </w:p>
    <w:p w:rsidR="00251228" w:rsidRPr="005D11B8" w:rsidRDefault="00251228" w:rsidP="005D11B8">
      <w:pPr>
        <w:pStyle w:val="Bullet1G"/>
        <w:rPr>
          <w:lang w:val="es-ES"/>
        </w:rPr>
      </w:pPr>
      <w:r w:rsidRPr="005D11B8">
        <w:rPr>
          <w:lang w:val="es-ES"/>
        </w:rPr>
        <w:t xml:space="preserve">Garantizar, como parte de la respuesta al </w:t>
      </w:r>
      <w:r w:rsidR="0032257A" w:rsidRPr="005D11B8">
        <w:rPr>
          <w:lang w:val="es-ES"/>
        </w:rPr>
        <w:t>sida</w:t>
      </w:r>
      <w:r w:rsidRPr="005D11B8">
        <w:rPr>
          <w:lang w:val="es-ES"/>
        </w:rPr>
        <w:t>, el respeto, la protección y el ejercicio de los derechos humanos de la población más vulnerable al VIH y de las personas que vive</w:t>
      </w:r>
      <w:r w:rsidR="0032257A" w:rsidRPr="005D11B8">
        <w:rPr>
          <w:lang w:val="es-ES"/>
        </w:rPr>
        <w:t>n o se ven afectadas por el VIH;</w:t>
      </w:r>
    </w:p>
    <w:p w:rsidR="00251228" w:rsidRPr="005D11B8" w:rsidRDefault="00251228" w:rsidP="005D11B8">
      <w:pPr>
        <w:pStyle w:val="Bullet1G"/>
        <w:rPr>
          <w:lang w:val="es-ES"/>
        </w:rPr>
      </w:pPr>
      <w:r w:rsidRPr="005D11B8">
        <w:rPr>
          <w:lang w:val="es-ES"/>
        </w:rPr>
        <w:t xml:space="preserve">Promover la adopción de medidas específicas de ámbito nacional para atender las necesidades de los grupos más vulnerables o marginados en el contexto de la epidemia del </w:t>
      </w:r>
      <w:r w:rsidR="0032257A" w:rsidRPr="005D11B8">
        <w:rPr>
          <w:lang w:val="es-ES"/>
        </w:rPr>
        <w:t>sida.</w:t>
      </w:r>
    </w:p>
    <w:p w:rsidR="00251228" w:rsidRPr="005D11B8" w:rsidRDefault="00251228" w:rsidP="00855484">
      <w:pPr>
        <w:pStyle w:val="H4G"/>
        <w:rPr>
          <w:lang w:val="es-ES"/>
        </w:rPr>
      </w:pPr>
      <w:r w:rsidRPr="005D11B8">
        <w:rPr>
          <w:lang w:val="es-ES"/>
        </w:rPr>
        <w:tab/>
      </w:r>
      <w:r w:rsidRPr="005D11B8">
        <w:rPr>
          <w:lang w:val="es-ES"/>
        </w:rPr>
        <w:tab/>
        <w:t>Programa de salud para los adolescentes</w:t>
      </w:r>
    </w:p>
    <w:p w:rsidR="00251228" w:rsidRPr="005D11B8" w:rsidRDefault="00251228" w:rsidP="005D11B8">
      <w:pPr>
        <w:pStyle w:val="SingleTxtG"/>
        <w:rPr>
          <w:lang w:val="es-ES"/>
        </w:rPr>
      </w:pPr>
      <w:r w:rsidRPr="005D11B8">
        <w:rPr>
          <w:lang w:val="es-ES"/>
        </w:rPr>
        <w:t>189.</w:t>
      </w:r>
      <w:r w:rsidRPr="005D11B8">
        <w:rPr>
          <w:lang w:val="es-ES"/>
        </w:rPr>
        <w:tab/>
        <w:t>El programa de salud para los adolescentes pretende educar a las niñas sobre cuestiones relacionadas con la salud reproductiva con el fin de evitar errores tan graves como son los embarazos a edades tempranas o la contracción de enfermedades. El programa ofrece servicios de asesoramiento en materia de sexualidad y reproducción. Gracias al programa escolar de salud y de preparación para la vida, los alumnos aprenden hábitos saludables.</w:t>
      </w:r>
    </w:p>
    <w:p w:rsidR="00251228" w:rsidRPr="005D11B8" w:rsidRDefault="00251228" w:rsidP="005D11B8">
      <w:pPr>
        <w:pStyle w:val="SingleTxtG"/>
        <w:rPr>
          <w:lang w:val="es-ES"/>
        </w:rPr>
      </w:pPr>
      <w:r w:rsidRPr="005D11B8">
        <w:rPr>
          <w:lang w:val="es-ES"/>
        </w:rPr>
        <w:t>190.</w:t>
      </w:r>
      <w:r w:rsidRPr="005D11B8">
        <w:rPr>
          <w:lang w:val="es-ES"/>
        </w:rPr>
        <w:tab/>
        <w:t xml:space="preserve">El Plan nacional de acción sobre las mujeres, las niñas, el VIH y el </w:t>
      </w:r>
      <w:r w:rsidR="0032257A" w:rsidRPr="005D11B8">
        <w:rPr>
          <w:lang w:val="es-ES"/>
        </w:rPr>
        <w:t xml:space="preserve">sida </w:t>
      </w:r>
      <w:r w:rsidRPr="005D11B8">
        <w:rPr>
          <w:lang w:val="es-ES"/>
        </w:rPr>
        <w:t>(2007</w:t>
      </w:r>
      <w:r w:rsidR="0032257A" w:rsidRPr="005D11B8">
        <w:rPr>
          <w:lang w:val="es-ES"/>
        </w:rPr>
        <w:t>-</w:t>
      </w:r>
      <w:r w:rsidRPr="005D11B8">
        <w:rPr>
          <w:lang w:val="es-ES"/>
        </w:rPr>
        <w:t xml:space="preserve">2010) pretende reducir y mitigar el impacto del VIH y el </w:t>
      </w:r>
      <w:r w:rsidR="0032257A" w:rsidRPr="005D11B8">
        <w:rPr>
          <w:lang w:val="es-ES"/>
        </w:rPr>
        <w:t xml:space="preserve">sida </w:t>
      </w:r>
      <w:r w:rsidRPr="005D11B8">
        <w:rPr>
          <w:lang w:val="es-ES"/>
        </w:rPr>
        <w:t>en mujeres y niñas en seis esferas temáticas:</w:t>
      </w:r>
    </w:p>
    <w:p w:rsidR="00251228" w:rsidRPr="005D11B8" w:rsidRDefault="00251228" w:rsidP="005D11B8">
      <w:pPr>
        <w:pStyle w:val="Bullet1G"/>
        <w:rPr>
          <w:lang w:val="es-ES"/>
        </w:rPr>
      </w:pPr>
      <w:r w:rsidRPr="005D11B8">
        <w:rPr>
          <w:lang w:val="es-ES"/>
        </w:rPr>
        <w:t xml:space="preserve">La prevención del VIH y el </w:t>
      </w:r>
      <w:r w:rsidR="0032257A" w:rsidRPr="005D11B8">
        <w:rPr>
          <w:lang w:val="es-ES"/>
        </w:rPr>
        <w:t xml:space="preserve">sida </w:t>
      </w:r>
      <w:r w:rsidRPr="005D11B8">
        <w:rPr>
          <w:lang w:val="es-ES"/>
        </w:rPr>
        <w:t>entre mujeres y niñas</w:t>
      </w:r>
      <w:r w:rsidR="0032257A" w:rsidRPr="005D11B8">
        <w:rPr>
          <w:lang w:val="es-ES"/>
        </w:rPr>
        <w:t>;</w:t>
      </w:r>
    </w:p>
    <w:p w:rsidR="00251228" w:rsidRPr="005D11B8" w:rsidRDefault="00251228" w:rsidP="005D11B8">
      <w:pPr>
        <w:pStyle w:val="Bullet1G"/>
        <w:rPr>
          <w:lang w:val="es-ES"/>
        </w:rPr>
      </w:pPr>
      <w:r w:rsidRPr="005D11B8">
        <w:rPr>
          <w:lang w:val="es-ES"/>
        </w:rPr>
        <w:t>La educación de las niñas</w:t>
      </w:r>
      <w:r w:rsidR="0032257A" w:rsidRPr="005D11B8">
        <w:rPr>
          <w:lang w:val="es-ES"/>
        </w:rPr>
        <w:t>;</w:t>
      </w:r>
    </w:p>
    <w:p w:rsidR="00251228" w:rsidRPr="005D11B8" w:rsidRDefault="00251228" w:rsidP="005D11B8">
      <w:pPr>
        <w:pStyle w:val="Bullet1G"/>
        <w:rPr>
          <w:lang w:val="es-ES"/>
        </w:rPr>
      </w:pPr>
      <w:r w:rsidRPr="005D11B8">
        <w:rPr>
          <w:lang w:val="es-ES"/>
        </w:rPr>
        <w:t>La violencia de género</w:t>
      </w:r>
      <w:r w:rsidR="0032257A" w:rsidRPr="005D11B8">
        <w:rPr>
          <w:lang w:val="es-ES"/>
        </w:rPr>
        <w:t>;</w:t>
      </w:r>
    </w:p>
    <w:p w:rsidR="00251228" w:rsidRPr="005D11B8" w:rsidRDefault="00251228" w:rsidP="005D11B8">
      <w:pPr>
        <w:pStyle w:val="Bullet1G"/>
        <w:rPr>
          <w:lang w:val="es-ES"/>
        </w:rPr>
      </w:pPr>
      <w:r w:rsidRPr="005D11B8">
        <w:rPr>
          <w:lang w:val="es-ES"/>
        </w:rPr>
        <w:t>Los derechos de propiedad y sucesión</w:t>
      </w:r>
      <w:r w:rsidR="0032257A" w:rsidRPr="005D11B8">
        <w:rPr>
          <w:lang w:val="es-ES"/>
        </w:rPr>
        <w:t>;</w:t>
      </w:r>
    </w:p>
    <w:p w:rsidR="00251228" w:rsidRPr="005D11B8" w:rsidRDefault="00251228" w:rsidP="005D11B8">
      <w:pPr>
        <w:pStyle w:val="Bullet1G"/>
        <w:rPr>
          <w:lang w:val="es-ES"/>
        </w:rPr>
      </w:pPr>
      <w:r w:rsidRPr="005D11B8">
        <w:rPr>
          <w:lang w:val="es-ES"/>
        </w:rPr>
        <w:t>El reconocimiento del valor que tienen los cuidados que pre</w:t>
      </w:r>
      <w:r w:rsidR="0078217A" w:rsidRPr="005D11B8">
        <w:rPr>
          <w:lang w:val="es-ES"/>
        </w:rPr>
        <w:t>stan las mujeres a las personas;</w:t>
      </w:r>
    </w:p>
    <w:p w:rsidR="00251228" w:rsidRPr="005D11B8" w:rsidRDefault="00251228" w:rsidP="005D11B8">
      <w:pPr>
        <w:pStyle w:val="Bullet1G"/>
        <w:rPr>
          <w:lang w:val="es-ES"/>
        </w:rPr>
      </w:pPr>
      <w:r w:rsidRPr="005D11B8">
        <w:rPr>
          <w:lang w:val="es-ES"/>
        </w:rPr>
        <w:t xml:space="preserve">El acceso de mujeres y niñas a la atención y el tratamiento del VIH y el </w:t>
      </w:r>
      <w:r w:rsidR="0032257A" w:rsidRPr="005D11B8">
        <w:rPr>
          <w:lang w:val="es-ES"/>
        </w:rPr>
        <w:t>sida</w:t>
      </w:r>
      <w:r w:rsidR="0078217A" w:rsidRPr="005D11B8">
        <w:rPr>
          <w:lang w:val="es-ES"/>
        </w:rPr>
        <w:t>.</w:t>
      </w:r>
    </w:p>
    <w:p w:rsidR="00251228" w:rsidRPr="005D11B8" w:rsidRDefault="00251228" w:rsidP="005D11B8">
      <w:pPr>
        <w:pStyle w:val="SingleTxtG"/>
        <w:rPr>
          <w:lang w:val="es-ES"/>
        </w:rPr>
      </w:pPr>
      <w:r w:rsidRPr="005D11B8">
        <w:rPr>
          <w:lang w:val="es-ES"/>
        </w:rPr>
        <w:t>191.</w:t>
      </w:r>
      <w:r w:rsidRPr="005D11B8">
        <w:rPr>
          <w:lang w:val="es-ES"/>
        </w:rPr>
        <w:tab/>
        <w:t>Entre las principales políticas adoptadas para mejorar la salud materna destacan:</w:t>
      </w:r>
    </w:p>
    <w:p w:rsidR="00251228" w:rsidRPr="005D11B8" w:rsidRDefault="00251228" w:rsidP="005D11B8">
      <w:pPr>
        <w:pStyle w:val="Bullet1G"/>
        <w:rPr>
          <w:lang w:val="es-ES"/>
        </w:rPr>
      </w:pPr>
      <w:smartTag w:uri="urn:schemas-microsoft-com:office:smarttags" w:element="PersonName">
        <w:smartTagPr>
          <w:attr w:name="ProductID" w:val="la Pol￭tica"/>
        </w:smartTagPr>
        <w:r w:rsidRPr="005D11B8">
          <w:rPr>
            <w:lang w:val="es-ES"/>
          </w:rPr>
          <w:t xml:space="preserve">La </w:t>
        </w:r>
        <w:r w:rsidR="00485619" w:rsidRPr="005D11B8">
          <w:rPr>
            <w:lang w:val="es-ES"/>
          </w:rPr>
          <w:t>Política</w:t>
        </w:r>
      </w:smartTag>
      <w:r w:rsidR="00485619" w:rsidRPr="005D11B8">
        <w:rPr>
          <w:lang w:val="es-ES"/>
        </w:rPr>
        <w:t xml:space="preserve"> </w:t>
      </w:r>
      <w:r w:rsidRPr="005D11B8">
        <w:rPr>
          <w:lang w:val="es-ES"/>
        </w:rPr>
        <w:t>nacional de salud de 2008</w:t>
      </w:r>
      <w:r w:rsidR="0078217A" w:rsidRPr="005D11B8">
        <w:rPr>
          <w:lang w:val="es-ES"/>
        </w:rPr>
        <w:t>;</w:t>
      </w:r>
    </w:p>
    <w:p w:rsidR="00251228" w:rsidRPr="005D11B8" w:rsidRDefault="00251228" w:rsidP="005D11B8">
      <w:pPr>
        <w:pStyle w:val="Bullet1G"/>
        <w:rPr>
          <w:lang w:val="es-ES"/>
        </w:rPr>
      </w:pPr>
      <w:smartTag w:uri="urn:schemas-microsoft-com:office:smarttags" w:element="PersonName">
        <w:smartTagPr>
          <w:attr w:name="ProductID" w:val="la Pol￭tica"/>
        </w:smartTagPr>
        <w:r w:rsidRPr="005D11B8">
          <w:rPr>
            <w:lang w:val="es-ES"/>
          </w:rPr>
          <w:t xml:space="preserve">La </w:t>
        </w:r>
        <w:r w:rsidR="00485619" w:rsidRPr="005D11B8">
          <w:rPr>
            <w:lang w:val="es-ES"/>
          </w:rPr>
          <w:t>Política</w:t>
        </w:r>
      </w:smartTag>
      <w:r w:rsidR="00485619" w:rsidRPr="005D11B8">
        <w:rPr>
          <w:lang w:val="es-ES"/>
        </w:rPr>
        <w:t xml:space="preserve"> </w:t>
      </w:r>
      <w:r w:rsidRPr="005D11B8">
        <w:rPr>
          <w:lang w:val="es-ES"/>
        </w:rPr>
        <w:t xml:space="preserve">nacional sobre VIH y </w:t>
      </w:r>
      <w:r w:rsidR="0078217A" w:rsidRPr="005D11B8">
        <w:rPr>
          <w:lang w:val="es-ES"/>
        </w:rPr>
        <w:t xml:space="preserve">sida </w:t>
      </w:r>
      <w:r w:rsidRPr="005D11B8">
        <w:rPr>
          <w:lang w:val="es-ES"/>
        </w:rPr>
        <w:t>de 2006</w:t>
      </w:r>
      <w:r w:rsidR="0078217A" w:rsidRPr="005D11B8">
        <w:rPr>
          <w:lang w:val="es-ES"/>
        </w:rPr>
        <w:t>;</w:t>
      </w:r>
    </w:p>
    <w:p w:rsidR="00251228" w:rsidRPr="005D11B8" w:rsidRDefault="00251228" w:rsidP="005D11B8">
      <w:pPr>
        <w:pStyle w:val="Bullet1G"/>
        <w:rPr>
          <w:lang w:val="es-ES"/>
        </w:rPr>
      </w:pPr>
      <w:r w:rsidRPr="005D11B8">
        <w:rPr>
          <w:lang w:val="es-ES"/>
        </w:rPr>
        <w:t>El Plan estratégico nacional revisado para 2009</w:t>
      </w:r>
      <w:r w:rsidR="0078217A" w:rsidRPr="005D11B8">
        <w:rPr>
          <w:lang w:val="es-ES"/>
        </w:rPr>
        <w:t>-</w:t>
      </w:r>
      <w:r w:rsidRPr="005D11B8">
        <w:rPr>
          <w:lang w:val="es-ES"/>
        </w:rPr>
        <w:t>2011</w:t>
      </w:r>
      <w:r w:rsidR="0078217A" w:rsidRPr="005D11B8">
        <w:rPr>
          <w:lang w:val="es-ES"/>
        </w:rPr>
        <w:t>;</w:t>
      </w:r>
    </w:p>
    <w:p w:rsidR="00251228" w:rsidRPr="005D11B8" w:rsidRDefault="00251228" w:rsidP="005D11B8">
      <w:pPr>
        <w:pStyle w:val="Bullet1G"/>
        <w:rPr>
          <w:lang w:val="es-ES"/>
        </w:rPr>
      </w:pPr>
      <w:smartTag w:uri="urn:schemas-microsoft-com:office:smarttags" w:element="PersonName">
        <w:smartTagPr>
          <w:attr w:name="ProductID" w:val="la Pol￭tica"/>
        </w:smartTagPr>
        <w:r w:rsidRPr="005D11B8">
          <w:rPr>
            <w:lang w:val="es-ES"/>
          </w:rPr>
          <w:t>La Política</w:t>
        </w:r>
      </w:smartTag>
      <w:r w:rsidRPr="005D11B8">
        <w:rPr>
          <w:lang w:val="es-ES"/>
        </w:rPr>
        <w:t xml:space="preserve"> nacional de salud reproductiva</w:t>
      </w:r>
      <w:r w:rsidR="00265BB5" w:rsidRPr="005D11B8">
        <w:rPr>
          <w:lang w:val="es-ES"/>
        </w:rPr>
        <w:t xml:space="preserve"> </w:t>
      </w:r>
      <w:r w:rsidRPr="005D11B8">
        <w:rPr>
          <w:lang w:val="es-ES"/>
        </w:rPr>
        <w:t>de 2008</w:t>
      </w:r>
      <w:r w:rsidR="0078217A" w:rsidRPr="005D11B8">
        <w:rPr>
          <w:lang w:val="es-ES"/>
        </w:rPr>
        <w:t>;</w:t>
      </w:r>
    </w:p>
    <w:p w:rsidR="00251228" w:rsidRPr="005D11B8" w:rsidRDefault="00251228" w:rsidP="005D11B8">
      <w:pPr>
        <w:pStyle w:val="Bullet1G"/>
        <w:rPr>
          <w:lang w:val="es-ES"/>
        </w:rPr>
      </w:pPr>
      <w:r w:rsidRPr="005D11B8">
        <w:rPr>
          <w:lang w:val="es-ES"/>
        </w:rPr>
        <w:t xml:space="preserve">El Plan de acción nacional sobre las mujeres, las niñas, el VIH y el </w:t>
      </w:r>
      <w:r w:rsidR="0078217A" w:rsidRPr="005D11B8">
        <w:rPr>
          <w:lang w:val="es-ES"/>
        </w:rPr>
        <w:t xml:space="preserve">sida </w:t>
      </w:r>
      <w:r w:rsidRPr="005D11B8">
        <w:rPr>
          <w:lang w:val="es-ES"/>
        </w:rPr>
        <w:t>para 2007</w:t>
      </w:r>
      <w:r w:rsidR="0052738E">
        <w:rPr>
          <w:lang w:val="es-ES"/>
        </w:rPr>
        <w:noBreakHyphen/>
      </w:r>
      <w:r w:rsidRPr="005D11B8">
        <w:rPr>
          <w:lang w:val="es-ES"/>
        </w:rPr>
        <w:t>2010</w:t>
      </w:r>
      <w:r w:rsidR="0078217A" w:rsidRPr="005D11B8">
        <w:rPr>
          <w:lang w:val="es-ES"/>
        </w:rPr>
        <w:t>;</w:t>
      </w:r>
    </w:p>
    <w:p w:rsidR="00251228" w:rsidRPr="005D11B8" w:rsidRDefault="00251228" w:rsidP="005D11B8">
      <w:pPr>
        <w:pStyle w:val="SingleTxtG"/>
        <w:rPr>
          <w:lang w:val="es-ES"/>
        </w:rPr>
      </w:pPr>
      <w:r w:rsidRPr="005D11B8">
        <w:rPr>
          <w:lang w:val="es-ES"/>
        </w:rPr>
        <w:t>192.</w:t>
      </w:r>
      <w:r w:rsidRPr="005D11B8">
        <w:rPr>
          <w:lang w:val="es-ES"/>
        </w:rPr>
        <w:tab/>
      </w:r>
      <w:smartTag w:uri="urn:schemas-microsoft-com:office:smarttags" w:element="PersonName">
        <w:smartTagPr>
          <w:attr w:name="ProductID" w:val="la Pol￭tica"/>
        </w:smartTagPr>
        <w:r w:rsidRPr="005D11B8">
          <w:rPr>
            <w:lang w:val="es-ES"/>
          </w:rPr>
          <w:t>La Política</w:t>
        </w:r>
      </w:smartTag>
      <w:r w:rsidRPr="005D11B8">
        <w:rPr>
          <w:lang w:val="es-ES"/>
        </w:rPr>
        <w:t xml:space="preserve"> nacional de salud reproductiva de 2008 tiene presentes las necesidades especiales de los distintos grupos destinatarios y la obligación de cumplir las convenciones contra la discriminación en función de género, discapacidad, cultura y condición social. </w:t>
      </w:r>
      <w:smartTag w:uri="urn:schemas-microsoft-com:office:smarttags" w:element="PersonName">
        <w:smartTagPr>
          <w:attr w:name="ProductID" w:val="la Pol￭tica"/>
        </w:smartTagPr>
        <w:r w:rsidRPr="005D11B8">
          <w:rPr>
            <w:lang w:val="es-ES"/>
          </w:rPr>
          <w:t>La Política</w:t>
        </w:r>
      </w:smartTag>
      <w:r w:rsidRPr="005D11B8">
        <w:rPr>
          <w:lang w:val="es-ES"/>
        </w:rPr>
        <w:t xml:space="preserve"> prevé entre otros un paquete básico de salud sexual y reproductiva diseñado para garantizar una maternidad sin riesgo, la planificación familiar, la salud reproductiva y la prevención de </w:t>
      </w:r>
      <w:smartTag w:uri="urn:schemas-microsoft-com:office:smarttags" w:element="PersonName">
        <w:smartTagPr>
          <w:attr w:name="ProductID" w:val="la VG"/>
        </w:smartTagPr>
        <w:r w:rsidRPr="005D11B8">
          <w:rPr>
            <w:lang w:val="es-ES"/>
          </w:rPr>
          <w:t>la VG</w:t>
        </w:r>
      </w:smartTag>
      <w:r w:rsidRPr="005D11B8">
        <w:rPr>
          <w:lang w:val="es-ES"/>
        </w:rPr>
        <w:t>, la participación de los hombres y el acceso a los servicios de salud sexual y reproductiva.</w:t>
      </w:r>
    </w:p>
    <w:p w:rsidR="00251228" w:rsidRPr="005D11B8" w:rsidRDefault="00251228" w:rsidP="00855484">
      <w:pPr>
        <w:pStyle w:val="H4G"/>
        <w:rPr>
          <w:lang w:val="es-ES"/>
        </w:rPr>
      </w:pPr>
      <w:r w:rsidRPr="005D11B8">
        <w:rPr>
          <w:lang w:val="es-ES"/>
        </w:rPr>
        <w:tab/>
      </w:r>
      <w:r w:rsidRPr="005D11B8">
        <w:rPr>
          <w:lang w:val="es-ES"/>
        </w:rPr>
        <w:tab/>
        <w:t>Programa de salud reproductiva</w:t>
      </w:r>
    </w:p>
    <w:p w:rsidR="00251228" w:rsidRPr="005D11B8" w:rsidRDefault="00251228" w:rsidP="005D11B8">
      <w:pPr>
        <w:pStyle w:val="SingleTxtG"/>
        <w:rPr>
          <w:lang w:val="es-ES"/>
        </w:rPr>
      </w:pPr>
      <w:r w:rsidRPr="005D11B8">
        <w:rPr>
          <w:lang w:val="es-ES"/>
        </w:rPr>
        <w:t>193.</w:t>
      </w:r>
      <w:r w:rsidRPr="005D11B8">
        <w:rPr>
          <w:lang w:val="es-ES"/>
        </w:rPr>
        <w:tab/>
        <w:t>Preocupado por la elevada tasa de mortalidad materna en Lesotho, que la encuesta de salud de 2004</w:t>
      </w:r>
      <w:r w:rsidRPr="008E60ED">
        <w:rPr>
          <w:rStyle w:val="FootnoteReference"/>
        </w:rPr>
        <w:footnoteReference w:id="21"/>
      </w:r>
      <w:r w:rsidRPr="005D11B8">
        <w:rPr>
          <w:lang w:val="es-ES"/>
        </w:rPr>
        <w:t xml:space="preserve"> cifraba en 752 muertes de parto por cada 100.000 nacidos vivos y cuyo número es mayor según cálculos más recientes, el Gobierno adoptó </w:t>
      </w:r>
      <w:smartTag w:uri="urn:schemas-microsoft-com:office:smarttags" w:element="PersonName">
        <w:smartTagPr>
          <w:attr w:name="ProductID" w:val="la Hoja"/>
        </w:smartTagPr>
        <w:r w:rsidRPr="005D11B8">
          <w:rPr>
            <w:lang w:val="es-ES"/>
          </w:rPr>
          <w:t>la Hoja</w:t>
        </w:r>
      </w:smartTag>
      <w:r w:rsidRPr="005D11B8">
        <w:rPr>
          <w:lang w:val="es-ES"/>
        </w:rPr>
        <w:t xml:space="preserve"> de ruta para acelerar la reducción de la morbilidad y mortalidad de las madres y los recién nacidos en Lesotho (2007</w:t>
      </w:r>
      <w:r w:rsidR="0078217A" w:rsidRPr="005D11B8">
        <w:rPr>
          <w:lang w:val="es-ES"/>
        </w:rPr>
        <w:t>-</w:t>
      </w:r>
      <w:r w:rsidRPr="005D11B8">
        <w:rPr>
          <w:lang w:val="es-ES"/>
        </w:rPr>
        <w:t xml:space="preserve">2015). El programa cuenta con el apoyo del UNICEF, el UNFPA y </w:t>
      </w:r>
      <w:smartTag w:uri="urn:schemas-microsoft-com:office:smarttags" w:element="PersonName">
        <w:smartTagPr>
          <w:attr w:name="ProductID" w:val="la OMS. Asimismo"/>
        </w:smartTagPr>
        <w:r w:rsidRPr="005D11B8">
          <w:rPr>
            <w:lang w:val="es-ES"/>
          </w:rPr>
          <w:t>la OMS. Asimismo</w:t>
        </w:r>
      </w:smartTag>
      <w:r w:rsidRPr="005D11B8">
        <w:rPr>
          <w:lang w:val="es-ES"/>
        </w:rPr>
        <w:t>, el Gobierno diseñó un Plan quinquenal de ampliación de la prevención de la transmisión maternoinfantil (PTMI) y del tratamiento pediátrico del VIH para el período 2007-2011 que se divide en las siguientes cuatro vertientes:</w:t>
      </w:r>
    </w:p>
    <w:p w:rsidR="00251228" w:rsidRPr="005D11B8" w:rsidRDefault="00251228" w:rsidP="005D11B8">
      <w:pPr>
        <w:pStyle w:val="Bullet1G"/>
        <w:rPr>
          <w:lang w:val="es-ES"/>
        </w:rPr>
      </w:pPr>
      <w:r w:rsidRPr="005D11B8">
        <w:rPr>
          <w:lang w:val="es-ES"/>
        </w:rPr>
        <w:t>La prevención primaria de las infecciones por el VIH de las mujeres en edad de procrear</w:t>
      </w:r>
      <w:r w:rsidR="009B1BE9" w:rsidRPr="005D11B8">
        <w:rPr>
          <w:lang w:val="es-ES"/>
        </w:rPr>
        <w:t>;</w:t>
      </w:r>
    </w:p>
    <w:p w:rsidR="00251228" w:rsidRPr="005D11B8" w:rsidRDefault="00251228" w:rsidP="005D11B8">
      <w:pPr>
        <w:pStyle w:val="Bullet1G"/>
        <w:rPr>
          <w:lang w:val="es-ES"/>
        </w:rPr>
      </w:pPr>
      <w:r w:rsidRPr="005D11B8">
        <w:rPr>
          <w:lang w:val="es-ES"/>
        </w:rPr>
        <w:t>La prevención de embarazos no deseados en las mujeres infectadas por el VIH</w:t>
      </w:r>
      <w:r w:rsidR="009B1BE9" w:rsidRPr="005D11B8">
        <w:rPr>
          <w:lang w:val="es-ES"/>
        </w:rPr>
        <w:t>;</w:t>
      </w:r>
    </w:p>
    <w:p w:rsidR="00251228" w:rsidRPr="005D11B8" w:rsidRDefault="00251228" w:rsidP="005D11B8">
      <w:pPr>
        <w:pStyle w:val="Bullet1G"/>
        <w:rPr>
          <w:lang w:val="es-ES"/>
        </w:rPr>
      </w:pPr>
      <w:r w:rsidRPr="005D11B8">
        <w:rPr>
          <w:lang w:val="es-ES"/>
        </w:rPr>
        <w:t>La prevención de la transmisión del VIH de las mujeres infectadas a sus hijos</w:t>
      </w:r>
      <w:r w:rsidR="009B1BE9" w:rsidRPr="005D11B8">
        <w:rPr>
          <w:lang w:val="es-ES"/>
        </w:rPr>
        <w:t>;</w:t>
      </w:r>
    </w:p>
    <w:p w:rsidR="00251228" w:rsidRPr="005D11B8" w:rsidRDefault="00251228" w:rsidP="005D11B8">
      <w:pPr>
        <w:pStyle w:val="Bullet1G"/>
        <w:rPr>
          <w:lang w:val="es-ES"/>
        </w:rPr>
      </w:pPr>
      <w:r w:rsidRPr="005D11B8">
        <w:rPr>
          <w:lang w:val="es-ES"/>
        </w:rPr>
        <w:t>La prestación de cuidados, tratamiento y apoyo a las mujeres infectadas por el VIH, a sus parejas y a sus hijos</w:t>
      </w:r>
      <w:r w:rsidR="009B1BE9" w:rsidRPr="005D11B8">
        <w:rPr>
          <w:lang w:val="es-ES"/>
        </w:rPr>
        <w:t>.</w:t>
      </w:r>
    </w:p>
    <w:p w:rsidR="00251228" w:rsidRPr="005D11B8" w:rsidRDefault="00251228" w:rsidP="005D11B8">
      <w:pPr>
        <w:pStyle w:val="SingleTxtG"/>
        <w:rPr>
          <w:lang w:val="es-ES"/>
        </w:rPr>
      </w:pPr>
      <w:r w:rsidRPr="005D11B8">
        <w:rPr>
          <w:lang w:val="es-ES"/>
        </w:rPr>
        <w:t>194.</w:t>
      </w:r>
      <w:r w:rsidRPr="005D11B8">
        <w:rPr>
          <w:lang w:val="es-ES"/>
        </w:rPr>
        <w:tab/>
        <w:t xml:space="preserve">Organizaciones no gubernamentales como el Instituto de Gestión del Desarrollo y </w:t>
      </w:r>
      <w:smartTag w:uri="urn:schemas-microsoft-com:office:smarttags" w:element="PersonName">
        <w:smartTagPr>
          <w:attr w:name="ProductID" w:val="la Asociaci￳n"/>
        </w:smartTagPr>
        <w:r w:rsidRPr="005D11B8">
          <w:rPr>
            <w:lang w:val="es-ES"/>
          </w:rPr>
          <w:t>la Asociación</w:t>
        </w:r>
      </w:smartTag>
      <w:r w:rsidRPr="005D11B8">
        <w:rPr>
          <w:lang w:val="es-ES"/>
        </w:rPr>
        <w:t xml:space="preserve"> de Planificación Familiar de Lesotho han diseñado programas que ofrecen formación y asesoramiento sobre </w:t>
      </w:r>
      <w:smartTag w:uri="urn:schemas-microsoft-com:office:smarttags" w:element="PersonName">
        <w:smartTagPr>
          <w:attr w:name="ProductID" w:val="la PTMI"/>
        </w:smartTagPr>
        <w:r w:rsidRPr="005D11B8">
          <w:rPr>
            <w:lang w:val="es-ES"/>
          </w:rPr>
          <w:t>la PTMI</w:t>
        </w:r>
      </w:smartTag>
      <w:r w:rsidRPr="005D11B8">
        <w:rPr>
          <w:lang w:val="es-ES"/>
        </w:rPr>
        <w:t xml:space="preserve">, el VIH y el </w:t>
      </w:r>
      <w:r w:rsidR="009B1BE9" w:rsidRPr="005D11B8">
        <w:rPr>
          <w:lang w:val="es-ES"/>
        </w:rPr>
        <w:t>sida</w:t>
      </w:r>
      <w:r w:rsidRPr="005D11B8">
        <w:rPr>
          <w:lang w:val="es-ES"/>
        </w:rPr>
        <w:t>. Para garantizar el acceso de las mujeres a los servicios de atención médica, se ha dotado de clínicas móviles a las zonas de difícil acceso. El Ministerio de Salud ha desarrollado las directrices para iniciar la profilaxis posterior a la exposición (PPE) en los casos de víctimas de accidentes laborales o violencia sexual. Se exige el pago de una tasa de registro subvencionada de 20 maloti</w:t>
      </w:r>
      <w:r w:rsidRPr="008E60ED">
        <w:rPr>
          <w:rStyle w:val="FootnoteReference"/>
        </w:rPr>
        <w:footnoteReference w:id="22"/>
      </w:r>
      <w:r w:rsidRPr="005D11B8">
        <w:rPr>
          <w:lang w:val="es-ES"/>
        </w:rPr>
        <w:t xml:space="preserve"> en concepto de las pruebas requeridas para iniciar </w:t>
      </w:r>
      <w:smartTag w:uri="urn:schemas-microsoft-com:office:smarttags" w:element="PersonName">
        <w:smartTagPr>
          <w:attr w:name="ProductID" w:val="la PPE"/>
        </w:smartTagPr>
        <w:r w:rsidRPr="005D11B8">
          <w:rPr>
            <w:lang w:val="es-ES"/>
          </w:rPr>
          <w:t>la PPE</w:t>
        </w:r>
      </w:smartTag>
      <w:r w:rsidRPr="005D11B8">
        <w:rPr>
          <w:lang w:val="es-ES"/>
        </w:rPr>
        <w:t>, disponible en la mayoría de los centros de salud.</w:t>
      </w:r>
    </w:p>
    <w:p w:rsidR="00251228" w:rsidRPr="005D11B8" w:rsidRDefault="00251228" w:rsidP="009B1BE9">
      <w:pPr>
        <w:pStyle w:val="H23G"/>
        <w:rPr>
          <w:lang w:val="es-ES"/>
        </w:rPr>
      </w:pPr>
      <w:r w:rsidRPr="005D11B8">
        <w:rPr>
          <w:lang w:val="es-ES"/>
        </w:rPr>
        <w:tab/>
      </w:r>
      <w:r w:rsidRPr="005D11B8">
        <w:rPr>
          <w:lang w:val="es-ES"/>
        </w:rPr>
        <w:tab/>
        <w:t>Desafíos</w:t>
      </w:r>
    </w:p>
    <w:p w:rsidR="00251228" w:rsidRPr="005D11B8" w:rsidRDefault="00251228" w:rsidP="005D11B8">
      <w:pPr>
        <w:pStyle w:val="SingleTxtG"/>
        <w:rPr>
          <w:lang w:val="es-ES"/>
        </w:rPr>
      </w:pPr>
      <w:r w:rsidRPr="005D11B8">
        <w:rPr>
          <w:lang w:val="es-ES"/>
        </w:rPr>
        <w:t>195.</w:t>
      </w:r>
      <w:r w:rsidRPr="005D11B8">
        <w:rPr>
          <w:lang w:val="es-ES"/>
        </w:rPr>
        <w:tab/>
        <w:t xml:space="preserve">Según el Informe anual del examen conjunto para el año fiscal 2007/8, elaborado por el Ministerio de Salud y Bienestar Social, todavía no existe en Lesotho una Estrategia de programación nacional sobre el uso del preservativo que sirva de base para la distribución, el acceso y el uso adecuado de preservativos por parte de hombres y mujeres. </w:t>
      </w:r>
    </w:p>
    <w:p w:rsidR="00251228" w:rsidRPr="005D11B8" w:rsidRDefault="00251228" w:rsidP="005D11B8">
      <w:pPr>
        <w:pStyle w:val="SingleTxtG"/>
        <w:rPr>
          <w:lang w:val="es-ES"/>
        </w:rPr>
      </w:pPr>
      <w:r w:rsidRPr="005D11B8">
        <w:rPr>
          <w:lang w:val="es-ES"/>
        </w:rPr>
        <w:t>196.</w:t>
      </w:r>
      <w:r w:rsidRPr="005D11B8">
        <w:rPr>
          <w:lang w:val="es-ES"/>
        </w:rPr>
        <w:tab/>
        <w:t xml:space="preserve">La aplicación del Plan de acción nacional sobre mujeres, niñas, VIH y </w:t>
      </w:r>
      <w:r w:rsidR="009B1BE9" w:rsidRPr="005D11B8">
        <w:rPr>
          <w:lang w:val="es-ES"/>
        </w:rPr>
        <w:t xml:space="preserve">sida </w:t>
      </w:r>
      <w:r w:rsidRPr="005D11B8">
        <w:rPr>
          <w:lang w:val="es-ES"/>
        </w:rPr>
        <w:t>es limitada debido a los recursos financieros del Ministerio responsable de supervisar su aplicación (el MGYSR). Es necesario coordinar las cuestiones relacionadas con la reproducción y la salud para hacer efectivo el derecho a la salud reproductiva, especialmente por parte de las mujeres.</w:t>
      </w:r>
    </w:p>
    <w:p w:rsidR="00251228" w:rsidRPr="005D11B8" w:rsidRDefault="00251228" w:rsidP="009B1BE9">
      <w:pPr>
        <w:pStyle w:val="H1G"/>
        <w:rPr>
          <w:lang w:val="es-ES"/>
        </w:rPr>
      </w:pPr>
      <w:r w:rsidRPr="005D11B8">
        <w:rPr>
          <w:lang w:val="es-ES"/>
        </w:rPr>
        <w:tab/>
      </w:r>
      <w:r w:rsidRPr="005D11B8">
        <w:rPr>
          <w:lang w:val="es-ES"/>
        </w:rPr>
        <w:tab/>
        <w:t>Artículo 13</w:t>
      </w:r>
    </w:p>
    <w:p w:rsidR="00251228" w:rsidRPr="005D11B8" w:rsidRDefault="00251228" w:rsidP="009B1BE9">
      <w:pPr>
        <w:pStyle w:val="H23G"/>
        <w:rPr>
          <w:lang w:val="es-ES"/>
        </w:rPr>
      </w:pPr>
      <w:r w:rsidRPr="005D11B8">
        <w:rPr>
          <w:lang w:val="es-ES"/>
        </w:rPr>
        <w:tab/>
      </w:r>
      <w:r w:rsidRPr="005D11B8">
        <w:rPr>
          <w:lang w:val="es-ES"/>
        </w:rPr>
        <w:tab/>
        <w:t>Medidas constitucionales</w:t>
      </w:r>
    </w:p>
    <w:p w:rsidR="00251228" w:rsidRPr="005D11B8" w:rsidRDefault="00251228" w:rsidP="005D11B8">
      <w:pPr>
        <w:pStyle w:val="SingleTxtG"/>
        <w:rPr>
          <w:lang w:val="es-ES"/>
        </w:rPr>
      </w:pPr>
      <w:r w:rsidRPr="005D11B8">
        <w:rPr>
          <w:lang w:val="es-ES"/>
        </w:rPr>
        <w:t>197.</w:t>
      </w:r>
      <w:r w:rsidRPr="005D11B8">
        <w:rPr>
          <w:lang w:val="es-ES"/>
        </w:rPr>
        <w:tab/>
        <w:t xml:space="preserve">El artículo 34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de Lesotho prevé el disfrute de los derechos económicos y sociales y exige que </w:t>
      </w:r>
      <w:r w:rsidR="00655958" w:rsidRPr="005D11B8">
        <w:rPr>
          <w:lang w:val="es-ES"/>
        </w:rPr>
        <w:t>"</w:t>
      </w:r>
      <w:r w:rsidRPr="005D11B8">
        <w:rPr>
          <w:lang w:val="es-ES"/>
        </w:rPr>
        <w:t>Lesotho formule políticas que fomenten la adquisición de bienes por parte de sus ciudadanos, incluidos tierras, casas, herramientas y equipos, y adopte otras medidas económicas que considere viables</w:t>
      </w:r>
      <w:r w:rsidR="00655958" w:rsidRPr="005D11B8">
        <w:rPr>
          <w:lang w:val="es-ES"/>
        </w:rPr>
        <w:t>"</w:t>
      </w:r>
      <w:r w:rsidRPr="005D11B8">
        <w:rPr>
          <w:lang w:val="es-ES"/>
        </w:rPr>
        <w:t>. El artículo 35, párrafo 1, dispone que Lesotho hará lo posible por garantizar el derecho de todo ciudadano a participar libremente en la vida cultural y a gozar del progreso científico y sus aplicaciones.</w:t>
      </w:r>
    </w:p>
    <w:p w:rsidR="00251228" w:rsidRPr="005D11B8" w:rsidRDefault="00251228" w:rsidP="009B1BE9">
      <w:pPr>
        <w:pStyle w:val="H23G"/>
        <w:rPr>
          <w:lang w:val="es-ES"/>
        </w:rPr>
      </w:pPr>
      <w:r w:rsidRPr="005D11B8">
        <w:rPr>
          <w:lang w:val="es-ES"/>
        </w:rPr>
        <w:tab/>
      </w:r>
      <w:r w:rsidRPr="005D11B8">
        <w:rPr>
          <w:lang w:val="es-ES"/>
        </w:rPr>
        <w:tab/>
        <w:t>Medidas legislativas</w:t>
      </w:r>
    </w:p>
    <w:p w:rsidR="00251228" w:rsidRPr="005D11B8" w:rsidRDefault="00251228" w:rsidP="005D11B8">
      <w:pPr>
        <w:pStyle w:val="SingleTxtG"/>
        <w:rPr>
          <w:lang w:val="es-ES"/>
        </w:rPr>
      </w:pPr>
      <w:r w:rsidRPr="005D11B8">
        <w:rPr>
          <w:lang w:val="es-ES"/>
        </w:rPr>
        <w:t>198.</w:t>
      </w:r>
      <w:r w:rsidRPr="005D11B8">
        <w:rPr>
          <w:lang w:val="es-ES"/>
        </w:rPr>
        <w:tab/>
      </w:r>
      <w:smartTag w:uri="urn:schemas-microsoft-com:office:smarttags" w:element="PersonName">
        <w:smartTagPr>
          <w:attr w:name="ProductID" w:val="la Ley"/>
        </w:smartTagPr>
        <w:r w:rsidRPr="005D11B8">
          <w:rPr>
            <w:lang w:val="es-ES"/>
          </w:rPr>
          <w:t>La Ley</w:t>
        </w:r>
      </w:smartTag>
      <w:r w:rsidRPr="005D11B8">
        <w:rPr>
          <w:lang w:val="es-ES"/>
        </w:rPr>
        <w:t xml:space="preserve"> de tierras de 1979 se modificó en 1992 para permitir que las viudas pudieran poseer tierras. El artículo 5, párrafo 2, dispone que la cónyuge supérstite disfrute los mismos derechos sobre la tierra que su difunto marido excepto en el supuesto de que contraiga un nuevo matrimonio, porque la tierra no puede formar parte de ninguna comunidad de bienes.</w:t>
      </w:r>
    </w:p>
    <w:p w:rsidR="00251228" w:rsidRPr="005D11B8" w:rsidRDefault="00251228" w:rsidP="005D11B8">
      <w:pPr>
        <w:pStyle w:val="SingleTxtG"/>
        <w:rPr>
          <w:lang w:val="es-ES"/>
        </w:rPr>
      </w:pPr>
      <w:r w:rsidRPr="005D11B8">
        <w:rPr>
          <w:lang w:val="es-ES"/>
        </w:rPr>
        <w:t>199.</w:t>
      </w:r>
      <w:r w:rsidRPr="005D11B8">
        <w:rPr>
          <w:lang w:val="es-ES"/>
        </w:rPr>
        <w:tab/>
      </w:r>
      <w:smartTag w:uri="urn:schemas-microsoft-com:office:smarttags" w:element="PersonName">
        <w:smartTagPr>
          <w:attr w:name="ProductID" w:val="la Ley"/>
        </w:smartTagPr>
        <w:r w:rsidRPr="005D11B8">
          <w:rPr>
            <w:lang w:val="es-ES"/>
          </w:rPr>
          <w:t>La Ley</w:t>
        </w:r>
      </w:smartTag>
      <w:r w:rsidRPr="005D11B8">
        <w:rPr>
          <w:lang w:val="es-ES"/>
        </w:rPr>
        <w:t xml:space="preserve"> sobre la capacidad jurídica de los cónyuges modificó </w:t>
      </w:r>
      <w:smartTag w:uri="urn:schemas-microsoft-com:office:smarttags" w:element="PersonName">
        <w:smartTagPr>
          <w:attr w:name="ProductID" w:val="la Ley"/>
        </w:smartTagPr>
        <w:r w:rsidRPr="005D11B8">
          <w:rPr>
            <w:lang w:val="es-ES"/>
          </w:rPr>
          <w:t>la Ley</w:t>
        </w:r>
      </w:smartTag>
      <w:r w:rsidRPr="005D11B8">
        <w:rPr>
          <w:lang w:val="es-ES"/>
        </w:rPr>
        <w:t xml:space="preserve"> de tierras, estableciendo la titularidad conjunta de la tierra para los cónyuges casados en régimen de comunidad de bienes. </w:t>
      </w:r>
      <w:smartTag w:uri="urn:schemas-microsoft-com:office:smarttags" w:element="PersonName">
        <w:smartTagPr>
          <w:attr w:name="ProductID" w:val="la Ley"/>
        </w:smartTagPr>
        <w:r w:rsidRPr="005D11B8">
          <w:rPr>
            <w:lang w:val="es-ES"/>
          </w:rPr>
          <w:t>La Ley</w:t>
        </w:r>
      </w:smartTag>
      <w:r w:rsidRPr="005D11B8">
        <w:rPr>
          <w:lang w:val="es-ES"/>
        </w:rPr>
        <w:t xml:space="preserve"> sobre la capacidad jurídica de los cónyuges hace referencia a los beneficios sociales y económicos de las personas casadas en régimen de comunidad de bienes. El artículo 7 estipula que las esposas casadas en régimen de comunidad de bienes cuentan con el consentimiento de la otra parte para acceder a un préstamo, hipoteca o crédito, eliminando así la condición de menores de edad de las mujeres casadas en régimen de comunidad de bienes (Ley del matrimonio de 1974). La </w:t>
      </w:r>
      <w:r w:rsidR="0085347B" w:rsidRPr="005D11B8">
        <w:rPr>
          <w:lang w:val="es-ES"/>
        </w:rPr>
        <w:t>ley</w:t>
      </w:r>
      <w:r w:rsidRPr="005D11B8">
        <w:rPr>
          <w:lang w:val="es-ES"/>
        </w:rPr>
        <w:t xml:space="preserve"> modificó además las disposiciones relativas a la mujer contenidas en </w:t>
      </w:r>
      <w:smartTag w:uri="urn:schemas-microsoft-com:office:smarttags" w:element="PersonName">
        <w:smartTagPr>
          <w:attr w:name="ProductID" w:val="la Ley"/>
        </w:smartTagPr>
        <w:r w:rsidRPr="005D11B8">
          <w:rPr>
            <w:lang w:val="es-ES"/>
          </w:rPr>
          <w:t>la Ley</w:t>
        </w:r>
      </w:smartTag>
      <w:r w:rsidRPr="005D11B8">
        <w:rPr>
          <w:lang w:val="es-ES"/>
        </w:rPr>
        <w:t xml:space="preserve"> de registro notarial de 1967 en los términos que se describen a continuación.</w:t>
      </w:r>
    </w:p>
    <w:p w:rsidR="00251228" w:rsidRPr="005D11B8" w:rsidRDefault="00251228" w:rsidP="005D11B8">
      <w:pPr>
        <w:pStyle w:val="SingleTxtG"/>
        <w:rPr>
          <w:lang w:val="es-ES"/>
        </w:rPr>
      </w:pPr>
      <w:r w:rsidRPr="005D11B8">
        <w:rPr>
          <w:lang w:val="es-ES"/>
        </w:rPr>
        <w:t>200.</w:t>
      </w:r>
      <w:r w:rsidRPr="005D11B8">
        <w:rPr>
          <w:lang w:val="es-ES"/>
        </w:rPr>
        <w:tab/>
        <w:t xml:space="preserve">El artículo 14, párrafo 1, permite al Registro notarial inscribir y </w:t>
      </w:r>
      <w:r w:rsidR="00655958" w:rsidRPr="005D11B8">
        <w:rPr>
          <w:lang w:val="es-ES"/>
        </w:rPr>
        <w:t>"</w:t>
      </w:r>
      <w:r w:rsidR="009B1BE9" w:rsidRPr="005D11B8">
        <w:rPr>
          <w:lang w:val="es-ES"/>
        </w:rPr>
        <w:t>...</w:t>
      </w:r>
      <w:r w:rsidRPr="005D11B8">
        <w:rPr>
          <w:lang w:val="es-ES"/>
        </w:rPr>
        <w:t xml:space="preserve"> revelar el nombre(s) y apellido(s) y estado civil de la persona, ya sea soltera, casada, viuda o divorciada</w:t>
      </w:r>
      <w:r w:rsidR="00655958" w:rsidRPr="005D11B8">
        <w:rPr>
          <w:lang w:val="es-ES"/>
        </w:rPr>
        <w:t>"</w:t>
      </w:r>
      <w:r w:rsidRPr="005D11B8">
        <w:rPr>
          <w:lang w:val="es-ES"/>
        </w:rPr>
        <w:t>.</w:t>
      </w:r>
    </w:p>
    <w:p w:rsidR="00251228" w:rsidRPr="005D11B8" w:rsidRDefault="00251228" w:rsidP="005D11B8">
      <w:pPr>
        <w:pStyle w:val="SingleTxtG"/>
        <w:rPr>
          <w:lang w:val="es-ES"/>
        </w:rPr>
      </w:pPr>
      <w:r w:rsidRPr="005D11B8">
        <w:rPr>
          <w:lang w:val="es-ES"/>
        </w:rPr>
        <w:t>201.</w:t>
      </w:r>
      <w:r w:rsidRPr="005D11B8">
        <w:rPr>
          <w:lang w:val="es-ES"/>
        </w:rPr>
        <w:tab/>
        <w:t xml:space="preserve">El artículo 14, párrafo 2, establece que </w:t>
      </w:r>
      <w:r w:rsidR="00655958" w:rsidRPr="005D11B8">
        <w:rPr>
          <w:lang w:val="es-ES"/>
        </w:rPr>
        <w:t>"</w:t>
      </w:r>
      <w:r w:rsidRPr="005D11B8">
        <w:rPr>
          <w:lang w:val="es-ES"/>
        </w:rPr>
        <w:t>cuando una persona contrae matrimonio, se revelará el nombre(s) y apellido(s) de la otra parte y se declarará si el matrimonio se contrajo en régimen de comunidad de bienes o de separación de bienes</w:t>
      </w:r>
      <w:r w:rsidR="00655958" w:rsidRPr="005D11B8">
        <w:rPr>
          <w:lang w:val="es-ES"/>
        </w:rPr>
        <w:t>"</w:t>
      </w:r>
      <w:r w:rsidRPr="005D11B8">
        <w:rPr>
          <w:lang w:val="es-ES"/>
        </w:rPr>
        <w:t xml:space="preserve">. En consecuencia, en 2008 se promulgó </w:t>
      </w:r>
      <w:smartTag w:uri="urn:schemas-microsoft-com:office:smarttags" w:element="PersonName">
        <w:smartTagPr>
          <w:attr w:name="ProductID" w:val="la Ley"/>
        </w:smartTagPr>
        <w:r w:rsidRPr="005D11B8">
          <w:rPr>
            <w:lang w:val="es-ES"/>
          </w:rPr>
          <w:t>la Ley</w:t>
        </w:r>
      </w:smartTag>
      <w:r w:rsidRPr="005D11B8">
        <w:rPr>
          <w:lang w:val="es-ES"/>
        </w:rPr>
        <w:t xml:space="preserve"> (modificada) de registro notarial.</w:t>
      </w:r>
    </w:p>
    <w:p w:rsidR="00251228" w:rsidRPr="005D11B8" w:rsidRDefault="00251228" w:rsidP="005D11B8">
      <w:pPr>
        <w:pStyle w:val="SingleTxtG"/>
        <w:rPr>
          <w:lang w:val="es-ES"/>
        </w:rPr>
      </w:pPr>
      <w:r w:rsidRPr="005D11B8">
        <w:rPr>
          <w:lang w:val="es-ES"/>
        </w:rPr>
        <w:t>202.</w:t>
      </w:r>
      <w:r w:rsidRPr="005D11B8">
        <w:rPr>
          <w:lang w:val="es-ES"/>
        </w:rPr>
        <w:tab/>
        <w:t xml:space="preserve">Las leyes de Lerotholi disponen que sea sólo el hijo varón quien herede las tierras. En los términos de esta disposición </w:t>
      </w:r>
      <w:r w:rsidR="00655958" w:rsidRPr="005D11B8">
        <w:rPr>
          <w:lang w:val="es-ES"/>
        </w:rPr>
        <w:t>"</w:t>
      </w:r>
      <w:r w:rsidRPr="005D11B8">
        <w:rPr>
          <w:lang w:val="es-ES"/>
        </w:rPr>
        <w:t>el heredero basotho será el primogénito varón de la mujer casada, y a falta de varones en la primera casa, el primogénito varón de la siguiente mujer</w:t>
      </w:r>
      <w:r w:rsidR="00655958" w:rsidRPr="005D11B8">
        <w:rPr>
          <w:lang w:val="es-ES"/>
        </w:rPr>
        <w:t>"</w:t>
      </w:r>
      <w:r w:rsidRPr="008E60ED">
        <w:rPr>
          <w:rStyle w:val="FootnoteReference"/>
        </w:rPr>
        <w:footnoteReference w:id="23"/>
      </w:r>
      <w:r w:rsidRPr="005D11B8">
        <w:rPr>
          <w:lang w:val="es-ES"/>
        </w:rPr>
        <w:t xml:space="preserve">. La ley estipula además que </w:t>
      </w:r>
      <w:r w:rsidR="00655958" w:rsidRPr="005D11B8">
        <w:rPr>
          <w:lang w:val="es-ES"/>
        </w:rPr>
        <w:t>"</w:t>
      </w:r>
      <w:r w:rsidRPr="005D11B8">
        <w:rPr>
          <w:lang w:val="es-ES"/>
        </w:rPr>
        <w:t>en caso de que no haya varón en ninguna de las casas, el heredero será la viuda de mayor antigüedad, aunque se espera que ésta, de acuerdo con los usos consuetudinarios, consulte con los familiares del marido fallecido, que son sus asesores adecuados</w:t>
      </w:r>
      <w:r w:rsidR="00655958" w:rsidRPr="005D11B8">
        <w:rPr>
          <w:lang w:val="es-ES"/>
        </w:rPr>
        <w:t>"</w:t>
      </w:r>
      <w:r w:rsidRPr="008E60ED">
        <w:rPr>
          <w:rStyle w:val="FootnoteReference"/>
        </w:rPr>
        <w:footnoteReference w:id="24"/>
      </w:r>
      <w:r w:rsidRPr="005D11B8">
        <w:rPr>
          <w:lang w:val="es-ES"/>
        </w:rPr>
        <w:t>.</w:t>
      </w:r>
    </w:p>
    <w:p w:rsidR="00251228" w:rsidRPr="005D11B8" w:rsidRDefault="00251228" w:rsidP="00B77553">
      <w:pPr>
        <w:pStyle w:val="H23G"/>
        <w:rPr>
          <w:lang w:val="es-ES"/>
        </w:rPr>
      </w:pPr>
      <w:r w:rsidRPr="005D11B8">
        <w:rPr>
          <w:lang w:val="es-ES"/>
        </w:rPr>
        <w:tab/>
      </w:r>
      <w:r w:rsidRPr="005D11B8">
        <w:rPr>
          <w:lang w:val="es-ES"/>
        </w:rPr>
        <w:tab/>
        <w:t>Medidas administrativas</w:t>
      </w:r>
    </w:p>
    <w:p w:rsidR="00251228" w:rsidRPr="005D11B8" w:rsidRDefault="00251228" w:rsidP="005D11B8">
      <w:pPr>
        <w:pStyle w:val="SingleTxtG"/>
        <w:rPr>
          <w:lang w:val="es-ES"/>
        </w:rPr>
      </w:pPr>
      <w:r w:rsidRPr="005D11B8">
        <w:rPr>
          <w:lang w:val="es-ES"/>
        </w:rPr>
        <w:t>203.</w:t>
      </w:r>
      <w:r w:rsidRPr="005D11B8">
        <w:rPr>
          <w:lang w:val="es-ES"/>
        </w:rPr>
        <w:tab/>
        <w:t>El Gobierno ha puesto en marcha las siguientes medidas para prestar apoyo económico y social:</w:t>
      </w:r>
    </w:p>
    <w:p w:rsidR="00251228" w:rsidRPr="005D11B8" w:rsidRDefault="00251228" w:rsidP="005D11B8">
      <w:pPr>
        <w:pStyle w:val="Bullet1G"/>
        <w:rPr>
          <w:lang w:val="es-ES"/>
        </w:rPr>
      </w:pPr>
      <w:r w:rsidRPr="005D11B8">
        <w:rPr>
          <w:lang w:val="es-ES"/>
        </w:rPr>
        <w:t xml:space="preserve">La creación de </w:t>
      </w:r>
      <w:smartTag w:uri="urn:schemas-microsoft-com:office:smarttags" w:element="PersonName">
        <w:smartTagPr>
          <w:attr w:name="ProductID" w:val="la Caja"/>
        </w:smartTagPr>
        <w:r w:rsidRPr="005D11B8">
          <w:rPr>
            <w:lang w:val="es-ES"/>
          </w:rPr>
          <w:t>la Caja</w:t>
        </w:r>
      </w:smartTag>
      <w:r w:rsidRPr="005D11B8">
        <w:rPr>
          <w:lang w:val="es-ES"/>
        </w:rPr>
        <w:t xml:space="preserve"> del seguro de vejez para las personas ancianas, que asigna a éstas 300 maloti</w:t>
      </w:r>
      <w:r w:rsidRPr="008E60ED">
        <w:rPr>
          <w:rStyle w:val="FootnoteReference"/>
        </w:rPr>
        <w:footnoteReference w:id="25"/>
      </w:r>
      <w:r w:rsidRPr="005D11B8">
        <w:rPr>
          <w:lang w:val="es-ES"/>
        </w:rPr>
        <w:t xml:space="preserve"> mensuales</w:t>
      </w:r>
      <w:r w:rsidR="00B77553" w:rsidRPr="005D11B8">
        <w:rPr>
          <w:lang w:val="es-ES"/>
        </w:rPr>
        <w:t>;</w:t>
      </w:r>
    </w:p>
    <w:p w:rsidR="00251228" w:rsidRPr="005D11B8" w:rsidRDefault="00251228" w:rsidP="005D11B8">
      <w:pPr>
        <w:pStyle w:val="Bullet1G"/>
        <w:rPr>
          <w:lang w:val="es-ES"/>
        </w:rPr>
      </w:pPr>
      <w:r w:rsidRPr="005D11B8">
        <w:rPr>
          <w:lang w:val="es-ES"/>
        </w:rPr>
        <w:t>Los exámenes prenatales gratuitos para las mujeres embarazadas</w:t>
      </w:r>
      <w:r w:rsidR="00B77553" w:rsidRPr="005D11B8">
        <w:rPr>
          <w:lang w:val="es-ES"/>
        </w:rPr>
        <w:t>;</w:t>
      </w:r>
    </w:p>
    <w:p w:rsidR="00251228" w:rsidRPr="005D11B8" w:rsidRDefault="00251228" w:rsidP="005D11B8">
      <w:pPr>
        <w:pStyle w:val="Bullet1G"/>
        <w:rPr>
          <w:lang w:val="es-ES"/>
        </w:rPr>
      </w:pPr>
      <w:r w:rsidRPr="005D11B8">
        <w:rPr>
          <w:lang w:val="es-ES"/>
        </w:rPr>
        <w:t>Las vacunas gratuitas para niños de hasta cinco años de edad</w:t>
      </w:r>
      <w:r w:rsidR="00B77553" w:rsidRPr="005D11B8">
        <w:rPr>
          <w:lang w:val="es-ES"/>
        </w:rPr>
        <w:t>;</w:t>
      </w:r>
    </w:p>
    <w:p w:rsidR="00251228" w:rsidRPr="005D11B8" w:rsidRDefault="00251228" w:rsidP="005D11B8">
      <w:pPr>
        <w:pStyle w:val="Bullet1G"/>
        <w:rPr>
          <w:lang w:val="es-ES"/>
        </w:rPr>
      </w:pPr>
      <w:r w:rsidRPr="005D11B8">
        <w:rPr>
          <w:lang w:val="es-ES"/>
        </w:rPr>
        <w:t>La enseñanza primaria gratuita y obligatoria en todas las escuelas públicas</w:t>
      </w:r>
      <w:r w:rsidR="00B77553" w:rsidRPr="005D11B8">
        <w:rPr>
          <w:lang w:val="es-ES"/>
        </w:rPr>
        <w:t>;</w:t>
      </w:r>
    </w:p>
    <w:p w:rsidR="00251228" w:rsidRPr="005D11B8" w:rsidRDefault="00251228" w:rsidP="005D11B8">
      <w:pPr>
        <w:pStyle w:val="Bullet1G"/>
        <w:rPr>
          <w:lang w:val="es-ES"/>
        </w:rPr>
      </w:pPr>
      <w:r w:rsidRPr="005D11B8">
        <w:rPr>
          <w:lang w:val="es-ES"/>
        </w:rPr>
        <w:t>La suma de 360 maloti</w:t>
      </w:r>
      <w:r w:rsidRPr="008E60ED">
        <w:rPr>
          <w:rStyle w:val="FootnoteReference"/>
        </w:rPr>
        <w:footnoteReference w:id="26"/>
      </w:r>
      <w:r w:rsidRPr="005D11B8">
        <w:rPr>
          <w:lang w:val="es-ES"/>
        </w:rPr>
        <w:t xml:space="preserve"> para los huérfanos durante un período de tres meses</w:t>
      </w:r>
      <w:r w:rsidR="005663E9" w:rsidRPr="005D11B8">
        <w:rPr>
          <w:lang w:val="es-ES"/>
        </w:rPr>
        <w:t>;</w:t>
      </w:r>
    </w:p>
    <w:p w:rsidR="00251228" w:rsidRPr="005D11B8" w:rsidRDefault="00251228" w:rsidP="005D11B8">
      <w:pPr>
        <w:pStyle w:val="Bullet1G"/>
        <w:rPr>
          <w:lang w:val="es-ES"/>
        </w:rPr>
      </w:pPr>
      <w:r w:rsidRPr="005D11B8">
        <w:rPr>
          <w:lang w:val="es-ES"/>
        </w:rPr>
        <w:t xml:space="preserve">La creación de </w:t>
      </w:r>
      <w:smartTag w:uri="urn:schemas-microsoft-com:office:smarttags" w:element="PersonName">
        <w:smartTagPr>
          <w:attr w:name="ProductID" w:val="la Unidad"/>
        </w:smartTagPr>
        <w:r w:rsidRPr="005D11B8">
          <w:rPr>
            <w:lang w:val="es-ES"/>
          </w:rPr>
          <w:t>la Unidad</w:t>
        </w:r>
      </w:smartTag>
      <w:r w:rsidRPr="005D11B8">
        <w:rPr>
          <w:lang w:val="es-ES"/>
        </w:rPr>
        <w:t xml:space="preserve"> de Asistencia Jurídica</w:t>
      </w:r>
      <w:r w:rsidR="005663E9" w:rsidRPr="005D11B8">
        <w:rPr>
          <w:lang w:val="es-ES"/>
        </w:rPr>
        <w:t>.</w:t>
      </w:r>
    </w:p>
    <w:p w:rsidR="00251228" w:rsidRPr="005D11B8" w:rsidRDefault="00251228" w:rsidP="00855484">
      <w:pPr>
        <w:pStyle w:val="H4G"/>
        <w:rPr>
          <w:lang w:val="es-ES"/>
        </w:rPr>
      </w:pPr>
      <w:r w:rsidRPr="005D11B8">
        <w:rPr>
          <w:lang w:val="es-ES"/>
        </w:rPr>
        <w:tab/>
      </w:r>
      <w:r w:rsidRPr="005D11B8">
        <w:rPr>
          <w:lang w:val="es-ES"/>
        </w:rPr>
        <w:tab/>
        <w:t>Educación</w:t>
      </w:r>
    </w:p>
    <w:p w:rsidR="00251228" w:rsidRPr="005D11B8" w:rsidRDefault="00251228" w:rsidP="005D11B8">
      <w:pPr>
        <w:pStyle w:val="SingleTxtG"/>
        <w:rPr>
          <w:lang w:val="es-ES"/>
        </w:rPr>
      </w:pPr>
      <w:r w:rsidRPr="005D11B8">
        <w:rPr>
          <w:lang w:val="es-ES"/>
        </w:rPr>
        <w:t>204.</w:t>
      </w:r>
      <w:r w:rsidRPr="005D11B8">
        <w:rPr>
          <w:lang w:val="es-ES"/>
        </w:rPr>
        <w:tab/>
        <w:t xml:space="preserve">Además del </w:t>
      </w:r>
      <w:r w:rsidR="00485619" w:rsidRPr="005D11B8">
        <w:rPr>
          <w:lang w:val="es-ES"/>
        </w:rPr>
        <w:t xml:space="preserve">Plan </w:t>
      </w:r>
      <w:r w:rsidRPr="005D11B8">
        <w:rPr>
          <w:lang w:val="es-ES"/>
        </w:rPr>
        <w:t>estratégico de enseñanza primaria gratuita y obligatoria puesto en marcha por Lesotho, existe un programa de subvenciones destinado a los niños en la enseñanza secundaria y en el bachillerato. El Gobierno ofrece becas no reembolsables a los niños seleccionados por el Departamento de Bienestar Social y a los profesores que precisen ayuda financiera para cursar sus estudios. Existe asimismo un programa de becas que concede créditos a las personas que cursan estudios en centros de enseñanza técnica y superior tanto en Lesotho como en el extranjero. La cuantía de estas becas deben reembolsarse al Gobierno a la finalización de los estudios en un porcentaje del 50%, el 65% o el 100%, dependiendo del sector de ocupación de cada individuo, a saber, la administración, el sector privado o el extranjero respectivamente.</w:t>
      </w:r>
    </w:p>
    <w:p w:rsidR="00251228" w:rsidRPr="005D11B8" w:rsidRDefault="00251228" w:rsidP="00855484">
      <w:pPr>
        <w:pStyle w:val="H4G"/>
        <w:rPr>
          <w:lang w:val="es-ES"/>
        </w:rPr>
      </w:pPr>
      <w:r w:rsidRPr="005D11B8">
        <w:rPr>
          <w:lang w:val="es-ES"/>
        </w:rPr>
        <w:tab/>
      </w:r>
      <w:r w:rsidRPr="005D11B8">
        <w:rPr>
          <w:lang w:val="es-ES"/>
        </w:rPr>
        <w:tab/>
        <w:t>Empleo</w:t>
      </w:r>
    </w:p>
    <w:p w:rsidR="00251228" w:rsidRPr="005D11B8" w:rsidRDefault="00251228" w:rsidP="005D11B8">
      <w:pPr>
        <w:pStyle w:val="SingleTxtG"/>
        <w:rPr>
          <w:lang w:val="es-ES"/>
        </w:rPr>
      </w:pPr>
      <w:r w:rsidRPr="005D11B8">
        <w:rPr>
          <w:lang w:val="es-ES"/>
        </w:rPr>
        <w:t>205.</w:t>
      </w:r>
      <w:r w:rsidRPr="005D11B8">
        <w:rPr>
          <w:lang w:val="es-ES"/>
        </w:rPr>
        <w:tab/>
        <w:t>Los funcionarios con un título académico, ya sean hombres o mujeres, casados o solteros, pueden acceder a los programas de garantía de préstamos hipotecarios, a los préstamos para la adquisición de un vehículo y a las viviendas estatales a unos alquileres inferiores.</w:t>
      </w:r>
    </w:p>
    <w:p w:rsidR="00251228" w:rsidRPr="005D11B8" w:rsidRDefault="00251228" w:rsidP="00855484">
      <w:pPr>
        <w:pStyle w:val="H4G"/>
        <w:rPr>
          <w:lang w:val="es-ES"/>
        </w:rPr>
      </w:pPr>
      <w:r w:rsidRPr="005D11B8">
        <w:rPr>
          <w:lang w:val="es-ES"/>
        </w:rPr>
        <w:tab/>
      </w:r>
      <w:r w:rsidRPr="005D11B8">
        <w:rPr>
          <w:lang w:val="es-ES"/>
        </w:rPr>
        <w:tab/>
        <w:t>Cultura</w:t>
      </w:r>
    </w:p>
    <w:p w:rsidR="00251228" w:rsidRPr="005D11B8" w:rsidRDefault="00251228" w:rsidP="005D11B8">
      <w:pPr>
        <w:pStyle w:val="SingleTxtG"/>
        <w:rPr>
          <w:lang w:val="es-ES"/>
        </w:rPr>
      </w:pPr>
      <w:r w:rsidRPr="005D11B8">
        <w:rPr>
          <w:lang w:val="es-ES"/>
        </w:rPr>
        <w:t>206.</w:t>
      </w:r>
      <w:r w:rsidRPr="005D11B8">
        <w:rPr>
          <w:lang w:val="es-ES"/>
        </w:rPr>
        <w:tab/>
        <w:t>El Ministerio de Turismo, Cultura y Medio Ambiente fomenta la identidad cultural tanto entre los hombres como entre las mujeres. Los centros de enseñanza también celebran días culturales durante los cuales alumnos y estudiantes, niños y niñas, se ven expuestos a distintos aspectos de su cultura.</w:t>
      </w:r>
    </w:p>
    <w:p w:rsidR="00251228" w:rsidRPr="005D11B8" w:rsidRDefault="00251228" w:rsidP="00A714D6">
      <w:pPr>
        <w:pStyle w:val="H23G"/>
        <w:rPr>
          <w:lang w:val="es-ES"/>
        </w:rPr>
      </w:pPr>
      <w:r w:rsidRPr="005D11B8">
        <w:rPr>
          <w:lang w:val="es-ES"/>
        </w:rPr>
        <w:tab/>
      </w:r>
      <w:r w:rsidRPr="005D11B8">
        <w:rPr>
          <w:lang w:val="es-ES"/>
        </w:rPr>
        <w:tab/>
        <w:t>Desafíos</w:t>
      </w:r>
    </w:p>
    <w:p w:rsidR="00251228" w:rsidRPr="005D11B8" w:rsidRDefault="00251228" w:rsidP="005D11B8">
      <w:pPr>
        <w:pStyle w:val="SingleTxtG"/>
        <w:rPr>
          <w:lang w:val="es-ES"/>
        </w:rPr>
      </w:pPr>
      <w:r w:rsidRPr="005D11B8">
        <w:rPr>
          <w:lang w:val="es-ES"/>
        </w:rPr>
        <w:t>207.</w:t>
      </w:r>
      <w:r w:rsidRPr="005D11B8">
        <w:rPr>
          <w:lang w:val="es-ES"/>
        </w:rPr>
        <w:tab/>
        <w:t>No existen restricciones a la participación femenina en actividades deportivas. Son necesarios recursos financieros adicionales para fomentar la práctica activa del deporte entre las mujeres.</w:t>
      </w:r>
    </w:p>
    <w:p w:rsidR="00251228" w:rsidRPr="005D11B8" w:rsidRDefault="00251228" w:rsidP="00A714D6">
      <w:pPr>
        <w:pStyle w:val="H1G"/>
        <w:rPr>
          <w:lang w:val="es-ES"/>
        </w:rPr>
      </w:pPr>
      <w:r w:rsidRPr="005D11B8">
        <w:rPr>
          <w:lang w:val="es-ES"/>
        </w:rPr>
        <w:tab/>
      </w:r>
      <w:r w:rsidRPr="005D11B8">
        <w:rPr>
          <w:lang w:val="es-ES"/>
        </w:rPr>
        <w:tab/>
        <w:t>Artículo 14</w:t>
      </w:r>
    </w:p>
    <w:p w:rsidR="00251228" w:rsidRPr="005D11B8" w:rsidRDefault="00251228" w:rsidP="00A714D6">
      <w:pPr>
        <w:pStyle w:val="H23G"/>
        <w:rPr>
          <w:lang w:val="es-ES"/>
        </w:rPr>
      </w:pPr>
      <w:r w:rsidRPr="005D11B8">
        <w:rPr>
          <w:lang w:val="es-ES"/>
        </w:rPr>
        <w:tab/>
      </w:r>
      <w:r w:rsidRPr="005D11B8">
        <w:rPr>
          <w:lang w:val="es-ES"/>
        </w:rPr>
        <w:tab/>
        <w:t>Medidas constitucionales</w:t>
      </w:r>
    </w:p>
    <w:p w:rsidR="00251228" w:rsidRPr="005D11B8" w:rsidRDefault="00251228" w:rsidP="005D11B8">
      <w:pPr>
        <w:pStyle w:val="SingleTxtG"/>
        <w:rPr>
          <w:lang w:val="es-ES"/>
        </w:rPr>
      </w:pPr>
      <w:r w:rsidRPr="005D11B8">
        <w:rPr>
          <w:lang w:val="es-ES"/>
        </w:rPr>
        <w:t>208.</w:t>
      </w:r>
      <w:r w:rsidRPr="005D11B8">
        <w:rPr>
          <w:lang w:val="es-ES"/>
        </w:rPr>
        <w:tab/>
        <w:t>No son necesarias disposiciones específicas para proteger los derechos de las mujeres residentes en las zonas rurales. Las disposiciones relativas a la no discriminación son aplicables a todas las mujeres.</w:t>
      </w:r>
    </w:p>
    <w:p w:rsidR="00251228" w:rsidRPr="005D11B8" w:rsidRDefault="00251228" w:rsidP="00A714D6">
      <w:pPr>
        <w:pStyle w:val="H23G"/>
        <w:rPr>
          <w:lang w:val="es-ES"/>
        </w:rPr>
      </w:pPr>
      <w:r w:rsidRPr="005D11B8">
        <w:rPr>
          <w:lang w:val="es-ES"/>
        </w:rPr>
        <w:tab/>
      </w:r>
      <w:r w:rsidRPr="005D11B8">
        <w:rPr>
          <w:lang w:val="es-ES"/>
        </w:rPr>
        <w:tab/>
        <w:t>Medidas legislativas</w:t>
      </w:r>
    </w:p>
    <w:p w:rsidR="00251228" w:rsidRPr="005D11B8" w:rsidRDefault="00251228" w:rsidP="005D11B8">
      <w:pPr>
        <w:pStyle w:val="SingleTxtG"/>
        <w:rPr>
          <w:lang w:val="es-ES"/>
        </w:rPr>
      </w:pPr>
      <w:r w:rsidRPr="005D11B8">
        <w:rPr>
          <w:lang w:val="es-ES"/>
        </w:rPr>
        <w:t>209.</w:t>
      </w:r>
      <w:r w:rsidRPr="005D11B8">
        <w:rPr>
          <w:lang w:val="es-ES"/>
        </w:rPr>
        <w:tab/>
        <w:t xml:space="preserve">No existe una legislación específicamente diseñada para proteger los derechos de las mujeres de las zonas rurales en tanto que un grupo especial. Las leyes relativas a los asuntos de la mujer son aplicables a todas las mujeres, con independencia de su lugar de residencia. </w:t>
      </w:r>
      <w:smartTag w:uri="urn:schemas-microsoft-com:office:smarttags" w:element="PersonName">
        <w:smartTagPr>
          <w:attr w:name="ProductID" w:val="la Ley"/>
        </w:smartTagPr>
        <w:r w:rsidRPr="005D11B8">
          <w:rPr>
            <w:lang w:val="es-ES"/>
          </w:rPr>
          <w:t>La Ley</w:t>
        </w:r>
      </w:smartTag>
      <w:r w:rsidRPr="005D11B8">
        <w:rPr>
          <w:lang w:val="es-ES"/>
        </w:rPr>
        <w:t xml:space="preserve"> de gobierno local de 2007, de la que se beneficiaron las mujeres de las zonas rurales, es un ejemplo del efecto que tienen las leyes marco para defender los intereses de la mujer.</w:t>
      </w:r>
    </w:p>
    <w:p w:rsidR="00251228" w:rsidRPr="005D11B8" w:rsidRDefault="00251228" w:rsidP="005D11B8">
      <w:pPr>
        <w:pStyle w:val="SingleTxtG"/>
        <w:rPr>
          <w:lang w:val="es-ES"/>
        </w:rPr>
      </w:pPr>
      <w:r w:rsidRPr="005D11B8">
        <w:rPr>
          <w:lang w:val="es-ES"/>
        </w:rPr>
        <w:t>210.</w:t>
      </w:r>
      <w:r w:rsidRPr="005D11B8">
        <w:rPr>
          <w:lang w:val="es-ES"/>
        </w:rPr>
        <w:tab/>
      </w:r>
      <w:smartTag w:uri="urn:schemas-microsoft-com:office:smarttags" w:element="PersonName">
        <w:smartTagPr>
          <w:attr w:name="ProductID" w:val="la Ley"/>
        </w:smartTagPr>
        <w:r w:rsidRPr="005D11B8">
          <w:rPr>
            <w:lang w:val="es-ES"/>
          </w:rPr>
          <w:t>La Ley</w:t>
        </w:r>
      </w:smartTag>
      <w:r w:rsidRPr="005D11B8">
        <w:rPr>
          <w:lang w:val="es-ES"/>
        </w:rPr>
        <w:t xml:space="preserve"> de sociedades de 1967, modificada en 2008, elimina y sustituye las disposiciones discriminatorias mediante la introducción del concepto de igualdad de género en la creación y administración de empresas. Permite a las mujeres, incluidas las casadas en régimen de comunidad de bienes o en otro tipo de régimen, crear empresas y desempeñar funciones de dirección en las mismas sin necesidad de obtener la autorización marital.</w:t>
      </w:r>
    </w:p>
    <w:p w:rsidR="00251228" w:rsidRPr="005D11B8" w:rsidRDefault="00251228" w:rsidP="005D11B8">
      <w:pPr>
        <w:pStyle w:val="SingleTxtG"/>
        <w:rPr>
          <w:lang w:val="es-ES"/>
        </w:rPr>
      </w:pPr>
      <w:r w:rsidRPr="005D11B8">
        <w:rPr>
          <w:lang w:val="es-ES"/>
        </w:rPr>
        <w:t>211.</w:t>
      </w:r>
      <w:r w:rsidRPr="005D11B8">
        <w:rPr>
          <w:lang w:val="es-ES"/>
        </w:rPr>
        <w:tab/>
        <w:t xml:space="preserve">En la actualidad, </w:t>
      </w:r>
      <w:smartTag w:uri="urn:schemas-microsoft-com:office:smarttags" w:element="PersonName">
        <w:smartTagPr>
          <w:attr w:name="ProductID" w:val="la Ley"/>
        </w:smartTagPr>
        <w:r w:rsidRPr="005D11B8">
          <w:rPr>
            <w:lang w:val="es-ES"/>
          </w:rPr>
          <w:t>la Ley</w:t>
        </w:r>
      </w:smartTag>
      <w:r w:rsidRPr="005D11B8">
        <w:rPr>
          <w:lang w:val="es-ES"/>
        </w:rPr>
        <w:t xml:space="preserve"> (modificada) sobre el ahorro y el desarrollo bancario de Lesotho, de 2008, permite a las mujeres casadas abrir cuentas bancarias sin necesidad de autorización marital.</w:t>
      </w:r>
    </w:p>
    <w:p w:rsidR="00251228" w:rsidRPr="005D11B8" w:rsidRDefault="00251228" w:rsidP="00A714D6">
      <w:pPr>
        <w:pStyle w:val="H23G"/>
        <w:rPr>
          <w:lang w:val="es-ES"/>
        </w:rPr>
      </w:pPr>
      <w:r w:rsidRPr="005D11B8">
        <w:rPr>
          <w:lang w:val="es-ES"/>
        </w:rPr>
        <w:tab/>
      </w:r>
      <w:r w:rsidRPr="005D11B8">
        <w:rPr>
          <w:lang w:val="es-ES"/>
        </w:rPr>
        <w:tab/>
        <w:t>Medidas administrativas</w:t>
      </w:r>
    </w:p>
    <w:p w:rsidR="00251228" w:rsidRPr="005D11B8" w:rsidRDefault="00251228" w:rsidP="00855484">
      <w:pPr>
        <w:pStyle w:val="H4G"/>
        <w:rPr>
          <w:lang w:val="es-ES"/>
        </w:rPr>
      </w:pPr>
      <w:r w:rsidRPr="005D11B8">
        <w:rPr>
          <w:lang w:val="es-ES"/>
        </w:rPr>
        <w:tab/>
      </w:r>
      <w:r w:rsidRPr="005D11B8">
        <w:rPr>
          <w:lang w:val="es-ES"/>
        </w:rPr>
        <w:tab/>
        <w:t>Instituciones</w:t>
      </w:r>
    </w:p>
    <w:p w:rsidR="00251228" w:rsidRPr="005D11B8" w:rsidRDefault="00251228" w:rsidP="00855484">
      <w:pPr>
        <w:pStyle w:val="SingleTxtG"/>
        <w:rPr>
          <w:lang w:val="es-ES"/>
        </w:rPr>
      </w:pPr>
      <w:r w:rsidRPr="005D11B8">
        <w:rPr>
          <w:lang w:val="es-ES"/>
        </w:rPr>
        <w:t>212.</w:t>
      </w:r>
      <w:r w:rsidRPr="005D11B8">
        <w:rPr>
          <w:lang w:val="es-ES"/>
        </w:rPr>
        <w:tab/>
        <w:t xml:space="preserve">A nivel de distrito, cada núcleo urbano cuenta con un juzgado de primera instancia que imparte la </w:t>
      </w:r>
      <w:r w:rsidRPr="005D11B8">
        <w:rPr>
          <w:i/>
          <w:lang w:val="es-ES"/>
        </w:rPr>
        <w:t>common law</w:t>
      </w:r>
      <w:r w:rsidRPr="005D11B8">
        <w:rPr>
          <w:lang w:val="es-ES"/>
        </w:rPr>
        <w:t>. Asimismo, todas las mujeres gozan de igual acceso a los juzgados locales y centrales de las aldeas. En general, puede decirse que las mujeres de las zonas rurales y urbanas gozan de igualdad ante la ley y que la ley no hace distinciones entre las mujeres de las zonas rurales y urbanas.</w:t>
      </w:r>
    </w:p>
    <w:p w:rsidR="00251228" w:rsidRPr="005D11B8" w:rsidRDefault="00251228" w:rsidP="005D11B8">
      <w:pPr>
        <w:pStyle w:val="SingleTxtG"/>
        <w:rPr>
          <w:lang w:val="es-ES"/>
        </w:rPr>
      </w:pPr>
      <w:r w:rsidRPr="005D11B8">
        <w:rPr>
          <w:lang w:val="es-ES"/>
        </w:rPr>
        <w:t>213.</w:t>
      </w:r>
      <w:r w:rsidRPr="005D11B8">
        <w:rPr>
          <w:lang w:val="es-ES"/>
        </w:rPr>
        <w:tab/>
        <w:t xml:space="preserve">Varios organismos públicos y </w:t>
      </w:r>
      <w:r w:rsidR="000C1502" w:rsidRPr="005D11B8">
        <w:rPr>
          <w:lang w:val="es-ES"/>
        </w:rPr>
        <w:t>ONG</w:t>
      </w:r>
      <w:r w:rsidRPr="005D11B8">
        <w:rPr>
          <w:lang w:val="es-ES"/>
        </w:rPr>
        <w:t xml:space="preserve"> dirigen proyectos y campañas de sensibilización sobre los derechos de la mujer dirigidos a las comunidades rurales. Las ONG trabajan con las comunidades rurales en la sensibilización y la educación sobre los derechos humanos. PHELA, WLSA, CRS, CCJP, TRC y FIDA han organizado proyectos que incluían actividades de información y sensibilización destinadas a las mujeres sobre temas como los derechos humanos y de la mujer o </w:t>
      </w:r>
      <w:smartTag w:uri="urn:schemas-microsoft-com:office:smarttags" w:element="PersonName">
        <w:smartTagPr>
          <w:attr w:name="ProductID" w:val="la VG. A"/>
        </w:smartTagPr>
        <w:r w:rsidRPr="005D11B8">
          <w:rPr>
            <w:lang w:val="es-ES"/>
          </w:rPr>
          <w:t>la VG. A</w:t>
        </w:r>
      </w:smartTag>
      <w:r w:rsidRPr="005D11B8">
        <w:rPr>
          <w:lang w:val="es-ES"/>
        </w:rPr>
        <w:t xml:space="preserve"> través de sus campañas y actividades en los distritos, el Ministerio de Asuntos de Género desempeña esta misma labor. Algunos departamentos gubernamentales, como </w:t>
      </w:r>
      <w:smartTag w:uri="urn:schemas-microsoft-com:office:smarttags" w:element="PersonName">
        <w:smartTagPr>
          <w:attr w:name="ProductID" w:val="La CGPU"/>
        </w:smartTagPr>
        <w:r w:rsidRPr="005D11B8">
          <w:rPr>
            <w:lang w:val="es-ES"/>
          </w:rPr>
          <w:t>la CGPU</w:t>
        </w:r>
      </w:smartTag>
      <w:r w:rsidRPr="005D11B8">
        <w:rPr>
          <w:lang w:val="es-ES"/>
        </w:rPr>
        <w:t>, y el juez de instrucción del Tribunal Superior, han visitado las comunidades rurales para informar acerca de sus servicios. A través de su Comité Intersectorial de Derechos Humanos, el Ministerio de Justicia llevó a cabo una campaña nacional de sensibilización y educación sobre los derechos humanos destinada a las zonas rurales.</w:t>
      </w:r>
    </w:p>
    <w:p w:rsidR="00251228" w:rsidRPr="005D11B8" w:rsidRDefault="00251228" w:rsidP="005D11B8">
      <w:pPr>
        <w:pStyle w:val="SingleTxtG"/>
        <w:rPr>
          <w:lang w:val="es-ES"/>
        </w:rPr>
      </w:pPr>
      <w:r w:rsidRPr="005D11B8">
        <w:rPr>
          <w:lang w:val="es-ES"/>
        </w:rPr>
        <w:t>214.</w:t>
      </w:r>
      <w:r w:rsidRPr="005D11B8">
        <w:rPr>
          <w:lang w:val="es-ES"/>
        </w:rPr>
        <w:tab/>
        <w:t>El Departamento de Nutrición del Ministerio de Agricultura brinda apoyo a los grupos de mujeres rurales. El Departamento proporciona formación a grupos de mujeres para la formulación de proyectos generadores de ingresos. Con el fin de combatir la malnutrición, ofrecen además formación sobre nutrición para mujeres embarazadas y niños de hasta cinco años de edad. En las zonas rurales se ofrecen cursos de formación y tutorías a grupos integrados en su mayoría por mujeres sobre actividades relacionadas con la administración del hogar, la producción de alimentos de las familias, la conservación de alimentos y la nutrición para los pacientes infectados por el VIH.</w:t>
      </w:r>
    </w:p>
    <w:p w:rsidR="00251228" w:rsidRPr="005D11B8" w:rsidRDefault="00251228" w:rsidP="00855484">
      <w:pPr>
        <w:pStyle w:val="H4G"/>
        <w:rPr>
          <w:lang w:val="es-ES"/>
        </w:rPr>
      </w:pPr>
      <w:r w:rsidRPr="005D11B8">
        <w:rPr>
          <w:lang w:val="es-ES"/>
        </w:rPr>
        <w:tab/>
      </w:r>
      <w:r w:rsidRPr="005D11B8">
        <w:rPr>
          <w:lang w:val="es-ES"/>
        </w:rPr>
        <w:tab/>
        <w:t>Políticas y programas</w:t>
      </w:r>
    </w:p>
    <w:p w:rsidR="00251228" w:rsidRPr="005D11B8" w:rsidRDefault="00251228" w:rsidP="005D11B8">
      <w:pPr>
        <w:pStyle w:val="SingleTxtG"/>
        <w:rPr>
          <w:lang w:val="es-ES"/>
        </w:rPr>
      </w:pPr>
      <w:r w:rsidRPr="005D11B8">
        <w:rPr>
          <w:lang w:val="es-ES"/>
        </w:rPr>
        <w:t>215.</w:t>
      </w:r>
      <w:r w:rsidRPr="005D11B8">
        <w:rPr>
          <w:lang w:val="es-ES"/>
        </w:rPr>
        <w:tab/>
        <w:t xml:space="preserve">Una de las áreas programáticas prioritarias de </w:t>
      </w:r>
      <w:smartTag w:uri="urn:schemas-microsoft-com:office:smarttags" w:element="PersonName">
        <w:smartTagPr>
          <w:attr w:name="ProductID" w:val="la Pol￭tica"/>
        </w:smartTagPr>
        <w:r w:rsidRPr="005D11B8">
          <w:rPr>
            <w:lang w:val="es-ES"/>
          </w:rPr>
          <w:t>la Política</w:t>
        </w:r>
      </w:smartTag>
      <w:r w:rsidRPr="005D11B8">
        <w:rPr>
          <w:lang w:val="es-ES"/>
        </w:rPr>
        <w:t xml:space="preserve"> en materia de género y desarrollo es la cuestión del género, el empoderamiento económico y la reducción de la pobreza. Esta área ha sido reforzada en el marco de aplicación de la política, dentro del que se han formulado diversas medidas para apoyar las actividades informales de las mujeres de las zonas rurales. Por ejemplo, el Ministerio ha puesto en marcha el Plan de acción nacional sobre las mujeres, las niñas, el VIH y el </w:t>
      </w:r>
      <w:r w:rsidR="00855484" w:rsidRPr="005D11B8">
        <w:rPr>
          <w:lang w:val="es-ES"/>
        </w:rPr>
        <w:t>sida</w:t>
      </w:r>
      <w:r w:rsidRPr="005D11B8">
        <w:rPr>
          <w:lang w:val="es-ES"/>
        </w:rPr>
        <w:t>, lo que ha hecho que distintas organizaciones hayan iniciado programas cuyo objetivo es abordar los aspectos principales del plan.</w:t>
      </w:r>
    </w:p>
    <w:p w:rsidR="00251228" w:rsidRPr="005D11B8" w:rsidRDefault="00251228" w:rsidP="00855484">
      <w:pPr>
        <w:pStyle w:val="H56G"/>
        <w:rPr>
          <w:lang w:val="es-ES"/>
        </w:rPr>
      </w:pPr>
      <w:r w:rsidRPr="005D11B8">
        <w:rPr>
          <w:lang w:val="es-ES"/>
        </w:rPr>
        <w:tab/>
      </w:r>
      <w:r w:rsidRPr="005D11B8">
        <w:rPr>
          <w:lang w:val="es-ES"/>
        </w:rPr>
        <w:tab/>
        <w:t>a)</w:t>
      </w:r>
      <w:r w:rsidRPr="005D11B8">
        <w:rPr>
          <w:lang w:val="es-ES"/>
        </w:rPr>
        <w:tab/>
        <w:t>Programas de salud</w:t>
      </w:r>
    </w:p>
    <w:p w:rsidR="00251228" w:rsidRPr="005D11B8" w:rsidRDefault="00251228" w:rsidP="005D11B8">
      <w:pPr>
        <w:pStyle w:val="SingleTxtG"/>
        <w:rPr>
          <w:lang w:val="es-ES"/>
        </w:rPr>
      </w:pPr>
      <w:r w:rsidRPr="005D11B8">
        <w:rPr>
          <w:lang w:val="es-ES"/>
        </w:rPr>
        <w:t>216.</w:t>
      </w:r>
      <w:r w:rsidRPr="005D11B8">
        <w:rPr>
          <w:lang w:val="es-ES"/>
        </w:rPr>
        <w:tab/>
        <w:t>Entre las iniciativas de este tipo figuran los servicios de planificación familiar repartidos por todo el país, que ofrecen cobertura a las zonas rurales a través de una serie de clínicas. Según los datos estadísticos disponibles, el conocimiento sobre el uso de los anticonceptivos y los servicios de salud familiar está generalizado, siendo del 99,6% en las zonas urbanas y del 98% en las zonas rurales</w:t>
      </w:r>
      <w:r w:rsidRPr="008E60ED">
        <w:rPr>
          <w:rStyle w:val="FootnoteReference"/>
        </w:rPr>
        <w:footnoteReference w:id="27"/>
      </w:r>
      <w:r w:rsidRPr="005D11B8">
        <w:rPr>
          <w:lang w:val="es-ES"/>
        </w:rPr>
        <w:t>. Se han adoptado medidas para ampliar el acceso a los servicios de salud mediante la creación de un sistema de remisión de pacientes de tres niveles, desde el nivel comunitario hasta los dispensarios en que trabajan los trabajadores de los servicios de salud comunitarios, incluidas las parteras, los distribuidores de preservativos en el ámbito comunitario y otros trabajadores voluntarios.</w:t>
      </w:r>
    </w:p>
    <w:p w:rsidR="00251228" w:rsidRPr="005D11B8" w:rsidRDefault="00251228" w:rsidP="005D11B8">
      <w:pPr>
        <w:pStyle w:val="SingleTxtG"/>
        <w:rPr>
          <w:lang w:val="es-ES"/>
        </w:rPr>
      </w:pPr>
      <w:r w:rsidRPr="005D11B8">
        <w:rPr>
          <w:lang w:val="es-ES"/>
        </w:rPr>
        <w:t>217.</w:t>
      </w:r>
      <w:r w:rsidRPr="005D11B8">
        <w:rPr>
          <w:lang w:val="es-ES"/>
        </w:rPr>
        <w:tab/>
        <w:t xml:space="preserve">Las </w:t>
      </w:r>
      <w:r w:rsidR="000C1502" w:rsidRPr="005D11B8">
        <w:rPr>
          <w:lang w:val="es-ES"/>
        </w:rPr>
        <w:t>ONG</w:t>
      </w:r>
      <w:r w:rsidRPr="005D11B8">
        <w:rPr>
          <w:lang w:val="es-ES"/>
        </w:rPr>
        <w:t xml:space="preserve">, como </w:t>
      </w:r>
      <w:smartTag w:uri="urn:schemas-microsoft-com:office:smarttags" w:element="PersonName">
        <w:smartTagPr>
          <w:attr w:name="ProductID" w:val="La LPPA"/>
        </w:smartTagPr>
        <w:r w:rsidRPr="005D11B8">
          <w:rPr>
            <w:lang w:val="es-ES"/>
          </w:rPr>
          <w:t>la LPPA</w:t>
        </w:r>
      </w:smartTag>
      <w:r w:rsidRPr="005D11B8">
        <w:rPr>
          <w:lang w:val="es-ES"/>
        </w:rPr>
        <w:t xml:space="preserve">, llevan a cabo actividades de divulgación y educación en materia de planificación familiar para que las mujeres residentes en zonas rurales puedan accedan con mayor facilidad a estos servicios. Un proyecto reciente de </w:t>
      </w:r>
      <w:smartTag w:uri="urn:schemas-microsoft-com:office:smarttags" w:element="PersonName">
        <w:smartTagPr>
          <w:attr w:name="ProductID" w:val="La LPPA"/>
        </w:smartTagPr>
        <w:r w:rsidRPr="005D11B8">
          <w:rPr>
            <w:lang w:val="es-ES"/>
          </w:rPr>
          <w:t>la LPPA</w:t>
        </w:r>
      </w:smartTag>
      <w:r w:rsidRPr="005D11B8">
        <w:rPr>
          <w:lang w:val="es-ES"/>
        </w:rPr>
        <w:t xml:space="preserve"> ha creado unas estructuras en que personas residentes en las aldeas actúan como puntos de distribución de anticonceptivos, lo que facilita el acceso de las mujeres que viven en esas comunidades a los mismos.</w:t>
      </w:r>
    </w:p>
    <w:p w:rsidR="00251228" w:rsidRPr="005D11B8" w:rsidRDefault="00251228" w:rsidP="005D11B8">
      <w:pPr>
        <w:pStyle w:val="SingleTxtG"/>
        <w:rPr>
          <w:lang w:val="es-ES"/>
        </w:rPr>
      </w:pPr>
      <w:r w:rsidRPr="005D11B8">
        <w:rPr>
          <w:lang w:val="es-ES"/>
        </w:rPr>
        <w:t>218.</w:t>
      </w:r>
      <w:r w:rsidRPr="005D11B8">
        <w:rPr>
          <w:lang w:val="es-ES"/>
        </w:rPr>
        <w:tab/>
        <w:t xml:space="preserve">Una de las áreas de servicio de salud del país, el Servicio Médico Aéreo de Lesotho, presta servicios médicos de emergencia a las zonas montañosas más remotas del país. Además, ha puesto en marcha diversos programas de salud rural y abastece de suministros básicos a las zonas necesitadas. Mission Aviation Fellowship (MAF) provee transporte aéreo al servicio médico aéreo. Además, </w:t>
      </w:r>
      <w:smartTag w:uri="urn:schemas-microsoft-com:office:smarttags" w:element="PersonName">
        <w:smartTagPr>
          <w:attr w:name="ProductID" w:val="la MAF"/>
        </w:smartTagPr>
        <w:r w:rsidRPr="005D11B8">
          <w:rPr>
            <w:lang w:val="es-ES"/>
          </w:rPr>
          <w:t>la MAF</w:t>
        </w:r>
      </w:smartTag>
      <w:r w:rsidRPr="005D11B8">
        <w:rPr>
          <w:lang w:val="es-ES"/>
        </w:rPr>
        <w:t xml:space="preserve"> facilita vuelos hasta las clínicas de salud rurales dirigidas por Socios en Salud.</w:t>
      </w:r>
    </w:p>
    <w:p w:rsidR="00251228" w:rsidRPr="005D11B8" w:rsidRDefault="00251228" w:rsidP="005D11B8">
      <w:pPr>
        <w:pStyle w:val="SingleTxtG"/>
        <w:rPr>
          <w:lang w:val="es-ES"/>
        </w:rPr>
      </w:pPr>
      <w:r w:rsidRPr="005D11B8">
        <w:rPr>
          <w:lang w:val="es-ES"/>
        </w:rPr>
        <w:t>219.</w:t>
      </w:r>
      <w:r w:rsidRPr="005D11B8">
        <w:rPr>
          <w:lang w:val="es-ES"/>
        </w:rPr>
        <w:tab/>
      </w:r>
      <w:smartTag w:uri="urn:schemas-microsoft-com:office:smarttags" w:element="PersonName">
        <w:smartTagPr>
          <w:attr w:name="ProductID" w:val="La Fundaci￳n Clinton"/>
        </w:smartTagPr>
        <w:r w:rsidRPr="005D11B8">
          <w:rPr>
            <w:lang w:val="es-ES"/>
          </w:rPr>
          <w:t>La Fundación Clinton</w:t>
        </w:r>
      </w:smartTag>
      <w:r w:rsidRPr="005D11B8">
        <w:rPr>
          <w:lang w:val="es-ES"/>
        </w:rPr>
        <w:t xml:space="preserve"> ha colaborado con el Ministerio de Salud para mejorar sus servicios de VIH y </w:t>
      </w:r>
      <w:r w:rsidR="00855484" w:rsidRPr="005D11B8">
        <w:rPr>
          <w:lang w:val="es-ES"/>
        </w:rPr>
        <w:t xml:space="preserve">sida </w:t>
      </w:r>
      <w:r w:rsidRPr="005D11B8">
        <w:rPr>
          <w:lang w:val="es-ES"/>
        </w:rPr>
        <w:t>en las zonas más remotas y aisladas del país acondicionando clínicas, mejorando los sistemas de adquisición y distribución de medicamentos, contratando y formando a trabajadores de la salud y ampliando la disponibilidad de los tratamientos contra el VIH para la infancia.</w:t>
      </w:r>
    </w:p>
    <w:p w:rsidR="00251228" w:rsidRPr="005D11B8" w:rsidRDefault="00251228" w:rsidP="00855484">
      <w:pPr>
        <w:pStyle w:val="H56G"/>
        <w:rPr>
          <w:lang w:val="es-ES"/>
        </w:rPr>
      </w:pPr>
      <w:r w:rsidRPr="005D11B8">
        <w:rPr>
          <w:lang w:val="es-ES"/>
        </w:rPr>
        <w:tab/>
      </w:r>
      <w:r w:rsidRPr="005D11B8">
        <w:rPr>
          <w:lang w:val="es-ES"/>
        </w:rPr>
        <w:tab/>
        <w:t>b)</w:t>
      </w:r>
      <w:r w:rsidRPr="005D11B8">
        <w:rPr>
          <w:lang w:val="es-ES"/>
        </w:rPr>
        <w:tab/>
        <w:t>Política y programas educativos</w:t>
      </w:r>
    </w:p>
    <w:p w:rsidR="00251228" w:rsidRPr="005D11B8" w:rsidRDefault="00251228" w:rsidP="005D11B8">
      <w:pPr>
        <w:pStyle w:val="SingleTxtG"/>
        <w:rPr>
          <w:lang w:val="es-ES"/>
        </w:rPr>
      </w:pPr>
      <w:r w:rsidRPr="005D11B8">
        <w:rPr>
          <w:lang w:val="es-ES"/>
        </w:rPr>
        <w:t>220.</w:t>
      </w:r>
      <w:r w:rsidRPr="005D11B8">
        <w:rPr>
          <w:lang w:val="es-ES"/>
        </w:rPr>
        <w:tab/>
        <w:t>Las elecciones locales dieron lugar a nuevas estructuras de gobierno comunitario de representación mayoritariamente femenina. El 52,8% de los consejeros de los gobiernos locales son mujeres. Esto pone de manifiesto el grado de inclusión y la participación activa de las mujeres rurales en la planificación y la gestión del desarrollo de sus respectivas comunidades. El Ministerio de Asuntos de Género, el Ministerio de los gobiernos locales y Gender Links han organizado programas para impartir formación a consejeros y consejeras sobre sensibilización en materia de género y para ayudarles a incorporar la perspectiva de género.</w:t>
      </w:r>
    </w:p>
    <w:p w:rsidR="00251228" w:rsidRPr="005D11B8" w:rsidRDefault="00251228" w:rsidP="005D11B8">
      <w:pPr>
        <w:pStyle w:val="SingleTxtG"/>
        <w:rPr>
          <w:lang w:val="es-ES"/>
        </w:rPr>
      </w:pPr>
      <w:r w:rsidRPr="005D11B8">
        <w:rPr>
          <w:lang w:val="es-ES"/>
        </w:rPr>
        <w:t>221.</w:t>
      </w:r>
      <w:r w:rsidRPr="005D11B8">
        <w:rPr>
          <w:lang w:val="es-ES"/>
        </w:rPr>
        <w:tab/>
        <w:t xml:space="preserve">El 93% de las mujeres en las zonas rurales están alfabetizadas, lo que refleja la tasa por lo general elevada de alfabetización femenina en Lesotho. Se ha promovido la educación de las niñas, normalmente hasta la enseñanza primaria básica. Existen programas de educación a distancia que ofrecen enseñanza secundaria y superior. Algunos distritos rurales cuentan con centros de formación profesional abiertos tanto a hombres como a mujeres. A través de su Departamento de </w:t>
      </w:r>
      <w:smartTag w:uri="urn:schemas-microsoft-com:office:smarttags" w:element="PersonName">
        <w:smartTagPr>
          <w:attr w:name="ProductID" w:val="la Juventud"/>
        </w:smartTagPr>
        <w:r w:rsidRPr="005D11B8">
          <w:rPr>
            <w:lang w:val="es-ES"/>
          </w:rPr>
          <w:t>la Juventud</w:t>
        </w:r>
      </w:smartTag>
      <w:r w:rsidRPr="005D11B8">
        <w:rPr>
          <w:lang w:val="es-ES"/>
        </w:rPr>
        <w:t>, el Ministerio de Asuntos de Género gestiona dos centros rurales de capacitación profesional donde jóvenes mujeres y hombres reciben formación en distintas disciplinas, incluida la agricultura, la carpintería, la costura y el género de punto. Existen asimismo cursos de gestión diseñados para ayudarles a crear y administrar sus propios negocios al finalizar el programa de formación.</w:t>
      </w:r>
    </w:p>
    <w:p w:rsidR="00251228" w:rsidRPr="005D11B8" w:rsidRDefault="00251228" w:rsidP="00855484">
      <w:pPr>
        <w:pStyle w:val="H56G"/>
        <w:rPr>
          <w:lang w:val="es-ES"/>
        </w:rPr>
      </w:pPr>
      <w:r w:rsidRPr="005D11B8">
        <w:rPr>
          <w:lang w:val="es-ES"/>
        </w:rPr>
        <w:tab/>
      </w:r>
      <w:r w:rsidRPr="005D11B8">
        <w:rPr>
          <w:lang w:val="es-ES"/>
        </w:rPr>
        <w:tab/>
        <w:t>c)</w:t>
      </w:r>
      <w:r w:rsidRPr="005D11B8">
        <w:rPr>
          <w:lang w:val="es-ES"/>
        </w:rPr>
        <w:tab/>
        <w:t>Programas de desarrollo económico</w:t>
      </w:r>
    </w:p>
    <w:p w:rsidR="00251228" w:rsidRPr="005D11B8" w:rsidRDefault="00251228" w:rsidP="005D11B8">
      <w:pPr>
        <w:pStyle w:val="SingleTxtG"/>
        <w:rPr>
          <w:lang w:val="es-ES"/>
        </w:rPr>
      </w:pPr>
      <w:r w:rsidRPr="005D11B8">
        <w:rPr>
          <w:lang w:val="es-ES"/>
        </w:rPr>
        <w:t>222.</w:t>
      </w:r>
      <w:r w:rsidRPr="005D11B8">
        <w:rPr>
          <w:lang w:val="es-ES"/>
        </w:rPr>
        <w:tab/>
        <w:t xml:space="preserve">El Gobierno cuenta con otro programa de base rural que da cobertura a todos los distritos rurales y ofrece formación empresarial a la juventud, incluidas las mujeres jóvenes. Un ejemplo de estos programas es el Desarrollo de </w:t>
      </w:r>
      <w:smartTag w:uri="urn:schemas-microsoft-com:office:smarttags" w:element="PersonName">
        <w:smartTagPr>
          <w:attr w:name="ProductID" w:val="la Iniciativa Empresarial"/>
        </w:smartTagPr>
        <w:r w:rsidRPr="005D11B8">
          <w:rPr>
            <w:lang w:val="es-ES"/>
          </w:rPr>
          <w:t>la Iniciativa Empresarial</w:t>
        </w:r>
      </w:smartTag>
      <w:r w:rsidRPr="005D11B8">
        <w:rPr>
          <w:lang w:val="es-ES"/>
        </w:rPr>
        <w:t xml:space="preserve"> de </w:t>
      </w:r>
      <w:smartTag w:uri="urn:schemas-microsoft-com:office:smarttags" w:element="PersonName">
        <w:smartTagPr>
          <w:attr w:name="ProductID" w:val="la Mujer"/>
        </w:smartTagPr>
        <w:r w:rsidRPr="005D11B8">
          <w:rPr>
            <w:lang w:val="es-ES"/>
          </w:rPr>
          <w:t>la Mujer</w:t>
        </w:r>
      </w:smartTag>
      <w:r w:rsidRPr="005D11B8">
        <w:rPr>
          <w:lang w:val="es-ES"/>
        </w:rPr>
        <w:t xml:space="preserve"> e Igualdad de Género (WEDGE), entre cuyos objetivos figuran la creación de empleo y la contribución a la igualdad de género a través del empoderamiento económico de la mujer. Además, como se explica en relación con el artículo 3, el Gobierno creó </w:t>
      </w:r>
      <w:smartTag w:uri="urn:schemas-microsoft-com:office:smarttags" w:element="PersonName">
        <w:smartTagPr>
          <w:attr w:name="ProductID" w:val="la Iniciativa"/>
        </w:smartTagPr>
        <w:r w:rsidRPr="005D11B8">
          <w:rPr>
            <w:lang w:val="es-ES"/>
          </w:rPr>
          <w:t>la Iniciativa</w:t>
        </w:r>
      </w:smartTag>
      <w:r w:rsidRPr="005D11B8">
        <w:rPr>
          <w:lang w:val="es-ES"/>
        </w:rPr>
        <w:t xml:space="preserve"> de Crédito para </w:t>
      </w:r>
      <w:smartTag w:uri="urn:schemas-microsoft-com:office:smarttags" w:element="PersonName">
        <w:smartTagPr>
          <w:attr w:name="ProductID" w:val="la Juventud"/>
        </w:smartTagPr>
        <w:r w:rsidRPr="005D11B8">
          <w:rPr>
            <w:lang w:val="es-ES"/>
          </w:rPr>
          <w:t>la Juventud</w:t>
        </w:r>
      </w:smartTag>
      <w:r w:rsidRPr="005D11B8">
        <w:rPr>
          <w:lang w:val="es-ES"/>
        </w:rPr>
        <w:t xml:space="preserve"> de Lesotho. El Gobierno ha suministrado trituradoras automáticas a las mujeres de las zonas rurales para aliviar la carga de sus labores domésticas.</w:t>
      </w:r>
    </w:p>
    <w:p w:rsidR="00251228" w:rsidRPr="005D11B8" w:rsidRDefault="00251228" w:rsidP="005D11B8">
      <w:pPr>
        <w:pStyle w:val="SingleTxtG"/>
        <w:rPr>
          <w:lang w:val="es-ES"/>
        </w:rPr>
      </w:pPr>
      <w:r w:rsidRPr="005D11B8">
        <w:rPr>
          <w:lang w:val="es-ES"/>
        </w:rPr>
        <w:t>223.</w:t>
      </w:r>
      <w:r w:rsidRPr="005D11B8">
        <w:rPr>
          <w:lang w:val="es-ES"/>
        </w:rPr>
        <w:tab/>
        <w:t xml:space="preserve">Se han creado y respaldado grupos de autoayuda y cooperativas de mujeres rurales cuando </w:t>
      </w:r>
      <w:r w:rsidRPr="005D11B8">
        <w:rPr>
          <w:rStyle w:val="sx"/>
          <w:szCs w:val="24"/>
          <w:lang w:val="es-ES"/>
        </w:rPr>
        <w:t>existe un número limitado de mecanismos para obtener financiación y acceder a otros servicios</w:t>
      </w:r>
      <w:r w:rsidRPr="005D11B8">
        <w:rPr>
          <w:lang w:val="es-ES"/>
        </w:rPr>
        <w:t xml:space="preserve">. Se han establecido </w:t>
      </w:r>
      <w:r w:rsidRPr="005D11B8">
        <w:rPr>
          <w:rStyle w:val="sx"/>
          <w:szCs w:val="24"/>
          <w:lang w:val="es-ES"/>
        </w:rPr>
        <w:t>cooperativas de ahorro y crédito en las aldeas para paliar la falta de interacción con estructuras más formales</w:t>
      </w:r>
      <w:r w:rsidRPr="005D11B8">
        <w:rPr>
          <w:lang w:val="es-ES"/>
        </w:rPr>
        <w:t>. La limitada interacción entre bancos y organismos de crédito y las comunidades rurales sigue constituyendo un desafío.</w:t>
      </w:r>
    </w:p>
    <w:p w:rsidR="00251228" w:rsidRPr="005D11B8" w:rsidRDefault="00251228" w:rsidP="005D11B8">
      <w:pPr>
        <w:pStyle w:val="SingleTxtG"/>
        <w:rPr>
          <w:lang w:val="es-ES"/>
        </w:rPr>
      </w:pPr>
      <w:r w:rsidRPr="005D11B8">
        <w:rPr>
          <w:lang w:val="es-ES"/>
        </w:rPr>
        <w:t>224.</w:t>
      </w:r>
      <w:r w:rsidRPr="005D11B8">
        <w:rPr>
          <w:lang w:val="es-ES"/>
        </w:rPr>
        <w:tab/>
        <w:t>Existen diversas intervenciones dirigidas a las mujeres en las zonas rurales, como por ejemplo los proyectos de abastecimiento de agua y de electrificación en las zonas rurales y el Proyecto de Género y Energía. El Proyecto de Género y Energía brinda apoyo a las mujeres de las zonas rurales. Se prevé que este proyecto se traduzca en la generación de ingresos y mitigue el problema de la escasez de combustible en los distritos destinatarios.</w:t>
      </w:r>
    </w:p>
    <w:p w:rsidR="00251228" w:rsidRPr="005D11B8" w:rsidRDefault="00251228" w:rsidP="005D11B8">
      <w:pPr>
        <w:pStyle w:val="SingleTxtG"/>
        <w:rPr>
          <w:lang w:val="es-ES"/>
        </w:rPr>
      </w:pPr>
      <w:r w:rsidRPr="005D11B8">
        <w:rPr>
          <w:lang w:val="es-ES"/>
        </w:rPr>
        <w:t>225.</w:t>
      </w:r>
      <w:r w:rsidRPr="005D11B8">
        <w:rPr>
          <w:lang w:val="es-ES"/>
        </w:rPr>
        <w:tab/>
        <w:t xml:space="preserve">Como se explica en relación con el artículo 3 del Informe, </w:t>
      </w:r>
      <w:smartTag w:uri="urn:schemas-microsoft-com:office:smarttags" w:element="PersonName">
        <w:smartTagPr>
          <w:attr w:name="ProductID" w:val="la Cuenta"/>
        </w:smartTagPr>
        <w:r w:rsidRPr="005D11B8">
          <w:rPr>
            <w:lang w:val="es-ES"/>
          </w:rPr>
          <w:t>la Cuenta</w:t>
        </w:r>
      </w:smartTag>
      <w:r w:rsidRPr="005D11B8">
        <w:rPr>
          <w:lang w:val="es-ES"/>
        </w:rPr>
        <w:t xml:space="preserve"> del Reto del Milenio proporciona a las mujeres en las zonas rurales formación sobre sus derechos económicos.</w:t>
      </w:r>
    </w:p>
    <w:p w:rsidR="00251228" w:rsidRPr="005D11B8" w:rsidRDefault="00251228" w:rsidP="00855484">
      <w:pPr>
        <w:pStyle w:val="H23G"/>
        <w:rPr>
          <w:lang w:val="es-ES"/>
        </w:rPr>
      </w:pPr>
      <w:r w:rsidRPr="005D11B8">
        <w:rPr>
          <w:lang w:val="es-ES"/>
        </w:rPr>
        <w:tab/>
      </w:r>
      <w:r w:rsidRPr="005D11B8">
        <w:rPr>
          <w:lang w:val="es-ES"/>
        </w:rPr>
        <w:tab/>
        <w:t>Desafíos</w:t>
      </w:r>
    </w:p>
    <w:p w:rsidR="00251228" w:rsidRPr="005D11B8" w:rsidRDefault="00251228" w:rsidP="005D11B8">
      <w:pPr>
        <w:pStyle w:val="SingleTxtG"/>
        <w:rPr>
          <w:lang w:val="es-ES"/>
        </w:rPr>
      </w:pPr>
      <w:r w:rsidRPr="005D11B8">
        <w:rPr>
          <w:lang w:val="es-ES"/>
        </w:rPr>
        <w:t>226.</w:t>
      </w:r>
      <w:r w:rsidRPr="005D11B8">
        <w:rPr>
          <w:lang w:val="es-ES"/>
        </w:rPr>
        <w:tab/>
        <w:t>El ritmo de los avances en esta esfera está condicionado por la evolución de las costumbres y tradiciones de la sociedad y por la capacidad disponible. Esto último requiere recursos financieros adicionales.</w:t>
      </w:r>
    </w:p>
    <w:p w:rsidR="00251228" w:rsidRPr="005D11B8" w:rsidRDefault="00251228" w:rsidP="00855484">
      <w:pPr>
        <w:pStyle w:val="HChG"/>
        <w:rPr>
          <w:lang w:val="es-ES"/>
        </w:rPr>
      </w:pPr>
      <w:r w:rsidRPr="005D11B8">
        <w:rPr>
          <w:lang w:val="es-ES"/>
        </w:rPr>
        <w:tab/>
      </w:r>
      <w:r w:rsidRPr="005D11B8">
        <w:rPr>
          <w:lang w:val="es-ES"/>
        </w:rPr>
        <w:tab/>
        <w:t>Parte IV</w:t>
      </w:r>
    </w:p>
    <w:p w:rsidR="00251228" w:rsidRPr="005D11B8" w:rsidRDefault="00251228" w:rsidP="00855484">
      <w:pPr>
        <w:pStyle w:val="H1G"/>
        <w:rPr>
          <w:lang w:val="es-ES"/>
        </w:rPr>
      </w:pPr>
      <w:r w:rsidRPr="005D11B8">
        <w:rPr>
          <w:lang w:val="es-ES"/>
        </w:rPr>
        <w:tab/>
      </w:r>
      <w:r w:rsidRPr="005D11B8">
        <w:rPr>
          <w:lang w:val="es-ES"/>
        </w:rPr>
        <w:tab/>
        <w:t>Artículo 15</w:t>
      </w:r>
    </w:p>
    <w:p w:rsidR="00251228" w:rsidRPr="005D11B8" w:rsidRDefault="00251228" w:rsidP="00855484">
      <w:pPr>
        <w:pStyle w:val="H23G"/>
        <w:rPr>
          <w:lang w:val="es-ES"/>
        </w:rPr>
      </w:pPr>
      <w:r w:rsidRPr="005D11B8">
        <w:rPr>
          <w:lang w:val="es-ES"/>
        </w:rPr>
        <w:tab/>
      </w:r>
      <w:r w:rsidRPr="005D11B8">
        <w:rPr>
          <w:lang w:val="es-ES"/>
        </w:rPr>
        <w:tab/>
        <w:t>Medidas constitucionales</w:t>
      </w:r>
    </w:p>
    <w:p w:rsidR="00251228" w:rsidRPr="005D11B8" w:rsidRDefault="00251228" w:rsidP="005D11B8">
      <w:pPr>
        <w:pStyle w:val="SingleTxtG"/>
        <w:rPr>
          <w:lang w:val="es-ES"/>
        </w:rPr>
      </w:pPr>
      <w:r w:rsidRPr="005D11B8">
        <w:rPr>
          <w:lang w:val="es-ES"/>
        </w:rPr>
        <w:t>227.</w:t>
      </w:r>
      <w:r w:rsidRPr="005D11B8">
        <w:rPr>
          <w:lang w:val="es-ES"/>
        </w:rPr>
        <w:tab/>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de Lesotho garantiza la igualdad de derechos entre hombres y mujeres. El artículo 19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reconoce la igualdad ante la ley y el derecho a igual protección de la ley para todos los ciudadanos sin distinción de raza, color, idioma, origen nacional o social, situación económica, nacimiento u otra condición.</w:t>
      </w:r>
    </w:p>
    <w:p w:rsidR="00251228" w:rsidRPr="005D11B8" w:rsidRDefault="00251228" w:rsidP="00855484">
      <w:pPr>
        <w:pStyle w:val="H23G"/>
        <w:rPr>
          <w:lang w:val="es-ES"/>
        </w:rPr>
      </w:pPr>
      <w:r w:rsidRPr="005D11B8">
        <w:rPr>
          <w:lang w:val="es-ES"/>
        </w:rPr>
        <w:tab/>
      </w:r>
      <w:r w:rsidRPr="005D11B8">
        <w:rPr>
          <w:lang w:val="es-ES"/>
        </w:rPr>
        <w:tab/>
        <w:t>Medidas legislativas</w:t>
      </w:r>
    </w:p>
    <w:p w:rsidR="00251228" w:rsidRPr="005D11B8" w:rsidRDefault="00251228" w:rsidP="005D11B8">
      <w:pPr>
        <w:pStyle w:val="SingleTxtG"/>
        <w:rPr>
          <w:lang w:val="es-ES"/>
        </w:rPr>
      </w:pPr>
      <w:r w:rsidRPr="005D11B8">
        <w:rPr>
          <w:lang w:val="es-ES"/>
        </w:rPr>
        <w:t>228.</w:t>
      </w:r>
      <w:r w:rsidRPr="005D11B8">
        <w:rPr>
          <w:lang w:val="es-ES"/>
        </w:rPr>
        <w:tab/>
        <w:t xml:space="preserve">Como se explica en relación con el artículo 2, </w:t>
      </w:r>
      <w:smartTag w:uri="urn:schemas-microsoft-com:office:smarttags" w:element="PersonName">
        <w:smartTagPr>
          <w:attr w:name="ProductID" w:val="la Ley"/>
        </w:smartTagPr>
        <w:r w:rsidRPr="005D11B8">
          <w:rPr>
            <w:lang w:val="es-ES"/>
          </w:rPr>
          <w:t>la Ley</w:t>
        </w:r>
      </w:smartTag>
      <w:r w:rsidRPr="005D11B8">
        <w:rPr>
          <w:lang w:val="es-ES"/>
        </w:rPr>
        <w:t xml:space="preserve"> sobre la capacidad jurídica de los cónyuges de 2006 otorga capacidad jurídica a las mujeres casadas en régimen de comunidad de bienes.</w:t>
      </w:r>
    </w:p>
    <w:p w:rsidR="00251228" w:rsidRPr="005D11B8" w:rsidRDefault="00251228" w:rsidP="005D11B8">
      <w:pPr>
        <w:pStyle w:val="SingleTxtG"/>
        <w:rPr>
          <w:lang w:val="es-ES"/>
        </w:rPr>
      </w:pPr>
      <w:r w:rsidRPr="005D11B8">
        <w:rPr>
          <w:lang w:val="es-ES"/>
        </w:rPr>
        <w:t>229.</w:t>
      </w:r>
      <w:r w:rsidRPr="005D11B8">
        <w:rPr>
          <w:lang w:val="es-ES"/>
        </w:rPr>
        <w:tab/>
        <w:t>El proyecto de ley de protección y bienestar de la infancia de 2010 fija la mayoría de edad en los 18 años tanto para los niños como para las niñas.</w:t>
      </w:r>
    </w:p>
    <w:p w:rsidR="00251228" w:rsidRPr="005D11B8" w:rsidRDefault="00251228" w:rsidP="00855484">
      <w:pPr>
        <w:pStyle w:val="H23G"/>
        <w:rPr>
          <w:lang w:val="es-ES"/>
        </w:rPr>
      </w:pPr>
      <w:r w:rsidRPr="005D11B8">
        <w:rPr>
          <w:lang w:val="es-ES"/>
        </w:rPr>
        <w:tab/>
      </w:r>
      <w:r w:rsidRPr="005D11B8">
        <w:rPr>
          <w:lang w:val="es-ES"/>
        </w:rPr>
        <w:tab/>
        <w:t>Medidas administrativas</w:t>
      </w:r>
    </w:p>
    <w:p w:rsidR="00251228" w:rsidRPr="005D11B8" w:rsidRDefault="00251228" w:rsidP="005D11B8">
      <w:pPr>
        <w:pStyle w:val="SingleTxtG"/>
        <w:rPr>
          <w:lang w:val="es-ES"/>
        </w:rPr>
      </w:pPr>
      <w:r w:rsidRPr="005D11B8">
        <w:rPr>
          <w:lang w:val="es-ES"/>
        </w:rPr>
        <w:t>230.</w:t>
      </w:r>
      <w:r w:rsidRPr="005D11B8">
        <w:rPr>
          <w:lang w:val="es-ES"/>
        </w:rPr>
        <w:tab/>
        <w:t xml:space="preserve">Como se explica en relación con el artículo 2, </w:t>
      </w:r>
      <w:smartTag w:uri="urn:schemas-microsoft-com:office:smarttags" w:element="PersonName">
        <w:smartTagPr>
          <w:attr w:name="ProductID" w:val="la Ley"/>
        </w:smartTagPr>
        <w:r w:rsidRPr="005D11B8">
          <w:rPr>
            <w:lang w:val="es-ES"/>
          </w:rPr>
          <w:t>la Ley</w:t>
        </w:r>
      </w:smartTag>
      <w:r w:rsidRPr="005D11B8">
        <w:rPr>
          <w:lang w:val="es-ES"/>
        </w:rPr>
        <w:t xml:space="preserve"> sobre la capacidad jurídica de los cónyuges de 2006 se simplificó, se tradujo al sesotho y sigue divulgándose a través del Gobierno y organizaciones de la sociedad civil.</w:t>
      </w:r>
    </w:p>
    <w:p w:rsidR="00251228" w:rsidRPr="005D11B8" w:rsidRDefault="00251228" w:rsidP="005D11B8">
      <w:pPr>
        <w:pStyle w:val="SingleTxtG"/>
        <w:rPr>
          <w:lang w:val="es-ES"/>
        </w:rPr>
      </w:pPr>
      <w:r w:rsidRPr="005D11B8">
        <w:rPr>
          <w:lang w:val="es-ES"/>
        </w:rPr>
        <w:t>231.</w:t>
      </w:r>
      <w:r w:rsidRPr="005D11B8">
        <w:rPr>
          <w:lang w:val="es-ES"/>
        </w:rPr>
        <w:tab/>
        <w:t xml:space="preserve">Conforme a la mencionada ley, las organizaciones FIDA y WLSA y </w:t>
      </w:r>
      <w:smartTag w:uri="urn:schemas-microsoft-com:office:smarttags" w:element="PersonName">
        <w:smartTagPr>
          <w:attr w:name="ProductID" w:val="la CRM"/>
        </w:smartTagPr>
        <w:r w:rsidRPr="005D11B8">
          <w:rPr>
            <w:lang w:val="es-ES"/>
          </w:rPr>
          <w:t>la CRM</w:t>
        </w:r>
      </w:smartTag>
      <w:r w:rsidRPr="005D11B8">
        <w:rPr>
          <w:lang w:val="es-ES"/>
        </w:rPr>
        <w:t xml:space="preserve"> dirigen un proyecto de educación jurídica que ofrece actividades de formación y divulgación para informar a las mujeres acerca de sus derechos económicos.</w:t>
      </w:r>
    </w:p>
    <w:p w:rsidR="00251228" w:rsidRPr="005D11B8" w:rsidRDefault="00251228" w:rsidP="005D11B8">
      <w:pPr>
        <w:pStyle w:val="SingleTxtG"/>
        <w:rPr>
          <w:lang w:val="es-ES"/>
        </w:rPr>
      </w:pPr>
      <w:r w:rsidRPr="005D11B8">
        <w:rPr>
          <w:lang w:val="es-ES"/>
        </w:rPr>
        <w:t>232.</w:t>
      </w:r>
      <w:r w:rsidRPr="005D11B8">
        <w:rPr>
          <w:lang w:val="es-ES"/>
        </w:rPr>
        <w:tab/>
        <w:t>El Gobierno de Lesotho ofrece servicios jurídicos a las mujeres a través de su Unidad de Asistencia Jurídica, que actúa de mediador entre las parejas casadas que lo precisen.</w:t>
      </w:r>
    </w:p>
    <w:p w:rsidR="00251228" w:rsidRPr="005D11B8" w:rsidRDefault="00251228" w:rsidP="00855484">
      <w:pPr>
        <w:pStyle w:val="H23G"/>
        <w:rPr>
          <w:lang w:val="es-ES"/>
        </w:rPr>
      </w:pPr>
      <w:r w:rsidRPr="005D11B8">
        <w:rPr>
          <w:lang w:val="es-ES"/>
        </w:rPr>
        <w:tab/>
      </w:r>
      <w:r w:rsidRPr="005D11B8">
        <w:rPr>
          <w:lang w:val="es-ES"/>
        </w:rPr>
        <w:tab/>
        <w:t>Desafíos</w:t>
      </w:r>
    </w:p>
    <w:p w:rsidR="00251228" w:rsidRPr="005D11B8" w:rsidRDefault="00251228" w:rsidP="005D11B8">
      <w:pPr>
        <w:pStyle w:val="SingleTxtG"/>
        <w:rPr>
          <w:lang w:val="es-ES"/>
        </w:rPr>
      </w:pPr>
      <w:r w:rsidRPr="005D11B8">
        <w:rPr>
          <w:lang w:val="es-ES"/>
        </w:rPr>
        <w:t>233.</w:t>
      </w:r>
      <w:r w:rsidRPr="005D11B8">
        <w:rPr>
          <w:lang w:val="es-ES"/>
        </w:rPr>
        <w:tab/>
        <w:t xml:space="preserve">Las autoridades son conscientes del desafío que supone intensificar la difusión de </w:t>
      </w:r>
      <w:smartTag w:uri="urn:schemas-microsoft-com:office:smarttags" w:element="PersonName">
        <w:smartTagPr>
          <w:attr w:name="ProductID" w:val="la Ley"/>
        </w:smartTagPr>
        <w:r w:rsidRPr="005D11B8">
          <w:rPr>
            <w:lang w:val="es-ES"/>
          </w:rPr>
          <w:t>la Ley</w:t>
        </w:r>
      </w:smartTag>
      <w:r w:rsidRPr="005D11B8">
        <w:rPr>
          <w:lang w:val="es-ES"/>
        </w:rPr>
        <w:t xml:space="preserve"> sobre la capacidad jurídica de los cónyuges de 2006 y la de fomento de la capacidad jurídica de la mujer. Con ello mejoraría el disfrute de los derechos por parte de las mujeres. Para lograr una mayor eficacia es necesaria una estrategia de difusión unificada y adecuada. Sobre todo, es preciso diseñar un riguroso mecanismo de supervisión y evaluación para lograr una mayor eficacia. También en este ámbito la capacidad disponible dificulta la adopción de las mejores prácticas.</w:t>
      </w:r>
    </w:p>
    <w:p w:rsidR="00251228" w:rsidRPr="005D11B8" w:rsidRDefault="00251228" w:rsidP="00855484">
      <w:pPr>
        <w:pStyle w:val="H23G"/>
        <w:rPr>
          <w:lang w:val="es-ES"/>
        </w:rPr>
      </w:pPr>
      <w:r w:rsidRPr="005D11B8">
        <w:rPr>
          <w:lang w:val="es-ES"/>
        </w:rPr>
        <w:tab/>
      </w:r>
      <w:r w:rsidRPr="005D11B8">
        <w:rPr>
          <w:lang w:val="es-ES"/>
        </w:rPr>
        <w:tab/>
        <w:t>Medidas constitucionales</w:t>
      </w:r>
    </w:p>
    <w:p w:rsidR="00251228" w:rsidRPr="005D11B8" w:rsidRDefault="00251228" w:rsidP="005D11B8">
      <w:pPr>
        <w:pStyle w:val="SingleTxtG"/>
        <w:rPr>
          <w:lang w:val="es-ES"/>
        </w:rPr>
      </w:pPr>
      <w:r w:rsidRPr="005D11B8">
        <w:rPr>
          <w:lang w:val="es-ES"/>
        </w:rPr>
        <w:t>234.</w:t>
      </w:r>
      <w:r w:rsidRPr="005D11B8">
        <w:rPr>
          <w:lang w:val="es-ES"/>
        </w:rPr>
        <w:tab/>
        <w:t xml:space="preserve">El artículo 4, párrafo 1, apartado g, y el artículo 11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prevén el respeto del derecho a la vida privada y familiar.</w:t>
      </w:r>
    </w:p>
    <w:p w:rsidR="00251228" w:rsidRPr="005D11B8" w:rsidRDefault="00251228" w:rsidP="005D11B8">
      <w:pPr>
        <w:pStyle w:val="SingleTxtG"/>
        <w:rPr>
          <w:lang w:val="es-ES"/>
        </w:rPr>
      </w:pPr>
      <w:r w:rsidRPr="005D11B8">
        <w:rPr>
          <w:lang w:val="es-ES"/>
        </w:rPr>
        <w:t>235.</w:t>
      </w:r>
      <w:r w:rsidRPr="005D11B8">
        <w:rPr>
          <w:lang w:val="es-ES"/>
        </w:rPr>
        <w:tab/>
        <w:t xml:space="preserve">El artículo 19 de </w:t>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subraya el principio de igualdad entre hombres y mujeres ante la ley y en todas las esferas de la vida, incluido el matrimonio. Los derechos humanos y las libertades fundamentales son aplicables a todas las personas y su disfrute no depende del estado civil de las mismas.</w:t>
      </w:r>
    </w:p>
    <w:p w:rsidR="00251228" w:rsidRPr="005D11B8" w:rsidRDefault="00251228" w:rsidP="005D11B8">
      <w:pPr>
        <w:pStyle w:val="SingleTxtG"/>
        <w:rPr>
          <w:lang w:val="es-ES"/>
        </w:rPr>
      </w:pPr>
      <w:r w:rsidRPr="005D11B8">
        <w:rPr>
          <w:lang w:val="es-ES"/>
        </w:rPr>
        <w:t>236.</w:t>
      </w:r>
      <w:r w:rsidRPr="005D11B8">
        <w:rPr>
          <w:lang w:val="es-ES"/>
        </w:rPr>
        <w:tab/>
        <w:t>Como se explica en relación con el artículo 9, el artículo 40 dispone que las mujeres que estén o hayan estado casadas con un ciudadano de Lesotho sólo podrán adquirir la ciudadanía de Lesotho tras solicitar la nacionalidad.</w:t>
      </w:r>
    </w:p>
    <w:p w:rsidR="00251228" w:rsidRPr="005D11B8" w:rsidRDefault="00251228" w:rsidP="00855484">
      <w:pPr>
        <w:pStyle w:val="H1G"/>
        <w:rPr>
          <w:lang w:val="es-ES"/>
        </w:rPr>
      </w:pPr>
      <w:r w:rsidRPr="005D11B8">
        <w:rPr>
          <w:lang w:val="es-ES"/>
        </w:rPr>
        <w:tab/>
      </w:r>
      <w:r w:rsidRPr="005D11B8">
        <w:rPr>
          <w:lang w:val="es-ES"/>
        </w:rPr>
        <w:tab/>
        <w:t>Artículo 16</w:t>
      </w:r>
    </w:p>
    <w:p w:rsidR="00251228" w:rsidRPr="005D11B8" w:rsidRDefault="00251228" w:rsidP="00855484">
      <w:pPr>
        <w:pStyle w:val="H23G"/>
        <w:rPr>
          <w:lang w:val="es-ES"/>
        </w:rPr>
      </w:pPr>
      <w:r w:rsidRPr="005D11B8">
        <w:rPr>
          <w:lang w:val="es-ES"/>
        </w:rPr>
        <w:tab/>
      </w:r>
      <w:r w:rsidRPr="005D11B8">
        <w:rPr>
          <w:lang w:val="es-ES"/>
        </w:rPr>
        <w:tab/>
        <w:t>Medidas legislativas</w:t>
      </w:r>
    </w:p>
    <w:p w:rsidR="00251228" w:rsidRPr="005D11B8" w:rsidRDefault="00251228" w:rsidP="005D11B8">
      <w:pPr>
        <w:pStyle w:val="SingleTxtG"/>
        <w:rPr>
          <w:lang w:val="es-ES"/>
        </w:rPr>
      </w:pPr>
      <w:r w:rsidRPr="005D11B8">
        <w:rPr>
          <w:lang w:val="es-ES"/>
        </w:rPr>
        <w:t>237.</w:t>
      </w:r>
      <w:r w:rsidRPr="005D11B8">
        <w:rPr>
          <w:lang w:val="es-ES"/>
        </w:rPr>
        <w:tab/>
        <w:t>Como se ha explicado al comentar el artículo 9, el artículo 7 del Decreto sobre ciudadanía de Lesotho de 1971 establece que las mujeres casadas con ciudadanos de Lesotho adquirirán la ciudadanía de Lesotho una vez hayan solicitado la nacionalidad y prestado juramento de fidelidad.</w:t>
      </w:r>
    </w:p>
    <w:p w:rsidR="00251228" w:rsidRPr="005D11B8" w:rsidRDefault="00251228" w:rsidP="005D11B8">
      <w:pPr>
        <w:pStyle w:val="SingleTxtG"/>
        <w:rPr>
          <w:lang w:val="es-ES"/>
        </w:rPr>
      </w:pPr>
      <w:r w:rsidRPr="005D11B8">
        <w:rPr>
          <w:lang w:val="es-ES"/>
        </w:rPr>
        <w:t>238.</w:t>
      </w:r>
      <w:r w:rsidRPr="005D11B8">
        <w:rPr>
          <w:lang w:val="es-ES"/>
        </w:rPr>
        <w:tab/>
        <w:t xml:space="preserve">En Lesotho, el matrimonio civil se rige por </w:t>
      </w:r>
      <w:smartTag w:uri="urn:schemas-microsoft-com:office:smarttags" w:element="PersonName">
        <w:smartTagPr>
          <w:attr w:name="ProductID" w:val="la Ley"/>
        </w:smartTagPr>
        <w:r w:rsidRPr="005D11B8">
          <w:rPr>
            <w:lang w:val="es-ES"/>
          </w:rPr>
          <w:t>la Ley</w:t>
        </w:r>
      </w:smartTag>
      <w:r w:rsidRPr="005D11B8">
        <w:rPr>
          <w:lang w:val="es-ES"/>
        </w:rPr>
        <w:t xml:space="preserve"> del matrimonio de 1974 y </w:t>
      </w:r>
      <w:smartTag w:uri="urn:schemas-microsoft-com:office:smarttags" w:element="PersonName">
        <w:smartTagPr>
          <w:attr w:name="ProductID" w:val="la Ley"/>
        </w:smartTagPr>
        <w:r w:rsidRPr="005D11B8">
          <w:rPr>
            <w:lang w:val="es-ES"/>
          </w:rPr>
          <w:t>la Ley</w:t>
        </w:r>
      </w:smartTag>
      <w:r w:rsidRPr="005D11B8">
        <w:rPr>
          <w:lang w:val="es-ES"/>
        </w:rPr>
        <w:t xml:space="preserve"> sobre la capacidad jurídica de los cónyuges de 2006. Los matrimonios deben contraerse con el consentimiento de los futuros cónyuges, como enuncia el artículo 3 de </w:t>
      </w:r>
      <w:smartTag w:uri="urn:schemas-microsoft-com:office:smarttags" w:element="PersonName">
        <w:smartTagPr>
          <w:attr w:name="ProductID" w:val="la Ley"/>
        </w:smartTagPr>
        <w:r w:rsidRPr="005D11B8">
          <w:rPr>
            <w:lang w:val="es-ES"/>
          </w:rPr>
          <w:t>la Ley</w:t>
        </w:r>
      </w:smartTag>
      <w:r w:rsidRPr="005D11B8">
        <w:rPr>
          <w:lang w:val="es-ES"/>
        </w:rPr>
        <w:t xml:space="preserve"> del matrimonio de 1974, según el cual </w:t>
      </w:r>
      <w:r w:rsidR="00655958" w:rsidRPr="005D11B8">
        <w:rPr>
          <w:lang w:val="es-ES"/>
        </w:rPr>
        <w:t>"</w:t>
      </w:r>
      <w:r w:rsidRPr="005D11B8">
        <w:rPr>
          <w:lang w:val="es-ES"/>
        </w:rPr>
        <w:t>nadie puede ser obligado a celebrar un contrato matrimonial o a casarse con otra persona en contra de su voluntad</w:t>
      </w:r>
      <w:r w:rsidR="00655958" w:rsidRPr="005D11B8">
        <w:rPr>
          <w:lang w:val="es-ES"/>
        </w:rPr>
        <w:t>"</w:t>
      </w:r>
      <w:r w:rsidRPr="005D11B8">
        <w:rPr>
          <w:lang w:val="es-ES"/>
        </w:rPr>
        <w:t>.</w:t>
      </w:r>
    </w:p>
    <w:p w:rsidR="00251228" w:rsidRPr="005D11B8" w:rsidRDefault="00251228" w:rsidP="005D11B8">
      <w:pPr>
        <w:pStyle w:val="SingleTxtG"/>
        <w:rPr>
          <w:lang w:val="es-ES"/>
        </w:rPr>
      </w:pPr>
      <w:r w:rsidRPr="005D11B8">
        <w:rPr>
          <w:lang w:val="es-ES"/>
        </w:rPr>
        <w:t>239.</w:t>
      </w:r>
      <w:r w:rsidRPr="005D11B8">
        <w:rPr>
          <w:lang w:val="es-ES"/>
        </w:rPr>
        <w:tab/>
        <w:t>La edad legal para contraer matrimonio son los veintiún años; no obstante, los hombres menores de dieciocho años y las mujeres menores de dieciséis pueden contraer matrimonio con el consentimiento escrito del ministro responsable, siempre y cuando éste considere el matrimonio conveniente y en el interés de las partes implicadas</w:t>
      </w:r>
      <w:r w:rsidRPr="008E60ED">
        <w:rPr>
          <w:rStyle w:val="FootnoteReference"/>
        </w:rPr>
        <w:footnoteReference w:id="28"/>
      </w:r>
      <w:r w:rsidRPr="005D11B8">
        <w:rPr>
          <w:lang w:val="es-ES"/>
        </w:rPr>
        <w:t>. Asimismo, es preciso contar con el consentimiento de ambos progenitores de los menores. Sin embargo, la promulgación del proyecto de ley de protecció</w:t>
      </w:r>
      <w:r w:rsidR="00855484" w:rsidRPr="005D11B8">
        <w:rPr>
          <w:lang w:val="es-ES"/>
        </w:rPr>
        <w:t>n y bienestar de la infancia de </w:t>
      </w:r>
      <w:r w:rsidRPr="005D11B8">
        <w:rPr>
          <w:lang w:val="es-ES"/>
        </w:rPr>
        <w:t xml:space="preserve">2010 revocará ciertas disposiciones restrictivas de </w:t>
      </w:r>
      <w:smartTag w:uri="urn:schemas-microsoft-com:office:smarttags" w:element="PersonName">
        <w:smartTagPr>
          <w:attr w:name="ProductID" w:val="la Ley"/>
        </w:smartTagPr>
        <w:r w:rsidRPr="005D11B8">
          <w:rPr>
            <w:lang w:val="es-ES"/>
          </w:rPr>
          <w:t>la Ley</w:t>
        </w:r>
      </w:smartTag>
      <w:r w:rsidRPr="005D11B8">
        <w:rPr>
          <w:lang w:val="es-ES"/>
        </w:rPr>
        <w:t xml:space="preserve"> del matrimonio.</w:t>
      </w:r>
    </w:p>
    <w:p w:rsidR="00251228" w:rsidRPr="005D11B8" w:rsidRDefault="00251228" w:rsidP="005D11B8">
      <w:pPr>
        <w:pStyle w:val="SingleTxtG"/>
        <w:rPr>
          <w:lang w:val="es-ES"/>
        </w:rPr>
      </w:pPr>
      <w:r w:rsidRPr="005D11B8">
        <w:rPr>
          <w:lang w:val="es-ES"/>
        </w:rPr>
        <w:t>240.</w:t>
      </w:r>
      <w:r w:rsidRPr="005D11B8">
        <w:rPr>
          <w:lang w:val="es-ES"/>
        </w:rPr>
        <w:tab/>
        <w:t xml:space="preserve">El artículo 25 dispone, además, que </w:t>
      </w:r>
      <w:r w:rsidR="00655958" w:rsidRPr="005D11B8">
        <w:rPr>
          <w:lang w:val="es-ES"/>
        </w:rPr>
        <w:t>"</w:t>
      </w:r>
      <w:r w:rsidRPr="005D11B8">
        <w:rPr>
          <w:lang w:val="es-ES"/>
        </w:rPr>
        <w:t>un oficiante no podrá formalizar un matrimonio cuando una o ambas partes sean menores de edad, a menos que los progenitores o partes hayan dado la autorización que exige la ley para la celebración del matrimonio y se la hayan presentado por escrito</w:t>
      </w:r>
      <w:r w:rsidR="00655958" w:rsidRPr="005D11B8">
        <w:rPr>
          <w:lang w:val="es-ES"/>
        </w:rPr>
        <w:t>"</w:t>
      </w:r>
      <w:r w:rsidRPr="005D11B8">
        <w:rPr>
          <w:lang w:val="es-ES"/>
        </w:rPr>
        <w:t>. El matrimonio civil puede celebrarse en régimen de comunidad o de separación de bienes. El matrimonio en régimen de separación de bienes puede formalizarse mediante la firma de un contrato prenupcial por ambas partes en el momento de celebrarse el matrimonio. Esto permite a la mujer poseer su propio patrimonio y gestionarlo y administrarlo ella misma. Los cónyuges quedan mutuamente obligados a ayudarse y mantenerse el uno al otro.</w:t>
      </w:r>
    </w:p>
    <w:p w:rsidR="00251228" w:rsidRPr="005D11B8" w:rsidRDefault="00251228" w:rsidP="005D11B8">
      <w:pPr>
        <w:pStyle w:val="SingleTxtG"/>
        <w:rPr>
          <w:lang w:val="es-ES"/>
        </w:rPr>
      </w:pPr>
      <w:r w:rsidRPr="005D11B8">
        <w:rPr>
          <w:lang w:val="es-ES"/>
        </w:rPr>
        <w:t>241.</w:t>
      </w:r>
      <w:r w:rsidRPr="005D11B8">
        <w:rPr>
          <w:lang w:val="es-ES"/>
        </w:rPr>
        <w:tab/>
        <w:t xml:space="preserve">Como se señaló más arriba, </w:t>
      </w:r>
      <w:smartTag w:uri="urn:schemas-microsoft-com:office:smarttags" w:element="PersonName">
        <w:smartTagPr>
          <w:attr w:name="ProductID" w:val="la Ley"/>
        </w:smartTagPr>
        <w:r w:rsidRPr="005D11B8">
          <w:rPr>
            <w:lang w:val="es-ES"/>
          </w:rPr>
          <w:t>la Ley</w:t>
        </w:r>
      </w:smartTag>
      <w:r w:rsidRPr="005D11B8">
        <w:rPr>
          <w:lang w:val="es-ES"/>
        </w:rPr>
        <w:t xml:space="preserve"> sobre la capaci</w:t>
      </w:r>
      <w:r w:rsidR="00D70F13">
        <w:rPr>
          <w:lang w:val="es-ES"/>
        </w:rPr>
        <w:t>dad jurídica de los cónyuges de </w:t>
      </w:r>
      <w:r w:rsidRPr="005D11B8">
        <w:rPr>
          <w:lang w:val="es-ES"/>
        </w:rPr>
        <w:t>2006 aborda la cuestión de la discriminación de la mujer en el ámbito del matrimonio en régimen de comunidad de bienes.</w:t>
      </w:r>
    </w:p>
    <w:p w:rsidR="00251228" w:rsidRPr="005D11B8" w:rsidRDefault="00251228" w:rsidP="005D11B8">
      <w:pPr>
        <w:pStyle w:val="SingleTxtG"/>
        <w:rPr>
          <w:lang w:val="es-ES"/>
        </w:rPr>
      </w:pPr>
      <w:r w:rsidRPr="005D11B8">
        <w:rPr>
          <w:lang w:val="es-ES"/>
        </w:rPr>
        <w:t>242.</w:t>
      </w:r>
      <w:r w:rsidRPr="005D11B8">
        <w:rPr>
          <w:lang w:val="es-ES"/>
        </w:rPr>
        <w:tab/>
        <w:t xml:space="preserve">Como se explica en relación con el artículo 5, </w:t>
      </w:r>
      <w:smartTag w:uri="urn:schemas-microsoft-com:office:smarttags" w:element="PersonName">
        <w:smartTagPr>
          <w:attr w:name="ProductID" w:val="La Proclamaci￳n"/>
        </w:smartTagPr>
        <w:r w:rsidRPr="005D11B8">
          <w:rPr>
            <w:lang w:val="es-ES"/>
          </w:rPr>
          <w:t>la Proclamación</w:t>
        </w:r>
      </w:smartTag>
      <w:r w:rsidRPr="005D11B8">
        <w:rPr>
          <w:lang w:val="es-ES"/>
        </w:rPr>
        <w:t xml:space="preserve"> (modificada) de abandono de esposa e hijos de 1959 prevé el pago de una pensión de alimentos a esposas e hijos, incluidos aquellos nacidos fuera del matrimonio de conformidad tanto con la legislación civil como con el derecho consuetudinario.</w:t>
      </w:r>
    </w:p>
    <w:p w:rsidR="00251228" w:rsidRPr="005D11B8" w:rsidRDefault="00251228" w:rsidP="00855484">
      <w:pPr>
        <w:pStyle w:val="H4G"/>
        <w:rPr>
          <w:lang w:val="es-ES"/>
        </w:rPr>
      </w:pPr>
      <w:r w:rsidRPr="005D11B8">
        <w:rPr>
          <w:lang w:val="es-ES"/>
        </w:rPr>
        <w:tab/>
      </w:r>
      <w:r w:rsidRPr="005D11B8">
        <w:rPr>
          <w:lang w:val="es-ES"/>
        </w:rPr>
        <w:tab/>
        <w:t xml:space="preserve">Matrimonios </w:t>
      </w:r>
      <w:r w:rsidR="008B5F02">
        <w:rPr>
          <w:lang w:val="es-ES"/>
        </w:rPr>
        <w:t>consuetudinarios de los basotho</w:t>
      </w:r>
    </w:p>
    <w:p w:rsidR="00251228" w:rsidRPr="005D11B8" w:rsidRDefault="00251228" w:rsidP="005D11B8">
      <w:pPr>
        <w:pStyle w:val="SingleTxtG"/>
        <w:rPr>
          <w:lang w:val="es-ES"/>
        </w:rPr>
      </w:pPr>
      <w:r w:rsidRPr="005D11B8">
        <w:rPr>
          <w:lang w:val="es-ES"/>
        </w:rPr>
        <w:t>243.</w:t>
      </w:r>
      <w:r w:rsidRPr="005D11B8">
        <w:rPr>
          <w:lang w:val="es-ES"/>
        </w:rPr>
        <w:tab/>
        <w:t xml:space="preserve">El artículo 34 de las leyes de Lerotholi regula el matrimonio consuetudinario. </w:t>
      </w:r>
      <w:smartTag w:uri="urn:schemas-microsoft-com:office:smarttags" w:element="PersonName">
        <w:smartTagPr>
          <w:attr w:name="ProductID" w:val="la Parte II"/>
        </w:smartTagPr>
        <w:r w:rsidRPr="005D11B8">
          <w:rPr>
            <w:lang w:val="es-ES"/>
          </w:rPr>
          <w:t>La Parte</w:t>
        </w:r>
        <w:r w:rsidR="0085347B" w:rsidRPr="005D11B8">
          <w:rPr>
            <w:lang w:val="es-ES"/>
          </w:rPr>
          <w:t xml:space="preserve"> </w:t>
        </w:r>
        <w:r w:rsidRPr="005D11B8">
          <w:rPr>
            <w:lang w:val="es-ES"/>
          </w:rPr>
          <w:t>II</w:t>
        </w:r>
      </w:smartTag>
      <w:r w:rsidRPr="005D11B8">
        <w:rPr>
          <w:lang w:val="es-ES"/>
        </w:rPr>
        <w:t xml:space="preserve"> reconoce la validez del matrimonio consuetudinario basotho siempre que se cumplan los siguientes requisitos:</w:t>
      </w:r>
    </w:p>
    <w:p w:rsidR="00251228" w:rsidRPr="005D11B8" w:rsidRDefault="00251228" w:rsidP="005D11B8">
      <w:pPr>
        <w:pStyle w:val="Bullet1G"/>
        <w:rPr>
          <w:lang w:val="es-ES"/>
        </w:rPr>
      </w:pPr>
      <w:r w:rsidRPr="005D11B8">
        <w:rPr>
          <w:lang w:val="es-ES"/>
        </w:rPr>
        <w:t>El consentimiento de las partes al matrimonio</w:t>
      </w:r>
      <w:r w:rsidR="00194DDF" w:rsidRPr="005D11B8">
        <w:rPr>
          <w:lang w:val="es-ES"/>
        </w:rPr>
        <w:t>;</w:t>
      </w:r>
    </w:p>
    <w:p w:rsidR="00251228" w:rsidRPr="005D11B8" w:rsidRDefault="00251228" w:rsidP="005D11B8">
      <w:pPr>
        <w:pStyle w:val="Bullet1G"/>
        <w:rPr>
          <w:lang w:val="es-ES"/>
        </w:rPr>
      </w:pPr>
      <w:r w:rsidRPr="005D11B8">
        <w:rPr>
          <w:lang w:val="es-ES"/>
        </w:rPr>
        <w:t>El acuerdo entre los progenitores o los representantes de éstos</w:t>
      </w:r>
      <w:r w:rsidR="00194DDF" w:rsidRPr="005D11B8">
        <w:rPr>
          <w:lang w:val="es-ES"/>
        </w:rPr>
        <w:t>;</w:t>
      </w:r>
    </w:p>
    <w:p w:rsidR="00251228" w:rsidRPr="005D11B8" w:rsidRDefault="00251228" w:rsidP="005D11B8">
      <w:pPr>
        <w:pStyle w:val="Bullet1G"/>
        <w:rPr>
          <w:lang w:val="es-ES"/>
        </w:rPr>
      </w:pPr>
      <w:r w:rsidRPr="005D11B8">
        <w:rPr>
          <w:lang w:val="es-ES"/>
        </w:rPr>
        <w:t>El acuerdo sobre el bohali (el precio de la novia) para el matrimonio</w:t>
      </w:r>
      <w:r w:rsidR="00194DDF" w:rsidRPr="005D11B8">
        <w:rPr>
          <w:lang w:val="es-ES"/>
        </w:rPr>
        <w:t>.</w:t>
      </w:r>
    </w:p>
    <w:p w:rsidR="00251228" w:rsidRPr="005D11B8" w:rsidRDefault="00251228" w:rsidP="00855484">
      <w:pPr>
        <w:pStyle w:val="SingleTxtG"/>
        <w:rPr>
          <w:lang w:val="es-ES"/>
        </w:rPr>
      </w:pPr>
      <w:r w:rsidRPr="005D11B8">
        <w:rPr>
          <w:lang w:val="es-ES"/>
        </w:rPr>
        <w:t>244.</w:t>
      </w:r>
      <w:r w:rsidRPr="005D11B8">
        <w:rPr>
          <w:lang w:val="es-ES"/>
        </w:rPr>
        <w:tab/>
        <w:t xml:space="preserve">Las relaciones basadas en la costumbre, como el </w:t>
      </w:r>
      <w:r w:rsidRPr="005D11B8">
        <w:rPr>
          <w:i/>
          <w:lang w:val="es-ES"/>
        </w:rPr>
        <w:t xml:space="preserve">Chobeliso </w:t>
      </w:r>
      <w:r w:rsidRPr="005D11B8">
        <w:rPr>
          <w:lang w:val="es-ES"/>
        </w:rPr>
        <w:t>(secuestro) o la poligamia, se han explicado en los apartados dedicados a los artículos 5 y 6, respectivamente.</w:t>
      </w:r>
    </w:p>
    <w:p w:rsidR="00251228" w:rsidRPr="005D11B8" w:rsidRDefault="00251228" w:rsidP="00855484">
      <w:pPr>
        <w:pStyle w:val="H23G"/>
        <w:rPr>
          <w:lang w:val="es-ES"/>
        </w:rPr>
      </w:pPr>
      <w:r w:rsidRPr="005D11B8">
        <w:rPr>
          <w:lang w:val="es-ES"/>
        </w:rPr>
        <w:tab/>
      </w:r>
      <w:r w:rsidRPr="005D11B8">
        <w:rPr>
          <w:lang w:val="es-ES"/>
        </w:rPr>
        <w:tab/>
        <w:t>Medidas administrativas</w:t>
      </w:r>
    </w:p>
    <w:p w:rsidR="00251228" w:rsidRPr="005D11B8" w:rsidRDefault="00251228" w:rsidP="005D11B8">
      <w:pPr>
        <w:pStyle w:val="SingleTxtG"/>
        <w:rPr>
          <w:lang w:val="es-ES"/>
        </w:rPr>
      </w:pPr>
      <w:r w:rsidRPr="005D11B8">
        <w:rPr>
          <w:lang w:val="es-ES"/>
        </w:rPr>
        <w:t>245.</w:t>
      </w:r>
      <w:r w:rsidRPr="005D11B8">
        <w:rPr>
          <w:lang w:val="es-ES"/>
        </w:rPr>
        <w:tab/>
        <w:t xml:space="preserve">Lesotho es Estado parte del Protocolo sobre el género y el desarrollo de </w:t>
      </w:r>
      <w:smartTag w:uri="urn:schemas-microsoft-com:office:smarttags" w:element="PersonName">
        <w:smartTagPr>
          <w:attr w:name="ProductID" w:val="la SADC"/>
        </w:smartTagPr>
        <w:r w:rsidRPr="005D11B8">
          <w:rPr>
            <w:lang w:val="es-ES"/>
          </w:rPr>
          <w:t>la SADC</w:t>
        </w:r>
      </w:smartTag>
      <w:r w:rsidRPr="005D11B8">
        <w:rPr>
          <w:lang w:val="es-ES"/>
        </w:rPr>
        <w:t xml:space="preserve">, que aboga por la promulgación y adopción de medidas legislativas y administrativas que garanticen la igualdad de derechos de mujeres y hombres en el matrimonio y su condición de iguales en el mismo. Lesotho cumplió este requisito con la promulgación de </w:t>
      </w:r>
      <w:smartTag w:uri="urn:schemas-microsoft-com:office:smarttags" w:element="PersonName">
        <w:smartTagPr>
          <w:attr w:name="ProductID" w:val="la Ley"/>
        </w:smartTagPr>
        <w:r w:rsidRPr="005D11B8">
          <w:rPr>
            <w:lang w:val="es-ES"/>
          </w:rPr>
          <w:t>la Ley</w:t>
        </w:r>
      </w:smartTag>
      <w:r w:rsidRPr="005D11B8">
        <w:rPr>
          <w:lang w:val="es-ES"/>
        </w:rPr>
        <w:t xml:space="preserve"> sobre la capacidad jurídica de los cónyuges en 2006.</w:t>
      </w:r>
    </w:p>
    <w:p w:rsidR="00251228" w:rsidRPr="005D11B8" w:rsidRDefault="00251228" w:rsidP="005D11B8">
      <w:pPr>
        <w:pStyle w:val="SingleTxtG"/>
        <w:rPr>
          <w:lang w:val="es-ES"/>
        </w:rPr>
      </w:pPr>
      <w:r w:rsidRPr="005D11B8">
        <w:rPr>
          <w:lang w:val="es-ES"/>
        </w:rPr>
        <w:t>246.</w:t>
      </w:r>
      <w:r w:rsidRPr="005D11B8">
        <w:rPr>
          <w:lang w:val="es-ES"/>
        </w:rPr>
        <w:tab/>
        <w:t xml:space="preserve">El Gobierno de Lesotho creó </w:t>
      </w:r>
      <w:smartTag w:uri="urn:schemas-microsoft-com:office:smarttags" w:element="PersonName">
        <w:smartTagPr>
          <w:attr w:name="ProductID" w:val="la Unidad"/>
        </w:smartTagPr>
        <w:r w:rsidRPr="005D11B8">
          <w:rPr>
            <w:lang w:val="es-ES"/>
          </w:rPr>
          <w:t>la Unidad</w:t>
        </w:r>
      </w:smartTag>
      <w:r w:rsidRPr="005D11B8">
        <w:rPr>
          <w:lang w:val="es-ES"/>
        </w:rPr>
        <w:t xml:space="preserve"> de Asistencia Jurídica para tramitar, entre otros, los casos de divorcio y de pensión de alimentos, cuyos demandantes son en su mayoría mujeres indigentes.</w:t>
      </w:r>
    </w:p>
    <w:p w:rsidR="00251228" w:rsidRPr="005D11B8" w:rsidRDefault="00251228" w:rsidP="00855484">
      <w:pPr>
        <w:pStyle w:val="H23G"/>
        <w:rPr>
          <w:lang w:val="es-ES"/>
        </w:rPr>
      </w:pPr>
      <w:r w:rsidRPr="005D11B8">
        <w:rPr>
          <w:lang w:val="es-ES"/>
        </w:rPr>
        <w:tab/>
      </w:r>
      <w:r w:rsidRPr="005D11B8">
        <w:rPr>
          <w:lang w:val="es-ES"/>
        </w:rPr>
        <w:tab/>
        <w:t>Desafíos</w:t>
      </w:r>
    </w:p>
    <w:p w:rsidR="00251228" w:rsidRPr="005D11B8" w:rsidRDefault="00251228" w:rsidP="005D11B8">
      <w:pPr>
        <w:pStyle w:val="SingleTxtG"/>
        <w:rPr>
          <w:lang w:val="es-ES"/>
        </w:rPr>
      </w:pPr>
      <w:r w:rsidRPr="005D11B8">
        <w:rPr>
          <w:lang w:val="es-ES"/>
        </w:rPr>
        <w:t>247.</w:t>
      </w:r>
      <w:r w:rsidRPr="005D11B8">
        <w:rPr>
          <w:lang w:val="es-ES"/>
        </w:rPr>
        <w:tab/>
        <w:t xml:space="preserve">A pesar de que las mujeres saben de la existencia de </w:t>
      </w:r>
      <w:smartTag w:uri="urn:schemas-microsoft-com:office:smarttags" w:element="PersonName">
        <w:smartTagPr>
          <w:attr w:name="ProductID" w:val="La Proclamaci￳n"/>
        </w:smartTagPr>
        <w:r w:rsidRPr="005D11B8">
          <w:rPr>
            <w:lang w:val="es-ES"/>
          </w:rPr>
          <w:t>la Proclamación</w:t>
        </w:r>
      </w:smartTag>
      <w:r w:rsidRPr="005D11B8">
        <w:rPr>
          <w:lang w:val="es-ES"/>
        </w:rPr>
        <w:t xml:space="preserve"> de abandono de esposa e hijos, algunas de ellas no se benefician de esta ley por no poder pagar la tasa de</w:t>
      </w:r>
      <w:r w:rsidR="009E7733" w:rsidRPr="005D11B8">
        <w:rPr>
          <w:lang w:val="es-ES"/>
        </w:rPr>
        <w:t> </w:t>
      </w:r>
      <w:r w:rsidRPr="005D11B8">
        <w:rPr>
          <w:lang w:val="es-ES"/>
        </w:rPr>
        <w:t>200 maloti</w:t>
      </w:r>
      <w:r w:rsidRPr="008E60ED">
        <w:rPr>
          <w:rStyle w:val="FootnoteReference"/>
        </w:rPr>
        <w:footnoteReference w:id="29"/>
      </w:r>
      <w:r w:rsidRPr="005D11B8">
        <w:rPr>
          <w:lang w:val="es-ES"/>
        </w:rPr>
        <w:t>. No obstante, el Letrado Jefe tiene la prerrogativa de eximir del pago de dicha tasa.</w:t>
      </w:r>
    </w:p>
    <w:p w:rsidR="00251228" w:rsidRPr="005D11B8" w:rsidRDefault="00251228" w:rsidP="00855484">
      <w:pPr>
        <w:pStyle w:val="HChG"/>
        <w:rPr>
          <w:lang w:val="es-ES"/>
        </w:rPr>
      </w:pPr>
      <w:r w:rsidRPr="005D11B8">
        <w:rPr>
          <w:lang w:val="es-ES"/>
        </w:rPr>
        <w:tab/>
      </w:r>
      <w:r w:rsidRPr="005D11B8">
        <w:rPr>
          <w:lang w:val="es-ES"/>
        </w:rPr>
        <w:tab/>
        <w:t xml:space="preserve">Medidas para aplicar las recomendaciones de </w:t>
      </w:r>
      <w:smartTag w:uri="urn:schemas-microsoft-com:office:smarttags" w:element="PersonName">
        <w:smartTagPr>
          <w:attr w:name="ProductID" w:val="la Plataforma"/>
        </w:smartTagPr>
        <w:r w:rsidRPr="005D11B8">
          <w:rPr>
            <w:lang w:val="es-ES"/>
          </w:rPr>
          <w:t xml:space="preserve">la </w:t>
        </w:r>
        <w:r w:rsidR="00855484" w:rsidRPr="005D11B8">
          <w:rPr>
            <w:lang w:val="es-ES"/>
          </w:rPr>
          <w:br/>
        </w:r>
        <w:r w:rsidRPr="005D11B8">
          <w:rPr>
            <w:lang w:val="es-ES"/>
          </w:rPr>
          <w:t>Plataforma</w:t>
        </w:r>
      </w:smartTag>
      <w:r w:rsidRPr="005D11B8">
        <w:rPr>
          <w:lang w:val="es-ES"/>
        </w:rPr>
        <w:t xml:space="preserve"> de Acción de Beijing</w:t>
      </w:r>
    </w:p>
    <w:p w:rsidR="00251228" w:rsidRPr="005D11B8" w:rsidRDefault="00251228" w:rsidP="00855484">
      <w:pPr>
        <w:pStyle w:val="H1G"/>
        <w:rPr>
          <w:lang w:val="es-ES"/>
        </w:rPr>
      </w:pPr>
      <w:r w:rsidRPr="005D11B8">
        <w:rPr>
          <w:lang w:val="es-ES"/>
        </w:rPr>
        <w:tab/>
      </w:r>
      <w:r w:rsidRPr="005D11B8">
        <w:rPr>
          <w:lang w:val="es-ES"/>
        </w:rPr>
        <w:tab/>
        <w:t>La mujer y la pobreza</w:t>
      </w:r>
    </w:p>
    <w:p w:rsidR="00251228" w:rsidRPr="005D11B8" w:rsidRDefault="00251228" w:rsidP="005D11B8">
      <w:pPr>
        <w:pStyle w:val="SingleTxtG"/>
        <w:rPr>
          <w:lang w:val="es-ES"/>
        </w:rPr>
      </w:pPr>
      <w:r w:rsidRPr="005D11B8">
        <w:rPr>
          <w:lang w:val="es-ES"/>
        </w:rPr>
        <w:t>248.</w:t>
      </w:r>
      <w:r w:rsidRPr="005D11B8">
        <w:rPr>
          <w:lang w:val="es-ES"/>
        </w:rPr>
        <w:tab/>
        <w:t xml:space="preserve">Lesotho adoptó Visión 2020 y un Marco provisional de desarrollo nacional. Además, ha puesto en marcha con carácter prioritario programas y proyectos de empoderamiento de la mujer, como el Desarrollo de </w:t>
      </w:r>
      <w:smartTag w:uri="urn:schemas-microsoft-com:office:smarttags" w:element="PersonName">
        <w:smartTagPr>
          <w:attr w:name="ProductID" w:val="la Iniciativa Empresarial"/>
        </w:smartTagPr>
        <w:r w:rsidRPr="005D11B8">
          <w:rPr>
            <w:lang w:val="es-ES"/>
          </w:rPr>
          <w:t>la Iniciativa Empresarial</w:t>
        </w:r>
      </w:smartTag>
      <w:r w:rsidRPr="005D11B8">
        <w:rPr>
          <w:lang w:val="es-ES"/>
        </w:rPr>
        <w:t xml:space="preserve"> de </w:t>
      </w:r>
      <w:smartTag w:uri="urn:schemas-microsoft-com:office:smarttags" w:element="PersonName">
        <w:smartTagPr>
          <w:attr w:name="ProductID" w:val="la Mujer"/>
        </w:smartTagPr>
        <w:r w:rsidRPr="005D11B8">
          <w:rPr>
            <w:lang w:val="es-ES"/>
          </w:rPr>
          <w:t>la Mujer</w:t>
        </w:r>
      </w:smartTag>
      <w:r w:rsidRPr="005D11B8">
        <w:rPr>
          <w:lang w:val="es-ES"/>
        </w:rPr>
        <w:t xml:space="preserve"> e Igualdad de Género, </w:t>
      </w:r>
      <w:smartTag w:uri="urn:schemas-microsoft-com:office:smarttags" w:element="PersonName">
        <w:smartTagPr>
          <w:attr w:name="ProductID" w:val="la Igualdad"/>
        </w:smartTagPr>
        <w:r w:rsidRPr="005D11B8">
          <w:rPr>
            <w:lang w:val="es-ES"/>
          </w:rPr>
          <w:t>la Igualdad</w:t>
        </w:r>
      </w:smartTag>
      <w:r w:rsidRPr="005D11B8">
        <w:rPr>
          <w:lang w:val="es-ES"/>
        </w:rPr>
        <w:t xml:space="preserve"> de género en materia de derechos económicos y </w:t>
      </w:r>
      <w:smartTag w:uri="urn:schemas-microsoft-com:office:smarttags" w:element="PersonName">
        <w:smartTagPr>
          <w:attr w:name="ProductID" w:val="la Iniciativa"/>
        </w:smartTagPr>
        <w:r w:rsidRPr="005D11B8">
          <w:rPr>
            <w:lang w:val="es-ES"/>
          </w:rPr>
          <w:t>la Iniciativa</w:t>
        </w:r>
      </w:smartTag>
      <w:r w:rsidRPr="005D11B8">
        <w:rPr>
          <w:lang w:val="es-ES"/>
        </w:rPr>
        <w:t xml:space="preserve"> de Crédito para </w:t>
      </w:r>
      <w:smartTag w:uri="urn:schemas-microsoft-com:office:smarttags" w:element="PersonName">
        <w:smartTagPr>
          <w:attr w:name="ProductID" w:val="la Juventud"/>
        </w:smartTagPr>
        <w:r w:rsidRPr="005D11B8">
          <w:rPr>
            <w:lang w:val="es-ES"/>
          </w:rPr>
          <w:t>la Juventud</w:t>
        </w:r>
      </w:smartTag>
      <w:r w:rsidRPr="005D11B8">
        <w:rPr>
          <w:lang w:val="es-ES"/>
        </w:rPr>
        <w:t xml:space="preserve"> de Lesotho.</w:t>
      </w:r>
    </w:p>
    <w:p w:rsidR="00251228" w:rsidRPr="005D11B8" w:rsidRDefault="00251228" w:rsidP="00855484">
      <w:pPr>
        <w:pStyle w:val="H1G"/>
        <w:rPr>
          <w:lang w:val="es-ES"/>
        </w:rPr>
      </w:pPr>
      <w:r w:rsidRPr="005D11B8">
        <w:rPr>
          <w:lang w:val="es-ES"/>
        </w:rPr>
        <w:tab/>
      </w:r>
      <w:r w:rsidRPr="005D11B8">
        <w:rPr>
          <w:lang w:val="es-ES"/>
        </w:rPr>
        <w:tab/>
        <w:t>La educación y la capacitación de la mujer</w:t>
      </w:r>
    </w:p>
    <w:p w:rsidR="00251228" w:rsidRPr="005D11B8" w:rsidRDefault="00251228" w:rsidP="005D11B8">
      <w:pPr>
        <w:pStyle w:val="SingleTxtG"/>
        <w:rPr>
          <w:lang w:val="es-ES"/>
        </w:rPr>
      </w:pPr>
      <w:r w:rsidRPr="005D11B8">
        <w:rPr>
          <w:lang w:val="es-ES"/>
        </w:rPr>
        <w:t>249.</w:t>
      </w:r>
      <w:r w:rsidRPr="005D11B8">
        <w:rPr>
          <w:lang w:val="es-ES"/>
        </w:rPr>
        <w:tab/>
        <w:t xml:space="preserve">El Gobierno de Lesotho ha hecho la enseñanza primaria, secundaria y superior accesible a todos. Este logro se afianzó con la promulgación de </w:t>
      </w:r>
      <w:smartTag w:uri="urn:schemas-microsoft-com:office:smarttags" w:element="PersonName">
        <w:smartTagPr>
          <w:attr w:name="ProductID" w:val="la Ley"/>
        </w:smartTagPr>
        <w:r w:rsidRPr="005D11B8">
          <w:rPr>
            <w:lang w:val="es-ES"/>
          </w:rPr>
          <w:t>la Ley</w:t>
        </w:r>
      </w:smartTag>
      <w:r w:rsidRPr="005D11B8">
        <w:rPr>
          <w:lang w:val="es-ES"/>
        </w:rPr>
        <w:t xml:space="preserve"> de educación de 2010, que garantiza la gratuidad y obligatoriedad de la enseñanza primaria. Lesotho ha superado el índice de paridad de género en el acceso a la enseñanza primaria, que se sitúa en el 82% para las niñas y el 75% para los niños. La tasa</w:t>
      </w:r>
      <w:r w:rsidR="00A714D6" w:rsidRPr="005D11B8">
        <w:rPr>
          <w:lang w:val="es-ES"/>
        </w:rPr>
        <w:t xml:space="preserve"> de graduación de las niñas (un </w:t>
      </w:r>
      <w:r w:rsidRPr="005D11B8">
        <w:rPr>
          <w:lang w:val="es-ES"/>
        </w:rPr>
        <w:t>80%) es igualmente superior. Por añadidura, se ha facilitado la educación permanente y la educación no formal a los grupos más desfavorecidos.</w:t>
      </w:r>
    </w:p>
    <w:p w:rsidR="00251228" w:rsidRPr="005D11B8" w:rsidRDefault="00251228" w:rsidP="00855484">
      <w:pPr>
        <w:pStyle w:val="H1G"/>
        <w:rPr>
          <w:lang w:val="es-ES"/>
        </w:rPr>
      </w:pPr>
      <w:r w:rsidRPr="005D11B8">
        <w:rPr>
          <w:lang w:val="es-ES"/>
        </w:rPr>
        <w:tab/>
      </w:r>
      <w:r w:rsidRPr="005D11B8">
        <w:rPr>
          <w:lang w:val="es-ES"/>
        </w:rPr>
        <w:tab/>
        <w:t>La mujer y la salud</w:t>
      </w:r>
    </w:p>
    <w:p w:rsidR="00251228" w:rsidRPr="005D11B8" w:rsidRDefault="00251228" w:rsidP="005D11B8">
      <w:pPr>
        <w:pStyle w:val="SingleTxtG"/>
        <w:rPr>
          <w:lang w:val="es-ES"/>
        </w:rPr>
      </w:pPr>
      <w:r w:rsidRPr="005D11B8">
        <w:rPr>
          <w:lang w:val="es-ES"/>
        </w:rPr>
        <w:t>250.</w:t>
      </w:r>
      <w:r w:rsidRPr="005D11B8">
        <w:rPr>
          <w:lang w:val="es-ES"/>
        </w:rPr>
        <w:tab/>
        <w:t>Con el fin de atender a las necesidades médicas de las mujeres y proteger su salud y sus derechos de salud sexual y reproductiva, Lesotho se ha sumado y adoptado:</w:t>
      </w:r>
    </w:p>
    <w:p w:rsidR="00251228" w:rsidRPr="005D11B8" w:rsidRDefault="00251228" w:rsidP="005D11B8">
      <w:pPr>
        <w:pStyle w:val="Bullet1G"/>
        <w:rPr>
          <w:lang w:val="es-ES"/>
        </w:rPr>
      </w:pPr>
      <w:r w:rsidRPr="005D11B8">
        <w:rPr>
          <w:lang w:val="es-ES"/>
        </w:rPr>
        <w:t xml:space="preserve">El Plan de acción de </w:t>
      </w:r>
      <w:smartTag w:uri="urn:schemas-microsoft-com:office:smarttags" w:element="PersonName">
        <w:smartTagPr>
          <w:attr w:name="ProductID" w:val="la Conferencia"/>
        </w:smartTagPr>
        <w:r w:rsidRPr="005D11B8">
          <w:rPr>
            <w:lang w:val="es-ES"/>
          </w:rPr>
          <w:t>la Conferencia</w:t>
        </w:r>
      </w:smartTag>
      <w:r w:rsidRPr="005D11B8">
        <w:rPr>
          <w:lang w:val="es-ES"/>
        </w:rPr>
        <w:t xml:space="preserve"> internacional sob</w:t>
      </w:r>
      <w:r w:rsidR="00855484" w:rsidRPr="005D11B8">
        <w:rPr>
          <w:lang w:val="es-ES"/>
        </w:rPr>
        <w:t>re la población y el desarrollo</w:t>
      </w:r>
      <w:r w:rsidR="00194DDF" w:rsidRPr="005D11B8">
        <w:rPr>
          <w:lang w:val="es-ES"/>
        </w:rPr>
        <w:t>;</w:t>
      </w:r>
    </w:p>
    <w:p w:rsidR="00251228" w:rsidRPr="005D11B8" w:rsidRDefault="00251228" w:rsidP="005D11B8">
      <w:pPr>
        <w:pStyle w:val="Bullet1G"/>
        <w:rPr>
          <w:lang w:val="es-ES"/>
        </w:rPr>
      </w:pPr>
      <w:r w:rsidRPr="005D11B8">
        <w:rPr>
          <w:lang w:val="es-ES"/>
        </w:rPr>
        <w:t xml:space="preserve">Los </w:t>
      </w:r>
      <w:r w:rsidR="00EE637A" w:rsidRPr="005D11B8">
        <w:rPr>
          <w:lang w:val="es-ES"/>
        </w:rPr>
        <w:t xml:space="preserve">Objetivos </w:t>
      </w:r>
      <w:r w:rsidR="00855484" w:rsidRPr="005D11B8">
        <w:rPr>
          <w:lang w:val="es-ES"/>
        </w:rPr>
        <w:t xml:space="preserve">de </w:t>
      </w:r>
      <w:r w:rsidR="00EE637A" w:rsidRPr="005D11B8">
        <w:rPr>
          <w:lang w:val="es-ES"/>
        </w:rPr>
        <w:t xml:space="preserve">Desarrollo </w:t>
      </w:r>
      <w:r w:rsidR="00855484" w:rsidRPr="005D11B8">
        <w:rPr>
          <w:lang w:val="es-ES"/>
        </w:rPr>
        <w:t>del Milenio</w:t>
      </w:r>
      <w:r w:rsidR="00194DDF" w:rsidRPr="005D11B8">
        <w:rPr>
          <w:lang w:val="es-ES"/>
        </w:rPr>
        <w:t>;</w:t>
      </w:r>
    </w:p>
    <w:p w:rsidR="00251228" w:rsidRPr="005D11B8" w:rsidRDefault="00251228" w:rsidP="005D11B8">
      <w:pPr>
        <w:pStyle w:val="Bullet1G"/>
        <w:rPr>
          <w:lang w:val="es-ES"/>
        </w:rPr>
      </w:pPr>
      <w:smartTag w:uri="urn:schemas-microsoft-com:office:smarttags" w:element="PersonName">
        <w:smartTagPr>
          <w:attr w:name="ProductID" w:val="la Hoja"/>
        </w:smartTagPr>
        <w:r w:rsidRPr="005D11B8">
          <w:rPr>
            <w:lang w:val="es-ES"/>
          </w:rPr>
          <w:t>La Hoja</w:t>
        </w:r>
      </w:smartTag>
      <w:r w:rsidRPr="005D11B8">
        <w:rPr>
          <w:lang w:val="es-ES"/>
        </w:rPr>
        <w:t xml:space="preserve"> de ruta para acelerar la reducción de la morbilidad y mortalidad de las madres y los recién nacidos en Lesotho (2007</w:t>
      </w:r>
      <w:r w:rsidR="00855484" w:rsidRPr="005D11B8">
        <w:rPr>
          <w:lang w:val="es-ES"/>
        </w:rPr>
        <w:t>-</w:t>
      </w:r>
      <w:r w:rsidRPr="005D11B8">
        <w:rPr>
          <w:lang w:val="es-ES"/>
        </w:rPr>
        <w:t>2015)</w:t>
      </w:r>
      <w:r w:rsidR="00194DDF" w:rsidRPr="005D11B8">
        <w:rPr>
          <w:lang w:val="es-ES"/>
        </w:rPr>
        <w:t>.</w:t>
      </w:r>
    </w:p>
    <w:p w:rsidR="00251228" w:rsidRPr="005D11B8" w:rsidRDefault="00251228" w:rsidP="005D11B8">
      <w:pPr>
        <w:pStyle w:val="SingleTxtG"/>
        <w:rPr>
          <w:lang w:val="es-ES"/>
        </w:rPr>
      </w:pPr>
      <w:r w:rsidRPr="005D11B8">
        <w:rPr>
          <w:lang w:val="es-ES"/>
        </w:rPr>
        <w:t>251.</w:t>
      </w:r>
      <w:r w:rsidRPr="005D11B8">
        <w:rPr>
          <w:lang w:val="es-ES"/>
        </w:rPr>
        <w:tab/>
        <w:t xml:space="preserve">Lesotho ha puesto en marcha programas de salud reproductiva que prestan especial atención a la maternidad sin riesgo, los servicios de planificación familiar, la prevención de la transmisión maternoinfantil del VIH y el </w:t>
      </w:r>
      <w:r w:rsidR="00855484" w:rsidRPr="005D11B8">
        <w:rPr>
          <w:lang w:val="es-ES"/>
        </w:rPr>
        <w:t xml:space="preserve">sida </w:t>
      </w:r>
      <w:r w:rsidRPr="005D11B8">
        <w:rPr>
          <w:lang w:val="es-ES"/>
        </w:rPr>
        <w:t xml:space="preserve">y la salud de los adolescentes. Entre las principales políticas adoptadas en este sentido figuran </w:t>
      </w:r>
      <w:smartTag w:uri="urn:schemas-microsoft-com:office:smarttags" w:element="PersonName">
        <w:r w:rsidRPr="005D11B8">
          <w:rPr>
            <w:lang w:val="es-ES"/>
          </w:rPr>
          <w:t xml:space="preserve">la </w:t>
        </w:r>
        <w:r w:rsidR="00485619" w:rsidRPr="005D11B8">
          <w:rPr>
            <w:lang w:val="es-ES"/>
          </w:rPr>
          <w:t>Política</w:t>
        </w:r>
      </w:smartTag>
      <w:r w:rsidR="00485619" w:rsidRPr="005D11B8">
        <w:rPr>
          <w:lang w:val="es-ES"/>
        </w:rPr>
        <w:t xml:space="preserve"> </w:t>
      </w:r>
      <w:r w:rsidRPr="005D11B8">
        <w:rPr>
          <w:lang w:val="es-ES"/>
        </w:rPr>
        <w:t xml:space="preserve">nacional de salud, </w:t>
      </w:r>
      <w:smartTag w:uri="urn:schemas-microsoft-com:office:smarttags" w:element="PersonName">
        <w:r w:rsidRPr="005D11B8">
          <w:rPr>
            <w:lang w:val="es-ES"/>
          </w:rPr>
          <w:t xml:space="preserve">la </w:t>
        </w:r>
        <w:r w:rsidR="00485619" w:rsidRPr="005D11B8">
          <w:rPr>
            <w:lang w:val="es-ES"/>
          </w:rPr>
          <w:t>Política</w:t>
        </w:r>
      </w:smartTag>
      <w:r w:rsidR="00485619" w:rsidRPr="005D11B8">
        <w:rPr>
          <w:lang w:val="es-ES"/>
        </w:rPr>
        <w:t xml:space="preserve"> </w:t>
      </w:r>
      <w:r w:rsidRPr="005D11B8">
        <w:rPr>
          <w:lang w:val="es-ES"/>
        </w:rPr>
        <w:t xml:space="preserve">nacional sobre VIH y </w:t>
      </w:r>
      <w:r w:rsidR="00855484" w:rsidRPr="005D11B8">
        <w:rPr>
          <w:lang w:val="es-ES"/>
        </w:rPr>
        <w:t xml:space="preserve">sida </w:t>
      </w:r>
      <w:r w:rsidRPr="005D11B8">
        <w:rPr>
          <w:lang w:val="es-ES"/>
        </w:rPr>
        <w:t xml:space="preserve">y el </w:t>
      </w:r>
      <w:r w:rsidR="00485619" w:rsidRPr="005D11B8">
        <w:rPr>
          <w:lang w:val="es-ES"/>
        </w:rPr>
        <w:t xml:space="preserve">Plan </w:t>
      </w:r>
      <w:r w:rsidRPr="005D11B8">
        <w:rPr>
          <w:lang w:val="es-ES"/>
        </w:rPr>
        <w:t>estratégico 2006</w:t>
      </w:r>
      <w:r w:rsidR="00855484" w:rsidRPr="005D11B8">
        <w:rPr>
          <w:lang w:val="es-ES"/>
        </w:rPr>
        <w:t>-</w:t>
      </w:r>
      <w:r w:rsidRPr="005D11B8">
        <w:rPr>
          <w:lang w:val="es-ES"/>
        </w:rPr>
        <w:t xml:space="preserve">2011, </w:t>
      </w:r>
      <w:smartTag w:uri="urn:schemas-microsoft-com:office:smarttags" w:element="PersonName">
        <w:smartTagPr>
          <w:attr w:name="ProductID" w:val="la Pol￭tica"/>
        </w:smartTagPr>
        <w:r w:rsidRPr="005D11B8">
          <w:rPr>
            <w:lang w:val="es-ES"/>
          </w:rPr>
          <w:t>la Política</w:t>
        </w:r>
      </w:smartTag>
      <w:r w:rsidRPr="005D11B8">
        <w:rPr>
          <w:lang w:val="es-ES"/>
        </w:rPr>
        <w:t xml:space="preserve"> nacional de salud reproductiva 2008 y el Plan de acción nacional sobre las mujeres, las niñas, el VIH y el </w:t>
      </w:r>
      <w:r w:rsidR="00855484" w:rsidRPr="005D11B8">
        <w:rPr>
          <w:lang w:val="es-ES"/>
        </w:rPr>
        <w:t xml:space="preserve">sida </w:t>
      </w:r>
      <w:r w:rsidRPr="005D11B8">
        <w:rPr>
          <w:lang w:val="es-ES"/>
        </w:rPr>
        <w:t>2006</w:t>
      </w:r>
      <w:r w:rsidR="00855484" w:rsidRPr="005D11B8">
        <w:rPr>
          <w:lang w:val="es-ES"/>
        </w:rPr>
        <w:t>-</w:t>
      </w:r>
      <w:r w:rsidRPr="005D11B8">
        <w:rPr>
          <w:lang w:val="es-ES"/>
        </w:rPr>
        <w:t xml:space="preserve">2010. En colaboración con el UNFPA, el UNICEF, </w:t>
      </w:r>
      <w:smartTag w:uri="urn:schemas-microsoft-com:office:smarttags" w:element="PersonName">
        <w:smartTagPr>
          <w:attr w:name="ProductID" w:val="la OMS"/>
        </w:smartTagPr>
        <w:r w:rsidRPr="005D11B8">
          <w:rPr>
            <w:lang w:val="es-ES"/>
          </w:rPr>
          <w:t>la OMS</w:t>
        </w:r>
      </w:smartTag>
      <w:r w:rsidRPr="005D11B8">
        <w:rPr>
          <w:lang w:val="es-ES"/>
        </w:rPr>
        <w:t xml:space="preserve">, el Instituto de Gestión del Desarrollo y ONG como LPPA o </w:t>
      </w:r>
      <w:smartTag w:uri="urn:schemas-microsoft-com:office:smarttags" w:element="PersonName">
        <w:smartTagPr>
          <w:attr w:name="ProductID" w:val="la Asociaci￳n Cristiana"/>
        </w:smartTagPr>
        <w:r w:rsidRPr="005D11B8">
          <w:rPr>
            <w:lang w:val="es-ES"/>
          </w:rPr>
          <w:t>la Asociación Cristiana</w:t>
        </w:r>
      </w:smartTag>
      <w:r w:rsidRPr="005D11B8">
        <w:rPr>
          <w:lang w:val="es-ES"/>
        </w:rPr>
        <w:t xml:space="preserve"> de </w:t>
      </w:r>
      <w:smartTag w:uri="urn:schemas-microsoft-com:office:smarttags" w:element="PersonName">
        <w:smartTagPr>
          <w:attr w:name="ProductID" w:val="la Salud"/>
        </w:smartTagPr>
        <w:r w:rsidRPr="005D11B8">
          <w:rPr>
            <w:lang w:val="es-ES"/>
          </w:rPr>
          <w:t>la Salud</w:t>
        </w:r>
      </w:smartTag>
      <w:r w:rsidRPr="005D11B8">
        <w:rPr>
          <w:lang w:val="es-ES"/>
        </w:rPr>
        <w:t xml:space="preserve"> de Lesotho (CHAL), se están ampliando los programas que ofrecen formación y asesoramiento sobre </w:t>
      </w:r>
      <w:smartTag w:uri="urn:schemas-microsoft-com:office:smarttags" w:element="PersonName">
        <w:smartTagPr>
          <w:attr w:name="ProductID" w:val="la PTMI"/>
        </w:smartTagPr>
        <w:r w:rsidRPr="005D11B8">
          <w:rPr>
            <w:lang w:val="es-ES"/>
          </w:rPr>
          <w:t>la PTMI</w:t>
        </w:r>
      </w:smartTag>
      <w:r w:rsidRPr="005D11B8">
        <w:rPr>
          <w:lang w:val="es-ES"/>
        </w:rPr>
        <w:t xml:space="preserve"> y el VIH y el </w:t>
      </w:r>
      <w:r w:rsidR="00855484" w:rsidRPr="005D11B8">
        <w:rPr>
          <w:lang w:val="es-ES"/>
        </w:rPr>
        <w:t xml:space="preserve">sida </w:t>
      </w:r>
      <w:r w:rsidRPr="005D11B8">
        <w:rPr>
          <w:lang w:val="es-ES"/>
        </w:rPr>
        <w:t>y gestionando la profilaxis posterior a la exposición (PPE) para las víctimas de violación.</w:t>
      </w:r>
    </w:p>
    <w:p w:rsidR="00251228" w:rsidRPr="005D11B8" w:rsidRDefault="00251228" w:rsidP="00855484">
      <w:pPr>
        <w:pStyle w:val="H1G"/>
        <w:rPr>
          <w:lang w:val="es-ES"/>
        </w:rPr>
      </w:pPr>
      <w:r w:rsidRPr="005D11B8">
        <w:rPr>
          <w:lang w:val="es-ES"/>
        </w:rPr>
        <w:tab/>
      </w:r>
      <w:r w:rsidRPr="005D11B8">
        <w:rPr>
          <w:lang w:val="es-ES"/>
        </w:rPr>
        <w:tab/>
        <w:t>La violencia contra la mujer</w:t>
      </w:r>
    </w:p>
    <w:p w:rsidR="00251228" w:rsidRPr="005D11B8" w:rsidRDefault="00251228" w:rsidP="005D11B8">
      <w:pPr>
        <w:pStyle w:val="SingleTxtG"/>
        <w:rPr>
          <w:lang w:val="es-ES"/>
        </w:rPr>
      </w:pPr>
      <w:r w:rsidRPr="005D11B8">
        <w:rPr>
          <w:lang w:val="es-ES"/>
        </w:rPr>
        <w:t>252.</w:t>
      </w:r>
      <w:r w:rsidRPr="005D11B8">
        <w:rPr>
          <w:lang w:val="es-ES"/>
        </w:rPr>
        <w:tab/>
      </w:r>
      <w:smartTag w:uri="urn:schemas-microsoft-com:office:smarttags" w:element="PersonName">
        <w:smartTagPr>
          <w:attr w:name="ProductID" w:val="la Ley"/>
        </w:smartTagPr>
        <w:r w:rsidRPr="005D11B8">
          <w:rPr>
            <w:lang w:val="es-ES"/>
          </w:rPr>
          <w:t>La Ley</w:t>
        </w:r>
      </w:smartTag>
      <w:r w:rsidRPr="005D11B8">
        <w:rPr>
          <w:lang w:val="es-ES"/>
        </w:rPr>
        <w:t xml:space="preserve"> sobre los delitos sexuales de 2003 se promulgó con el fin de hacer frente a la violencia contra la mujer. Además, se creó una Unidad de Protección de </w:t>
      </w:r>
      <w:smartTag w:uri="urn:schemas-microsoft-com:office:smarttags" w:element="PersonName">
        <w:smartTagPr>
          <w:attr w:name="ProductID" w:val="la Mujer"/>
        </w:smartTagPr>
        <w:r w:rsidRPr="005D11B8">
          <w:rPr>
            <w:lang w:val="es-ES"/>
          </w:rPr>
          <w:t>la Mujer</w:t>
        </w:r>
      </w:smartTag>
      <w:r w:rsidRPr="005D11B8">
        <w:rPr>
          <w:lang w:val="es-ES"/>
        </w:rPr>
        <w:t xml:space="preserve"> y de </w:t>
      </w:r>
      <w:smartTag w:uri="urn:schemas-microsoft-com:office:smarttags" w:element="PersonName">
        <w:smartTagPr>
          <w:attr w:name="ProductID" w:val="la Infancia"/>
        </w:smartTagPr>
        <w:r w:rsidRPr="005D11B8">
          <w:rPr>
            <w:lang w:val="es-ES"/>
          </w:rPr>
          <w:t>la Infancia</w:t>
        </w:r>
      </w:smartTag>
      <w:r w:rsidRPr="005D11B8">
        <w:rPr>
          <w:lang w:val="es-ES"/>
        </w:rPr>
        <w:t xml:space="preserve"> dentro del Cuerpo de </w:t>
      </w:r>
      <w:smartTag w:uri="urn:schemas-microsoft-com:office:smarttags" w:element="PersonName">
        <w:smartTagPr>
          <w:attr w:name="ProductID" w:val="criminaciónameasƏ؈桀ヹ틸਴樜ヹ̀ムꌘ᥎꒰᥎橰лҨˍƇ؈桀ヹ眰෗樜ヹ̀ムꔨ᥎ꎐ᥎ὰ਷ҨˍƟ؈雄ᥛ迨ᥛ෸᥀8a1ƚ؈桀ヹḘ樜ヹ̀ム"/>
        </w:smartTagPr>
        <w:r w:rsidRPr="005D11B8">
          <w:rPr>
            <w:lang w:val="es-ES"/>
          </w:rPr>
          <w:t>la Policía Montada</w:t>
        </w:r>
      </w:smartTag>
      <w:r w:rsidRPr="005D11B8">
        <w:rPr>
          <w:lang w:val="es-ES"/>
        </w:rPr>
        <w:t xml:space="preserve"> de Lesotho. Por otro lado, el Centro de acogida ha resultado muy eficaz para proporcionar una respuesta integral y brindar servicios de apoyo a las víctimas de </w:t>
      </w:r>
      <w:smartTag w:uri="urn:schemas-microsoft-com:office:smarttags" w:element="PersonName">
        <w:smartTagPr>
          <w:attr w:name="ProductID" w:val="la VG. Otro"/>
        </w:smartTagPr>
        <w:r w:rsidRPr="005D11B8">
          <w:rPr>
            <w:lang w:val="es-ES"/>
          </w:rPr>
          <w:t>la VG. Otro</w:t>
        </w:r>
      </w:smartTag>
      <w:r w:rsidRPr="005D11B8">
        <w:rPr>
          <w:lang w:val="es-ES"/>
        </w:rPr>
        <w:t xml:space="preserve"> logro destacado es la formulación de un Plan Nacional de Acción y del correspondiente Plan de coordinación para erradicar la violencia de género, y la creación de una línea de atención infantil con la colaboración del UNFPA, el PNUD, el UNICEF y organizaciones de la sociedad civil. Lesotho se ha sumado sistemáticamente al resto del mundo para celebrar la campaña anual de 16 Días de Activismo contra </w:t>
      </w:r>
      <w:smartTag w:uri="urn:schemas-microsoft-com:office:smarttags" w:element="PersonName">
        <w:smartTagPr>
          <w:attr w:name="ProductID" w:val="la Violencia"/>
        </w:smartTagPr>
        <w:r w:rsidRPr="005D11B8">
          <w:rPr>
            <w:lang w:val="es-ES"/>
          </w:rPr>
          <w:t>la Violencia</w:t>
        </w:r>
      </w:smartTag>
      <w:r w:rsidRPr="005D11B8">
        <w:rPr>
          <w:lang w:val="es-ES"/>
        </w:rPr>
        <w:t xml:space="preserve"> de Género, destinada a llamar la atención sobre estas manifiestas violaciones de los derechos de la mujer.</w:t>
      </w:r>
    </w:p>
    <w:p w:rsidR="00251228" w:rsidRPr="005D11B8" w:rsidRDefault="00251228" w:rsidP="00855484">
      <w:pPr>
        <w:pStyle w:val="H1G"/>
        <w:rPr>
          <w:lang w:val="es-ES"/>
        </w:rPr>
      </w:pPr>
      <w:r w:rsidRPr="005D11B8">
        <w:rPr>
          <w:lang w:val="es-ES"/>
        </w:rPr>
        <w:tab/>
      </w:r>
      <w:r w:rsidRPr="005D11B8">
        <w:rPr>
          <w:lang w:val="es-ES"/>
        </w:rPr>
        <w:tab/>
        <w:t>La mujer y los conflictos armados</w:t>
      </w:r>
    </w:p>
    <w:p w:rsidR="00251228" w:rsidRPr="005D11B8" w:rsidRDefault="00251228" w:rsidP="005D11B8">
      <w:pPr>
        <w:pStyle w:val="SingleTxtG"/>
        <w:rPr>
          <w:lang w:val="es-ES"/>
        </w:rPr>
      </w:pPr>
      <w:r w:rsidRPr="005D11B8">
        <w:rPr>
          <w:lang w:val="es-ES"/>
        </w:rPr>
        <w:t>253.</w:t>
      </w:r>
      <w:r w:rsidRPr="005D11B8">
        <w:rPr>
          <w:lang w:val="es-ES"/>
        </w:rPr>
        <w:tab/>
        <w:t xml:space="preserve">El Gobierno de Lesotho no ha dejado de apoyar el despliegue y la participación de las mujeres para respaldar los esfuerzos de </w:t>
      </w:r>
      <w:smartTag w:uri="urn:schemas-microsoft-com:office:smarttags" w:element="PersonName">
        <w:smartTagPr>
          <w:attr w:name="ProductID" w:val="眀"/>
        </w:smartTagPr>
        <w:r w:rsidRPr="005D11B8">
          <w:rPr>
            <w:lang w:val="es-ES"/>
          </w:rPr>
          <w:t>la Unión Africana</w:t>
        </w:r>
      </w:smartTag>
      <w:r w:rsidRPr="005D11B8">
        <w:rPr>
          <w:lang w:val="es-ES"/>
        </w:rPr>
        <w:t xml:space="preserve"> en las misiones de consolidación de la paz en el continente. </w:t>
      </w:r>
    </w:p>
    <w:p w:rsidR="00251228" w:rsidRPr="005D11B8" w:rsidRDefault="00251228" w:rsidP="00855484">
      <w:pPr>
        <w:pStyle w:val="H1G"/>
        <w:rPr>
          <w:szCs w:val="24"/>
          <w:lang w:val="es-ES"/>
        </w:rPr>
      </w:pPr>
      <w:r w:rsidRPr="005D11B8">
        <w:rPr>
          <w:lang w:val="es-ES"/>
        </w:rPr>
        <w:tab/>
      </w:r>
      <w:r w:rsidRPr="005D11B8">
        <w:rPr>
          <w:lang w:val="es-ES"/>
        </w:rPr>
        <w:tab/>
        <w:t>La mujer y la econ</w:t>
      </w:r>
      <w:r w:rsidRPr="005D11B8">
        <w:rPr>
          <w:szCs w:val="24"/>
          <w:lang w:val="es-ES"/>
        </w:rPr>
        <w:t>omía</w:t>
      </w:r>
    </w:p>
    <w:p w:rsidR="00251228" w:rsidRPr="005D11B8" w:rsidRDefault="00251228" w:rsidP="005D11B8">
      <w:pPr>
        <w:pStyle w:val="SingleTxtG"/>
        <w:rPr>
          <w:lang w:val="es-ES"/>
        </w:rPr>
      </w:pPr>
      <w:r w:rsidRPr="005D11B8">
        <w:rPr>
          <w:lang w:val="es-ES"/>
        </w:rPr>
        <w:t>254.</w:t>
      </w:r>
      <w:r w:rsidRPr="005D11B8">
        <w:rPr>
          <w:lang w:val="es-ES"/>
        </w:rPr>
        <w:tab/>
        <w:t xml:space="preserve">Las mujeres participan de forma activa en distintos sectores económicos como el trabajo asalariado y la agricultura de subsistencia. Gracias a la ayuda de los Estados Unidos de América a través de </w:t>
      </w:r>
      <w:smartTag w:uri="urn:schemas-microsoft-com:office:smarttags" w:element="PersonName">
        <w:smartTagPr>
          <w:attr w:name="ProductID" w:val="la Cuenta"/>
        </w:smartTagPr>
        <w:r w:rsidRPr="005D11B8">
          <w:rPr>
            <w:lang w:val="es-ES"/>
          </w:rPr>
          <w:t>la Cuenta</w:t>
        </w:r>
      </w:smartTag>
      <w:r w:rsidRPr="005D11B8">
        <w:rPr>
          <w:lang w:val="es-ES"/>
        </w:rPr>
        <w:t xml:space="preserve"> del Reto del Milenio, el Gobierno ha revisado y sigue revisando todas aquellas leyes que discriminan a las mujeres en materia económica. Entre ellas figuran </w:t>
      </w:r>
      <w:smartTag w:uri="urn:schemas-microsoft-com:office:smarttags" w:element="PersonName">
        <w:smartTagPr>
          <w:attr w:name="ProductID" w:val="la Ley"/>
        </w:smartTagPr>
        <w:r w:rsidRPr="005D11B8">
          <w:rPr>
            <w:lang w:val="es-ES"/>
          </w:rPr>
          <w:t>la Ley</w:t>
        </w:r>
      </w:smartTag>
      <w:r w:rsidRPr="005D11B8">
        <w:rPr>
          <w:lang w:val="es-ES"/>
        </w:rPr>
        <w:t xml:space="preserve"> de tierras, las leyes de Lerotholi, </w:t>
      </w:r>
      <w:smartTag w:uri="urn:schemas-microsoft-com:office:smarttags" w:element="PersonName">
        <w:smartTagPr>
          <w:attr w:name="ProductID" w:val="la Ley"/>
        </w:smartTagPr>
        <w:r w:rsidRPr="005D11B8">
          <w:rPr>
            <w:lang w:val="es-ES"/>
          </w:rPr>
          <w:t>la Ley</w:t>
        </w:r>
      </w:smartTag>
      <w:r w:rsidRPr="005D11B8">
        <w:rPr>
          <w:lang w:val="es-ES"/>
        </w:rPr>
        <w:t xml:space="preserve"> de sociedades y </w:t>
      </w:r>
      <w:smartTag w:uri="urn:schemas-microsoft-com:office:smarttags" w:element="PersonName">
        <w:smartTagPr>
          <w:attr w:name="ProductID" w:val="la Orden"/>
        </w:smartTagPr>
        <w:r w:rsidRPr="005D11B8">
          <w:rPr>
            <w:lang w:val="es-ES"/>
          </w:rPr>
          <w:t>la Orden</w:t>
        </w:r>
      </w:smartTag>
      <w:r w:rsidRPr="005D11B8">
        <w:rPr>
          <w:lang w:val="es-ES"/>
        </w:rPr>
        <w:t xml:space="preserve"> sobre el ahorro y el desarrollo de Lesotho, de 1971. Asimismo, se han puesto en marcha programas como el de Igualdad de género en materia de derechos económicos, WEDGE y </w:t>
      </w:r>
      <w:smartTag w:uri="urn:schemas-microsoft-com:office:smarttags" w:element="PersonName">
        <w:smartTagPr>
          <w:attr w:name="ProductID" w:val="la Iniciativa"/>
        </w:smartTagPr>
        <w:r w:rsidRPr="005D11B8">
          <w:rPr>
            <w:lang w:val="es-ES"/>
          </w:rPr>
          <w:t>la Iniciativa</w:t>
        </w:r>
      </w:smartTag>
      <w:r w:rsidRPr="005D11B8">
        <w:rPr>
          <w:lang w:val="es-ES"/>
        </w:rPr>
        <w:t xml:space="preserve"> de Crédito para </w:t>
      </w:r>
      <w:smartTag w:uri="urn:schemas-microsoft-com:office:smarttags" w:element="PersonName">
        <w:smartTagPr>
          <w:attr w:name="ProductID" w:val="la Juventud"/>
        </w:smartTagPr>
        <w:r w:rsidRPr="005D11B8">
          <w:rPr>
            <w:lang w:val="es-ES"/>
          </w:rPr>
          <w:t>la Juventud</w:t>
        </w:r>
      </w:smartTag>
      <w:r w:rsidRPr="005D11B8">
        <w:rPr>
          <w:lang w:val="es-ES"/>
        </w:rPr>
        <w:t xml:space="preserve"> de Lesotho.</w:t>
      </w:r>
    </w:p>
    <w:p w:rsidR="00251228" w:rsidRPr="005D11B8" w:rsidRDefault="00251228" w:rsidP="00855484">
      <w:pPr>
        <w:pStyle w:val="H1G"/>
        <w:rPr>
          <w:lang w:val="es-ES"/>
        </w:rPr>
      </w:pPr>
      <w:r w:rsidRPr="005D11B8">
        <w:rPr>
          <w:lang w:val="es-ES"/>
        </w:rPr>
        <w:tab/>
      </w:r>
      <w:r w:rsidRPr="005D11B8">
        <w:rPr>
          <w:lang w:val="es-ES"/>
        </w:rPr>
        <w:tab/>
        <w:t>La participación de la mujer en el poder y la adopción de decisiones</w:t>
      </w:r>
    </w:p>
    <w:p w:rsidR="00251228" w:rsidRPr="005D11B8" w:rsidRDefault="00251228" w:rsidP="005D11B8">
      <w:pPr>
        <w:pStyle w:val="SingleTxtG"/>
        <w:rPr>
          <w:lang w:val="es-ES"/>
        </w:rPr>
      </w:pPr>
      <w:r w:rsidRPr="005D11B8">
        <w:rPr>
          <w:lang w:val="es-ES"/>
        </w:rPr>
        <w:t>255.</w:t>
      </w:r>
      <w:r w:rsidRPr="005D11B8">
        <w:rPr>
          <w:lang w:val="es-ES"/>
        </w:rPr>
        <w:tab/>
        <w:t xml:space="preserve">Lesotho formuló la política en materia de género y desarrollo de 2003. Con el fin de promover la igualdad entre hombres y mujeres en la vida política y en la toma de decisiones, firmó </w:t>
      </w:r>
      <w:smartTag w:uri="urn:schemas-microsoft-com:office:smarttags" w:element="PersonName">
        <w:smartTagPr>
          <w:attr w:name="ProductID" w:val="la Declaraci￳n"/>
        </w:smartTagPr>
        <w:r w:rsidRPr="005D11B8">
          <w:rPr>
            <w:lang w:val="es-ES"/>
          </w:rPr>
          <w:t>la Declaración</w:t>
        </w:r>
      </w:smartTag>
      <w:r w:rsidRPr="005D11B8">
        <w:rPr>
          <w:lang w:val="es-ES"/>
        </w:rPr>
        <w:t xml:space="preserve"> sobre el género y el desarrollo de </w:t>
      </w:r>
      <w:smartTag w:uri="urn:schemas-microsoft-com:office:smarttags" w:element="PersonName">
        <w:smartTagPr>
          <w:attr w:name="ProductID" w:val="la SADC"/>
        </w:smartTagPr>
        <w:r w:rsidRPr="005D11B8">
          <w:rPr>
            <w:lang w:val="es-ES"/>
          </w:rPr>
          <w:t>la SADC</w:t>
        </w:r>
      </w:smartTag>
      <w:r w:rsidRPr="005D11B8">
        <w:rPr>
          <w:lang w:val="es-ES"/>
        </w:rPr>
        <w:t xml:space="preserve"> de 1997 y el Protocolo sobre el género y el desarrollo de </w:t>
      </w:r>
      <w:smartTag w:uri="urn:schemas-microsoft-com:office:smarttags" w:element="PersonName">
        <w:smartTagPr>
          <w:attr w:name="ProductID" w:val="la SADC"/>
        </w:smartTagPr>
        <w:r w:rsidRPr="005D11B8">
          <w:rPr>
            <w:lang w:val="es-ES"/>
          </w:rPr>
          <w:t>la SADC</w:t>
        </w:r>
      </w:smartTag>
      <w:r w:rsidRPr="005D11B8">
        <w:rPr>
          <w:lang w:val="es-ES"/>
        </w:rPr>
        <w:t xml:space="preserve"> de </w:t>
      </w:r>
      <w:smartTag w:uri="urn:schemas-microsoft-com:office:smarttags" w:element="metricconverter">
        <w:smartTagPr>
          <w:attr w:name="ProductID" w:val="2008. A"/>
        </w:smartTagPr>
        <w:r w:rsidRPr="005D11B8">
          <w:rPr>
            <w:lang w:val="es-ES"/>
          </w:rPr>
          <w:t>2008. A</w:t>
        </w:r>
      </w:smartTag>
      <w:r w:rsidRPr="005D11B8">
        <w:rPr>
          <w:lang w:val="es-ES"/>
        </w:rPr>
        <w:t xml:space="preserve"> fecha de 2009, la participación femenina era como sigue: ministras, 33%; viceministras, 60%; secretarias principales, 23,8%; secretarias principales adjuntas, 16,6%; directoras, 48%; consejeras del gobierno local, 52%. En el poder judicial, una mujer ocupa el cargo de Secretario del Tribunal Superior. El 50% de los jueces y el 49% de los magistrados son mujeres. Además, los cargos, entre otros, de Portavoz de </w:t>
      </w:r>
      <w:smartTag w:uri="urn:schemas-microsoft-com:office:smarttags" w:element="PersonName">
        <w:smartTagPr>
          <w:attr w:name="ProductID" w:val="la Asamblea Nacional"/>
        </w:smartTagPr>
        <w:r w:rsidRPr="005D11B8">
          <w:rPr>
            <w:lang w:val="es-ES"/>
          </w:rPr>
          <w:t>la Asamblea Nacional</w:t>
        </w:r>
      </w:smartTag>
      <w:r w:rsidRPr="005D11B8">
        <w:rPr>
          <w:lang w:val="es-ES"/>
        </w:rPr>
        <w:t xml:space="preserve">, Presidente de </w:t>
      </w:r>
      <w:smartTag w:uri="urn:schemas-microsoft-com:office:smarttags" w:element="PersonName">
        <w:smartTagPr>
          <w:attr w:name="ProductID" w:val="la Comisi￳n Electoral"/>
        </w:smartTagPr>
        <w:r w:rsidRPr="005D11B8">
          <w:rPr>
            <w:lang w:val="es-ES"/>
          </w:rPr>
          <w:t>la Comisión Electoral</w:t>
        </w:r>
      </w:smartTag>
      <w:r w:rsidRPr="005D11B8">
        <w:rPr>
          <w:lang w:val="es-ES"/>
        </w:rPr>
        <w:t xml:space="preserve"> Independiente, Comisionado de Policía, Director del Registro Civil, Auditor General y Secretario del Tribunal Superior están actualmente ocupados por mujeres.</w:t>
      </w:r>
    </w:p>
    <w:p w:rsidR="00251228" w:rsidRPr="005D11B8" w:rsidRDefault="00251228" w:rsidP="00855484">
      <w:pPr>
        <w:pStyle w:val="H1G"/>
        <w:rPr>
          <w:lang w:val="es-ES"/>
        </w:rPr>
      </w:pPr>
      <w:r w:rsidRPr="005D11B8">
        <w:rPr>
          <w:lang w:val="es-ES"/>
        </w:rPr>
        <w:tab/>
      </w:r>
      <w:r w:rsidRPr="005D11B8">
        <w:rPr>
          <w:lang w:val="es-ES"/>
        </w:rPr>
        <w:tab/>
        <w:t>Mecanismos institucionales para el adelanto de la mujer</w:t>
      </w:r>
    </w:p>
    <w:p w:rsidR="00251228" w:rsidRPr="005D11B8" w:rsidRDefault="00251228" w:rsidP="005D11B8">
      <w:pPr>
        <w:pStyle w:val="SingleTxtG"/>
        <w:rPr>
          <w:lang w:val="es-ES"/>
        </w:rPr>
      </w:pPr>
      <w:r w:rsidRPr="005D11B8">
        <w:rPr>
          <w:lang w:val="es-ES"/>
        </w:rPr>
        <w:t>256.</w:t>
      </w:r>
      <w:r w:rsidRPr="005D11B8">
        <w:rPr>
          <w:lang w:val="es-ES"/>
        </w:rPr>
        <w:tab/>
        <w:t xml:space="preserve">El Gobierno de Lesotho ha creado un Ministerio de </w:t>
      </w:r>
      <w:smartTag w:uri="urn:schemas-microsoft-com:office:smarttags" w:element="PersonName">
        <w:smartTagPr>
          <w:attr w:name="ProductID" w:val="la Mujer"/>
        </w:smartTagPr>
        <w:r w:rsidRPr="005D11B8">
          <w:rPr>
            <w:lang w:val="es-ES"/>
          </w:rPr>
          <w:t>la Mujer</w:t>
        </w:r>
      </w:smartTag>
      <w:r w:rsidRPr="005D11B8">
        <w:rPr>
          <w:lang w:val="es-ES"/>
        </w:rPr>
        <w:t xml:space="preserve"> y </w:t>
      </w:r>
      <w:smartTag w:uri="urn:schemas-microsoft-com:office:smarttags" w:element="PersonName">
        <w:smartTagPr>
          <w:attr w:name="ProductID" w:val="la Juventud"/>
        </w:smartTagPr>
        <w:r w:rsidRPr="005D11B8">
          <w:rPr>
            <w:lang w:val="es-ES"/>
          </w:rPr>
          <w:t>la Juventud</w:t>
        </w:r>
      </w:smartTag>
      <w:r w:rsidRPr="005D11B8">
        <w:rPr>
          <w:lang w:val="es-ES"/>
        </w:rPr>
        <w:t xml:space="preserve">, el Deporte y el Ocio plenamente desarrollado que fomenta los derechos de la mujer y atiende a las necesidades específicas de la mujer en todas las esferas. Se han destinado oficiales de cuestiones de género a todos los distritos. El Ministerio dirige varios proyectos y programas para el adelanto de la mujer en colaboración con el UNFPA, el UNICEF y el PNUD. El Gobierno ha designado asimismo coordinadores de asuntos de género en los ministerios competentes, el Comité Técnico de Género y el Foro de Género. En un esfuerzo por reforzar la capacidad organizativa de las mujeres y garantizar su plena participación en el desarrollo nacional, el Gobierno organizó un Foro Nacional de </w:t>
      </w:r>
      <w:smartTag w:uri="urn:schemas-microsoft-com:office:smarttags" w:element="PersonName">
        <w:smartTagPr>
          <w:attr w:name="ProductID" w:val="la Mujer"/>
        </w:smartTagPr>
        <w:r w:rsidRPr="005D11B8">
          <w:rPr>
            <w:lang w:val="es-ES"/>
          </w:rPr>
          <w:t>la Mujer</w:t>
        </w:r>
      </w:smartTag>
      <w:r w:rsidRPr="005D11B8">
        <w:rPr>
          <w:lang w:val="es-ES"/>
        </w:rPr>
        <w:t>, previo a la creación de un órgano principal para la mujer, con el correspondiente equipo de trabajo formado por representantes procedentes de 10 distritos del país.</w:t>
      </w:r>
    </w:p>
    <w:p w:rsidR="00251228" w:rsidRPr="005D11B8" w:rsidRDefault="00251228" w:rsidP="005D11B8">
      <w:pPr>
        <w:pStyle w:val="SingleTxtG"/>
        <w:rPr>
          <w:lang w:val="es-ES"/>
        </w:rPr>
      </w:pPr>
      <w:r w:rsidRPr="005D11B8">
        <w:rPr>
          <w:lang w:val="es-ES"/>
        </w:rPr>
        <w:t>257.</w:t>
      </w:r>
      <w:r w:rsidRPr="005D11B8">
        <w:rPr>
          <w:lang w:val="es-ES"/>
        </w:rPr>
        <w:tab/>
        <w:t xml:space="preserve">Se está estudiando la creación de una Comisión de Derechos Humanos y de una Comisión de Igualdad de Género. El PNUD y Ayuda Irlandesa han desempeñado un importante papel colaborando con el Gobierno en la creación de </w:t>
      </w:r>
      <w:smartTag w:uri="urn:schemas-microsoft-com:office:smarttags" w:element="PersonName">
        <w:smartTagPr>
          <w:attr w:name="ProductID" w:val="la Comisi￳n"/>
        </w:smartTagPr>
        <w:r w:rsidRPr="005D11B8">
          <w:rPr>
            <w:lang w:val="es-ES"/>
          </w:rPr>
          <w:t>la Comisión</w:t>
        </w:r>
      </w:smartTag>
      <w:r w:rsidRPr="005D11B8">
        <w:rPr>
          <w:lang w:val="es-ES"/>
        </w:rPr>
        <w:t xml:space="preserve"> de Derechos Humanos. En este sentido, se han realizado tres viajes de estudio, se ha diseñado una ley modelo y se ha impartido formación sobre las instituciones de derechos humanos a los miembros del Comité Intersectorial de Derechos Humanos.</w:t>
      </w:r>
    </w:p>
    <w:p w:rsidR="00251228" w:rsidRPr="005D11B8" w:rsidRDefault="00251228" w:rsidP="005D11B8">
      <w:pPr>
        <w:pStyle w:val="SingleTxtG"/>
        <w:rPr>
          <w:lang w:val="es-ES"/>
        </w:rPr>
      </w:pPr>
      <w:r w:rsidRPr="005D11B8">
        <w:rPr>
          <w:lang w:val="es-ES"/>
        </w:rPr>
        <w:t>258.</w:t>
      </w:r>
      <w:r w:rsidRPr="005D11B8">
        <w:rPr>
          <w:lang w:val="es-ES"/>
        </w:rPr>
        <w:tab/>
        <w:t xml:space="preserve">En cuanto a </w:t>
      </w:r>
      <w:smartTag w:uri="urn:schemas-microsoft-com:office:smarttags" w:element="PersonName">
        <w:smartTagPr>
          <w:attr w:name="ProductID" w:val="la Comisi￳n"/>
        </w:smartTagPr>
        <w:r w:rsidRPr="005D11B8">
          <w:rPr>
            <w:lang w:val="es-ES"/>
          </w:rPr>
          <w:t>la Comisión</w:t>
        </w:r>
      </w:smartTag>
      <w:r w:rsidRPr="005D11B8">
        <w:rPr>
          <w:lang w:val="es-ES"/>
        </w:rPr>
        <w:t xml:space="preserve"> de Igualdad de Género, el UNFPA ha colaborado con el Ministerio de Asuntos de Género en la realización de dos exámenes documentales sobre los países que han creado Comisiones de Género. Para ello, ha realizado un viaje de estudio y celebrado una consulta nacional sobre la creación de </w:t>
      </w:r>
      <w:smartTag w:uri="urn:schemas-microsoft-com:office:smarttags" w:element="PersonName">
        <w:smartTagPr>
          <w:attr w:name="ProductID" w:val="la Comisi￳n"/>
        </w:smartTagPr>
        <w:r w:rsidRPr="005D11B8">
          <w:rPr>
            <w:lang w:val="es-ES"/>
          </w:rPr>
          <w:t>la Comisión</w:t>
        </w:r>
      </w:smartTag>
      <w:r w:rsidRPr="005D11B8">
        <w:rPr>
          <w:lang w:val="es-ES"/>
        </w:rPr>
        <w:t xml:space="preserve"> de Igualdad de Género.</w:t>
      </w:r>
    </w:p>
    <w:p w:rsidR="00251228" w:rsidRPr="005D11B8" w:rsidRDefault="00251228" w:rsidP="00855484">
      <w:pPr>
        <w:pStyle w:val="H1G"/>
        <w:rPr>
          <w:lang w:val="es-ES"/>
        </w:rPr>
      </w:pPr>
      <w:r w:rsidRPr="005D11B8">
        <w:rPr>
          <w:lang w:val="es-ES"/>
        </w:rPr>
        <w:tab/>
      </w:r>
      <w:r w:rsidRPr="005D11B8">
        <w:rPr>
          <w:lang w:val="es-ES"/>
        </w:rPr>
        <w:tab/>
        <w:t>Los derechos humanos de la mujer</w:t>
      </w:r>
    </w:p>
    <w:p w:rsidR="00251228" w:rsidRPr="005D11B8" w:rsidRDefault="00251228" w:rsidP="005D11B8">
      <w:pPr>
        <w:pStyle w:val="SingleTxtG"/>
        <w:rPr>
          <w:lang w:val="es-ES"/>
        </w:rPr>
      </w:pPr>
      <w:r w:rsidRPr="005D11B8">
        <w:rPr>
          <w:lang w:val="es-ES"/>
        </w:rPr>
        <w:t>259.</w:t>
      </w:r>
      <w:r w:rsidRPr="005D11B8">
        <w:rPr>
          <w:lang w:val="es-ES"/>
        </w:rPr>
        <w:tab/>
      </w:r>
      <w:smartTag w:uri="urn:schemas-microsoft-com:office:smarttags" w:element="PersonName">
        <w:smartTagPr>
          <w:attr w:name="ProductID" w:val="la Constituci￳n"/>
        </w:smartTagPr>
        <w:r w:rsidRPr="005D11B8">
          <w:rPr>
            <w:lang w:val="es-ES"/>
          </w:rPr>
          <w:t>La Constitución</w:t>
        </w:r>
      </w:smartTag>
      <w:r w:rsidRPr="005D11B8">
        <w:rPr>
          <w:lang w:val="es-ES"/>
        </w:rPr>
        <w:t xml:space="preserve"> de Lesotho prevé la protección y la promoción de los derechos de la mujer. </w:t>
      </w:r>
      <w:smartTag w:uri="urn:schemas-microsoft-com:office:smarttags" w:element="PersonName">
        <w:smartTagPr>
          <w:attr w:name="ProductID" w:val="la Ley"/>
        </w:smartTagPr>
        <w:r w:rsidRPr="005D11B8">
          <w:rPr>
            <w:lang w:val="es-ES"/>
          </w:rPr>
          <w:t>La Ley</w:t>
        </w:r>
      </w:smartTag>
      <w:r w:rsidRPr="005D11B8">
        <w:rPr>
          <w:lang w:val="es-ES"/>
        </w:rPr>
        <w:t xml:space="preserve"> sobre la capacidad jurídica de los cónyuges de 2006 reconoce la igualdad de derechos para las mujeres casadas en régimen de comunidad de bienes. Lesotho es Estado parte de las convenciones y protocolos internacionales y regionales</w:t>
      </w:r>
      <w:r w:rsidR="00371C2F" w:rsidRPr="005D11B8">
        <w:rPr>
          <w:lang w:val="es-ES"/>
        </w:rPr>
        <w:t xml:space="preserve"> </w:t>
      </w:r>
      <w:r w:rsidRPr="005D11B8">
        <w:rPr>
          <w:lang w:val="es-ES"/>
        </w:rPr>
        <w:t xml:space="preserve">que promueven y garantizan los derechos de la mujer, como por ejemplo </w:t>
      </w:r>
      <w:smartTag w:uri="urn:schemas-microsoft-com:office:smarttags" w:element="PersonName">
        <w:smartTagPr>
          <w:attr w:name="ProductID" w:val="La CEDAW"/>
        </w:smartTagPr>
        <w:r w:rsidRPr="005D11B8">
          <w:rPr>
            <w:lang w:val="es-ES"/>
          </w:rPr>
          <w:t>la CEDAW</w:t>
        </w:r>
      </w:smartTag>
      <w:r w:rsidRPr="005D11B8">
        <w:rPr>
          <w:lang w:val="es-ES"/>
        </w:rPr>
        <w:t xml:space="preserve">, el Protocolo sobre el género y el desarrollo de </w:t>
      </w:r>
      <w:smartTag w:uri="urn:schemas-microsoft-com:office:smarttags" w:element="PersonName">
        <w:smartTagPr>
          <w:attr w:name="ProductID" w:val="la SADC"/>
        </w:smartTagPr>
        <w:r w:rsidRPr="005D11B8">
          <w:rPr>
            <w:lang w:val="es-ES"/>
          </w:rPr>
          <w:t>la SADC</w:t>
        </w:r>
      </w:smartTag>
      <w:r w:rsidRPr="005D11B8">
        <w:rPr>
          <w:lang w:val="es-ES"/>
        </w:rPr>
        <w:t xml:space="preserve"> y </w:t>
      </w:r>
      <w:smartTag w:uri="urn:schemas-microsoft-com:office:smarttags" w:element="PersonName">
        <w:smartTagPr>
          <w:attr w:name="ProductID" w:val="la Declaraci￳n Universal"/>
        </w:smartTagPr>
        <w:r w:rsidRPr="005D11B8">
          <w:rPr>
            <w:lang w:val="es-ES"/>
          </w:rPr>
          <w:t>la Declaración Universal</w:t>
        </w:r>
      </w:smartTag>
      <w:r w:rsidRPr="005D11B8">
        <w:rPr>
          <w:lang w:val="es-ES"/>
        </w:rPr>
        <w:t xml:space="preserve"> de Derechos Humanos. Existen programas diseñados para difundir información sobre los derechos humanos y dar a conocer los mecanismos nacionales, regionales e internacionales que permiten obtener reparación en los casos de violaciones de los derechos humanos.</w:t>
      </w:r>
    </w:p>
    <w:p w:rsidR="00251228" w:rsidRPr="005D11B8" w:rsidRDefault="00251228" w:rsidP="00855484">
      <w:pPr>
        <w:pStyle w:val="H1G"/>
        <w:rPr>
          <w:lang w:val="es-ES"/>
        </w:rPr>
      </w:pPr>
      <w:r w:rsidRPr="005D11B8">
        <w:rPr>
          <w:lang w:val="es-ES"/>
        </w:rPr>
        <w:tab/>
      </w:r>
      <w:r w:rsidRPr="005D11B8">
        <w:rPr>
          <w:lang w:val="es-ES"/>
        </w:rPr>
        <w:tab/>
        <w:t>La mujer y los medios de comunicación</w:t>
      </w:r>
    </w:p>
    <w:p w:rsidR="00251228" w:rsidRPr="005D11B8" w:rsidRDefault="00251228" w:rsidP="005D11B8">
      <w:pPr>
        <w:pStyle w:val="SingleTxtG"/>
        <w:rPr>
          <w:lang w:val="es-ES"/>
        </w:rPr>
      </w:pPr>
      <w:r w:rsidRPr="005D11B8">
        <w:rPr>
          <w:lang w:val="es-ES"/>
        </w:rPr>
        <w:t>260.</w:t>
      </w:r>
      <w:r w:rsidRPr="005D11B8">
        <w:rPr>
          <w:lang w:val="es-ES"/>
        </w:rPr>
        <w:tab/>
        <w:t>En asociación con Gender Links, en 2002 se llevó a cabo un estudio de referencia sobre género y medios de comunicación. El estudio puso de manifiesto que en los doce países de África Meridional analizados, las opiniones y la voz de las mujeres estaban claramente infrarrepresentadas en los medios de comunicación. No obstante, si se emplea como criterio el número de medios de comunicación femeninos, Lesotho ocupaba la segunda posición, con un 21% de medios de noticias destinadas a mujeres (un 4% más que la media regional, situada en el 17%). La segunda parte de este estudio, el Estudio de género y audiencia en los medios de comunicación concluyó que el 15% de las mujeres de Lesotho (frente a un promedio del 12% en el estudio global de la región) mencionaban entre sus programas favoritos aquellos informativos que solicitaban comentarios del público, como por ejemplo cartas al editor y programas de entrevistas. Con el apoyo de GEMSA-Lesotho se diseñó una revista sobre diversidad que incluye reportajes y artículos relacionados con la concienciación sobre las cuestiones de género. En los últimos ocho años la situación ha mejorado de forma considerable.</w:t>
      </w:r>
    </w:p>
    <w:p w:rsidR="00251228" w:rsidRPr="005D11B8" w:rsidRDefault="0064332B" w:rsidP="0064332B">
      <w:pPr>
        <w:pStyle w:val="H1G"/>
        <w:rPr>
          <w:lang w:val="es-ES"/>
        </w:rPr>
      </w:pPr>
      <w:r w:rsidRPr="005D11B8">
        <w:rPr>
          <w:lang w:val="es-ES"/>
        </w:rPr>
        <w:tab/>
      </w:r>
      <w:r w:rsidRPr="005D11B8">
        <w:rPr>
          <w:lang w:val="es-ES"/>
        </w:rPr>
        <w:tab/>
        <w:t>La mujer y el medio ambiente</w:t>
      </w:r>
    </w:p>
    <w:p w:rsidR="00251228" w:rsidRPr="005D11B8" w:rsidRDefault="00251228" w:rsidP="005D11B8">
      <w:pPr>
        <w:pStyle w:val="SingleTxtG"/>
        <w:rPr>
          <w:lang w:val="es-ES"/>
        </w:rPr>
      </w:pPr>
      <w:r w:rsidRPr="005D11B8">
        <w:rPr>
          <w:lang w:val="es-ES"/>
        </w:rPr>
        <w:t>261.</w:t>
      </w:r>
      <w:r w:rsidRPr="005D11B8">
        <w:rPr>
          <w:lang w:val="es-ES"/>
        </w:rPr>
        <w:tab/>
        <w:t>El Gobierno desarrolló una política nacional ambiental para demostrar su voluntad de conservar un medio ambiente sano y sensibilizar a la gente en este ámbito. El objetivo de esta política es proteger y mejorar el entorno natural y cultural con el fin de garantizar un desarrollo y unos medios de vida sostenibles para Lesotho.</w:t>
      </w:r>
    </w:p>
    <w:p w:rsidR="00251228" w:rsidRPr="005D11B8" w:rsidRDefault="00251228" w:rsidP="0064332B">
      <w:pPr>
        <w:pStyle w:val="H1G"/>
        <w:rPr>
          <w:lang w:val="es-ES"/>
        </w:rPr>
      </w:pPr>
      <w:r w:rsidRPr="005D11B8">
        <w:rPr>
          <w:lang w:val="es-ES"/>
        </w:rPr>
        <w:tab/>
      </w:r>
      <w:r w:rsidRPr="005D11B8">
        <w:rPr>
          <w:lang w:val="es-ES"/>
        </w:rPr>
        <w:tab/>
        <w:t>La niña</w:t>
      </w:r>
    </w:p>
    <w:p w:rsidR="00251228" w:rsidRPr="005D11B8" w:rsidRDefault="00251228" w:rsidP="005D11B8">
      <w:pPr>
        <w:pStyle w:val="SingleTxtG"/>
        <w:rPr>
          <w:lang w:val="es-ES"/>
        </w:rPr>
      </w:pPr>
      <w:r w:rsidRPr="005D11B8">
        <w:rPr>
          <w:lang w:val="es-ES"/>
        </w:rPr>
        <w:t>262.</w:t>
      </w:r>
      <w:r w:rsidRPr="005D11B8">
        <w:rPr>
          <w:lang w:val="es-ES"/>
        </w:rPr>
        <w:tab/>
        <w:t xml:space="preserve">El Gobierno ha puesto en marcha proyectos destinados a atender a las necesidades de las niñas. Por ejemplo, en 2002 creó </w:t>
      </w:r>
      <w:smartTag w:uri="urn:schemas-microsoft-com:office:smarttags" w:element="PersonName">
        <w:smartTagPr>
          <w:attr w:name="ProductID" w:val="la Unidad"/>
        </w:smartTagPr>
        <w:r w:rsidRPr="005D11B8">
          <w:rPr>
            <w:lang w:val="es-ES"/>
          </w:rPr>
          <w:t>la Unidad</w:t>
        </w:r>
      </w:smartTag>
      <w:r w:rsidRPr="005D11B8">
        <w:rPr>
          <w:lang w:val="es-ES"/>
        </w:rPr>
        <w:t xml:space="preserve"> de Protección de </w:t>
      </w:r>
      <w:smartTag w:uri="urn:schemas-microsoft-com:office:smarttags" w:element="PersonName">
        <w:smartTagPr>
          <w:attr w:name="ProductID" w:val="la Mujer"/>
        </w:smartTagPr>
        <w:r w:rsidRPr="005D11B8">
          <w:rPr>
            <w:lang w:val="es-ES"/>
          </w:rPr>
          <w:t>la Mujer</w:t>
        </w:r>
      </w:smartTag>
      <w:r w:rsidRPr="005D11B8">
        <w:rPr>
          <w:lang w:val="es-ES"/>
        </w:rPr>
        <w:t xml:space="preserve"> y de </w:t>
      </w:r>
      <w:smartTag w:uri="urn:schemas-microsoft-com:office:smarttags" w:element="PersonName">
        <w:smartTagPr>
          <w:attr w:name="ProductID" w:val="la Infancia"/>
        </w:smartTagPr>
        <w:r w:rsidRPr="005D11B8">
          <w:rPr>
            <w:lang w:val="es-ES"/>
          </w:rPr>
          <w:t>la Infancia</w:t>
        </w:r>
      </w:smartTag>
      <w:r w:rsidRPr="005D11B8">
        <w:rPr>
          <w:lang w:val="es-ES"/>
        </w:rPr>
        <w:t xml:space="preserve"> dentro del Cuerpo de Policía, que recibió formación especializada en cuestiones de género, así como en la gestión de los casos de niños maltratados. En 2003, Lesotho promulgó </w:t>
      </w:r>
      <w:smartTag w:uri="urn:schemas-microsoft-com:office:smarttags" w:element="PersonName">
        <w:smartTagPr>
          <w:attr w:name="ProductID" w:val="la Ley"/>
        </w:smartTagPr>
        <w:r w:rsidRPr="005D11B8">
          <w:rPr>
            <w:lang w:val="es-ES"/>
          </w:rPr>
          <w:t>la Ley</w:t>
        </w:r>
      </w:smartTag>
      <w:r w:rsidRPr="005D11B8">
        <w:rPr>
          <w:lang w:val="es-ES"/>
        </w:rPr>
        <w:t xml:space="preserve"> sobre los delitos sexuales, que protege a las niñas menores de edad de los matrimonios forzosos y los abusos sexuales. Se creó </w:t>
      </w:r>
      <w:smartTag w:uri="urn:schemas-microsoft-com:office:smarttags" w:element="PersonName">
        <w:smartTagPr>
          <w:attr w:name="ProductID" w:val="la Oficina"/>
        </w:smartTagPr>
        <w:r w:rsidRPr="005D11B8">
          <w:rPr>
            <w:lang w:val="es-ES"/>
          </w:rPr>
          <w:t>la Oficina</w:t>
        </w:r>
      </w:smartTag>
      <w:r w:rsidRPr="005D11B8">
        <w:rPr>
          <w:lang w:val="es-ES"/>
        </w:rPr>
        <w:t xml:space="preserve"> del Juez de instrucción del Tribunal Superior para abordar las cuestiones relativas a los derechos de herencia de los niños huérfanos. Con la colaboración del UNICEF y el UNFPA, se han revisado los manuales del Centro de Educación a Distancia de Lesotho con el fin de incorporar a los mismos las cuestiones de género (y las relacionadas con el VIH) y se han puesto en marcha programas de preparación para la vida y derechos del niño.</w:t>
      </w:r>
    </w:p>
    <w:p w:rsidR="00251228" w:rsidRPr="005D11B8" w:rsidRDefault="00251228" w:rsidP="00251228">
      <w:pPr>
        <w:pStyle w:val="HChG"/>
        <w:rPr>
          <w:lang w:val="es-ES"/>
        </w:rPr>
      </w:pPr>
      <w:r w:rsidRPr="005D11B8">
        <w:rPr>
          <w:lang w:val="es-ES"/>
        </w:rPr>
        <w:tab/>
      </w:r>
      <w:r w:rsidRPr="005D11B8">
        <w:rPr>
          <w:lang w:val="es-ES"/>
        </w:rPr>
        <w:tab/>
        <w:t>Conclusión</w:t>
      </w:r>
    </w:p>
    <w:p w:rsidR="00251228" w:rsidRPr="00675DDF" w:rsidRDefault="00251228" w:rsidP="005D11B8">
      <w:pPr>
        <w:pStyle w:val="SingleTxtG"/>
        <w:rPr>
          <w:lang w:val="es-ES"/>
        </w:rPr>
      </w:pPr>
      <w:r w:rsidRPr="00675DDF">
        <w:rPr>
          <w:lang w:val="es-ES"/>
        </w:rPr>
        <w:t>263.</w:t>
      </w:r>
      <w:r w:rsidRPr="00675DDF">
        <w:rPr>
          <w:lang w:val="es-ES"/>
        </w:rPr>
        <w:tab/>
        <w:t xml:space="preserve">El presente Informe refleja los avances rápidos y continuados que está experimentando Lesotho en lo que se refiere a las mujeres. Durante los últimos quince años se ha acelerado la difusión de las mejores prácticas. La firma de convenciones, la adhesión a protocolos y la adopción de políticas, ya sean globales, regionales o subregionales, evidencian el claro compromiso de las autoridades de Lesotho para acelerar el cumplimiento de los requisitos de </w:t>
      </w:r>
      <w:smartTag w:uri="urn:schemas-microsoft-com:office:smarttags" w:element="PersonName">
        <w:smartTagPr>
          <w:attr w:name="ProductID" w:val="la CEDAW. Adem￡s"/>
        </w:smartTagPr>
        <w:r w:rsidRPr="00675DDF">
          <w:rPr>
            <w:lang w:val="es-ES"/>
          </w:rPr>
          <w:t>la CEDAW. Además</w:t>
        </w:r>
      </w:smartTag>
      <w:r w:rsidRPr="00675DDF">
        <w:rPr>
          <w:lang w:val="es-ES"/>
        </w:rPr>
        <w:t xml:space="preserve">, </w:t>
      </w:r>
      <w:smartTag w:uri="urn:schemas-microsoft-com:office:smarttags" w:element="PersonName">
        <w:smartTagPr>
          <w:attr w:name="ProductID" w:val="la Constituci￳n"/>
        </w:smartTagPr>
        <w:r w:rsidRPr="00675DDF">
          <w:rPr>
            <w:lang w:val="es-ES"/>
          </w:rPr>
          <w:t>la Constitución</w:t>
        </w:r>
      </w:smartTag>
      <w:r w:rsidRPr="00675DDF">
        <w:rPr>
          <w:lang w:val="es-ES"/>
        </w:rPr>
        <w:t>, el marco jurídico y las políticas y prácticas nacionales confirman el alto grado de compromiso para avanzar rápidamente en la erradicación de la discriminación contra la mujer en Lesotho. El ritmo al que se ha producido este proceso se ha visto influido por una capacidad a menudo muy limitada. La capacidad necesaria para acelerar este avance implica recursos adicionales de los que Lesotho, en su condición de país menos adelantado (PMA), carece. Otro factor determinante del ritmo al que se producen los avances es la capacidad de la sociedad para procesar el cambio. No puede esperarse que un gobierno elegido se mueva más deprisa de lo que permite el consenso nacional. La mejora que precisa esa capacidad para procesar el cambio implica, una vez más, dedicar recursos adicionales al logro de este objetivo, recursos que son escasos en los PMA.</w:t>
      </w:r>
    </w:p>
    <w:p w:rsidR="001E7EF3" w:rsidRPr="005D11B8" w:rsidRDefault="001E7EF3">
      <w:pPr>
        <w:spacing w:before="240"/>
        <w:jc w:val="center"/>
        <w:rPr>
          <w:u w:val="single"/>
          <w:lang w:val="es-ES"/>
        </w:rPr>
      </w:pPr>
      <w:r w:rsidRPr="005D11B8">
        <w:rPr>
          <w:u w:val="single"/>
          <w:lang w:val="es-ES"/>
        </w:rPr>
        <w:tab/>
      </w:r>
      <w:r w:rsidRPr="005D11B8">
        <w:rPr>
          <w:u w:val="single"/>
          <w:lang w:val="es-ES"/>
        </w:rPr>
        <w:tab/>
      </w:r>
      <w:r w:rsidRPr="005D11B8">
        <w:rPr>
          <w:u w:val="single"/>
          <w:lang w:val="es-ES"/>
        </w:rPr>
        <w:tab/>
      </w:r>
    </w:p>
    <w:sectPr w:rsidR="001E7EF3" w:rsidRPr="005D11B8" w:rsidSect="00377E1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22C3" w:rsidRDefault="001322C3"/>
  </w:endnote>
  <w:endnote w:type="continuationSeparator" w:id="0">
    <w:p w:rsidR="001322C3" w:rsidRDefault="001322C3"/>
  </w:endnote>
  <w:endnote w:type="continuationNotice" w:id="1">
    <w:p w:rsidR="001322C3" w:rsidRDefault="001322C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DejaVu Sans">
    <w:charset w:val="80"/>
    <w:family w:val="auto"/>
    <w:pitch w:val="variable"/>
    <w:sig w:usb0="00000000" w:usb1="00000000" w:usb2="00000000" w:usb3="00000000" w:csb0="00000000" w:csb1="00000000"/>
  </w:font>
  <w:font w:name="Lohit Hindi">
    <w:altName w:val="Arial Unicode MS"/>
    <w:charset w:val="8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1B8" w:rsidRPr="00403D1B" w:rsidRDefault="005D11B8" w:rsidP="00377E1C">
    <w:pPr>
      <w:pStyle w:val="Footer"/>
      <w:tabs>
        <w:tab w:val="right" w:pos="9598"/>
      </w:tabs>
      <w:rPr>
        <w:lang w:val="es-ES"/>
      </w:rPr>
    </w:pPr>
    <w:r w:rsidRPr="00403D1B">
      <w:rPr>
        <w:b/>
        <w:sz w:val="18"/>
        <w:lang w:val="es-ES"/>
      </w:rPr>
      <w:fldChar w:fldCharType="begin"/>
    </w:r>
    <w:r w:rsidRPr="00403D1B">
      <w:rPr>
        <w:b/>
        <w:sz w:val="18"/>
        <w:lang w:val="es-ES"/>
      </w:rPr>
      <w:instrText xml:space="preserve"> PAGE  \* MERGEFORMAT </w:instrText>
    </w:r>
    <w:r w:rsidRPr="00403D1B">
      <w:rPr>
        <w:b/>
        <w:sz w:val="18"/>
        <w:lang w:val="es-ES"/>
      </w:rPr>
      <w:fldChar w:fldCharType="separate"/>
    </w:r>
    <w:r w:rsidR="00E8500F">
      <w:rPr>
        <w:b/>
        <w:noProof/>
        <w:sz w:val="18"/>
        <w:lang w:val="es-ES"/>
      </w:rPr>
      <w:t>14</w:t>
    </w:r>
    <w:r w:rsidRPr="00403D1B">
      <w:rPr>
        <w:b/>
        <w:sz w:val="18"/>
        <w:lang w:val="es-ES"/>
      </w:rPr>
      <w:fldChar w:fldCharType="end"/>
    </w:r>
    <w:r w:rsidRPr="00403D1B">
      <w:rPr>
        <w:sz w:val="18"/>
        <w:lang w:val="es-ES"/>
      </w:rPr>
      <w:tab/>
    </w:r>
    <w:r w:rsidRPr="00403D1B">
      <w:rPr>
        <w:lang w:val="es-ES"/>
      </w:rPr>
      <w:t>GE.10-44717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1B8" w:rsidRPr="000805FE" w:rsidRDefault="005D11B8" w:rsidP="00377E1C">
    <w:pPr>
      <w:pStyle w:val="Footer"/>
      <w:tabs>
        <w:tab w:val="right" w:pos="9598"/>
      </w:tabs>
      <w:rPr>
        <w:b/>
        <w:sz w:val="18"/>
        <w:lang w:val="es-ES"/>
      </w:rPr>
    </w:pPr>
    <w:r w:rsidRPr="000805FE">
      <w:rPr>
        <w:lang w:val="es-ES"/>
      </w:rPr>
      <w:t>GE.10-44717  (EXT)</w:t>
    </w:r>
    <w:r w:rsidRPr="000805FE">
      <w:rPr>
        <w:lang w:val="es-ES"/>
      </w:rPr>
      <w:tab/>
    </w:r>
    <w:r w:rsidRPr="000805FE">
      <w:rPr>
        <w:b/>
        <w:sz w:val="18"/>
        <w:lang w:val="es-ES"/>
      </w:rPr>
      <w:fldChar w:fldCharType="begin"/>
    </w:r>
    <w:r w:rsidRPr="000805FE">
      <w:rPr>
        <w:b/>
        <w:sz w:val="18"/>
        <w:lang w:val="es-ES"/>
      </w:rPr>
      <w:instrText xml:space="preserve"> PAGE  \* MERGEFORMAT </w:instrText>
    </w:r>
    <w:r w:rsidRPr="000805FE">
      <w:rPr>
        <w:b/>
        <w:sz w:val="18"/>
        <w:lang w:val="es-ES"/>
      </w:rPr>
      <w:fldChar w:fldCharType="separate"/>
    </w:r>
    <w:r w:rsidR="00E8500F">
      <w:rPr>
        <w:b/>
        <w:noProof/>
        <w:sz w:val="18"/>
        <w:lang w:val="es-ES"/>
      </w:rPr>
      <w:t>13</w:t>
    </w:r>
    <w:r w:rsidRPr="000805FE">
      <w:rPr>
        <w:b/>
        <w:sz w:val="18"/>
        <w:lang w:val="es-ES"/>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1B8" w:rsidRPr="00EC7C3A" w:rsidRDefault="005D11B8" w:rsidP="009B4A1B">
    <w:pPr>
      <w:pStyle w:val="Footer"/>
      <w:rPr>
        <w:sz w:val="20"/>
      </w:rPr>
    </w:pPr>
    <w:r>
      <w:rPr>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4pt;margin-top:-6.8pt;width:85.5pt;height:18pt;z-index:1" wrapcoords="18189 0 0 9900 -189 12600 -189 17100 758 19800 19516 19800 20274 19800 21032 14400 21600 14400 21600 8100 20653 0 18189 0">
          <v:imagedata r:id="rId1" o:title="recycle_Spanish"/>
          <w10:anchorlock/>
        </v:shape>
      </w:pict>
    </w:r>
    <w:r>
      <w:rPr>
        <w:sz w:val="20"/>
      </w:rPr>
      <w:t>GE.10-44717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22C3" w:rsidRPr="000B175B" w:rsidRDefault="001322C3" w:rsidP="000B175B">
      <w:pPr>
        <w:tabs>
          <w:tab w:val="right" w:pos="2155"/>
        </w:tabs>
        <w:spacing w:after="80"/>
        <w:ind w:left="680"/>
        <w:rPr>
          <w:u w:val="single"/>
        </w:rPr>
      </w:pPr>
      <w:r>
        <w:rPr>
          <w:u w:val="single"/>
        </w:rPr>
        <w:tab/>
      </w:r>
    </w:p>
  </w:footnote>
  <w:footnote w:type="continuationSeparator" w:id="0">
    <w:p w:rsidR="001322C3" w:rsidRPr="00FC68B7" w:rsidRDefault="001322C3" w:rsidP="00FC68B7">
      <w:pPr>
        <w:tabs>
          <w:tab w:val="left" w:pos="2155"/>
        </w:tabs>
        <w:spacing w:after="80"/>
        <w:ind w:left="680"/>
        <w:rPr>
          <w:u w:val="single"/>
        </w:rPr>
      </w:pPr>
      <w:r>
        <w:rPr>
          <w:u w:val="single"/>
        </w:rPr>
        <w:tab/>
      </w:r>
    </w:p>
  </w:footnote>
  <w:footnote w:type="continuationNotice" w:id="1">
    <w:p w:rsidR="001322C3" w:rsidRDefault="001322C3"/>
  </w:footnote>
  <w:footnote w:id="2">
    <w:p w:rsidR="005D11B8" w:rsidRPr="00961B32" w:rsidRDefault="005D11B8">
      <w:pPr>
        <w:pStyle w:val="FootnoteText"/>
        <w:rPr>
          <w:szCs w:val="18"/>
          <w:lang w:val="es-ES"/>
        </w:rPr>
      </w:pPr>
      <w:r>
        <w:tab/>
      </w:r>
      <w:r w:rsidRPr="00961B32">
        <w:rPr>
          <w:rStyle w:val="FootnoteReference"/>
          <w:sz w:val="20"/>
          <w:vertAlign w:val="baseline"/>
          <w:lang w:val="es-ES"/>
        </w:rPr>
        <w:t>*</w:t>
      </w:r>
      <w:r w:rsidRPr="00961B32">
        <w:rPr>
          <w:sz w:val="20"/>
          <w:lang w:val="es-ES"/>
        </w:rPr>
        <w:tab/>
      </w:r>
      <w:r w:rsidRPr="00961B32">
        <w:rPr>
          <w:szCs w:val="18"/>
          <w:lang w:val="es-ES"/>
        </w:rPr>
        <w:t xml:space="preserve">Con arreglo a la información transmitida a los Estados partes acerca de la </w:t>
      </w:r>
      <w:r>
        <w:rPr>
          <w:szCs w:val="18"/>
          <w:lang w:val="es-ES"/>
        </w:rPr>
        <w:t xml:space="preserve">publicación </w:t>
      </w:r>
      <w:r w:rsidRPr="00961B32">
        <w:rPr>
          <w:szCs w:val="18"/>
          <w:lang w:val="es-ES"/>
        </w:rPr>
        <w:t>de sus informes, el presente documento no fue objeto de revisión editorial antes de ser enviado a los servicios de traducción de las Naciones Unidas</w:t>
      </w:r>
      <w:r w:rsidRPr="00961B32">
        <w:rPr>
          <w:szCs w:val="18"/>
          <w:lang w:val="es-ES_tradnl"/>
        </w:rPr>
        <w:t>.</w:t>
      </w:r>
    </w:p>
  </w:footnote>
  <w:footnote w:id="3">
    <w:p w:rsidR="005D11B8" w:rsidRPr="00B95891" w:rsidRDefault="005D11B8" w:rsidP="00251228">
      <w:pPr>
        <w:pStyle w:val="FootnoteText"/>
        <w:widowControl w:val="0"/>
        <w:tabs>
          <w:tab w:val="clear" w:pos="1021"/>
          <w:tab w:val="right" w:pos="1020"/>
        </w:tabs>
        <w:rPr>
          <w:lang w:val="es-ES_tradnl"/>
        </w:rPr>
      </w:pPr>
      <w:r>
        <w:rPr>
          <w:lang w:val="es-ES_tradnl"/>
        </w:rPr>
        <w:tab/>
      </w:r>
      <w:r w:rsidRPr="00F77295">
        <w:rPr>
          <w:rStyle w:val="FootnoteReference"/>
        </w:rPr>
        <w:footnoteRef/>
      </w:r>
      <w:r w:rsidRPr="00B95891">
        <w:rPr>
          <w:lang w:val="es-ES_tradnl"/>
        </w:rPr>
        <w:tab/>
        <w:t xml:space="preserve">Artículo 18 (4) c) de </w:t>
      </w:r>
      <w:smartTag w:uri="urn:schemas-microsoft-com:office:smarttags" w:element="PersonName">
        <w:smartTagPr>
          <w:attr w:name="ProductID" w:val="la Constituci￳n"/>
        </w:smartTagPr>
        <w:r w:rsidRPr="00B95891">
          <w:rPr>
            <w:lang w:val="es-ES_tradnl"/>
          </w:rPr>
          <w:t>la Constitución</w:t>
        </w:r>
      </w:smartTag>
      <w:r w:rsidRPr="00B95891">
        <w:rPr>
          <w:lang w:val="es-ES_tradnl"/>
        </w:rPr>
        <w:t xml:space="preserve"> de Lesotho.</w:t>
      </w:r>
    </w:p>
  </w:footnote>
  <w:footnote w:id="4">
    <w:p w:rsidR="005D11B8" w:rsidRPr="00CE4135" w:rsidRDefault="005D11B8" w:rsidP="00251228">
      <w:pPr>
        <w:pStyle w:val="FootnoteText"/>
        <w:widowControl w:val="0"/>
        <w:tabs>
          <w:tab w:val="clear" w:pos="1021"/>
          <w:tab w:val="right" w:pos="1020"/>
        </w:tabs>
        <w:rPr>
          <w:lang w:val="es-ES_tradnl"/>
        </w:rPr>
      </w:pPr>
      <w:r>
        <w:rPr>
          <w:lang w:val="es-ES_tradnl"/>
        </w:rPr>
        <w:tab/>
      </w:r>
      <w:r w:rsidRPr="009C4CC0">
        <w:rPr>
          <w:rStyle w:val="FootnoteReference"/>
        </w:rPr>
        <w:footnoteRef/>
      </w:r>
      <w:r w:rsidRPr="00CE4135">
        <w:rPr>
          <w:lang w:val="es-ES_tradnl"/>
        </w:rPr>
        <w:tab/>
        <w:t>Aproximadamente</w:t>
      </w:r>
      <w:r>
        <w:rPr>
          <w:lang w:val="es-ES_tradnl"/>
        </w:rPr>
        <w:t xml:space="preserve"> 80 </w:t>
      </w:r>
      <w:r w:rsidRPr="002E611D">
        <w:rPr>
          <w:lang w:val="es-ES_tradnl"/>
        </w:rPr>
        <w:t>dólares de los Estados Unidos</w:t>
      </w:r>
      <w:r w:rsidRPr="00CE4135">
        <w:rPr>
          <w:lang w:val="es-ES_tradnl"/>
        </w:rPr>
        <w:t>.</w:t>
      </w:r>
    </w:p>
  </w:footnote>
  <w:footnote w:id="5">
    <w:p w:rsidR="005D11B8" w:rsidRPr="00CE4135" w:rsidRDefault="005D11B8" w:rsidP="00251228">
      <w:pPr>
        <w:pStyle w:val="FootnoteText"/>
        <w:widowControl w:val="0"/>
        <w:tabs>
          <w:tab w:val="clear" w:pos="1021"/>
          <w:tab w:val="right" w:pos="1020"/>
        </w:tabs>
        <w:rPr>
          <w:lang w:val="es-ES_tradnl"/>
        </w:rPr>
      </w:pPr>
      <w:r>
        <w:rPr>
          <w:lang w:val="es-ES_tradnl"/>
        </w:rPr>
        <w:tab/>
      </w:r>
      <w:r w:rsidRPr="00F77295">
        <w:rPr>
          <w:rStyle w:val="FootnoteReference"/>
        </w:rPr>
        <w:footnoteRef/>
      </w:r>
      <w:r w:rsidRPr="00CE4135">
        <w:rPr>
          <w:lang w:val="es-ES_tradnl"/>
        </w:rPr>
        <w:tab/>
        <w:t>Aproximadamente 133</w:t>
      </w:r>
      <w:r>
        <w:rPr>
          <w:lang w:val="es-ES_tradnl"/>
        </w:rPr>
        <w:t xml:space="preserve"> </w:t>
      </w:r>
      <w:r w:rsidRPr="002E611D">
        <w:rPr>
          <w:lang w:val="es-ES_tradnl"/>
        </w:rPr>
        <w:t>dólares de los Estados Unidos</w:t>
      </w:r>
      <w:r w:rsidRPr="00CE4135">
        <w:rPr>
          <w:lang w:val="es-ES_tradnl"/>
        </w:rPr>
        <w:t>.</w:t>
      </w:r>
    </w:p>
  </w:footnote>
  <w:footnote w:id="6">
    <w:p w:rsidR="005D11B8" w:rsidRPr="00CE4135" w:rsidRDefault="005D11B8" w:rsidP="00251228">
      <w:pPr>
        <w:pStyle w:val="FootnoteText"/>
        <w:widowControl w:val="0"/>
        <w:tabs>
          <w:tab w:val="clear" w:pos="1021"/>
          <w:tab w:val="right" w:pos="1020"/>
        </w:tabs>
        <w:rPr>
          <w:lang w:val="es-ES_tradnl"/>
        </w:rPr>
      </w:pPr>
      <w:r>
        <w:rPr>
          <w:lang w:val="es-ES_tradnl"/>
        </w:rPr>
        <w:tab/>
      </w:r>
      <w:r w:rsidRPr="0017754E">
        <w:rPr>
          <w:rStyle w:val="FootnoteReference"/>
        </w:rPr>
        <w:footnoteRef/>
      </w:r>
      <w:r w:rsidRPr="00CE4135">
        <w:rPr>
          <w:lang w:val="es-ES_tradnl"/>
        </w:rPr>
        <w:tab/>
        <w:t xml:space="preserve">Aproximadamente 80 </w:t>
      </w:r>
      <w:r w:rsidRPr="002E611D">
        <w:rPr>
          <w:lang w:val="es-ES_tradnl"/>
        </w:rPr>
        <w:t xml:space="preserve">dólares de los Estados Unidos </w:t>
      </w:r>
      <w:r w:rsidRPr="00CE4135">
        <w:rPr>
          <w:lang w:val="es-ES_tradnl"/>
        </w:rPr>
        <w:t>(</w:t>
      </w:r>
      <w:r>
        <w:rPr>
          <w:lang w:val="es-ES_tradnl"/>
        </w:rPr>
        <w:t>600 maloti</w:t>
      </w:r>
      <w:r w:rsidRPr="00CE4135">
        <w:rPr>
          <w:lang w:val="es-ES_tradnl"/>
        </w:rPr>
        <w:t>).</w:t>
      </w:r>
    </w:p>
  </w:footnote>
  <w:footnote w:id="7">
    <w:p w:rsidR="005D11B8" w:rsidRPr="007116CD" w:rsidRDefault="005D11B8" w:rsidP="00251228">
      <w:pPr>
        <w:pStyle w:val="FootnoteText"/>
        <w:widowControl w:val="0"/>
        <w:tabs>
          <w:tab w:val="clear" w:pos="1021"/>
          <w:tab w:val="right" w:pos="1020"/>
        </w:tabs>
        <w:rPr>
          <w:lang w:val="es-ES"/>
        </w:rPr>
      </w:pPr>
      <w:r>
        <w:rPr>
          <w:lang w:val="es-ES_tradnl"/>
        </w:rPr>
        <w:tab/>
      </w:r>
      <w:r w:rsidRPr="00AD663F">
        <w:rPr>
          <w:rStyle w:val="FootnoteReference"/>
        </w:rPr>
        <w:footnoteRef/>
      </w:r>
      <w:r w:rsidRPr="00251228">
        <w:rPr>
          <w:lang w:val="es-ES_tradnl"/>
        </w:rPr>
        <w:tab/>
        <w:t xml:space="preserve">Shilumani y Waterman. (2008). </w:t>
      </w:r>
      <w:r>
        <w:rPr>
          <w:lang w:val="es-ES_tradnl"/>
        </w:rPr>
        <w:t>"</w:t>
      </w:r>
      <w:r w:rsidRPr="00251228">
        <w:rPr>
          <w:lang w:val="es-ES_tradnl"/>
        </w:rPr>
        <w:t>An Assessment of Sex Work in the Main Towns of Lesotho</w:t>
      </w:r>
      <w:r>
        <w:rPr>
          <w:lang w:val="es-ES_tradnl"/>
        </w:rPr>
        <w:t>"</w:t>
      </w:r>
      <w:r w:rsidRPr="00251228">
        <w:rPr>
          <w:lang w:val="es-ES_tradnl"/>
        </w:rPr>
        <w:t xml:space="preserve"> [Evaluación de la prostitución en las principales poblaciones de Lesotho]. </w:t>
      </w:r>
      <w:r w:rsidRPr="007116CD">
        <w:rPr>
          <w:lang w:val="es-ES"/>
        </w:rPr>
        <w:t>Informe financiado por el FNUAP y el ONUSIDA en Lesotho.</w:t>
      </w:r>
    </w:p>
  </w:footnote>
  <w:footnote w:id="8">
    <w:p w:rsidR="005D11B8" w:rsidRPr="00405794" w:rsidRDefault="005D11B8" w:rsidP="00251228">
      <w:pPr>
        <w:pStyle w:val="FootnoteText"/>
        <w:widowControl w:val="0"/>
        <w:tabs>
          <w:tab w:val="clear" w:pos="1021"/>
          <w:tab w:val="right" w:pos="1020"/>
        </w:tabs>
        <w:rPr>
          <w:lang w:val="es-ES_tradnl"/>
        </w:rPr>
      </w:pPr>
      <w:r>
        <w:rPr>
          <w:lang w:val="es-ES_tradnl"/>
        </w:rPr>
        <w:tab/>
      </w:r>
      <w:r w:rsidRPr="00297A37">
        <w:rPr>
          <w:rStyle w:val="FootnoteReference"/>
        </w:rPr>
        <w:footnoteRef/>
      </w:r>
      <w:r w:rsidRPr="00932660">
        <w:rPr>
          <w:lang w:val="es-ES_tradnl"/>
        </w:rPr>
        <w:tab/>
      </w:r>
      <w:r w:rsidRPr="00405794">
        <w:rPr>
          <w:lang w:val="es-ES_tradnl"/>
        </w:rPr>
        <w:t>Comisión Electoral Independiente (CEI), 2008.</w:t>
      </w:r>
    </w:p>
  </w:footnote>
  <w:footnote w:id="9">
    <w:p w:rsidR="005D11B8" w:rsidRPr="00405794" w:rsidRDefault="005D11B8" w:rsidP="00251228">
      <w:pPr>
        <w:pStyle w:val="FootnoteText"/>
        <w:widowControl w:val="0"/>
        <w:tabs>
          <w:tab w:val="clear" w:pos="1021"/>
          <w:tab w:val="right" w:pos="1020"/>
        </w:tabs>
        <w:rPr>
          <w:lang w:val="es-ES"/>
        </w:rPr>
      </w:pPr>
      <w:r>
        <w:rPr>
          <w:lang w:val="es-ES"/>
        </w:rPr>
        <w:tab/>
      </w:r>
      <w:r w:rsidRPr="00297A37">
        <w:rPr>
          <w:rStyle w:val="FootnoteReference"/>
        </w:rPr>
        <w:footnoteRef/>
      </w:r>
      <w:r w:rsidRPr="00405794">
        <w:rPr>
          <w:lang w:val="es-ES"/>
        </w:rPr>
        <w:tab/>
        <w:t>Ministerio de los gobiernos locales y las jefaturas tribales, 2008.</w:t>
      </w:r>
    </w:p>
  </w:footnote>
  <w:footnote w:id="10">
    <w:p w:rsidR="005D11B8" w:rsidRPr="007D4569" w:rsidRDefault="005D11B8" w:rsidP="00251228">
      <w:pPr>
        <w:pStyle w:val="FootnoteText"/>
        <w:widowControl w:val="0"/>
        <w:tabs>
          <w:tab w:val="clear" w:pos="1021"/>
          <w:tab w:val="right" w:pos="1020"/>
        </w:tabs>
        <w:rPr>
          <w:lang w:val="es-ES_tradnl"/>
        </w:rPr>
      </w:pPr>
      <w:r>
        <w:rPr>
          <w:lang w:val="es-ES_tradnl"/>
        </w:rPr>
        <w:tab/>
      </w:r>
      <w:r w:rsidRPr="00300A92">
        <w:rPr>
          <w:rStyle w:val="FootnoteReference"/>
        </w:rPr>
        <w:footnoteRef/>
      </w:r>
      <w:r w:rsidRPr="007D4569">
        <w:rPr>
          <w:lang w:val="es-ES_tradnl"/>
        </w:rPr>
        <w:tab/>
        <w:t>Aproximadamente 133</w:t>
      </w:r>
      <w:r>
        <w:rPr>
          <w:lang w:val="es-ES_tradnl"/>
        </w:rPr>
        <w:t xml:space="preserve"> </w:t>
      </w:r>
      <w:r w:rsidRPr="002E611D">
        <w:rPr>
          <w:lang w:val="es-ES_tradnl"/>
        </w:rPr>
        <w:t>dólares de los Estados Unidos</w:t>
      </w:r>
      <w:r w:rsidRPr="007D4569">
        <w:rPr>
          <w:lang w:val="es-ES_tradnl"/>
        </w:rPr>
        <w:t>.</w:t>
      </w:r>
    </w:p>
  </w:footnote>
  <w:footnote w:id="11">
    <w:p w:rsidR="005D11B8" w:rsidRPr="007D4569" w:rsidRDefault="005D11B8" w:rsidP="00251228">
      <w:pPr>
        <w:pStyle w:val="FootnoteText"/>
        <w:widowControl w:val="0"/>
        <w:tabs>
          <w:tab w:val="clear" w:pos="1021"/>
          <w:tab w:val="right" w:pos="1020"/>
        </w:tabs>
        <w:rPr>
          <w:lang w:val="es-ES_tradnl"/>
        </w:rPr>
      </w:pPr>
      <w:r>
        <w:rPr>
          <w:lang w:val="es-ES_tradnl"/>
        </w:rPr>
        <w:tab/>
      </w:r>
      <w:r w:rsidRPr="00760275">
        <w:rPr>
          <w:rStyle w:val="FootnoteReference"/>
        </w:rPr>
        <w:footnoteRef/>
      </w:r>
      <w:r w:rsidRPr="007D4569">
        <w:rPr>
          <w:lang w:val="es-ES_tradnl"/>
        </w:rPr>
        <w:tab/>
      </w:r>
      <w:r w:rsidRPr="00296172">
        <w:rPr>
          <w:lang w:val="es-ES_tradnl"/>
        </w:rPr>
        <w:t>Parte 5,</w:t>
      </w:r>
      <w:r w:rsidRPr="007D4569">
        <w:rPr>
          <w:lang w:val="es-ES_tradnl"/>
        </w:rPr>
        <w:t xml:space="preserve"> artículo 16.</w:t>
      </w:r>
    </w:p>
  </w:footnote>
  <w:footnote w:id="12">
    <w:p w:rsidR="005D11B8" w:rsidRPr="00D41141" w:rsidRDefault="005D11B8" w:rsidP="00251228">
      <w:pPr>
        <w:pStyle w:val="FootnoteText"/>
        <w:widowControl w:val="0"/>
        <w:tabs>
          <w:tab w:val="clear" w:pos="1021"/>
          <w:tab w:val="right" w:pos="1020"/>
        </w:tabs>
        <w:rPr>
          <w:lang w:val="es-ES_tradnl"/>
        </w:rPr>
      </w:pPr>
      <w:r>
        <w:rPr>
          <w:lang w:val="es-ES_tradnl"/>
        </w:rPr>
        <w:tab/>
      </w:r>
      <w:r w:rsidRPr="00760275">
        <w:rPr>
          <w:rStyle w:val="FootnoteReference"/>
        </w:rPr>
        <w:footnoteRef/>
      </w:r>
      <w:r w:rsidRPr="00D41141">
        <w:rPr>
          <w:lang w:val="es-ES_tradnl"/>
        </w:rPr>
        <w:tab/>
      </w:r>
      <w:r>
        <w:rPr>
          <w:lang w:val="es-ES_tradnl"/>
        </w:rPr>
        <w:t xml:space="preserve">La política de género y desarrollo de </w:t>
      </w:r>
      <w:r w:rsidRPr="00D41141">
        <w:rPr>
          <w:lang w:val="es-ES_tradnl"/>
        </w:rPr>
        <w:t>2003 y el Plan estratégico del sector de la educaci</w:t>
      </w:r>
      <w:r>
        <w:rPr>
          <w:lang w:val="es-ES_tradnl"/>
        </w:rPr>
        <w:t xml:space="preserve">ón de </w:t>
      </w:r>
      <w:r w:rsidRPr="00D41141">
        <w:rPr>
          <w:lang w:val="es-ES_tradnl"/>
        </w:rPr>
        <w:t>2005.</w:t>
      </w:r>
    </w:p>
  </w:footnote>
  <w:footnote w:id="13">
    <w:p w:rsidR="005D11B8" w:rsidRPr="00251228" w:rsidRDefault="005D11B8" w:rsidP="00251228">
      <w:pPr>
        <w:pStyle w:val="FootnoteText"/>
        <w:widowControl w:val="0"/>
        <w:tabs>
          <w:tab w:val="clear" w:pos="1021"/>
          <w:tab w:val="right" w:pos="1020"/>
        </w:tabs>
        <w:rPr>
          <w:lang w:val="es-ES"/>
        </w:rPr>
      </w:pPr>
      <w:r>
        <w:rPr>
          <w:lang w:val="es-ES"/>
        </w:rPr>
        <w:tab/>
      </w:r>
      <w:r w:rsidRPr="002A033A">
        <w:rPr>
          <w:rStyle w:val="FootnoteReference"/>
        </w:rPr>
        <w:footnoteRef/>
      </w:r>
      <w:r w:rsidRPr="00251228">
        <w:rPr>
          <w:lang w:val="es-ES"/>
        </w:rPr>
        <w:tab/>
        <w:t>NUL, 2008.</w:t>
      </w:r>
    </w:p>
  </w:footnote>
  <w:footnote w:id="14">
    <w:p w:rsidR="005D11B8" w:rsidRPr="00D300E3" w:rsidRDefault="005D11B8" w:rsidP="00251228">
      <w:pPr>
        <w:pStyle w:val="FootnoteText"/>
        <w:widowControl w:val="0"/>
        <w:tabs>
          <w:tab w:val="clear" w:pos="1021"/>
          <w:tab w:val="right" w:pos="1020"/>
        </w:tabs>
        <w:rPr>
          <w:lang w:val="es-ES_tradnl"/>
        </w:rPr>
      </w:pPr>
      <w:r>
        <w:rPr>
          <w:lang w:val="es-ES_tradnl"/>
        </w:rPr>
        <w:tab/>
      </w:r>
      <w:r w:rsidRPr="00631C0A">
        <w:rPr>
          <w:rStyle w:val="FootnoteReference"/>
        </w:rPr>
        <w:footnoteRef/>
      </w:r>
      <w:r w:rsidRPr="00A21564">
        <w:rPr>
          <w:lang w:val="es-ES_tradnl"/>
        </w:rPr>
        <w:tab/>
      </w:r>
      <w:r w:rsidRPr="008C395E">
        <w:rPr>
          <w:lang w:val="es-ES_tradnl"/>
        </w:rPr>
        <w:t xml:space="preserve">Oficina de Estadística, Lesotho. </w:t>
      </w:r>
      <w:r w:rsidRPr="00251228">
        <w:rPr>
          <w:lang w:val="es-ES"/>
        </w:rPr>
        <w:t xml:space="preserve">2008. </w:t>
      </w:r>
      <w:r>
        <w:rPr>
          <w:lang w:val="es-ES"/>
        </w:rPr>
        <w:t>"</w:t>
      </w:r>
      <w:r w:rsidRPr="008C395E">
        <w:rPr>
          <w:lang w:val="es-ES_tradnl"/>
        </w:rPr>
        <w:t>Preliminary Results of the Labour Force Survey</w:t>
      </w:r>
      <w:r>
        <w:rPr>
          <w:lang w:val="es-ES_tradnl"/>
        </w:rPr>
        <w:t>"</w:t>
      </w:r>
      <w:r w:rsidRPr="008C395E">
        <w:rPr>
          <w:lang w:val="es-ES_tradnl"/>
        </w:rPr>
        <w:t xml:space="preserve"> [Resultados preliminares de </w:t>
      </w:r>
      <w:smartTag w:uri="urn:schemas-microsoft-com:office:smarttags" w:element="PersonName">
        <w:smartTagPr>
          <w:attr w:name="ProductID" w:val="la Encuesta"/>
        </w:smartTagPr>
        <w:r w:rsidRPr="008C395E">
          <w:rPr>
            <w:lang w:val="es-ES_tradnl"/>
          </w:rPr>
          <w:t>la Encuesta</w:t>
        </w:r>
      </w:smartTag>
      <w:r w:rsidRPr="008C395E">
        <w:rPr>
          <w:lang w:val="es-ES_tradnl"/>
        </w:rPr>
        <w:t xml:space="preserve"> de población activa]</w:t>
      </w:r>
      <w:r w:rsidRPr="00D300E3">
        <w:rPr>
          <w:lang w:val="es-ES_tradnl"/>
        </w:rPr>
        <w:t>.</w:t>
      </w:r>
    </w:p>
  </w:footnote>
  <w:footnote w:id="15">
    <w:p w:rsidR="005D11B8" w:rsidRPr="00251228" w:rsidRDefault="005D11B8" w:rsidP="00251228">
      <w:pPr>
        <w:pStyle w:val="FootnoteText"/>
        <w:widowControl w:val="0"/>
        <w:tabs>
          <w:tab w:val="clear" w:pos="1021"/>
          <w:tab w:val="right" w:pos="1020"/>
        </w:tabs>
        <w:rPr>
          <w:lang w:val="es-ES_tradnl"/>
        </w:rPr>
      </w:pPr>
      <w:r>
        <w:rPr>
          <w:lang w:val="es-ES_tradnl"/>
        </w:rPr>
        <w:tab/>
      </w:r>
      <w:r w:rsidRPr="00F77295">
        <w:rPr>
          <w:rStyle w:val="FootnoteReference"/>
        </w:rPr>
        <w:footnoteRef/>
      </w:r>
      <w:r w:rsidRPr="00251228">
        <w:rPr>
          <w:lang w:val="es-ES_tradnl"/>
        </w:rPr>
        <w:tab/>
        <w:t>Ib</w:t>
      </w:r>
      <w:r>
        <w:rPr>
          <w:lang w:val="es-ES_tradnl"/>
        </w:rPr>
        <w:t>í</w:t>
      </w:r>
      <w:r w:rsidRPr="00251228">
        <w:rPr>
          <w:lang w:val="es-ES_tradnl"/>
        </w:rPr>
        <w:t>d.</w:t>
      </w:r>
    </w:p>
  </w:footnote>
  <w:footnote w:id="16">
    <w:p w:rsidR="005D11B8" w:rsidRPr="00251228" w:rsidRDefault="005D11B8" w:rsidP="00251228">
      <w:pPr>
        <w:pStyle w:val="FootnoteText"/>
        <w:widowControl w:val="0"/>
        <w:tabs>
          <w:tab w:val="clear" w:pos="1021"/>
          <w:tab w:val="right" w:pos="1020"/>
        </w:tabs>
        <w:rPr>
          <w:lang w:val="es-ES_tradnl"/>
        </w:rPr>
      </w:pPr>
      <w:r>
        <w:rPr>
          <w:lang w:val="es-ES_tradnl"/>
        </w:rPr>
        <w:tab/>
      </w:r>
      <w:r w:rsidRPr="000625B1">
        <w:rPr>
          <w:rStyle w:val="FootnoteReference"/>
        </w:rPr>
        <w:footnoteRef/>
      </w:r>
      <w:r w:rsidRPr="00251228">
        <w:rPr>
          <w:lang w:val="es-ES_tradnl"/>
        </w:rPr>
        <w:tab/>
        <w:t>Ib</w:t>
      </w:r>
      <w:r>
        <w:rPr>
          <w:lang w:val="es-ES_tradnl"/>
        </w:rPr>
        <w:t>í</w:t>
      </w:r>
      <w:r w:rsidRPr="00251228">
        <w:rPr>
          <w:lang w:val="es-ES_tradnl"/>
        </w:rPr>
        <w:t>d.</w:t>
      </w:r>
    </w:p>
  </w:footnote>
  <w:footnote w:id="17">
    <w:p w:rsidR="005D11B8" w:rsidRPr="00251228" w:rsidRDefault="005D11B8" w:rsidP="00251228">
      <w:pPr>
        <w:pStyle w:val="FootnoteText"/>
        <w:widowControl w:val="0"/>
        <w:tabs>
          <w:tab w:val="clear" w:pos="1021"/>
          <w:tab w:val="right" w:pos="1020"/>
        </w:tabs>
        <w:rPr>
          <w:lang w:val="es-ES_tradnl"/>
        </w:rPr>
      </w:pPr>
      <w:r>
        <w:rPr>
          <w:lang w:val="es-ES_tradnl"/>
        </w:rPr>
        <w:tab/>
      </w:r>
      <w:r w:rsidRPr="000625B1">
        <w:rPr>
          <w:rStyle w:val="FootnoteReference"/>
        </w:rPr>
        <w:footnoteRef/>
      </w:r>
      <w:r w:rsidRPr="00251228">
        <w:rPr>
          <w:lang w:val="es-ES_tradnl"/>
        </w:rPr>
        <w:tab/>
        <w:t xml:space="preserve">Kimaryo, Okpaku, Githuku y Feeney (Eds.), 2004, </w:t>
      </w:r>
      <w:r>
        <w:rPr>
          <w:lang w:val="es-ES_tradnl"/>
        </w:rPr>
        <w:t>"</w:t>
      </w:r>
      <w:r w:rsidRPr="00251228">
        <w:rPr>
          <w:lang w:val="es-ES_tradnl"/>
        </w:rPr>
        <w:t>Turning a Crisis into an Opportunity: Strategies for Scaling up the National Response to the HIV/AIDS Pandemic Lesotho</w:t>
      </w:r>
      <w:r>
        <w:rPr>
          <w:lang w:val="es-ES_tradnl"/>
        </w:rPr>
        <w:t>"</w:t>
      </w:r>
      <w:r w:rsidRPr="00251228">
        <w:rPr>
          <w:lang w:val="es-ES_tradnl"/>
        </w:rPr>
        <w:t xml:space="preserve"> [Cómo convertir una crisis en una oportunidad: estrategias para extender </w:t>
      </w:r>
      <w:smartTag w:uri="urn:schemas-microsoft-com:office:smarttags" w:element="PersonName">
        <w:smartTagPr>
          <w:attr w:name="ProductID" w:val="la Respuesta Nacional"/>
        </w:smartTagPr>
        <w:r w:rsidRPr="00251228">
          <w:rPr>
            <w:lang w:val="es-ES_tradnl"/>
          </w:rPr>
          <w:t>la Respuesta Nacional</w:t>
        </w:r>
      </w:smartTag>
      <w:r w:rsidRPr="00251228">
        <w:rPr>
          <w:lang w:val="es-ES_tradnl"/>
        </w:rPr>
        <w:t xml:space="preserve"> de Lesotho a la pandemia de VIH/</w:t>
      </w:r>
      <w:r w:rsidR="00EE637A" w:rsidRPr="00251228">
        <w:rPr>
          <w:lang w:val="es-ES_tradnl"/>
        </w:rPr>
        <w:t>SIDA</w:t>
      </w:r>
      <w:r>
        <w:rPr>
          <w:lang w:val="es-ES_tradnl"/>
        </w:rPr>
        <w:t>].</w:t>
      </w:r>
    </w:p>
  </w:footnote>
  <w:footnote w:id="18">
    <w:p w:rsidR="005D11B8" w:rsidRPr="00FD3CB0" w:rsidRDefault="005D11B8" w:rsidP="00251228">
      <w:pPr>
        <w:pStyle w:val="FootnoteText"/>
        <w:widowControl w:val="0"/>
        <w:tabs>
          <w:tab w:val="clear" w:pos="1021"/>
          <w:tab w:val="right" w:pos="1020"/>
        </w:tabs>
        <w:rPr>
          <w:szCs w:val="18"/>
          <w:lang w:val="es-ES"/>
        </w:rPr>
      </w:pPr>
      <w:r>
        <w:rPr>
          <w:lang w:val="es-ES"/>
        </w:rPr>
        <w:tab/>
      </w:r>
      <w:r w:rsidRPr="000625B1">
        <w:rPr>
          <w:rStyle w:val="FootnoteReference"/>
        </w:rPr>
        <w:footnoteRef/>
      </w:r>
      <w:r w:rsidRPr="00FD3CB0">
        <w:rPr>
          <w:lang w:val="es-ES"/>
        </w:rPr>
        <w:tab/>
      </w:r>
      <w:r w:rsidRPr="00FD3CB0">
        <w:rPr>
          <w:szCs w:val="18"/>
          <w:lang w:val="es-ES"/>
        </w:rPr>
        <w:t>LDHS 2004.</w:t>
      </w:r>
    </w:p>
  </w:footnote>
  <w:footnote w:id="19">
    <w:p w:rsidR="005D11B8" w:rsidRPr="00FD3CB0" w:rsidRDefault="005D11B8" w:rsidP="000625B1">
      <w:pPr>
        <w:pStyle w:val="FootnoteText"/>
        <w:widowControl w:val="0"/>
        <w:rPr>
          <w:lang w:val="es-ES"/>
        </w:rPr>
      </w:pPr>
      <w:r>
        <w:rPr>
          <w:szCs w:val="18"/>
          <w:lang w:val="es-ES"/>
        </w:rPr>
        <w:tab/>
      </w:r>
      <w:r w:rsidRPr="000625B1">
        <w:rPr>
          <w:rStyle w:val="FootnoteReference"/>
        </w:rPr>
        <w:footnoteRef/>
      </w:r>
      <w:r w:rsidRPr="00FD3CB0">
        <w:rPr>
          <w:szCs w:val="18"/>
          <w:lang w:val="es-ES"/>
        </w:rPr>
        <w:tab/>
        <w:t xml:space="preserve">Informe de país </w:t>
      </w:r>
      <w:r w:rsidRPr="00FD3CB0">
        <w:rPr>
          <w:szCs w:val="18"/>
          <w:lang w:val="es-ES_tradnl"/>
        </w:rPr>
        <w:t>para el período extraordinario de sesiones</w:t>
      </w:r>
      <w:r w:rsidRPr="00A2191A">
        <w:rPr>
          <w:szCs w:val="18"/>
          <w:lang w:val="es-ES_tradnl"/>
        </w:rPr>
        <w:t xml:space="preserve"> de </w:t>
      </w:r>
      <w:smartTag w:uri="urn:schemas-microsoft-com:office:smarttags" w:element="PersonName">
        <w:smartTagPr>
          <w:attr w:name="ProductID" w:val="la Asamblea General"/>
        </w:smartTagPr>
        <w:r w:rsidRPr="00A2191A">
          <w:rPr>
            <w:szCs w:val="18"/>
            <w:lang w:val="es-ES_tradnl"/>
          </w:rPr>
          <w:t>la Asamblea General</w:t>
        </w:r>
      </w:smartTag>
      <w:r w:rsidRPr="00A2191A">
        <w:rPr>
          <w:szCs w:val="18"/>
          <w:lang w:val="es-ES_tradnl"/>
        </w:rPr>
        <w:t xml:space="preserve"> </w:t>
      </w:r>
      <w:r w:rsidRPr="00FD3CB0">
        <w:rPr>
          <w:lang w:val="es-ES"/>
        </w:rPr>
        <w:t>2007/2009.</w:t>
      </w:r>
    </w:p>
  </w:footnote>
  <w:footnote w:id="20">
    <w:p w:rsidR="005D11B8" w:rsidRPr="006571B9" w:rsidRDefault="005D11B8" w:rsidP="00251228">
      <w:pPr>
        <w:pStyle w:val="FootnoteText"/>
        <w:widowControl w:val="0"/>
        <w:tabs>
          <w:tab w:val="clear" w:pos="1021"/>
          <w:tab w:val="right" w:pos="1020"/>
        </w:tabs>
        <w:rPr>
          <w:lang w:val="es-ES_tradnl"/>
        </w:rPr>
      </w:pPr>
      <w:r>
        <w:rPr>
          <w:lang w:val="es-ES_tradnl"/>
        </w:rPr>
        <w:tab/>
      </w:r>
      <w:r w:rsidRPr="000625B1">
        <w:rPr>
          <w:rStyle w:val="FootnoteReference"/>
        </w:rPr>
        <w:footnoteRef/>
      </w:r>
      <w:r w:rsidRPr="006571B9">
        <w:rPr>
          <w:lang w:val="es-ES_tradnl"/>
        </w:rPr>
        <w:tab/>
        <w:t>Ministerio de Salud y Bienest</w:t>
      </w:r>
      <w:r w:rsidRPr="008C395E">
        <w:rPr>
          <w:lang w:val="es-ES_tradnl"/>
        </w:rPr>
        <w:t>ar Social y Oficina de Estadística,</w:t>
      </w:r>
      <w:r w:rsidRPr="006571B9">
        <w:rPr>
          <w:lang w:val="es-ES_tradnl"/>
        </w:rPr>
        <w:t xml:space="preserve"> 2004, Encuesta demogr</w:t>
      </w:r>
      <w:r>
        <w:rPr>
          <w:lang w:val="es-ES_tradnl"/>
        </w:rPr>
        <w:t>áfica y de salud de Lesotho</w:t>
      </w:r>
      <w:r w:rsidRPr="006571B9">
        <w:rPr>
          <w:lang w:val="es-ES_tradnl"/>
        </w:rPr>
        <w:t>.</w:t>
      </w:r>
    </w:p>
  </w:footnote>
  <w:footnote w:id="21">
    <w:p w:rsidR="005D11B8" w:rsidRPr="00251228" w:rsidRDefault="005D11B8" w:rsidP="00251228">
      <w:pPr>
        <w:pStyle w:val="FootnoteText"/>
        <w:widowControl w:val="0"/>
        <w:tabs>
          <w:tab w:val="clear" w:pos="1021"/>
          <w:tab w:val="right" w:pos="1020"/>
        </w:tabs>
        <w:rPr>
          <w:lang w:val="es-ES"/>
        </w:rPr>
      </w:pPr>
      <w:r>
        <w:rPr>
          <w:lang w:val="es-ES"/>
        </w:rPr>
        <w:tab/>
      </w:r>
      <w:r w:rsidRPr="000625B1">
        <w:rPr>
          <w:rStyle w:val="FootnoteReference"/>
        </w:rPr>
        <w:footnoteRef/>
      </w:r>
      <w:r w:rsidRPr="00FD3CB0">
        <w:rPr>
          <w:lang w:val="es-ES"/>
        </w:rPr>
        <w:tab/>
        <w:t>LDHS</w:t>
      </w:r>
      <w:r w:rsidRPr="00251228">
        <w:rPr>
          <w:lang w:val="es-ES"/>
        </w:rPr>
        <w:t>, 2004.</w:t>
      </w:r>
    </w:p>
  </w:footnote>
  <w:footnote w:id="22">
    <w:p w:rsidR="005D11B8" w:rsidRPr="002E611D" w:rsidRDefault="005D11B8" w:rsidP="00251228">
      <w:pPr>
        <w:pStyle w:val="FootnoteText"/>
        <w:widowControl w:val="0"/>
        <w:tabs>
          <w:tab w:val="clear" w:pos="1021"/>
          <w:tab w:val="right" w:pos="1020"/>
        </w:tabs>
        <w:rPr>
          <w:lang w:val="es-ES_tradnl"/>
        </w:rPr>
      </w:pPr>
      <w:r>
        <w:rPr>
          <w:lang w:val="es-ES_tradnl"/>
        </w:rPr>
        <w:tab/>
      </w:r>
      <w:r w:rsidRPr="000625B1">
        <w:rPr>
          <w:rStyle w:val="FootnoteReference"/>
        </w:rPr>
        <w:footnoteRef/>
      </w:r>
      <w:r w:rsidRPr="002E611D">
        <w:rPr>
          <w:lang w:val="es-ES_tradnl"/>
        </w:rPr>
        <w:tab/>
        <w:t>Aproximadamente 3 dólares de los Estados Unidos.</w:t>
      </w:r>
    </w:p>
  </w:footnote>
  <w:footnote w:id="23">
    <w:p w:rsidR="005D11B8" w:rsidRPr="00251228" w:rsidRDefault="005D11B8" w:rsidP="00251228">
      <w:pPr>
        <w:pStyle w:val="FootnoteText"/>
        <w:widowControl w:val="0"/>
        <w:tabs>
          <w:tab w:val="clear" w:pos="1021"/>
          <w:tab w:val="right" w:pos="1020"/>
        </w:tabs>
        <w:rPr>
          <w:lang w:val="es-ES"/>
        </w:rPr>
      </w:pPr>
      <w:r>
        <w:rPr>
          <w:lang w:val="es-ES"/>
        </w:rPr>
        <w:tab/>
      </w:r>
      <w:r w:rsidRPr="000625B1">
        <w:rPr>
          <w:rStyle w:val="FootnoteReference"/>
        </w:rPr>
        <w:footnoteRef/>
      </w:r>
      <w:r w:rsidRPr="00251228">
        <w:rPr>
          <w:lang w:val="es-ES"/>
        </w:rPr>
        <w:tab/>
        <w:t>Artículo 11, párrafo 1.</w:t>
      </w:r>
    </w:p>
  </w:footnote>
  <w:footnote w:id="24">
    <w:p w:rsidR="005D11B8" w:rsidRPr="00251228" w:rsidRDefault="005D11B8" w:rsidP="00251228">
      <w:pPr>
        <w:pStyle w:val="FootnoteText"/>
        <w:widowControl w:val="0"/>
        <w:tabs>
          <w:tab w:val="clear" w:pos="1021"/>
          <w:tab w:val="right" w:pos="1020"/>
        </w:tabs>
        <w:rPr>
          <w:lang w:val="es-ES"/>
        </w:rPr>
      </w:pPr>
      <w:r>
        <w:rPr>
          <w:lang w:val="es-ES"/>
        </w:rPr>
        <w:tab/>
      </w:r>
      <w:r w:rsidRPr="000625B1">
        <w:rPr>
          <w:rStyle w:val="FootnoteReference"/>
        </w:rPr>
        <w:footnoteRef/>
      </w:r>
      <w:r w:rsidRPr="00251228">
        <w:rPr>
          <w:lang w:val="es-ES"/>
        </w:rPr>
        <w:tab/>
        <w:t>Artículo 11, párrafo 2.</w:t>
      </w:r>
    </w:p>
  </w:footnote>
  <w:footnote w:id="25">
    <w:p w:rsidR="005D11B8" w:rsidRPr="002E611D" w:rsidRDefault="005D11B8" w:rsidP="00251228">
      <w:pPr>
        <w:pStyle w:val="FootnoteText"/>
        <w:widowControl w:val="0"/>
        <w:tabs>
          <w:tab w:val="clear" w:pos="1021"/>
          <w:tab w:val="right" w:pos="1020"/>
        </w:tabs>
        <w:rPr>
          <w:lang w:val="es-ES_tradnl"/>
        </w:rPr>
      </w:pPr>
      <w:r>
        <w:rPr>
          <w:lang w:val="es-ES_tradnl"/>
        </w:rPr>
        <w:tab/>
      </w:r>
      <w:r w:rsidRPr="000625B1">
        <w:rPr>
          <w:rStyle w:val="FootnoteReference"/>
        </w:rPr>
        <w:footnoteRef/>
      </w:r>
      <w:r w:rsidRPr="002E611D">
        <w:rPr>
          <w:lang w:val="es-ES_tradnl"/>
        </w:rPr>
        <w:tab/>
        <w:t>Aproximadamente 40 dólares de los Estados Unidos.</w:t>
      </w:r>
    </w:p>
  </w:footnote>
  <w:footnote w:id="26">
    <w:p w:rsidR="005D11B8" w:rsidRPr="002E611D" w:rsidRDefault="005D11B8" w:rsidP="00251228">
      <w:pPr>
        <w:pStyle w:val="FootnoteText"/>
        <w:widowControl w:val="0"/>
        <w:tabs>
          <w:tab w:val="clear" w:pos="1021"/>
          <w:tab w:val="right" w:pos="1020"/>
        </w:tabs>
        <w:rPr>
          <w:lang w:val="es-ES_tradnl"/>
        </w:rPr>
      </w:pPr>
      <w:r>
        <w:rPr>
          <w:lang w:val="es-ES_tradnl"/>
        </w:rPr>
        <w:tab/>
      </w:r>
      <w:r w:rsidRPr="000625B1">
        <w:rPr>
          <w:rStyle w:val="FootnoteReference"/>
        </w:rPr>
        <w:footnoteRef/>
      </w:r>
      <w:r w:rsidRPr="002E611D">
        <w:rPr>
          <w:lang w:val="es-ES_tradnl"/>
        </w:rPr>
        <w:tab/>
        <w:t>Aproximadamente 50 dólares de los Estados Unidos.</w:t>
      </w:r>
    </w:p>
  </w:footnote>
  <w:footnote w:id="27">
    <w:p w:rsidR="005D11B8" w:rsidRPr="00251228" w:rsidRDefault="005D11B8" w:rsidP="00251228">
      <w:pPr>
        <w:pStyle w:val="FootnoteText"/>
        <w:widowControl w:val="0"/>
        <w:tabs>
          <w:tab w:val="clear" w:pos="1021"/>
          <w:tab w:val="right" w:pos="1020"/>
        </w:tabs>
        <w:rPr>
          <w:lang w:val="es-ES"/>
        </w:rPr>
      </w:pPr>
      <w:r>
        <w:rPr>
          <w:lang w:val="es-ES"/>
        </w:rPr>
        <w:tab/>
      </w:r>
      <w:r w:rsidRPr="000625B1">
        <w:rPr>
          <w:rStyle w:val="FootnoteReference"/>
        </w:rPr>
        <w:footnoteRef/>
      </w:r>
      <w:r w:rsidRPr="00251228">
        <w:rPr>
          <w:lang w:val="es-ES"/>
        </w:rPr>
        <w:tab/>
        <w:t>LDHS, 2004.</w:t>
      </w:r>
    </w:p>
  </w:footnote>
  <w:footnote w:id="28">
    <w:p w:rsidR="005D11B8" w:rsidRPr="001A0B6A" w:rsidRDefault="005D11B8" w:rsidP="00251228">
      <w:pPr>
        <w:pStyle w:val="FootnoteText"/>
        <w:widowControl w:val="0"/>
        <w:tabs>
          <w:tab w:val="clear" w:pos="1021"/>
          <w:tab w:val="right" w:pos="1020"/>
        </w:tabs>
        <w:rPr>
          <w:lang w:val="es-ES_tradnl"/>
        </w:rPr>
      </w:pPr>
      <w:r>
        <w:rPr>
          <w:lang w:val="es-ES_tradnl"/>
        </w:rPr>
        <w:tab/>
      </w:r>
      <w:r w:rsidRPr="00855484">
        <w:rPr>
          <w:rStyle w:val="FootnoteReference"/>
        </w:rPr>
        <w:footnoteRef/>
      </w:r>
      <w:r w:rsidRPr="001A0B6A">
        <w:rPr>
          <w:lang w:val="es-ES_tradnl"/>
        </w:rPr>
        <w:tab/>
        <w:t xml:space="preserve">Artículo 27 </w:t>
      </w:r>
      <w:r>
        <w:rPr>
          <w:lang w:val="es-ES_tradnl"/>
        </w:rPr>
        <w:t xml:space="preserve">de </w:t>
      </w:r>
      <w:smartTag w:uri="urn:schemas-microsoft-com:office:smarttags" w:element="PersonName">
        <w:smartTagPr>
          <w:attr w:name="ProductID" w:val="la Ley"/>
        </w:smartTagPr>
        <w:r>
          <w:rPr>
            <w:lang w:val="es-ES_tradnl"/>
          </w:rPr>
          <w:t xml:space="preserve">la </w:t>
        </w:r>
        <w:r w:rsidRPr="001A0B6A">
          <w:rPr>
            <w:lang w:val="es-ES_tradnl"/>
          </w:rPr>
          <w:t>Ley</w:t>
        </w:r>
      </w:smartTag>
      <w:r w:rsidRPr="001A0B6A">
        <w:rPr>
          <w:lang w:val="es-ES_tradnl"/>
        </w:rPr>
        <w:t xml:space="preserve"> del matrimonio.</w:t>
      </w:r>
    </w:p>
  </w:footnote>
  <w:footnote w:id="29">
    <w:p w:rsidR="005D11B8" w:rsidRPr="001A0B6A" w:rsidRDefault="005D11B8" w:rsidP="00251228">
      <w:pPr>
        <w:pStyle w:val="FootnoteText"/>
        <w:widowControl w:val="0"/>
        <w:tabs>
          <w:tab w:val="clear" w:pos="1021"/>
          <w:tab w:val="right" w:pos="1020"/>
        </w:tabs>
        <w:rPr>
          <w:lang w:val="es-ES_tradnl"/>
        </w:rPr>
      </w:pPr>
      <w:r>
        <w:rPr>
          <w:lang w:val="es-ES_tradnl"/>
        </w:rPr>
        <w:tab/>
      </w:r>
      <w:r w:rsidRPr="00F77295">
        <w:rPr>
          <w:rStyle w:val="FootnoteReference"/>
        </w:rPr>
        <w:footnoteRef/>
      </w:r>
      <w:r w:rsidRPr="001A0B6A">
        <w:rPr>
          <w:lang w:val="es-ES_tradnl"/>
        </w:rPr>
        <w:tab/>
      </w:r>
      <w:r>
        <w:rPr>
          <w:lang w:val="es-ES_tradnl"/>
        </w:rPr>
        <w:t xml:space="preserve">Aproximadamente </w:t>
      </w:r>
      <w:r w:rsidRPr="001A0B6A">
        <w:rPr>
          <w:lang w:val="es-ES_tradnl"/>
        </w:rPr>
        <w:t>27</w:t>
      </w:r>
      <w:r>
        <w:rPr>
          <w:lang w:val="es-ES_tradnl"/>
        </w:rPr>
        <w:t xml:space="preserve"> </w:t>
      </w:r>
      <w:r w:rsidRPr="002E611D">
        <w:rPr>
          <w:lang w:val="es-ES_tradnl"/>
        </w:rPr>
        <w:t>dólares de los Estados Unidos</w:t>
      </w:r>
      <w:r w:rsidRPr="001A0B6A">
        <w:rPr>
          <w:lang w:val="es-ES_tradn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1B8" w:rsidRPr="00377E1C" w:rsidRDefault="005D11B8" w:rsidP="00377E1C">
    <w:pPr>
      <w:pStyle w:val="Header"/>
    </w:pPr>
    <w:r w:rsidRPr="00377E1C">
      <w:t>CEDAW/C/LSO/1-4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1B8" w:rsidRPr="00377E1C" w:rsidRDefault="005D11B8" w:rsidP="00377E1C">
    <w:pPr>
      <w:pStyle w:val="Header"/>
      <w:jc w:val="right"/>
    </w:pPr>
    <w:r w:rsidRPr="00377E1C">
      <w:t>CEDAW/C/LSO/1-4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F63E3224"/>
    <w:lvl w:ilvl="0">
      <w:start w:val="1"/>
      <w:numFmt w:val="none"/>
      <w:suff w:val="nothing"/>
      <w:lvlText w:val=""/>
      <w:lvlJc w:val="left"/>
      <w:pPr>
        <w:tabs>
          <w:tab w:val="num" w:pos="432"/>
        </w:tabs>
        <w:ind w:left="432" w:hanging="432"/>
      </w:pPr>
      <w:rPr>
        <w:lang w:val="es-ES_tradnl"/>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nsid w:val="00000002"/>
    <w:multiLevelType w:val="singleLevel"/>
    <w:tmpl w:val="00000002"/>
    <w:name w:val="WW8Num1"/>
    <w:lvl w:ilvl="0">
      <w:start w:val="1"/>
      <w:numFmt w:val="decimal"/>
      <w:lvlText w:val="%1."/>
      <w:lvlJc w:val="left"/>
      <w:pPr>
        <w:tabs>
          <w:tab w:val="num" w:pos="1492"/>
        </w:tabs>
        <w:ind w:left="1492" w:hanging="360"/>
      </w:pPr>
    </w:lvl>
  </w:abstractNum>
  <w:abstractNum w:abstractNumId="12">
    <w:nsid w:val="00000003"/>
    <w:multiLevelType w:val="singleLevel"/>
    <w:tmpl w:val="00000003"/>
    <w:name w:val="WW8Num2"/>
    <w:lvl w:ilvl="0">
      <w:start w:val="1"/>
      <w:numFmt w:val="decimal"/>
      <w:lvlText w:val="%1."/>
      <w:lvlJc w:val="left"/>
      <w:pPr>
        <w:tabs>
          <w:tab w:val="num" w:pos="1209"/>
        </w:tabs>
        <w:ind w:left="1209" w:hanging="360"/>
      </w:pPr>
    </w:lvl>
  </w:abstractNum>
  <w:abstractNum w:abstractNumId="13">
    <w:nsid w:val="00000004"/>
    <w:multiLevelType w:val="singleLevel"/>
    <w:tmpl w:val="00000004"/>
    <w:name w:val="WW8Num3"/>
    <w:lvl w:ilvl="0">
      <w:start w:val="1"/>
      <w:numFmt w:val="decimal"/>
      <w:lvlText w:val="%1."/>
      <w:lvlJc w:val="left"/>
      <w:pPr>
        <w:tabs>
          <w:tab w:val="num" w:pos="926"/>
        </w:tabs>
        <w:ind w:left="926" w:hanging="360"/>
      </w:pPr>
    </w:lvl>
  </w:abstractNum>
  <w:abstractNum w:abstractNumId="14">
    <w:nsid w:val="00000005"/>
    <w:multiLevelType w:val="singleLevel"/>
    <w:tmpl w:val="00000005"/>
    <w:name w:val="WW8Num4"/>
    <w:lvl w:ilvl="0">
      <w:start w:val="1"/>
      <w:numFmt w:val="decimal"/>
      <w:lvlText w:val="%1."/>
      <w:lvlJc w:val="left"/>
      <w:pPr>
        <w:tabs>
          <w:tab w:val="num" w:pos="643"/>
        </w:tabs>
        <w:ind w:left="643" w:hanging="360"/>
      </w:pPr>
    </w:lvl>
  </w:abstractNum>
  <w:abstractNum w:abstractNumId="15">
    <w:nsid w:val="00000006"/>
    <w:multiLevelType w:val="singleLevel"/>
    <w:tmpl w:val="00000006"/>
    <w:name w:val="WW8Num5"/>
    <w:lvl w:ilvl="0">
      <w:start w:val="1"/>
      <w:numFmt w:val="bullet"/>
      <w:lvlText w:val=""/>
      <w:lvlJc w:val="left"/>
      <w:pPr>
        <w:tabs>
          <w:tab w:val="num" w:pos="1492"/>
        </w:tabs>
        <w:ind w:left="1492" w:hanging="360"/>
      </w:pPr>
      <w:rPr>
        <w:rFonts w:ascii="Symbol" w:hAnsi="Symbol"/>
      </w:rPr>
    </w:lvl>
  </w:abstractNum>
  <w:abstractNum w:abstractNumId="16">
    <w:nsid w:val="00000007"/>
    <w:multiLevelType w:val="singleLevel"/>
    <w:tmpl w:val="00000007"/>
    <w:name w:val="WW8Num6"/>
    <w:lvl w:ilvl="0">
      <w:start w:val="1"/>
      <w:numFmt w:val="bullet"/>
      <w:lvlText w:val=""/>
      <w:lvlJc w:val="left"/>
      <w:pPr>
        <w:tabs>
          <w:tab w:val="num" w:pos="1209"/>
        </w:tabs>
        <w:ind w:left="1209" w:hanging="360"/>
      </w:pPr>
      <w:rPr>
        <w:rFonts w:ascii="Symbol" w:hAnsi="Symbol"/>
      </w:rPr>
    </w:lvl>
  </w:abstractNum>
  <w:abstractNum w:abstractNumId="17">
    <w:nsid w:val="00000008"/>
    <w:multiLevelType w:val="singleLevel"/>
    <w:tmpl w:val="00000008"/>
    <w:name w:val="WW8Num7"/>
    <w:lvl w:ilvl="0">
      <w:start w:val="1"/>
      <w:numFmt w:val="bullet"/>
      <w:lvlText w:val=""/>
      <w:lvlJc w:val="left"/>
      <w:pPr>
        <w:tabs>
          <w:tab w:val="num" w:pos="926"/>
        </w:tabs>
        <w:ind w:left="926" w:hanging="360"/>
      </w:pPr>
      <w:rPr>
        <w:rFonts w:ascii="Symbol" w:hAnsi="Symbol"/>
      </w:rPr>
    </w:lvl>
  </w:abstractNum>
  <w:abstractNum w:abstractNumId="18">
    <w:nsid w:val="00000009"/>
    <w:multiLevelType w:val="singleLevel"/>
    <w:tmpl w:val="00000009"/>
    <w:name w:val="WW8Num8"/>
    <w:lvl w:ilvl="0">
      <w:start w:val="1"/>
      <w:numFmt w:val="bullet"/>
      <w:lvlText w:val=""/>
      <w:lvlJc w:val="left"/>
      <w:pPr>
        <w:tabs>
          <w:tab w:val="num" w:pos="643"/>
        </w:tabs>
        <w:ind w:left="643" w:hanging="360"/>
      </w:pPr>
      <w:rPr>
        <w:rFonts w:ascii="Symbol" w:hAnsi="Symbol"/>
      </w:rPr>
    </w:lvl>
  </w:abstractNum>
  <w:abstractNum w:abstractNumId="19">
    <w:nsid w:val="0000000A"/>
    <w:multiLevelType w:val="singleLevel"/>
    <w:tmpl w:val="0000000A"/>
    <w:name w:val="WW8Num9"/>
    <w:lvl w:ilvl="0">
      <w:start w:val="1"/>
      <w:numFmt w:val="decimal"/>
      <w:lvlText w:val="%1."/>
      <w:lvlJc w:val="left"/>
      <w:pPr>
        <w:tabs>
          <w:tab w:val="num" w:pos="360"/>
        </w:tabs>
        <w:ind w:left="360" w:hanging="360"/>
      </w:pPr>
    </w:lvl>
  </w:abstractNum>
  <w:abstractNum w:abstractNumId="20">
    <w:nsid w:val="0000000B"/>
    <w:multiLevelType w:val="singleLevel"/>
    <w:tmpl w:val="0000000B"/>
    <w:name w:val="WW8Num10"/>
    <w:lvl w:ilvl="0">
      <w:start w:val="1"/>
      <w:numFmt w:val="bullet"/>
      <w:lvlText w:val=""/>
      <w:lvlJc w:val="left"/>
      <w:pPr>
        <w:tabs>
          <w:tab w:val="num" w:pos="360"/>
        </w:tabs>
        <w:ind w:left="360" w:hanging="360"/>
      </w:pPr>
      <w:rPr>
        <w:rFonts w:ascii="Symbol" w:hAnsi="Symbol"/>
      </w:rPr>
    </w:lvl>
  </w:abstractNum>
  <w:abstractNum w:abstractNumId="21">
    <w:nsid w:val="0000000C"/>
    <w:multiLevelType w:val="singleLevel"/>
    <w:tmpl w:val="0000000C"/>
    <w:name w:val="WW8Num11"/>
    <w:lvl w:ilvl="0">
      <w:start w:val="1"/>
      <w:numFmt w:val="decimal"/>
      <w:lvlText w:val="%1."/>
      <w:lvlJc w:val="left"/>
      <w:pPr>
        <w:tabs>
          <w:tab w:val="num" w:pos="1494"/>
        </w:tabs>
        <w:ind w:left="1134" w:firstLine="0"/>
      </w:pPr>
      <w:rPr>
        <w:rFonts w:ascii="Times New Roman" w:hAnsi="Times New Roman"/>
        <w:b w:val="0"/>
        <w:i w:val="0"/>
        <w:sz w:val="20"/>
      </w:rPr>
    </w:lvl>
  </w:abstractNum>
  <w:abstractNum w:abstractNumId="22">
    <w:nsid w:val="0000000D"/>
    <w:multiLevelType w:val="singleLevel"/>
    <w:tmpl w:val="0000000D"/>
    <w:name w:val="WW8Num14"/>
    <w:lvl w:ilvl="0">
      <w:start w:val="1"/>
      <w:numFmt w:val="bullet"/>
      <w:lvlText w:val="•"/>
      <w:lvlJc w:val="left"/>
      <w:pPr>
        <w:tabs>
          <w:tab w:val="num" w:pos="2268"/>
        </w:tabs>
        <w:ind w:left="2268" w:hanging="170"/>
      </w:pPr>
      <w:rPr>
        <w:rFonts w:ascii="Times New Roman" w:hAnsi="Times New Roman" w:cs="Times New Roman"/>
      </w:rPr>
    </w:lvl>
  </w:abstractNum>
  <w:abstractNum w:abstractNumId="23">
    <w:nsid w:val="0000000E"/>
    <w:multiLevelType w:val="singleLevel"/>
    <w:tmpl w:val="CCF2E1AC"/>
    <w:name w:val="WW8Num15"/>
    <w:lvl w:ilvl="0">
      <w:start w:val="1"/>
      <w:numFmt w:val="bullet"/>
      <w:lvlText w:val="•"/>
      <w:lvlJc w:val="left"/>
      <w:pPr>
        <w:tabs>
          <w:tab w:val="num" w:pos="1701"/>
        </w:tabs>
        <w:ind w:left="1701" w:hanging="170"/>
      </w:pPr>
      <w:rPr>
        <w:rFonts w:ascii="Times New Roman" w:hAnsi="Times New Roman" w:cs="Times New Roman"/>
        <w:b w:val="0"/>
        <w:i w:val="0"/>
        <w:sz w:val="20"/>
        <w:lang w:val="es-ES"/>
      </w:rPr>
    </w:lvl>
  </w:abstractNum>
  <w:abstractNum w:abstractNumId="24">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1E253887"/>
    <w:multiLevelType w:val="hybridMultilevel"/>
    <w:tmpl w:val="497EC7CC"/>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31A12325"/>
    <w:multiLevelType w:val="hybridMultilevel"/>
    <w:tmpl w:val="2B863F24"/>
    <w:lvl w:ilvl="0">
      <w:start w:val="1"/>
      <w:numFmt w:val="bullet"/>
      <w:pStyle w:val="Bullet1G"/>
      <w:lvlText w:val="•"/>
      <w:lvlJc w:val="left"/>
      <w:pPr>
        <w:tabs>
          <w:tab w:val="num" w:pos="1701"/>
        </w:tabs>
        <w:ind w:left="1701" w:hanging="17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8"/>
  </w:num>
  <w:num w:numId="12">
    <w:abstractNumId w:val="27"/>
  </w:num>
  <w:num w:numId="13">
    <w:abstractNumId w:val="24"/>
  </w:num>
  <w:num w:numId="14">
    <w:abstractNumId w:val="29"/>
  </w:num>
  <w:num w:numId="15">
    <w:abstractNumId w:val="26"/>
  </w:num>
  <w:num w:numId="16">
    <w:abstractNumId w:val="25"/>
  </w:num>
  <w:num w:numId="17">
    <w:abstractNumId w:val="10"/>
  </w:num>
  <w:num w:numId="18">
    <w:abstractNumId w:val="11"/>
  </w:num>
  <w:num w:numId="19">
    <w:abstractNumId w:val="12"/>
  </w:num>
  <w:num w:numId="20">
    <w:abstractNumId w:val="13"/>
  </w:num>
  <w:num w:numId="21">
    <w:abstractNumId w:val="14"/>
  </w:num>
  <w:num w:numId="22">
    <w:abstractNumId w:val="15"/>
  </w:num>
  <w:num w:numId="23">
    <w:abstractNumId w:val="16"/>
  </w:num>
  <w:num w:numId="24">
    <w:abstractNumId w:val="17"/>
  </w:num>
  <w:num w:numId="25">
    <w:abstractNumId w:val="18"/>
  </w:num>
  <w:num w:numId="26">
    <w:abstractNumId w:val="19"/>
  </w:num>
  <w:num w:numId="27">
    <w:abstractNumId w:val="20"/>
  </w:num>
  <w:num w:numId="28">
    <w:abstractNumId w:val="21"/>
  </w:num>
  <w:num w:numId="29">
    <w:abstractNumId w:val="22"/>
  </w:num>
  <w:num w:numId="30">
    <w:abstractNumId w:val="2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ZA"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8"/>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D56C2"/>
    <w:rsid w:val="00013631"/>
    <w:rsid w:val="00022723"/>
    <w:rsid w:val="00026A49"/>
    <w:rsid w:val="00032FF2"/>
    <w:rsid w:val="00037359"/>
    <w:rsid w:val="000438A6"/>
    <w:rsid w:val="00050F6B"/>
    <w:rsid w:val="0005342F"/>
    <w:rsid w:val="000551DC"/>
    <w:rsid w:val="00061843"/>
    <w:rsid w:val="000625B1"/>
    <w:rsid w:val="00072C8C"/>
    <w:rsid w:val="000733B5"/>
    <w:rsid w:val="00077485"/>
    <w:rsid w:val="000805FE"/>
    <w:rsid w:val="0008661B"/>
    <w:rsid w:val="000931C0"/>
    <w:rsid w:val="000A5D3B"/>
    <w:rsid w:val="000B175B"/>
    <w:rsid w:val="000B3A0F"/>
    <w:rsid w:val="000B4368"/>
    <w:rsid w:val="000B4EF7"/>
    <w:rsid w:val="000B5E25"/>
    <w:rsid w:val="000B6F64"/>
    <w:rsid w:val="000C1462"/>
    <w:rsid w:val="000C1502"/>
    <w:rsid w:val="000C2D2E"/>
    <w:rsid w:val="000C7631"/>
    <w:rsid w:val="000E0415"/>
    <w:rsid w:val="000E57A9"/>
    <w:rsid w:val="000E780C"/>
    <w:rsid w:val="001103AA"/>
    <w:rsid w:val="00112991"/>
    <w:rsid w:val="00123D1B"/>
    <w:rsid w:val="001322C3"/>
    <w:rsid w:val="00141142"/>
    <w:rsid w:val="00142C35"/>
    <w:rsid w:val="00147C5C"/>
    <w:rsid w:val="001509C5"/>
    <w:rsid w:val="00153850"/>
    <w:rsid w:val="00155467"/>
    <w:rsid w:val="0017683C"/>
    <w:rsid w:val="0017754E"/>
    <w:rsid w:val="00180D95"/>
    <w:rsid w:val="0018711F"/>
    <w:rsid w:val="00190D29"/>
    <w:rsid w:val="00194DDF"/>
    <w:rsid w:val="001966B8"/>
    <w:rsid w:val="001A1627"/>
    <w:rsid w:val="001B4B04"/>
    <w:rsid w:val="001C6663"/>
    <w:rsid w:val="001C7895"/>
    <w:rsid w:val="001D26DF"/>
    <w:rsid w:val="001E5AA0"/>
    <w:rsid w:val="001E7EF3"/>
    <w:rsid w:val="00202DA8"/>
    <w:rsid w:val="00211E0B"/>
    <w:rsid w:val="00232D16"/>
    <w:rsid w:val="002452FB"/>
    <w:rsid w:val="00251228"/>
    <w:rsid w:val="00265534"/>
    <w:rsid w:val="00265BB5"/>
    <w:rsid w:val="002810F6"/>
    <w:rsid w:val="00297A37"/>
    <w:rsid w:val="002A033A"/>
    <w:rsid w:val="002A4E69"/>
    <w:rsid w:val="002A5EE0"/>
    <w:rsid w:val="002B0464"/>
    <w:rsid w:val="002B6071"/>
    <w:rsid w:val="002C6D5C"/>
    <w:rsid w:val="002D56C2"/>
    <w:rsid w:val="002E017E"/>
    <w:rsid w:val="002F175C"/>
    <w:rsid w:val="00300A92"/>
    <w:rsid w:val="0032257A"/>
    <w:rsid w:val="003229D8"/>
    <w:rsid w:val="003276A1"/>
    <w:rsid w:val="003305AB"/>
    <w:rsid w:val="0034650B"/>
    <w:rsid w:val="00352709"/>
    <w:rsid w:val="00371178"/>
    <w:rsid w:val="00371C2F"/>
    <w:rsid w:val="00377E1C"/>
    <w:rsid w:val="00381385"/>
    <w:rsid w:val="00394D6D"/>
    <w:rsid w:val="003A4810"/>
    <w:rsid w:val="003A6810"/>
    <w:rsid w:val="003C2CC4"/>
    <w:rsid w:val="003D0A3C"/>
    <w:rsid w:val="003D4960"/>
    <w:rsid w:val="003D4B23"/>
    <w:rsid w:val="003F2B88"/>
    <w:rsid w:val="00403D1B"/>
    <w:rsid w:val="00405DDC"/>
    <w:rsid w:val="0040728E"/>
    <w:rsid w:val="00407A48"/>
    <w:rsid w:val="00410C89"/>
    <w:rsid w:val="004165C0"/>
    <w:rsid w:val="004325CB"/>
    <w:rsid w:val="00432CE8"/>
    <w:rsid w:val="0045495B"/>
    <w:rsid w:val="00462636"/>
    <w:rsid w:val="004748D6"/>
    <w:rsid w:val="00485619"/>
    <w:rsid w:val="004A4AEF"/>
    <w:rsid w:val="004D25E4"/>
    <w:rsid w:val="004F48D2"/>
    <w:rsid w:val="0051538E"/>
    <w:rsid w:val="00517B36"/>
    <w:rsid w:val="0052738E"/>
    <w:rsid w:val="005420F2"/>
    <w:rsid w:val="005450A6"/>
    <w:rsid w:val="005663E9"/>
    <w:rsid w:val="0059200E"/>
    <w:rsid w:val="00593E1D"/>
    <w:rsid w:val="005B3DB3"/>
    <w:rsid w:val="005B4151"/>
    <w:rsid w:val="005B5E1E"/>
    <w:rsid w:val="005C1AB7"/>
    <w:rsid w:val="005C6A79"/>
    <w:rsid w:val="005D11B8"/>
    <w:rsid w:val="005F252C"/>
    <w:rsid w:val="006001EE"/>
    <w:rsid w:val="00603A07"/>
    <w:rsid w:val="006062E9"/>
    <w:rsid w:val="00611FC4"/>
    <w:rsid w:val="0061698C"/>
    <w:rsid w:val="006176FB"/>
    <w:rsid w:val="0062051D"/>
    <w:rsid w:val="00631C0A"/>
    <w:rsid w:val="00640B26"/>
    <w:rsid w:val="0064332B"/>
    <w:rsid w:val="0065152E"/>
    <w:rsid w:val="00655958"/>
    <w:rsid w:val="00675DDF"/>
    <w:rsid w:val="0069383D"/>
    <w:rsid w:val="006A203B"/>
    <w:rsid w:val="006B4BDB"/>
    <w:rsid w:val="006C68D3"/>
    <w:rsid w:val="006E564B"/>
    <w:rsid w:val="0070066F"/>
    <w:rsid w:val="00720EB5"/>
    <w:rsid w:val="0072632A"/>
    <w:rsid w:val="007311AE"/>
    <w:rsid w:val="007460BE"/>
    <w:rsid w:val="00760275"/>
    <w:rsid w:val="0077071D"/>
    <w:rsid w:val="0078217A"/>
    <w:rsid w:val="00793472"/>
    <w:rsid w:val="00797D26"/>
    <w:rsid w:val="007A2974"/>
    <w:rsid w:val="007B112D"/>
    <w:rsid w:val="007B6BA5"/>
    <w:rsid w:val="007C3390"/>
    <w:rsid w:val="007C4F4B"/>
    <w:rsid w:val="007D626F"/>
    <w:rsid w:val="007E61A6"/>
    <w:rsid w:val="007E6CAE"/>
    <w:rsid w:val="007F5F22"/>
    <w:rsid w:val="007F6462"/>
    <w:rsid w:val="007F6611"/>
    <w:rsid w:val="00807E23"/>
    <w:rsid w:val="008242D7"/>
    <w:rsid w:val="00832D01"/>
    <w:rsid w:val="0085347B"/>
    <w:rsid w:val="00855484"/>
    <w:rsid w:val="00860B0F"/>
    <w:rsid w:val="00867A4C"/>
    <w:rsid w:val="0089087A"/>
    <w:rsid w:val="00893F2C"/>
    <w:rsid w:val="008979B1"/>
    <w:rsid w:val="008A6B25"/>
    <w:rsid w:val="008A6C4F"/>
    <w:rsid w:val="008B2335"/>
    <w:rsid w:val="008B5F02"/>
    <w:rsid w:val="008D1594"/>
    <w:rsid w:val="008D4E8B"/>
    <w:rsid w:val="008E60ED"/>
    <w:rsid w:val="009223CA"/>
    <w:rsid w:val="00931D59"/>
    <w:rsid w:val="009369F6"/>
    <w:rsid w:val="00940F93"/>
    <w:rsid w:val="00947FE2"/>
    <w:rsid w:val="009603EF"/>
    <w:rsid w:val="00961B32"/>
    <w:rsid w:val="00967094"/>
    <w:rsid w:val="00983AEC"/>
    <w:rsid w:val="009A2FE5"/>
    <w:rsid w:val="009B1BE9"/>
    <w:rsid w:val="009B3946"/>
    <w:rsid w:val="009B4A1B"/>
    <w:rsid w:val="009C0EE8"/>
    <w:rsid w:val="009C14AA"/>
    <w:rsid w:val="009C150E"/>
    <w:rsid w:val="009C4B61"/>
    <w:rsid w:val="009C4CC0"/>
    <w:rsid w:val="009D259B"/>
    <w:rsid w:val="009D7E22"/>
    <w:rsid w:val="009E49C0"/>
    <w:rsid w:val="009E7733"/>
    <w:rsid w:val="009F47B0"/>
    <w:rsid w:val="00A01489"/>
    <w:rsid w:val="00A17C33"/>
    <w:rsid w:val="00A40AAC"/>
    <w:rsid w:val="00A4610B"/>
    <w:rsid w:val="00A47423"/>
    <w:rsid w:val="00A61CCD"/>
    <w:rsid w:val="00A714D6"/>
    <w:rsid w:val="00A71F96"/>
    <w:rsid w:val="00A72F22"/>
    <w:rsid w:val="00A748A6"/>
    <w:rsid w:val="00A776B4"/>
    <w:rsid w:val="00A94361"/>
    <w:rsid w:val="00AC1552"/>
    <w:rsid w:val="00AC439F"/>
    <w:rsid w:val="00AD056B"/>
    <w:rsid w:val="00AD663F"/>
    <w:rsid w:val="00AE28D4"/>
    <w:rsid w:val="00AF29DD"/>
    <w:rsid w:val="00AF6BCD"/>
    <w:rsid w:val="00B06775"/>
    <w:rsid w:val="00B30179"/>
    <w:rsid w:val="00B54529"/>
    <w:rsid w:val="00B56E9C"/>
    <w:rsid w:val="00B63FCE"/>
    <w:rsid w:val="00B64B1F"/>
    <w:rsid w:val="00B6553F"/>
    <w:rsid w:val="00B767C2"/>
    <w:rsid w:val="00B77553"/>
    <w:rsid w:val="00B77939"/>
    <w:rsid w:val="00B81E12"/>
    <w:rsid w:val="00B85B81"/>
    <w:rsid w:val="00BA3328"/>
    <w:rsid w:val="00BB1372"/>
    <w:rsid w:val="00BB599A"/>
    <w:rsid w:val="00BB6F5E"/>
    <w:rsid w:val="00BC74E9"/>
    <w:rsid w:val="00BF68A8"/>
    <w:rsid w:val="00C07970"/>
    <w:rsid w:val="00C31784"/>
    <w:rsid w:val="00C3206E"/>
    <w:rsid w:val="00C37356"/>
    <w:rsid w:val="00C407FC"/>
    <w:rsid w:val="00C463DD"/>
    <w:rsid w:val="00C4724C"/>
    <w:rsid w:val="00C475AB"/>
    <w:rsid w:val="00C53A77"/>
    <w:rsid w:val="00C557B6"/>
    <w:rsid w:val="00C629A0"/>
    <w:rsid w:val="00C63CDA"/>
    <w:rsid w:val="00C745C3"/>
    <w:rsid w:val="00C75FB9"/>
    <w:rsid w:val="00C84707"/>
    <w:rsid w:val="00CA2ADE"/>
    <w:rsid w:val="00CA6D8E"/>
    <w:rsid w:val="00CC00AC"/>
    <w:rsid w:val="00CC24D2"/>
    <w:rsid w:val="00CC3DE9"/>
    <w:rsid w:val="00CD37B5"/>
    <w:rsid w:val="00CE4A8F"/>
    <w:rsid w:val="00D06602"/>
    <w:rsid w:val="00D2031B"/>
    <w:rsid w:val="00D218CB"/>
    <w:rsid w:val="00D25AA5"/>
    <w:rsid w:val="00D25FE2"/>
    <w:rsid w:val="00D3519C"/>
    <w:rsid w:val="00D40D1F"/>
    <w:rsid w:val="00D43252"/>
    <w:rsid w:val="00D51E7F"/>
    <w:rsid w:val="00D55AC0"/>
    <w:rsid w:val="00D5606B"/>
    <w:rsid w:val="00D65073"/>
    <w:rsid w:val="00D70F13"/>
    <w:rsid w:val="00D7767E"/>
    <w:rsid w:val="00D91984"/>
    <w:rsid w:val="00D91FF0"/>
    <w:rsid w:val="00D96B6A"/>
    <w:rsid w:val="00D978C6"/>
    <w:rsid w:val="00DA2BF8"/>
    <w:rsid w:val="00DA3C1C"/>
    <w:rsid w:val="00DB24E4"/>
    <w:rsid w:val="00DE0130"/>
    <w:rsid w:val="00DF6032"/>
    <w:rsid w:val="00E109FB"/>
    <w:rsid w:val="00E20A6E"/>
    <w:rsid w:val="00E20AD1"/>
    <w:rsid w:val="00E33D6B"/>
    <w:rsid w:val="00E3768A"/>
    <w:rsid w:val="00E44710"/>
    <w:rsid w:val="00E52140"/>
    <w:rsid w:val="00E63389"/>
    <w:rsid w:val="00E6744A"/>
    <w:rsid w:val="00E71BC8"/>
    <w:rsid w:val="00E7260F"/>
    <w:rsid w:val="00E8500F"/>
    <w:rsid w:val="00E96630"/>
    <w:rsid w:val="00EA6C29"/>
    <w:rsid w:val="00EB2501"/>
    <w:rsid w:val="00EC753F"/>
    <w:rsid w:val="00EC7C3A"/>
    <w:rsid w:val="00ED32A3"/>
    <w:rsid w:val="00ED616A"/>
    <w:rsid w:val="00ED7A2A"/>
    <w:rsid w:val="00EE31C0"/>
    <w:rsid w:val="00EE637A"/>
    <w:rsid w:val="00EF1D7F"/>
    <w:rsid w:val="00F144BE"/>
    <w:rsid w:val="00F20803"/>
    <w:rsid w:val="00F2365A"/>
    <w:rsid w:val="00F32B3C"/>
    <w:rsid w:val="00F34583"/>
    <w:rsid w:val="00F43FA0"/>
    <w:rsid w:val="00F504DF"/>
    <w:rsid w:val="00F61CD8"/>
    <w:rsid w:val="00F77295"/>
    <w:rsid w:val="00F81AAE"/>
    <w:rsid w:val="00FA271C"/>
    <w:rsid w:val="00FA7ED9"/>
    <w:rsid w:val="00FB6252"/>
    <w:rsid w:val="00FC1985"/>
    <w:rsid w:val="00FC68B7"/>
    <w:rsid w:val="00FC74E4"/>
    <w:rsid w:val="00FE3AD0"/>
    <w:rsid w:val="00FF54F2"/>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4098"/>
    <o:shapelayout v:ext="edit">
      <o:idmap v:ext="edit" data="1,3"/>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link w:val="CommentTextChar"/>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link w:val="BodyText3Char"/>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link w:val="SubtitleChar"/>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504D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NoSpacing">
    <w:name w:val="No Spacing"/>
    <w:link w:val="NoSpacingChar"/>
    <w:qFormat/>
    <w:rsid w:val="00E52140"/>
    <w:rPr>
      <w:rFonts w:ascii="Calibri" w:hAnsi="Calibri"/>
      <w:sz w:val="22"/>
      <w:szCs w:val="22"/>
    </w:rPr>
  </w:style>
  <w:style w:type="character" w:customStyle="1" w:styleId="NoSpacingChar">
    <w:name w:val="No Spacing Char"/>
    <w:basedOn w:val="DefaultParagraphFont"/>
    <w:link w:val="NoSpacing"/>
    <w:rsid w:val="00E52140"/>
    <w:rPr>
      <w:rFonts w:ascii="Calibri" w:hAnsi="Calibri"/>
      <w:sz w:val="22"/>
      <w:szCs w:val="22"/>
      <w:lang w:val="en-US" w:eastAsia="en-US" w:bidi="ar-SA"/>
    </w:rPr>
  </w:style>
  <w:style w:type="character" w:customStyle="1" w:styleId="SingleTxtGChar">
    <w:name w:val="_ Single Txt_G Char"/>
    <w:basedOn w:val="DefaultParagraphFont"/>
    <w:link w:val="SingleTxtG"/>
    <w:rsid w:val="00E52140"/>
    <w:rPr>
      <w:lang w:val="en-GB" w:eastAsia="en-US" w:bidi="ar-SA"/>
    </w:rPr>
  </w:style>
  <w:style w:type="character" w:customStyle="1" w:styleId="CommentTextChar">
    <w:name w:val="Comment Text Char"/>
    <w:basedOn w:val="DefaultParagraphFont"/>
    <w:link w:val="CommentText"/>
    <w:rsid w:val="00E52140"/>
    <w:rPr>
      <w:lang w:val="en-GB" w:eastAsia="en-US" w:bidi="ar-SA"/>
    </w:rPr>
  </w:style>
  <w:style w:type="paragraph" w:styleId="ListParagraph">
    <w:name w:val="List Paragraph"/>
    <w:basedOn w:val="Normal"/>
    <w:qFormat/>
    <w:rsid w:val="00E52140"/>
    <w:pPr>
      <w:suppressAutoHyphens w:val="0"/>
      <w:spacing w:after="200" w:line="276" w:lineRule="auto"/>
      <w:ind w:left="720"/>
      <w:contextualSpacing/>
    </w:pPr>
    <w:rPr>
      <w:rFonts w:ascii="Calibri" w:eastAsia="Calibri" w:hAnsi="Calibri"/>
      <w:sz w:val="22"/>
      <w:szCs w:val="22"/>
      <w:lang w:val="en-US"/>
    </w:rPr>
  </w:style>
  <w:style w:type="paragraph" w:styleId="BalloonText">
    <w:name w:val="Balloon Text"/>
    <w:basedOn w:val="Normal"/>
    <w:semiHidden/>
    <w:rsid w:val="00E52140"/>
    <w:pPr>
      <w:suppressAutoHyphens w:val="0"/>
      <w:spacing w:after="200" w:line="276" w:lineRule="auto"/>
    </w:pPr>
    <w:rPr>
      <w:rFonts w:ascii="Tahoma" w:eastAsia="Calibri" w:hAnsi="Tahoma" w:cs="Tahoma"/>
      <w:sz w:val="16"/>
      <w:szCs w:val="16"/>
      <w:lang w:val="en-US"/>
    </w:rPr>
  </w:style>
  <w:style w:type="character" w:customStyle="1" w:styleId="CharChar1">
    <w:name w:val=" Char Char1"/>
    <w:basedOn w:val="DefaultParagraphFont"/>
    <w:semiHidden/>
    <w:rsid w:val="00E52140"/>
    <w:rPr>
      <w:rFonts w:ascii="Calibri" w:eastAsia="Calibri" w:hAnsi="Calibri" w:cs="Times New Roman"/>
      <w:sz w:val="20"/>
      <w:szCs w:val="20"/>
      <w:lang w:val="en-US"/>
    </w:rPr>
  </w:style>
  <w:style w:type="paragraph" w:customStyle="1" w:styleId="NumberedParagraphs">
    <w:name w:val="Numbered Paragraphs"/>
    <w:basedOn w:val="Normal"/>
    <w:autoRedefine/>
    <w:semiHidden/>
    <w:rsid w:val="00E52140"/>
    <w:pPr>
      <w:tabs>
        <w:tab w:val="left" w:pos="504"/>
      </w:tabs>
      <w:suppressAutoHyphens w:val="0"/>
      <w:spacing w:line="240" w:lineRule="auto"/>
      <w:ind w:right="512"/>
      <w:jc w:val="both"/>
    </w:pPr>
    <w:rPr>
      <w:sz w:val="24"/>
      <w:szCs w:val="24"/>
    </w:rPr>
  </w:style>
  <w:style w:type="paragraph" w:customStyle="1" w:styleId="Default">
    <w:name w:val="Default"/>
    <w:rsid w:val="00E52140"/>
    <w:pPr>
      <w:autoSpaceDE w:val="0"/>
      <w:autoSpaceDN w:val="0"/>
      <w:adjustRightInd w:val="0"/>
    </w:pPr>
    <w:rPr>
      <w:rFonts w:eastAsia="Calibri"/>
      <w:color w:val="000000"/>
      <w:sz w:val="24"/>
      <w:szCs w:val="24"/>
    </w:rPr>
  </w:style>
  <w:style w:type="character" w:customStyle="1" w:styleId="BodyText3Char">
    <w:name w:val="Body Text 3 Char"/>
    <w:basedOn w:val="DefaultParagraphFont"/>
    <w:link w:val="BodyText3"/>
    <w:rsid w:val="00E52140"/>
    <w:rPr>
      <w:sz w:val="16"/>
      <w:szCs w:val="16"/>
      <w:lang w:val="en-GB" w:eastAsia="en-US" w:bidi="ar-SA"/>
    </w:rPr>
  </w:style>
  <w:style w:type="paragraph" w:styleId="CommentSubject">
    <w:name w:val="annotation subject"/>
    <w:basedOn w:val="CommentText"/>
    <w:next w:val="CommentText"/>
    <w:semiHidden/>
    <w:rsid w:val="00E52140"/>
    <w:pPr>
      <w:suppressAutoHyphens w:val="0"/>
      <w:spacing w:after="200" w:line="276" w:lineRule="auto"/>
    </w:pPr>
    <w:rPr>
      <w:rFonts w:ascii="Calibri" w:eastAsia="Calibri" w:hAnsi="Calibri"/>
      <w:b/>
      <w:bCs/>
      <w:lang w:val="en-US"/>
    </w:rPr>
  </w:style>
  <w:style w:type="character" w:customStyle="1" w:styleId="Heading1Char">
    <w:name w:val="Heading 1 Char"/>
    <w:aliases w:val="Table_G Char"/>
    <w:basedOn w:val="DefaultParagraphFont"/>
    <w:link w:val="Heading1"/>
    <w:rsid w:val="00E52140"/>
    <w:rPr>
      <w:lang w:val="en-GB" w:eastAsia="en-US" w:bidi="ar-SA"/>
    </w:rPr>
  </w:style>
  <w:style w:type="character" w:customStyle="1" w:styleId="SubtitleChar">
    <w:name w:val="Subtitle Char"/>
    <w:basedOn w:val="DefaultParagraphFont"/>
    <w:link w:val="Subtitle"/>
    <w:rsid w:val="00E52140"/>
    <w:rPr>
      <w:rFonts w:ascii="Arial" w:hAnsi="Arial" w:cs="Arial"/>
      <w:sz w:val="24"/>
      <w:szCs w:val="24"/>
      <w:lang w:val="en-GB" w:eastAsia="en-US" w:bidi="ar-SA"/>
    </w:rPr>
  </w:style>
  <w:style w:type="character" w:customStyle="1" w:styleId="TitleChar">
    <w:name w:val="Title Char"/>
    <w:basedOn w:val="DefaultParagraphFont"/>
    <w:link w:val="Title"/>
    <w:rsid w:val="00E52140"/>
    <w:rPr>
      <w:rFonts w:ascii="Arial" w:hAnsi="Arial" w:cs="Arial"/>
      <w:b/>
      <w:bCs/>
      <w:kern w:val="28"/>
      <w:sz w:val="32"/>
      <w:szCs w:val="32"/>
      <w:lang w:val="en-GB" w:eastAsia="en-US" w:bidi="ar-SA"/>
    </w:rPr>
  </w:style>
  <w:style w:type="paragraph" w:styleId="TOCHeading">
    <w:name w:val="TOC Heading"/>
    <w:basedOn w:val="Heading1"/>
    <w:next w:val="Normal"/>
    <w:qFormat/>
    <w:rsid w:val="00E52140"/>
    <w:pPr>
      <w:keepNext/>
      <w:keepLines/>
      <w:suppressAutoHyphens w:val="0"/>
      <w:spacing w:before="480" w:line="276" w:lineRule="auto"/>
      <w:ind w:left="0"/>
      <w:outlineLvl w:val="9"/>
    </w:pPr>
    <w:rPr>
      <w:rFonts w:ascii="Cambria" w:hAnsi="Cambria"/>
      <w:b/>
      <w:bCs/>
      <w:color w:val="365F91"/>
      <w:sz w:val="28"/>
      <w:szCs w:val="28"/>
      <w:lang w:val="en-US"/>
    </w:rPr>
  </w:style>
  <w:style w:type="paragraph" w:styleId="TOC1">
    <w:name w:val="toc 1"/>
    <w:basedOn w:val="Normal"/>
    <w:next w:val="Normal"/>
    <w:autoRedefine/>
    <w:semiHidden/>
    <w:rsid w:val="00E52140"/>
    <w:pPr>
      <w:tabs>
        <w:tab w:val="right" w:leader="dot" w:pos="8296"/>
      </w:tabs>
      <w:suppressAutoHyphens w:val="0"/>
      <w:spacing w:after="200" w:line="276" w:lineRule="auto"/>
    </w:pPr>
    <w:rPr>
      <w:rFonts w:eastAsia="Calibri"/>
      <w:b/>
      <w:noProof/>
      <w:color w:val="C00000"/>
      <w:sz w:val="26"/>
      <w:szCs w:val="26"/>
    </w:rPr>
  </w:style>
  <w:style w:type="paragraph" w:styleId="TOC2">
    <w:name w:val="toc 2"/>
    <w:basedOn w:val="Normal"/>
    <w:next w:val="Normal"/>
    <w:autoRedefine/>
    <w:semiHidden/>
    <w:rsid w:val="00E52140"/>
    <w:pPr>
      <w:suppressAutoHyphens w:val="0"/>
      <w:spacing w:after="200" w:line="276" w:lineRule="auto"/>
      <w:ind w:left="220"/>
    </w:pPr>
    <w:rPr>
      <w:rFonts w:ascii="Calibri" w:eastAsia="Calibri" w:hAnsi="Calibri"/>
      <w:sz w:val="22"/>
      <w:szCs w:val="22"/>
      <w:lang w:val="en-US"/>
    </w:rPr>
  </w:style>
  <w:style w:type="paragraph" w:styleId="Caption">
    <w:name w:val="caption"/>
    <w:basedOn w:val="Normal"/>
    <w:next w:val="Normal"/>
    <w:qFormat/>
    <w:rsid w:val="00E52140"/>
    <w:pPr>
      <w:suppressAutoHyphens w:val="0"/>
      <w:spacing w:after="200" w:line="276" w:lineRule="auto"/>
    </w:pPr>
    <w:rPr>
      <w:rFonts w:ascii="Calibri" w:eastAsia="Calibri" w:hAnsi="Calibri"/>
      <w:b/>
      <w:bCs/>
      <w:lang w:val="en-US"/>
    </w:rPr>
  </w:style>
  <w:style w:type="paragraph" w:styleId="TableofFigures">
    <w:name w:val="table of figures"/>
    <w:basedOn w:val="Normal"/>
    <w:next w:val="Normal"/>
    <w:semiHidden/>
    <w:rsid w:val="00E52140"/>
    <w:pPr>
      <w:suppressAutoHyphens w:val="0"/>
      <w:spacing w:after="200" w:line="276" w:lineRule="auto"/>
    </w:pPr>
    <w:rPr>
      <w:rFonts w:ascii="Calibri" w:eastAsia="Calibri" w:hAnsi="Calibri"/>
      <w:sz w:val="22"/>
      <w:szCs w:val="22"/>
      <w:lang w:val="en-US"/>
    </w:rPr>
  </w:style>
  <w:style w:type="character" w:customStyle="1" w:styleId="HeaderChar">
    <w:name w:val="Header Char"/>
    <w:aliases w:val="6_G Char"/>
    <w:basedOn w:val="DefaultParagraphFont"/>
    <w:link w:val="Header"/>
    <w:rsid w:val="00E52140"/>
    <w:rPr>
      <w:b/>
      <w:sz w:val="18"/>
      <w:lang w:val="en-GB" w:eastAsia="en-US" w:bidi="ar-SA"/>
    </w:rPr>
  </w:style>
  <w:style w:type="character" w:customStyle="1" w:styleId="FooterChar">
    <w:name w:val="Footer Char"/>
    <w:aliases w:val="3_G Char"/>
    <w:basedOn w:val="DefaultParagraphFont"/>
    <w:link w:val="Footer"/>
    <w:rsid w:val="00E52140"/>
    <w:rPr>
      <w:sz w:val="16"/>
      <w:lang w:val="en-GB" w:eastAsia="en-US" w:bidi="ar-SA"/>
    </w:rPr>
  </w:style>
  <w:style w:type="paragraph" w:styleId="DocumentMap">
    <w:name w:val="Document Map"/>
    <w:basedOn w:val="Normal"/>
    <w:semiHidden/>
    <w:rsid w:val="00EC7C3A"/>
    <w:pPr>
      <w:shd w:val="clear" w:color="auto" w:fill="000080"/>
    </w:pPr>
    <w:rPr>
      <w:rFonts w:ascii="Tahoma" w:hAnsi="Tahoma" w:cs="Tahoma"/>
    </w:rPr>
  </w:style>
  <w:style w:type="character" w:customStyle="1" w:styleId="1">
    <w:name w:val="1"/>
    <w:basedOn w:val="DefaultParagraphFont"/>
    <w:rsid w:val="00961B32"/>
  </w:style>
  <w:style w:type="character" w:customStyle="1" w:styleId="sx">
    <w:name w:val="sx"/>
    <w:basedOn w:val="DefaultParagraphFont"/>
    <w:rsid w:val="00961B32"/>
  </w:style>
  <w:style w:type="character" w:customStyle="1" w:styleId="WW8Num5z0">
    <w:name w:val="WW8Num5z0"/>
    <w:rsid w:val="00251228"/>
    <w:rPr>
      <w:rFonts w:ascii="Symbol" w:hAnsi="Symbol"/>
    </w:rPr>
  </w:style>
  <w:style w:type="character" w:customStyle="1" w:styleId="WW8Num6z0">
    <w:name w:val="WW8Num6z0"/>
    <w:rsid w:val="00251228"/>
    <w:rPr>
      <w:rFonts w:ascii="Symbol" w:hAnsi="Symbol"/>
    </w:rPr>
  </w:style>
  <w:style w:type="character" w:customStyle="1" w:styleId="WW8Num7z0">
    <w:name w:val="WW8Num7z0"/>
    <w:rsid w:val="00251228"/>
    <w:rPr>
      <w:rFonts w:ascii="Symbol" w:hAnsi="Symbol"/>
    </w:rPr>
  </w:style>
  <w:style w:type="character" w:customStyle="1" w:styleId="WW8Num8z0">
    <w:name w:val="WW8Num8z0"/>
    <w:rsid w:val="00251228"/>
    <w:rPr>
      <w:rFonts w:ascii="Symbol" w:hAnsi="Symbol"/>
    </w:rPr>
  </w:style>
  <w:style w:type="character" w:customStyle="1" w:styleId="WW8Num10z0">
    <w:name w:val="WW8Num10z0"/>
    <w:rsid w:val="00251228"/>
    <w:rPr>
      <w:rFonts w:ascii="Symbol" w:hAnsi="Symbol"/>
    </w:rPr>
  </w:style>
  <w:style w:type="character" w:customStyle="1" w:styleId="WW8Num11z0">
    <w:name w:val="WW8Num11z0"/>
    <w:rsid w:val="00251228"/>
    <w:rPr>
      <w:rFonts w:ascii="Times New Roman" w:hAnsi="Times New Roman"/>
      <w:b w:val="0"/>
      <w:i w:val="0"/>
      <w:sz w:val="20"/>
    </w:rPr>
  </w:style>
  <w:style w:type="character" w:customStyle="1" w:styleId="WW8Num14z0">
    <w:name w:val="WW8Num14z0"/>
    <w:rsid w:val="00251228"/>
    <w:rPr>
      <w:rFonts w:ascii="Times New Roman" w:hAnsi="Times New Roman" w:cs="Times New Roman"/>
    </w:rPr>
  </w:style>
  <w:style w:type="character" w:customStyle="1" w:styleId="WW8Num14z1">
    <w:name w:val="WW8Num14z1"/>
    <w:rsid w:val="00251228"/>
    <w:rPr>
      <w:rFonts w:ascii="Courier New" w:hAnsi="Courier New"/>
    </w:rPr>
  </w:style>
  <w:style w:type="character" w:customStyle="1" w:styleId="WW8Num14z2">
    <w:name w:val="WW8Num14z2"/>
    <w:rsid w:val="00251228"/>
    <w:rPr>
      <w:rFonts w:ascii="Wingdings" w:hAnsi="Wingdings"/>
    </w:rPr>
  </w:style>
  <w:style w:type="character" w:customStyle="1" w:styleId="WW8Num14z3">
    <w:name w:val="WW8Num14z3"/>
    <w:rsid w:val="00251228"/>
    <w:rPr>
      <w:rFonts w:ascii="Symbol" w:hAnsi="Symbol"/>
    </w:rPr>
  </w:style>
  <w:style w:type="character" w:customStyle="1" w:styleId="WW8Num15z0">
    <w:name w:val="WW8Num15z0"/>
    <w:rsid w:val="00251228"/>
    <w:rPr>
      <w:rFonts w:ascii="Times New Roman" w:hAnsi="Times New Roman" w:cs="Times New Roman"/>
      <w:b w:val="0"/>
      <w:i w:val="0"/>
      <w:sz w:val="20"/>
    </w:rPr>
  </w:style>
  <w:style w:type="character" w:customStyle="1" w:styleId="WW8Num15z1">
    <w:name w:val="WW8Num15z1"/>
    <w:rsid w:val="00251228"/>
    <w:rPr>
      <w:rFonts w:ascii="Courier New" w:hAnsi="Courier New"/>
    </w:rPr>
  </w:style>
  <w:style w:type="character" w:customStyle="1" w:styleId="WW8Num15z2">
    <w:name w:val="WW8Num15z2"/>
    <w:rsid w:val="00251228"/>
    <w:rPr>
      <w:rFonts w:ascii="Wingdings" w:hAnsi="Wingdings"/>
    </w:rPr>
  </w:style>
  <w:style w:type="character" w:customStyle="1" w:styleId="WW8Num15z3">
    <w:name w:val="WW8Num15z3"/>
    <w:rsid w:val="00251228"/>
    <w:rPr>
      <w:rFonts w:ascii="Symbol" w:hAnsi="Symbol"/>
    </w:rPr>
  </w:style>
  <w:style w:type="character" w:customStyle="1" w:styleId="DefaultParagraphFont1">
    <w:name w:val="Default Paragraph Font1"/>
    <w:rsid w:val="00251228"/>
  </w:style>
  <w:style w:type="character" w:customStyle="1" w:styleId="FootnoteCharacters">
    <w:name w:val="Footnote Characters"/>
    <w:basedOn w:val="DefaultParagraphFont1"/>
    <w:rsid w:val="00251228"/>
    <w:rPr>
      <w:rFonts w:ascii="Times New Roman" w:hAnsi="Times New Roman"/>
      <w:sz w:val="18"/>
      <w:vertAlign w:val="superscript"/>
    </w:rPr>
  </w:style>
  <w:style w:type="character" w:customStyle="1" w:styleId="EndnoteCharacters">
    <w:name w:val="Endnote Characters"/>
    <w:basedOn w:val="FootnoteCharacters"/>
    <w:rsid w:val="00251228"/>
  </w:style>
  <w:style w:type="character" w:customStyle="1" w:styleId="CommentReference1">
    <w:name w:val="Comment Reference1"/>
    <w:basedOn w:val="DefaultParagraphFont1"/>
    <w:rsid w:val="00251228"/>
    <w:rPr>
      <w:sz w:val="6"/>
    </w:rPr>
  </w:style>
  <w:style w:type="character" w:customStyle="1" w:styleId="HTMLAcronym1">
    <w:name w:val="HTML Acronym1"/>
    <w:basedOn w:val="DefaultParagraphFont1"/>
    <w:rsid w:val="00251228"/>
  </w:style>
  <w:style w:type="character" w:customStyle="1" w:styleId="HTMLCite1">
    <w:name w:val="HTML Cite1"/>
    <w:basedOn w:val="DefaultParagraphFont1"/>
    <w:rsid w:val="00251228"/>
    <w:rPr>
      <w:i/>
      <w:iCs/>
    </w:rPr>
  </w:style>
  <w:style w:type="character" w:customStyle="1" w:styleId="HTMLCode1">
    <w:name w:val="HTML Code1"/>
    <w:basedOn w:val="DefaultParagraphFont1"/>
    <w:rsid w:val="00251228"/>
    <w:rPr>
      <w:rFonts w:ascii="Courier New" w:hAnsi="Courier New" w:cs="Courier New"/>
      <w:sz w:val="20"/>
      <w:szCs w:val="20"/>
    </w:rPr>
  </w:style>
  <w:style w:type="character" w:customStyle="1" w:styleId="HTMLDefinition1">
    <w:name w:val="HTML Definition1"/>
    <w:basedOn w:val="DefaultParagraphFont1"/>
    <w:rsid w:val="00251228"/>
    <w:rPr>
      <w:i/>
      <w:iCs/>
    </w:rPr>
  </w:style>
  <w:style w:type="character" w:customStyle="1" w:styleId="HTMLKeyboard1">
    <w:name w:val="HTML Keyboard1"/>
    <w:basedOn w:val="DefaultParagraphFont1"/>
    <w:rsid w:val="00251228"/>
    <w:rPr>
      <w:rFonts w:ascii="Courier New" w:hAnsi="Courier New" w:cs="Courier New"/>
      <w:sz w:val="20"/>
      <w:szCs w:val="20"/>
    </w:rPr>
  </w:style>
  <w:style w:type="character" w:customStyle="1" w:styleId="HTMLSample1">
    <w:name w:val="HTML Sample1"/>
    <w:basedOn w:val="DefaultParagraphFont1"/>
    <w:rsid w:val="00251228"/>
    <w:rPr>
      <w:rFonts w:ascii="Courier New" w:hAnsi="Courier New" w:cs="Courier New"/>
    </w:rPr>
  </w:style>
  <w:style w:type="character" w:customStyle="1" w:styleId="HTMLTypewriter1">
    <w:name w:val="HTML Typewriter1"/>
    <w:basedOn w:val="DefaultParagraphFont1"/>
    <w:rsid w:val="00251228"/>
    <w:rPr>
      <w:rFonts w:ascii="Courier New" w:hAnsi="Courier New" w:cs="Courier New"/>
      <w:sz w:val="20"/>
      <w:szCs w:val="20"/>
    </w:rPr>
  </w:style>
  <w:style w:type="character" w:customStyle="1" w:styleId="HTMLVariable1">
    <w:name w:val="HTML Variable1"/>
    <w:basedOn w:val="DefaultParagraphFont1"/>
    <w:rsid w:val="00251228"/>
    <w:rPr>
      <w:i/>
      <w:iCs/>
    </w:rPr>
  </w:style>
  <w:style w:type="character" w:customStyle="1" w:styleId="CharChar6">
    <w:name w:val=" Char Char6"/>
    <w:basedOn w:val="DefaultParagraphFont1"/>
    <w:rsid w:val="00251228"/>
    <w:rPr>
      <w:lang w:val="en-GB" w:eastAsia="ar-SA" w:bidi="ar-SA"/>
    </w:rPr>
  </w:style>
  <w:style w:type="character" w:customStyle="1" w:styleId="CharChar5">
    <w:name w:val=" Char Char5"/>
    <w:basedOn w:val="DefaultParagraphFont1"/>
    <w:rsid w:val="00251228"/>
    <w:rPr>
      <w:sz w:val="16"/>
      <w:szCs w:val="16"/>
      <w:lang w:val="en-GB" w:eastAsia="ar-SA" w:bidi="ar-SA"/>
    </w:rPr>
  </w:style>
  <w:style w:type="character" w:customStyle="1" w:styleId="CharChar7">
    <w:name w:val=" Char Char7"/>
    <w:basedOn w:val="DefaultParagraphFont1"/>
    <w:rsid w:val="00251228"/>
    <w:rPr>
      <w:lang w:val="en-GB" w:eastAsia="ar-SA" w:bidi="ar-SA"/>
    </w:rPr>
  </w:style>
  <w:style w:type="character" w:customStyle="1" w:styleId="CharChar3">
    <w:name w:val=" Char Char3"/>
    <w:basedOn w:val="DefaultParagraphFont1"/>
    <w:rsid w:val="00251228"/>
    <w:rPr>
      <w:rFonts w:ascii="Arial" w:hAnsi="Arial" w:cs="Arial"/>
      <w:sz w:val="24"/>
      <w:szCs w:val="24"/>
      <w:lang w:val="en-GB" w:eastAsia="ar-SA" w:bidi="ar-SA"/>
    </w:rPr>
  </w:style>
  <w:style w:type="character" w:customStyle="1" w:styleId="CharChar2">
    <w:name w:val=" Char Char2"/>
    <w:basedOn w:val="DefaultParagraphFont1"/>
    <w:rsid w:val="00251228"/>
    <w:rPr>
      <w:rFonts w:ascii="Arial" w:hAnsi="Arial" w:cs="Arial"/>
      <w:b/>
      <w:bCs/>
      <w:kern w:val="1"/>
      <w:sz w:val="32"/>
      <w:szCs w:val="32"/>
      <w:lang w:val="en-GB" w:eastAsia="ar-SA" w:bidi="ar-SA"/>
    </w:rPr>
  </w:style>
  <w:style w:type="character" w:customStyle="1" w:styleId="CharChar">
    <w:name w:val=" Char Char"/>
    <w:basedOn w:val="DefaultParagraphFont1"/>
    <w:rsid w:val="00251228"/>
    <w:rPr>
      <w:b/>
      <w:sz w:val="18"/>
      <w:lang w:val="en-GB" w:eastAsia="ar-SA" w:bidi="ar-SA"/>
    </w:rPr>
  </w:style>
  <w:style w:type="character" w:customStyle="1" w:styleId="CharChar4">
    <w:name w:val=" Char Char4"/>
    <w:basedOn w:val="DefaultParagraphFont1"/>
    <w:rsid w:val="00251228"/>
    <w:rPr>
      <w:sz w:val="16"/>
      <w:lang w:val="en-GB" w:eastAsia="ar-SA" w:bidi="ar-SA"/>
    </w:rPr>
  </w:style>
  <w:style w:type="paragraph" w:customStyle="1" w:styleId="Heading">
    <w:name w:val="Heading"/>
    <w:basedOn w:val="Normal"/>
    <w:next w:val="BodyText"/>
    <w:rsid w:val="00251228"/>
    <w:pPr>
      <w:keepNext/>
      <w:spacing w:before="240" w:after="120"/>
    </w:pPr>
    <w:rPr>
      <w:rFonts w:ascii="Arial" w:eastAsia="DejaVu Sans" w:hAnsi="Arial" w:cs="Lohit Hindi"/>
      <w:sz w:val="28"/>
      <w:szCs w:val="28"/>
      <w:lang w:eastAsia="ar-SA"/>
    </w:rPr>
  </w:style>
  <w:style w:type="paragraph" w:customStyle="1" w:styleId="Caption1">
    <w:name w:val="Caption1"/>
    <w:basedOn w:val="Normal"/>
    <w:next w:val="Normal"/>
    <w:rsid w:val="00251228"/>
    <w:pPr>
      <w:suppressAutoHyphens w:val="0"/>
      <w:spacing w:after="200" w:line="276" w:lineRule="auto"/>
    </w:pPr>
    <w:rPr>
      <w:rFonts w:ascii="Calibri" w:eastAsia="Calibri" w:hAnsi="Calibri"/>
      <w:b/>
      <w:bCs/>
      <w:lang w:val="en-US" w:eastAsia="ar-SA"/>
    </w:rPr>
  </w:style>
  <w:style w:type="paragraph" w:customStyle="1" w:styleId="Index">
    <w:name w:val="Index"/>
    <w:basedOn w:val="Normal"/>
    <w:rsid w:val="00251228"/>
    <w:pPr>
      <w:suppressLineNumbers/>
    </w:pPr>
    <w:rPr>
      <w:rFonts w:cs="Lohit Hindi"/>
      <w:lang w:eastAsia="ar-SA"/>
    </w:rPr>
  </w:style>
  <w:style w:type="paragraph" w:customStyle="1" w:styleId="PlainText1">
    <w:name w:val="Plain Text1"/>
    <w:basedOn w:val="Normal"/>
    <w:rsid w:val="00251228"/>
    <w:rPr>
      <w:rFonts w:cs="Courier New"/>
      <w:lang w:eastAsia="ar-SA"/>
    </w:rPr>
  </w:style>
  <w:style w:type="paragraph" w:customStyle="1" w:styleId="BlockText1">
    <w:name w:val="Block Text1"/>
    <w:basedOn w:val="Normal"/>
    <w:rsid w:val="00251228"/>
    <w:pPr>
      <w:ind w:left="1440" w:right="1440"/>
    </w:pPr>
    <w:rPr>
      <w:lang w:eastAsia="ar-SA"/>
    </w:rPr>
  </w:style>
  <w:style w:type="paragraph" w:customStyle="1" w:styleId="CommentText1">
    <w:name w:val="Comment Text1"/>
    <w:basedOn w:val="Normal"/>
    <w:rsid w:val="00251228"/>
    <w:rPr>
      <w:lang w:eastAsia="ar-SA"/>
    </w:rPr>
  </w:style>
  <w:style w:type="paragraph" w:customStyle="1" w:styleId="BodyText21">
    <w:name w:val="Body Text 21"/>
    <w:basedOn w:val="Normal"/>
    <w:rsid w:val="00251228"/>
    <w:pPr>
      <w:spacing w:after="120" w:line="480" w:lineRule="auto"/>
    </w:pPr>
    <w:rPr>
      <w:lang w:eastAsia="ar-SA"/>
    </w:rPr>
  </w:style>
  <w:style w:type="paragraph" w:customStyle="1" w:styleId="BodyText31">
    <w:name w:val="Body Text 31"/>
    <w:basedOn w:val="Normal"/>
    <w:rsid w:val="00251228"/>
    <w:pPr>
      <w:spacing w:after="120"/>
    </w:pPr>
    <w:rPr>
      <w:sz w:val="16"/>
      <w:szCs w:val="16"/>
      <w:lang w:eastAsia="ar-SA"/>
    </w:rPr>
  </w:style>
  <w:style w:type="paragraph" w:customStyle="1" w:styleId="BodyTextFirstIndent1">
    <w:name w:val="Body Text First Indent1"/>
    <w:basedOn w:val="BodyText"/>
    <w:rsid w:val="00251228"/>
    <w:pPr>
      <w:spacing w:after="120"/>
      <w:ind w:firstLine="210"/>
    </w:pPr>
    <w:rPr>
      <w:lang w:eastAsia="ar-SA"/>
    </w:rPr>
  </w:style>
  <w:style w:type="paragraph" w:customStyle="1" w:styleId="BodyTextFirstIndent21">
    <w:name w:val="Body Text First Indent 21"/>
    <w:basedOn w:val="BodyTextIndent"/>
    <w:rsid w:val="00251228"/>
    <w:pPr>
      <w:ind w:firstLine="210"/>
    </w:pPr>
    <w:rPr>
      <w:lang w:eastAsia="ar-SA"/>
    </w:rPr>
  </w:style>
  <w:style w:type="paragraph" w:customStyle="1" w:styleId="BodyTextIndent21">
    <w:name w:val="Body Text Indent 21"/>
    <w:basedOn w:val="Normal"/>
    <w:rsid w:val="00251228"/>
    <w:pPr>
      <w:spacing w:after="120" w:line="480" w:lineRule="auto"/>
      <w:ind w:left="283"/>
    </w:pPr>
    <w:rPr>
      <w:lang w:eastAsia="ar-SA"/>
    </w:rPr>
  </w:style>
  <w:style w:type="paragraph" w:customStyle="1" w:styleId="BodyTextIndent31">
    <w:name w:val="Body Text Indent 31"/>
    <w:basedOn w:val="Normal"/>
    <w:rsid w:val="00251228"/>
    <w:pPr>
      <w:spacing w:after="120"/>
      <w:ind w:left="283"/>
    </w:pPr>
    <w:rPr>
      <w:sz w:val="16"/>
      <w:szCs w:val="16"/>
      <w:lang w:eastAsia="ar-SA"/>
    </w:rPr>
  </w:style>
  <w:style w:type="paragraph" w:customStyle="1" w:styleId="Closing1">
    <w:name w:val="Closing1"/>
    <w:basedOn w:val="Normal"/>
    <w:rsid w:val="00251228"/>
    <w:pPr>
      <w:ind w:left="4252"/>
    </w:pPr>
    <w:rPr>
      <w:lang w:eastAsia="ar-SA"/>
    </w:rPr>
  </w:style>
  <w:style w:type="paragraph" w:customStyle="1" w:styleId="Date1">
    <w:name w:val="Date1"/>
    <w:basedOn w:val="Normal"/>
    <w:next w:val="Normal"/>
    <w:rsid w:val="00251228"/>
    <w:rPr>
      <w:lang w:eastAsia="ar-SA"/>
    </w:rPr>
  </w:style>
  <w:style w:type="paragraph" w:customStyle="1" w:styleId="E-mailSignature1">
    <w:name w:val="E-mail Signature1"/>
    <w:basedOn w:val="Normal"/>
    <w:rsid w:val="00251228"/>
    <w:rPr>
      <w:lang w:eastAsia="ar-SA"/>
    </w:rPr>
  </w:style>
  <w:style w:type="paragraph" w:customStyle="1" w:styleId="HTMLAddress1">
    <w:name w:val="HTML Address1"/>
    <w:basedOn w:val="Normal"/>
    <w:rsid w:val="00251228"/>
    <w:rPr>
      <w:i/>
      <w:iCs/>
      <w:lang w:eastAsia="ar-SA"/>
    </w:rPr>
  </w:style>
  <w:style w:type="paragraph" w:customStyle="1" w:styleId="HTMLPreformatted1">
    <w:name w:val="HTML Preformatted1"/>
    <w:basedOn w:val="Normal"/>
    <w:rsid w:val="00251228"/>
    <w:rPr>
      <w:rFonts w:ascii="Courier New" w:hAnsi="Courier New" w:cs="Courier New"/>
      <w:lang w:eastAsia="ar-SA"/>
    </w:rPr>
  </w:style>
  <w:style w:type="paragraph" w:customStyle="1" w:styleId="List21">
    <w:name w:val="List 21"/>
    <w:basedOn w:val="Normal"/>
    <w:rsid w:val="00251228"/>
    <w:pPr>
      <w:ind w:left="566" w:hanging="283"/>
    </w:pPr>
    <w:rPr>
      <w:lang w:eastAsia="ar-SA"/>
    </w:rPr>
  </w:style>
  <w:style w:type="paragraph" w:customStyle="1" w:styleId="List31">
    <w:name w:val="List 31"/>
    <w:basedOn w:val="Normal"/>
    <w:rsid w:val="00251228"/>
    <w:pPr>
      <w:ind w:left="849" w:hanging="283"/>
    </w:pPr>
    <w:rPr>
      <w:lang w:eastAsia="ar-SA"/>
    </w:rPr>
  </w:style>
  <w:style w:type="paragraph" w:customStyle="1" w:styleId="List41">
    <w:name w:val="List 41"/>
    <w:basedOn w:val="Normal"/>
    <w:rsid w:val="00251228"/>
    <w:pPr>
      <w:ind w:left="1132" w:hanging="283"/>
    </w:pPr>
    <w:rPr>
      <w:lang w:eastAsia="ar-SA"/>
    </w:rPr>
  </w:style>
  <w:style w:type="paragraph" w:customStyle="1" w:styleId="List51">
    <w:name w:val="List 51"/>
    <w:basedOn w:val="Normal"/>
    <w:rsid w:val="00251228"/>
    <w:pPr>
      <w:ind w:left="1415" w:hanging="283"/>
    </w:pPr>
    <w:rPr>
      <w:lang w:eastAsia="ar-SA"/>
    </w:rPr>
  </w:style>
  <w:style w:type="paragraph" w:customStyle="1" w:styleId="ListBullet1">
    <w:name w:val="List Bullet1"/>
    <w:basedOn w:val="Normal"/>
    <w:rsid w:val="00251228"/>
    <w:pPr>
      <w:numPr>
        <w:numId w:val="11"/>
      </w:numPr>
    </w:pPr>
    <w:rPr>
      <w:lang w:eastAsia="ar-SA"/>
    </w:rPr>
  </w:style>
  <w:style w:type="paragraph" w:customStyle="1" w:styleId="ListBullet21">
    <w:name w:val="List Bullet 21"/>
    <w:basedOn w:val="Normal"/>
    <w:rsid w:val="00251228"/>
    <w:pPr>
      <w:numPr>
        <w:numId w:val="9"/>
      </w:numPr>
    </w:pPr>
    <w:rPr>
      <w:lang w:eastAsia="ar-SA"/>
    </w:rPr>
  </w:style>
  <w:style w:type="paragraph" w:customStyle="1" w:styleId="ListBullet31">
    <w:name w:val="List Bullet 31"/>
    <w:basedOn w:val="Normal"/>
    <w:rsid w:val="00251228"/>
    <w:pPr>
      <w:numPr>
        <w:numId w:val="8"/>
      </w:numPr>
    </w:pPr>
    <w:rPr>
      <w:lang w:eastAsia="ar-SA"/>
    </w:rPr>
  </w:style>
  <w:style w:type="paragraph" w:customStyle="1" w:styleId="ListBullet41">
    <w:name w:val="List Bullet 41"/>
    <w:basedOn w:val="Normal"/>
    <w:rsid w:val="00251228"/>
    <w:pPr>
      <w:numPr>
        <w:numId w:val="7"/>
      </w:numPr>
    </w:pPr>
    <w:rPr>
      <w:lang w:eastAsia="ar-SA"/>
    </w:rPr>
  </w:style>
  <w:style w:type="paragraph" w:customStyle="1" w:styleId="ListBullet51">
    <w:name w:val="List Bullet 51"/>
    <w:basedOn w:val="Normal"/>
    <w:rsid w:val="00251228"/>
    <w:pPr>
      <w:numPr>
        <w:numId w:val="6"/>
      </w:numPr>
    </w:pPr>
    <w:rPr>
      <w:lang w:eastAsia="ar-SA"/>
    </w:rPr>
  </w:style>
  <w:style w:type="paragraph" w:customStyle="1" w:styleId="ListContinue1">
    <w:name w:val="List Continue1"/>
    <w:basedOn w:val="Normal"/>
    <w:rsid w:val="00251228"/>
    <w:pPr>
      <w:spacing w:after="120"/>
      <w:ind w:left="283"/>
    </w:pPr>
    <w:rPr>
      <w:lang w:eastAsia="ar-SA"/>
    </w:rPr>
  </w:style>
  <w:style w:type="paragraph" w:customStyle="1" w:styleId="ListContinue21">
    <w:name w:val="List Continue 21"/>
    <w:basedOn w:val="Normal"/>
    <w:rsid w:val="00251228"/>
    <w:pPr>
      <w:spacing w:after="120"/>
      <w:ind w:left="566"/>
    </w:pPr>
    <w:rPr>
      <w:lang w:eastAsia="ar-SA"/>
    </w:rPr>
  </w:style>
  <w:style w:type="paragraph" w:customStyle="1" w:styleId="ListContinue31">
    <w:name w:val="List Continue 31"/>
    <w:basedOn w:val="Normal"/>
    <w:rsid w:val="00251228"/>
    <w:pPr>
      <w:spacing w:after="120"/>
      <w:ind w:left="849"/>
    </w:pPr>
    <w:rPr>
      <w:lang w:eastAsia="ar-SA"/>
    </w:rPr>
  </w:style>
  <w:style w:type="paragraph" w:customStyle="1" w:styleId="ListContinue41">
    <w:name w:val="List Continue 41"/>
    <w:basedOn w:val="Normal"/>
    <w:rsid w:val="00251228"/>
    <w:pPr>
      <w:spacing w:after="120"/>
      <w:ind w:left="1132"/>
    </w:pPr>
    <w:rPr>
      <w:lang w:eastAsia="ar-SA"/>
    </w:rPr>
  </w:style>
  <w:style w:type="paragraph" w:customStyle="1" w:styleId="ListContinue51">
    <w:name w:val="List Continue 51"/>
    <w:basedOn w:val="Normal"/>
    <w:rsid w:val="00251228"/>
    <w:pPr>
      <w:spacing w:after="120"/>
      <w:ind w:left="1415"/>
    </w:pPr>
    <w:rPr>
      <w:lang w:eastAsia="ar-SA"/>
    </w:rPr>
  </w:style>
  <w:style w:type="paragraph" w:customStyle="1" w:styleId="ListNumber1">
    <w:name w:val="List Number1"/>
    <w:basedOn w:val="Normal"/>
    <w:rsid w:val="00251228"/>
    <w:pPr>
      <w:numPr>
        <w:numId w:val="10"/>
      </w:numPr>
    </w:pPr>
    <w:rPr>
      <w:lang w:eastAsia="ar-SA"/>
    </w:rPr>
  </w:style>
  <w:style w:type="paragraph" w:customStyle="1" w:styleId="ListNumber21">
    <w:name w:val="List Number 21"/>
    <w:basedOn w:val="Normal"/>
    <w:rsid w:val="00251228"/>
    <w:pPr>
      <w:numPr>
        <w:numId w:val="5"/>
      </w:numPr>
    </w:pPr>
    <w:rPr>
      <w:lang w:eastAsia="ar-SA"/>
    </w:rPr>
  </w:style>
  <w:style w:type="paragraph" w:customStyle="1" w:styleId="ListNumber31">
    <w:name w:val="List Number 31"/>
    <w:basedOn w:val="Normal"/>
    <w:rsid w:val="00251228"/>
    <w:pPr>
      <w:numPr>
        <w:numId w:val="4"/>
      </w:numPr>
    </w:pPr>
    <w:rPr>
      <w:lang w:eastAsia="ar-SA"/>
    </w:rPr>
  </w:style>
  <w:style w:type="paragraph" w:customStyle="1" w:styleId="ListNumber41">
    <w:name w:val="List Number 41"/>
    <w:basedOn w:val="Normal"/>
    <w:rsid w:val="00251228"/>
    <w:pPr>
      <w:numPr>
        <w:numId w:val="3"/>
      </w:numPr>
    </w:pPr>
    <w:rPr>
      <w:lang w:eastAsia="ar-SA"/>
    </w:rPr>
  </w:style>
  <w:style w:type="paragraph" w:customStyle="1" w:styleId="ListNumber51">
    <w:name w:val="List Number 51"/>
    <w:basedOn w:val="Normal"/>
    <w:rsid w:val="00251228"/>
    <w:pPr>
      <w:numPr>
        <w:numId w:val="2"/>
      </w:numPr>
    </w:pPr>
    <w:rPr>
      <w:lang w:eastAsia="ar-SA"/>
    </w:rPr>
  </w:style>
  <w:style w:type="paragraph" w:customStyle="1" w:styleId="MessageHeader1">
    <w:name w:val="Message Header1"/>
    <w:basedOn w:val="Normal"/>
    <w:rsid w:val="00251228"/>
    <w:pPr>
      <w:pBdr>
        <w:top w:val="single" w:sz="4" w:space="1" w:color="000000"/>
        <w:left w:val="single" w:sz="4" w:space="1" w:color="000000"/>
        <w:bottom w:val="single" w:sz="4" w:space="1" w:color="000000"/>
        <w:right w:val="single" w:sz="4" w:space="1" w:color="000000"/>
      </w:pBdr>
      <w:shd w:val="clear" w:color="auto" w:fill="CCCCCC"/>
      <w:ind w:left="1134" w:hanging="1134"/>
    </w:pPr>
    <w:rPr>
      <w:rFonts w:ascii="Arial" w:hAnsi="Arial" w:cs="Arial"/>
      <w:sz w:val="24"/>
      <w:szCs w:val="24"/>
      <w:lang w:eastAsia="ar-SA"/>
    </w:rPr>
  </w:style>
  <w:style w:type="paragraph" w:customStyle="1" w:styleId="NormalIndent1">
    <w:name w:val="Normal Indent1"/>
    <w:basedOn w:val="Normal"/>
    <w:rsid w:val="00251228"/>
    <w:pPr>
      <w:ind w:left="567"/>
    </w:pPr>
    <w:rPr>
      <w:lang w:eastAsia="ar-SA"/>
    </w:rPr>
  </w:style>
  <w:style w:type="paragraph" w:customStyle="1" w:styleId="NoteHeading1">
    <w:name w:val="Note Heading1"/>
    <w:basedOn w:val="Normal"/>
    <w:next w:val="Normal"/>
    <w:rsid w:val="00251228"/>
    <w:rPr>
      <w:lang w:eastAsia="ar-SA"/>
    </w:rPr>
  </w:style>
  <w:style w:type="paragraph" w:customStyle="1" w:styleId="Salutation1">
    <w:name w:val="Salutation1"/>
    <w:basedOn w:val="Normal"/>
    <w:next w:val="Normal"/>
    <w:rsid w:val="00251228"/>
    <w:rPr>
      <w:lang w:eastAsia="ar-SA"/>
    </w:rPr>
  </w:style>
  <w:style w:type="paragraph" w:customStyle="1" w:styleId="BalloonText1">
    <w:name w:val="Balloon Text1"/>
    <w:basedOn w:val="Normal"/>
    <w:rsid w:val="00251228"/>
    <w:pPr>
      <w:suppressAutoHyphens w:val="0"/>
      <w:spacing w:after="200" w:line="276" w:lineRule="auto"/>
    </w:pPr>
    <w:rPr>
      <w:rFonts w:ascii="Tahoma" w:eastAsia="Calibri" w:hAnsi="Tahoma" w:cs="Tahoma"/>
      <w:sz w:val="16"/>
      <w:szCs w:val="16"/>
      <w:lang w:val="en-US" w:eastAsia="ar-SA"/>
    </w:rPr>
  </w:style>
  <w:style w:type="paragraph" w:customStyle="1" w:styleId="WW-Default">
    <w:name w:val="WW-Default"/>
    <w:rsid w:val="00251228"/>
    <w:pPr>
      <w:suppressAutoHyphens/>
      <w:autoSpaceDE w:val="0"/>
    </w:pPr>
    <w:rPr>
      <w:rFonts w:eastAsia="Calibri"/>
      <w:color w:val="000000"/>
      <w:sz w:val="24"/>
      <w:szCs w:val="24"/>
      <w:lang w:eastAsia="ar-SA"/>
    </w:rPr>
  </w:style>
  <w:style w:type="paragraph" w:customStyle="1" w:styleId="CommentSubject1">
    <w:name w:val="Comment Subject1"/>
    <w:basedOn w:val="CommentText1"/>
    <w:next w:val="CommentText1"/>
    <w:rsid w:val="00251228"/>
    <w:pPr>
      <w:suppressAutoHyphens w:val="0"/>
      <w:spacing w:after="200" w:line="276" w:lineRule="auto"/>
    </w:pPr>
    <w:rPr>
      <w:rFonts w:ascii="Calibri" w:eastAsia="Calibri" w:hAnsi="Calibri"/>
      <w:b/>
      <w:bCs/>
      <w:lang w:val="en-US"/>
    </w:rPr>
  </w:style>
  <w:style w:type="paragraph" w:customStyle="1" w:styleId="TableofFigures1">
    <w:name w:val="Table of Figures1"/>
    <w:basedOn w:val="Normal"/>
    <w:next w:val="Normal"/>
    <w:rsid w:val="00251228"/>
    <w:pPr>
      <w:suppressAutoHyphens w:val="0"/>
      <w:spacing w:after="200" w:line="276" w:lineRule="auto"/>
    </w:pPr>
    <w:rPr>
      <w:rFonts w:ascii="Calibri" w:eastAsia="Calibri" w:hAnsi="Calibri"/>
      <w:sz w:val="22"/>
      <w:szCs w:val="22"/>
      <w:lang w:val="en-US" w:eastAsia="ar-SA"/>
    </w:rPr>
  </w:style>
  <w:style w:type="paragraph" w:customStyle="1" w:styleId="DocumentMap1">
    <w:name w:val="Document Map1"/>
    <w:basedOn w:val="Normal"/>
    <w:rsid w:val="00251228"/>
    <w:pPr>
      <w:shd w:val="clear" w:color="auto" w:fill="000080"/>
    </w:pPr>
    <w:rPr>
      <w:rFonts w:ascii="Tahoma" w:hAnsi="Tahoma" w:cs="Tahoma"/>
      <w:lang w:eastAsia="ar-SA"/>
    </w:rPr>
  </w:style>
  <w:style w:type="paragraph" w:customStyle="1" w:styleId="Framecontents">
    <w:name w:val="Frame contents"/>
    <w:basedOn w:val="BodyText"/>
    <w:rsid w:val="00251228"/>
    <w:rPr>
      <w:lang w:eastAsia="ar-SA"/>
    </w:rPr>
  </w:style>
  <w:style w:type="paragraph" w:customStyle="1" w:styleId="TableContents">
    <w:name w:val="Table Contents"/>
    <w:basedOn w:val="Normal"/>
    <w:rsid w:val="00251228"/>
    <w:pPr>
      <w:suppressLineNumbers/>
    </w:pPr>
    <w:rPr>
      <w:lang w:eastAsia="ar-SA"/>
    </w:rPr>
  </w:style>
  <w:style w:type="paragraph" w:customStyle="1" w:styleId="TableHeading">
    <w:name w:val="Table Heading"/>
    <w:basedOn w:val="TableContents"/>
    <w:rsid w:val="00251228"/>
    <w:pPr>
      <w:jc w:val="center"/>
    </w:pPr>
    <w:rPr>
      <w:b/>
      <w:bCs/>
    </w:rPr>
  </w:style>
  <w:style w:type="character" w:customStyle="1" w:styleId="f">
    <w:name w:val="f"/>
    <w:basedOn w:val="DefaultParagraphFont"/>
    <w:rsid w:val="00251228"/>
  </w:style>
  <w:style w:type="character" w:customStyle="1" w:styleId="a">
    <w:name w:val="ñ"/>
    <w:basedOn w:val="DefaultParagraphFont"/>
    <w:rsid w:val="00251228"/>
  </w:style>
  <w:style w:type="paragraph" w:customStyle="1" w:styleId="titresolucion">
    <w:name w:val="titresolucion"/>
    <w:basedOn w:val="Normal"/>
    <w:rsid w:val="00251228"/>
    <w:pPr>
      <w:suppressAutoHyphens w:val="0"/>
      <w:spacing w:before="100" w:beforeAutospacing="1" w:after="100" w:afterAutospacing="1" w:line="240" w:lineRule="auto"/>
    </w:pPr>
    <w:rPr>
      <w:sz w:val="24"/>
      <w:szCs w:val="24"/>
      <w:lang w:val="en-US"/>
    </w:rPr>
  </w:style>
  <w:style w:type="paragraph" w:customStyle="1" w:styleId="std">
    <w:name w:val="std"/>
    <w:basedOn w:val="Normal"/>
    <w:rsid w:val="00251228"/>
    <w:pPr>
      <w:suppressAutoHyphens w:val="0"/>
      <w:spacing w:before="100" w:beforeAutospacing="1" w:after="100" w:afterAutospacing="1" w:line="240" w:lineRule="auto"/>
    </w:pPr>
    <w:rPr>
      <w:sz w:val="24"/>
      <w:szCs w:val="24"/>
      <w:lang w:val="en-US"/>
    </w:rPr>
  </w:style>
  <w:style w:type="paragraph" w:customStyle="1" w:styleId="xl">
    <w:name w:val="xl"/>
    <w:basedOn w:val="Normal"/>
    <w:rsid w:val="00251228"/>
    <w:pPr>
      <w:suppressAutoHyphens w:val="0"/>
      <w:spacing w:before="100" w:beforeAutospacing="1" w:after="100" w:afterAutospacing="1" w:line="240" w:lineRule="auto"/>
    </w:pPr>
    <w:rPr>
      <w:sz w:val="24"/>
      <w:szCs w:val="24"/>
      <w:lang w:val="en-US"/>
    </w:rPr>
  </w:style>
  <w:style w:type="paragraph" w:customStyle="1" w:styleId="Revisin">
    <w:name w:val="Revisión"/>
    <w:hidden/>
    <w:semiHidden/>
    <w:rsid w:val="00251228"/>
    <w:rPr>
      <w:lang w:val="en-GB" w:eastAsia="ar-SA"/>
    </w:rPr>
  </w:style>
  <w:style w:type="character" w:customStyle="1" w:styleId="H4GCar">
    <w:name w:val="_ H_4_G Car"/>
    <w:basedOn w:val="DefaultParagraphFont"/>
    <w:link w:val="H4G"/>
    <w:rsid w:val="00251228"/>
    <w:rPr>
      <w:i/>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23988</Words>
  <Characters>136734</Characters>
  <Application>Microsoft Office Outlook</Application>
  <DocSecurity>4</DocSecurity>
  <Lines>1139</Lines>
  <Paragraphs>320</Paragraphs>
  <ScaleCrop>false</ScaleCrop>
  <HeadingPairs>
    <vt:vector size="2" baseType="variant">
      <vt:variant>
        <vt:lpstr>Title</vt:lpstr>
      </vt:variant>
      <vt:variant>
        <vt:i4>1</vt:i4>
      </vt:variant>
    </vt:vector>
  </HeadingPairs>
  <TitlesOfParts>
    <vt:vector size="1" baseType="lpstr">
      <vt:lpstr>Naciones Unidas</vt:lpstr>
    </vt:vector>
  </TitlesOfParts>
  <Company>CSD</Company>
  <LinksUpToDate>false</LinksUpToDate>
  <CharactersWithSpaces>160402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CEDAW/C/LSO/1-4</dc:subject>
  <dc:creator>DCM</dc:creator>
  <cp:keywords/>
  <dc:description/>
  <cp:lastModifiedBy>DCM</cp:lastModifiedBy>
  <cp:revision>2</cp:revision>
  <cp:lastPrinted>2010-09-17T14:16:00Z</cp:lastPrinted>
  <dcterms:created xsi:type="dcterms:W3CDTF">2011-03-17T12:27:00Z</dcterms:created>
  <dcterms:modified xsi:type="dcterms:W3CDTF">2011-03-17T12:27:00Z</dcterms:modified>
</cp:coreProperties>
</file>