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51A8D9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108AC9A" w14:textId="77777777" w:rsidR="002D5AAC" w:rsidRDefault="002D5AAC" w:rsidP="00587D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4D249A5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25FED2C" w14:textId="77777777" w:rsidR="002D5AAC" w:rsidRDefault="00587D45" w:rsidP="00587D45">
            <w:pPr>
              <w:jc w:val="right"/>
            </w:pPr>
            <w:r w:rsidRPr="00587D45">
              <w:rPr>
                <w:sz w:val="40"/>
              </w:rPr>
              <w:t>A</w:t>
            </w:r>
            <w:r>
              <w:t>/HRC/RES/42/12</w:t>
            </w:r>
          </w:p>
        </w:tc>
      </w:tr>
      <w:tr w:rsidR="002D5AAC" w:rsidRPr="00587D45" w14:paraId="53B8ABD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B6ED8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343CD14" wp14:editId="2B1F218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2C3A180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6176139" w14:textId="77777777" w:rsidR="002D5AAC" w:rsidRDefault="00587D4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9F9AA9E" w14:textId="77777777" w:rsidR="00587D45" w:rsidRDefault="00587D45" w:rsidP="00587D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October 2019</w:t>
            </w:r>
          </w:p>
          <w:p w14:paraId="4A1319E2" w14:textId="77777777" w:rsidR="00587D45" w:rsidRDefault="00587D45" w:rsidP="00587D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9D4CC91" w14:textId="77777777" w:rsidR="00587D45" w:rsidRPr="00E71476" w:rsidRDefault="00587D45" w:rsidP="00587D4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EA651A4" w14:textId="77777777" w:rsidR="00587D45" w:rsidRPr="00587D45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D96F34A" w14:textId="77777777" w:rsidR="00587D45" w:rsidRPr="00190CBD" w:rsidRDefault="00587D45" w:rsidP="00587D45">
      <w:pPr>
        <w:rPr>
          <w:b/>
        </w:rPr>
      </w:pPr>
      <w:r>
        <w:rPr>
          <w:b/>
          <w:bCs/>
        </w:rPr>
        <w:t>Сорок вторая сессия</w:t>
      </w:r>
    </w:p>
    <w:p w14:paraId="230061AF" w14:textId="77777777" w:rsidR="00587D45" w:rsidRPr="00190CBD" w:rsidRDefault="00587D45" w:rsidP="00587D45">
      <w:r>
        <w:t>9–27 сентября 2019 года</w:t>
      </w:r>
    </w:p>
    <w:p w14:paraId="60B03D88" w14:textId="77777777" w:rsidR="00587D45" w:rsidRPr="00190CBD" w:rsidRDefault="00587D45" w:rsidP="00587D45">
      <w:r>
        <w:t>Пункт 3 повестки дня</w:t>
      </w:r>
    </w:p>
    <w:p w14:paraId="643564C5" w14:textId="77777777" w:rsidR="00587D45" w:rsidRPr="00B274D0" w:rsidRDefault="00587D45" w:rsidP="00587D45">
      <w:pPr>
        <w:pStyle w:val="HChG"/>
      </w:pPr>
      <w:r>
        <w:tab/>
      </w:r>
      <w:r>
        <w:tab/>
      </w:r>
      <w:r w:rsidRPr="00B274D0">
        <w:t xml:space="preserve">Резолюция, принятая Советом по правам человека </w:t>
      </w:r>
      <w:r>
        <w:br/>
      </w:r>
      <w:r w:rsidRPr="00B274D0">
        <w:t>2</w:t>
      </w:r>
      <w:r w:rsidRPr="00BB0154">
        <w:t>6</w:t>
      </w:r>
      <w:r>
        <w:t xml:space="preserve"> сентября</w:t>
      </w:r>
      <w:r w:rsidRPr="00B274D0">
        <w:t xml:space="preserve"> 2019 года</w:t>
      </w:r>
    </w:p>
    <w:p w14:paraId="6F67B5A7" w14:textId="77777777" w:rsidR="00587D45" w:rsidRPr="00190CBD" w:rsidRDefault="00587D45" w:rsidP="00587D45">
      <w:pPr>
        <w:pStyle w:val="H1G"/>
        <w:tabs>
          <w:tab w:val="left" w:pos="1985"/>
        </w:tabs>
      </w:pPr>
      <w:r>
        <w:tab/>
        <w:t>42/</w:t>
      </w:r>
      <w:r w:rsidRPr="00587D45">
        <w:t>12.</w:t>
      </w:r>
      <w:r>
        <w:tab/>
        <w:t>Права человека пожилых людей</w:t>
      </w:r>
    </w:p>
    <w:p w14:paraId="78B0AA92" w14:textId="77777777" w:rsidR="00587D45" w:rsidRPr="00190CBD" w:rsidRDefault="00587D45" w:rsidP="00587D45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2C8C9A40" w14:textId="77777777" w:rsidR="00587D45" w:rsidRPr="00190CBD" w:rsidRDefault="00587D45" w:rsidP="00587D45">
      <w:pPr>
        <w:pStyle w:val="SingleTxtG"/>
        <w:ind w:firstLine="567"/>
      </w:pP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</w:t>
      </w:r>
    </w:p>
    <w:p w14:paraId="290662CB" w14:textId="77777777" w:rsidR="00587D45" w:rsidRPr="00190CBD" w:rsidRDefault="00587D45" w:rsidP="00587D45">
      <w:pPr>
        <w:pStyle w:val="SingleTxtG"/>
        <w:ind w:firstLine="567"/>
      </w:pPr>
      <w:r>
        <w:rPr>
          <w:i/>
          <w:iCs/>
        </w:rPr>
        <w:t>руководствуясь также</w:t>
      </w:r>
      <w:r>
        <w:t xml:space="preserve">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правах, Конвенцией о ликвидации всех форм дискриминации в отношении женщин, Конвенцией о правах инвалидов и другими соответствующими договорами по правам человека,</w:t>
      </w:r>
    </w:p>
    <w:p w14:paraId="7508BB8B" w14:textId="77777777" w:rsidR="00587D45" w:rsidRPr="00190CBD" w:rsidRDefault="00587D45" w:rsidP="00587D45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Венскую декларацию и Программу действий,</w:t>
      </w:r>
    </w:p>
    <w:p w14:paraId="6B0FAD5E" w14:textId="77777777" w:rsidR="00587D45" w:rsidRPr="00190CBD" w:rsidRDefault="00587D45" w:rsidP="00587D45">
      <w:pPr>
        <w:pStyle w:val="SingleTxtG"/>
        <w:ind w:firstLine="567"/>
      </w:pPr>
      <w:r>
        <w:rPr>
          <w:i/>
          <w:iCs/>
        </w:rPr>
        <w:t>принимая во внимание</w:t>
      </w:r>
      <w:r>
        <w:t xml:space="preserve"> Политическую декларацию и Мадридский международный план действий по проблемам старения 2002 года, а также все другие соответствующие резолюции Генеральной Ассамблеи,</w:t>
      </w:r>
    </w:p>
    <w:p w14:paraId="537AE250" w14:textId="77777777" w:rsidR="00587D45" w:rsidRPr="00190CBD" w:rsidRDefault="00587D45" w:rsidP="00587D45">
      <w:pPr>
        <w:pStyle w:val="SingleTxtG"/>
        <w:ind w:firstLine="567"/>
      </w:pPr>
      <w:r w:rsidRPr="00347537">
        <w:rPr>
          <w:i/>
        </w:rPr>
        <w:t>ссылаясь</w:t>
      </w:r>
      <w:r>
        <w:t xml:space="preserve"> на резолюцию 70/164 Генеральной Ассамблеи от 17 декабря 2015 года о мерах по содействию поощрению и </w:t>
      </w:r>
      <w:proofErr w:type="gramStart"/>
      <w:r>
        <w:t>защите прав человека и достоинства пожилых людей</w:t>
      </w:r>
      <w:proofErr w:type="gramEnd"/>
      <w:r>
        <w:t xml:space="preserve"> и резолюции Совета по правам человека 21/23 от 28 сентября 2012 года, 24/20</w:t>
      </w:r>
      <w:r>
        <w:rPr>
          <w:lang w:val="en-US"/>
        </w:rPr>
        <w:t> </w:t>
      </w:r>
      <w:r>
        <w:t>от</w:t>
      </w:r>
      <w:r>
        <w:rPr>
          <w:lang w:val="en-US"/>
        </w:rPr>
        <w:t> </w:t>
      </w:r>
      <w:r>
        <w:t>27 сентября 2013 года и 33/5 от 29 сентября 2016 года о правах человека пожилых людей,</w:t>
      </w:r>
    </w:p>
    <w:p w14:paraId="2C48F7F2" w14:textId="77777777" w:rsidR="00587D45" w:rsidRPr="00190CBD" w:rsidRDefault="00587D45" w:rsidP="00587D45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свои резолюции 5/1 об институциональном строительстве Совета по правам человека и 5/2 о Кодексе поведения мандатариев специальных процедур Совета от 18 июня 2007 года и подчеркивая, что мандатарий исполняет свои обязанности в соответствии с этими резолюциями и приложениями к ним,</w:t>
      </w:r>
    </w:p>
    <w:p w14:paraId="065CD370" w14:textId="77777777" w:rsidR="00587D45" w:rsidRPr="00190CBD" w:rsidRDefault="00587D45" w:rsidP="00587D45">
      <w:pPr>
        <w:pStyle w:val="SingleTxtG"/>
        <w:ind w:firstLine="567"/>
      </w:pPr>
      <w:r>
        <w:rPr>
          <w:i/>
          <w:iCs/>
        </w:rPr>
        <w:t xml:space="preserve">признавая </w:t>
      </w:r>
      <w:r>
        <w:t>важность мандата Независимого эксперта по вопросу об осуществлении всех прав человека пожилых людей для повышения осведомленности о правах пожилых людей и с удовлетворением принимая к сведению доклады Независимого эксперта</w:t>
      </w:r>
      <w:r w:rsidRPr="00A1496C">
        <w:rPr>
          <w:rStyle w:val="aa"/>
        </w:rPr>
        <w:footnoteReference w:id="1"/>
      </w:r>
      <w:r>
        <w:t xml:space="preserve"> и Рабочей группы открытого состава по проблемам старения</w:t>
      </w:r>
      <w:r>
        <w:rPr>
          <w:rStyle w:val="aa"/>
        </w:rPr>
        <w:footnoteReference w:id="2"/>
      </w:r>
      <w:r>
        <w:t>, которая открыта для всех государств – членов Организации Объединенных Наций, преследующие цель усиления защиты прав человека пожилых людей,</w:t>
      </w:r>
    </w:p>
    <w:p w14:paraId="32281EF8" w14:textId="77777777" w:rsidR="00587D45" w:rsidRPr="00190CBD" w:rsidRDefault="00587D45" w:rsidP="00587D45">
      <w:pPr>
        <w:pStyle w:val="SingleTxtG"/>
        <w:ind w:firstLine="567"/>
        <w:rPr>
          <w:i/>
        </w:rPr>
      </w:pPr>
      <w:r>
        <w:rPr>
          <w:i/>
          <w:iCs/>
        </w:rPr>
        <w:lastRenderedPageBreak/>
        <w:t xml:space="preserve">признавая </w:t>
      </w:r>
      <w:r>
        <w:t>у</w:t>
      </w:r>
      <w:bookmarkStart w:id="0" w:name="_GoBack"/>
      <w:bookmarkEnd w:id="0"/>
      <w:r>
        <w:t>силия, прилагаемые государствами для определения наилучшего способа усиления защиты прав человека пожилых людей, и учитывая различные предложения, которые были внесены в рамках Рабочей группы открытого состава по проблемам старения, включая возможную разработку многостороннего правового документа по вопросу о правах пожилых людей,</w:t>
      </w:r>
    </w:p>
    <w:p w14:paraId="4838DB2C" w14:textId="77777777" w:rsidR="00587D45" w:rsidRPr="00347537" w:rsidRDefault="00587D45" w:rsidP="00587D45">
      <w:pPr>
        <w:pStyle w:val="SingleTxtG"/>
        <w:ind w:firstLine="567"/>
        <w:rPr>
          <w:iCs/>
        </w:rPr>
      </w:pPr>
      <w:r>
        <w:t>1.</w:t>
      </w:r>
      <w:r>
        <w:tab/>
      </w:r>
      <w:r>
        <w:rPr>
          <w:i/>
          <w:iCs/>
        </w:rPr>
        <w:t xml:space="preserve">приветствует </w:t>
      </w:r>
      <w:r>
        <w:t>работу Независимого эксперта по вопросу об осуществлении всех прав человека пожилых людей;</w:t>
      </w:r>
    </w:p>
    <w:p w14:paraId="483D00F9" w14:textId="77777777" w:rsidR="00587D45" w:rsidRPr="00190CBD" w:rsidRDefault="00587D45" w:rsidP="00587D45">
      <w:pPr>
        <w:pStyle w:val="SingleTxtG"/>
        <w:ind w:firstLine="567"/>
        <w:rPr>
          <w:iCs/>
        </w:rPr>
      </w:pPr>
      <w:r>
        <w:t>2.</w:t>
      </w:r>
      <w:r>
        <w:tab/>
      </w:r>
      <w:r>
        <w:rPr>
          <w:i/>
          <w:iCs/>
        </w:rPr>
        <w:t xml:space="preserve">постановляет </w:t>
      </w:r>
      <w:r>
        <w:t>продлить мандат Независимого эксперта по вопросу об осуществлении всех прав человека пожилых людей на трехлетний срок на условиях, предусмотренных резолюцией 33/5 Совета по правам человека;</w:t>
      </w:r>
    </w:p>
    <w:p w14:paraId="675B3010" w14:textId="77777777" w:rsidR="00587D45" w:rsidRPr="00190CBD" w:rsidRDefault="00587D45" w:rsidP="00587D45">
      <w:pPr>
        <w:pStyle w:val="SingleTxtG"/>
        <w:ind w:firstLine="567"/>
        <w:rPr>
          <w:iCs/>
        </w:rPr>
      </w:pPr>
      <w:r>
        <w:t>3.</w:t>
      </w:r>
      <w:r>
        <w:tab/>
      </w:r>
      <w:r>
        <w:rPr>
          <w:i/>
          <w:iCs/>
        </w:rPr>
        <w:t xml:space="preserve">просит </w:t>
      </w:r>
      <w:r>
        <w:t>все правительства сотрудничать с Независимым экспертом и предлагает им предоставлять мандатарию всю необходимую информацию, имеющую отношение к его мандату;</w:t>
      </w:r>
    </w:p>
    <w:p w14:paraId="304FCD53" w14:textId="77777777" w:rsidR="00587D45" w:rsidRPr="00190CBD" w:rsidRDefault="00587D45" w:rsidP="00587D45">
      <w:pPr>
        <w:pStyle w:val="SingleTxtG"/>
        <w:ind w:firstLine="567"/>
        <w:rPr>
          <w:iCs/>
        </w:rPr>
      </w:pPr>
      <w:r>
        <w:t>4.</w:t>
      </w:r>
      <w:r>
        <w:tab/>
      </w:r>
      <w:r>
        <w:rPr>
          <w:i/>
          <w:iCs/>
        </w:rPr>
        <w:t xml:space="preserve">просит </w:t>
      </w:r>
      <w:r>
        <w:t>Независимого эксперта регулярно представлять доклады Совету по правам человека и Генеральной Ассамблее с учетом их соответствующих программ работы;</w:t>
      </w:r>
    </w:p>
    <w:p w14:paraId="0084B822" w14:textId="77777777" w:rsidR="00587D45" w:rsidRPr="00190CBD" w:rsidRDefault="00587D45" w:rsidP="00587D45">
      <w:pPr>
        <w:pStyle w:val="SingleTxtG"/>
        <w:ind w:firstLine="567"/>
        <w:rPr>
          <w:iCs/>
        </w:rPr>
      </w:pPr>
      <w:r>
        <w:t>5.</w:t>
      </w:r>
      <w:r>
        <w:tab/>
      </w:r>
      <w:r>
        <w:rPr>
          <w:i/>
          <w:iCs/>
        </w:rPr>
        <w:t xml:space="preserve">просит </w:t>
      </w:r>
      <w:r w:rsidR="0029219D">
        <w:rPr>
          <w:i/>
          <w:iCs/>
        </w:rPr>
        <w:t xml:space="preserve">также </w:t>
      </w:r>
      <w:r>
        <w:t>Независимого эксперта работать в тесной координации с Рабочей группой открытого состава по проблемам старения, избегая ненужного дублирования, в том числе путем участия в ее ежегодной сессии;</w:t>
      </w:r>
    </w:p>
    <w:p w14:paraId="7E988EB2" w14:textId="77777777" w:rsidR="00587D45" w:rsidRPr="00190CBD" w:rsidRDefault="00587D45" w:rsidP="00587D45">
      <w:pPr>
        <w:pStyle w:val="SingleTxtG"/>
        <w:ind w:firstLine="567"/>
        <w:rPr>
          <w:iCs/>
        </w:rPr>
      </w:pPr>
      <w:r>
        <w:t>6.</w:t>
      </w:r>
      <w:r>
        <w:tab/>
      </w:r>
      <w:r>
        <w:rPr>
          <w:i/>
          <w:iCs/>
        </w:rPr>
        <w:t xml:space="preserve">рекомендует </w:t>
      </w:r>
      <w:r>
        <w:t>всем соответствующим заинтересованным сторонам, включая учреждения, фонды и программы Организации Объединенных Наций, правозащитные механизмы, национальные правозащитные учреждения и гражданское общество, и предлагает частному сектору, донорам и учреждениям по вопросам развития в полной мере сотрудничать с Независимым экспертом, с тем чтобы позволить мандатарию эффективно выполнять его мандат;</w:t>
      </w:r>
    </w:p>
    <w:p w14:paraId="3DA73229" w14:textId="77777777" w:rsidR="00587D45" w:rsidRPr="00190CBD" w:rsidRDefault="00587D45" w:rsidP="00587D45">
      <w:pPr>
        <w:pStyle w:val="SingleTxtG"/>
        <w:ind w:firstLine="567"/>
        <w:rPr>
          <w:iCs/>
        </w:rPr>
      </w:pPr>
      <w:r>
        <w:t>7.</w:t>
      </w:r>
      <w:r>
        <w:tab/>
      </w:r>
      <w:r>
        <w:rPr>
          <w:i/>
          <w:iCs/>
        </w:rPr>
        <w:t xml:space="preserve">просит </w:t>
      </w:r>
      <w:r>
        <w:t xml:space="preserve">Генерального секретаря обеспечить доведение докладов Независимого эксперта до сведения Рабочей группы открытого состава по проблемам старения в соответствии с пунктами 1 и 3 резолюции 67/139 Генеральной Ассамблеи от 20 декабря 2012 года и до сведения Ассамблеи; </w:t>
      </w:r>
    </w:p>
    <w:p w14:paraId="523C18B3" w14:textId="77777777" w:rsidR="00587D45" w:rsidRPr="00190CBD" w:rsidRDefault="00587D45" w:rsidP="00587D45">
      <w:pPr>
        <w:pStyle w:val="SingleTxtG"/>
        <w:rPr>
          <w:iCs/>
        </w:rPr>
      </w:pPr>
      <w:r>
        <w:tab/>
      </w:r>
      <w:r>
        <w:tab/>
        <w:t>8.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и Верховного комиссара Организации Объединенных Наций по правам человека предоставлять в распоряжение Независимого эксперта все кадровые, технические и финансовые ресурсы, необходимые для эффективного выполнения его мандата;</w:t>
      </w:r>
    </w:p>
    <w:p w14:paraId="668C61A4" w14:textId="77777777" w:rsidR="00587D45" w:rsidRDefault="00587D45" w:rsidP="00587D45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328ACFE2" w14:textId="77777777" w:rsidR="00587D45" w:rsidRPr="00B274D0" w:rsidRDefault="00587D45" w:rsidP="00587D45">
      <w:pPr>
        <w:pStyle w:val="SingleTxtG"/>
        <w:jc w:val="right"/>
        <w:rPr>
          <w:i/>
          <w:iCs/>
        </w:rPr>
      </w:pPr>
      <w:r w:rsidRPr="002D529A">
        <w:rPr>
          <w:i/>
          <w:iCs/>
        </w:rPr>
        <w:t>39</w:t>
      </w:r>
      <w:r w:rsidRPr="00B274D0">
        <w:rPr>
          <w:i/>
          <w:iCs/>
        </w:rPr>
        <w:t>-е заседание</w:t>
      </w:r>
      <w:r>
        <w:rPr>
          <w:i/>
          <w:iCs/>
        </w:rPr>
        <w:br/>
      </w:r>
      <w:r w:rsidRPr="00B274D0">
        <w:rPr>
          <w:i/>
          <w:iCs/>
        </w:rPr>
        <w:t>2</w:t>
      </w:r>
      <w:r w:rsidRPr="002D529A">
        <w:rPr>
          <w:i/>
          <w:iCs/>
        </w:rPr>
        <w:t>6</w:t>
      </w:r>
      <w:r>
        <w:rPr>
          <w:i/>
          <w:iCs/>
        </w:rPr>
        <w:t xml:space="preserve"> сентября</w:t>
      </w:r>
      <w:r w:rsidRPr="00B274D0">
        <w:rPr>
          <w:i/>
          <w:iCs/>
        </w:rPr>
        <w:t xml:space="preserve"> 2019 года</w:t>
      </w:r>
    </w:p>
    <w:p w14:paraId="1255DBE2" w14:textId="77777777" w:rsidR="00587D45" w:rsidRDefault="00587D45" w:rsidP="00587D45">
      <w:pPr>
        <w:pStyle w:val="SingleTxtG"/>
      </w:pPr>
      <w:r w:rsidRPr="00B274D0">
        <w:t>[</w:t>
      </w:r>
      <w:r w:rsidRPr="00DE6257">
        <w:t>Принята без голосования.</w:t>
      </w:r>
      <w:r w:rsidRPr="00B274D0">
        <w:t>]</w:t>
      </w:r>
    </w:p>
    <w:p w14:paraId="02E12B39" w14:textId="77777777" w:rsidR="00CB0692" w:rsidRPr="00587D45" w:rsidRDefault="00587D45" w:rsidP="00587D45">
      <w:pPr>
        <w:pStyle w:val="SingleTxtG"/>
        <w:spacing w:before="240" w:after="0"/>
        <w:jc w:val="center"/>
        <w:rPr>
          <w:u w:val="single"/>
        </w:rPr>
      </w:pPr>
      <w:r w:rsidRPr="00190CBD">
        <w:rPr>
          <w:u w:val="single"/>
        </w:rPr>
        <w:tab/>
      </w:r>
      <w:r w:rsidRPr="00190CBD">
        <w:rPr>
          <w:u w:val="single"/>
        </w:rPr>
        <w:tab/>
      </w:r>
      <w:r w:rsidRPr="00190CBD">
        <w:rPr>
          <w:u w:val="single"/>
        </w:rPr>
        <w:tab/>
      </w:r>
      <w:r w:rsidRPr="00190CBD">
        <w:rPr>
          <w:u w:val="single"/>
        </w:rPr>
        <w:tab/>
      </w:r>
    </w:p>
    <w:sectPr w:rsidR="00CB0692" w:rsidRPr="00587D45" w:rsidSect="00587D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AF2CC" w14:textId="77777777" w:rsidR="005C3895" w:rsidRPr="00A312BC" w:rsidRDefault="005C3895" w:rsidP="00A312BC"/>
  </w:endnote>
  <w:endnote w:type="continuationSeparator" w:id="0">
    <w:p w14:paraId="3DDA2E98" w14:textId="77777777" w:rsidR="005C3895" w:rsidRPr="00A312BC" w:rsidRDefault="005C389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A8201" w14:textId="77777777" w:rsidR="00587D45" w:rsidRPr="00587D45" w:rsidRDefault="00587D45">
    <w:pPr>
      <w:pStyle w:val="a8"/>
    </w:pPr>
    <w:r w:rsidRPr="00587D45">
      <w:rPr>
        <w:b/>
        <w:sz w:val="18"/>
      </w:rPr>
      <w:fldChar w:fldCharType="begin"/>
    </w:r>
    <w:r w:rsidRPr="00587D45">
      <w:rPr>
        <w:b/>
        <w:sz w:val="18"/>
      </w:rPr>
      <w:instrText xml:space="preserve"> PAGE  \* MERGEFORMAT </w:instrText>
    </w:r>
    <w:r w:rsidRPr="00587D45">
      <w:rPr>
        <w:b/>
        <w:sz w:val="18"/>
      </w:rPr>
      <w:fldChar w:fldCharType="separate"/>
    </w:r>
    <w:r w:rsidRPr="00587D45">
      <w:rPr>
        <w:b/>
        <w:noProof/>
        <w:sz w:val="18"/>
      </w:rPr>
      <w:t>2</w:t>
    </w:r>
    <w:r w:rsidRPr="00587D45">
      <w:rPr>
        <w:b/>
        <w:sz w:val="18"/>
      </w:rPr>
      <w:fldChar w:fldCharType="end"/>
    </w:r>
    <w:r>
      <w:rPr>
        <w:b/>
        <w:sz w:val="18"/>
      </w:rPr>
      <w:tab/>
    </w:r>
    <w:r>
      <w:t>GE.19-17080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28014" w14:textId="77777777" w:rsidR="00587D45" w:rsidRPr="00587D45" w:rsidRDefault="00587D45" w:rsidP="00587D45">
    <w:pPr>
      <w:pStyle w:val="a8"/>
      <w:tabs>
        <w:tab w:val="clear" w:pos="9639"/>
        <w:tab w:val="right" w:pos="9638"/>
      </w:tabs>
      <w:rPr>
        <w:b/>
        <w:sz w:val="18"/>
      </w:rPr>
    </w:pPr>
    <w:r>
      <w:t>GE.19-17080</w:t>
    </w:r>
    <w:r>
      <w:tab/>
    </w:r>
    <w:r w:rsidRPr="00587D45">
      <w:rPr>
        <w:b/>
        <w:sz w:val="18"/>
      </w:rPr>
      <w:fldChar w:fldCharType="begin"/>
    </w:r>
    <w:r w:rsidRPr="00587D45">
      <w:rPr>
        <w:b/>
        <w:sz w:val="18"/>
      </w:rPr>
      <w:instrText xml:space="preserve"> PAGE  \* MERGEFORMAT </w:instrText>
    </w:r>
    <w:r w:rsidRPr="00587D45">
      <w:rPr>
        <w:b/>
        <w:sz w:val="18"/>
      </w:rPr>
      <w:fldChar w:fldCharType="separate"/>
    </w:r>
    <w:r w:rsidRPr="00587D45">
      <w:rPr>
        <w:b/>
        <w:noProof/>
        <w:sz w:val="18"/>
      </w:rPr>
      <w:t>3</w:t>
    </w:r>
    <w:r w:rsidRPr="00587D4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5C89D" w14:textId="77777777" w:rsidR="00042B72" w:rsidRPr="00587D45" w:rsidRDefault="00587D45" w:rsidP="00587D4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6DDA57B" wp14:editId="20222A0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17080  (</w:t>
    </w:r>
    <w:proofErr w:type="gramEnd"/>
    <w:r>
      <w:t>R)</w:t>
    </w:r>
    <w:r>
      <w:rPr>
        <w:lang w:val="en-US"/>
      </w:rPr>
      <w:t xml:space="preserve">  091019  091019</w:t>
    </w:r>
    <w:r>
      <w:br/>
    </w:r>
    <w:r w:rsidRPr="00587D45">
      <w:rPr>
        <w:rFonts w:ascii="C39T30Lfz" w:hAnsi="C39T30Lfz"/>
        <w:kern w:val="14"/>
        <w:sz w:val="56"/>
      </w:rPr>
      <w:t></w:t>
    </w:r>
    <w:r w:rsidRPr="00587D45">
      <w:rPr>
        <w:rFonts w:ascii="C39T30Lfz" w:hAnsi="C39T30Lfz"/>
        <w:kern w:val="14"/>
        <w:sz w:val="56"/>
      </w:rPr>
      <w:t></w:t>
    </w:r>
    <w:r w:rsidRPr="00587D45">
      <w:rPr>
        <w:rFonts w:ascii="C39T30Lfz" w:hAnsi="C39T30Lfz"/>
        <w:kern w:val="14"/>
        <w:sz w:val="56"/>
      </w:rPr>
      <w:t></w:t>
    </w:r>
    <w:r w:rsidRPr="00587D45">
      <w:rPr>
        <w:rFonts w:ascii="C39T30Lfz" w:hAnsi="C39T30Lfz"/>
        <w:kern w:val="14"/>
        <w:sz w:val="56"/>
      </w:rPr>
      <w:t></w:t>
    </w:r>
    <w:r w:rsidRPr="00587D45">
      <w:rPr>
        <w:rFonts w:ascii="C39T30Lfz" w:hAnsi="C39T30Lfz"/>
        <w:kern w:val="14"/>
        <w:sz w:val="56"/>
      </w:rPr>
      <w:t></w:t>
    </w:r>
    <w:r w:rsidRPr="00587D45">
      <w:rPr>
        <w:rFonts w:ascii="C39T30Lfz" w:hAnsi="C39T30Lfz"/>
        <w:kern w:val="14"/>
        <w:sz w:val="56"/>
      </w:rPr>
      <w:t></w:t>
    </w:r>
    <w:r w:rsidRPr="00587D45">
      <w:rPr>
        <w:rFonts w:ascii="C39T30Lfz" w:hAnsi="C39T30Lfz"/>
        <w:kern w:val="14"/>
        <w:sz w:val="56"/>
      </w:rPr>
      <w:t></w:t>
    </w:r>
    <w:r w:rsidRPr="00587D45">
      <w:rPr>
        <w:rFonts w:ascii="C39T30Lfz" w:hAnsi="C39T30Lfz"/>
        <w:kern w:val="14"/>
        <w:sz w:val="56"/>
      </w:rPr>
      <w:t></w:t>
    </w:r>
    <w:r w:rsidRPr="00587D4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4F4D6B2" wp14:editId="4FDD57A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2/1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2/1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423CBA" w14:textId="77777777" w:rsidR="005C3895" w:rsidRPr="001075E9" w:rsidRDefault="005C389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C94B966" w14:textId="77777777" w:rsidR="005C3895" w:rsidRDefault="005C389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979B96D" w14:textId="77777777" w:rsidR="00587D45" w:rsidRPr="00587D45" w:rsidRDefault="00587D45" w:rsidP="00587D45">
      <w:pPr>
        <w:pStyle w:val="ad"/>
        <w:rPr>
          <w:lang w:val="en-US"/>
        </w:rPr>
      </w:pPr>
      <w:r>
        <w:tab/>
      </w:r>
      <w:r w:rsidRPr="00A1496C">
        <w:rPr>
          <w:rStyle w:val="aa"/>
        </w:rPr>
        <w:footnoteRef/>
      </w:r>
      <w:r w:rsidRPr="00587D45">
        <w:rPr>
          <w:lang w:val="en-US"/>
        </w:rPr>
        <w:tab/>
        <w:t xml:space="preserve">A/HRC/42/43 </w:t>
      </w:r>
      <w:r>
        <w:t>и</w:t>
      </w:r>
      <w:r w:rsidRPr="00587D45">
        <w:rPr>
          <w:lang w:val="en-US"/>
        </w:rPr>
        <w:t xml:space="preserve"> Add.1–2.</w:t>
      </w:r>
    </w:p>
  </w:footnote>
  <w:footnote w:id="2">
    <w:p w14:paraId="4DCB772B" w14:textId="77777777" w:rsidR="00587D45" w:rsidRPr="00A743C0" w:rsidRDefault="00587D45" w:rsidP="00587D45">
      <w:pPr>
        <w:pStyle w:val="ad"/>
        <w:rPr>
          <w:lang w:val="en-US"/>
        </w:rPr>
      </w:pPr>
      <w:r w:rsidRPr="00587D45">
        <w:rPr>
          <w:lang w:val="en-US"/>
        </w:rPr>
        <w:tab/>
      </w:r>
      <w:r>
        <w:rPr>
          <w:rStyle w:val="aa"/>
        </w:rPr>
        <w:footnoteRef/>
      </w:r>
      <w:r w:rsidRPr="00587D45">
        <w:rPr>
          <w:lang w:val="en-US"/>
        </w:rPr>
        <w:tab/>
      </w:r>
      <w:r>
        <w:rPr>
          <w:lang w:val="en-US"/>
        </w:rPr>
        <w:t>A/A</w:t>
      </w:r>
      <w:r>
        <w:rPr>
          <w:lang w:val="en-US"/>
        </w:rPr>
        <w:t>C</w:t>
      </w:r>
      <w:r>
        <w:rPr>
          <w:lang w:val="en-US"/>
        </w:rPr>
        <w:t>.278/2019/2.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987DB" w14:textId="0A92318D" w:rsidR="00587D45" w:rsidRPr="00587D45" w:rsidRDefault="00587D45">
    <w:pPr>
      <w:pStyle w:val="a5"/>
    </w:pPr>
    <w:fldSimple w:instr=" TITLE  \* MERGEFORMAT ">
      <w:r w:rsidR="00AC42BD">
        <w:t>A/HRC/RES/42/12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8ADD75" w14:textId="46521C87" w:rsidR="00587D45" w:rsidRPr="00587D45" w:rsidRDefault="00587D45" w:rsidP="00587D45">
    <w:pPr>
      <w:pStyle w:val="a5"/>
      <w:jc w:val="right"/>
    </w:pPr>
    <w:fldSimple w:instr=" TITLE  \* MERGEFORMAT ">
      <w:r w:rsidR="00AC42BD">
        <w:t>A/HRC/RES/42/12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C31A7" w14:textId="77777777" w:rsidR="00587D45" w:rsidRDefault="00587D45" w:rsidP="00587D4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89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9219D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87D45"/>
    <w:rsid w:val="005961C8"/>
    <w:rsid w:val="005C3895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81749"/>
    <w:rsid w:val="009A24AC"/>
    <w:rsid w:val="00A01942"/>
    <w:rsid w:val="00A10122"/>
    <w:rsid w:val="00A312BC"/>
    <w:rsid w:val="00A84021"/>
    <w:rsid w:val="00A84D35"/>
    <w:rsid w:val="00A917B3"/>
    <w:rsid w:val="00AB4B51"/>
    <w:rsid w:val="00AC42BD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B6D9B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91C09B7"/>
  <w15:docId w15:val="{C253225B-A3EC-4E80-9AA9-57828D601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565</Words>
  <Characters>3750</Characters>
  <Application>Microsoft Office Word</Application>
  <DocSecurity>0</DocSecurity>
  <Lines>81</Lines>
  <Paragraphs>33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A/HRC/RES/42/12</vt:lpstr>
      <vt:lpstr>A/</vt:lpstr>
      <vt:lpstr>A/</vt:lpstr>
      <vt:lpstr>A/</vt:lpstr>
    </vt:vector>
  </TitlesOfParts>
  <Company>DCM</Company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A/HRC/RES/42/12</dc:title>
  <dc:subject/>
  <dc:creator>Shuvalova NATALIA</dc:creator>
  <cp:keywords/>
  <cp:lastModifiedBy>Natalia Shuvalova</cp:lastModifiedBy>
  <cp:revision>5</cp:revision>
  <cp:lastPrinted>2019-10-09T14:07:00Z</cp:lastPrinted>
  <dcterms:created xsi:type="dcterms:W3CDTF">2019-10-09T14:07:00Z</dcterms:created>
  <dcterms:modified xsi:type="dcterms:W3CDTF">2019-10-09T14:08:00Z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