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1" w:type="dxa"/>
        <w:tblInd w:w="8"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543442">
        <w:trPr>
          <w:trHeight w:hRule="exact" w:val="810"/>
        </w:trPr>
        <w:tc>
          <w:tcPr>
            <w:tcW w:w="1266" w:type="dxa"/>
            <w:tcBorders>
              <w:top w:val="nil"/>
              <w:bottom w:val="single" w:sz="4" w:space="0" w:color="auto"/>
            </w:tcBorders>
          </w:tcPr>
          <w:p w:rsidR="006B3E27" w:rsidRPr="00983870" w:rsidRDefault="006B3E27" w:rsidP="005A3015">
            <w:pPr>
              <w:bidi w:val="0"/>
              <w:jc w:val="right"/>
            </w:pPr>
            <w:bookmarkStart w:id="0" w:name="_GoBack"/>
            <w:bookmarkEnd w:id="0"/>
          </w:p>
        </w:tc>
        <w:tc>
          <w:tcPr>
            <w:tcW w:w="4767" w:type="dxa"/>
            <w:tcBorders>
              <w:top w:val="nil"/>
              <w:bottom w:val="single" w:sz="4" w:space="0" w:color="auto"/>
            </w:tcBorders>
            <w:vAlign w:val="bottom"/>
          </w:tcPr>
          <w:p w:rsidR="006B3E27" w:rsidRPr="00DB7679" w:rsidRDefault="006B3E27" w:rsidP="005A3015">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6B3E27" w:rsidRPr="00243C8A" w:rsidRDefault="00B27CB4" w:rsidP="009C14F9">
            <w:pPr>
              <w:bidi w:val="0"/>
              <w:spacing w:after="20"/>
              <w:jc w:val="left"/>
              <w:rPr>
                <w:szCs w:val="20"/>
              </w:rPr>
            </w:pPr>
            <w:r w:rsidRPr="00B27CB4">
              <w:rPr>
                <w:sz w:val="40"/>
                <w:szCs w:val="20"/>
              </w:rPr>
              <w:t>CAT</w:t>
            </w:r>
            <w:r>
              <w:rPr>
                <w:szCs w:val="20"/>
              </w:rPr>
              <w:t>/C/59/3</w:t>
            </w:r>
          </w:p>
        </w:tc>
      </w:tr>
      <w:tr w:rsidR="00543442" w:rsidRPr="00DB7679" w:rsidTr="00543442">
        <w:trPr>
          <w:trHeight w:hRule="exact" w:val="2835"/>
        </w:trPr>
        <w:tc>
          <w:tcPr>
            <w:tcW w:w="1266" w:type="dxa"/>
            <w:tcBorders>
              <w:top w:val="single" w:sz="4" w:space="0" w:color="auto"/>
              <w:bottom w:val="single" w:sz="12" w:space="0" w:color="auto"/>
            </w:tcBorders>
          </w:tcPr>
          <w:p w:rsidR="00543442" w:rsidRPr="00DB7679" w:rsidRDefault="00543442" w:rsidP="00543442">
            <w:pPr>
              <w:jc w:val="center"/>
              <w:rPr>
                <w:rtl/>
              </w:rPr>
            </w:pPr>
            <w:r>
              <w:rPr>
                <w:noProof/>
              </w:rPr>
              <w:drawing>
                <wp:anchor distT="0" distB="0" distL="114300" distR="114300" simplePos="0" relativeHeight="251661312" behindDoc="1" locked="0" layoutInCell="1" allowOverlap="1" wp14:anchorId="2F935D95" wp14:editId="4379F8D7">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single" w:sz="4" w:space="0" w:color="auto"/>
              <w:bottom w:val="single" w:sz="12" w:space="0" w:color="auto"/>
            </w:tcBorders>
          </w:tcPr>
          <w:p w:rsidR="00543442" w:rsidRPr="00817373" w:rsidRDefault="00543442" w:rsidP="00543442">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single" w:sz="4" w:space="0" w:color="auto"/>
              <w:bottom w:val="single" w:sz="12" w:space="0" w:color="auto"/>
            </w:tcBorders>
          </w:tcPr>
          <w:p w:rsidR="00543442" w:rsidRDefault="00543442" w:rsidP="00543442">
            <w:pPr>
              <w:bidi w:val="0"/>
              <w:spacing w:before="240" w:line="240" w:lineRule="exact"/>
            </w:pPr>
            <w:r>
              <w:t>Distr.: General</w:t>
            </w:r>
          </w:p>
          <w:p w:rsidR="00543442" w:rsidRDefault="00543442" w:rsidP="00543442">
            <w:pPr>
              <w:bidi w:val="0"/>
            </w:pPr>
            <w:r>
              <w:t>15 March 2017</w:t>
            </w:r>
          </w:p>
          <w:p w:rsidR="00543442" w:rsidRPr="00E77B7D" w:rsidRDefault="00543442" w:rsidP="00543442">
            <w:pPr>
              <w:bidi w:val="0"/>
            </w:pPr>
            <w:r w:rsidRPr="00E77B7D">
              <w:t>Arabic</w:t>
            </w:r>
          </w:p>
          <w:p w:rsidR="00543442" w:rsidRDefault="00543442" w:rsidP="00543442">
            <w:pPr>
              <w:bidi w:val="0"/>
            </w:pPr>
            <w:r>
              <w:t>Original: English</w:t>
            </w:r>
          </w:p>
        </w:tc>
      </w:tr>
    </w:tbl>
    <w:p w:rsidR="00543442" w:rsidRPr="00543442" w:rsidRDefault="00543442" w:rsidP="00543442">
      <w:pPr>
        <w:spacing w:before="120" w:after="120" w:line="380" w:lineRule="exact"/>
        <w:rPr>
          <w:b/>
          <w:bCs/>
          <w:sz w:val="30"/>
          <w:szCs w:val="36"/>
          <w:rtl/>
          <w:lang w:eastAsia="zh-TW"/>
        </w:rPr>
      </w:pPr>
      <w:r w:rsidRPr="00543442">
        <w:rPr>
          <w:b/>
          <w:bCs/>
          <w:sz w:val="26"/>
          <w:szCs w:val="36"/>
          <w:rtl/>
          <w:cs/>
          <w:lang w:eastAsia="zh-TW"/>
        </w:rPr>
        <w:t>لجنة مناهضة التعذيب‏‏</w:t>
      </w:r>
    </w:p>
    <w:p w:rsidR="00543442" w:rsidRPr="00160C9F" w:rsidRDefault="00543442" w:rsidP="00543442">
      <w:pPr>
        <w:pStyle w:val="HChGA"/>
        <w:rPr>
          <w:rtl/>
          <w:lang w:eastAsia="zh-TW"/>
        </w:rPr>
      </w:pPr>
      <w:r>
        <w:rPr>
          <w:rtl/>
          <w:lang w:eastAsia="zh-TW"/>
        </w:rPr>
        <w:tab/>
      </w:r>
      <w:r>
        <w:rPr>
          <w:rtl/>
          <w:lang w:eastAsia="zh-TW"/>
        </w:rPr>
        <w:tab/>
      </w:r>
      <w:r w:rsidRPr="0023494C">
        <w:rPr>
          <w:rtl/>
          <w:lang w:eastAsia="zh-TW"/>
        </w:rPr>
        <w:t>تقرير متابعة بشأن القرارات المتعلقة بالبلاغات المقدمة في إطار المادة 22 من الاتفاقية</w:t>
      </w:r>
      <w:r w:rsidRPr="00543442">
        <w:rPr>
          <w:rStyle w:val="FootnoteReference"/>
          <w:bCs w:val="0"/>
          <w:sz w:val="20"/>
          <w:vertAlign w:val="baseline"/>
          <w:rtl/>
          <w:lang w:eastAsia="zh-TW"/>
        </w:rPr>
        <w:footnoteReference w:customMarkFollows="1" w:id="1"/>
        <w:t>*</w:t>
      </w:r>
    </w:p>
    <w:p w:rsidR="00543442" w:rsidRPr="00755D35" w:rsidRDefault="00543442" w:rsidP="00543442">
      <w:pPr>
        <w:pStyle w:val="HChGA"/>
        <w:rPr>
          <w:rtl/>
          <w:lang w:eastAsia="zh-TW"/>
        </w:rPr>
      </w:pPr>
      <w:r>
        <w:rPr>
          <w:rtl/>
          <w:lang w:eastAsia="zh-TW"/>
        </w:rPr>
        <w:tab/>
      </w:r>
      <w:r>
        <w:rPr>
          <w:rtl/>
          <w:lang w:eastAsia="zh-TW"/>
        </w:rPr>
        <w:tab/>
      </w:r>
      <w:r w:rsidRPr="00755D35">
        <w:rPr>
          <w:rtl/>
          <w:lang w:eastAsia="zh-TW"/>
        </w:rPr>
        <w:t>مقدمة</w:t>
      </w:r>
    </w:p>
    <w:p w:rsidR="00543442" w:rsidRPr="00160C9F" w:rsidRDefault="00543442" w:rsidP="00543442">
      <w:pPr>
        <w:pStyle w:val="SingleTxtGA"/>
        <w:rPr>
          <w:rtl/>
          <w:lang w:eastAsia="zh-TW"/>
        </w:rPr>
      </w:pPr>
      <w:r>
        <w:rPr>
          <w:rtl/>
          <w:lang w:eastAsia="zh-TW"/>
        </w:rPr>
        <w:t>١</w:t>
      </w:r>
      <w:r>
        <w:rPr>
          <w:rtl/>
          <w:lang w:val="fr-CH" w:eastAsia="zh-TW"/>
        </w:rPr>
        <w:t>-</w:t>
      </w:r>
      <w:r>
        <w:rPr>
          <w:rFonts w:hint="cs"/>
          <w:rtl/>
          <w:lang w:val="fr-CH" w:eastAsia="zh-TW"/>
        </w:rPr>
        <w:tab/>
      </w:r>
      <w:r>
        <w:rPr>
          <w:rtl/>
          <w:lang w:eastAsia="zh-TW"/>
        </w:rPr>
        <w:t xml:space="preserve">هذا التقرير هو تجميع للمعلومات الواردة من الدول الأطراف وأصحاب الشكاوى التي عالجتها لجنة مناهضة التعذيب منذ دورتها السابعة والخمسين (من 18 نيسان/أبريل إلى 13 أيار/مايو 2016)، في إطار إجرائها المتصل بمتابعة القرارات المتعلقة بالبلاغات المقدمة بموجب المادة 22 من الاتفاقية. </w:t>
      </w:r>
    </w:p>
    <w:p w:rsidR="00543442" w:rsidRPr="00755D35" w:rsidRDefault="00543442" w:rsidP="00543442">
      <w:pPr>
        <w:pStyle w:val="H1GA"/>
        <w:rPr>
          <w:rtl/>
          <w:lang w:eastAsia="zh-TW"/>
        </w:rPr>
      </w:pPr>
      <w:r>
        <w:rPr>
          <w:rtl/>
          <w:lang w:eastAsia="zh-TW"/>
        </w:rPr>
        <w:tab/>
        <w:t>ألف-</w:t>
      </w:r>
      <w:r>
        <w:rPr>
          <w:rFonts w:hint="cs"/>
          <w:rtl/>
          <w:lang w:eastAsia="zh-TW"/>
        </w:rPr>
        <w:tab/>
      </w:r>
      <w:r w:rsidRPr="00755D35">
        <w:rPr>
          <w:rtl/>
          <w:lang w:eastAsia="zh-TW"/>
        </w:rPr>
        <w:t>البلاغ رقم 336</w:t>
      </w:r>
      <w:r w:rsidR="005935D1">
        <w:rPr>
          <w:rtl/>
          <w:lang w:eastAsia="zh-TW"/>
        </w:rPr>
        <w:t>/</w:t>
      </w:r>
      <w:r w:rsidRPr="00755D35">
        <w:rPr>
          <w:rtl/>
          <w:lang w:eastAsia="zh-TW"/>
        </w:rPr>
        <w:t>2008</w:t>
      </w:r>
    </w:p>
    <w:tbl>
      <w:tblPr>
        <w:bidiVisual/>
        <w:tblW w:w="7230" w:type="dxa"/>
        <w:tblInd w:w="1191"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4962"/>
      </w:tblGrid>
      <w:tr w:rsidR="00543442" w:rsidRPr="00543442" w:rsidTr="00543442">
        <w:trPr>
          <w:tblHeader/>
        </w:trPr>
        <w:tc>
          <w:tcPr>
            <w:tcW w:w="7230" w:type="dxa"/>
            <w:gridSpan w:val="2"/>
            <w:tcBorders>
              <w:top w:val="single" w:sz="4" w:space="0" w:color="auto"/>
              <w:bottom w:val="single" w:sz="12" w:space="0" w:color="auto"/>
            </w:tcBorders>
            <w:shd w:val="clear" w:color="auto" w:fill="auto"/>
            <w:vAlign w:val="bottom"/>
          </w:tcPr>
          <w:p w:rsidR="00543442" w:rsidRPr="00836928" w:rsidRDefault="00543442" w:rsidP="00543442">
            <w:pPr>
              <w:spacing w:before="40" w:after="40" w:line="300" w:lineRule="exact"/>
              <w:ind w:left="57" w:right="57"/>
              <w:textDirection w:val="tbRlV"/>
              <w:rPr>
                <w:rFonts w:eastAsia="Calibri"/>
                <w:i/>
                <w:iCs/>
                <w:sz w:val="18"/>
                <w:szCs w:val="28"/>
                <w:rtl/>
                <w:lang w:eastAsia="zh-TW"/>
              </w:rPr>
            </w:pPr>
            <w:r w:rsidRPr="00836928">
              <w:rPr>
                <w:i/>
                <w:iCs/>
                <w:sz w:val="18"/>
                <w:szCs w:val="28"/>
                <w:rtl/>
                <w:lang w:eastAsia="zh-TW"/>
              </w:rPr>
              <w:t>خلسا سينغ وآخرون ضد سويسرا</w:t>
            </w:r>
          </w:p>
        </w:tc>
      </w:tr>
      <w:tr w:rsidR="00543442" w:rsidRPr="00543442" w:rsidTr="00543442">
        <w:tc>
          <w:tcPr>
            <w:tcW w:w="2268" w:type="dxa"/>
            <w:tcBorders>
              <w:top w:val="single" w:sz="12" w:space="0" w:color="auto"/>
            </w:tcBorders>
            <w:shd w:val="clear" w:color="auto" w:fill="auto"/>
          </w:tcPr>
          <w:p w:rsidR="00543442" w:rsidRPr="00543442" w:rsidRDefault="00543442" w:rsidP="00543442">
            <w:pPr>
              <w:spacing w:before="40" w:after="40" w:line="300" w:lineRule="exact"/>
              <w:ind w:left="57" w:right="57"/>
              <w:textDirection w:val="tbRlV"/>
              <w:rPr>
                <w:rFonts w:eastAsia="Calibri"/>
                <w:sz w:val="18"/>
                <w:szCs w:val="28"/>
                <w:rtl/>
                <w:lang w:eastAsia="zh-TW"/>
              </w:rPr>
            </w:pPr>
            <w:r w:rsidRPr="00543442">
              <w:rPr>
                <w:sz w:val="18"/>
                <w:szCs w:val="28"/>
                <w:rtl/>
                <w:lang w:eastAsia="zh-TW"/>
              </w:rPr>
              <w:t>تاريخ اعتماد القرار:</w:t>
            </w:r>
          </w:p>
        </w:tc>
        <w:tc>
          <w:tcPr>
            <w:tcW w:w="4962" w:type="dxa"/>
            <w:tcBorders>
              <w:top w:val="single" w:sz="12" w:space="0" w:color="auto"/>
            </w:tcBorders>
            <w:shd w:val="clear" w:color="auto" w:fill="auto"/>
          </w:tcPr>
          <w:p w:rsidR="00543442" w:rsidRPr="00543442" w:rsidRDefault="00543442" w:rsidP="00543442">
            <w:pPr>
              <w:spacing w:before="40" w:after="40" w:line="300" w:lineRule="exact"/>
              <w:ind w:left="57" w:right="57"/>
              <w:textDirection w:val="tbRlV"/>
              <w:rPr>
                <w:rFonts w:eastAsia="Calibri"/>
                <w:sz w:val="18"/>
                <w:szCs w:val="28"/>
                <w:rtl/>
                <w:lang w:eastAsia="zh-TW"/>
              </w:rPr>
            </w:pPr>
            <w:r w:rsidRPr="00543442">
              <w:rPr>
                <w:sz w:val="18"/>
                <w:szCs w:val="28"/>
                <w:rtl/>
                <w:lang w:eastAsia="zh-TW"/>
              </w:rPr>
              <w:t>٢٦ أيار/مايو ٢٠١١</w:t>
            </w:r>
          </w:p>
        </w:tc>
      </w:tr>
      <w:tr w:rsidR="00543442" w:rsidRPr="00543442" w:rsidTr="00543442">
        <w:tc>
          <w:tcPr>
            <w:tcW w:w="2268" w:type="dxa"/>
            <w:shd w:val="clear" w:color="auto" w:fill="auto"/>
          </w:tcPr>
          <w:p w:rsidR="00543442" w:rsidRPr="00543442" w:rsidRDefault="00543442" w:rsidP="00543442">
            <w:pPr>
              <w:spacing w:before="40" w:after="40" w:line="300" w:lineRule="exact"/>
              <w:ind w:left="57" w:right="57"/>
              <w:textDirection w:val="tbRlV"/>
              <w:rPr>
                <w:rFonts w:eastAsia="Calibri"/>
                <w:sz w:val="18"/>
                <w:szCs w:val="28"/>
                <w:rtl/>
                <w:lang w:eastAsia="zh-TW"/>
              </w:rPr>
            </w:pPr>
            <w:r w:rsidRPr="00543442">
              <w:rPr>
                <w:sz w:val="18"/>
                <w:szCs w:val="28"/>
                <w:rtl/>
                <w:lang w:eastAsia="zh-TW"/>
              </w:rPr>
              <w:t>المواد المنتهكة:</w:t>
            </w:r>
          </w:p>
        </w:tc>
        <w:tc>
          <w:tcPr>
            <w:tcW w:w="4962" w:type="dxa"/>
            <w:shd w:val="clear" w:color="auto" w:fill="auto"/>
          </w:tcPr>
          <w:p w:rsidR="00543442" w:rsidRPr="00543442" w:rsidRDefault="00543442" w:rsidP="00543442">
            <w:pPr>
              <w:spacing w:before="40" w:after="40" w:line="300" w:lineRule="exact"/>
              <w:ind w:left="57" w:right="57"/>
              <w:textDirection w:val="tbRlV"/>
              <w:rPr>
                <w:rFonts w:eastAsia="Calibri"/>
                <w:sz w:val="18"/>
                <w:szCs w:val="28"/>
                <w:rtl/>
                <w:lang w:eastAsia="zh-TW"/>
              </w:rPr>
            </w:pPr>
            <w:r w:rsidRPr="00543442">
              <w:rPr>
                <w:sz w:val="18"/>
                <w:szCs w:val="28"/>
                <w:rtl/>
                <w:lang w:eastAsia="zh-TW"/>
              </w:rPr>
              <w:t>المادة 3</w:t>
            </w:r>
          </w:p>
        </w:tc>
      </w:tr>
      <w:tr w:rsidR="00543442" w:rsidRPr="00543442" w:rsidTr="00543442">
        <w:tc>
          <w:tcPr>
            <w:tcW w:w="2268" w:type="dxa"/>
            <w:shd w:val="clear" w:color="auto" w:fill="auto"/>
          </w:tcPr>
          <w:p w:rsidR="00543442" w:rsidRPr="00543442" w:rsidRDefault="00543442" w:rsidP="00543442">
            <w:pPr>
              <w:spacing w:before="40" w:after="40" w:line="300" w:lineRule="exact"/>
              <w:ind w:left="57" w:right="57"/>
              <w:textDirection w:val="tbRlV"/>
              <w:rPr>
                <w:rFonts w:eastAsia="Calibri"/>
                <w:sz w:val="18"/>
                <w:szCs w:val="28"/>
                <w:rtl/>
                <w:lang w:eastAsia="zh-TW"/>
              </w:rPr>
            </w:pPr>
            <w:r w:rsidRPr="00543442">
              <w:rPr>
                <w:sz w:val="18"/>
                <w:szCs w:val="28"/>
                <w:rtl/>
                <w:lang w:eastAsia="zh-TW"/>
              </w:rPr>
              <w:t>إجراء الانتصاف:</w:t>
            </w:r>
          </w:p>
        </w:tc>
        <w:tc>
          <w:tcPr>
            <w:tcW w:w="4962" w:type="dxa"/>
            <w:shd w:val="clear" w:color="auto" w:fill="auto"/>
          </w:tcPr>
          <w:p w:rsidR="00543442" w:rsidRPr="00543442" w:rsidRDefault="00543442" w:rsidP="00543442">
            <w:pPr>
              <w:spacing w:before="40" w:after="40" w:line="300" w:lineRule="exact"/>
              <w:ind w:left="57" w:right="57"/>
              <w:textDirection w:val="tbRlV"/>
              <w:rPr>
                <w:rFonts w:eastAsia="Calibri"/>
                <w:sz w:val="18"/>
                <w:szCs w:val="28"/>
                <w:rtl/>
                <w:lang w:eastAsia="zh-TW"/>
              </w:rPr>
            </w:pPr>
            <w:r w:rsidRPr="00543442">
              <w:rPr>
                <w:sz w:val="18"/>
                <w:szCs w:val="28"/>
                <w:rtl/>
                <w:lang w:eastAsia="zh-TW"/>
              </w:rPr>
              <w:t>أعربت اللجنة عن رغبتها في أن تتلقى، في غضون 90 يوم</w:t>
            </w:r>
            <w:r w:rsidR="00067FA1">
              <w:rPr>
                <w:sz w:val="18"/>
                <w:szCs w:val="28"/>
                <w:rtl/>
                <w:lang w:eastAsia="zh-TW"/>
              </w:rPr>
              <w:t xml:space="preserve">اً </w:t>
            </w:r>
            <w:r w:rsidRPr="00543442">
              <w:rPr>
                <w:sz w:val="18"/>
                <w:szCs w:val="28"/>
                <w:rtl/>
                <w:lang w:eastAsia="zh-TW"/>
              </w:rPr>
              <w:t>من تاريخ إحالة هذا القرار، معلومات عن الخطوات التي اتخذتها الدولة الطرف وفق</w:t>
            </w:r>
            <w:r w:rsidR="00067FA1">
              <w:rPr>
                <w:sz w:val="18"/>
                <w:szCs w:val="28"/>
                <w:rtl/>
                <w:lang w:eastAsia="zh-TW"/>
              </w:rPr>
              <w:t xml:space="preserve">اً </w:t>
            </w:r>
            <w:r w:rsidRPr="00543442">
              <w:rPr>
                <w:sz w:val="18"/>
                <w:szCs w:val="28"/>
                <w:rtl/>
                <w:lang w:eastAsia="zh-TW"/>
              </w:rPr>
              <w:t xml:space="preserve">لملاحظات اللجنة. </w:t>
            </w:r>
          </w:p>
        </w:tc>
      </w:tr>
    </w:tbl>
    <w:p w:rsidR="00543442" w:rsidRPr="00160C9F" w:rsidRDefault="00543442" w:rsidP="00543442">
      <w:pPr>
        <w:pStyle w:val="SingleTxtGA"/>
        <w:spacing w:before="240"/>
        <w:rPr>
          <w:rtl/>
          <w:lang w:eastAsia="zh-TW"/>
        </w:rPr>
      </w:pPr>
      <w:r>
        <w:rPr>
          <w:rtl/>
          <w:lang w:eastAsia="zh-TW"/>
        </w:rPr>
        <w:t>٢-</w:t>
      </w:r>
      <w:r>
        <w:rPr>
          <w:rFonts w:hint="cs"/>
          <w:rtl/>
          <w:lang w:eastAsia="zh-TW"/>
        </w:rPr>
        <w:tab/>
      </w:r>
      <w:r>
        <w:rPr>
          <w:rtl/>
          <w:lang w:eastAsia="zh-TW"/>
        </w:rPr>
        <w:t>في 22 كانون الأول/ديسمبر 2011، أبلغت الدولة الطرف اللجنة بأن المكتب الاتحادي للهجرة قرّر في 28 تشرين الأول/أكتوبر 2011 منح أصحاب الشكوى وضع</w:t>
      </w:r>
      <w:r w:rsidR="00067FA1">
        <w:rPr>
          <w:rtl/>
          <w:lang w:eastAsia="zh-TW"/>
        </w:rPr>
        <w:t xml:space="preserve">اً </w:t>
      </w:r>
      <w:r>
        <w:rPr>
          <w:rtl/>
          <w:lang w:eastAsia="zh-TW"/>
        </w:rPr>
        <w:t>مؤقت</w:t>
      </w:r>
      <w:r w:rsidR="00067FA1">
        <w:rPr>
          <w:rtl/>
          <w:lang w:eastAsia="zh-TW"/>
        </w:rPr>
        <w:t xml:space="preserve">اً </w:t>
      </w:r>
      <w:r>
        <w:rPr>
          <w:rtl/>
          <w:lang w:eastAsia="zh-TW"/>
        </w:rPr>
        <w:t>لم يعودوا بموجبه معرضين لخطر الإبعاد إلى الهند. وفي 1 كانون الأول/ديسمبر 2011، طعن أصحاب الشكوى في هذا القرار وطالبوا بمنحهم اللجوء وبالاعتراف بهم كلاجئين، بدل</w:t>
      </w:r>
      <w:r w:rsidR="00067FA1">
        <w:rPr>
          <w:rtl/>
          <w:lang w:eastAsia="zh-TW"/>
        </w:rPr>
        <w:t xml:space="preserve">اً </w:t>
      </w:r>
      <w:r>
        <w:rPr>
          <w:rtl/>
          <w:lang w:eastAsia="zh-TW"/>
        </w:rPr>
        <w:t>من منحهم وضعا</w:t>
      </w:r>
      <w:r w:rsidR="005935D1">
        <w:rPr>
          <w:rFonts w:hint="cs"/>
          <w:rtl/>
          <w:lang w:eastAsia="zh-TW"/>
        </w:rPr>
        <w:t>ً</w:t>
      </w:r>
      <w:r>
        <w:rPr>
          <w:rtl/>
          <w:lang w:eastAsia="zh-TW"/>
        </w:rPr>
        <w:t xml:space="preserve"> مؤقتا</w:t>
      </w:r>
      <w:r w:rsidR="005935D1">
        <w:rPr>
          <w:rFonts w:hint="cs"/>
          <w:rtl/>
          <w:lang w:eastAsia="zh-TW"/>
        </w:rPr>
        <w:t>ً</w:t>
      </w:r>
      <w:r>
        <w:rPr>
          <w:rtl/>
          <w:lang w:eastAsia="zh-TW"/>
        </w:rPr>
        <w:t xml:space="preserve"> فقط. </w:t>
      </w:r>
    </w:p>
    <w:p w:rsidR="00543442" w:rsidRPr="00160C9F" w:rsidRDefault="00543442" w:rsidP="00BD48C5">
      <w:pPr>
        <w:pStyle w:val="SingleTxtGA"/>
        <w:spacing w:line="378" w:lineRule="exact"/>
        <w:rPr>
          <w:rtl/>
          <w:lang w:eastAsia="zh-TW"/>
        </w:rPr>
      </w:pPr>
      <w:r>
        <w:rPr>
          <w:rtl/>
          <w:lang w:eastAsia="zh-TW"/>
        </w:rPr>
        <w:lastRenderedPageBreak/>
        <w:t>٣-</w:t>
      </w:r>
      <w:r>
        <w:rPr>
          <w:rFonts w:hint="cs"/>
          <w:rtl/>
          <w:lang w:eastAsia="zh-TW"/>
        </w:rPr>
        <w:tab/>
      </w:r>
      <w:r>
        <w:rPr>
          <w:rtl/>
          <w:lang w:eastAsia="zh-TW"/>
        </w:rPr>
        <w:t>وفي 21 كانون الثاني/يناير 2013، أبلغ صاحب الشكوى اللجنة بأن المحكمة الإدارية الاتحادية قررت من خلال حكمها المؤرخ 4 كانون الثاني/يناير 2013 أن يعيد المكتب الاتحادي للهجرة</w:t>
      </w:r>
      <w:r w:rsidR="005935D1">
        <w:rPr>
          <w:rtl/>
          <w:lang w:eastAsia="zh-TW"/>
        </w:rPr>
        <w:t xml:space="preserve"> </w:t>
      </w:r>
      <w:r>
        <w:rPr>
          <w:rtl/>
          <w:lang w:eastAsia="zh-TW"/>
        </w:rPr>
        <w:t>النظر في قراره القاضي بمنح صاحب الشكوى وضع</w:t>
      </w:r>
      <w:r w:rsidR="00067FA1">
        <w:rPr>
          <w:rtl/>
          <w:lang w:eastAsia="zh-TW"/>
        </w:rPr>
        <w:t xml:space="preserve">اً </w:t>
      </w:r>
      <w:r>
        <w:rPr>
          <w:rtl/>
          <w:lang w:eastAsia="zh-TW"/>
        </w:rPr>
        <w:t>مؤقت</w:t>
      </w:r>
      <w:r w:rsidR="00067FA1">
        <w:rPr>
          <w:rtl/>
          <w:lang w:eastAsia="zh-TW"/>
        </w:rPr>
        <w:t xml:space="preserve">اً </w:t>
      </w:r>
      <w:r>
        <w:rPr>
          <w:rtl/>
          <w:lang w:eastAsia="zh-TW"/>
        </w:rPr>
        <w:t>فقط في سويسرا. وقد طُلب إلى صاحب الشكوى إبلاغ اللجنة بأي قرارات تتخذها السلطات المحلية السويسرية مستقبل</w:t>
      </w:r>
      <w:r w:rsidR="00067FA1">
        <w:rPr>
          <w:rtl/>
          <w:lang w:eastAsia="zh-TW"/>
        </w:rPr>
        <w:t xml:space="preserve">اً </w:t>
      </w:r>
      <w:r>
        <w:rPr>
          <w:rtl/>
          <w:lang w:eastAsia="zh-TW"/>
        </w:rPr>
        <w:t>بشأن هذه المسألة في إطار إجراء المتابعة، لكنه لم يفعل.</w:t>
      </w:r>
    </w:p>
    <w:p w:rsidR="00543442" w:rsidRPr="00160C9F" w:rsidRDefault="00543442" w:rsidP="00BD48C5">
      <w:pPr>
        <w:pStyle w:val="SingleTxtGA"/>
        <w:spacing w:line="378" w:lineRule="exact"/>
        <w:rPr>
          <w:rtl/>
          <w:lang w:eastAsia="zh-TW"/>
        </w:rPr>
      </w:pPr>
      <w:r>
        <w:rPr>
          <w:rtl/>
          <w:lang w:eastAsia="zh-TW"/>
        </w:rPr>
        <w:t>٤-</w:t>
      </w:r>
      <w:r>
        <w:rPr>
          <w:rFonts w:hint="cs"/>
          <w:rtl/>
          <w:lang w:eastAsia="zh-TW"/>
        </w:rPr>
        <w:tab/>
      </w:r>
      <w:r>
        <w:rPr>
          <w:rtl/>
          <w:lang w:eastAsia="zh-TW"/>
        </w:rPr>
        <w:t>وفي 26 حزيران/يونيه 2016، استعلمت الدولة الطرف عن حالة القضية في إطار إجراء اللجنة المتعلق بمتابعة البلاغ. وفي 5 تشرين الأول/أكتوبر 2016، طلبت الأمانة إلى صاحب الشكوى موافاتها بمعلومات محدّثة. وفي 21 تشرين الأول/أكتوبر 2016، أفاد صاحب الشكوى بأنه حصل على تصريح إقامة من فئة "فاء" وبأنه يقيم حالي</w:t>
      </w:r>
      <w:r w:rsidR="00067FA1">
        <w:rPr>
          <w:rtl/>
          <w:lang w:eastAsia="zh-TW"/>
        </w:rPr>
        <w:t xml:space="preserve">اً </w:t>
      </w:r>
      <w:r>
        <w:rPr>
          <w:rtl/>
          <w:lang w:eastAsia="zh-TW"/>
        </w:rPr>
        <w:t>في سويسرا. غير أنه أبلغ اللجنة بأن هذا التصريح يمنح أقل أشكال الإقامة حماية في البلد. ودفع صاحب الشكوى بأن المحكمة الإدارية الاتحادية رفضت بموجب قرارها المؤرخ 16 شباط/فبراير 2016 طلب اللجوء المقدم منه، مشيرة إلى عدم توافق سجلّه الجنائي، بما في ذلك عملية اختطافه طائرة، مع مركز لاجئ. ويدّعي صاحب الشكوى أن المحكمة لم تقبل دفوعاته بأنه لم يستخدم أي شكل من أشكال العنف وبأن سلوكه في سويسرا يتوافق توافق</w:t>
      </w:r>
      <w:r w:rsidR="00067FA1">
        <w:rPr>
          <w:rtl/>
          <w:lang w:eastAsia="zh-TW"/>
        </w:rPr>
        <w:t xml:space="preserve">اً </w:t>
      </w:r>
      <w:r>
        <w:rPr>
          <w:rtl/>
          <w:lang w:eastAsia="zh-TW"/>
        </w:rPr>
        <w:t>تام</w:t>
      </w:r>
      <w:r w:rsidR="00067FA1">
        <w:rPr>
          <w:rtl/>
          <w:lang w:eastAsia="zh-TW"/>
        </w:rPr>
        <w:t xml:space="preserve">اً </w:t>
      </w:r>
      <w:r>
        <w:rPr>
          <w:rtl/>
          <w:lang w:eastAsia="zh-TW"/>
        </w:rPr>
        <w:t>مع قوانين البلد. وادّعى صاحب الشكوى أيض</w:t>
      </w:r>
      <w:r w:rsidR="00067FA1">
        <w:rPr>
          <w:rtl/>
          <w:lang w:eastAsia="zh-TW"/>
        </w:rPr>
        <w:t xml:space="preserve">اً </w:t>
      </w:r>
      <w:r>
        <w:rPr>
          <w:rtl/>
          <w:lang w:eastAsia="zh-TW"/>
        </w:rPr>
        <w:t>أنه شخص مندمج في المجتمع بصورة جيدة، مضيف</w:t>
      </w:r>
      <w:r w:rsidR="00067FA1">
        <w:rPr>
          <w:rtl/>
          <w:lang w:eastAsia="zh-TW"/>
        </w:rPr>
        <w:t xml:space="preserve">اً </w:t>
      </w:r>
      <w:r>
        <w:rPr>
          <w:rtl/>
          <w:lang w:eastAsia="zh-TW"/>
        </w:rPr>
        <w:t>أن حادث اختطاف الطائرة وقع قبل أكثر من 35 عاما</w:t>
      </w:r>
      <w:r w:rsidR="00067FA1">
        <w:rPr>
          <w:rFonts w:hint="cs"/>
          <w:rtl/>
          <w:lang w:eastAsia="zh-TW"/>
        </w:rPr>
        <w:t>ً</w:t>
      </w:r>
      <w:r>
        <w:rPr>
          <w:rtl/>
          <w:lang w:eastAsia="zh-TW"/>
        </w:rPr>
        <w:t xml:space="preserve">. </w:t>
      </w:r>
    </w:p>
    <w:p w:rsidR="00543442" w:rsidRPr="00160C9F" w:rsidRDefault="00543442" w:rsidP="00BD48C5">
      <w:pPr>
        <w:pStyle w:val="SingleTxtGA"/>
        <w:spacing w:line="378" w:lineRule="exact"/>
        <w:rPr>
          <w:rtl/>
          <w:lang w:eastAsia="zh-TW"/>
        </w:rPr>
      </w:pPr>
      <w:r>
        <w:rPr>
          <w:rtl/>
          <w:lang w:eastAsia="zh-TW"/>
        </w:rPr>
        <w:t>٥-</w:t>
      </w:r>
      <w:r>
        <w:rPr>
          <w:rFonts w:hint="cs"/>
          <w:rtl/>
          <w:lang w:eastAsia="zh-TW"/>
        </w:rPr>
        <w:tab/>
      </w:r>
      <w:r>
        <w:rPr>
          <w:rtl/>
          <w:lang w:eastAsia="zh-TW"/>
        </w:rPr>
        <w:t xml:space="preserve">وبما أن صاحب الشكوى حصل على تصريح إقامة من فئة "فاء"، فإن اللجنة قررت إنهاء إجراء المتابعة. وفي حال صدور قرار جديد يقضي بالإبعاد القسري لأصحاب الشكوى من سويسرا، فإنه يمكنهم إعادة تقديم شكوى إلى اللجنة. </w:t>
      </w:r>
    </w:p>
    <w:p w:rsidR="00543442" w:rsidRPr="004873F4" w:rsidRDefault="00543442" w:rsidP="00543442">
      <w:pPr>
        <w:pStyle w:val="H1GA"/>
        <w:rPr>
          <w:rtl/>
          <w:lang w:eastAsia="zh-TW"/>
        </w:rPr>
      </w:pPr>
      <w:r>
        <w:rPr>
          <w:rtl/>
          <w:lang w:eastAsia="zh-TW"/>
        </w:rPr>
        <w:tab/>
        <w:t>باء-</w:t>
      </w:r>
      <w:r>
        <w:rPr>
          <w:rFonts w:hint="cs"/>
          <w:rtl/>
          <w:lang w:eastAsia="zh-TW"/>
        </w:rPr>
        <w:tab/>
      </w:r>
      <w:r w:rsidRPr="004873F4">
        <w:rPr>
          <w:rtl/>
          <w:lang w:eastAsia="zh-TW"/>
        </w:rPr>
        <w:t>البلاغ رقم 477</w:t>
      </w:r>
      <w:r w:rsidR="005935D1">
        <w:rPr>
          <w:rtl/>
          <w:lang w:eastAsia="zh-TW"/>
        </w:rPr>
        <w:t>/</w:t>
      </w:r>
      <w:r w:rsidRPr="004873F4">
        <w:rPr>
          <w:rtl/>
          <w:lang w:eastAsia="zh-TW"/>
        </w:rPr>
        <w:t>2011</w:t>
      </w:r>
    </w:p>
    <w:tbl>
      <w:tblPr>
        <w:bidiVisual/>
        <w:tblW w:w="7244" w:type="dxa"/>
        <w:tblInd w:w="1191"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4976"/>
      </w:tblGrid>
      <w:tr w:rsidR="00543442" w:rsidRPr="00E70706" w:rsidTr="00836928">
        <w:trPr>
          <w:tblHeader/>
        </w:trPr>
        <w:tc>
          <w:tcPr>
            <w:tcW w:w="7244" w:type="dxa"/>
            <w:gridSpan w:val="2"/>
            <w:tcBorders>
              <w:top w:val="single" w:sz="4" w:space="0" w:color="auto"/>
              <w:bottom w:val="single" w:sz="12" w:space="0" w:color="auto"/>
            </w:tcBorders>
            <w:shd w:val="clear" w:color="auto" w:fill="auto"/>
            <w:vAlign w:val="bottom"/>
          </w:tcPr>
          <w:p w:rsidR="00543442" w:rsidRPr="00E70706" w:rsidRDefault="00543442" w:rsidP="00543442">
            <w:pPr>
              <w:spacing w:before="40" w:after="40" w:line="300" w:lineRule="exact"/>
              <w:ind w:left="57" w:right="57"/>
              <w:textDirection w:val="tbRlV"/>
              <w:rPr>
                <w:rFonts w:eastAsia="Calibri"/>
                <w:i/>
                <w:iCs/>
                <w:sz w:val="18"/>
                <w:szCs w:val="28"/>
                <w:rtl/>
                <w:lang w:eastAsia="zh-TW"/>
              </w:rPr>
            </w:pPr>
            <w:r w:rsidRPr="00E70706">
              <w:rPr>
                <w:i/>
                <w:iCs/>
                <w:sz w:val="18"/>
                <w:szCs w:val="28"/>
                <w:rtl/>
                <w:lang w:eastAsia="zh-TW"/>
              </w:rPr>
              <w:t>عرّاس ضد المغرب</w:t>
            </w:r>
          </w:p>
        </w:tc>
      </w:tr>
      <w:tr w:rsidR="00543442" w:rsidRPr="00E70706" w:rsidTr="00836928">
        <w:tc>
          <w:tcPr>
            <w:tcW w:w="2268" w:type="dxa"/>
            <w:tcBorders>
              <w:top w:val="single" w:sz="12" w:space="0" w:color="auto"/>
              <w:bottom w:val="nil"/>
            </w:tcBorders>
            <w:shd w:val="clear" w:color="auto" w:fill="auto"/>
          </w:tcPr>
          <w:p w:rsidR="00543442" w:rsidRPr="00E70706" w:rsidRDefault="00543442" w:rsidP="00543442">
            <w:pPr>
              <w:spacing w:before="40" w:after="40" w:line="300" w:lineRule="exact"/>
              <w:ind w:left="57" w:right="57"/>
              <w:textDirection w:val="tbRlV"/>
              <w:rPr>
                <w:rFonts w:eastAsia="Calibri"/>
                <w:sz w:val="18"/>
                <w:szCs w:val="28"/>
                <w:rtl/>
                <w:lang w:eastAsia="zh-TW"/>
              </w:rPr>
            </w:pPr>
            <w:r w:rsidRPr="00E70706">
              <w:rPr>
                <w:sz w:val="18"/>
                <w:szCs w:val="28"/>
                <w:rtl/>
                <w:lang w:eastAsia="zh-TW"/>
              </w:rPr>
              <w:t>تاريخ اعتماد القرار:</w:t>
            </w:r>
          </w:p>
        </w:tc>
        <w:tc>
          <w:tcPr>
            <w:tcW w:w="4976" w:type="dxa"/>
            <w:tcBorders>
              <w:top w:val="single" w:sz="12" w:space="0" w:color="auto"/>
              <w:bottom w:val="nil"/>
            </w:tcBorders>
            <w:shd w:val="clear" w:color="auto" w:fill="auto"/>
          </w:tcPr>
          <w:p w:rsidR="00543442" w:rsidRPr="00E70706" w:rsidRDefault="00543442" w:rsidP="00543442">
            <w:pPr>
              <w:spacing w:before="40" w:after="40" w:line="300" w:lineRule="exact"/>
              <w:ind w:left="57" w:right="57"/>
              <w:textDirection w:val="tbRlV"/>
              <w:rPr>
                <w:rFonts w:eastAsia="Calibri"/>
                <w:sz w:val="18"/>
                <w:szCs w:val="28"/>
                <w:rtl/>
                <w:lang w:eastAsia="zh-TW"/>
              </w:rPr>
            </w:pPr>
            <w:r w:rsidRPr="00E70706">
              <w:rPr>
                <w:sz w:val="18"/>
                <w:szCs w:val="28"/>
                <w:rtl/>
                <w:lang w:eastAsia="zh-TW"/>
              </w:rPr>
              <w:t>١٩ أيار/مايو ٢٠١٤</w:t>
            </w:r>
          </w:p>
        </w:tc>
      </w:tr>
      <w:tr w:rsidR="00543442" w:rsidRPr="00E70706" w:rsidTr="00836928">
        <w:tc>
          <w:tcPr>
            <w:tcW w:w="2268" w:type="dxa"/>
            <w:tcBorders>
              <w:top w:val="nil"/>
              <w:bottom w:val="nil"/>
            </w:tcBorders>
            <w:shd w:val="clear" w:color="auto" w:fill="auto"/>
          </w:tcPr>
          <w:p w:rsidR="00543442" w:rsidRPr="00E70706" w:rsidRDefault="00543442" w:rsidP="00543442">
            <w:pPr>
              <w:suppressAutoHyphens/>
              <w:spacing w:before="40" w:after="40" w:line="300" w:lineRule="exact"/>
              <w:ind w:left="57" w:right="57"/>
              <w:rPr>
                <w:rFonts w:eastAsia="Calibri"/>
                <w:sz w:val="18"/>
                <w:szCs w:val="28"/>
                <w:rtl/>
                <w:lang w:eastAsia="zh-TW"/>
              </w:rPr>
            </w:pPr>
            <w:r w:rsidRPr="00E70706">
              <w:rPr>
                <w:sz w:val="18"/>
                <w:szCs w:val="28"/>
                <w:rtl/>
                <w:lang w:eastAsia="zh-TW"/>
              </w:rPr>
              <w:t>المواد المنتهكة:</w:t>
            </w:r>
          </w:p>
        </w:tc>
        <w:tc>
          <w:tcPr>
            <w:tcW w:w="4976" w:type="dxa"/>
            <w:tcBorders>
              <w:top w:val="nil"/>
              <w:bottom w:val="nil"/>
            </w:tcBorders>
            <w:shd w:val="clear" w:color="auto" w:fill="auto"/>
          </w:tcPr>
          <w:p w:rsidR="00543442" w:rsidRPr="00E70706" w:rsidRDefault="00543442" w:rsidP="00543442">
            <w:pPr>
              <w:suppressAutoHyphens/>
              <w:spacing w:before="40" w:after="40" w:line="300" w:lineRule="exact"/>
              <w:ind w:left="57" w:right="57"/>
              <w:rPr>
                <w:rFonts w:eastAsia="Calibri"/>
                <w:sz w:val="18"/>
                <w:szCs w:val="28"/>
                <w:rtl/>
                <w:lang w:eastAsia="zh-TW"/>
              </w:rPr>
            </w:pPr>
            <w:r w:rsidRPr="00E70706">
              <w:rPr>
                <w:sz w:val="18"/>
                <w:szCs w:val="28"/>
                <w:rtl/>
                <w:lang w:eastAsia="zh-TW"/>
              </w:rPr>
              <w:t>المواد 2(1)، و11-13، و15</w:t>
            </w:r>
          </w:p>
        </w:tc>
      </w:tr>
      <w:tr w:rsidR="00543442" w:rsidRPr="00E70706" w:rsidTr="00836928">
        <w:tc>
          <w:tcPr>
            <w:tcW w:w="2268" w:type="dxa"/>
            <w:tcBorders>
              <w:top w:val="nil"/>
            </w:tcBorders>
            <w:shd w:val="clear" w:color="auto" w:fill="auto"/>
          </w:tcPr>
          <w:p w:rsidR="00543442" w:rsidRPr="00E70706" w:rsidRDefault="00543442" w:rsidP="00543442">
            <w:pPr>
              <w:spacing w:before="40" w:after="40" w:line="300" w:lineRule="exact"/>
              <w:ind w:left="57" w:right="57"/>
              <w:textDirection w:val="tbRlV"/>
              <w:rPr>
                <w:rFonts w:eastAsia="Calibri"/>
                <w:sz w:val="18"/>
                <w:szCs w:val="28"/>
                <w:rtl/>
                <w:lang w:eastAsia="zh-TW"/>
              </w:rPr>
            </w:pPr>
            <w:r w:rsidRPr="00E70706">
              <w:rPr>
                <w:sz w:val="18"/>
                <w:szCs w:val="28"/>
                <w:rtl/>
                <w:lang w:eastAsia="zh-TW"/>
              </w:rPr>
              <w:t>إجراء الانتصاف:</w:t>
            </w:r>
          </w:p>
        </w:tc>
        <w:tc>
          <w:tcPr>
            <w:tcW w:w="4976" w:type="dxa"/>
            <w:tcBorders>
              <w:top w:val="nil"/>
            </w:tcBorders>
            <w:shd w:val="clear" w:color="auto" w:fill="auto"/>
          </w:tcPr>
          <w:p w:rsidR="00543442" w:rsidRPr="00E70706" w:rsidRDefault="00543442" w:rsidP="00E70706">
            <w:pPr>
              <w:spacing w:before="40" w:after="40" w:line="300" w:lineRule="exact"/>
              <w:ind w:left="57" w:right="57"/>
              <w:textDirection w:val="tbRlV"/>
              <w:rPr>
                <w:rFonts w:eastAsia="Calibri"/>
                <w:sz w:val="18"/>
                <w:szCs w:val="28"/>
                <w:rtl/>
                <w:lang w:eastAsia="zh-TW"/>
              </w:rPr>
            </w:pPr>
            <w:r w:rsidRPr="00E70706">
              <w:rPr>
                <w:sz w:val="18"/>
                <w:szCs w:val="28"/>
                <w:rtl/>
                <w:lang w:eastAsia="zh-TW"/>
              </w:rPr>
              <w:t>حثّت اللجنة الدولة الطرف على إبلاغها، في غضون 90 يوماً من تاريخ إحالة هذا القرار، بما اتخذته من تدابير وفقاً للملاحظات المقدمة. ويجب أن تشمل هذه التدابير فتح تحقيق نزيه ومعمّق في ادعاءات صاحب الشكوى. وينبغي أن يشمل هذا التحقيق إجراء فحوصات طبية وفقاً لدليل التقصي والتوثيق الفعالين للتعذيب وغيره من ضروب المعاملة أو العقوبة القاسية أو</w:t>
            </w:r>
            <w:r w:rsidR="005935D1" w:rsidRPr="00E70706">
              <w:rPr>
                <w:rFonts w:hint="cs"/>
                <w:sz w:val="18"/>
                <w:szCs w:val="28"/>
                <w:rtl/>
                <w:lang w:eastAsia="zh-TW"/>
              </w:rPr>
              <w:t> </w:t>
            </w:r>
            <w:r w:rsidRPr="00E70706">
              <w:rPr>
                <w:sz w:val="18"/>
                <w:szCs w:val="28"/>
                <w:rtl/>
                <w:lang w:eastAsia="zh-TW"/>
              </w:rPr>
              <w:t xml:space="preserve">اللاإنسانية أو المهينة (بروتوكول </w:t>
            </w:r>
            <w:proofErr w:type="spellStart"/>
            <w:r w:rsidR="00E70706" w:rsidRPr="00E70706">
              <w:rPr>
                <w:rFonts w:hint="cs"/>
                <w:sz w:val="18"/>
                <w:szCs w:val="28"/>
                <w:rtl/>
                <w:lang w:eastAsia="zh-TW"/>
              </w:rPr>
              <w:t>ا</w:t>
            </w:r>
            <w:r w:rsidRPr="00E70706">
              <w:rPr>
                <w:sz w:val="18"/>
                <w:szCs w:val="28"/>
                <w:rtl/>
                <w:lang w:eastAsia="zh-TW"/>
              </w:rPr>
              <w:t>سطنبول</w:t>
            </w:r>
            <w:proofErr w:type="spellEnd"/>
            <w:r w:rsidRPr="00E70706">
              <w:rPr>
                <w:sz w:val="18"/>
                <w:szCs w:val="28"/>
                <w:rtl/>
                <w:lang w:eastAsia="zh-TW"/>
              </w:rPr>
              <w:t>).</w:t>
            </w:r>
          </w:p>
        </w:tc>
      </w:tr>
    </w:tbl>
    <w:p w:rsidR="00543442" w:rsidRPr="00160C9F" w:rsidRDefault="00836928" w:rsidP="00BD48C5">
      <w:pPr>
        <w:pStyle w:val="SingleTxtGA"/>
        <w:spacing w:before="240" w:line="378" w:lineRule="exact"/>
        <w:rPr>
          <w:rtl/>
          <w:lang w:eastAsia="zh-TW"/>
        </w:rPr>
      </w:pPr>
      <w:r>
        <w:rPr>
          <w:rtl/>
          <w:lang w:eastAsia="zh-TW"/>
        </w:rPr>
        <w:t>٦-</w:t>
      </w:r>
      <w:r>
        <w:rPr>
          <w:rFonts w:hint="cs"/>
          <w:rtl/>
          <w:lang w:eastAsia="zh-TW"/>
        </w:rPr>
        <w:tab/>
      </w:r>
      <w:r w:rsidR="00543442">
        <w:rPr>
          <w:rtl/>
          <w:lang w:eastAsia="zh-TW"/>
        </w:rPr>
        <w:t>في 3 كانون الأول/ديسمبر 2015، دفعت الدولة الطرف بأنها أجرت فحص</w:t>
      </w:r>
      <w:r w:rsidR="00067FA1">
        <w:rPr>
          <w:rtl/>
          <w:lang w:eastAsia="zh-TW"/>
        </w:rPr>
        <w:t xml:space="preserve">اً </w:t>
      </w:r>
      <w:r w:rsidR="00543442">
        <w:rPr>
          <w:rtl/>
          <w:lang w:eastAsia="zh-TW"/>
        </w:rPr>
        <w:t>طبي</w:t>
      </w:r>
      <w:r w:rsidR="00067FA1">
        <w:rPr>
          <w:rtl/>
          <w:lang w:eastAsia="zh-TW"/>
        </w:rPr>
        <w:t xml:space="preserve">اً </w:t>
      </w:r>
      <w:r w:rsidR="00543442">
        <w:rPr>
          <w:rtl/>
          <w:lang w:eastAsia="zh-TW"/>
        </w:rPr>
        <w:t>لصاحب الشكوى في تشرين الثاني/نوفمبر 2014 وقدّمت نسخة من تقرير هذا الفحص. وفي</w:t>
      </w:r>
      <w:r>
        <w:rPr>
          <w:rFonts w:hint="cs"/>
          <w:rtl/>
          <w:lang w:eastAsia="zh-TW"/>
        </w:rPr>
        <w:t> </w:t>
      </w:r>
      <w:r w:rsidR="00543442">
        <w:rPr>
          <w:rtl/>
          <w:lang w:eastAsia="zh-TW"/>
        </w:rPr>
        <w:t xml:space="preserve">1 شباط/فبراير 2016، قدّمت الدولة الطرف مرفقات للتقرير. </w:t>
      </w:r>
    </w:p>
    <w:p w:rsidR="00543442" w:rsidRPr="00160C9F" w:rsidRDefault="00836928" w:rsidP="00BD48C5">
      <w:pPr>
        <w:pStyle w:val="SingleTxtGA"/>
        <w:spacing w:line="378" w:lineRule="exact"/>
        <w:rPr>
          <w:rtl/>
          <w:lang w:eastAsia="zh-TW"/>
        </w:rPr>
      </w:pPr>
      <w:r>
        <w:rPr>
          <w:rtl/>
          <w:lang w:eastAsia="zh-TW"/>
        </w:rPr>
        <w:t>٧-</w:t>
      </w:r>
      <w:r>
        <w:rPr>
          <w:rFonts w:hint="cs"/>
          <w:rtl/>
          <w:lang w:eastAsia="zh-TW"/>
        </w:rPr>
        <w:tab/>
      </w:r>
      <w:r w:rsidR="00543442">
        <w:rPr>
          <w:rtl/>
          <w:lang w:eastAsia="zh-TW"/>
        </w:rPr>
        <w:t>وفي 17 شباط/فبراير 2016، قدّم صاحب الشكوى معلومات محدّثة عن ظروف احتجازه وتدهور حالته الصحية. ودفع أيض</w:t>
      </w:r>
      <w:r w:rsidR="00067FA1">
        <w:rPr>
          <w:rtl/>
          <w:lang w:eastAsia="zh-TW"/>
        </w:rPr>
        <w:t xml:space="preserve">اً </w:t>
      </w:r>
      <w:r w:rsidR="00543442">
        <w:rPr>
          <w:rtl/>
          <w:lang w:eastAsia="zh-TW"/>
        </w:rPr>
        <w:t>بأن مرافقه في الزنزانة اعترف له بأنه أُعطي هاتف</w:t>
      </w:r>
      <w:r w:rsidR="00067FA1">
        <w:rPr>
          <w:rtl/>
          <w:lang w:eastAsia="zh-TW"/>
        </w:rPr>
        <w:t xml:space="preserve">اً </w:t>
      </w:r>
      <w:r w:rsidR="00543442">
        <w:rPr>
          <w:rtl/>
          <w:lang w:eastAsia="zh-TW"/>
        </w:rPr>
        <w:t>محمول</w:t>
      </w:r>
      <w:r w:rsidR="00067FA1">
        <w:rPr>
          <w:rtl/>
          <w:lang w:eastAsia="zh-TW"/>
        </w:rPr>
        <w:t xml:space="preserve">اً </w:t>
      </w:r>
      <w:r w:rsidR="00543442">
        <w:rPr>
          <w:rtl/>
          <w:lang w:eastAsia="zh-TW"/>
        </w:rPr>
        <w:t>مزوّد</w:t>
      </w:r>
      <w:r w:rsidR="00067FA1">
        <w:rPr>
          <w:rtl/>
          <w:lang w:eastAsia="zh-TW"/>
        </w:rPr>
        <w:t xml:space="preserve">اً </w:t>
      </w:r>
      <w:r w:rsidR="00543442">
        <w:rPr>
          <w:rtl/>
          <w:lang w:eastAsia="zh-TW"/>
        </w:rPr>
        <w:t xml:space="preserve">بآلة تصوير للتجسس عليه مقابل وعد بخفض عقوبة السجن المحكوم عليه بها. </w:t>
      </w:r>
    </w:p>
    <w:p w:rsidR="00543442" w:rsidRPr="00160C9F" w:rsidRDefault="00836928" w:rsidP="005935D1">
      <w:pPr>
        <w:pStyle w:val="SingleTxtGA"/>
        <w:rPr>
          <w:rtl/>
          <w:lang w:eastAsia="zh-TW"/>
        </w:rPr>
      </w:pPr>
      <w:r>
        <w:rPr>
          <w:rtl/>
          <w:lang w:eastAsia="zh-TW"/>
        </w:rPr>
        <w:lastRenderedPageBreak/>
        <w:t>٨-</w:t>
      </w:r>
      <w:r>
        <w:rPr>
          <w:rFonts w:hint="cs"/>
          <w:rtl/>
          <w:lang w:eastAsia="zh-TW"/>
        </w:rPr>
        <w:tab/>
      </w:r>
      <w:r w:rsidR="00543442">
        <w:rPr>
          <w:rtl/>
          <w:lang w:eastAsia="zh-TW"/>
        </w:rPr>
        <w:t>ودفع صاحب الشكوى أيض</w:t>
      </w:r>
      <w:r w:rsidR="00067FA1">
        <w:rPr>
          <w:rtl/>
          <w:lang w:eastAsia="zh-TW"/>
        </w:rPr>
        <w:t xml:space="preserve">اً </w:t>
      </w:r>
      <w:r w:rsidR="00543442">
        <w:rPr>
          <w:rtl/>
          <w:lang w:eastAsia="zh-TW"/>
        </w:rPr>
        <w:t>بأنه لا يزال محتجز</w:t>
      </w:r>
      <w:r w:rsidR="00067FA1">
        <w:rPr>
          <w:rtl/>
          <w:lang w:eastAsia="zh-TW"/>
        </w:rPr>
        <w:t xml:space="preserve">اً </w:t>
      </w:r>
      <w:r w:rsidR="00543442">
        <w:rPr>
          <w:rtl/>
          <w:lang w:eastAsia="zh-TW"/>
        </w:rPr>
        <w:t>بناء على الحكم الصادر في عام</w:t>
      </w:r>
      <w:r w:rsidR="005935D1">
        <w:rPr>
          <w:rFonts w:hint="cs"/>
          <w:rtl/>
          <w:lang w:eastAsia="zh-TW"/>
        </w:rPr>
        <w:t> </w:t>
      </w:r>
      <w:r w:rsidR="00543442">
        <w:rPr>
          <w:rtl/>
          <w:lang w:eastAsia="zh-TW"/>
        </w:rPr>
        <w:t>2012. وقد طلب نقض هذا الحكم أمام محكمة النقض غير أن طلبه ظل معلّق</w:t>
      </w:r>
      <w:r w:rsidR="00067FA1">
        <w:rPr>
          <w:rtl/>
          <w:lang w:eastAsia="zh-TW"/>
        </w:rPr>
        <w:t xml:space="preserve">اً </w:t>
      </w:r>
      <w:r w:rsidR="00543442">
        <w:rPr>
          <w:rtl/>
          <w:lang w:eastAsia="zh-TW"/>
        </w:rPr>
        <w:t>لمدة ثلاث سنوات. كما دفع بأن إسبانيا أشارت، في ملاحظاتها المقدمة إلى اللجنة المعنية بحقوق الإنسان، إلى أن وزارة العدل قدّمت قرار</w:t>
      </w:r>
      <w:r w:rsidR="00067FA1">
        <w:rPr>
          <w:rtl/>
          <w:lang w:eastAsia="zh-TW"/>
        </w:rPr>
        <w:t xml:space="preserve">اً </w:t>
      </w:r>
      <w:r w:rsidR="00543442">
        <w:rPr>
          <w:rtl/>
          <w:lang w:eastAsia="zh-TW"/>
        </w:rPr>
        <w:t>صادر</w:t>
      </w:r>
      <w:r w:rsidR="00067FA1">
        <w:rPr>
          <w:rtl/>
          <w:lang w:eastAsia="zh-TW"/>
        </w:rPr>
        <w:t xml:space="preserve">اً </w:t>
      </w:r>
      <w:r w:rsidR="00543442">
        <w:rPr>
          <w:rtl/>
          <w:lang w:eastAsia="zh-TW"/>
        </w:rPr>
        <w:t>عن غرفة التحقيق رقم 4 في 20 تشرين الأول/أكتوبر 2015 يفيد بأن قاضي التحقيق أمر بإجراء تقييم طبي وأجرى عمليات تحقيق أخرى، وبأنه تقرر، استناد</w:t>
      </w:r>
      <w:r w:rsidR="00067FA1">
        <w:rPr>
          <w:rtl/>
          <w:lang w:eastAsia="zh-TW"/>
        </w:rPr>
        <w:t xml:space="preserve">اً </w:t>
      </w:r>
      <w:r w:rsidR="00543442">
        <w:rPr>
          <w:rtl/>
          <w:lang w:eastAsia="zh-TW"/>
        </w:rPr>
        <w:t>إلى ما سبق، إغلاق التحقيق. وبما أن صاحب الشكوى لم يكن طرف</w:t>
      </w:r>
      <w:r w:rsidR="00067FA1">
        <w:rPr>
          <w:rtl/>
          <w:lang w:eastAsia="zh-TW"/>
        </w:rPr>
        <w:t xml:space="preserve">اً </w:t>
      </w:r>
      <w:r w:rsidR="00543442">
        <w:rPr>
          <w:rtl/>
          <w:lang w:eastAsia="zh-TW"/>
        </w:rPr>
        <w:t>في هذه الإجراءات، فإنه لم يكن بإمكانه الطعن في القرار ومن ثم بات نهائيا</w:t>
      </w:r>
      <w:r w:rsidR="00F34CE9">
        <w:rPr>
          <w:rFonts w:hint="cs"/>
          <w:rtl/>
          <w:lang w:eastAsia="zh-TW"/>
        </w:rPr>
        <w:t>ً</w:t>
      </w:r>
      <w:r w:rsidR="00543442">
        <w:rPr>
          <w:rtl/>
          <w:lang w:eastAsia="zh-TW"/>
        </w:rPr>
        <w:t>.</w:t>
      </w:r>
    </w:p>
    <w:p w:rsidR="00543442" w:rsidRPr="005935D1" w:rsidRDefault="00836928" w:rsidP="00836928">
      <w:pPr>
        <w:pStyle w:val="SingleTxtGA"/>
        <w:rPr>
          <w:spacing w:val="-4"/>
          <w:rtl/>
          <w:lang w:eastAsia="zh-TW"/>
        </w:rPr>
      </w:pPr>
      <w:r w:rsidRPr="005935D1">
        <w:rPr>
          <w:spacing w:val="-4"/>
          <w:rtl/>
          <w:lang w:eastAsia="zh-TW"/>
        </w:rPr>
        <w:t>٩-</w:t>
      </w:r>
      <w:r w:rsidRPr="005935D1">
        <w:rPr>
          <w:rFonts w:hint="cs"/>
          <w:spacing w:val="-4"/>
          <w:rtl/>
          <w:lang w:eastAsia="zh-TW"/>
        </w:rPr>
        <w:tab/>
      </w:r>
      <w:r w:rsidR="00543442" w:rsidRPr="005935D1">
        <w:rPr>
          <w:spacing w:val="-4"/>
          <w:rtl/>
          <w:lang w:eastAsia="zh-TW"/>
        </w:rPr>
        <w:t>وبالنظر إلى التأخير غير المعقول في إجراءات النقض، قدّم صاحب الشكوى في 15 تشرين الأول/أكتوبر 2015 طلب الإفراج عنه إلى محكمة الاستئناف بالرباط. وقد رُفض هذا الطلب.</w:t>
      </w:r>
    </w:p>
    <w:p w:rsidR="00543442" w:rsidRPr="00160C9F" w:rsidRDefault="00836928" w:rsidP="005935D1">
      <w:pPr>
        <w:pStyle w:val="SingleTxtGA"/>
        <w:rPr>
          <w:rtl/>
          <w:lang w:eastAsia="zh-TW"/>
        </w:rPr>
      </w:pPr>
      <w:r>
        <w:rPr>
          <w:rtl/>
          <w:lang w:eastAsia="zh-TW"/>
        </w:rPr>
        <w:t>١٠-</w:t>
      </w:r>
      <w:r>
        <w:rPr>
          <w:rFonts w:hint="cs"/>
          <w:rtl/>
          <w:lang w:eastAsia="zh-TW"/>
        </w:rPr>
        <w:tab/>
      </w:r>
      <w:r w:rsidR="00543442">
        <w:rPr>
          <w:rtl/>
          <w:lang w:eastAsia="zh-TW"/>
        </w:rPr>
        <w:t>وفيما يتعلق بملاحظات الدولة الطرف، دفع صاحب الشكوى بأن التقييم الطبي الذي أجري له خلص، في جملة أمور، إلى أنه لا يعاني من اضطرابات نفسية لاحقة للإصابة؛ وإلى أنه يحمل في جسده ندوب</w:t>
      </w:r>
      <w:r w:rsidR="00067FA1">
        <w:rPr>
          <w:rtl/>
          <w:lang w:eastAsia="zh-TW"/>
        </w:rPr>
        <w:t xml:space="preserve">اً </w:t>
      </w:r>
      <w:r w:rsidR="00543442">
        <w:rPr>
          <w:rtl/>
          <w:lang w:eastAsia="zh-TW"/>
        </w:rPr>
        <w:t xml:space="preserve">لكن من غير المرجح أن تكون ناجمة عن التعذيب؛ وإلى أن عدم إجراء تقييم طبي فور حدوث الوقائع المزعومة جعل من المتعذر </w:t>
      </w:r>
      <w:r w:rsidR="00543442" w:rsidRPr="00AC78DD">
        <w:rPr>
          <w:rtl/>
          <w:lang w:eastAsia="zh-TW"/>
        </w:rPr>
        <w:t>التأكد من وجود أدلة مادية تدعم وجود أعراض حادة</w:t>
      </w:r>
      <w:r w:rsidR="00543442">
        <w:rPr>
          <w:rtl/>
          <w:lang w:eastAsia="zh-TW"/>
        </w:rPr>
        <w:t>؛ وإلى أنه لم يكن، وقت إجراء التقييم، يعاني من اضطراب نفسي، وإلى</w:t>
      </w:r>
      <w:r w:rsidR="005935D1">
        <w:rPr>
          <w:rFonts w:hint="cs"/>
          <w:rtl/>
          <w:lang w:eastAsia="zh-TW"/>
        </w:rPr>
        <w:t> </w:t>
      </w:r>
      <w:r w:rsidR="00543442">
        <w:rPr>
          <w:rtl/>
          <w:lang w:eastAsia="zh-TW"/>
        </w:rPr>
        <w:t>أنه، في الوقت ذاته، لا توجد صلة محددة بين حالة الاكتئاب التي شُخّصت لديه في عام</w:t>
      </w:r>
      <w:r w:rsidR="005935D1">
        <w:rPr>
          <w:rFonts w:hint="cs"/>
          <w:rtl/>
          <w:lang w:eastAsia="zh-TW"/>
        </w:rPr>
        <w:t> </w:t>
      </w:r>
      <w:r w:rsidR="00543442">
        <w:rPr>
          <w:rtl/>
          <w:lang w:eastAsia="zh-TW"/>
        </w:rPr>
        <w:t>2012 وأفعال التعذيب، لا سيما وأنّها شُخّصت بعد سنتين من حبسه. ويعترض صاحب الشكوى على شهادات بعض موظفي سجن سلا الذين أفادوا بأنه لم يكن يحمل في جسده أي آثار للضرب عند وصوله إلى السجن، مشير</w:t>
      </w:r>
      <w:r w:rsidR="00067FA1">
        <w:rPr>
          <w:rtl/>
          <w:lang w:eastAsia="zh-TW"/>
        </w:rPr>
        <w:t xml:space="preserve">اً </w:t>
      </w:r>
      <w:r w:rsidR="00543442">
        <w:rPr>
          <w:rtl/>
          <w:lang w:eastAsia="zh-TW"/>
        </w:rPr>
        <w:t>إلى أنه قدّم شكوى ضد الموظفين الطبيين المعنيين في السجن.</w:t>
      </w:r>
    </w:p>
    <w:p w:rsidR="00543442" w:rsidRPr="00160C9F" w:rsidRDefault="00836928" w:rsidP="00067FA1">
      <w:pPr>
        <w:pStyle w:val="SingleTxtGA"/>
        <w:rPr>
          <w:rtl/>
          <w:lang w:eastAsia="zh-TW"/>
        </w:rPr>
      </w:pPr>
      <w:r>
        <w:rPr>
          <w:rtl/>
          <w:lang w:eastAsia="zh-TW"/>
        </w:rPr>
        <w:t>١١-</w:t>
      </w:r>
      <w:r>
        <w:rPr>
          <w:rFonts w:hint="cs"/>
          <w:rtl/>
          <w:lang w:eastAsia="zh-TW"/>
        </w:rPr>
        <w:tab/>
      </w:r>
      <w:r w:rsidR="00543442">
        <w:rPr>
          <w:rtl/>
          <w:lang w:eastAsia="zh-TW"/>
        </w:rPr>
        <w:t>وذكّر صاحب الشكوى بأنه ادّعى التعرض للتعذيب منذ تسليمه إلى المغرب وبأنه قدّم شكاوى عديدة وبأن الدولة الطرف لم تجر أي تحقيق فوري. كما أكّد أنه بات، في أعقاب صدور قرار اللجنة، متعذر</w:t>
      </w:r>
      <w:r w:rsidR="00067FA1">
        <w:rPr>
          <w:rtl/>
          <w:lang w:eastAsia="zh-TW"/>
        </w:rPr>
        <w:t xml:space="preserve">اً </w:t>
      </w:r>
      <w:r w:rsidR="00543442">
        <w:rPr>
          <w:rtl/>
          <w:lang w:eastAsia="zh-TW"/>
        </w:rPr>
        <w:t>عليه وعلى محاميه الوصول إلى المواد التي أفرزتها عملية التحقيق أو</w:t>
      </w:r>
      <w:r w:rsidR="00067FA1">
        <w:rPr>
          <w:rFonts w:hint="cs"/>
          <w:rtl/>
          <w:lang w:eastAsia="zh-TW"/>
        </w:rPr>
        <w:t> </w:t>
      </w:r>
      <w:r w:rsidR="00543442">
        <w:rPr>
          <w:rtl/>
          <w:lang w:eastAsia="zh-TW"/>
        </w:rPr>
        <w:t>الحصول على أي فرصة للطعن في الشهادات أو لفحص الأدلة. وأكّد أنّ ادّعاءاته لم تخضع لتحقيق مستقل ونزيه ومعمّق وأن السلطة التي أجرت التحقيق لم تكن مخوّلة القيام بذلك. وكرر التأكيد أن الدولة الطرف تلجأ إلى التعذيب على نحو منهجي في القضايا ذات الصلة بالإرهاب وأن سوء المعاملة استمرّ بعد نقله إلى سجن سلا. وأكّد أيض</w:t>
      </w:r>
      <w:r w:rsidR="00067FA1">
        <w:rPr>
          <w:rtl/>
          <w:lang w:eastAsia="zh-TW"/>
        </w:rPr>
        <w:t xml:space="preserve">اً </w:t>
      </w:r>
      <w:r w:rsidR="00543442">
        <w:rPr>
          <w:rtl/>
          <w:lang w:eastAsia="zh-TW"/>
        </w:rPr>
        <w:t>أنه كان ينبغي السماح للخبراء الذين أجروا التقييم بالاطلاع على سجلاته الطبية</w:t>
      </w:r>
      <w:r w:rsidR="00543442">
        <w:rPr>
          <w:rtl/>
          <w:lang w:val="fr-CH" w:eastAsia="zh-TW"/>
        </w:rPr>
        <w:t xml:space="preserve"> كلها</w:t>
      </w:r>
      <w:r w:rsidR="00067FA1">
        <w:rPr>
          <w:rFonts w:hint="cs"/>
          <w:rtl/>
          <w:lang w:val="fr-CH" w:eastAsia="zh-TW"/>
        </w:rPr>
        <w:t xml:space="preserve"> </w:t>
      </w:r>
      <w:r w:rsidR="00543442">
        <w:rPr>
          <w:rtl/>
          <w:lang w:eastAsia="zh-TW"/>
        </w:rPr>
        <w:t>- وأن تقريرهم غير مكتمل من دون هذه المعلومات - وأنه كان ينبغي عدم انتهائهم إلى عدم احتمال تعرضه التعذيب. وأكّد أيض</w:t>
      </w:r>
      <w:r w:rsidR="00067FA1">
        <w:rPr>
          <w:rtl/>
          <w:lang w:eastAsia="zh-TW"/>
        </w:rPr>
        <w:t xml:space="preserve">اً </w:t>
      </w:r>
      <w:r w:rsidR="00543442">
        <w:rPr>
          <w:rtl/>
          <w:lang w:eastAsia="zh-TW"/>
        </w:rPr>
        <w:t xml:space="preserve">أن الفحوصات الطبية لم تكن مناسبة وعدم اطلاع الخبراء على بروتوكول </w:t>
      </w:r>
      <w:proofErr w:type="spellStart"/>
      <w:r w:rsidR="00E70706">
        <w:rPr>
          <w:rtl/>
          <w:lang w:eastAsia="zh-TW"/>
        </w:rPr>
        <w:t>اسطنبول</w:t>
      </w:r>
      <w:proofErr w:type="spellEnd"/>
      <w:r w:rsidR="00543442">
        <w:rPr>
          <w:rtl/>
          <w:lang w:eastAsia="zh-TW"/>
        </w:rPr>
        <w:t xml:space="preserve"> وعدم إجراء التقييم إجمالاً وفق</w:t>
      </w:r>
      <w:r w:rsidR="00067FA1">
        <w:rPr>
          <w:rtl/>
          <w:lang w:eastAsia="zh-TW"/>
        </w:rPr>
        <w:t xml:space="preserve">اً </w:t>
      </w:r>
      <w:r w:rsidR="00543442">
        <w:rPr>
          <w:rtl/>
          <w:lang w:eastAsia="zh-TW"/>
        </w:rPr>
        <w:t xml:space="preserve">لبروتوكول </w:t>
      </w:r>
      <w:proofErr w:type="spellStart"/>
      <w:r w:rsidR="00E70706">
        <w:rPr>
          <w:rtl/>
          <w:lang w:eastAsia="zh-TW"/>
        </w:rPr>
        <w:t>اسطنبول</w:t>
      </w:r>
      <w:proofErr w:type="spellEnd"/>
      <w:r w:rsidR="00543442">
        <w:rPr>
          <w:rtl/>
          <w:lang w:eastAsia="zh-TW"/>
        </w:rPr>
        <w:t xml:space="preserve">. </w:t>
      </w:r>
    </w:p>
    <w:p w:rsidR="00543442" w:rsidRPr="00160C9F" w:rsidRDefault="00836928" w:rsidP="00FD7482">
      <w:pPr>
        <w:pStyle w:val="SingleTxtGA"/>
        <w:spacing w:after="100"/>
        <w:rPr>
          <w:rtl/>
          <w:lang w:eastAsia="zh-TW"/>
        </w:rPr>
      </w:pPr>
      <w:r>
        <w:rPr>
          <w:rtl/>
          <w:lang w:eastAsia="zh-TW"/>
        </w:rPr>
        <w:t>١٢-</w:t>
      </w:r>
      <w:r>
        <w:rPr>
          <w:rFonts w:hint="cs"/>
          <w:rtl/>
          <w:lang w:eastAsia="zh-TW"/>
        </w:rPr>
        <w:tab/>
      </w:r>
      <w:r w:rsidR="00543442">
        <w:rPr>
          <w:rtl/>
          <w:lang w:eastAsia="zh-TW"/>
        </w:rPr>
        <w:t>ودفع صاحب الشكوى أيض</w:t>
      </w:r>
      <w:r w:rsidR="00067FA1">
        <w:rPr>
          <w:rtl/>
          <w:lang w:eastAsia="zh-TW"/>
        </w:rPr>
        <w:t xml:space="preserve">اً </w:t>
      </w:r>
      <w:r w:rsidR="00543442">
        <w:rPr>
          <w:rtl/>
          <w:lang w:eastAsia="zh-TW"/>
        </w:rPr>
        <w:t>بأن محاميه طلبوا تعيين خبراء من المجلس الدولي لإعادة تأهيل ضحايا التعذيب لدراسة التقرير الطبي المقدم من الدولة الطرف. وقدّم صاحب الشكوى إلى اللجنة نسخة من التقرير الذي أصدره المجلس في 10 شباط/فبراير 2016 وخلص فيه إلى</w:t>
      </w:r>
      <w:r w:rsidR="005935D1">
        <w:rPr>
          <w:rFonts w:hint="cs"/>
          <w:rtl/>
          <w:lang w:eastAsia="zh-TW"/>
        </w:rPr>
        <w:t> </w:t>
      </w:r>
      <w:r w:rsidR="00543442">
        <w:rPr>
          <w:rtl/>
          <w:lang w:eastAsia="zh-TW"/>
        </w:rPr>
        <w:t>عدم استيفاء الخبرة الطبية للمعايير الدولية في عدة مجالات رئيسية، و</w:t>
      </w:r>
      <w:r w:rsidR="00EF0D68">
        <w:rPr>
          <w:rtl/>
          <w:lang w:eastAsia="zh-TW"/>
        </w:rPr>
        <w:t>لا سيما</w:t>
      </w:r>
      <w:r w:rsidR="00543442">
        <w:rPr>
          <w:rtl/>
          <w:lang w:eastAsia="zh-TW"/>
        </w:rPr>
        <w:t xml:space="preserve"> فيما يتعلق بتقييم الندوب الجسدية لصاحب الشكوى، وعدم اكتشاف أي نتائج مادية اعتبرها الخبراء الطبيون الذين أجروا الخبرة ذات أهمية وعدم الإبلاغ عن هذه النتائج، وإلى عدم مراعاة الحالة </w:t>
      </w:r>
      <w:r w:rsidR="00543442">
        <w:rPr>
          <w:rtl/>
          <w:lang w:eastAsia="zh-TW"/>
        </w:rPr>
        <w:lastRenderedPageBreak/>
        <w:t xml:space="preserve">النفسية لصاحب الشكوى أثناء اعتقاله الأوّلي أو حالته العقلية في أعقاب تعرضه المزعوم للتعذيب وسوء المعاملة مباشرة وفي الأجل القصير إلى المتوسط. وأكّد صاحب البلاغ أن عملية التحقيق ككل لم تتّبع الشروط المنصوص عليها في بروتوكول </w:t>
      </w:r>
      <w:proofErr w:type="spellStart"/>
      <w:r w:rsidR="00E70706">
        <w:rPr>
          <w:rtl/>
          <w:lang w:eastAsia="zh-TW"/>
        </w:rPr>
        <w:t>اسطنبول</w:t>
      </w:r>
      <w:proofErr w:type="spellEnd"/>
      <w:r w:rsidR="00543442">
        <w:rPr>
          <w:rtl/>
          <w:lang w:eastAsia="zh-TW"/>
        </w:rPr>
        <w:t>. وخلص إلى أن الدولة الطرف لم تنفّذ قرار اللجنة لأزيد من 18 شهر</w:t>
      </w:r>
      <w:r w:rsidR="00067FA1">
        <w:rPr>
          <w:rtl/>
          <w:lang w:eastAsia="zh-TW"/>
        </w:rPr>
        <w:t xml:space="preserve">اً </w:t>
      </w:r>
      <w:r w:rsidR="00543442">
        <w:rPr>
          <w:rtl/>
          <w:lang w:eastAsia="zh-TW"/>
        </w:rPr>
        <w:t>من تاريخ اعتماده. وسأل اللجنة أن تطلب إلى الدولة الطرف الإفراج عنه استناد</w:t>
      </w:r>
      <w:r w:rsidR="00067FA1">
        <w:rPr>
          <w:rtl/>
          <w:lang w:eastAsia="zh-TW"/>
        </w:rPr>
        <w:t xml:space="preserve">اً </w:t>
      </w:r>
      <w:r w:rsidR="00543442">
        <w:rPr>
          <w:rtl/>
          <w:lang w:eastAsia="zh-TW"/>
        </w:rPr>
        <w:t xml:space="preserve">إلى ما تعرض له من انتهاكات لأحكام الاتفاقية ولكون تحريره من السجن سيشكل التدبير المناسب الوحيد لجبر تلك الانتهاكات الصارخة. </w:t>
      </w:r>
    </w:p>
    <w:p w:rsidR="00543442" w:rsidRPr="00160C9F" w:rsidRDefault="00836928" w:rsidP="00067FA1">
      <w:pPr>
        <w:pStyle w:val="SingleTxtGA"/>
        <w:spacing w:after="100"/>
        <w:rPr>
          <w:rtl/>
          <w:lang w:eastAsia="zh-TW"/>
        </w:rPr>
      </w:pPr>
      <w:r>
        <w:rPr>
          <w:rtl/>
          <w:lang w:eastAsia="zh-TW"/>
        </w:rPr>
        <w:t>١٣-</w:t>
      </w:r>
      <w:r>
        <w:rPr>
          <w:rFonts w:hint="cs"/>
          <w:rtl/>
          <w:lang w:eastAsia="zh-TW"/>
        </w:rPr>
        <w:tab/>
      </w:r>
      <w:r w:rsidR="00543442">
        <w:rPr>
          <w:rtl/>
          <w:lang w:eastAsia="zh-TW"/>
        </w:rPr>
        <w:t>وأحيلت الرسالة إلى الدولة الطرف كي تعلّق عليها غير أن هذه الأخيرة لم تقدّم أي</w:t>
      </w:r>
      <w:r w:rsidR="00067FA1">
        <w:rPr>
          <w:rFonts w:hint="cs"/>
          <w:rtl/>
          <w:lang w:eastAsia="zh-TW"/>
        </w:rPr>
        <w:t> </w:t>
      </w:r>
      <w:r w:rsidR="00543442">
        <w:rPr>
          <w:rtl/>
          <w:lang w:eastAsia="zh-TW"/>
        </w:rPr>
        <w:t>تعليقات في غضون الأجل المحدد.</w:t>
      </w:r>
    </w:p>
    <w:p w:rsidR="00543442" w:rsidRPr="00FD7482" w:rsidRDefault="00836928" w:rsidP="00FD7482">
      <w:pPr>
        <w:pStyle w:val="SingleTxtGA"/>
        <w:spacing w:after="100"/>
        <w:rPr>
          <w:spacing w:val="-3"/>
          <w:rtl/>
          <w:lang w:eastAsia="zh-TW"/>
        </w:rPr>
      </w:pPr>
      <w:r w:rsidRPr="00FD7482">
        <w:rPr>
          <w:spacing w:val="-3"/>
          <w:rtl/>
          <w:lang w:eastAsia="zh-TW"/>
        </w:rPr>
        <w:t>١٤-</w:t>
      </w:r>
      <w:r w:rsidRPr="00FD7482">
        <w:rPr>
          <w:rFonts w:hint="cs"/>
          <w:spacing w:val="-3"/>
          <w:rtl/>
          <w:lang w:eastAsia="zh-TW"/>
        </w:rPr>
        <w:tab/>
      </w:r>
      <w:r w:rsidR="00543442" w:rsidRPr="00FD7482">
        <w:rPr>
          <w:spacing w:val="-3"/>
          <w:rtl/>
          <w:lang w:eastAsia="zh-TW"/>
        </w:rPr>
        <w:t>وفي 18 نيسان/أبريل 2016، قدّم صاحب الشكوى معلومات إضافية بشأن الطريقة التي عاملته بها إدارة السجون منذ تقديم رسالته الأخيرة. ودفع أيض</w:t>
      </w:r>
      <w:r w:rsidR="00067FA1">
        <w:rPr>
          <w:spacing w:val="-3"/>
          <w:rtl/>
          <w:lang w:eastAsia="zh-TW"/>
        </w:rPr>
        <w:t xml:space="preserve">اً </w:t>
      </w:r>
      <w:r w:rsidR="00543442" w:rsidRPr="00FD7482">
        <w:rPr>
          <w:spacing w:val="-3"/>
          <w:rtl/>
          <w:lang w:eastAsia="zh-TW"/>
        </w:rPr>
        <w:t>بأنه تلقّى نسخة من القرار الذي أصدره قاضي التحقيق في 28 تشرين الأول/أكتوبر 2015 بإنهاء إجراءات الدعوى، ويود من ثم تقديم تعليقاته في هذا الصدد. وأكّد صاحب الشكوى أن قاضي التحقيق لم يكن محايد</w:t>
      </w:r>
      <w:r w:rsidR="00067FA1">
        <w:rPr>
          <w:spacing w:val="-3"/>
          <w:rtl/>
          <w:lang w:eastAsia="zh-TW"/>
        </w:rPr>
        <w:t xml:space="preserve">اً </w:t>
      </w:r>
      <w:r w:rsidR="00543442" w:rsidRPr="00FD7482">
        <w:rPr>
          <w:spacing w:val="-3"/>
          <w:rtl/>
          <w:lang w:eastAsia="zh-TW"/>
        </w:rPr>
        <w:t>في إجراء التحقيق كما يتضح من الوقائع التالية: لأن صاحب الشكوى لم يُعلن طرف</w:t>
      </w:r>
      <w:r w:rsidR="00067FA1">
        <w:rPr>
          <w:spacing w:val="-3"/>
          <w:rtl/>
          <w:lang w:eastAsia="zh-TW"/>
        </w:rPr>
        <w:t xml:space="preserve">اً </w:t>
      </w:r>
      <w:r w:rsidR="00543442" w:rsidRPr="00FD7482">
        <w:rPr>
          <w:spacing w:val="-3"/>
          <w:rtl/>
          <w:lang w:eastAsia="zh-TW"/>
        </w:rPr>
        <w:t>في إجراءات الدعوى، وهو ما ترتب عليه عدم وصوله إلى ملف الدعوى؛ وأن صاحب الشكوى لم</w:t>
      </w:r>
      <w:r w:rsidR="005935D1" w:rsidRPr="00FD7482">
        <w:rPr>
          <w:rFonts w:hint="cs"/>
          <w:spacing w:val="-3"/>
          <w:rtl/>
          <w:lang w:eastAsia="zh-TW"/>
        </w:rPr>
        <w:t> </w:t>
      </w:r>
      <w:r w:rsidR="00543442" w:rsidRPr="00FD7482">
        <w:rPr>
          <w:spacing w:val="-3"/>
          <w:rtl/>
          <w:lang w:eastAsia="zh-TW"/>
        </w:rPr>
        <w:t>يسلّم نسخة من قرار إنهاء التحقيق، وهكذا لم تتح له فرصة الطعن فيه؛ وأن</w:t>
      </w:r>
      <w:r w:rsidR="005935D1" w:rsidRPr="00FD7482">
        <w:rPr>
          <w:spacing w:val="-3"/>
          <w:rtl/>
          <w:lang w:eastAsia="zh-TW"/>
        </w:rPr>
        <w:t xml:space="preserve"> </w:t>
      </w:r>
      <w:r w:rsidR="00543442" w:rsidRPr="00FD7482">
        <w:rPr>
          <w:spacing w:val="-3"/>
          <w:rtl/>
          <w:lang w:eastAsia="zh-TW"/>
        </w:rPr>
        <w:t>قاضي التحقيق صرح بإفادات تشير إلى أن صاحب الشكوى "رفض الخضوع للاستجواب بتعلّة أنه لا يتكلّم العربية"، وهو ما يفضح سلوكه المتحامل على صاحب الشكوى؛ وأن قاضي التحقيق اتبع منهجية كشفت أنه قاض متحيّز، لا سيما وأن إجراءه الأول تمثل في استجواب الشخص الذي اتّهم صاحب الشكوى بالانتماء إلى منظمة إرهابية؛ وأن قاضي التحقيق أخذ شهادات بعض موظفي سجن سلا بحذافيرها، وهي شهادات تفيد بأن صاحب الشكوى لم يكن يحمل في جسده أي آثار للضرب عند وصوله إلى السجن - وهو تأكيد يعترض عليه صاحب الشكوى الذي قدّم شكوى ضد الموظفين الطبيين العاملين في السجن؛ وأن قاضي التحقيق يعتقد على ما يبدو أن مهمته تمثلت في إثبات تورط صاحب الشكوى في أعمال إرهابيه بدل</w:t>
      </w:r>
      <w:r w:rsidR="00067FA1">
        <w:rPr>
          <w:spacing w:val="-3"/>
          <w:rtl/>
          <w:lang w:eastAsia="zh-TW"/>
        </w:rPr>
        <w:t xml:space="preserve">اً </w:t>
      </w:r>
      <w:r w:rsidR="00543442" w:rsidRPr="00FD7482">
        <w:rPr>
          <w:spacing w:val="-3"/>
          <w:rtl/>
          <w:lang w:eastAsia="zh-TW"/>
        </w:rPr>
        <w:t>من التحقيق في ادعاءات التعذيب.</w:t>
      </w:r>
    </w:p>
    <w:p w:rsidR="00543442" w:rsidRPr="00160C9F" w:rsidRDefault="00836928" w:rsidP="00FD7482">
      <w:pPr>
        <w:pStyle w:val="SingleTxtGA"/>
        <w:spacing w:after="100"/>
        <w:rPr>
          <w:rtl/>
          <w:lang w:eastAsia="zh-TW"/>
        </w:rPr>
      </w:pPr>
      <w:r>
        <w:rPr>
          <w:rtl/>
          <w:lang w:eastAsia="zh-TW"/>
        </w:rPr>
        <w:t>١٥-</w:t>
      </w:r>
      <w:r>
        <w:rPr>
          <w:rFonts w:hint="cs"/>
          <w:rtl/>
          <w:lang w:eastAsia="zh-TW"/>
        </w:rPr>
        <w:tab/>
      </w:r>
      <w:r w:rsidR="00543442">
        <w:rPr>
          <w:rtl/>
          <w:lang w:eastAsia="zh-TW"/>
        </w:rPr>
        <w:t>وسأل صاحب الشكوى اللجنة من جديد أن تطلب إلى الدولة الطرف الإفراج عنه، وذلك مراعاة لاستنتاجات اللجنة ولمسألة عدم بت محكمة النقض في طعنه حتى الآن.</w:t>
      </w:r>
    </w:p>
    <w:p w:rsidR="00543442" w:rsidRPr="005935D1" w:rsidRDefault="00836928" w:rsidP="00FD7482">
      <w:pPr>
        <w:pStyle w:val="SingleTxtGA"/>
        <w:spacing w:after="100"/>
        <w:rPr>
          <w:spacing w:val="-4"/>
          <w:rtl/>
          <w:lang w:eastAsia="zh-TW"/>
        </w:rPr>
      </w:pPr>
      <w:r w:rsidRPr="005935D1">
        <w:rPr>
          <w:spacing w:val="-4"/>
          <w:rtl/>
          <w:lang w:eastAsia="zh-TW"/>
        </w:rPr>
        <w:t>١٦-</w:t>
      </w:r>
      <w:r w:rsidRPr="005935D1">
        <w:rPr>
          <w:rFonts w:hint="cs"/>
          <w:spacing w:val="-4"/>
          <w:rtl/>
          <w:lang w:eastAsia="zh-TW"/>
        </w:rPr>
        <w:tab/>
      </w:r>
      <w:r w:rsidR="00543442" w:rsidRPr="005935D1">
        <w:rPr>
          <w:spacing w:val="-4"/>
          <w:rtl/>
          <w:lang w:eastAsia="zh-TW"/>
        </w:rPr>
        <w:t>وفي 21 تشرين الأول/أكتوبر 2016، أبلغ صاحب الشكوى اللجنة بتعرضه لسوء المعاملة، بما في ذلك نتيجة نقله من سجن سلا 2 إلى</w:t>
      </w:r>
      <w:r w:rsidR="005935D1" w:rsidRPr="005935D1">
        <w:rPr>
          <w:spacing w:val="-4"/>
          <w:rtl/>
          <w:lang w:eastAsia="zh-TW"/>
        </w:rPr>
        <w:t xml:space="preserve"> </w:t>
      </w:r>
      <w:r w:rsidR="00543442" w:rsidRPr="005935D1">
        <w:rPr>
          <w:spacing w:val="-4"/>
          <w:rtl/>
          <w:lang w:eastAsia="zh-TW"/>
        </w:rPr>
        <w:t>سجن تيفلت 2 حيث يحتجز في حبس انفرادي. وادّعى أنه يعاني من ظروف صحية غير مناسبة ومن نقص في الأغذية والأنشطة الترفيهية والمساعدة الطبية، ترقى إلى سوء معاملة بسبب التخويف والأعمال الانتقامية. وبما أن صاحب الشكوى يخضع للاحتجاز منذ عام 2008، فإنه طلب الإفراج الفوري عنه والبت في طلب النقض المقدم منه ومنحه الحماية، بما في ذلك المساعدة الطبية الكافية لتلبية احتياجاته الصحية.</w:t>
      </w:r>
    </w:p>
    <w:p w:rsidR="00543442" w:rsidRPr="00160C9F" w:rsidRDefault="00543442" w:rsidP="00FD7482">
      <w:pPr>
        <w:pStyle w:val="SingleTxtGA"/>
        <w:spacing w:after="100"/>
        <w:rPr>
          <w:rtl/>
          <w:lang w:eastAsia="zh-TW"/>
        </w:rPr>
      </w:pPr>
      <w:r>
        <w:rPr>
          <w:rtl/>
          <w:lang w:eastAsia="zh-TW"/>
        </w:rPr>
        <w:t>١٧</w:t>
      </w:r>
      <w:r w:rsidR="00836928">
        <w:rPr>
          <w:rtl/>
          <w:lang w:eastAsia="zh-TW"/>
        </w:rPr>
        <w:t>-</w:t>
      </w:r>
      <w:r w:rsidR="00836928">
        <w:rPr>
          <w:rFonts w:hint="cs"/>
          <w:rtl/>
          <w:lang w:eastAsia="zh-TW"/>
        </w:rPr>
        <w:tab/>
      </w:r>
      <w:r>
        <w:rPr>
          <w:rtl/>
          <w:lang w:eastAsia="zh-TW"/>
        </w:rPr>
        <w:t>وأحيلت رسالة صاحب الشكوى المؤرخة 21 تشرين الأول/أكتوبر 2016 إلى الدولة الطرف لإبداء ملاحظات بشأنها في غضون أسبوعين (أي في موعد أقصاه 16 تشرين الثاني/</w:t>
      </w:r>
      <w:r w:rsidR="005935D1">
        <w:rPr>
          <w:rFonts w:hint="cs"/>
          <w:rtl/>
          <w:lang w:eastAsia="zh-TW"/>
        </w:rPr>
        <w:t xml:space="preserve"> </w:t>
      </w:r>
      <w:r>
        <w:rPr>
          <w:rtl/>
          <w:lang w:eastAsia="zh-TW"/>
        </w:rPr>
        <w:t>نوفمبر 2016).</w:t>
      </w:r>
    </w:p>
    <w:p w:rsidR="00543442" w:rsidRPr="00160C9F" w:rsidRDefault="00543442" w:rsidP="00836928">
      <w:pPr>
        <w:pStyle w:val="SingleTxtGA"/>
        <w:rPr>
          <w:rtl/>
          <w:lang w:eastAsia="zh-TW"/>
        </w:rPr>
      </w:pPr>
      <w:r>
        <w:rPr>
          <w:rtl/>
          <w:lang w:eastAsia="zh-TW"/>
        </w:rPr>
        <w:t>١٨-</w:t>
      </w:r>
      <w:r w:rsidR="00836928">
        <w:rPr>
          <w:rFonts w:hint="cs"/>
          <w:rtl/>
          <w:lang w:eastAsia="zh-TW"/>
        </w:rPr>
        <w:tab/>
      </w:r>
      <w:r>
        <w:rPr>
          <w:rtl/>
          <w:lang w:eastAsia="zh-TW"/>
        </w:rPr>
        <w:t>وقرّرت اللجنة إبقاء باب حوار المتابعة مفتوح</w:t>
      </w:r>
      <w:r w:rsidR="00067FA1">
        <w:rPr>
          <w:rtl/>
          <w:lang w:eastAsia="zh-TW"/>
        </w:rPr>
        <w:t xml:space="preserve">اً، </w:t>
      </w:r>
      <w:r>
        <w:rPr>
          <w:rtl/>
          <w:lang w:eastAsia="zh-TW"/>
        </w:rPr>
        <w:t>وإرسال رسالة تذكيرية إلى الدولة الطرف من أجل طلب ملاحظاتها.</w:t>
      </w:r>
    </w:p>
    <w:p w:rsidR="00543442" w:rsidRPr="00620862" w:rsidRDefault="00543442" w:rsidP="00836928">
      <w:pPr>
        <w:pStyle w:val="H1GA"/>
        <w:rPr>
          <w:rtl/>
          <w:lang w:eastAsia="zh-TW"/>
        </w:rPr>
      </w:pPr>
      <w:r>
        <w:rPr>
          <w:rtl/>
          <w:lang w:eastAsia="zh-TW"/>
        </w:rPr>
        <w:lastRenderedPageBreak/>
        <w:tab/>
      </w:r>
      <w:r w:rsidR="00836928">
        <w:rPr>
          <w:rtl/>
          <w:lang w:eastAsia="zh-TW"/>
        </w:rPr>
        <w:t>جيم-</w:t>
      </w:r>
      <w:r w:rsidR="00836928">
        <w:rPr>
          <w:rFonts w:hint="cs"/>
          <w:rtl/>
          <w:lang w:eastAsia="zh-TW"/>
        </w:rPr>
        <w:tab/>
      </w:r>
      <w:r w:rsidRPr="00620862">
        <w:rPr>
          <w:rtl/>
          <w:lang w:eastAsia="zh-TW"/>
        </w:rPr>
        <w:t>البلاغ رقم 500</w:t>
      </w:r>
      <w:r w:rsidR="005935D1">
        <w:rPr>
          <w:rtl/>
          <w:lang w:eastAsia="zh-TW"/>
        </w:rPr>
        <w:t>/</w:t>
      </w:r>
      <w:r w:rsidRPr="00620862">
        <w:rPr>
          <w:rtl/>
          <w:lang w:eastAsia="zh-TW"/>
        </w:rPr>
        <w:t>2012</w:t>
      </w:r>
    </w:p>
    <w:tbl>
      <w:tblPr>
        <w:bidiVisual/>
        <w:tblW w:w="7244" w:type="dxa"/>
        <w:tblInd w:w="1191"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10"/>
        <w:gridCol w:w="4834"/>
      </w:tblGrid>
      <w:tr w:rsidR="00543442" w:rsidRPr="00836928" w:rsidTr="00836928">
        <w:trPr>
          <w:tblHeader/>
        </w:trPr>
        <w:tc>
          <w:tcPr>
            <w:tcW w:w="7244" w:type="dxa"/>
            <w:gridSpan w:val="2"/>
            <w:tcBorders>
              <w:top w:val="single" w:sz="4" w:space="0" w:color="auto"/>
              <w:bottom w:val="single" w:sz="12" w:space="0" w:color="auto"/>
            </w:tcBorders>
            <w:shd w:val="clear" w:color="auto" w:fill="auto"/>
            <w:vAlign w:val="bottom"/>
          </w:tcPr>
          <w:p w:rsidR="00543442" w:rsidRPr="00836928" w:rsidRDefault="00543442" w:rsidP="00836928">
            <w:pPr>
              <w:spacing w:before="40" w:after="40" w:line="300" w:lineRule="exact"/>
              <w:ind w:left="57" w:right="57"/>
              <w:textDirection w:val="tbRlV"/>
              <w:rPr>
                <w:rFonts w:eastAsia="Calibri"/>
                <w:i/>
                <w:sz w:val="18"/>
                <w:szCs w:val="28"/>
                <w:rtl/>
                <w:lang w:eastAsia="zh-TW"/>
              </w:rPr>
            </w:pPr>
            <w:proofErr w:type="spellStart"/>
            <w:r w:rsidRPr="00836928">
              <w:rPr>
                <w:i/>
                <w:iCs/>
                <w:sz w:val="18"/>
                <w:szCs w:val="28"/>
                <w:rtl/>
                <w:lang w:eastAsia="zh-TW"/>
              </w:rPr>
              <w:t>راميريز</w:t>
            </w:r>
            <w:proofErr w:type="spellEnd"/>
            <w:r w:rsidRPr="00836928">
              <w:rPr>
                <w:i/>
                <w:iCs/>
                <w:sz w:val="18"/>
                <w:szCs w:val="28"/>
                <w:rtl/>
                <w:lang w:eastAsia="zh-TW"/>
              </w:rPr>
              <w:t xml:space="preserve"> وآخرون ضد المكسيك</w:t>
            </w:r>
          </w:p>
        </w:tc>
      </w:tr>
      <w:tr w:rsidR="00543442" w:rsidRPr="00836928" w:rsidTr="00836928">
        <w:tc>
          <w:tcPr>
            <w:tcW w:w="2410" w:type="dxa"/>
            <w:tcBorders>
              <w:top w:val="single" w:sz="12" w:space="0" w:color="auto"/>
              <w:bottom w:val="nil"/>
            </w:tcBorders>
            <w:shd w:val="clear" w:color="auto" w:fill="auto"/>
          </w:tcPr>
          <w:p w:rsidR="00543442" w:rsidRPr="00836928" w:rsidRDefault="00543442" w:rsidP="00836928">
            <w:pPr>
              <w:spacing w:before="40" w:after="40" w:line="300" w:lineRule="exact"/>
              <w:ind w:left="57" w:right="57"/>
              <w:textDirection w:val="tbRlV"/>
              <w:rPr>
                <w:rFonts w:eastAsia="Calibri"/>
                <w:sz w:val="18"/>
                <w:szCs w:val="28"/>
                <w:rtl/>
                <w:lang w:eastAsia="zh-TW"/>
              </w:rPr>
            </w:pPr>
            <w:r w:rsidRPr="00836928">
              <w:rPr>
                <w:sz w:val="18"/>
                <w:szCs w:val="28"/>
                <w:rtl/>
                <w:lang w:eastAsia="zh-TW"/>
              </w:rPr>
              <w:t>تاريخ اعتماد القرار:</w:t>
            </w:r>
          </w:p>
        </w:tc>
        <w:tc>
          <w:tcPr>
            <w:tcW w:w="4834" w:type="dxa"/>
            <w:tcBorders>
              <w:top w:val="single" w:sz="12" w:space="0" w:color="auto"/>
              <w:bottom w:val="nil"/>
            </w:tcBorders>
            <w:shd w:val="clear" w:color="auto" w:fill="auto"/>
          </w:tcPr>
          <w:p w:rsidR="00543442" w:rsidRPr="00836928" w:rsidRDefault="00543442" w:rsidP="00836928">
            <w:pPr>
              <w:spacing w:before="40" w:after="40" w:line="300" w:lineRule="exact"/>
              <w:ind w:left="57" w:right="57"/>
              <w:textDirection w:val="tbRlV"/>
              <w:rPr>
                <w:rFonts w:eastAsia="Calibri"/>
                <w:sz w:val="18"/>
                <w:szCs w:val="28"/>
                <w:rtl/>
                <w:lang w:eastAsia="zh-TW"/>
              </w:rPr>
            </w:pPr>
            <w:r w:rsidRPr="00836928">
              <w:rPr>
                <w:sz w:val="18"/>
                <w:szCs w:val="28"/>
                <w:rtl/>
                <w:lang w:eastAsia="zh-TW"/>
              </w:rPr>
              <w:t>٤ آب/أغسطس ٢٠١٥</w:t>
            </w:r>
          </w:p>
        </w:tc>
      </w:tr>
      <w:tr w:rsidR="00543442" w:rsidRPr="00836928" w:rsidTr="00836928">
        <w:tc>
          <w:tcPr>
            <w:tcW w:w="2410" w:type="dxa"/>
            <w:tcBorders>
              <w:top w:val="nil"/>
              <w:bottom w:val="nil"/>
            </w:tcBorders>
            <w:shd w:val="clear" w:color="auto" w:fill="auto"/>
          </w:tcPr>
          <w:p w:rsidR="00543442" w:rsidRPr="00836928" w:rsidRDefault="00543442" w:rsidP="00836928">
            <w:pPr>
              <w:suppressAutoHyphens/>
              <w:spacing w:before="40" w:after="40" w:line="300" w:lineRule="exact"/>
              <w:ind w:left="57" w:right="57"/>
              <w:rPr>
                <w:rFonts w:eastAsia="Calibri"/>
                <w:sz w:val="18"/>
                <w:szCs w:val="28"/>
                <w:rtl/>
                <w:lang w:eastAsia="zh-TW"/>
              </w:rPr>
            </w:pPr>
            <w:r w:rsidRPr="00836928">
              <w:rPr>
                <w:sz w:val="18"/>
                <w:szCs w:val="28"/>
                <w:rtl/>
                <w:lang w:eastAsia="zh-TW"/>
              </w:rPr>
              <w:t>المواد المنتهكة:</w:t>
            </w:r>
          </w:p>
        </w:tc>
        <w:tc>
          <w:tcPr>
            <w:tcW w:w="4834" w:type="dxa"/>
            <w:tcBorders>
              <w:top w:val="nil"/>
              <w:bottom w:val="nil"/>
            </w:tcBorders>
            <w:shd w:val="clear" w:color="auto" w:fill="auto"/>
          </w:tcPr>
          <w:p w:rsidR="00543442" w:rsidRPr="00836928" w:rsidRDefault="00543442" w:rsidP="00836928">
            <w:pPr>
              <w:spacing w:before="40" w:after="40" w:line="300" w:lineRule="exact"/>
              <w:ind w:left="57" w:right="57"/>
              <w:textDirection w:val="tbRlV"/>
              <w:rPr>
                <w:rFonts w:eastAsia="Calibri"/>
                <w:sz w:val="18"/>
                <w:szCs w:val="28"/>
                <w:rtl/>
                <w:lang w:eastAsia="zh-TW"/>
              </w:rPr>
            </w:pPr>
            <w:r w:rsidRPr="00836928">
              <w:rPr>
                <w:sz w:val="18"/>
                <w:szCs w:val="28"/>
                <w:rtl/>
                <w:lang w:eastAsia="zh-TW"/>
              </w:rPr>
              <w:t>المواد 1، و2، و12-16، و22</w:t>
            </w:r>
          </w:p>
        </w:tc>
      </w:tr>
      <w:tr w:rsidR="00543442" w:rsidRPr="00836928" w:rsidTr="00836928">
        <w:trPr>
          <w:trHeight w:val="2334"/>
        </w:trPr>
        <w:tc>
          <w:tcPr>
            <w:tcW w:w="2410" w:type="dxa"/>
            <w:tcBorders>
              <w:top w:val="nil"/>
            </w:tcBorders>
            <w:shd w:val="clear" w:color="auto" w:fill="auto"/>
          </w:tcPr>
          <w:p w:rsidR="00543442" w:rsidRPr="00836928" w:rsidRDefault="00543442" w:rsidP="00836928">
            <w:pPr>
              <w:spacing w:before="40" w:after="40" w:line="300" w:lineRule="exact"/>
              <w:ind w:left="57" w:right="57"/>
              <w:textDirection w:val="tbRlV"/>
              <w:rPr>
                <w:rFonts w:eastAsia="Calibri"/>
                <w:sz w:val="18"/>
                <w:szCs w:val="28"/>
                <w:rtl/>
                <w:lang w:eastAsia="zh-TW"/>
              </w:rPr>
            </w:pPr>
            <w:r w:rsidRPr="00836928">
              <w:rPr>
                <w:sz w:val="18"/>
                <w:szCs w:val="28"/>
                <w:rtl/>
                <w:lang w:eastAsia="zh-TW"/>
              </w:rPr>
              <w:t>إجراء الانتصاف:</w:t>
            </w:r>
          </w:p>
        </w:tc>
        <w:tc>
          <w:tcPr>
            <w:tcW w:w="4834" w:type="dxa"/>
            <w:tcBorders>
              <w:top w:val="nil"/>
            </w:tcBorders>
            <w:shd w:val="clear" w:color="auto" w:fill="auto"/>
          </w:tcPr>
          <w:p w:rsidR="00543442" w:rsidRPr="00836928" w:rsidRDefault="00543442" w:rsidP="00836928">
            <w:pPr>
              <w:spacing w:before="40" w:after="40" w:line="300" w:lineRule="exact"/>
              <w:ind w:left="57" w:right="57"/>
              <w:textDirection w:val="tbRlV"/>
              <w:rPr>
                <w:sz w:val="18"/>
                <w:szCs w:val="28"/>
                <w:rtl/>
                <w:lang w:eastAsia="zh-TW"/>
              </w:rPr>
            </w:pPr>
            <w:r w:rsidRPr="00836928">
              <w:rPr>
                <w:sz w:val="18"/>
                <w:szCs w:val="28"/>
                <w:rtl/>
                <w:lang w:eastAsia="zh-TW"/>
              </w:rPr>
              <w:t>حثت اللجنة الدولة الطرف على ما يلي: (أ) إجراء تحقيق شامل وفعال في أعمال التعذيب؛ (ب) ومقاضاة من تثبت إدانتهم من المتورطين في هذه الانتهاكات والحكم عليهم ومعاقبتهم على النحو المناسب؛ (ج) والأمر بالإفراج الفوري عن أصحاب الشكوى؛ (د)</w:t>
            </w:r>
            <w:r w:rsidR="00836928">
              <w:rPr>
                <w:rFonts w:hint="cs"/>
                <w:sz w:val="18"/>
                <w:szCs w:val="28"/>
                <w:rtl/>
                <w:lang w:eastAsia="zh-TW"/>
              </w:rPr>
              <w:t> </w:t>
            </w:r>
            <w:r w:rsidRPr="00836928">
              <w:rPr>
                <w:sz w:val="18"/>
                <w:szCs w:val="28"/>
                <w:rtl/>
                <w:lang w:eastAsia="zh-TW"/>
              </w:rPr>
              <w:t>ومنح أصحاب الشكوى وأسرهم تعويض</w:t>
            </w:r>
            <w:r w:rsidR="00067FA1">
              <w:rPr>
                <w:sz w:val="18"/>
                <w:szCs w:val="28"/>
                <w:rtl/>
                <w:lang w:eastAsia="zh-TW"/>
              </w:rPr>
              <w:t xml:space="preserve">اً </w:t>
            </w:r>
            <w:r w:rsidRPr="00836928">
              <w:rPr>
                <w:sz w:val="18"/>
                <w:szCs w:val="28"/>
                <w:rtl/>
                <w:lang w:eastAsia="zh-TW"/>
              </w:rPr>
              <w:t>عادل</w:t>
            </w:r>
            <w:r w:rsidR="00067FA1">
              <w:rPr>
                <w:sz w:val="18"/>
                <w:szCs w:val="28"/>
                <w:rtl/>
                <w:lang w:eastAsia="zh-TW"/>
              </w:rPr>
              <w:t xml:space="preserve">اً </w:t>
            </w:r>
            <w:r w:rsidRPr="00836928">
              <w:rPr>
                <w:sz w:val="18"/>
                <w:szCs w:val="28"/>
                <w:rtl/>
                <w:lang w:eastAsia="zh-TW"/>
              </w:rPr>
              <w:t>وكافي</w:t>
            </w:r>
            <w:r w:rsidR="00067FA1">
              <w:rPr>
                <w:sz w:val="18"/>
                <w:szCs w:val="28"/>
                <w:rtl/>
                <w:lang w:eastAsia="zh-TW"/>
              </w:rPr>
              <w:t xml:space="preserve">اً </w:t>
            </w:r>
            <w:r w:rsidRPr="00836928">
              <w:rPr>
                <w:sz w:val="18"/>
                <w:szCs w:val="28"/>
                <w:rtl/>
                <w:lang w:eastAsia="zh-TW"/>
              </w:rPr>
              <w:t xml:space="preserve">وإعادة تأهيلهم. كما أكّدت اللجنة من جديد ضرورة إلغاء الحكم المتعلق بالحبس الاحتياطي من تشريعاتها وضمان ألا تكون القوات المسلحة مسؤولة عن إنفاذ القانون والنظام. </w:t>
            </w:r>
          </w:p>
        </w:tc>
      </w:tr>
    </w:tbl>
    <w:p w:rsidR="00543442" w:rsidRPr="00160C9F" w:rsidRDefault="00836928" w:rsidP="00836928">
      <w:pPr>
        <w:pStyle w:val="SingleTxtGA"/>
        <w:spacing w:before="240"/>
        <w:rPr>
          <w:rtl/>
          <w:lang w:eastAsia="zh-TW"/>
        </w:rPr>
      </w:pPr>
      <w:r>
        <w:rPr>
          <w:rtl/>
          <w:lang w:eastAsia="zh-TW"/>
        </w:rPr>
        <w:t>١٩-</w:t>
      </w:r>
      <w:r>
        <w:rPr>
          <w:rFonts w:hint="cs"/>
          <w:rtl/>
          <w:lang w:eastAsia="zh-TW"/>
        </w:rPr>
        <w:tab/>
      </w:r>
      <w:r w:rsidR="00543442">
        <w:rPr>
          <w:rtl/>
          <w:lang w:eastAsia="zh-TW"/>
        </w:rPr>
        <w:t>في 3 آب/أغسطس 2016، دفعت الدولة الطرف بأنها أوفت بالفعل في 25 تشرين الثاني/نوفمبر 2015 بالتزامها بالإفراج عن صاحب الشكوى فور</w:t>
      </w:r>
      <w:r w:rsidR="00067FA1">
        <w:rPr>
          <w:rtl/>
          <w:lang w:eastAsia="zh-TW"/>
        </w:rPr>
        <w:t xml:space="preserve">اً، </w:t>
      </w:r>
      <w:r w:rsidR="00543442">
        <w:rPr>
          <w:rtl/>
          <w:lang w:eastAsia="zh-TW"/>
        </w:rPr>
        <w:t xml:space="preserve">وذلك من خلال الحكم النهائي الذي صدر عن قاضي المنطقة القضائية الثانية للقضايا الجنائية الاتحادية بولاية </w:t>
      </w:r>
      <w:proofErr w:type="spellStart"/>
      <w:r w:rsidR="00543442">
        <w:rPr>
          <w:rtl/>
          <w:lang w:eastAsia="zh-TW"/>
        </w:rPr>
        <w:t>ناياريت</w:t>
      </w:r>
      <w:proofErr w:type="spellEnd"/>
      <w:r w:rsidR="00543442">
        <w:rPr>
          <w:rtl/>
          <w:lang w:eastAsia="zh-TW"/>
        </w:rPr>
        <w:t xml:space="preserve"> بتبرئة أصحاب الشكوى، في سياق الإجراءات الجنائية رقم </w:t>
      </w:r>
      <w:r w:rsidR="00543442" w:rsidRPr="00160C9F">
        <w:t>27/2015-III</w:t>
      </w:r>
      <w:r w:rsidR="00543442">
        <w:rPr>
          <w:rtl/>
          <w:lang w:eastAsia="zh-TW"/>
        </w:rPr>
        <w:t xml:space="preserve">، واعتُرف فيه بأن الأدلة المستند إليها لمحاكمة أصحاب الشكوى انتُزعت منهم عن طريق التعذيب. ومع ذلك، أكّدت الدولة الطرف أن هذا الأمر لا يمنع المحاكم والسلطات الوطنية من مباشرة إجراءات جنائية ضد أصحاب الشكوى بتهمة الاضطلاع بأعمال غير مشروعة أخرى مختلفة عن تلك التي قوضوا بسببها في الإجراءات المذكورة أعلاه، ومن مواصلة هذه الإجراءات. </w:t>
      </w:r>
    </w:p>
    <w:p w:rsidR="00543442" w:rsidRPr="00160C9F" w:rsidRDefault="00836928" w:rsidP="00836928">
      <w:pPr>
        <w:pStyle w:val="SingleTxtGA"/>
        <w:rPr>
          <w:rtl/>
          <w:lang w:eastAsia="zh-TW"/>
        </w:rPr>
      </w:pPr>
      <w:r>
        <w:rPr>
          <w:rtl/>
          <w:lang w:eastAsia="zh-TW"/>
        </w:rPr>
        <w:t>٢٠-</w:t>
      </w:r>
      <w:r>
        <w:rPr>
          <w:rFonts w:hint="cs"/>
          <w:rtl/>
          <w:lang w:eastAsia="zh-TW"/>
        </w:rPr>
        <w:tab/>
      </w:r>
      <w:r w:rsidR="00543442">
        <w:rPr>
          <w:rtl/>
          <w:lang w:eastAsia="zh-TW"/>
        </w:rPr>
        <w:t>وفيما يتعلّق بالالتزام بالتحقيق في أعمال التعذيب، دفعت الدولة الطرف بأنّها اتّخذت سلسلة من التدابير. ووصفت الدولة الطرف إجراءات التحقيق الأولي التي باشرتها عدة سلطات منذ عام 2009، ولا سيما اللذان بوشرا في 16 حزيران/يونيه و7 تموز/يوليه 2014، في إطار اختصاص مكتب مساعد المدعي العام المتخصص في التحقيق في الجرائم الاتحادية، وضُما</w:t>
      </w:r>
      <w:r w:rsidR="005935D1">
        <w:rPr>
          <w:rtl/>
          <w:lang w:eastAsia="zh-TW"/>
        </w:rPr>
        <w:t xml:space="preserve"> </w:t>
      </w:r>
      <w:r w:rsidR="00543442">
        <w:rPr>
          <w:rtl/>
          <w:lang w:eastAsia="zh-TW"/>
        </w:rPr>
        <w:t>إلى بعضهما في 27 تشرين الأول/أكتوبر 2015 بهدف تجنّب ظهور نتائج متناقضة وتسجيل تأخيرات غير ضرورية. ودفعت الدولة الطرف بأنه جُمّعت 64 شهادة، من بينها 9 شهادات للضحايا المزعومين، وشهادات واستجوابات للشهود، و20 تقرير</w:t>
      </w:r>
      <w:r w:rsidR="00067FA1">
        <w:rPr>
          <w:rtl/>
          <w:lang w:eastAsia="zh-TW"/>
        </w:rPr>
        <w:t xml:space="preserve">اً </w:t>
      </w:r>
      <w:r w:rsidR="00543442">
        <w:rPr>
          <w:rtl/>
          <w:lang w:eastAsia="zh-TW"/>
        </w:rPr>
        <w:t xml:space="preserve">للخبراء، وتقارير موظفي الشرطة وغيرهم من المسؤولين. </w:t>
      </w:r>
    </w:p>
    <w:p w:rsidR="00543442" w:rsidRPr="00160C9F" w:rsidRDefault="00836928" w:rsidP="00836928">
      <w:pPr>
        <w:pStyle w:val="SingleTxtGA"/>
        <w:rPr>
          <w:rtl/>
          <w:lang w:eastAsia="zh-TW"/>
        </w:rPr>
      </w:pPr>
      <w:r>
        <w:rPr>
          <w:rtl/>
          <w:lang w:eastAsia="zh-TW"/>
        </w:rPr>
        <w:t>٢١-</w:t>
      </w:r>
      <w:r>
        <w:rPr>
          <w:rFonts w:hint="cs"/>
          <w:rtl/>
          <w:lang w:eastAsia="zh-TW"/>
        </w:rPr>
        <w:tab/>
      </w:r>
      <w:r w:rsidR="00543442">
        <w:rPr>
          <w:rtl/>
          <w:lang w:eastAsia="zh-TW"/>
        </w:rPr>
        <w:t>وفيما يتعلق بالتوصية بمقاضاة المسؤولين عن أفعال التعذيب ومعاقبتهم، دفعت الدولة الطرف بأن المديرية العامة المكلفة بمتابعة الجرائم التي يرتكبها موظفون عموميون باشرت، في 11 تموز/يوليه 2016، تحقيق</w:t>
      </w:r>
      <w:r w:rsidR="00067FA1">
        <w:rPr>
          <w:rtl/>
          <w:lang w:eastAsia="zh-TW"/>
        </w:rPr>
        <w:t xml:space="preserve">اً </w:t>
      </w:r>
      <w:r w:rsidR="00543442">
        <w:rPr>
          <w:rtl/>
          <w:lang w:eastAsia="zh-TW"/>
        </w:rPr>
        <w:t>أوليّ</w:t>
      </w:r>
      <w:r w:rsidR="00067FA1">
        <w:rPr>
          <w:rtl/>
          <w:lang w:eastAsia="zh-TW"/>
        </w:rPr>
        <w:t xml:space="preserve">اً </w:t>
      </w:r>
      <w:r w:rsidR="00543442">
        <w:rPr>
          <w:rtl/>
          <w:lang w:eastAsia="zh-TW"/>
        </w:rPr>
        <w:t>لتحديد مسؤولية الموظفين المنتمين إلى مكتب المدّعي العام العسكري في أعمال التعذيب المرتكبة ضد أصحاب الشكوى. وأكّدت الدولة الطرف أن المديرية العامة كانت بصدد التحقيق في الوقائع عند تقديم الرسالة. وعلاوة على ذلك، دفعت الدولة الطرف فيما يتعلق بمسؤولين عموميين معينين حددتهم اللجنة في قرارها، بأنه عقدت جلسة مع مكتب التحقيق العام التابع لمكتب المدعي العام المكسيكي، حيث طلب إليه التحقيق في أفعال التعذيب وتحديد المسؤوليات. وأوضحت الدولة الطرف أنه جرى تكثيف التحقيقات وأنها مستعدة لمقاضاة ومعاقبة المذنبين.</w:t>
      </w:r>
    </w:p>
    <w:p w:rsidR="00543442" w:rsidRPr="00160C9F" w:rsidRDefault="00836928" w:rsidP="00836928">
      <w:pPr>
        <w:pStyle w:val="SingleTxtGA"/>
        <w:rPr>
          <w:rtl/>
          <w:lang w:eastAsia="zh-TW"/>
        </w:rPr>
      </w:pPr>
      <w:r>
        <w:rPr>
          <w:rtl/>
          <w:lang w:eastAsia="zh-TW"/>
        </w:rPr>
        <w:lastRenderedPageBreak/>
        <w:t>٢٢-</w:t>
      </w:r>
      <w:r>
        <w:rPr>
          <w:rFonts w:hint="cs"/>
          <w:rtl/>
          <w:lang w:eastAsia="zh-TW"/>
        </w:rPr>
        <w:tab/>
      </w:r>
      <w:r w:rsidR="00543442">
        <w:rPr>
          <w:rtl/>
          <w:lang w:eastAsia="zh-TW"/>
        </w:rPr>
        <w:t>وفيما يتعلّق بإعادة تأهيل أصحاب الشكوى، ذكرت الدولة الطرف أن اللجنة التنفيذية لمساعدة الضحايا قدّمت المساعدة الطبية لأصحاب الشكوى في الفترة بين 19 حزيران/يونيه 2013 و15 تشرين الأول/أكتوبر 2015، و</w:t>
      </w:r>
      <w:r w:rsidR="00EF0D68">
        <w:rPr>
          <w:rtl/>
          <w:lang w:eastAsia="zh-TW"/>
        </w:rPr>
        <w:t>لا سيما</w:t>
      </w:r>
      <w:r w:rsidR="00543442">
        <w:rPr>
          <w:rtl/>
          <w:lang w:eastAsia="zh-TW"/>
        </w:rPr>
        <w:t xml:space="preserve"> من خلال التقييم والعلاج الطبيين. وبالإضافة إلى ذلك، أكّدت الدولة الطرف أن الموظفين الطبيين التابعين لوفد اللجنة التنفيذية في </w:t>
      </w:r>
      <w:proofErr w:type="spellStart"/>
      <w:r w:rsidR="00543442">
        <w:rPr>
          <w:rtl/>
          <w:lang w:eastAsia="zh-TW"/>
        </w:rPr>
        <w:t>تيخوانا</w:t>
      </w:r>
      <w:proofErr w:type="spellEnd"/>
      <w:r w:rsidR="00543442">
        <w:rPr>
          <w:rtl/>
          <w:lang w:eastAsia="zh-TW"/>
        </w:rPr>
        <w:t xml:space="preserve"> سيقومون، في المستقبل القريب، بإجراء تقييمات طبّية لأصحاب الشكوى وباتخاذ إجراءات متابعة فيما يتعلق بالاحتياجات الطبية المشخّصة لديهم. وأخير</w:t>
      </w:r>
      <w:r w:rsidR="00067FA1">
        <w:rPr>
          <w:rtl/>
          <w:lang w:eastAsia="zh-TW"/>
        </w:rPr>
        <w:t xml:space="preserve">اً، </w:t>
      </w:r>
      <w:r w:rsidR="00543442">
        <w:rPr>
          <w:rtl/>
          <w:lang w:eastAsia="zh-TW"/>
        </w:rPr>
        <w:t>أكّدت الدولة الطرف أن اللجنة التنفيذية ستضع الآليات اللازمة لمراعاة اتباع نهج أكثر تحديد</w:t>
      </w:r>
      <w:r w:rsidR="00067FA1">
        <w:rPr>
          <w:rtl/>
          <w:lang w:eastAsia="zh-TW"/>
        </w:rPr>
        <w:t xml:space="preserve">اً </w:t>
      </w:r>
      <w:r w:rsidR="00543442">
        <w:rPr>
          <w:rtl/>
          <w:lang w:eastAsia="zh-TW"/>
        </w:rPr>
        <w:t xml:space="preserve">إزاء إعادة تأهيل ضحايا التعذيب. </w:t>
      </w:r>
    </w:p>
    <w:p w:rsidR="00543442" w:rsidRPr="00160C9F" w:rsidRDefault="00836928" w:rsidP="00836928">
      <w:pPr>
        <w:pStyle w:val="SingleTxtGA"/>
        <w:rPr>
          <w:rtl/>
          <w:lang w:eastAsia="zh-TW"/>
        </w:rPr>
      </w:pPr>
      <w:r>
        <w:rPr>
          <w:rtl/>
          <w:lang w:eastAsia="zh-TW"/>
        </w:rPr>
        <w:t>٢٣-</w:t>
      </w:r>
      <w:r>
        <w:rPr>
          <w:rFonts w:hint="cs"/>
          <w:rtl/>
          <w:lang w:eastAsia="zh-TW"/>
        </w:rPr>
        <w:tab/>
      </w:r>
      <w:r w:rsidR="00543442">
        <w:rPr>
          <w:rtl/>
          <w:lang w:eastAsia="zh-TW"/>
        </w:rPr>
        <w:t>وفي 19 أيلول/سبتمبر 2016، دفع أصحاب الشكوى بأنّهم تعرّضوا، في أعقاب صدور قرار اللجنة في قضيتهم، لأعمال ترهيب ومضايقة جديدة على أيدي سلطات الدولة الطرف. وأكّدوا مجدّد</w:t>
      </w:r>
      <w:r w:rsidR="00067FA1">
        <w:rPr>
          <w:rtl/>
          <w:lang w:eastAsia="zh-TW"/>
        </w:rPr>
        <w:t xml:space="preserve">اً </w:t>
      </w:r>
      <w:r w:rsidR="00543442">
        <w:rPr>
          <w:rtl/>
          <w:lang w:eastAsia="zh-TW"/>
        </w:rPr>
        <w:t xml:space="preserve">أن الدولة الطرف ظلت تتسامح لعدة أشهر مع حملة إعلامية تتهمهم وممثليهم بالانتماء إلى منظمة إجرامية. وفيما يتعلق بفرادى أصحاب الشكوى، </w:t>
      </w:r>
      <w:r w:rsidR="00EF0D68">
        <w:rPr>
          <w:rtl/>
          <w:lang w:eastAsia="zh-TW"/>
        </w:rPr>
        <w:t>ما زال</w:t>
      </w:r>
      <w:r w:rsidR="00543442">
        <w:rPr>
          <w:rtl/>
          <w:lang w:eastAsia="zh-TW"/>
        </w:rPr>
        <w:t xml:space="preserve"> السيد </w:t>
      </w:r>
      <w:proofErr w:type="spellStart"/>
      <w:r w:rsidR="00543442">
        <w:rPr>
          <w:rtl/>
          <w:lang w:eastAsia="zh-TW"/>
        </w:rPr>
        <w:t>راميرو</w:t>
      </w:r>
      <w:proofErr w:type="spellEnd"/>
      <w:r w:rsidR="00543442">
        <w:rPr>
          <w:rtl/>
          <w:lang w:eastAsia="zh-TW"/>
        </w:rPr>
        <w:t xml:space="preserve"> </w:t>
      </w:r>
      <w:proofErr w:type="spellStart"/>
      <w:r w:rsidR="00543442">
        <w:rPr>
          <w:rtl/>
          <w:lang w:eastAsia="zh-TW"/>
        </w:rPr>
        <w:t>راميريز</w:t>
      </w:r>
      <w:proofErr w:type="spellEnd"/>
      <w:r w:rsidR="00543442">
        <w:rPr>
          <w:rtl/>
          <w:lang w:eastAsia="zh-TW"/>
        </w:rPr>
        <w:t xml:space="preserve"> مارتينيز والسيد أورلاندو </w:t>
      </w:r>
      <w:proofErr w:type="spellStart"/>
      <w:r w:rsidR="00543442">
        <w:rPr>
          <w:rtl/>
          <w:lang w:eastAsia="zh-TW"/>
        </w:rPr>
        <w:t>سانتاولايا</w:t>
      </w:r>
      <w:proofErr w:type="spellEnd"/>
      <w:r w:rsidR="00543442">
        <w:rPr>
          <w:rtl/>
          <w:lang w:eastAsia="zh-TW"/>
        </w:rPr>
        <w:t xml:space="preserve"> </w:t>
      </w:r>
      <w:proofErr w:type="spellStart"/>
      <w:r w:rsidR="00543442" w:rsidRPr="00E77B7D">
        <w:rPr>
          <w:rFonts w:ascii="Traditional Arabic" w:hAnsi="Traditional Arabic"/>
          <w:sz w:val="30"/>
          <w:rtl/>
          <w:lang w:eastAsia="zh-TW"/>
        </w:rPr>
        <w:t>فيلا</w:t>
      </w:r>
      <w:r w:rsidR="00543442" w:rsidRPr="00E77B7D">
        <w:rPr>
          <w:sz w:val="30"/>
          <w:rtl/>
          <w:lang w:eastAsia="zh-TW"/>
        </w:rPr>
        <w:t>ري</w:t>
      </w:r>
      <w:r w:rsidR="00115571">
        <w:rPr>
          <w:rFonts w:hint="cs"/>
          <w:sz w:val="30"/>
          <w:rtl/>
          <w:lang w:eastAsia="zh-TW"/>
        </w:rPr>
        <w:t>ـ</w:t>
      </w:r>
      <w:r w:rsidR="00543442" w:rsidRPr="00E77B7D">
        <w:rPr>
          <w:sz w:val="30"/>
          <w:rtl/>
          <w:lang w:eastAsia="zh-TW"/>
        </w:rPr>
        <w:t>ال</w:t>
      </w:r>
      <w:proofErr w:type="spellEnd"/>
      <w:r w:rsidR="00543442">
        <w:rPr>
          <w:rtl/>
          <w:lang w:eastAsia="zh-TW"/>
        </w:rPr>
        <w:t xml:space="preserve"> محتجزين في السجن (المرفق المركزي للتأهيل الاجتماعي) من دون قرار قضائي وقدرة محدودة على الاتصال بأقاربهما، ويحرمان في الوقت ذاته من الخدمات الطبية والرعاية النفسية. وتعرّض السيد </w:t>
      </w:r>
      <w:proofErr w:type="spellStart"/>
      <w:r w:rsidR="00543442">
        <w:rPr>
          <w:rtl/>
          <w:lang w:eastAsia="zh-TW"/>
        </w:rPr>
        <w:t>رودريغو</w:t>
      </w:r>
      <w:proofErr w:type="spellEnd"/>
      <w:r w:rsidR="00543442">
        <w:rPr>
          <w:rtl/>
          <w:lang w:eastAsia="zh-TW"/>
        </w:rPr>
        <w:t xml:space="preserve"> </w:t>
      </w:r>
      <w:proofErr w:type="spellStart"/>
      <w:r w:rsidR="00543442">
        <w:rPr>
          <w:rtl/>
          <w:lang w:eastAsia="zh-TW"/>
        </w:rPr>
        <w:t>راميريز</w:t>
      </w:r>
      <w:proofErr w:type="spellEnd"/>
      <w:r w:rsidR="00543442">
        <w:rPr>
          <w:rtl/>
          <w:lang w:eastAsia="zh-TW"/>
        </w:rPr>
        <w:t xml:space="preserve"> مارتينيز منذ الإفراج عنه للمضايقة على أيدي الشرطة التي اضطلعت بعمليات تفتيش متكررة لورشة العمل التي كان يديرها إلى جانب شقيقه الأكبر </w:t>
      </w:r>
      <w:proofErr w:type="spellStart"/>
      <w:r w:rsidR="00543442">
        <w:rPr>
          <w:rtl/>
          <w:lang w:eastAsia="zh-TW"/>
        </w:rPr>
        <w:t>راميرو</w:t>
      </w:r>
      <w:proofErr w:type="spellEnd"/>
      <w:r w:rsidR="00543442">
        <w:rPr>
          <w:rtl/>
          <w:lang w:eastAsia="zh-TW"/>
        </w:rPr>
        <w:t xml:space="preserve"> إسرائيل دون أن يصدر أمر بذلك. وطلب أصحاب الشكوى إلى الدولة الطرف ما يلي: (أ) أن تبلّغ اللجنة بالإجراءات المتخذة لتنفيذ القرار الذي أصدرته في قضيتهم؛ (ب) وأن تتخذ التدابير اللازمة لحماية سلامتهم الجسدية والنفسية وتحول دون الانتقام منهم ومن أسرهم وممثليهم القانونيين. كما طلبوا إلى مقرّر اللجنة المعني بالأعمال الانتقامية أن يحثّ الدولة الطرف على اعتماد التدابير الضرورية للتحقيق في الحوادث الأمنية التي أشير إليها أعلاه والتي وقعت بعد صدور قرار اللجنة، ولمنع تكرارها. وطلب أصحاب الشكوى إلى اللجنة أيض</w:t>
      </w:r>
      <w:r w:rsidR="00067FA1">
        <w:rPr>
          <w:rtl/>
          <w:lang w:eastAsia="zh-TW"/>
        </w:rPr>
        <w:t xml:space="preserve">اً </w:t>
      </w:r>
      <w:r w:rsidR="00543442">
        <w:rPr>
          <w:rtl/>
          <w:lang w:eastAsia="zh-TW"/>
        </w:rPr>
        <w:t>أن تعيّن أحد أعضائها للقيام بزيارة متابعة قطرية سرية، وذلك عمل</w:t>
      </w:r>
      <w:r w:rsidR="00067FA1">
        <w:rPr>
          <w:rtl/>
          <w:lang w:eastAsia="zh-TW"/>
        </w:rPr>
        <w:t xml:space="preserve">اً </w:t>
      </w:r>
      <w:r w:rsidR="00543442">
        <w:rPr>
          <w:rtl/>
          <w:lang w:eastAsia="zh-TW"/>
        </w:rPr>
        <w:t xml:space="preserve">بالمادة 20 من الاتفاقية، وكزيارة لاحقة لتلك </w:t>
      </w:r>
      <w:proofErr w:type="spellStart"/>
      <w:r w:rsidR="00543442">
        <w:rPr>
          <w:rtl/>
          <w:lang w:eastAsia="zh-TW"/>
        </w:rPr>
        <w:t>المضطلع</w:t>
      </w:r>
      <w:proofErr w:type="spellEnd"/>
      <w:r w:rsidR="00543442">
        <w:rPr>
          <w:rtl/>
          <w:lang w:eastAsia="zh-TW"/>
        </w:rPr>
        <w:t xml:space="preserve"> بها في عام 2001، من أجل تقييم ما إذا كان التعذيب يمارس بصورة منهجية. </w:t>
      </w:r>
    </w:p>
    <w:p w:rsidR="00543442" w:rsidRPr="00EF0D68" w:rsidRDefault="00836928" w:rsidP="00115571">
      <w:pPr>
        <w:pStyle w:val="SingleTxtGA"/>
        <w:rPr>
          <w:spacing w:val="-12"/>
          <w:rtl/>
          <w:lang w:eastAsia="zh-TW"/>
        </w:rPr>
      </w:pPr>
      <w:r w:rsidRPr="00EF0D68">
        <w:rPr>
          <w:spacing w:val="-12"/>
          <w:rtl/>
          <w:lang w:eastAsia="zh-TW"/>
        </w:rPr>
        <w:t>٢٤-</w:t>
      </w:r>
      <w:r w:rsidRPr="00EF0D68">
        <w:rPr>
          <w:rFonts w:hint="cs"/>
          <w:spacing w:val="-12"/>
          <w:rtl/>
          <w:lang w:eastAsia="zh-TW"/>
        </w:rPr>
        <w:tab/>
      </w:r>
      <w:r w:rsidR="00543442" w:rsidRPr="00EF0D68">
        <w:rPr>
          <w:spacing w:val="-12"/>
          <w:rtl/>
          <w:lang w:eastAsia="zh-TW"/>
        </w:rPr>
        <w:t>وفي أيلول/سبتمبر 2016، أُحيلت رسالة صاحب الشكوى إلى الدولة الطرف لإبداء</w:t>
      </w:r>
      <w:r w:rsidR="00115571" w:rsidRPr="00EF0D68">
        <w:rPr>
          <w:rFonts w:hint="cs"/>
          <w:spacing w:val="-12"/>
          <w:rtl/>
          <w:lang w:eastAsia="zh-TW"/>
        </w:rPr>
        <w:t> </w:t>
      </w:r>
      <w:r w:rsidR="00543442" w:rsidRPr="00EF0D68">
        <w:rPr>
          <w:spacing w:val="-12"/>
          <w:rtl/>
          <w:lang w:eastAsia="zh-TW"/>
        </w:rPr>
        <w:t xml:space="preserve">ملاحظاتها. </w:t>
      </w:r>
    </w:p>
    <w:p w:rsidR="00543442" w:rsidRPr="00160C9F" w:rsidRDefault="00836928" w:rsidP="00836928">
      <w:pPr>
        <w:pStyle w:val="SingleTxtGA"/>
        <w:rPr>
          <w:rtl/>
          <w:lang w:eastAsia="zh-TW"/>
        </w:rPr>
      </w:pPr>
      <w:r>
        <w:rPr>
          <w:rtl/>
          <w:lang w:eastAsia="zh-TW"/>
        </w:rPr>
        <w:t>٢٥-</w:t>
      </w:r>
      <w:r>
        <w:rPr>
          <w:rFonts w:hint="cs"/>
          <w:rtl/>
          <w:lang w:eastAsia="zh-TW"/>
        </w:rPr>
        <w:tab/>
      </w:r>
      <w:r w:rsidR="00543442">
        <w:rPr>
          <w:rtl/>
          <w:lang w:eastAsia="zh-TW"/>
        </w:rPr>
        <w:t>وقرّرت اللجنة إبقاء باب حوار المتابعة مفتوح</w:t>
      </w:r>
      <w:r w:rsidR="00067FA1">
        <w:rPr>
          <w:rtl/>
          <w:lang w:eastAsia="zh-TW"/>
        </w:rPr>
        <w:t xml:space="preserve">اً، </w:t>
      </w:r>
      <w:r w:rsidR="00543442">
        <w:rPr>
          <w:rtl/>
          <w:lang w:eastAsia="zh-TW"/>
        </w:rPr>
        <w:t>وإرسال رسالة تذكيرية إلى الدولة الطرف من أجل طلب ملاحظاتها.</w:t>
      </w:r>
    </w:p>
    <w:p w:rsidR="00543442" w:rsidRPr="00DE7D50" w:rsidRDefault="00543442" w:rsidP="00836928">
      <w:pPr>
        <w:pStyle w:val="H1GA"/>
        <w:rPr>
          <w:rtl/>
          <w:lang w:eastAsia="zh-TW"/>
        </w:rPr>
      </w:pPr>
      <w:r>
        <w:rPr>
          <w:rtl/>
          <w:lang w:eastAsia="zh-TW"/>
        </w:rPr>
        <w:tab/>
      </w:r>
      <w:r w:rsidR="00836928">
        <w:rPr>
          <w:rtl/>
          <w:lang w:eastAsia="zh-TW"/>
        </w:rPr>
        <w:t>دال-</w:t>
      </w:r>
      <w:r w:rsidR="00836928">
        <w:rPr>
          <w:rFonts w:hint="cs"/>
          <w:rtl/>
          <w:lang w:eastAsia="zh-TW"/>
        </w:rPr>
        <w:tab/>
      </w:r>
      <w:r w:rsidR="00836928">
        <w:rPr>
          <w:rtl/>
          <w:lang w:eastAsia="zh-TW"/>
        </w:rPr>
        <w:t>البلاغ رقم 551/</w:t>
      </w:r>
      <w:r w:rsidRPr="00DE7D50">
        <w:rPr>
          <w:rtl/>
          <w:lang w:eastAsia="zh-TW"/>
        </w:rPr>
        <w:t>2013</w:t>
      </w:r>
    </w:p>
    <w:tbl>
      <w:tblPr>
        <w:bidiVisual/>
        <w:tblW w:w="7230" w:type="dxa"/>
        <w:tblInd w:w="1191"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4962"/>
      </w:tblGrid>
      <w:tr w:rsidR="00543442" w:rsidRPr="00836928" w:rsidTr="00E60035">
        <w:trPr>
          <w:tblHeader/>
        </w:trPr>
        <w:tc>
          <w:tcPr>
            <w:tcW w:w="7230" w:type="dxa"/>
            <w:gridSpan w:val="2"/>
            <w:tcBorders>
              <w:top w:val="single" w:sz="4" w:space="0" w:color="auto"/>
              <w:bottom w:val="single" w:sz="12" w:space="0" w:color="auto"/>
            </w:tcBorders>
            <w:shd w:val="clear" w:color="auto" w:fill="auto"/>
            <w:vAlign w:val="bottom"/>
          </w:tcPr>
          <w:p w:rsidR="00543442" w:rsidRPr="00836928" w:rsidRDefault="00543442" w:rsidP="00836928">
            <w:pPr>
              <w:spacing w:before="40" w:after="40" w:line="300" w:lineRule="exact"/>
              <w:ind w:left="57" w:right="57"/>
              <w:textDirection w:val="tbRlV"/>
              <w:rPr>
                <w:i/>
                <w:iCs/>
                <w:sz w:val="18"/>
                <w:szCs w:val="28"/>
                <w:rtl/>
                <w:lang w:eastAsia="zh-TW"/>
              </w:rPr>
            </w:pPr>
            <w:proofErr w:type="spellStart"/>
            <w:r w:rsidRPr="00836928">
              <w:rPr>
                <w:i/>
                <w:iCs/>
                <w:sz w:val="18"/>
                <w:szCs w:val="28"/>
                <w:rtl/>
                <w:lang w:eastAsia="zh-TW"/>
              </w:rPr>
              <w:t>العايبة</w:t>
            </w:r>
            <w:proofErr w:type="spellEnd"/>
            <w:r w:rsidRPr="00836928">
              <w:rPr>
                <w:i/>
                <w:iCs/>
                <w:sz w:val="18"/>
                <w:szCs w:val="28"/>
                <w:rtl/>
                <w:lang w:eastAsia="zh-TW"/>
              </w:rPr>
              <w:t xml:space="preserve"> ضد تونس</w:t>
            </w:r>
          </w:p>
        </w:tc>
      </w:tr>
      <w:tr w:rsidR="00543442" w:rsidRPr="00836928" w:rsidTr="00E60035">
        <w:tc>
          <w:tcPr>
            <w:tcW w:w="2268" w:type="dxa"/>
            <w:tcBorders>
              <w:top w:val="nil"/>
            </w:tcBorders>
            <w:shd w:val="clear" w:color="auto" w:fill="auto"/>
          </w:tcPr>
          <w:p w:rsidR="00543442" w:rsidRPr="00836928" w:rsidRDefault="00543442" w:rsidP="00836928">
            <w:pPr>
              <w:spacing w:before="40" w:after="40" w:line="300" w:lineRule="exact"/>
              <w:ind w:left="57" w:right="57"/>
              <w:textDirection w:val="tbRlV"/>
              <w:rPr>
                <w:sz w:val="18"/>
                <w:szCs w:val="28"/>
                <w:rtl/>
                <w:lang w:eastAsia="zh-TW"/>
              </w:rPr>
            </w:pPr>
            <w:r w:rsidRPr="00836928">
              <w:rPr>
                <w:sz w:val="18"/>
                <w:szCs w:val="28"/>
                <w:rtl/>
                <w:lang w:eastAsia="zh-TW"/>
              </w:rPr>
              <w:t>تاريخ اعتماد القرار:</w:t>
            </w:r>
          </w:p>
        </w:tc>
        <w:tc>
          <w:tcPr>
            <w:tcW w:w="4962" w:type="dxa"/>
            <w:tcBorders>
              <w:top w:val="nil"/>
            </w:tcBorders>
            <w:shd w:val="clear" w:color="auto" w:fill="auto"/>
          </w:tcPr>
          <w:p w:rsidR="00543442" w:rsidRPr="00836928" w:rsidRDefault="00543442" w:rsidP="00836928">
            <w:pPr>
              <w:spacing w:before="40" w:after="40" w:line="300" w:lineRule="exact"/>
              <w:ind w:left="57" w:right="57"/>
              <w:textDirection w:val="tbRlV"/>
              <w:rPr>
                <w:sz w:val="18"/>
                <w:szCs w:val="28"/>
                <w:rtl/>
                <w:lang w:eastAsia="zh-TW"/>
              </w:rPr>
            </w:pPr>
            <w:r w:rsidRPr="00836928">
              <w:rPr>
                <w:sz w:val="18"/>
                <w:szCs w:val="28"/>
                <w:rtl/>
                <w:lang w:eastAsia="zh-TW"/>
              </w:rPr>
              <w:t>٦ أيار/مايو ٢٠١٦</w:t>
            </w:r>
          </w:p>
        </w:tc>
      </w:tr>
      <w:tr w:rsidR="00543442" w:rsidRPr="00836928" w:rsidTr="00EF0D68">
        <w:tc>
          <w:tcPr>
            <w:tcW w:w="2268" w:type="dxa"/>
            <w:tcBorders>
              <w:bottom w:val="nil"/>
            </w:tcBorders>
            <w:shd w:val="clear" w:color="auto" w:fill="auto"/>
          </w:tcPr>
          <w:p w:rsidR="00543442" w:rsidRPr="00836928" w:rsidRDefault="00543442" w:rsidP="00836928">
            <w:pPr>
              <w:spacing w:before="40" w:after="40" w:line="300" w:lineRule="exact"/>
              <w:ind w:left="57" w:right="57"/>
              <w:textDirection w:val="tbRlV"/>
              <w:rPr>
                <w:rFonts w:eastAsia="Calibri"/>
                <w:sz w:val="18"/>
                <w:szCs w:val="28"/>
                <w:rtl/>
                <w:lang w:eastAsia="zh-TW"/>
              </w:rPr>
            </w:pPr>
            <w:r w:rsidRPr="00836928">
              <w:rPr>
                <w:sz w:val="18"/>
                <w:szCs w:val="28"/>
                <w:rtl/>
                <w:lang w:eastAsia="zh-TW"/>
              </w:rPr>
              <w:t>المواد المنتهكة:</w:t>
            </w:r>
          </w:p>
        </w:tc>
        <w:tc>
          <w:tcPr>
            <w:tcW w:w="4962" w:type="dxa"/>
            <w:tcBorders>
              <w:bottom w:val="nil"/>
            </w:tcBorders>
            <w:shd w:val="clear" w:color="auto" w:fill="auto"/>
          </w:tcPr>
          <w:p w:rsidR="00543442" w:rsidRPr="00836928" w:rsidRDefault="00543442" w:rsidP="00836928">
            <w:pPr>
              <w:spacing w:before="40" w:after="40" w:line="300" w:lineRule="exact"/>
              <w:ind w:left="57" w:right="57"/>
              <w:textDirection w:val="tbRlV"/>
              <w:rPr>
                <w:rFonts w:eastAsia="Calibri"/>
                <w:sz w:val="18"/>
                <w:szCs w:val="28"/>
                <w:rtl/>
                <w:lang w:eastAsia="zh-TW"/>
              </w:rPr>
            </w:pPr>
            <w:r w:rsidRPr="00836928">
              <w:rPr>
                <w:sz w:val="18"/>
                <w:szCs w:val="28"/>
                <w:rtl/>
                <w:lang w:eastAsia="zh-TW"/>
              </w:rPr>
              <w:t>المواد 1، و2، و11-16، و22</w:t>
            </w:r>
          </w:p>
        </w:tc>
      </w:tr>
      <w:tr w:rsidR="00EF0D68" w:rsidRPr="00836928" w:rsidTr="00EF0D68">
        <w:tc>
          <w:tcPr>
            <w:tcW w:w="2268" w:type="dxa"/>
            <w:tcBorders>
              <w:top w:val="nil"/>
              <w:bottom w:val="nil"/>
            </w:tcBorders>
            <w:shd w:val="clear" w:color="auto" w:fill="auto"/>
          </w:tcPr>
          <w:p w:rsidR="00EF0D68" w:rsidRPr="00836928" w:rsidRDefault="00EF0D68" w:rsidP="00043F4D">
            <w:pPr>
              <w:spacing w:before="40" w:after="40" w:line="300" w:lineRule="exact"/>
              <w:ind w:left="57" w:right="57"/>
              <w:textDirection w:val="tbRlV"/>
              <w:rPr>
                <w:rFonts w:eastAsia="Calibri"/>
                <w:sz w:val="18"/>
                <w:szCs w:val="28"/>
                <w:rtl/>
                <w:lang w:eastAsia="zh-TW"/>
              </w:rPr>
            </w:pPr>
            <w:r w:rsidRPr="00836928">
              <w:rPr>
                <w:sz w:val="18"/>
                <w:szCs w:val="28"/>
                <w:rtl/>
                <w:lang w:eastAsia="zh-TW"/>
              </w:rPr>
              <w:t>إجراء الانتصاف:</w:t>
            </w:r>
          </w:p>
        </w:tc>
        <w:tc>
          <w:tcPr>
            <w:tcW w:w="4962" w:type="dxa"/>
            <w:tcBorders>
              <w:top w:val="nil"/>
              <w:bottom w:val="nil"/>
            </w:tcBorders>
            <w:shd w:val="clear" w:color="auto" w:fill="auto"/>
          </w:tcPr>
          <w:p w:rsidR="00EF0D68" w:rsidRPr="00836928" w:rsidRDefault="00EF0D68" w:rsidP="00E60035">
            <w:pPr>
              <w:suppressAutoHyphens/>
              <w:spacing w:before="40" w:after="40" w:line="300" w:lineRule="exact"/>
              <w:ind w:left="57" w:right="57"/>
              <w:rPr>
                <w:sz w:val="18"/>
                <w:szCs w:val="28"/>
                <w:rtl/>
                <w:lang w:eastAsia="zh-TW"/>
              </w:rPr>
            </w:pPr>
            <w:r w:rsidRPr="00836928">
              <w:rPr>
                <w:sz w:val="18"/>
                <w:szCs w:val="28"/>
                <w:rtl/>
                <w:lang w:eastAsia="zh-TW"/>
              </w:rPr>
              <w:t>حثّت اللجنة الدولة الطرف على القيام بما يلي: (أ) إجراء تحقيق نزيه في الوقائع المذكورة بهدف ملاحقة ومحاكمة ومعاقبة كل من ثبتت</w:t>
            </w:r>
            <w:r>
              <w:rPr>
                <w:rFonts w:hint="cs"/>
                <w:sz w:val="18"/>
                <w:szCs w:val="28"/>
                <w:rtl/>
                <w:lang w:eastAsia="zh-TW"/>
              </w:rPr>
              <w:br/>
            </w:r>
          </w:p>
        </w:tc>
      </w:tr>
      <w:tr w:rsidR="00EF0D68" w:rsidRPr="00836928" w:rsidTr="00EF0D68">
        <w:tc>
          <w:tcPr>
            <w:tcW w:w="2268" w:type="dxa"/>
            <w:tcBorders>
              <w:top w:val="nil"/>
              <w:bottom w:val="single" w:sz="12" w:space="0" w:color="auto"/>
            </w:tcBorders>
            <w:shd w:val="clear" w:color="auto" w:fill="auto"/>
          </w:tcPr>
          <w:p w:rsidR="00EF0D68" w:rsidRPr="00836928" w:rsidRDefault="00EF0D68" w:rsidP="00836928">
            <w:pPr>
              <w:spacing w:before="40" w:after="40" w:line="300" w:lineRule="exact"/>
              <w:ind w:left="57" w:right="57"/>
              <w:textDirection w:val="tbRlV"/>
              <w:rPr>
                <w:rFonts w:eastAsia="Calibri"/>
                <w:sz w:val="18"/>
                <w:szCs w:val="28"/>
                <w:rtl/>
                <w:lang w:eastAsia="zh-TW"/>
              </w:rPr>
            </w:pPr>
          </w:p>
        </w:tc>
        <w:tc>
          <w:tcPr>
            <w:tcW w:w="4962" w:type="dxa"/>
            <w:tcBorders>
              <w:top w:val="nil"/>
              <w:bottom w:val="single" w:sz="12" w:space="0" w:color="auto"/>
            </w:tcBorders>
            <w:shd w:val="clear" w:color="auto" w:fill="auto"/>
          </w:tcPr>
          <w:p w:rsidR="00EF0D68" w:rsidRPr="00836928" w:rsidRDefault="00EF0D68" w:rsidP="00E60035">
            <w:pPr>
              <w:suppressAutoHyphens/>
              <w:spacing w:before="40" w:after="40" w:line="300" w:lineRule="exact"/>
              <w:ind w:left="57" w:right="57"/>
              <w:rPr>
                <w:sz w:val="18"/>
                <w:szCs w:val="28"/>
                <w:rtl/>
                <w:lang w:eastAsia="zh-TW"/>
              </w:rPr>
            </w:pPr>
            <w:r w:rsidRPr="00836928">
              <w:rPr>
                <w:sz w:val="18"/>
                <w:szCs w:val="28"/>
                <w:rtl/>
                <w:lang w:eastAsia="zh-TW"/>
              </w:rPr>
              <w:t>مسؤوليته عن أفعال التعذيب. وينبغي أن يشمل هذا التحقيق إجراء فحوصات طبية لصاحب الشكوى وفق</w:t>
            </w:r>
            <w:r>
              <w:rPr>
                <w:sz w:val="18"/>
                <w:szCs w:val="28"/>
                <w:rtl/>
                <w:lang w:eastAsia="zh-TW"/>
              </w:rPr>
              <w:t xml:space="preserve">اً </w:t>
            </w:r>
            <w:r w:rsidRPr="00836928">
              <w:rPr>
                <w:sz w:val="18"/>
                <w:szCs w:val="28"/>
                <w:rtl/>
                <w:lang w:eastAsia="zh-TW"/>
              </w:rPr>
              <w:t xml:space="preserve">لبروتوكول </w:t>
            </w:r>
            <w:proofErr w:type="spellStart"/>
            <w:r>
              <w:rPr>
                <w:sz w:val="18"/>
                <w:szCs w:val="28"/>
                <w:rtl/>
                <w:lang w:eastAsia="zh-TW"/>
              </w:rPr>
              <w:t>اسطنبول</w:t>
            </w:r>
            <w:proofErr w:type="spellEnd"/>
            <w:r w:rsidRPr="00836928">
              <w:rPr>
                <w:sz w:val="18"/>
                <w:szCs w:val="28"/>
                <w:rtl/>
                <w:lang w:eastAsia="zh-TW"/>
              </w:rPr>
              <w:t>؛ (ب)</w:t>
            </w:r>
            <w:r>
              <w:rPr>
                <w:rFonts w:hint="cs"/>
                <w:sz w:val="18"/>
                <w:szCs w:val="28"/>
                <w:rtl/>
                <w:lang w:eastAsia="zh-TW"/>
              </w:rPr>
              <w:t> </w:t>
            </w:r>
            <w:r w:rsidRPr="00836928">
              <w:rPr>
                <w:sz w:val="18"/>
                <w:szCs w:val="28"/>
                <w:rtl/>
                <w:lang w:eastAsia="zh-TW"/>
              </w:rPr>
              <w:t>وتزويد صاحب الشكوى بوسائل الجبر وإعادة التأهيل من أعمال التعذيب المرتكبة ضده؛ (ج) واتخاذ الخطوات اللازمة لضمان وفائها، في هذه القضية، بالتزاماتها بموجب المادة 15 من الاتفاقية. وبالإضافة إلى ذلك، تلزم الدولة الطرف</w:t>
            </w:r>
            <w:r>
              <w:rPr>
                <w:sz w:val="18"/>
                <w:szCs w:val="28"/>
                <w:rtl/>
                <w:lang w:eastAsia="zh-TW"/>
              </w:rPr>
              <w:t xml:space="preserve"> </w:t>
            </w:r>
            <w:r w:rsidRPr="00836928">
              <w:rPr>
                <w:sz w:val="18"/>
                <w:szCs w:val="28"/>
                <w:rtl/>
                <w:lang w:eastAsia="zh-TW"/>
              </w:rPr>
              <w:t>بالحرص على منع تكرار مثل هذه الانتهاكات في المستقبل. وحثت اللجنة الدولة الطرف على إبلاغها، في غضون 90 يوماً من تاريخ إحالة هذا القرار، بالتدابير التي تكون قد اتخذتها عملاً بالآراء المبينة أعلاه، ولا سيما تقديم التعويض المناسب والمنصف إلى صاحب الشكوى، بما في ذلك إتاحة وسائل إعادة التأهيل إلى أقصى حد ممكن.</w:t>
            </w:r>
          </w:p>
        </w:tc>
      </w:tr>
    </w:tbl>
    <w:p w:rsidR="00543442" w:rsidRPr="00E60035" w:rsidRDefault="00836928" w:rsidP="00067FA1">
      <w:pPr>
        <w:pStyle w:val="SingleTxtGA"/>
        <w:spacing w:before="240"/>
        <w:rPr>
          <w:spacing w:val="-4"/>
          <w:rtl/>
          <w:lang w:eastAsia="zh-TW"/>
        </w:rPr>
      </w:pPr>
      <w:r w:rsidRPr="00E60035">
        <w:rPr>
          <w:spacing w:val="-4"/>
          <w:rtl/>
          <w:lang w:eastAsia="zh-TW"/>
        </w:rPr>
        <w:t>٢٦-</w:t>
      </w:r>
      <w:r w:rsidRPr="00E60035">
        <w:rPr>
          <w:rFonts w:hint="cs"/>
          <w:spacing w:val="-4"/>
          <w:rtl/>
          <w:lang w:eastAsia="zh-TW"/>
        </w:rPr>
        <w:tab/>
      </w:r>
      <w:r w:rsidR="00543442" w:rsidRPr="00E60035">
        <w:rPr>
          <w:spacing w:val="-4"/>
          <w:rtl/>
          <w:lang w:eastAsia="zh-TW"/>
        </w:rPr>
        <w:t>في 19 أيلول/سبتمبر 2016، دفعت الدولة الطرف، فيما يتعلق بالإجراءات الجنائية المباشرة ضد صاحب الشكوى، أن محكمة الاستئناف بتونس أصدرت في 10 أيار/مايو</w:t>
      </w:r>
      <w:r w:rsidR="00115571" w:rsidRPr="00E60035">
        <w:rPr>
          <w:rFonts w:hint="cs"/>
          <w:spacing w:val="-4"/>
          <w:rtl/>
          <w:lang w:eastAsia="zh-TW"/>
        </w:rPr>
        <w:t> </w:t>
      </w:r>
      <w:r w:rsidR="00543442" w:rsidRPr="00E60035">
        <w:rPr>
          <w:spacing w:val="-4"/>
          <w:rtl/>
          <w:lang w:eastAsia="zh-TW"/>
        </w:rPr>
        <w:t>2012 قرارها ضد صاحب الشكوى وحكمت عليه بعقوبة سجنية مدتها 9 سنوات و6 أشهر. وأُفرج عن صاحب الشكوى في 3 آب/أغسطس 2016. وفي 1 أيار/مايو 2013، قدّم صاحب الشكوى طلب</w:t>
      </w:r>
      <w:r w:rsidR="00067FA1">
        <w:rPr>
          <w:spacing w:val="-4"/>
          <w:rtl/>
          <w:lang w:eastAsia="zh-TW"/>
        </w:rPr>
        <w:t xml:space="preserve">اً </w:t>
      </w:r>
      <w:r w:rsidR="00543442" w:rsidRPr="00E60035">
        <w:rPr>
          <w:spacing w:val="-4"/>
          <w:rtl/>
          <w:lang w:eastAsia="zh-TW"/>
        </w:rPr>
        <w:t>لمراجعة قرار محكمة الاستئناف بما أنه يدّعي أنه أُرغم على تقديم اعترافاته تحت التعذيب. كما قدّم شكوى إلى مكتب المدعي العام ضد مرتكبي التعذيب المزعومين. وفي 14 حزيران/</w:t>
      </w:r>
      <w:r w:rsidR="00E60035">
        <w:rPr>
          <w:rFonts w:hint="cs"/>
          <w:spacing w:val="-4"/>
          <w:rtl/>
          <w:lang w:eastAsia="zh-TW"/>
        </w:rPr>
        <w:t xml:space="preserve"> </w:t>
      </w:r>
      <w:r w:rsidR="00543442" w:rsidRPr="00E60035">
        <w:rPr>
          <w:spacing w:val="-4"/>
          <w:rtl/>
          <w:lang w:eastAsia="zh-TW"/>
        </w:rPr>
        <w:t>يونيه</w:t>
      </w:r>
      <w:r w:rsidR="00E60035">
        <w:rPr>
          <w:rFonts w:hint="cs"/>
          <w:spacing w:val="-4"/>
          <w:rtl/>
          <w:lang w:eastAsia="zh-TW"/>
        </w:rPr>
        <w:t> </w:t>
      </w:r>
      <w:r w:rsidR="00543442" w:rsidRPr="00E60035">
        <w:rPr>
          <w:spacing w:val="-4"/>
          <w:rtl/>
          <w:lang w:eastAsia="zh-TW"/>
        </w:rPr>
        <w:t>2013، رفضت اللجنة الاستشارية التابعة لوزارة العدل طلب صاحب الشكوى مراجعة قرار محكمة الاستئناف، لأن</w:t>
      </w:r>
      <w:r w:rsidR="005935D1" w:rsidRPr="00E60035">
        <w:rPr>
          <w:spacing w:val="-4"/>
          <w:rtl/>
          <w:lang w:eastAsia="zh-TW"/>
        </w:rPr>
        <w:t xml:space="preserve"> </w:t>
      </w:r>
      <w:r w:rsidR="00543442" w:rsidRPr="00E60035">
        <w:rPr>
          <w:spacing w:val="-4"/>
          <w:rtl/>
          <w:lang w:eastAsia="zh-TW"/>
        </w:rPr>
        <w:t xml:space="preserve">شكوى التعذيب كانت لا تزال تنتظر البت أمام مكتب المدعي العام. </w:t>
      </w:r>
    </w:p>
    <w:p w:rsidR="00543442" w:rsidRPr="00E60035" w:rsidRDefault="00836928" w:rsidP="00115571">
      <w:pPr>
        <w:pStyle w:val="SingleTxtGA"/>
        <w:rPr>
          <w:spacing w:val="-4"/>
          <w:rtl/>
          <w:lang w:eastAsia="zh-TW"/>
        </w:rPr>
      </w:pPr>
      <w:r w:rsidRPr="00E60035">
        <w:rPr>
          <w:spacing w:val="-4"/>
          <w:rtl/>
          <w:lang w:eastAsia="zh-TW"/>
        </w:rPr>
        <w:t>٢٧-</w:t>
      </w:r>
      <w:r w:rsidRPr="00E60035">
        <w:rPr>
          <w:rFonts w:hint="cs"/>
          <w:spacing w:val="-4"/>
          <w:rtl/>
          <w:lang w:eastAsia="zh-TW"/>
        </w:rPr>
        <w:tab/>
      </w:r>
      <w:r w:rsidR="00543442" w:rsidRPr="00E60035">
        <w:rPr>
          <w:spacing w:val="-4"/>
          <w:rtl/>
          <w:lang w:eastAsia="zh-TW"/>
        </w:rPr>
        <w:t>وفيما يتعلّق بالحالة الصحية لصاحب الشكوى، أفادت الدولة الطرف بأنه كان يعاني بالفعل من مشاكل صحية، بما في ذلك ارتفاع ضغط الدم، عندما دخل السجن. وخضع صاحب الشكوى لفحوصات طبية كمريض خارجي في عيادة القلب بمستشفى شارل نيكول في تونس في</w:t>
      </w:r>
      <w:r w:rsidR="00115571" w:rsidRPr="00E60035">
        <w:rPr>
          <w:rFonts w:hint="cs"/>
          <w:spacing w:val="-4"/>
          <w:rtl/>
          <w:lang w:eastAsia="zh-TW"/>
        </w:rPr>
        <w:t> </w:t>
      </w:r>
      <w:r w:rsidR="00543442" w:rsidRPr="00E60035">
        <w:rPr>
          <w:spacing w:val="-4"/>
          <w:rtl/>
          <w:lang w:eastAsia="zh-TW"/>
        </w:rPr>
        <w:t>16 نيسان/أبريل و25 حزيران/يونيه 2010؛ وانتُهي حينها إلى أنه لم يتعرّض لسكتة</w:t>
      </w:r>
      <w:r w:rsidR="00115571" w:rsidRPr="00E60035">
        <w:rPr>
          <w:rFonts w:hint="cs"/>
          <w:spacing w:val="-4"/>
          <w:rtl/>
          <w:lang w:eastAsia="zh-TW"/>
        </w:rPr>
        <w:t> </w:t>
      </w:r>
      <w:r w:rsidR="00543442" w:rsidRPr="00E60035">
        <w:rPr>
          <w:spacing w:val="-4"/>
          <w:rtl/>
          <w:lang w:eastAsia="zh-TW"/>
        </w:rPr>
        <w:t>قلبية وإلى أن نتائج فحوصاته كانت عادية. وقد أُخضع لفحوصات طبية منتظمة وزُوّد بالأدوية الموصوفة.</w:t>
      </w:r>
    </w:p>
    <w:p w:rsidR="00543442" w:rsidRPr="005B39E3" w:rsidRDefault="00836928" w:rsidP="005B39E3">
      <w:pPr>
        <w:pStyle w:val="SingleTxtGA"/>
        <w:rPr>
          <w:spacing w:val="-4"/>
          <w:rtl/>
          <w:lang w:eastAsia="zh-TW"/>
        </w:rPr>
      </w:pPr>
      <w:r w:rsidRPr="005B39E3">
        <w:rPr>
          <w:spacing w:val="-4"/>
          <w:rtl/>
          <w:lang w:eastAsia="zh-TW"/>
        </w:rPr>
        <w:t>٢٨-</w:t>
      </w:r>
      <w:r w:rsidRPr="005B39E3">
        <w:rPr>
          <w:rFonts w:hint="cs"/>
          <w:spacing w:val="-4"/>
          <w:rtl/>
          <w:lang w:eastAsia="zh-TW"/>
        </w:rPr>
        <w:tab/>
      </w:r>
      <w:r w:rsidR="00543442" w:rsidRPr="005B39E3">
        <w:rPr>
          <w:spacing w:val="-4"/>
          <w:rtl/>
          <w:lang w:eastAsia="zh-TW"/>
        </w:rPr>
        <w:t>وفيما يتعلق بشكوى تعذيبه، دفعت الدولة الطرف بأن صاحب الشكوى كان ممثل</w:t>
      </w:r>
      <w:r w:rsidR="00067FA1">
        <w:rPr>
          <w:spacing w:val="-4"/>
          <w:rtl/>
          <w:lang w:eastAsia="zh-TW"/>
        </w:rPr>
        <w:t xml:space="preserve">اً </w:t>
      </w:r>
      <w:r w:rsidR="00543442" w:rsidRPr="005B39E3">
        <w:rPr>
          <w:spacing w:val="-4"/>
          <w:rtl/>
          <w:lang w:eastAsia="zh-TW"/>
        </w:rPr>
        <w:t>بمحام وبأن قاضي التحقيق استمع إلى صاحب الشكوى وغيره من الشهود في 11 أيار</w:t>
      </w:r>
      <w:r w:rsidR="005935D1">
        <w:rPr>
          <w:spacing w:val="-4"/>
          <w:rtl/>
          <w:lang w:eastAsia="zh-TW"/>
        </w:rPr>
        <w:t>/</w:t>
      </w:r>
      <w:r w:rsidR="00543442" w:rsidRPr="005B39E3">
        <w:rPr>
          <w:spacing w:val="-4"/>
          <w:rtl/>
          <w:lang w:eastAsia="zh-TW"/>
        </w:rPr>
        <w:t>مايو</w:t>
      </w:r>
      <w:r w:rsidR="005B39E3" w:rsidRPr="005B39E3">
        <w:rPr>
          <w:rFonts w:hint="cs"/>
          <w:spacing w:val="-4"/>
          <w:rtl/>
          <w:lang w:eastAsia="zh-TW"/>
        </w:rPr>
        <w:t> </w:t>
      </w:r>
      <w:r w:rsidR="00543442" w:rsidRPr="005B39E3">
        <w:rPr>
          <w:spacing w:val="-4"/>
          <w:rtl/>
          <w:lang w:eastAsia="zh-TW"/>
        </w:rPr>
        <w:t>2012. وفي وقت تقديم رسالة الدولة الطرف، كانت القضية لا تزال قيد النظر وكان التحقيق الأخير قد أُجري في 5 آب/أغسطس 2016، حين استقى قاضي التحقيق شهادات رسمية.</w:t>
      </w:r>
    </w:p>
    <w:p w:rsidR="00543442" w:rsidRPr="00160C9F" w:rsidRDefault="00836928" w:rsidP="00836928">
      <w:pPr>
        <w:pStyle w:val="SingleTxtGA"/>
        <w:rPr>
          <w:rtl/>
          <w:lang w:eastAsia="zh-TW"/>
        </w:rPr>
      </w:pPr>
      <w:r>
        <w:rPr>
          <w:rtl/>
          <w:lang w:eastAsia="zh-TW"/>
        </w:rPr>
        <w:t>٢٩-</w:t>
      </w:r>
      <w:r>
        <w:rPr>
          <w:rFonts w:hint="cs"/>
          <w:rtl/>
          <w:lang w:eastAsia="zh-TW"/>
        </w:rPr>
        <w:tab/>
      </w:r>
      <w:r w:rsidR="00543442">
        <w:rPr>
          <w:rtl/>
          <w:lang w:eastAsia="zh-TW"/>
        </w:rPr>
        <w:t>وفيما يتعلق بالتعويضات، دفعت الدولة الطرف بأنه سيكون في وسع صاحب الشكوى، ما إن يعلنه قاضي التحقيق طرفا</w:t>
      </w:r>
      <w:r w:rsidR="00067FA1">
        <w:rPr>
          <w:rFonts w:hint="cs"/>
          <w:rtl/>
          <w:lang w:eastAsia="zh-TW"/>
        </w:rPr>
        <w:t>ً</w:t>
      </w:r>
      <w:r w:rsidR="00543442">
        <w:rPr>
          <w:rtl/>
          <w:lang w:eastAsia="zh-TW"/>
        </w:rPr>
        <w:t xml:space="preserve"> متضرر</w:t>
      </w:r>
      <w:r w:rsidR="00067FA1">
        <w:rPr>
          <w:rtl/>
          <w:lang w:eastAsia="zh-TW"/>
        </w:rPr>
        <w:t xml:space="preserve">اً، </w:t>
      </w:r>
      <w:r w:rsidR="00543442">
        <w:rPr>
          <w:rtl/>
          <w:lang w:eastAsia="zh-TW"/>
        </w:rPr>
        <w:t>تقديم شكوى بشأن الأضرار المترتبة عن الجريمة إلى السلطات المختصة، وذلك وفق</w:t>
      </w:r>
      <w:r w:rsidR="00067FA1">
        <w:rPr>
          <w:rtl/>
          <w:lang w:eastAsia="zh-TW"/>
        </w:rPr>
        <w:t xml:space="preserve">اً </w:t>
      </w:r>
      <w:r w:rsidR="00543442">
        <w:rPr>
          <w:rtl/>
          <w:lang w:eastAsia="zh-TW"/>
        </w:rPr>
        <w:t>للمادة 7 من قانون الإجراءات الجنائية. ويمكن إرفاق طلب التعويض هذا بالإجراءات الجنائية أو تقديمه بشكل منفصل إلى محكمة مدنية؛ بيد أنه لا</w:t>
      </w:r>
      <w:r>
        <w:rPr>
          <w:rFonts w:hint="cs"/>
          <w:rtl/>
          <w:lang w:eastAsia="zh-TW"/>
        </w:rPr>
        <w:t> </w:t>
      </w:r>
      <w:r w:rsidR="00543442">
        <w:rPr>
          <w:rtl/>
          <w:lang w:eastAsia="zh-TW"/>
        </w:rPr>
        <w:t>يمكن معالجته إلا بعد الانتهاء من الإجراءات الجنائية.</w:t>
      </w:r>
    </w:p>
    <w:p w:rsidR="00543442" w:rsidRPr="00160C9F" w:rsidRDefault="00836928" w:rsidP="00836928">
      <w:pPr>
        <w:pStyle w:val="SingleTxtGA"/>
        <w:rPr>
          <w:rtl/>
          <w:lang w:eastAsia="zh-TW"/>
        </w:rPr>
      </w:pPr>
      <w:r>
        <w:rPr>
          <w:rtl/>
          <w:lang w:eastAsia="zh-TW"/>
        </w:rPr>
        <w:t>٣٠-</w:t>
      </w:r>
      <w:r>
        <w:rPr>
          <w:rFonts w:hint="cs"/>
          <w:rtl/>
          <w:lang w:eastAsia="zh-TW"/>
        </w:rPr>
        <w:tab/>
      </w:r>
      <w:r w:rsidR="00543442">
        <w:rPr>
          <w:rtl/>
          <w:lang w:eastAsia="zh-TW"/>
        </w:rPr>
        <w:t xml:space="preserve">وفي تشرين الأول/أكتوبر 2016، أُحيلت ملاحظات الدولة الطرف إلى صاحب الشكوى للتعليق عليها. </w:t>
      </w:r>
    </w:p>
    <w:p w:rsidR="00543442" w:rsidRPr="00160C9F" w:rsidRDefault="00836928" w:rsidP="00836928">
      <w:pPr>
        <w:pStyle w:val="SingleTxtGA"/>
        <w:rPr>
          <w:rtl/>
          <w:lang w:eastAsia="zh-TW"/>
        </w:rPr>
      </w:pPr>
      <w:r>
        <w:rPr>
          <w:rtl/>
          <w:lang w:eastAsia="zh-TW"/>
        </w:rPr>
        <w:t>٣١-</w:t>
      </w:r>
      <w:r>
        <w:rPr>
          <w:rFonts w:hint="cs"/>
          <w:rtl/>
          <w:lang w:eastAsia="zh-TW"/>
        </w:rPr>
        <w:tab/>
      </w:r>
      <w:r w:rsidR="00543442">
        <w:rPr>
          <w:rtl/>
          <w:lang w:eastAsia="zh-TW"/>
        </w:rPr>
        <w:t>وقررت اللجنة إبقاء حوار المتابعة مفتوحاً.</w:t>
      </w:r>
    </w:p>
    <w:p w:rsidR="00543442" w:rsidRPr="0089638C" w:rsidRDefault="00543442" w:rsidP="00836928">
      <w:pPr>
        <w:pStyle w:val="H1GA"/>
        <w:rPr>
          <w:rtl/>
          <w:lang w:eastAsia="zh-TW"/>
        </w:rPr>
      </w:pPr>
      <w:r>
        <w:rPr>
          <w:rtl/>
          <w:lang w:eastAsia="zh-TW"/>
        </w:rPr>
        <w:lastRenderedPageBreak/>
        <w:tab/>
      </w:r>
      <w:r w:rsidRPr="0089638C">
        <w:rPr>
          <w:rtl/>
          <w:lang w:eastAsia="zh-TW"/>
        </w:rPr>
        <w:t>ه</w:t>
      </w:r>
      <w:r w:rsidR="00836928">
        <w:rPr>
          <w:rtl/>
          <w:lang w:eastAsia="zh-TW"/>
        </w:rPr>
        <w:t>اء-</w:t>
      </w:r>
      <w:r w:rsidR="00836928">
        <w:rPr>
          <w:rFonts w:hint="cs"/>
          <w:rtl/>
          <w:lang w:eastAsia="zh-TW"/>
        </w:rPr>
        <w:tab/>
      </w:r>
      <w:r w:rsidRPr="0089638C">
        <w:rPr>
          <w:rtl/>
          <w:lang w:eastAsia="zh-TW"/>
        </w:rPr>
        <w:t>البلاغ رقم 558</w:t>
      </w:r>
      <w:r w:rsidR="005935D1">
        <w:rPr>
          <w:rtl/>
          <w:lang w:eastAsia="zh-TW"/>
        </w:rPr>
        <w:t>/</w:t>
      </w:r>
      <w:r w:rsidRPr="0089638C">
        <w:rPr>
          <w:rtl/>
          <w:lang w:eastAsia="zh-TW"/>
        </w:rPr>
        <w:t>2013</w:t>
      </w:r>
    </w:p>
    <w:tbl>
      <w:tblPr>
        <w:bidiVisual/>
        <w:tblW w:w="7244" w:type="dxa"/>
        <w:tblInd w:w="1191"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4976"/>
      </w:tblGrid>
      <w:tr w:rsidR="00543442" w:rsidRPr="00836928" w:rsidTr="00836928">
        <w:trPr>
          <w:tblHeader/>
        </w:trPr>
        <w:tc>
          <w:tcPr>
            <w:tcW w:w="7244" w:type="dxa"/>
            <w:gridSpan w:val="2"/>
            <w:tcBorders>
              <w:top w:val="single" w:sz="4" w:space="0" w:color="auto"/>
              <w:bottom w:val="single" w:sz="12" w:space="0" w:color="auto"/>
            </w:tcBorders>
            <w:shd w:val="clear" w:color="auto" w:fill="auto"/>
            <w:vAlign w:val="bottom"/>
          </w:tcPr>
          <w:p w:rsidR="00543442" w:rsidRPr="00836928" w:rsidRDefault="00543442" w:rsidP="00836928">
            <w:pPr>
              <w:spacing w:before="40" w:after="40" w:line="300" w:lineRule="exact"/>
              <w:ind w:left="57" w:right="57"/>
              <w:textDirection w:val="tbRlV"/>
              <w:rPr>
                <w:i/>
                <w:iCs/>
                <w:sz w:val="18"/>
                <w:szCs w:val="28"/>
                <w:rtl/>
                <w:lang w:eastAsia="zh-TW"/>
              </w:rPr>
            </w:pPr>
            <w:r w:rsidRPr="00836928">
              <w:rPr>
                <w:i/>
                <w:iCs/>
                <w:sz w:val="18"/>
                <w:szCs w:val="28"/>
                <w:rtl/>
                <w:lang w:eastAsia="zh-TW"/>
              </w:rPr>
              <w:t>ر.</w:t>
            </w:r>
            <w:r w:rsidR="00836928">
              <w:rPr>
                <w:rFonts w:hint="cs"/>
                <w:i/>
                <w:iCs/>
                <w:sz w:val="18"/>
                <w:szCs w:val="28"/>
                <w:rtl/>
                <w:lang w:eastAsia="zh-TW"/>
              </w:rPr>
              <w:t xml:space="preserve"> </w:t>
            </w:r>
            <w:r w:rsidRPr="00836928">
              <w:rPr>
                <w:i/>
                <w:iCs/>
                <w:sz w:val="18"/>
                <w:szCs w:val="28"/>
                <w:rtl/>
                <w:lang w:eastAsia="zh-TW"/>
              </w:rPr>
              <w:t>د. وآخرون ضد سويسرا</w:t>
            </w:r>
          </w:p>
        </w:tc>
      </w:tr>
      <w:tr w:rsidR="00543442" w:rsidRPr="00836928" w:rsidTr="00836928">
        <w:tc>
          <w:tcPr>
            <w:tcW w:w="2268" w:type="dxa"/>
            <w:tcBorders>
              <w:top w:val="single" w:sz="12" w:space="0" w:color="auto"/>
              <w:bottom w:val="nil"/>
            </w:tcBorders>
            <w:shd w:val="clear" w:color="auto" w:fill="auto"/>
          </w:tcPr>
          <w:p w:rsidR="00543442" w:rsidRPr="00836928" w:rsidRDefault="00543442" w:rsidP="00836928">
            <w:pPr>
              <w:spacing w:before="40" w:after="40" w:line="300" w:lineRule="exact"/>
              <w:ind w:left="57" w:right="57"/>
              <w:textDirection w:val="tbRlV"/>
              <w:rPr>
                <w:rFonts w:eastAsia="Calibri"/>
                <w:sz w:val="18"/>
                <w:szCs w:val="28"/>
                <w:rtl/>
                <w:lang w:eastAsia="zh-TW"/>
              </w:rPr>
            </w:pPr>
            <w:r w:rsidRPr="00836928">
              <w:rPr>
                <w:sz w:val="18"/>
                <w:szCs w:val="28"/>
                <w:rtl/>
                <w:lang w:eastAsia="zh-TW"/>
              </w:rPr>
              <w:t>تاريخ اعتماد القرار:</w:t>
            </w:r>
          </w:p>
        </w:tc>
        <w:tc>
          <w:tcPr>
            <w:tcW w:w="4976" w:type="dxa"/>
            <w:tcBorders>
              <w:top w:val="single" w:sz="12" w:space="0" w:color="auto"/>
              <w:bottom w:val="nil"/>
            </w:tcBorders>
            <w:shd w:val="clear" w:color="auto" w:fill="auto"/>
          </w:tcPr>
          <w:p w:rsidR="00543442" w:rsidRPr="00836928" w:rsidRDefault="00543442" w:rsidP="00836928">
            <w:pPr>
              <w:spacing w:before="40" w:after="40" w:line="300" w:lineRule="exact"/>
              <w:ind w:left="57" w:right="57"/>
              <w:textDirection w:val="tbRlV"/>
              <w:rPr>
                <w:rFonts w:eastAsia="Calibri"/>
                <w:sz w:val="18"/>
                <w:szCs w:val="28"/>
                <w:rtl/>
                <w:lang w:eastAsia="zh-TW"/>
              </w:rPr>
            </w:pPr>
            <w:r w:rsidRPr="00836928">
              <w:rPr>
                <w:sz w:val="18"/>
                <w:szCs w:val="28"/>
                <w:rtl/>
                <w:lang w:eastAsia="zh-TW"/>
              </w:rPr>
              <w:t xml:space="preserve">١٣ أيار/مايو ٢٠١٦ </w:t>
            </w:r>
          </w:p>
        </w:tc>
      </w:tr>
      <w:tr w:rsidR="00543442" w:rsidRPr="00836928" w:rsidTr="00836928">
        <w:tc>
          <w:tcPr>
            <w:tcW w:w="2268" w:type="dxa"/>
            <w:tcBorders>
              <w:top w:val="nil"/>
              <w:bottom w:val="nil"/>
            </w:tcBorders>
            <w:shd w:val="clear" w:color="auto" w:fill="auto"/>
          </w:tcPr>
          <w:p w:rsidR="00543442" w:rsidRPr="00836928" w:rsidRDefault="00543442" w:rsidP="00836928">
            <w:pPr>
              <w:suppressAutoHyphens/>
              <w:spacing w:before="40" w:after="40" w:line="300" w:lineRule="exact"/>
              <w:ind w:left="57" w:right="57"/>
              <w:rPr>
                <w:rFonts w:eastAsia="Calibri"/>
                <w:sz w:val="18"/>
                <w:szCs w:val="28"/>
                <w:rtl/>
                <w:lang w:eastAsia="zh-TW"/>
              </w:rPr>
            </w:pPr>
            <w:r w:rsidRPr="00836928">
              <w:rPr>
                <w:sz w:val="18"/>
                <w:szCs w:val="28"/>
                <w:rtl/>
                <w:lang w:eastAsia="zh-TW"/>
              </w:rPr>
              <w:t>المواد المنتهكة:</w:t>
            </w:r>
          </w:p>
        </w:tc>
        <w:tc>
          <w:tcPr>
            <w:tcW w:w="4976" w:type="dxa"/>
            <w:tcBorders>
              <w:top w:val="nil"/>
              <w:bottom w:val="nil"/>
            </w:tcBorders>
            <w:shd w:val="clear" w:color="auto" w:fill="auto"/>
          </w:tcPr>
          <w:p w:rsidR="00543442" w:rsidRPr="00836928" w:rsidRDefault="00543442" w:rsidP="00836928">
            <w:pPr>
              <w:spacing w:before="40" w:after="40" w:line="300" w:lineRule="exact"/>
              <w:ind w:left="57" w:right="57"/>
              <w:textDirection w:val="tbRlV"/>
              <w:rPr>
                <w:rFonts w:eastAsia="Calibri"/>
                <w:sz w:val="18"/>
                <w:szCs w:val="28"/>
                <w:rtl/>
                <w:lang w:eastAsia="zh-TW"/>
              </w:rPr>
            </w:pPr>
            <w:r w:rsidRPr="00836928">
              <w:rPr>
                <w:sz w:val="18"/>
                <w:szCs w:val="28"/>
                <w:rtl/>
                <w:lang w:eastAsia="zh-TW"/>
              </w:rPr>
              <w:t>المادتان 3 و22</w:t>
            </w:r>
          </w:p>
        </w:tc>
      </w:tr>
      <w:tr w:rsidR="00543442" w:rsidRPr="00836928" w:rsidTr="00836928">
        <w:tc>
          <w:tcPr>
            <w:tcW w:w="2268" w:type="dxa"/>
            <w:tcBorders>
              <w:top w:val="nil"/>
            </w:tcBorders>
            <w:shd w:val="clear" w:color="auto" w:fill="auto"/>
          </w:tcPr>
          <w:p w:rsidR="00543442" w:rsidRPr="00836928" w:rsidRDefault="00543442" w:rsidP="00836928">
            <w:pPr>
              <w:spacing w:before="40" w:after="40" w:line="300" w:lineRule="exact"/>
              <w:ind w:left="57" w:right="57"/>
              <w:textDirection w:val="tbRlV"/>
              <w:rPr>
                <w:rFonts w:eastAsia="Calibri"/>
                <w:sz w:val="18"/>
                <w:szCs w:val="28"/>
                <w:rtl/>
                <w:lang w:eastAsia="zh-TW"/>
              </w:rPr>
            </w:pPr>
            <w:r w:rsidRPr="00836928">
              <w:rPr>
                <w:sz w:val="18"/>
                <w:szCs w:val="28"/>
                <w:rtl/>
                <w:lang w:eastAsia="zh-TW"/>
              </w:rPr>
              <w:t>إجراء الانتصاف:</w:t>
            </w:r>
          </w:p>
        </w:tc>
        <w:tc>
          <w:tcPr>
            <w:tcW w:w="4976" w:type="dxa"/>
            <w:tcBorders>
              <w:top w:val="nil"/>
            </w:tcBorders>
            <w:shd w:val="clear" w:color="auto" w:fill="auto"/>
          </w:tcPr>
          <w:p w:rsidR="00543442" w:rsidRPr="00836928" w:rsidRDefault="00543442" w:rsidP="00836928">
            <w:pPr>
              <w:spacing w:before="40" w:after="40" w:line="300" w:lineRule="exact"/>
              <w:ind w:left="57" w:right="57"/>
              <w:textDirection w:val="tbRlV"/>
              <w:rPr>
                <w:sz w:val="18"/>
                <w:szCs w:val="28"/>
                <w:rtl/>
                <w:lang w:eastAsia="zh-TW"/>
              </w:rPr>
            </w:pPr>
            <w:r w:rsidRPr="00836928">
              <w:rPr>
                <w:sz w:val="18"/>
                <w:szCs w:val="28"/>
                <w:rtl/>
                <w:lang w:eastAsia="zh-TW"/>
              </w:rPr>
              <w:t>رأت اللجنة أن الدولة الطرف ملزمة، وفقاً للمادة 3 من الاتفاقية، بالامتناع عن إعادة أصحاب الشكوى قسراً إلى بيلاروس أو الاتحاد الروسي أو أي بلد آخر يواجهون فيه خطراً حقيقياً بالتعرض للطرد أو</w:t>
            </w:r>
            <w:r w:rsidR="00836928">
              <w:rPr>
                <w:rFonts w:hint="cs"/>
                <w:sz w:val="18"/>
                <w:szCs w:val="28"/>
                <w:rtl/>
                <w:lang w:eastAsia="zh-TW"/>
              </w:rPr>
              <w:t> </w:t>
            </w:r>
            <w:r w:rsidRPr="00836928">
              <w:rPr>
                <w:sz w:val="18"/>
                <w:szCs w:val="28"/>
                <w:rtl/>
                <w:lang w:eastAsia="zh-TW"/>
              </w:rPr>
              <w:t xml:space="preserve">الإعادة إلى الاتحاد الروسي. </w:t>
            </w:r>
          </w:p>
        </w:tc>
      </w:tr>
    </w:tbl>
    <w:p w:rsidR="00543442" w:rsidRPr="00160C9F" w:rsidRDefault="00836928" w:rsidP="00836928">
      <w:pPr>
        <w:pStyle w:val="SingleTxtGA"/>
        <w:spacing w:before="240"/>
        <w:rPr>
          <w:rtl/>
          <w:lang w:eastAsia="zh-TW"/>
        </w:rPr>
      </w:pPr>
      <w:r>
        <w:rPr>
          <w:rtl/>
          <w:lang w:eastAsia="zh-TW"/>
        </w:rPr>
        <w:t>٣٢-</w:t>
      </w:r>
      <w:r>
        <w:rPr>
          <w:rFonts w:hint="cs"/>
          <w:rtl/>
          <w:lang w:eastAsia="zh-TW"/>
        </w:rPr>
        <w:tab/>
      </w:r>
      <w:r w:rsidR="00543442">
        <w:rPr>
          <w:rtl/>
          <w:lang w:eastAsia="zh-TW"/>
        </w:rPr>
        <w:t>في 1 تموز/يوليه 2016، دفعت الدولة الطرف بأنّ أصحاب الشكوى مُنحوا، في التاريخ نفسه، تصاريح إقامة ولم يعودوا معرّضين لخطر الترحيل.</w:t>
      </w:r>
    </w:p>
    <w:p w:rsidR="00543442" w:rsidRPr="00160C9F" w:rsidRDefault="00836928" w:rsidP="00836928">
      <w:pPr>
        <w:pStyle w:val="SingleTxtGA"/>
        <w:rPr>
          <w:rtl/>
          <w:lang w:eastAsia="zh-TW"/>
        </w:rPr>
      </w:pPr>
      <w:r>
        <w:rPr>
          <w:rtl/>
          <w:lang w:eastAsia="zh-TW"/>
        </w:rPr>
        <w:t>٣٣-</w:t>
      </w:r>
      <w:r>
        <w:rPr>
          <w:rFonts w:hint="cs"/>
          <w:rtl/>
          <w:lang w:eastAsia="zh-TW"/>
        </w:rPr>
        <w:tab/>
      </w:r>
      <w:r w:rsidR="00543442">
        <w:rPr>
          <w:rtl/>
          <w:lang w:eastAsia="zh-TW"/>
        </w:rPr>
        <w:t>وفي آب/أغسطس 2016، أحيلت رسالة الدولة الطرف إلى أصحاب الشكوى من أجل التعليق عليها.</w:t>
      </w:r>
    </w:p>
    <w:p w:rsidR="00543442" w:rsidRPr="00160C9F" w:rsidRDefault="00836928" w:rsidP="00836928">
      <w:pPr>
        <w:pStyle w:val="SingleTxtGA"/>
        <w:rPr>
          <w:rtl/>
          <w:lang w:eastAsia="zh-TW"/>
        </w:rPr>
      </w:pPr>
      <w:r>
        <w:rPr>
          <w:rtl/>
          <w:lang w:eastAsia="zh-TW"/>
        </w:rPr>
        <w:t>٣٤-</w:t>
      </w:r>
      <w:r>
        <w:rPr>
          <w:rFonts w:hint="cs"/>
          <w:rtl/>
          <w:lang w:eastAsia="zh-TW"/>
        </w:rPr>
        <w:tab/>
      </w:r>
      <w:r w:rsidR="00543442">
        <w:rPr>
          <w:rtl/>
          <w:lang w:eastAsia="zh-TW"/>
        </w:rPr>
        <w:t>ونظرا</w:t>
      </w:r>
      <w:r w:rsidR="006953C9">
        <w:rPr>
          <w:rFonts w:hint="cs"/>
          <w:rtl/>
          <w:lang w:eastAsia="zh-TW"/>
        </w:rPr>
        <w:t>ً</w:t>
      </w:r>
      <w:r w:rsidR="00543442">
        <w:rPr>
          <w:rtl/>
          <w:lang w:eastAsia="zh-TW"/>
        </w:rPr>
        <w:t xml:space="preserve"> إلى انقضاء أجل تقديم التعليقات المحدد لأصحاب الشكوى وعدم اعتراضهم على دفوعات الدولة الطرف بأنهم لا يواجهون خطر الترحيل، قررت اللجنة إنهاء حوار المتابعة بملاحظة التسوية المرضية. </w:t>
      </w:r>
    </w:p>
    <w:p w:rsidR="00543442" w:rsidRPr="0089638C" w:rsidRDefault="00543442" w:rsidP="00836928">
      <w:pPr>
        <w:pStyle w:val="H1GA"/>
        <w:rPr>
          <w:rtl/>
          <w:lang w:eastAsia="zh-TW"/>
        </w:rPr>
      </w:pPr>
      <w:r>
        <w:rPr>
          <w:rtl/>
          <w:lang w:eastAsia="zh-TW"/>
        </w:rPr>
        <w:tab/>
      </w:r>
      <w:r w:rsidR="00836928">
        <w:rPr>
          <w:rtl/>
          <w:lang w:eastAsia="zh-TW"/>
        </w:rPr>
        <w:t>واو-</w:t>
      </w:r>
      <w:r w:rsidR="00836928">
        <w:rPr>
          <w:rFonts w:hint="cs"/>
          <w:rtl/>
          <w:lang w:eastAsia="zh-TW"/>
        </w:rPr>
        <w:tab/>
      </w:r>
      <w:r w:rsidRPr="0089638C">
        <w:rPr>
          <w:rtl/>
          <w:lang w:eastAsia="zh-TW"/>
        </w:rPr>
        <w:t>البلاغ رقم 628</w:t>
      </w:r>
      <w:r w:rsidR="005935D1">
        <w:rPr>
          <w:rtl/>
          <w:lang w:eastAsia="zh-TW"/>
        </w:rPr>
        <w:t>/</w:t>
      </w:r>
      <w:r w:rsidRPr="0089638C">
        <w:rPr>
          <w:rtl/>
          <w:lang w:eastAsia="zh-TW"/>
        </w:rPr>
        <w:t>2014</w:t>
      </w:r>
    </w:p>
    <w:tbl>
      <w:tblPr>
        <w:bidiVisual/>
        <w:tblW w:w="7244" w:type="dxa"/>
        <w:tblInd w:w="1191"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4976"/>
      </w:tblGrid>
      <w:tr w:rsidR="00543442" w:rsidRPr="00EF0D68" w:rsidTr="00836928">
        <w:trPr>
          <w:tblHeader/>
        </w:trPr>
        <w:tc>
          <w:tcPr>
            <w:tcW w:w="7244" w:type="dxa"/>
            <w:gridSpan w:val="2"/>
            <w:tcBorders>
              <w:top w:val="single" w:sz="4" w:space="0" w:color="auto"/>
              <w:bottom w:val="single" w:sz="12" w:space="0" w:color="auto"/>
            </w:tcBorders>
            <w:shd w:val="clear" w:color="auto" w:fill="auto"/>
            <w:vAlign w:val="bottom"/>
          </w:tcPr>
          <w:p w:rsidR="00543442" w:rsidRPr="00EF0D68" w:rsidRDefault="00543442" w:rsidP="00836928">
            <w:pPr>
              <w:spacing w:before="40" w:after="40" w:line="300" w:lineRule="exact"/>
              <w:ind w:left="57" w:right="57"/>
              <w:textDirection w:val="tbRlV"/>
              <w:rPr>
                <w:i/>
                <w:iCs/>
                <w:sz w:val="16"/>
                <w:szCs w:val="28"/>
                <w:rtl/>
                <w:lang w:eastAsia="zh-TW"/>
              </w:rPr>
            </w:pPr>
            <w:r w:rsidRPr="00EF0D68">
              <w:rPr>
                <w:i/>
                <w:iCs/>
                <w:szCs w:val="28"/>
                <w:rtl/>
                <w:lang w:eastAsia="zh-TW"/>
              </w:rPr>
              <w:t>ج.</w:t>
            </w:r>
            <w:r w:rsidR="00836928" w:rsidRPr="00EF0D68">
              <w:rPr>
                <w:rFonts w:hint="cs"/>
                <w:i/>
                <w:iCs/>
                <w:szCs w:val="28"/>
                <w:rtl/>
                <w:lang w:eastAsia="zh-TW"/>
              </w:rPr>
              <w:t xml:space="preserve"> </w:t>
            </w:r>
            <w:r w:rsidRPr="00EF0D68">
              <w:rPr>
                <w:i/>
                <w:iCs/>
                <w:szCs w:val="28"/>
                <w:rtl/>
                <w:lang w:eastAsia="zh-TW"/>
              </w:rPr>
              <w:t>ن. ضد الدانمرك</w:t>
            </w:r>
          </w:p>
        </w:tc>
      </w:tr>
      <w:tr w:rsidR="00543442" w:rsidRPr="00EF0D68" w:rsidTr="00836928">
        <w:tc>
          <w:tcPr>
            <w:tcW w:w="2268" w:type="dxa"/>
            <w:tcBorders>
              <w:top w:val="single" w:sz="12" w:space="0" w:color="auto"/>
            </w:tcBorders>
            <w:shd w:val="clear" w:color="auto" w:fill="auto"/>
          </w:tcPr>
          <w:p w:rsidR="00543442" w:rsidRPr="00EF0D68" w:rsidRDefault="00543442" w:rsidP="00836928">
            <w:pPr>
              <w:spacing w:before="40" w:after="40" w:line="300" w:lineRule="exact"/>
              <w:ind w:left="57" w:right="57"/>
              <w:textDirection w:val="tbRlV"/>
              <w:rPr>
                <w:szCs w:val="28"/>
                <w:rtl/>
                <w:lang w:eastAsia="zh-TW"/>
              </w:rPr>
            </w:pPr>
            <w:r w:rsidRPr="00EF0D68">
              <w:rPr>
                <w:szCs w:val="28"/>
                <w:rtl/>
                <w:lang w:eastAsia="zh-TW"/>
              </w:rPr>
              <w:t>تاريخ اعتماد القرار:</w:t>
            </w:r>
          </w:p>
        </w:tc>
        <w:tc>
          <w:tcPr>
            <w:tcW w:w="4976" w:type="dxa"/>
            <w:tcBorders>
              <w:top w:val="single" w:sz="12" w:space="0" w:color="auto"/>
            </w:tcBorders>
            <w:shd w:val="clear" w:color="auto" w:fill="auto"/>
          </w:tcPr>
          <w:p w:rsidR="00543442" w:rsidRPr="00EF0D68" w:rsidRDefault="00543442" w:rsidP="00836928">
            <w:pPr>
              <w:spacing w:before="40" w:after="40" w:line="300" w:lineRule="exact"/>
              <w:ind w:left="57" w:right="57"/>
              <w:textDirection w:val="tbRlV"/>
              <w:rPr>
                <w:szCs w:val="28"/>
                <w:rtl/>
                <w:lang w:eastAsia="zh-TW"/>
              </w:rPr>
            </w:pPr>
            <w:r w:rsidRPr="00EF0D68">
              <w:rPr>
                <w:szCs w:val="28"/>
                <w:rtl/>
                <w:lang w:eastAsia="zh-TW"/>
              </w:rPr>
              <w:t>١٣ أيار/مايو ٢٠١٦</w:t>
            </w:r>
          </w:p>
        </w:tc>
      </w:tr>
      <w:tr w:rsidR="00543442" w:rsidRPr="00EF0D68" w:rsidTr="00836928">
        <w:tc>
          <w:tcPr>
            <w:tcW w:w="2268" w:type="dxa"/>
            <w:shd w:val="clear" w:color="auto" w:fill="auto"/>
          </w:tcPr>
          <w:p w:rsidR="00543442" w:rsidRPr="00EF0D68" w:rsidRDefault="00543442" w:rsidP="00836928">
            <w:pPr>
              <w:spacing w:before="40" w:after="40" w:line="300" w:lineRule="exact"/>
              <w:ind w:left="57" w:right="57"/>
              <w:textDirection w:val="tbRlV"/>
              <w:rPr>
                <w:rFonts w:eastAsia="Calibri"/>
                <w:szCs w:val="28"/>
                <w:rtl/>
                <w:lang w:eastAsia="zh-TW"/>
              </w:rPr>
            </w:pPr>
            <w:r w:rsidRPr="00EF0D68">
              <w:rPr>
                <w:szCs w:val="28"/>
                <w:rtl/>
                <w:lang w:eastAsia="zh-TW"/>
              </w:rPr>
              <w:t>المواد المنتهكة:</w:t>
            </w:r>
          </w:p>
        </w:tc>
        <w:tc>
          <w:tcPr>
            <w:tcW w:w="4976" w:type="dxa"/>
            <w:shd w:val="clear" w:color="auto" w:fill="auto"/>
          </w:tcPr>
          <w:p w:rsidR="00543442" w:rsidRPr="00EF0D68" w:rsidRDefault="00543442" w:rsidP="00836928">
            <w:pPr>
              <w:spacing w:before="40" w:after="40" w:line="300" w:lineRule="exact"/>
              <w:ind w:left="57" w:right="57"/>
              <w:textDirection w:val="tbRlV"/>
              <w:rPr>
                <w:rFonts w:eastAsia="Calibri"/>
                <w:szCs w:val="28"/>
                <w:rtl/>
                <w:lang w:eastAsia="zh-TW"/>
              </w:rPr>
            </w:pPr>
            <w:r w:rsidRPr="00EF0D68">
              <w:rPr>
                <w:szCs w:val="28"/>
                <w:rtl/>
                <w:lang w:eastAsia="zh-TW"/>
              </w:rPr>
              <w:t>المادتان 3 و22</w:t>
            </w:r>
          </w:p>
        </w:tc>
      </w:tr>
      <w:tr w:rsidR="00543442" w:rsidRPr="00EF0D68" w:rsidTr="00836928">
        <w:tc>
          <w:tcPr>
            <w:tcW w:w="2268" w:type="dxa"/>
            <w:shd w:val="clear" w:color="auto" w:fill="auto"/>
          </w:tcPr>
          <w:p w:rsidR="00543442" w:rsidRPr="00EF0D68" w:rsidRDefault="00543442" w:rsidP="00836928">
            <w:pPr>
              <w:spacing w:before="40" w:after="40" w:line="300" w:lineRule="exact"/>
              <w:ind w:left="57" w:right="57"/>
              <w:textDirection w:val="tbRlV"/>
              <w:rPr>
                <w:rFonts w:eastAsia="Calibri"/>
                <w:szCs w:val="28"/>
                <w:rtl/>
                <w:lang w:eastAsia="zh-TW"/>
              </w:rPr>
            </w:pPr>
            <w:r w:rsidRPr="00EF0D68">
              <w:rPr>
                <w:szCs w:val="28"/>
                <w:rtl/>
                <w:lang w:eastAsia="zh-TW"/>
              </w:rPr>
              <w:t>إجراء الانتصاف:</w:t>
            </w:r>
          </w:p>
        </w:tc>
        <w:tc>
          <w:tcPr>
            <w:tcW w:w="4976" w:type="dxa"/>
            <w:shd w:val="clear" w:color="auto" w:fill="auto"/>
          </w:tcPr>
          <w:p w:rsidR="00543442" w:rsidRPr="00EF0D68" w:rsidRDefault="00543442" w:rsidP="00067FA1">
            <w:pPr>
              <w:suppressAutoHyphens/>
              <w:spacing w:before="40" w:after="40" w:line="300" w:lineRule="exact"/>
              <w:ind w:left="57" w:right="57"/>
              <w:rPr>
                <w:szCs w:val="28"/>
                <w:rtl/>
                <w:lang w:eastAsia="zh-TW"/>
              </w:rPr>
            </w:pPr>
            <w:r w:rsidRPr="00EF0D68">
              <w:rPr>
                <w:rFonts w:ascii="Traditional Arabic" w:hAnsi="Traditional Arabic"/>
                <w:szCs w:val="28"/>
                <w:rtl/>
                <w:lang w:eastAsia="zh-TW"/>
              </w:rPr>
              <w:t>رأت</w:t>
            </w:r>
            <w:r w:rsidRPr="00EF0D68">
              <w:rPr>
                <w:szCs w:val="28"/>
                <w:rtl/>
                <w:lang w:eastAsia="zh-TW"/>
              </w:rPr>
              <w:t xml:space="preserve"> </w:t>
            </w:r>
            <w:r w:rsidRPr="00EF0D68">
              <w:rPr>
                <w:rFonts w:ascii="Traditional Arabic" w:hAnsi="Traditional Arabic"/>
                <w:szCs w:val="28"/>
                <w:rtl/>
                <w:lang w:eastAsia="zh-TW"/>
              </w:rPr>
              <w:t>اللجنة</w:t>
            </w:r>
            <w:r w:rsidRPr="00EF0D68">
              <w:rPr>
                <w:szCs w:val="28"/>
                <w:rtl/>
                <w:lang w:eastAsia="zh-TW"/>
              </w:rPr>
              <w:t xml:space="preserve"> </w:t>
            </w:r>
            <w:r w:rsidRPr="00EF0D68">
              <w:rPr>
                <w:rFonts w:ascii="Traditional Arabic" w:hAnsi="Traditional Arabic"/>
                <w:szCs w:val="28"/>
                <w:rtl/>
                <w:lang w:eastAsia="zh-TW"/>
              </w:rPr>
              <w:t>أن</w:t>
            </w:r>
            <w:r w:rsidRPr="00EF0D68">
              <w:rPr>
                <w:szCs w:val="28"/>
                <w:rtl/>
                <w:lang w:eastAsia="zh-TW"/>
              </w:rPr>
              <w:t xml:space="preserve"> </w:t>
            </w:r>
            <w:r w:rsidRPr="00EF0D68">
              <w:rPr>
                <w:rFonts w:ascii="Traditional Arabic" w:hAnsi="Traditional Arabic"/>
                <w:szCs w:val="28"/>
                <w:rtl/>
                <w:lang w:eastAsia="zh-TW"/>
              </w:rPr>
              <w:t>الدولة</w:t>
            </w:r>
            <w:r w:rsidRPr="00EF0D68">
              <w:rPr>
                <w:szCs w:val="28"/>
                <w:rtl/>
                <w:lang w:eastAsia="zh-TW"/>
              </w:rPr>
              <w:t xml:space="preserve"> </w:t>
            </w:r>
            <w:r w:rsidRPr="00EF0D68">
              <w:rPr>
                <w:rFonts w:ascii="Traditional Arabic" w:hAnsi="Traditional Arabic"/>
                <w:szCs w:val="28"/>
                <w:rtl/>
                <w:lang w:eastAsia="zh-TW"/>
              </w:rPr>
              <w:t>الطرف</w:t>
            </w:r>
            <w:r w:rsidRPr="00EF0D68">
              <w:rPr>
                <w:szCs w:val="28"/>
                <w:rtl/>
                <w:lang w:eastAsia="zh-TW"/>
              </w:rPr>
              <w:t xml:space="preserve"> ملزمة، وفقا</w:t>
            </w:r>
            <w:r w:rsidR="006953C9" w:rsidRPr="00EF0D68">
              <w:rPr>
                <w:rFonts w:hint="cs"/>
                <w:szCs w:val="28"/>
                <w:rtl/>
                <w:lang w:eastAsia="zh-TW"/>
              </w:rPr>
              <w:t>ً</w:t>
            </w:r>
            <w:r w:rsidRPr="00EF0D68">
              <w:rPr>
                <w:szCs w:val="28"/>
                <w:rtl/>
                <w:lang w:eastAsia="zh-TW"/>
              </w:rPr>
              <w:t xml:space="preserve"> للمادة 3 من الاتفاقية، بالامتناع عن إعادة صاحب الشكوى قسراً إلى سري</w:t>
            </w:r>
            <w:r w:rsidR="00067FA1" w:rsidRPr="00EF0D68">
              <w:rPr>
                <w:rFonts w:hint="cs"/>
                <w:szCs w:val="28"/>
                <w:rtl/>
                <w:lang w:eastAsia="zh-TW"/>
              </w:rPr>
              <w:t> </w:t>
            </w:r>
            <w:proofErr w:type="spellStart"/>
            <w:r w:rsidRPr="00EF0D68">
              <w:rPr>
                <w:szCs w:val="28"/>
                <w:rtl/>
                <w:lang w:eastAsia="zh-TW"/>
              </w:rPr>
              <w:t>لانكا</w:t>
            </w:r>
            <w:proofErr w:type="spellEnd"/>
            <w:r w:rsidRPr="00EF0D68">
              <w:rPr>
                <w:szCs w:val="28"/>
                <w:rtl/>
                <w:lang w:eastAsia="zh-TW"/>
              </w:rPr>
              <w:t xml:space="preserve"> أو إلى أي بلد آخر يواجه فيه خطراً حقيقياً بالتعرض للطرد أو الإعادة إلى سري </w:t>
            </w:r>
            <w:proofErr w:type="spellStart"/>
            <w:r w:rsidRPr="00EF0D68">
              <w:rPr>
                <w:szCs w:val="28"/>
                <w:rtl/>
                <w:lang w:eastAsia="zh-TW"/>
              </w:rPr>
              <w:t>لانكا</w:t>
            </w:r>
            <w:proofErr w:type="spellEnd"/>
            <w:r w:rsidRPr="00EF0D68">
              <w:rPr>
                <w:szCs w:val="28"/>
                <w:rtl/>
                <w:lang w:eastAsia="zh-TW"/>
              </w:rPr>
              <w:t xml:space="preserve">. </w:t>
            </w:r>
          </w:p>
        </w:tc>
      </w:tr>
    </w:tbl>
    <w:p w:rsidR="00543442" w:rsidRPr="00160C9F" w:rsidRDefault="006953C9" w:rsidP="006953C9">
      <w:pPr>
        <w:pStyle w:val="SingleTxtGA"/>
        <w:spacing w:before="240"/>
        <w:rPr>
          <w:rtl/>
          <w:lang w:eastAsia="zh-TW"/>
        </w:rPr>
      </w:pPr>
      <w:r>
        <w:rPr>
          <w:rtl/>
          <w:lang w:eastAsia="zh-TW"/>
        </w:rPr>
        <w:t>٣٥-</w:t>
      </w:r>
      <w:r>
        <w:rPr>
          <w:rFonts w:hint="cs"/>
          <w:rtl/>
          <w:lang w:eastAsia="zh-TW"/>
        </w:rPr>
        <w:tab/>
      </w:r>
      <w:r w:rsidR="00543442">
        <w:rPr>
          <w:rtl/>
          <w:lang w:eastAsia="zh-TW"/>
        </w:rPr>
        <w:t>في 14 أيلول/سبتمبر 2016، دفعت الدولة الطرف بأن المجلس الدانماركي للطعن في القرارات المتعلقة باللاجئين قرّر في 29 حزيران/يونيه 2016 إعادة فتح قضية لجوء صاحب الشكوى بغرض إجراء تقييم جديد لطلب لجوئه في ضوء قرار لجنة مناهضة التعذيب المؤرخ 13 أيار/مايو 2016، وبأنها ستبلّغ اللجنة بقرار المجلس في القضية المعاد فتحها فور توصّله إلى قرار بهذا الشأن.</w:t>
      </w:r>
    </w:p>
    <w:p w:rsidR="00543442" w:rsidRPr="006953C9" w:rsidRDefault="006953C9" w:rsidP="006953C9">
      <w:pPr>
        <w:pStyle w:val="SingleTxtGA"/>
        <w:rPr>
          <w:spacing w:val="-4"/>
          <w:rtl/>
          <w:lang w:eastAsia="zh-TW"/>
        </w:rPr>
      </w:pPr>
      <w:r w:rsidRPr="006953C9">
        <w:rPr>
          <w:spacing w:val="-4"/>
          <w:rtl/>
          <w:lang w:eastAsia="zh-TW"/>
        </w:rPr>
        <w:t>٣٦-</w:t>
      </w:r>
      <w:r w:rsidRPr="006953C9">
        <w:rPr>
          <w:rFonts w:hint="cs"/>
          <w:spacing w:val="-4"/>
          <w:rtl/>
          <w:lang w:eastAsia="zh-TW"/>
        </w:rPr>
        <w:tab/>
      </w:r>
      <w:r w:rsidR="00543442" w:rsidRPr="006953C9">
        <w:rPr>
          <w:spacing w:val="-4"/>
          <w:rtl/>
          <w:lang w:eastAsia="zh-TW"/>
        </w:rPr>
        <w:t>وفي أيلول/سبتمبر 2016، أُحيلت الرسالة إلى صاحب الشكوى من أجل التعليق عليها.</w:t>
      </w:r>
    </w:p>
    <w:p w:rsidR="00543442" w:rsidRDefault="006953C9" w:rsidP="006953C9">
      <w:pPr>
        <w:pStyle w:val="SingleTxtGA"/>
        <w:rPr>
          <w:rtl/>
          <w:lang w:eastAsia="zh-TW"/>
        </w:rPr>
      </w:pPr>
      <w:r>
        <w:rPr>
          <w:rtl/>
          <w:lang w:eastAsia="zh-TW"/>
        </w:rPr>
        <w:t>٣٧-</w:t>
      </w:r>
      <w:r>
        <w:rPr>
          <w:rFonts w:hint="cs"/>
          <w:rtl/>
          <w:lang w:eastAsia="zh-TW"/>
        </w:rPr>
        <w:tab/>
      </w:r>
      <w:r w:rsidR="00543442">
        <w:rPr>
          <w:rtl/>
          <w:lang w:eastAsia="zh-TW"/>
        </w:rPr>
        <w:t>وقرّرت اللجنة إبقاء باب حوار المتابعة مفتوح</w:t>
      </w:r>
      <w:r w:rsidR="00067FA1">
        <w:rPr>
          <w:rtl/>
          <w:lang w:eastAsia="zh-TW"/>
        </w:rPr>
        <w:t xml:space="preserve">اً، </w:t>
      </w:r>
      <w:r w:rsidR="00543442">
        <w:rPr>
          <w:rtl/>
          <w:lang w:eastAsia="zh-TW"/>
        </w:rPr>
        <w:t>وإرسال رسالة تذكيرية إلى صاحب الشكوى من أجل طلب تعليقاته.</w:t>
      </w:r>
    </w:p>
    <w:p w:rsidR="006953C9" w:rsidRPr="00BD48C5" w:rsidRDefault="00BD48C5" w:rsidP="00BD48C5">
      <w:pPr>
        <w:spacing w:before="120"/>
        <w:jc w:val="center"/>
        <w:rPr>
          <w:u w:val="single"/>
          <w:rtl/>
          <w:lang w:eastAsia="zh-TW"/>
        </w:rPr>
      </w:pPr>
      <w:r>
        <w:rPr>
          <w:u w:val="single"/>
          <w:rtl/>
          <w:lang w:eastAsia="zh-TW"/>
        </w:rPr>
        <w:tab/>
      </w:r>
      <w:r>
        <w:rPr>
          <w:u w:val="single"/>
          <w:rtl/>
          <w:lang w:eastAsia="zh-TW"/>
        </w:rPr>
        <w:tab/>
      </w:r>
      <w:r>
        <w:rPr>
          <w:u w:val="single"/>
          <w:rtl/>
          <w:lang w:eastAsia="zh-TW"/>
        </w:rPr>
        <w:tab/>
      </w:r>
    </w:p>
    <w:sectPr w:rsidR="006953C9" w:rsidRPr="00BD48C5" w:rsidSect="00B27CB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44EC" w:rsidRPr="002901D9" w:rsidRDefault="009D44EC" w:rsidP="002901D9">
      <w:pPr>
        <w:spacing w:after="60" w:line="240" w:lineRule="auto"/>
        <w:rPr>
          <w:i/>
          <w:iCs/>
        </w:rPr>
      </w:pPr>
      <w:r>
        <w:rPr>
          <w:rFonts w:hint="cs"/>
          <w:i/>
          <w:iCs/>
          <w:rtl/>
        </w:rPr>
        <w:t>الحواشي</w:t>
      </w:r>
    </w:p>
  </w:endnote>
  <w:endnote w:type="continuationSeparator" w:id="0">
    <w:p w:rsidR="009D44EC" w:rsidRDefault="009D44E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CB4" w:rsidRPr="009C14F9" w:rsidRDefault="009C14F9" w:rsidP="009C14F9">
    <w:pPr>
      <w:pStyle w:val="Footer"/>
      <w:tabs>
        <w:tab w:val="right" w:pos="9598"/>
      </w:tabs>
      <w:rPr>
        <w:sz w:val="17"/>
      </w:rPr>
    </w:pPr>
    <w:r>
      <w:rPr>
        <w:sz w:val="17"/>
      </w:rPr>
      <w:t>GE.17-04148</w:t>
    </w:r>
    <w:r w:rsidR="00543442">
      <w:rPr>
        <w:sz w:val="17"/>
      </w:rPr>
      <w:tab/>
    </w:r>
    <w:r w:rsidRPr="009C14F9">
      <w:rPr>
        <w:b/>
        <w:sz w:val="18"/>
      </w:rPr>
      <w:fldChar w:fldCharType="begin"/>
    </w:r>
    <w:r w:rsidRPr="009C14F9">
      <w:rPr>
        <w:b/>
        <w:sz w:val="18"/>
      </w:rPr>
      <w:instrText xml:space="preserve"> PAGE  \* MERGEFORMAT </w:instrText>
    </w:r>
    <w:r w:rsidRPr="009C14F9">
      <w:rPr>
        <w:b/>
        <w:sz w:val="18"/>
      </w:rPr>
      <w:fldChar w:fldCharType="separate"/>
    </w:r>
    <w:r w:rsidR="00B316BE">
      <w:rPr>
        <w:b/>
        <w:noProof/>
        <w:sz w:val="18"/>
      </w:rPr>
      <w:t>8</w:t>
    </w:r>
    <w:r w:rsidRPr="009C14F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9C14F9" w:rsidRDefault="009C14F9" w:rsidP="006959B0">
    <w:pPr>
      <w:pStyle w:val="Footer"/>
      <w:tabs>
        <w:tab w:val="right" w:pos="9599"/>
      </w:tabs>
      <w:jc w:val="left"/>
      <w:rPr>
        <w:b/>
        <w:sz w:val="18"/>
        <w:lang w:val="en-US"/>
      </w:rPr>
    </w:pPr>
    <w:r w:rsidRPr="009C14F9">
      <w:rPr>
        <w:b/>
        <w:sz w:val="18"/>
        <w:lang w:val="en-US"/>
      </w:rPr>
      <w:fldChar w:fldCharType="begin"/>
    </w:r>
    <w:r w:rsidRPr="009C14F9">
      <w:rPr>
        <w:b/>
        <w:sz w:val="18"/>
        <w:lang w:val="en-US"/>
      </w:rPr>
      <w:instrText xml:space="preserve"> PAGE  \* MERGEFORMAT </w:instrText>
    </w:r>
    <w:r w:rsidRPr="009C14F9">
      <w:rPr>
        <w:b/>
        <w:sz w:val="18"/>
        <w:lang w:val="en-US"/>
      </w:rPr>
      <w:fldChar w:fldCharType="separate"/>
    </w:r>
    <w:r w:rsidR="00B316BE">
      <w:rPr>
        <w:b/>
        <w:noProof/>
        <w:sz w:val="18"/>
        <w:lang w:val="en-US"/>
      </w:rPr>
      <w:t>7</w:t>
    </w:r>
    <w:r w:rsidRPr="009C14F9">
      <w:rPr>
        <w:b/>
        <w:sz w:val="18"/>
        <w:lang w:val="en-US"/>
      </w:rPr>
      <w:fldChar w:fldCharType="end"/>
    </w:r>
    <w:r w:rsidR="00543442">
      <w:rPr>
        <w:b/>
        <w:sz w:val="18"/>
        <w:lang w:val="en-US"/>
      </w:rPr>
      <w:tab/>
    </w:r>
    <w:r>
      <w:rPr>
        <w:sz w:val="17"/>
        <w:lang w:val="en-US"/>
      </w:rPr>
      <w:t>GE.17-04148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A8" w:rsidRDefault="00B27CB4" w:rsidP="005A3015">
    <w:pPr>
      <w:pStyle w:val="Footer"/>
      <w:spacing w:before="360"/>
      <w:jc w:val="right"/>
      <w:rPr>
        <w:sz w:val="20"/>
        <w:szCs w:val="20"/>
      </w:rPr>
    </w:pPr>
    <w:r>
      <w:rPr>
        <w:sz w:val="20"/>
        <w:szCs w:val="20"/>
      </w:rPr>
      <w:t>GE.17-04148</w:t>
    </w:r>
    <w:r w:rsidR="00A34EA8">
      <w:rPr>
        <w:noProof/>
        <w:lang w:val="en-US"/>
      </w:rPr>
      <w:drawing>
        <wp:anchor distT="0" distB="0" distL="114300" distR="114300" simplePos="0" relativeHeight="251659264" behindDoc="1" locked="1" layoutInCell="0" allowOverlap="1" wp14:anchorId="2602174D" wp14:editId="3944A663">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EA8" w:rsidRPr="007A0286">
      <w:rPr>
        <w:sz w:val="20"/>
        <w:szCs w:val="20"/>
      </w:rPr>
      <w:t>(A)</w:t>
    </w:r>
  </w:p>
  <w:p w:rsidR="00B27CB4" w:rsidRPr="00B27CB4" w:rsidRDefault="00B27CB4" w:rsidP="00B27CB4">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19AFED66" wp14:editId="0D3315D5">
          <wp:simplePos x="0" y="0"/>
          <wp:positionH relativeFrom="page">
            <wp:posOffset>719455</wp:posOffset>
          </wp:positionH>
          <wp:positionV relativeFrom="page">
            <wp:posOffset>9611995</wp:posOffset>
          </wp:positionV>
          <wp:extent cx="633909" cy="633909"/>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633909" cy="633909"/>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44EC" w:rsidRPr="004956DC" w:rsidRDefault="009D44EC" w:rsidP="00761849">
      <w:pPr>
        <w:pStyle w:val="Footer"/>
        <w:bidi/>
        <w:spacing w:after="80" w:line="200" w:lineRule="exact"/>
        <w:ind w:left="680"/>
      </w:pPr>
      <w:r>
        <w:rPr>
          <w:rtl/>
        </w:rPr>
        <w:t>__________</w:t>
      </w:r>
    </w:p>
  </w:footnote>
  <w:footnote w:type="continuationSeparator" w:id="0">
    <w:p w:rsidR="009D44EC" w:rsidRDefault="009D44EC" w:rsidP="00656392">
      <w:pPr>
        <w:spacing w:line="240" w:lineRule="auto"/>
      </w:pPr>
      <w:r>
        <w:continuationSeparator/>
      </w:r>
    </w:p>
  </w:footnote>
  <w:footnote w:id="1">
    <w:p w:rsidR="00543442" w:rsidRPr="00543442" w:rsidRDefault="00543442" w:rsidP="00077A52">
      <w:pPr>
        <w:pStyle w:val="FootnoteText"/>
        <w:spacing w:after="60" w:line="300" w:lineRule="exact"/>
        <w:ind w:left="1247" w:right="1247" w:hanging="567"/>
        <w:textDirection w:val="tbRlV"/>
        <w:rPr>
          <w:sz w:val="18"/>
          <w:szCs w:val="26"/>
          <w:rtl/>
          <w:lang w:eastAsia="zh-TW"/>
        </w:rPr>
      </w:pPr>
      <w:r>
        <w:rPr>
          <w:rFonts w:hint="cs"/>
          <w:sz w:val="18"/>
          <w:szCs w:val="26"/>
          <w:rtl/>
          <w:lang w:eastAsia="zh-TW"/>
        </w:rPr>
        <w:t>*</w:t>
      </w:r>
      <w:r>
        <w:rPr>
          <w:rFonts w:hint="cs"/>
          <w:sz w:val="18"/>
          <w:szCs w:val="26"/>
          <w:rtl/>
          <w:lang w:eastAsia="zh-TW"/>
        </w:rPr>
        <w:tab/>
      </w:r>
      <w:r w:rsidRPr="00543442">
        <w:rPr>
          <w:sz w:val="18"/>
          <w:szCs w:val="26"/>
          <w:rtl/>
          <w:lang w:eastAsia="zh-TW"/>
        </w:rPr>
        <w:t>اعتمدته اللجنة في دورتها التاسعة والخمسين (7 تشرين الثاني/نوفمبر - 7 كانون الأول/ديسمبر 2016)، في</w:t>
      </w:r>
      <w:r>
        <w:rPr>
          <w:rFonts w:hint="cs"/>
          <w:sz w:val="18"/>
          <w:szCs w:val="26"/>
          <w:rtl/>
          <w:lang w:eastAsia="zh-TW"/>
        </w:rPr>
        <w:t> </w:t>
      </w:r>
      <w:r w:rsidRPr="00543442">
        <w:rPr>
          <w:sz w:val="18"/>
          <w:szCs w:val="26"/>
          <w:rtl/>
          <w:lang w:eastAsia="zh-TW"/>
        </w:rPr>
        <w:t xml:space="preserve">29 تشرين الثاني/نوفمبر </w:t>
      </w:r>
      <w:r w:rsidR="00077A52">
        <w:rPr>
          <w:rFonts w:hint="cs"/>
          <w:sz w:val="18"/>
          <w:szCs w:val="26"/>
          <w:rtl/>
          <w:lang w:eastAsia="zh-TW"/>
        </w:rPr>
        <w:t>2016</w:t>
      </w:r>
      <w:r w:rsidRPr="00543442">
        <w:rPr>
          <w:sz w:val="18"/>
          <w:szCs w:val="26"/>
          <w:rtl/>
          <w:lang w:eastAsia="zh-TW"/>
        </w:rPr>
        <w:t>، بصيغته المعدّلة</w:t>
      </w:r>
      <w:r w:rsidRPr="00543442">
        <w:rPr>
          <w:sz w:val="18"/>
          <w:szCs w:val="26"/>
          <w:rtl/>
          <w:lang w:eastAsia="zh-TW"/>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CB4" w:rsidRPr="009C14F9" w:rsidRDefault="009C14F9" w:rsidP="009C14F9">
    <w:pPr>
      <w:pStyle w:val="Header"/>
      <w:jc w:val="right"/>
    </w:pPr>
    <w:r w:rsidRPr="009C14F9">
      <w:t>CAT/C/59/3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CB4" w:rsidRPr="009C14F9" w:rsidRDefault="009C14F9" w:rsidP="009C14F9">
    <w:pPr>
      <w:pStyle w:val="Header"/>
      <w:jc w:val="left"/>
    </w:pPr>
    <w:r w:rsidRPr="009C14F9">
      <w:t>CAT/C/59/3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9D44EC"/>
    <w:rsid w:val="000076D5"/>
    <w:rsid w:val="00043663"/>
    <w:rsid w:val="000505CF"/>
    <w:rsid w:val="00067FA1"/>
    <w:rsid w:val="00077A52"/>
    <w:rsid w:val="00095F94"/>
    <w:rsid w:val="000A2113"/>
    <w:rsid w:val="000D701C"/>
    <w:rsid w:val="000E2A71"/>
    <w:rsid w:val="00115571"/>
    <w:rsid w:val="00160263"/>
    <w:rsid w:val="00167825"/>
    <w:rsid w:val="00181F96"/>
    <w:rsid w:val="001A1371"/>
    <w:rsid w:val="001B346A"/>
    <w:rsid w:val="001E1CAD"/>
    <w:rsid w:val="001E290D"/>
    <w:rsid w:val="00207B92"/>
    <w:rsid w:val="002144FA"/>
    <w:rsid w:val="0023469A"/>
    <w:rsid w:val="00236F96"/>
    <w:rsid w:val="00243C8A"/>
    <w:rsid w:val="00267A0E"/>
    <w:rsid w:val="002901D9"/>
    <w:rsid w:val="002976C2"/>
    <w:rsid w:val="003260FF"/>
    <w:rsid w:val="00343D95"/>
    <w:rsid w:val="00374341"/>
    <w:rsid w:val="00384DA7"/>
    <w:rsid w:val="003D1062"/>
    <w:rsid w:val="00420D7B"/>
    <w:rsid w:val="00450B21"/>
    <w:rsid w:val="00453B63"/>
    <w:rsid w:val="00455780"/>
    <w:rsid w:val="004956DC"/>
    <w:rsid w:val="004B0A1C"/>
    <w:rsid w:val="004D298E"/>
    <w:rsid w:val="00543442"/>
    <w:rsid w:val="0054472E"/>
    <w:rsid w:val="005662A9"/>
    <w:rsid w:val="005827D4"/>
    <w:rsid w:val="005935D1"/>
    <w:rsid w:val="0059622A"/>
    <w:rsid w:val="005A3015"/>
    <w:rsid w:val="005B39E3"/>
    <w:rsid w:val="005C5878"/>
    <w:rsid w:val="005C7CEA"/>
    <w:rsid w:val="005D3C0B"/>
    <w:rsid w:val="005E5217"/>
    <w:rsid w:val="005F0FA4"/>
    <w:rsid w:val="005F30EE"/>
    <w:rsid w:val="0060473A"/>
    <w:rsid w:val="00656392"/>
    <w:rsid w:val="006646E9"/>
    <w:rsid w:val="0068781D"/>
    <w:rsid w:val="006953C9"/>
    <w:rsid w:val="006959B0"/>
    <w:rsid w:val="006B3E27"/>
    <w:rsid w:val="006B6507"/>
    <w:rsid w:val="006C104C"/>
    <w:rsid w:val="00733704"/>
    <w:rsid w:val="00761849"/>
    <w:rsid w:val="0078071A"/>
    <w:rsid w:val="00817373"/>
    <w:rsid w:val="00836928"/>
    <w:rsid w:val="00852A9A"/>
    <w:rsid w:val="00893A8A"/>
    <w:rsid w:val="008F49E1"/>
    <w:rsid w:val="0090370F"/>
    <w:rsid w:val="009269D2"/>
    <w:rsid w:val="00942135"/>
    <w:rsid w:val="009521B0"/>
    <w:rsid w:val="00981C12"/>
    <w:rsid w:val="009A7E9F"/>
    <w:rsid w:val="009C14F9"/>
    <w:rsid w:val="009D44EC"/>
    <w:rsid w:val="009E5018"/>
    <w:rsid w:val="00A12B37"/>
    <w:rsid w:val="00A34EA8"/>
    <w:rsid w:val="00A67AF5"/>
    <w:rsid w:val="00A83469"/>
    <w:rsid w:val="00A94CA3"/>
    <w:rsid w:val="00AB6758"/>
    <w:rsid w:val="00B13763"/>
    <w:rsid w:val="00B27CB4"/>
    <w:rsid w:val="00B316BE"/>
    <w:rsid w:val="00B477A4"/>
    <w:rsid w:val="00B54045"/>
    <w:rsid w:val="00BC59B4"/>
    <w:rsid w:val="00BD48C5"/>
    <w:rsid w:val="00C25E24"/>
    <w:rsid w:val="00C438D7"/>
    <w:rsid w:val="00C81B50"/>
    <w:rsid w:val="00C87F1F"/>
    <w:rsid w:val="00CD1801"/>
    <w:rsid w:val="00D10EF1"/>
    <w:rsid w:val="00D42810"/>
    <w:rsid w:val="00D914A7"/>
    <w:rsid w:val="00DC1D29"/>
    <w:rsid w:val="00DD13C3"/>
    <w:rsid w:val="00DD596E"/>
    <w:rsid w:val="00DD621E"/>
    <w:rsid w:val="00DF0575"/>
    <w:rsid w:val="00E60035"/>
    <w:rsid w:val="00E64297"/>
    <w:rsid w:val="00E70706"/>
    <w:rsid w:val="00E70E04"/>
    <w:rsid w:val="00E76499"/>
    <w:rsid w:val="00EC05A7"/>
    <w:rsid w:val="00EC4B6B"/>
    <w:rsid w:val="00EF0D68"/>
    <w:rsid w:val="00EF1EE5"/>
    <w:rsid w:val="00F34CE9"/>
    <w:rsid w:val="00F763B4"/>
    <w:rsid w:val="00F900C3"/>
    <w:rsid w:val="00FD7482"/>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543442"/>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543442"/>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SingleTxtG">
    <w:name w:val="_ Single Txt_G"/>
    <w:basedOn w:val="Normal"/>
    <w:link w:val="SingleTxtGChar"/>
    <w:rsid w:val="00543442"/>
    <w:pPr>
      <w:suppressAutoHyphens/>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locked/>
    <w:rsid w:val="00543442"/>
    <w:rPr>
      <w:rFonts w:ascii="Times New Roman" w:eastAsia="SimSun" w:cs="Traditional Arabic"/>
      <w:sz w:val="20"/>
      <w:szCs w:val="30"/>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543442"/>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543442"/>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SingleTxtG">
    <w:name w:val="_ Single Txt_G"/>
    <w:basedOn w:val="Normal"/>
    <w:link w:val="SingleTxtGChar"/>
    <w:rsid w:val="00543442"/>
    <w:pPr>
      <w:suppressAutoHyphens/>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locked/>
    <w:rsid w:val="00543442"/>
    <w:rPr>
      <w:rFonts w:ascii="Times New Roman" w:eastAsia="SimSun"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A7480B-535B-4C7D-8034-538F25892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8</Pages>
  <Words>2739</Words>
  <Characters>15614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‬CAT/C/59/3</vt:lpstr>
    </vt:vector>
  </TitlesOfParts>
  <Company>DCM</Company>
  <LinksUpToDate>false</LinksUpToDate>
  <CharactersWithSpaces>18317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‬CAT/C/59/3</dc:title>
  <dc:subject>GE.1704148A</dc:subject>
  <dc:creator>bah/AGH</dc:creator>
  <cp:keywords>ODS No.1705782</cp:keywords>
  <dc:description>Distr.: General
15 March 2017
Original: English</dc:description>
  <cp:lastModifiedBy>Tpsara</cp:lastModifiedBy>
  <cp:revision>2</cp:revision>
  <cp:lastPrinted>2016-06-21T10:29:00Z</cp:lastPrinted>
  <dcterms:created xsi:type="dcterms:W3CDTF">2017-03-31T14:38:00Z</dcterms:created>
  <dcterms:modified xsi:type="dcterms:W3CDTF">2017-03-31T14:38:00Z</dcterms:modified>
  <cp:category>Final</cp:category>
</cp:coreProperties>
</file>