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64995" w14:textId="77777777" w:rsidR="003009F1" w:rsidRDefault="003009F1" w:rsidP="003009F1">
      <w:pPr>
        <w:spacing w:line="60" w:lineRule="exact"/>
        <w:rPr>
          <w:sz w:val="2"/>
        </w:rPr>
        <w:sectPr w:rsidR="003009F1" w:rsidSect="00547190">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04" w:gutter="0"/>
          <w:cols w:space="720"/>
          <w:titlePg/>
          <w:docGrid w:linePitch="360"/>
        </w:sectPr>
      </w:pPr>
    </w:p>
    <w:p w14:paraId="2A8B6165" w14:textId="77777777" w:rsidR="00547190" w:rsidRPr="00547190" w:rsidRDefault="00547190" w:rsidP="00547190">
      <w:pPr>
        <w:pStyle w:val="SingleTxt"/>
        <w:spacing w:after="360"/>
        <w:ind w:left="0"/>
        <w:rPr>
          <w:rFonts w:ascii="黑体" w:eastAsia="黑体" w:hAnsi="黑体"/>
          <w:sz w:val="24"/>
          <w:szCs w:val="24"/>
        </w:rPr>
      </w:pPr>
      <w:r w:rsidRPr="00547190">
        <w:rPr>
          <w:rFonts w:ascii="黑体" w:eastAsia="黑体" w:hAnsi="黑体" w:hint="eastAsia"/>
          <w:sz w:val="24"/>
          <w:szCs w:val="24"/>
        </w:rPr>
        <w:t>残疾人权利委员会</w:t>
      </w:r>
    </w:p>
    <w:p w14:paraId="40242FA4" w14:textId="6772F6DC" w:rsidR="00547190" w:rsidRPr="00547190" w:rsidRDefault="00547190" w:rsidP="0054719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pacing w:val="4"/>
        </w:rPr>
      </w:pPr>
      <w:r>
        <w:rPr>
          <w:rFonts w:hint="eastAsia"/>
        </w:rPr>
        <w:tab/>
      </w:r>
      <w:r>
        <w:rPr>
          <w:rFonts w:hint="eastAsia"/>
        </w:rPr>
        <w:tab/>
      </w:r>
      <w:r w:rsidRPr="00547190">
        <w:rPr>
          <w:rFonts w:hint="eastAsia"/>
          <w:spacing w:val="4"/>
        </w:rPr>
        <w:t>关于多米尼加共和国第二和第三次合并定期报告的结论性意见</w:t>
      </w:r>
      <w:r w:rsidRPr="00547190">
        <w:rPr>
          <w:rFonts w:hint="eastAsia"/>
          <w:spacing w:val="4"/>
        </w:rPr>
        <w:t>*</w:t>
      </w:r>
    </w:p>
    <w:p w14:paraId="47447926" w14:textId="77777777" w:rsidR="00547190" w:rsidRDefault="00547190" w:rsidP="002662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line="240" w:lineRule="auto"/>
        <w:ind w:left="1267" w:right="1260" w:hanging="1267"/>
      </w:pPr>
      <w:r>
        <w:rPr>
          <w:rFonts w:hint="eastAsia"/>
        </w:rPr>
        <w:tab/>
      </w:r>
      <w:r>
        <w:rPr>
          <w:rFonts w:hint="eastAsia"/>
        </w:rPr>
        <w:t>一</w:t>
      </w:r>
      <w:r>
        <w:rPr>
          <w:rFonts w:hint="eastAsia"/>
        </w:rPr>
        <w:t>.</w:t>
      </w:r>
      <w:r>
        <w:rPr>
          <w:rFonts w:hint="eastAsia"/>
        </w:rPr>
        <w:tab/>
      </w:r>
      <w:r>
        <w:rPr>
          <w:rFonts w:hint="eastAsia"/>
        </w:rPr>
        <w:tab/>
      </w:r>
      <w:r>
        <w:rPr>
          <w:rFonts w:hint="eastAsia"/>
        </w:rPr>
        <w:t>导言</w:t>
      </w:r>
    </w:p>
    <w:p w14:paraId="2FB371CD" w14:textId="52DD2776" w:rsidR="00547190" w:rsidRPr="00547190" w:rsidRDefault="002E5C50" w:rsidP="002E5C50">
      <w:pPr>
        <w:pStyle w:val="SingleTxt"/>
      </w:pPr>
      <w:r w:rsidRPr="00547190">
        <w:t>1.</w:t>
      </w:r>
      <w:r w:rsidRPr="00547190">
        <w:tab/>
      </w:r>
      <w:r w:rsidR="00547190">
        <w:rPr>
          <w:rFonts w:hint="eastAsia"/>
        </w:rPr>
        <w:t>委员会在</w:t>
      </w:r>
      <w:r w:rsidR="00547190">
        <w:rPr>
          <w:rFonts w:hint="eastAsia"/>
        </w:rPr>
        <w:t>2025</w:t>
      </w:r>
      <w:r w:rsidR="00547190">
        <w:rPr>
          <w:rFonts w:hint="eastAsia"/>
        </w:rPr>
        <w:t>年</w:t>
      </w:r>
      <w:r w:rsidR="00547190">
        <w:rPr>
          <w:rFonts w:hint="eastAsia"/>
        </w:rPr>
        <w:t>3</w:t>
      </w:r>
      <w:r w:rsidR="00547190">
        <w:rPr>
          <w:rFonts w:hint="eastAsia"/>
        </w:rPr>
        <w:t>月</w:t>
      </w:r>
      <w:r w:rsidR="00547190">
        <w:rPr>
          <w:rFonts w:hint="eastAsia"/>
        </w:rPr>
        <w:t>4</w:t>
      </w:r>
      <w:r w:rsidR="00547190">
        <w:rPr>
          <w:rFonts w:hint="eastAsia"/>
        </w:rPr>
        <w:t>日和</w:t>
      </w:r>
      <w:r w:rsidR="00547190">
        <w:rPr>
          <w:rFonts w:hint="eastAsia"/>
        </w:rPr>
        <w:t>5</w:t>
      </w:r>
      <w:r w:rsidR="00547190">
        <w:rPr>
          <w:rFonts w:hint="eastAsia"/>
        </w:rPr>
        <w:t>日举行的第</w:t>
      </w:r>
      <w:r w:rsidR="00547190" w:rsidRPr="00547190">
        <w:t>760</w:t>
      </w:r>
      <w:r w:rsidR="00547190" w:rsidRPr="00547190">
        <w:t>和第</w:t>
      </w:r>
      <w:r w:rsidR="00547190" w:rsidRPr="00547190">
        <w:t>762</w:t>
      </w:r>
      <w:r w:rsidR="00547190" w:rsidRPr="00547190">
        <w:t>次会议</w:t>
      </w:r>
      <w:r w:rsidR="00547190" w:rsidRPr="00E6520C">
        <w:rPr>
          <w:vertAlign w:val="superscript"/>
        </w:rPr>
        <w:footnoteReference w:id="1"/>
      </w:r>
      <w:r w:rsidR="0026624B">
        <w:rPr>
          <w:rFonts w:hint="eastAsia"/>
        </w:rPr>
        <w:t xml:space="preserve"> </w:t>
      </w:r>
      <w:r w:rsidR="00547190" w:rsidRPr="00547190">
        <w:t>上审议了多米尼加共和国的第二和第三次合并定期报告。委员会在</w:t>
      </w:r>
      <w:r w:rsidR="00547190" w:rsidRPr="00547190">
        <w:t>2025</w:t>
      </w:r>
      <w:r w:rsidR="00547190" w:rsidRPr="00547190">
        <w:t>年</w:t>
      </w:r>
      <w:r w:rsidR="00547190" w:rsidRPr="00547190">
        <w:t>3</w:t>
      </w:r>
      <w:r w:rsidR="00547190" w:rsidRPr="00547190">
        <w:t>月</w:t>
      </w:r>
      <w:r w:rsidR="00547190" w:rsidRPr="00547190">
        <w:t>17</w:t>
      </w:r>
      <w:r w:rsidR="00547190" w:rsidRPr="00547190">
        <w:t>日举行的第</w:t>
      </w:r>
      <w:r w:rsidR="00547190" w:rsidRPr="00547190">
        <w:t>777</w:t>
      </w:r>
      <w:r w:rsidR="00547190" w:rsidRPr="00547190">
        <w:t>次会议上通过了本结论性意见。</w:t>
      </w:r>
    </w:p>
    <w:p w14:paraId="12218624" w14:textId="461419B1" w:rsidR="00547190" w:rsidRPr="00547190" w:rsidRDefault="002E5C50" w:rsidP="002E5C50">
      <w:pPr>
        <w:pStyle w:val="SingleTxt"/>
      </w:pPr>
      <w:r w:rsidRPr="00547190">
        <w:t>2.</w:t>
      </w:r>
      <w:r w:rsidRPr="00547190">
        <w:tab/>
      </w:r>
      <w:r w:rsidR="00547190" w:rsidRPr="00547190">
        <w:t>委员会欢迎多米尼加共和国根据委员会报告准则和报告前问题清单</w:t>
      </w:r>
      <w:r w:rsidR="00547190" w:rsidRPr="00A13851">
        <w:rPr>
          <w:vertAlign w:val="superscript"/>
        </w:rPr>
        <w:footnoteReference w:id="2"/>
      </w:r>
      <w:r w:rsidR="00A13851">
        <w:t xml:space="preserve"> </w:t>
      </w:r>
      <w:r w:rsidR="00547190" w:rsidRPr="00547190">
        <w:t>编写的第二和第三次合并定期报告</w:t>
      </w:r>
      <w:r w:rsidRPr="002E5C50">
        <w:rPr>
          <w:rFonts w:ascii="宋体" w:hAnsi="宋体"/>
        </w:rPr>
        <w:t>，</w:t>
      </w:r>
      <w:r w:rsidR="00547190" w:rsidRPr="00547190">
        <w:t>以及缔约国提交的补充资料。</w:t>
      </w:r>
    </w:p>
    <w:p w14:paraId="2B23BD30" w14:textId="7815E9A3" w:rsidR="00547190" w:rsidRPr="00547190" w:rsidRDefault="002E5C50" w:rsidP="002E5C50">
      <w:pPr>
        <w:pStyle w:val="SingleTxt"/>
      </w:pPr>
      <w:r w:rsidRPr="00547190">
        <w:t>3.</w:t>
      </w:r>
      <w:r w:rsidRPr="00547190">
        <w:tab/>
      </w:r>
      <w:r w:rsidR="00547190" w:rsidRPr="00547190">
        <w:t>委员会赞赏与包括相关政府部委代表在内的代表团进行的富有成果的建设性对话。</w:t>
      </w:r>
    </w:p>
    <w:p w14:paraId="151DB76D" w14:textId="2A0AB675" w:rsidR="00547190" w:rsidRPr="0026624B" w:rsidRDefault="002E4E0F" w:rsidP="002E4E0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tab/>
      </w:r>
      <w:r w:rsidR="00547190" w:rsidRPr="0026624B">
        <w:t>二</w:t>
      </w:r>
      <w:r w:rsidR="00547190" w:rsidRPr="0026624B">
        <w:t>.</w:t>
      </w:r>
      <w:r w:rsidR="00547190" w:rsidRPr="0026624B">
        <w:tab/>
      </w:r>
      <w:r w:rsidR="00547190" w:rsidRPr="0026624B">
        <w:tab/>
      </w:r>
      <w:r w:rsidR="00547190" w:rsidRPr="0026624B">
        <w:t>积极方面</w:t>
      </w:r>
    </w:p>
    <w:p w14:paraId="30129409" w14:textId="5896ED53" w:rsidR="00547190" w:rsidRPr="00547190" w:rsidRDefault="002E5C50" w:rsidP="002E5C50">
      <w:pPr>
        <w:pStyle w:val="SingleTxt"/>
      </w:pPr>
      <w:r w:rsidRPr="00547190">
        <w:t>4.</w:t>
      </w:r>
      <w:r w:rsidRPr="00547190">
        <w:tab/>
      </w:r>
      <w:r w:rsidR="00547190" w:rsidRPr="00547190">
        <w:t>委员会欢迎缔约国根据委员会关于多米尼加共和国初次报告的结论性意见</w:t>
      </w:r>
      <w:r w:rsidR="00547190" w:rsidRPr="00BF7254">
        <w:rPr>
          <w:vertAlign w:val="superscript"/>
        </w:rPr>
        <w:footnoteReference w:id="3"/>
      </w:r>
      <w:r w:rsidR="00BF7254">
        <w:t xml:space="preserve"> </w:t>
      </w:r>
      <w:r w:rsidR="00547190" w:rsidRPr="00547190">
        <w:t>中所载的建议</w:t>
      </w:r>
      <w:r w:rsidRPr="002E5C50">
        <w:rPr>
          <w:rFonts w:ascii="宋体" w:hAnsi="宋体"/>
        </w:rPr>
        <w:t>，</w:t>
      </w:r>
      <w:r w:rsidR="00547190" w:rsidRPr="00547190">
        <w:t>努力执行</w:t>
      </w:r>
      <w:r w:rsidRPr="002E5C50">
        <w:t>《</w:t>
      </w:r>
      <w:r w:rsidR="00547190" w:rsidRPr="002E5C50">
        <w:t>公约</w:t>
      </w:r>
      <w:r w:rsidRPr="002E5C50">
        <w:t>》</w:t>
      </w:r>
      <w:r w:rsidR="00547190" w:rsidRPr="00547190">
        <w:t>。委员会特别欢迎为促进残疾人权利而采取的立法和政策措施，</w:t>
      </w:r>
      <w:r w:rsidR="00547190" w:rsidRPr="00547190">
        <w:rPr>
          <w:rFonts w:hint="eastAsia"/>
        </w:rPr>
        <w:t>其中</w:t>
      </w:r>
      <w:r w:rsidR="00547190" w:rsidRPr="00547190">
        <w:t>包括：</w:t>
      </w:r>
    </w:p>
    <w:p w14:paraId="53C5E307" w14:textId="2FEB6F3A" w:rsidR="00547190" w:rsidRPr="00547190" w:rsidRDefault="002E5C50" w:rsidP="002E5C50">
      <w:pPr>
        <w:pStyle w:val="SingleTxt"/>
      </w:pPr>
      <w:r>
        <w:tab/>
      </w:r>
      <w:r w:rsidR="00547190" w:rsidRPr="00547190">
        <w:t>(a)</w:t>
      </w:r>
      <w:r w:rsidR="00547190" w:rsidRPr="00547190">
        <w:tab/>
        <w:t>2016</w:t>
      </w:r>
      <w:r w:rsidR="00547190" w:rsidRPr="00547190">
        <w:t>年批准了《关于为盲人、视力障碍者或其他印刷品阅读障碍者获得已出版作品提供便利的马拉喀什条约》；</w:t>
      </w:r>
    </w:p>
    <w:p w14:paraId="69A36180" w14:textId="7616CD33" w:rsidR="00547190" w:rsidRPr="00547190" w:rsidRDefault="002E5C50" w:rsidP="002E5C50">
      <w:pPr>
        <w:pStyle w:val="SingleTxt"/>
      </w:pPr>
      <w:r>
        <w:lastRenderedPageBreak/>
        <w:tab/>
      </w:r>
      <w:r w:rsidR="00547190" w:rsidRPr="00547190">
        <w:t>(b)</w:t>
      </w:r>
      <w:r w:rsidR="00547190" w:rsidRPr="00547190">
        <w:tab/>
      </w:r>
      <w:r w:rsidR="00547190" w:rsidRPr="00547190">
        <w:rPr>
          <w:rFonts w:hint="eastAsia"/>
        </w:rPr>
        <w:t>通过</w:t>
      </w:r>
      <w:r w:rsidR="00547190" w:rsidRPr="00547190">
        <w:t>国家残疾人委员会牵头开展的协商进程</w:t>
      </w:r>
      <w:r w:rsidR="00547190" w:rsidRPr="00547190">
        <w:rPr>
          <w:rFonts w:hint="eastAsia"/>
        </w:rPr>
        <w:t>，</w:t>
      </w:r>
      <w:r w:rsidR="00547190" w:rsidRPr="00547190">
        <w:t>2016</w:t>
      </w:r>
      <w:r w:rsidR="00547190" w:rsidRPr="00547190">
        <w:t>年通过了关于《第</w:t>
      </w:r>
      <w:r w:rsidR="00547190" w:rsidRPr="00547190">
        <w:t>5-13</w:t>
      </w:r>
      <w:r w:rsidR="00547190" w:rsidRPr="00547190">
        <w:t>号残疾法实施条例》的第</w:t>
      </w:r>
      <w:r w:rsidR="00547190" w:rsidRPr="00547190">
        <w:t>363-16</w:t>
      </w:r>
      <w:r w:rsidR="00547190" w:rsidRPr="00547190">
        <w:t>号法令；</w:t>
      </w:r>
    </w:p>
    <w:p w14:paraId="3BE06329" w14:textId="66D52D18" w:rsidR="00547190" w:rsidRPr="00547190" w:rsidRDefault="002E5C50" w:rsidP="002E5C50">
      <w:pPr>
        <w:pStyle w:val="SingleTxt"/>
      </w:pPr>
      <w:r>
        <w:tab/>
      </w:r>
      <w:r w:rsidR="00547190" w:rsidRPr="00547190">
        <w:t>(c)</w:t>
      </w:r>
      <w:r w:rsidR="00547190" w:rsidRPr="00547190">
        <w:tab/>
        <w:t>2023</w:t>
      </w:r>
      <w:r w:rsidR="00547190" w:rsidRPr="00547190">
        <w:t>年颁布了关于自闭症谱系障碍患者的服务、包容和保护的第</w:t>
      </w:r>
      <w:r w:rsidR="00547190" w:rsidRPr="00547190">
        <w:t>34-23</w:t>
      </w:r>
      <w:r w:rsidR="00547190" w:rsidRPr="00547190">
        <w:t>号法；</w:t>
      </w:r>
    </w:p>
    <w:p w14:paraId="2A48F8CF" w14:textId="1B2FEF87" w:rsidR="00547190" w:rsidRPr="00547190" w:rsidRDefault="002E5C50" w:rsidP="002E5C50">
      <w:pPr>
        <w:pStyle w:val="SingleTxt"/>
      </w:pPr>
      <w:r>
        <w:tab/>
      </w:r>
      <w:r w:rsidR="00547190" w:rsidRPr="00547190">
        <w:t>(d)</w:t>
      </w:r>
      <w:r w:rsidR="00547190" w:rsidRPr="00547190">
        <w:tab/>
        <w:t>2023</w:t>
      </w:r>
      <w:r w:rsidR="00547190" w:rsidRPr="00547190">
        <w:t>年颁布了正式承认多米尼加共和国手语的第</w:t>
      </w:r>
      <w:r w:rsidR="00547190" w:rsidRPr="00547190">
        <w:t>43-23</w:t>
      </w:r>
      <w:r w:rsidR="00547190" w:rsidRPr="00547190">
        <w:t>号法；</w:t>
      </w:r>
    </w:p>
    <w:p w14:paraId="4C7DD9AA" w14:textId="1904C08C" w:rsidR="00547190" w:rsidRPr="00547190" w:rsidRDefault="002E5C50" w:rsidP="002E5C50">
      <w:pPr>
        <w:pStyle w:val="SingleTxt"/>
      </w:pPr>
      <w:r>
        <w:tab/>
      </w:r>
      <w:r w:rsidR="00547190" w:rsidRPr="00547190">
        <w:t>(e)</w:t>
      </w:r>
      <w:r w:rsidR="00547190" w:rsidRPr="00547190">
        <w:tab/>
        <w:t>2022</w:t>
      </w:r>
      <w:r w:rsidR="00547190" w:rsidRPr="00547190">
        <w:t>年</w:t>
      </w:r>
      <w:r w:rsidR="00547190" w:rsidRPr="00547190">
        <w:t>5</w:t>
      </w:r>
      <w:r w:rsidR="00547190" w:rsidRPr="00547190">
        <w:t>月通过国家残疾人委员会启动了残疾评估、认证和持续登记制度。</w:t>
      </w:r>
    </w:p>
    <w:p w14:paraId="04D9D5A8" w14:textId="77777777" w:rsidR="00547190" w:rsidRDefault="00547190" w:rsidP="008978E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三</w:t>
      </w:r>
      <w:r>
        <w:rPr>
          <w:rFonts w:hint="eastAsia"/>
        </w:rPr>
        <w:t>.</w:t>
      </w:r>
      <w:r>
        <w:rPr>
          <w:rFonts w:hint="eastAsia"/>
        </w:rPr>
        <w:tab/>
      </w:r>
      <w:r>
        <w:rPr>
          <w:rFonts w:hint="eastAsia"/>
        </w:rPr>
        <w:tab/>
      </w:r>
      <w:r>
        <w:rPr>
          <w:rFonts w:hint="eastAsia"/>
        </w:rPr>
        <w:t>关注的主要领域及建议</w:t>
      </w:r>
    </w:p>
    <w:p w14:paraId="33E6422F" w14:textId="77777777" w:rsidR="00547190" w:rsidRDefault="00547190" w:rsidP="009778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t>A.</w:t>
      </w:r>
      <w:r>
        <w:rPr>
          <w:rFonts w:hint="eastAsia"/>
        </w:rPr>
        <w:tab/>
      </w:r>
      <w:r>
        <w:rPr>
          <w:rFonts w:hint="eastAsia"/>
        </w:rPr>
        <w:tab/>
      </w:r>
      <w:r>
        <w:rPr>
          <w:rFonts w:hint="eastAsia"/>
        </w:rPr>
        <w:t>一般原则和义务</w:t>
      </w:r>
      <w:r>
        <w:rPr>
          <w:rFonts w:hint="eastAsia"/>
        </w:rPr>
        <w:t>(</w:t>
      </w:r>
      <w:r>
        <w:rPr>
          <w:rFonts w:hint="eastAsia"/>
        </w:rPr>
        <w:t>第一至第四条</w:t>
      </w:r>
      <w:r>
        <w:rPr>
          <w:rFonts w:hint="eastAsia"/>
        </w:rPr>
        <w:t>)</w:t>
      </w:r>
    </w:p>
    <w:p w14:paraId="2385C8BD" w14:textId="77777777" w:rsidR="00547190" w:rsidRDefault="00547190" w:rsidP="00547190">
      <w:pPr>
        <w:pStyle w:val="SingleTxt"/>
      </w:pPr>
      <w:r>
        <w:rPr>
          <w:rFonts w:hint="eastAsia"/>
        </w:rPr>
        <w:t>5.</w:t>
      </w:r>
      <w:r>
        <w:rPr>
          <w:rFonts w:hint="eastAsia"/>
        </w:rPr>
        <w:tab/>
      </w:r>
      <w:r>
        <w:rPr>
          <w:rFonts w:hint="eastAsia"/>
        </w:rPr>
        <w:t>委员会感到关切的是，缔约国缺乏审查现行法律、政策和条例以确保其符合《公约》的系统程序，各级政府在执行《公约》方面缺乏协调，导致对残疾人的保护和支助不一致和不均衡。此外，委员会关切地注意到，某些法律和政策继续使用贬损性概念和术语，甚至《社会保障法》、《民法》和《刑法》的改革草案也没有纳入包容性语言或与《公约》保持一致。</w:t>
      </w:r>
    </w:p>
    <w:p w14:paraId="5E72AEF5" w14:textId="77777777" w:rsidR="00547190" w:rsidRDefault="00547190" w:rsidP="00547190">
      <w:pPr>
        <w:pStyle w:val="SingleTxt"/>
      </w:pPr>
      <w:r>
        <w:rPr>
          <w:rFonts w:hint="eastAsia"/>
        </w:rPr>
        <w:t>6.</w:t>
      </w:r>
      <w:r>
        <w:rPr>
          <w:rFonts w:hint="eastAsia"/>
        </w:rPr>
        <w:tab/>
      </w:r>
      <w:r w:rsidRPr="007E4D89">
        <w:rPr>
          <w:rFonts w:eastAsia="黑体" w:hint="eastAsia"/>
        </w:rPr>
        <w:t>委员会建议缔约国建立审查现行法律、政策和条例以确保其完全符合《公约》的系统程序，包括删除贬损性术语和违反《公约》原则的规定，优先统一与残疾人人权有关的法律，加强各级政府的协调机制，以保证全国范围内的一致执行、保护和支助。</w:t>
      </w:r>
    </w:p>
    <w:p w14:paraId="70AEE4F6" w14:textId="77777777" w:rsidR="00547190" w:rsidRDefault="00547190" w:rsidP="00547190">
      <w:pPr>
        <w:pStyle w:val="SingleTxt"/>
      </w:pPr>
      <w:r>
        <w:rPr>
          <w:rFonts w:hint="eastAsia"/>
        </w:rPr>
        <w:t>7.</w:t>
      </w:r>
      <w:r>
        <w:rPr>
          <w:rFonts w:hint="eastAsia"/>
        </w:rPr>
        <w:tab/>
      </w:r>
      <w:r>
        <w:rPr>
          <w:rFonts w:hint="eastAsia"/>
        </w:rPr>
        <w:t>委员会感到关切的是，残疾人，包括残疾妇女，缺乏对政策制定和决策进程的参与，导致其具体需求得不到满足，残疾人组织获得的财政和结构性支持不足，限制了其有效参与公共决策的能力。</w:t>
      </w:r>
    </w:p>
    <w:p w14:paraId="0092AA28" w14:textId="77777777" w:rsidR="00547190" w:rsidRDefault="00547190" w:rsidP="00547190">
      <w:pPr>
        <w:pStyle w:val="SingleTxt"/>
      </w:pPr>
      <w:r>
        <w:rPr>
          <w:rFonts w:hint="eastAsia"/>
        </w:rPr>
        <w:t>8.</w:t>
      </w:r>
      <w:r>
        <w:rPr>
          <w:rFonts w:hint="eastAsia"/>
        </w:rPr>
        <w:tab/>
      </w:r>
      <w:r w:rsidRPr="007E4D89">
        <w:rPr>
          <w:rFonts w:ascii="黑体" w:eastAsia="黑体" w:hAnsi="黑体" w:hint="eastAsia"/>
        </w:rPr>
        <w:t>委员会回顾其第7号一般性意见</w:t>
      </w:r>
      <w:r>
        <w:rPr>
          <w:rFonts w:hint="eastAsia"/>
        </w:rPr>
        <w:t>(2018</w:t>
      </w:r>
      <w:r w:rsidRPr="007E4D89">
        <w:rPr>
          <w:rFonts w:eastAsia="黑体" w:hint="eastAsia"/>
        </w:rPr>
        <w:t>年</w:t>
      </w:r>
      <w:r>
        <w:rPr>
          <w:rFonts w:hint="eastAsia"/>
        </w:rPr>
        <w:t>)</w:t>
      </w:r>
      <w:r w:rsidRPr="007E4D89">
        <w:rPr>
          <w:rFonts w:eastAsia="黑体" w:hint="eastAsia"/>
        </w:rPr>
        <w:t>，建议缔约国通过残疾人代表组织与残疾人密切协商并在他们的积极参与下，采取有效措施，确保残疾人，包括残疾妇女充分和有意义地参与政策制定和决策进程，包括建立和加强各级政府与残疾人组织进行系统协商的机制，并向这些组织提供充分的财政和结构性支持，使之能够有效参与公共决策。</w:t>
      </w:r>
    </w:p>
    <w:p w14:paraId="15966C84" w14:textId="77777777" w:rsidR="00547190" w:rsidRDefault="00547190" w:rsidP="009778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t>B.</w:t>
      </w:r>
      <w:r>
        <w:rPr>
          <w:rFonts w:hint="eastAsia"/>
        </w:rPr>
        <w:tab/>
      </w:r>
      <w:r>
        <w:rPr>
          <w:rFonts w:hint="eastAsia"/>
        </w:rPr>
        <w:tab/>
      </w:r>
      <w:r>
        <w:rPr>
          <w:rFonts w:hint="eastAsia"/>
        </w:rPr>
        <w:t>具体权利</w:t>
      </w:r>
      <w:r>
        <w:rPr>
          <w:rFonts w:hint="eastAsia"/>
        </w:rPr>
        <w:t>(</w:t>
      </w:r>
      <w:r>
        <w:rPr>
          <w:rFonts w:hint="eastAsia"/>
        </w:rPr>
        <w:t>第五至第三十条</w:t>
      </w:r>
      <w:r>
        <w:rPr>
          <w:rFonts w:hint="eastAsia"/>
        </w:rPr>
        <w:t>)</w:t>
      </w:r>
    </w:p>
    <w:p w14:paraId="46CDCF55" w14:textId="77777777" w:rsidR="00547190" w:rsidRDefault="00547190" w:rsidP="00202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14:paraId="6097CAE1" w14:textId="77777777" w:rsidR="00547190" w:rsidRDefault="00547190" w:rsidP="00547190">
      <w:pPr>
        <w:pStyle w:val="SingleTxt"/>
      </w:pPr>
      <w:r>
        <w:rPr>
          <w:rFonts w:hint="eastAsia"/>
        </w:rPr>
        <w:t>9.</w:t>
      </w:r>
      <w:r>
        <w:rPr>
          <w:rFonts w:hint="eastAsia"/>
        </w:rPr>
        <w:tab/>
      </w:r>
      <w:r>
        <w:rPr>
          <w:rFonts w:hint="eastAsia"/>
        </w:rPr>
        <w:t>委员会感到关切的是：</w:t>
      </w:r>
    </w:p>
    <w:p w14:paraId="3A4EF78D" w14:textId="5666FBC9" w:rsidR="00547190" w:rsidRDefault="00202B32" w:rsidP="00547190">
      <w:pPr>
        <w:pStyle w:val="SingleTxt"/>
      </w:pPr>
      <w:r>
        <w:tab/>
      </w:r>
      <w:r w:rsidR="00547190">
        <w:rPr>
          <w:rFonts w:hint="eastAsia"/>
        </w:rPr>
        <w:t>(a)</w:t>
      </w:r>
      <w:r w:rsidR="00547190">
        <w:rPr>
          <w:rFonts w:hint="eastAsia"/>
        </w:rPr>
        <w:tab/>
      </w:r>
      <w:r w:rsidR="00547190">
        <w:rPr>
          <w:rFonts w:hint="eastAsia"/>
        </w:rPr>
        <w:t>对残疾人特别是妇女、儿童以及社会心理和智力残疾者的歧视持续存在，基于残疾的歧视的受害者缺乏无障碍申诉和补救机制；</w:t>
      </w:r>
    </w:p>
    <w:p w14:paraId="027B9F96" w14:textId="47D640A9" w:rsidR="00547190" w:rsidRDefault="00202B32" w:rsidP="00547190">
      <w:pPr>
        <w:pStyle w:val="SingleTxt"/>
      </w:pPr>
      <w:r>
        <w:lastRenderedPageBreak/>
        <w:tab/>
      </w:r>
      <w:r w:rsidR="00547190">
        <w:rPr>
          <w:rFonts w:hint="eastAsia"/>
        </w:rPr>
        <w:t>(b)</w:t>
      </w:r>
      <w:r w:rsidR="00547190">
        <w:rPr>
          <w:rFonts w:hint="eastAsia"/>
        </w:rPr>
        <w:tab/>
      </w:r>
      <w:r w:rsidR="00547190">
        <w:rPr>
          <w:rFonts w:hint="eastAsia"/>
        </w:rPr>
        <w:t>缔约国不同地区和机构在政策执行和实践方面存在差异，导致对残疾人的保护和支助高度不一致；</w:t>
      </w:r>
    </w:p>
    <w:p w14:paraId="5BA5FC48" w14:textId="15D3CE64" w:rsidR="00547190" w:rsidRDefault="00BA35EA" w:rsidP="00547190">
      <w:pPr>
        <w:pStyle w:val="SingleTxt"/>
      </w:pPr>
      <w:r>
        <w:tab/>
      </w:r>
      <w:r w:rsidR="00547190">
        <w:rPr>
          <w:rFonts w:hint="eastAsia"/>
        </w:rPr>
        <w:t>(c)</w:t>
      </w:r>
      <w:r w:rsidR="00547190">
        <w:rPr>
          <w:rFonts w:hint="eastAsia"/>
        </w:rPr>
        <w:tab/>
      </w:r>
      <w:r w:rsidR="00547190">
        <w:rPr>
          <w:rFonts w:hint="eastAsia"/>
        </w:rPr>
        <w:t>在政策和法律中没有考虑到交叉性，尤其是缺乏虑及残疾人的需求和经历及其面临的多重和交叉障碍的措施，他们可能会受到基于多种原因的歧视。</w:t>
      </w:r>
    </w:p>
    <w:p w14:paraId="09CC383E" w14:textId="77777777" w:rsidR="00547190" w:rsidRDefault="00547190" w:rsidP="00547190">
      <w:pPr>
        <w:pStyle w:val="SingleTxt"/>
      </w:pPr>
      <w:r>
        <w:rPr>
          <w:rFonts w:hint="eastAsia"/>
        </w:rPr>
        <w:t>10.</w:t>
      </w:r>
      <w:r>
        <w:rPr>
          <w:rFonts w:hint="eastAsia"/>
        </w:rPr>
        <w:tab/>
      </w:r>
      <w:r w:rsidRPr="005127AA">
        <w:rPr>
          <w:rFonts w:eastAsia="黑体" w:hint="eastAsia"/>
        </w:rPr>
        <w:t>委员会回顾其第</w:t>
      </w:r>
      <w:r>
        <w:rPr>
          <w:rFonts w:hint="eastAsia"/>
        </w:rPr>
        <w:t>6</w:t>
      </w:r>
      <w:r w:rsidRPr="005127AA">
        <w:rPr>
          <w:rFonts w:eastAsia="黑体" w:hint="eastAsia"/>
        </w:rPr>
        <w:t>号一般性意见</w:t>
      </w:r>
      <w:r>
        <w:rPr>
          <w:rFonts w:hint="eastAsia"/>
        </w:rPr>
        <w:t>(2018</w:t>
      </w:r>
      <w:r w:rsidRPr="005127AA">
        <w:rPr>
          <w:rFonts w:eastAsia="黑体" w:hint="eastAsia"/>
        </w:rPr>
        <w:t>年</w:t>
      </w:r>
      <w:r>
        <w:rPr>
          <w:rFonts w:hint="eastAsia"/>
        </w:rPr>
        <w:t>)</w:t>
      </w:r>
      <w:r w:rsidRPr="005127AA">
        <w:rPr>
          <w:rFonts w:eastAsia="黑体" w:hint="eastAsia"/>
        </w:rPr>
        <w:t>和可持续发展目标的具体目标</w:t>
      </w:r>
      <w:r>
        <w:rPr>
          <w:rFonts w:hint="eastAsia"/>
        </w:rPr>
        <w:t>10.2</w:t>
      </w:r>
      <w:r w:rsidRPr="005127AA">
        <w:rPr>
          <w:rFonts w:eastAsia="黑体" w:hint="eastAsia"/>
        </w:rPr>
        <w:t>和</w:t>
      </w:r>
      <w:r>
        <w:rPr>
          <w:rFonts w:hint="eastAsia"/>
        </w:rPr>
        <w:t>10.3</w:t>
      </w:r>
      <w:r>
        <w:rPr>
          <w:rFonts w:hint="eastAsia"/>
        </w:rPr>
        <w:t>，</w:t>
      </w:r>
      <w:r w:rsidRPr="005127AA">
        <w:rPr>
          <w:rFonts w:eastAsia="黑体" w:hint="eastAsia"/>
        </w:rPr>
        <w:t>建议缔约国：</w:t>
      </w:r>
    </w:p>
    <w:p w14:paraId="7A966415" w14:textId="79A19BFB" w:rsidR="00547190" w:rsidRDefault="00BA35EA" w:rsidP="00547190">
      <w:pPr>
        <w:pStyle w:val="SingleTxt"/>
      </w:pPr>
      <w:r>
        <w:tab/>
      </w:r>
      <w:r w:rsidR="00547190">
        <w:rPr>
          <w:rFonts w:hint="eastAsia"/>
        </w:rPr>
        <w:t>(a)</w:t>
      </w:r>
      <w:r w:rsidR="00547190">
        <w:rPr>
          <w:rFonts w:hint="eastAsia"/>
        </w:rPr>
        <w:tab/>
      </w:r>
      <w:r w:rsidR="00547190" w:rsidRPr="005127AA">
        <w:rPr>
          <w:rFonts w:eastAsia="黑体" w:hint="eastAsia"/>
        </w:rPr>
        <w:t>建立有效的无障碍机制，包括司法和行政申诉程序，打击基于残疾的歧视，并确保受害者得到补救，肇事者受到惩罚；</w:t>
      </w:r>
    </w:p>
    <w:p w14:paraId="768A775B" w14:textId="60680454" w:rsidR="00547190" w:rsidRDefault="005127AA" w:rsidP="00547190">
      <w:pPr>
        <w:pStyle w:val="SingleTxt"/>
      </w:pPr>
      <w:r>
        <w:tab/>
      </w:r>
      <w:r w:rsidR="00547190">
        <w:rPr>
          <w:rFonts w:hint="eastAsia"/>
        </w:rPr>
        <w:t>(b)</w:t>
      </w:r>
      <w:r w:rsidR="00547190">
        <w:rPr>
          <w:rFonts w:hint="eastAsia"/>
        </w:rPr>
        <w:tab/>
      </w:r>
      <w:r w:rsidR="00547190" w:rsidRPr="005127AA">
        <w:rPr>
          <w:rFonts w:eastAsia="黑体" w:hint="eastAsia"/>
        </w:rPr>
        <w:t>制定并实施明确的指导方针和程序，确保在缔约国全境和所有相关机构中一致适用和执行反歧视政策和做法；</w:t>
      </w:r>
    </w:p>
    <w:p w14:paraId="3911D678" w14:textId="117B0720" w:rsidR="00547190" w:rsidRDefault="005127AA" w:rsidP="00547190">
      <w:pPr>
        <w:pStyle w:val="SingleTxt"/>
      </w:pPr>
      <w:r>
        <w:tab/>
      </w:r>
      <w:r w:rsidR="00547190">
        <w:rPr>
          <w:rFonts w:hint="eastAsia"/>
        </w:rPr>
        <w:t>(c)</w:t>
      </w:r>
      <w:r w:rsidR="00547190">
        <w:rPr>
          <w:rFonts w:hint="eastAsia"/>
        </w:rPr>
        <w:tab/>
      </w:r>
      <w:r w:rsidR="00547190" w:rsidRPr="005127AA">
        <w:rPr>
          <w:rFonts w:eastAsia="黑体" w:hint="eastAsia"/>
        </w:rPr>
        <w:t>在执行《公约》的国家战略中具体处理交叉性问题。</w:t>
      </w:r>
    </w:p>
    <w:p w14:paraId="7C5D8F88" w14:textId="77777777" w:rsidR="00547190" w:rsidRDefault="00547190" w:rsidP="00C214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残疾妇女</w:t>
      </w:r>
      <w:r>
        <w:rPr>
          <w:rFonts w:hint="eastAsia"/>
        </w:rPr>
        <w:t>(</w:t>
      </w:r>
      <w:r>
        <w:rPr>
          <w:rFonts w:hint="eastAsia"/>
        </w:rPr>
        <w:t>第六条</w:t>
      </w:r>
      <w:r>
        <w:rPr>
          <w:rFonts w:hint="eastAsia"/>
        </w:rPr>
        <w:t>)</w:t>
      </w:r>
    </w:p>
    <w:p w14:paraId="2C5861B9" w14:textId="77777777" w:rsidR="00547190" w:rsidRDefault="00547190" w:rsidP="00547190">
      <w:pPr>
        <w:pStyle w:val="SingleTxt"/>
      </w:pPr>
      <w:r>
        <w:rPr>
          <w:rFonts w:hint="eastAsia"/>
        </w:rPr>
        <w:t>11.</w:t>
      </w:r>
      <w:r>
        <w:rPr>
          <w:rFonts w:hint="eastAsia"/>
        </w:rPr>
        <w:tab/>
      </w:r>
      <w:r>
        <w:rPr>
          <w:rFonts w:hint="eastAsia"/>
        </w:rPr>
        <w:t>委员会感到关切的是：</w:t>
      </w:r>
    </w:p>
    <w:p w14:paraId="55A9BFDC" w14:textId="200CFD1F" w:rsidR="00547190" w:rsidRDefault="00C214F2" w:rsidP="00547190">
      <w:pPr>
        <w:pStyle w:val="SingleTxt"/>
      </w:pPr>
      <w:r>
        <w:tab/>
      </w:r>
      <w:r w:rsidR="00547190">
        <w:rPr>
          <w:rFonts w:hint="eastAsia"/>
        </w:rPr>
        <w:t>(a)</w:t>
      </w:r>
      <w:r w:rsidR="00547190">
        <w:rPr>
          <w:rFonts w:hint="eastAsia"/>
        </w:rPr>
        <w:tab/>
      </w:r>
      <w:r w:rsidR="00547190">
        <w:rPr>
          <w:rFonts w:hint="eastAsia"/>
        </w:rPr>
        <w:t>缺乏保护残疾妇女和女童权利的法律、政策、方案和措施，特别是在基于性别的暴力案件中，例如，</w:t>
      </w:r>
      <w:r w:rsidR="00547190">
        <w:rPr>
          <w:rFonts w:hint="eastAsia"/>
        </w:rPr>
        <w:t>2020</w:t>
      </w:r>
      <w:r w:rsidR="00547190">
        <w:rPr>
          <w:rFonts w:hint="eastAsia"/>
        </w:rPr>
        <w:t>年妇女免遭暴力战略计划中没有关于残疾妇女的具体规定；</w:t>
      </w:r>
    </w:p>
    <w:p w14:paraId="6C3249F7" w14:textId="2D5763AE" w:rsidR="00547190" w:rsidRDefault="00C214F2" w:rsidP="00547190">
      <w:pPr>
        <w:pStyle w:val="SingleTxt"/>
      </w:pPr>
      <w:r>
        <w:tab/>
      </w:r>
      <w:r w:rsidR="00547190">
        <w:rPr>
          <w:rFonts w:hint="eastAsia"/>
        </w:rPr>
        <w:t>(b)</w:t>
      </w:r>
      <w:r w:rsidR="00547190">
        <w:rPr>
          <w:rFonts w:hint="eastAsia"/>
        </w:rPr>
        <w:tab/>
      </w:r>
      <w:r w:rsidR="00547190">
        <w:rPr>
          <w:rFonts w:hint="eastAsia"/>
        </w:rPr>
        <w:t>缺乏确保缔约国全境的残疾妇女和女童能够独立获得保护机制，包括临时庇护所和治疗，以帮助她们从暴力、虐待和剥削中恢复的措施；</w:t>
      </w:r>
    </w:p>
    <w:p w14:paraId="604C69E9" w14:textId="0C97E6C0" w:rsidR="00547190" w:rsidRDefault="00C214F2" w:rsidP="00547190">
      <w:pPr>
        <w:pStyle w:val="SingleTxt"/>
      </w:pPr>
      <w:r>
        <w:tab/>
      </w:r>
      <w:r w:rsidR="00547190">
        <w:rPr>
          <w:rFonts w:hint="eastAsia"/>
        </w:rPr>
        <w:t>(c)</w:t>
      </w:r>
      <w:r w:rsidR="00547190">
        <w:rPr>
          <w:rFonts w:hint="eastAsia"/>
        </w:rPr>
        <w:tab/>
      </w:r>
      <w:r w:rsidR="00547190">
        <w:rPr>
          <w:rFonts w:hint="eastAsia"/>
        </w:rPr>
        <w:t>残疾妇女和女童在平等和机会平等同侪委员会中没有得到代表。</w:t>
      </w:r>
    </w:p>
    <w:p w14:paraId="6E88001C" w14:textId="77777777" w:rsidR="00547190" w:rsidRDefault="00547190" w:rsidP="00547190">
      <w:pPr>
        <w:pStyle w:val="SingleTxt"/>
      </w:pPr>
      <w:r>
        <w:rPr>
          <w:rFonts w:hint="eastAsia"/>
        </w:rPr>
        <w:t>12.</w:t>
      </w:r>
      <w:r>
        <w:rPr>
          <w:rFonts w:hint="eastAsia"/>
        </w:rPr>
        <w:tab/>
      </w:r>
      <w:r w:rsidRPr="00F41FD9">
        <w:rPr>
          <w:rFonts w:eastAsia="黑体" w:hint="eastAsia"/>
          <w:spacing w:val="-2"/>
        </w:rPr>
        <w:t>委员会回顾其第</w:t>
      </w:r>
      <w:r w:rsidRPr="00F41FD9">
        <w:rPr>
          <w:rFonts w:hint="eastAsia"/>
          <w:spacing w:val="-2"/>
        </w:rPr>
        <w:t>3</w:t>
      </w:r>
      <w:r w:rsidRPr="00F41FD9">
        <w:rPr>
          <w:rFonts w:eastAsia="黑体" w:hint="eastAsia"/>
          <w:spacing w:val="-2"/>
        </w:rPr>
        <w:t>号一般性意见</w:t>
      </w:r>
      <w:r w:rsidRPr="00F41FD9">
        <w:rPr>
          <w:rFonts w:hint="eastAsia"/>
          <w:spacing w:val="-2"/>
        </w:rPr>
        <w:t>(2016</w:t>
      </w:r>
      <w:r w:rsidRPr="00F41FD9">
        <w:rPr>
          <w:rFonts w:eastAsia="黑体" w:hint="eastAsia"/>
          <w:spacing w:val="-2"/>
        </w:rPr>
        <w:t>年</w:t>
      </w:r>
      <w:r w:rsidRPr="00F41FD9">
        <w:rPr>
          <w:rFonts w:hint="eastAsia"/>
          <w:spacing w:val="-2"/>
        </w:rPr>
        <w:t>)</w:t>
      </w:r>
      <w:r w:rsidRPr="00F41FD9">
        <w:rPr>
          <w:rFonts w:eastAsia="黑体" w:hint="eastAsia"/>
          <w:spacing w:val="-2"/>
        </w:rPr>
        <w:t>和可持续发展目标的具体目标</w:t>
      </w:r>
      <w:r w:rsidRPr="00F41FD9">
        <w:rPr>
          <w:rFonts w:hint="eastAsia"/>
          <w:spacing w:val="-2"/>
        </w:rPr>
        <w:t>5.1</w:t>
      </w:r>
      <w:r w:rsidRPr="00F41FD9">
        <w:rPr>
          <w:rFonts w:hint="eastAsia"/>
          <w:spacing w:val="-2"/>
        </w:rPr>
        <w:t>、</w:t>
      </w:r>
      <w:r>
        <w:rPr>
          <w:rFonts w:hint="eastAsia"/>
        </w:rPr>
        <w:t>5.2</w:t>
      </w:r>
      <w:r w:rsidRPr="00FF5177">
        <w:rPr>
          <w:rFonts w:eastAsia="黑体" w:hint="eastAsia"/>
        </w:rPr>
        <w:t>和</w:t>
      </w:r>
      <w:r>
        <w:rPr>
          <w:rFonts w:hint="eastAsia"/>
        </w:rPr>
        <w:t>5.5</w:t>
      </w:r>
      <w:r w:rsidRPr="00FF5177">
        <w:rPr>
          <w:rFonts w:eastAsia="黑体" w:hint="eastAsia"/>
        </w:rPr>
        <w:t>，建议缔约国通过残疾人代表组织与残疾妇女和女童密切协商：</w:t>
      </w:r>
    </w:p>
    <w:p w14:paraId="727924A9" w14:textId="3A7C13BD" w:rsidR="00547190" w:rsidRDefault="00C214F2" w:rsidP="00547190">
      <w:pPr>
        <w:pStyle w:val="SingleTxt"/>
      </w:pPr>
      <w:r>
        <w:tab/>
      </w:r>
      <w:r w:rsidR="00547190">
        <w:rPr>
          <w:rFonts w:hint="eastAsia"/>
        </w:rPr>
        <w:t>(a)</w:t>
      </w:r>
      <w:r w:rsidR="00547190">
        <w:rPr>
          <w:rFonts w:hint="eastAsia"/>
        </w:rPr>
        <w:tab/>
      </w:r>
      <w:r w:rsidR="00547190" w:rsidRPr="00FF5177">
        <w:rPr>
          <w:rFonts w:eastAsia="黑体" w:hint="eastAsia"/>
        </w:rPr>
        <w:t>制定或修订法律、政策、方案和其他措施，保护残疾妇女和女童的权利，特别注重防止对她们的性别暴力；</w:t>
      </w:r>
    </w:p>
    <w:p w14:paraId="2C805637" w14:textId="450E1825" w:rsidR="00547190" w:rsidRDefault="00C214F2" w:rsidP="00547190">
      <w:pPr>
        <w:pStyle w:val="SingleTxt"/>
      </w:pPr>
      <w:r>
        <w:tab/>
      </w:r>
      <w:r w:rsidR="00547190">
        <w:rPr>
          <w:rFonts w:hint="eastAsia"/>
        </w:rPr>
        <w:t>(b)</w:t>
      </w:r>
      <w:r w:rsidR="00547190">
        <w:rPr>
          <w:rFonts w:hint="eastAsia"/>
        </w:rPr>
        <w:tab/>
      </w:r>
      <w:r w:rsidR="00547190" w:rsidRPr="00FF5177">
        <w:rPr>
          <w:rFonts w:eastAsia="黑体" w:hint="eastAsia"/>
        </w:rPr>
        <w:t>确保在缔约国全境为遭受性别暴力的残疾妇女和女童提供服务，包括设立支助中心和紧急庇护所，并提供必要的支持；</w:t>
      </w:r>
    </w:p>
    <w:p w14:paraId="52784855" w14:textId="48C11F27" w:rsidR="00547190" w:rsidRDefault="00C214F2" w:rsidP="00547190">
      <w:pPr>
        <w:pStyle w:val="SingleTxt"/>
      </w:pPr>
      <w:r>
        <w:tab/>
      </w:r>
      <w:r w:rsidR="00547190">
        <w:rPr>
          <w:rFonts w:hint="eastAsia"/>
        </w:rPr>
        <w:t>(c)</w:t>
      </w:r>
      <w:r w:rsidR="00547190">
        <w:rPr>
          <w:rFonts w:hint="eastAsia"/>
        </w:rPr>
        <w:tab/>
      </w:r>
      <w:r w:rsidR="00547190" w:rsidRPr="00FF5177">
        <w:rPr>
          <w:rFonts w:eastAsia="黑体" w:hint="eastAsia"/>
        </w:rPr>
        <w:t>采取措施，确保残疾妇女和女童在讨论妇女问题的所有平台上，特别是在平等和机会平等同侪委员会中的代表性。</w:t>
      </w:r>
    </w:p>
    <w:p w14:paraId="6B7BC23D" w14:textId="77777777" w:rsidR="00547190" w:rsidRDefault="00547190" w:rsidP="00FF51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14:paraId="05D78471" w14:textId="77777777" w:rsidR="00547190" w:rsidRDefault="00547190" w:rsidP="00547190">
      <w:pPr>
        <w:pStyle w:val="SingleTxt"/>
      </w:pPr>
      <w:r>
        <w:rPr>
          <w:rFonts w:hint="eastAsia"/>
        </w:rPr>
        <w:t>13.</w:t>
      </w:r>
      <w:r>
        <w:rPr>
          <w:rFonts w:hint="eastAsia"/>
        </w:rPr>
        <w:tab/>
      </w:r>
      <w:r>
        <w:rPr>
          <w:rFonts w:hint="eastAsia"/>
        </w:rPr>
        <w:t>委员会感到关切的是：</w:t>
      </w:r>
    </w:p>
    <w:p w14:paraId="38009448" w14:textId="77AE6376" w:rsidR="00547190" w:rsidRDefault="00F41FD9" w:rsidP="00547190">
      <w:pPr>
        <w:pStyle w:val="SingleTxt"/>
      </w:pPr>
      <w:r>
        <w:tab/>
      </w:r>
      <w:r w:rsidR="00547190">
        <w:rPr>
          <w:rFonts w:hint="eastAsia"/>
        </w:rPr>
        <w:t>(a)</w:t>
      </w:r>
      <w:r w:rsidR="00547190">
        <w:rPr>
          <w:rFonts w:hint="eastAsia"/>
        </w:rPr>
        <w:tab/>
      </w:r>
      <w:r w:rsidR="00547190">
        <w:rPr>
          <w:rFonts w:hint="eastAsia"/>
        </w:rPr>
        <w:t>现有的残疾儿童支助方案和服务不够有效，也不够普及；</w:t>
      </w:r>
    </w:p>
    <w:p w14:paraId="09454E99" w14:textId="782A9E46" w:rsidR="00547190" w:rsidRDefault="00F41FD9" w:rsidP="00547190">
      <w:pPr>
        <w:pStyle w:val="SingleTxt"/>
      </w:pPr>
      <w:r>
        <w:tab/>
      </w:r>
      <w:r w:rsidR="00547190">
        <w:rPr>
          <w:rFonts w:hint="eastAsia"/>
        </w:rPr>
        <w:t>(b)</w:t>
      </w:r>
      <w:r w:rsidR="00547190">
        <w:rPr>
          <w:rFonts w:hint="eastAsia"/>
        </w:rPr>
        <w:tab/>
      </w:r>
      <w:r w:rsidR="00547190">
        <w:rPr>
          <w:rFonts w:hint="eastAsia"/>
        </w:rPr>
        <w:t>国家儿童和青少年保护系统在为残疾儿童提供照料和确保防止暴力、虐待和忽视方面仍然存在结构性缺陷，原因包括资金水平低，缺乏训练有素和经过认证的人员以及普遍无障碍场所；</w:t>
      </w:r>
    </w:p>
    <w:p w14:paraId="42E4FF26" w14:textId="1606DFBD" w:rsidR="00547190" w:rsidRDefault="00F41FD9" w:rsidP="00547190">
      <w:pPr>
        <w:pStyle w:val="SingleTxt"/>
      </w:pPr>
      <w:r>
        <w:lastRenderedPageBreak/>
        <w:tab/>
      </w:r>
      <w:r w:rsidR="00547190">
        <w:rPr>
          <w:rFonts w:hint="eastAsia"/>
        </w:rPr>
        <w:t>(c)</w:t>
      </w:r>
      <w:r w:rsidR="00547190">
        <w:rPr>
          <w:rFonts w:hint="eastAsia"/>
        </w:rPr>
        <w:tab/>
      </w:r>
      <w:r w:rsidR="00547190">
        <w:rPr>
          <w:rFonts w:hint="eastAsia"/>
        </w:rPr>
        <w:t>残疾儿童对影响其生活的决策过程的参与有限，虽然有支持这种参与的规定，但没有足够的证据表明残疾儿童的意见得到了一贯和有效的考虑。</w:t>
      </w:r>
    </w:p>
    <w:p w14:paraId="661D3E27" w14:textId="77777777" w:rsidR="00547190" w:rsidRDefault="00547190" w:rsidP="00547190">
      <w:pPr>
        <w:pStyle w:val="SingleTxt"/>
      </w:pPr>
      <w:r>
        <w:rPr>
          <w:rFonts w:hint="eastAsia"/>
        </w:rPr>
        <w:t>14.</w:t>
      </w:r>
      <w:r>
        <w:rPr>
          <w:rFonts w:hint="eastAsia"/>
        </w:rPr>
        <w:tab/>
      </w:r>
      <w:r w:rsidRPr="00F41FD9">
        <w:rPr>
          <w:rFonts w:eastAsia="黑体" w:hint="eastAsia"/>
        </w:rPr>
        <w:t>委员会回顾与儿童权利委员会共同作出的关于残疾儿童权利的联合声明，</w:t>
      </w:r>
      <w:r w:rsidRPr="00F41FD9">
        <w:rPr>
          <w:rFonts w:eastAsia="黑体" w:hint="eastAsia"/>
        </w:rPr>
        <w:t xml:space="preserve"> </w:t>
      </w:r>
      <w:r w:rsidRPr="00F41FD9">
        <w:rPr>
          <w:rFonts w:eastAsia="黑体" w:hint="eastAsia"/>
        </w:rPr>
        <w:t>建议缔约国：</w:t>
      </w:r>
    </w:p>
    <w:p w14:paraId="0AE646D9" w14:textId="20C21653" w:rsidR="00547190" w:rsidRDefault="00F41FD9" w:rsidP="00547190">
      <w:pPr>
        <w:pStyle w:val="SingleTxt"/>
      </w:pPr>
      <w:r>
        <w:tab/>
      </w:r>
      <w:r w:rsidR="00547190">
        <w:rPr>
          <w:rFonts w:hint="eastAsia"/>
        </w:rPr>
        <w:t>(a)</w:t>
      </w:r>
      <w:r w:rsidR="00547190">
        <w:rPr>
          <w:rFonts w:hint="eastAsia"/>
        </w:rPr>
        <w:tab/>
      </w:r>
      <w:r w:rsidR="00547190" w:rsidRPr="00F41FD9">
        <w:rPr>
          <w:rFonts w:eastAsia="黑体" w:hint="eastAsia"/>
        </w:rPr>
        <w:t>加强和扩大对残疾儿童的支助方案，侧重于教育、医疗保健和包容，并确保这些方案资金充足、广泛可及并得到有效监督；</w:t>
      </w:r>
    </w:p>
    <w:p w14:paraId="3F389CCB" w14:textId="50DF3EA0" w:rsidR="00547190" w:rsidRDefault="00F41FD9" w:rsidP="00547190">
      <w:pPr>
        <w:pStyle w:val="SingleTxt"/>
      </w:pPr>
      <w:r>
        <w:tab/>
      </w:r>
      <w:r w:rsidR="00547190">
        <w:rPr>
          <w:rFonts w:hint="eastAsia"/>
        </w:rPr>
        <w:t>(b)</w:t>
      </w:r>
      <w:r w:rsidR="00547190">
        <w:rPr>
          <w:rFonts w:hint="eastAsia"/>
        </w:rPr>
        <w:tab/>
      </w:r>
      <w:r w:rsidR="00547190" w:rsidRPr="00F41FD9">
        <w:rPr>
          <w:rFonts w:eastAsia="黑体" w:hint="eastAsia"/>
        </w:rPr>
        <w:t>采取紧急措施，加强国家儿童和青少年保护系统，确保对残疾儿童的充分照料、保护和包容，包括增加资金，招聘和培训合格人员，并确保所有服务、设施和申诉机制普遍可及；</w:t>
      </w:r>
    </w:p>
    <w:p w14:paraId="79E3E6CB" w14:textId="1F725D1D" w:rsidR="00547190" w:rsidRDefault="00F41FD9" w:rsidP="00547190">
      <w:pPr>
        <w:pStyle w:val="SingleTxt"/>
      </w:pPr>
      <w:r>
        <w:tab/>
      </w:r>
      <w:r w:rsidR="00547190">
        <w:rPr>
          <w:rFonts w:hint="eastAsia"/>
        </w:rPr>
        <w:t>(c)</w:t>
      </w:r>
      <w:r w:rsidR="00547190">
        <w:rPr>
          <w:rFonts w:hint="eastAsia"/>
        </w:rPr>
        <w:tab/>
      </w:r>
      <w:r w:rsidR="00547190" w:rsidRPr="00F41FD9">
        <w:rPr>
          <w:rFonts w:eastAsia="黑体" w:hint="eastAsia"/>
          <w:spacing w:val="-2"/>
        </w:rPr>
        <w:t>制定机制，确保残疾儿童能够就影响其自身的所有事项自由表达意见，</w:t>
      </w:r>
      <w:r w:rsidR="00547190" w:rsidRPr="00F41FD9">
        <w:rPr>
          <w:rFonts w:eastAsia="黑体" w:hint="eastAsia"/>
        </w:rPr>
        <w:t>并根据他们的年龄和成熟程度，对他们的意见给予应有的重视，同时提供适合其年龄、性别和残疾状况的支持，以促进他们的参与。</w:t>
      </w:r>
    </w:p>
    <w:p w14:paraId="3719EBCA" w14:textId="77777777" w:rsidR="00547190" w:rsidRDefault="00547190" w:rsidP="00E306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提高认识</w:t>
      </w:r>
      <w:r>
        <w:rPr>
          <w:rFonts w:hint="eastAsia"/>
        </w:rPr>
        <w:t>(</w:t>
      </w:r>
      <w:r>
        <w:rPr>
          <w:rFonts w:hint="eastAsia"/>
        </w:rPr>
        <w:t>第八条</w:t>
      </w:r>
      <w:r>
        <w:rPr>
          <w:rFonts w:hint="eastAsia"/>
        </w:rPr>
        <w:t>)</w:t>
      </w:r>
    </w:p>
    <w:p w14:paraId="7877698A" w14:textId="77777777" w:rsidR="00547190" w:rsidRDefault="00547190" w:rsidP="00547190">
      <w:pPr>
        <w:pStyle w:val="SingleTxt"/>
      </w:pPr>
      <w:r>
        <w:rPr>
          <w:rFonts w:hint="eastAsia"/>
        </w:rPr>
        <w:t>15.</w:t>
      </w:r>
      <w:r>
        <w:rPr>
          <w:rFonts w:hint="eastAsia"/>
        </w:rPr>
        <w:tab/>
      </w:r>
      <w:r>
        <w:rPr>
          <w:rFonts w:hint="eastAsia"/>
        </w:rPr>
        <w:t>委员会注意到缔约国开展了旨在促进和提高对残疾人权利认识的运动。然而，委员会关切地注意到，公众对残疾人的偏见和负面成见仍然普遍存在。委员会还感到关切的是，所开展的运动可能不足以加强残疾人作为权利持有人的形象。</w:t>
      </w:r>
    </w:p>
    <w:p w14:paraId="1818C613" w14:textId="77777777" w:rsidR="00547190" w:rsidRDefault="00547190" w:rsidP="00547190">
      <w:pPr>
        <w:pStyle w:val="SingleTxt"/>
      </w:pPr>
      <w:r>
        <w:rPr>
          <w:rFonts w:hint="eastAsia"/>
        </w:rPr>
        <w:t>16.</w:t>
      </w:r>
      <w:r>
        <w:rPr>
          <w:rFonts w:hint="eastAsia"/>
        </w:rPr>
        <w:tab/>
      </w:r>
      <w:r w:rsidRPr="00BF443F">
        <w:rPr>
          <w:rFonts w:eastAsia="黑体" w:hint="eastAsia"/>
        </w:rPr>
        <w:t>委员会建议缔约国通过一项国家战略，推广注意性别问题和儿童需求、以人权为基础的残疾人模式。这一战略应以政府官员、媒体、卫生和司法专业人员、公众和残疾人家庭为对象，并与残疾人组织密切协商，让残疾人组织积极参与其制定、执行和定期评估。</w:t>
      </w:r>
    </w:p>
    <w:p w14:paraId="097392F5" w14:textId="77777777" w:rsidR="00547190" w:rsidRDefault="00547190" w:rsidP="00E306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14:paraId="31D9827E" w14:textId="77777777" w:rsidR="00547190" w:rsidRDefault="00547190" w:rsidP="00547190">
      <w:pPr>
        <w:pStyle w:val="SingleTxt"/>
      </w:pPr>
      <w:r>
        <w:rPr>
          <w:rFonts w:hint="eastAsia"/>
        </w:rPr>
        <w:t>17.</w:t>
      </w:r>
      <w:r>
        <w:rPr>
          <w:rFonts w:hint="eastAsia"/>
        </w:rPr>
        <w:tab/>
      </w:r>
      <w:r>
        <w:rPr>
          <w:rFonts w:hint="eastAsia"/>
        </w:rPr>
        <w:t>委员会感到关切的是，尽管有现行立法，如第</w:t>
      </w:r>
      <w:r>
        <w:rPr>
          <w:rFonts w:hint="eastAsia"/>
        </w:rPr>
        <w:t>363-16</w:t>
      </w:r>
      <w:r>
        <w:rPr>
          <w:rFonts w:hint="eastAsia"/>
        </w:rPr>
        <w:t>号法令，但在确保残疾人无障碍出入实体环境以及使用交通、信息和通信</w:t>
      </w:r>
      <w:r>
        <w:rPr>
          <w:rFonts w:hint="eastAsia"/>
        </w:rPr>
        <w:t>(</w:t>
      </w:r>
      <w:r>
        <w:rPr>
          <w:rFonts w:hint="eastAsia"/>
        </w:rPr>
        <w:t>包括数字形式</w:t>
      </w:r>
      <w:r>
        <w:rPr>
          <w:rFonts w:hint="eastAsia"/>
        </w:rPr>
        <w:t>)</w:t>
      </w:r>
      <w:r>
        <w:rPr>
          <w:rFonts w:hint="eastAsia"/>
        </w:rPr>
        <w:t>方面仍然存在差距，而且无障碍标准的法律执行可能性有限，特别是对现有建筑物、商品和服务而言。委员会特别关切的是：</w:t>
      </w:r>
    </w:p>
    <w:p w14:paraId="006FEC2D" w14:textId="1639FABE" w:rsidR="00547190" w:rsidRDefault="00A20A92" w:rsidP="00547190">
      <w:pPr>
        <w:pStyle w:val="SingleTxt"/>
      </w:pPr>
      <w:r>
        <w:tab/>
      </w:r>
      <w:r w:rsidR="00547190">
        <w:rPr>
          <w:rFonts w:hint="eastAsia"/>
        </w:rPr>
        <w:t>(a)</w:t>
      </w:r>
      <w:r w:rsidR="00547190">
        <w:rPr>
          <w:rFonts w:hint="eastAsia"/>
        </w:rPr>
        <w:tab/>
      </w:r>
      <w:r w:rsidR="00547190">
        <w:rPr>
          <w:rFonts w:hint="eastAsia"/>
        </w:rPr>
        <w:t>大多数公共建筑不符合国家无障碍标准；</w:t>
      </w:r>
    </w:p>
    <w:p w14:paraId="60C42A00" w14:textId="49551B32" w:rsidR="00547190" w:rsidRDefault="00A20A92" w:rsidP="00547190">
      <w:pPr>
        <w:pStyle w:val="SingleTxt"/>
      </w:pPr>
      <w:r>
        <w:tab/>
      </w:r>
      <w:r w:rsidR="00547190">
        <w:rPr>
          <w:rFonts w:hint="eastAsia"/>
        </w:rPr>
        <w:t>(b)</w:t>
      </w:r>
      <w:r w:rsidR="00547190">
        <w:rPr>
          <w:rFonts w:hint="eastAsia"/>
        </w:rPr>
        <w:tab/>
      </w:r>
      <w:r w:rsidR="00547190">
        <w:rPr>
          <w:rFonts w:hint="eastAsia"/>
        </w:rPr>
        <w:t>聋人和盲人以及智力和</w:t>
      </w:r>
      <w:r w:rsidR="00547190">
        <w:rPr>
          <w:rFonts w:hint="eastAsia"/>
        </w:rPr>
        <w:t>/</w:t>
      </w:r>
      <w:r w:rsidR="00547190">
        <w:rPr>
          <w:rFonts w:hint="eastAsia"/>
        </w:rPr>
        <w:t>或社会心理残疾者获取信息的机会不足，因为大多数公共和私营机构的网站无法访问，也不符合数字无障碍标准；</w:t>
      </w:r>
    </w:p>
    <w:p w14:paraId="608C2FEB" w14:textId="610134A3" w:rsidR="00547190" w:rsidRDefault="00A20A92" w:rsidP="00547190">
      <w:pPr>
        <w:pStyle w:val="SingleTxt"/>
      </w:pPr>
      <w:r>
        <w:tab/>
      </w:r>
      <w:r w:rsidR="00547190">
        <w:rPr>
          <w:rFonts w:hint="eastAsia"/>
        </w:rPr>
        <w:t>(c)</w:t>
      </w:r>
      <w:r w:rsidR="00547190">
        <w:rPr>
          <w:rFonts w:hint="eastAsia"/>
        </w:rPr>
        <w:tab/>
      </w:r>
      <w:r w:rsidR="00547190">
        <w:rPr>
          <w:rFonts w:hint="eastAsia"/>
        </w:rPr>
        <w:t>“包容性城市发展之路”项目未能实施，因为公共工程的建设，特别是街道和大道的建设是中央政府的责任。</w:t>
      </w:r>
    </w:p>
    <w:p w14:paraId="5F3B9DE4" w14:textId="1DDBC65B" w:rsidR="00E07716" w:rsidRDefault="00547190" w:rsidP="00233C5D">
      <w:pPr>
        <w:pStyle w:val="SingleTxt"/>
        <w:rPr>
          <w:rFonts w:eastAsia="黑体"/>
        </w:rPr>
      </w:pPr>
      <w:r>
        <w:rPr>
          <w:rFonts w:hint="eastAsia"/>
        </w:rPr>
        <w:t>18.</w:t>
      </w:r>
      <w:r>
        <w:rPr>
          <w:rFonts w:hint="eastAsia"/>
        </w:rPr>
        <w:tab/>
      </w:r>
      <w:r w:rsidRPr="00E07716">
        <w:rPr>
          <w:rFonts w:eastAsia="黑体" w:hint="eastAsia"/>
        </w:rPr>
        <w:t>委员会回顾其第</w:t>
      </w:r>
      <w:r>
        <w:rPr>
          <w:rFonts w:hint="eastAsia"/>
        </w:rPr>
        <w:t>2</w:t>
      </w:r>
      <w:r w:rsidRPr="00E07716">
        <w:rPr>
          <w:rFonts w:eastAsia="黑体" w:hint="eastAsia"/>
        </w:rPr>
        <w:t>号一般性意见</w:t>
      </w:r>
      <w:r>
        <w:rPr>
          <w:rFonts w:hint="eastAsia"/>
        </w:rPr>
        <w:t>(2014</w:t>
      </w:r>
      <w:r w:rsidRPr="00E07716">
        <w:rPr>
          <w:rFonts w:eastAsia="黑体" w:hint="eastAsia"/>
        </w:rPr>
        <w:t>年</w:t>
      </w:r>
      <w:r>
        <w:rPr>
          <w:rFonts w:hint="eastAsia"/>
        </w:rPr>
        <w:t>)</w:t>
      </w:r>
      <w:r w:rsidRPr="00E07716">
        <w:rPr>
          <w:rFonts w:eastAsia="黑体" w:hint="eastAsia"/>
        </w:rPr>
        <w:t>以及可持续发展目标的目标</w:t>
      </w:r>
      <w:r>
        <w:rPr>
          <w:rFonts w:hint="eastAsia"/>
        </w:rPr>
        <w:t>9</w:t>
      </w:r>
      <w:r w:rsidRPr="00E07716">
        <w:rPr>
          <w:rFonts w:eastAsia="黑体" w:hint="eastAsia"/>
        </w:rPr>
        <w:t>和具体目标</w:t>
      </w:r>
      <w:r>
        <w:rPr>
          <w:rFonts w:hint="eastAsia"/>
        </w:rPr>
        <w:t>11.2</w:t>
      </w:r>
      <w:r w:rsidRPr="00E07716">
        <w:rPr>
          <w:rFonts w:eastAsia="黑体" w:hint="eastAsia"/>
        </w:rPr>
        <w:t>和</w:t>
      </w:r>
      <w:r>
        <w:rPr>
          <w:rFonts w:hint="eastAsia"/>
        </w:rPr>
        <w:t>11.7</w:t>
      </w:r>
      <w:r w:rsidRPr="00E07716">
        <w:rPr>
          <w:rFonts w:eastAsia="黑体" w:hint="eastAsia"/>
        </w:rPr>
        <w:t>，建议缔约国通过残疾人代表组织与残疾人密切协商并在他们的积极参与下，制定和实施全面的无障碍措施，以确保城市和农村地区的残</w:t>
      </w:r>
      <w:r w:rsidRPr="00E07716">
        <w:rPr>
          <w:rFonts w:eastAsia="黑体" w:hint="eastAsia"/>
        </w:rPr>
        <w:lastRenderedPageBreak/>
        <w:t>疾人在与他人平等的基础上无障碍出入实体环境、使用交通以及获得信息和通信，包括数字形式的信息和通信。</w:t>
      </w:r>
    </w:p>
    <w:p w14:paraId="003BCA99" w14:textId="77777777" w:rsidR="00547190" w:rsidRDefault="00547190" w:rsidP="00E077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危难情况和人道主义紧急情况</w:t>
      </w:r>
      <w:r>
        <w:rPr>
          <w:rFonts w:hint="eastAsia"/>
        </w:rPr>
        <w:t>(</w:t>
      </w:r>
      <w:r>
        <w:rPr>
          <w:rFonts w:hint="eastAsia"/>
        </w:rPr>
        <w:t>第十一条</w:t>
      </w:r>
      <w:r>
        <w:rPr>
          <w:rFonts w:hint="eastAsia"/>
        </w:rPr>
        <w:t>)</w:t>
      </w:r>
    </w:p>
    <w:p w14:paraId="10D7FE91" w14:textId="77777777" w:rsidR="00547190" w:rsidRDefault="00547190" w:rsidP="00547190">
      <w:pPr>
        <w:pStyle w:val="SingleTxt"/>
      </w:pPr>
      <w:r>
        <w:rPr>
          <w:rFonts w:hint="eastAsia"/>
        </w:rPr>
        <w:t>19.</w:t>
      </w:r>
      <w:r>
        <w:rPr>
          <w:rFonts w:hint="eastAsia"/>
        </w:rPr>
        <w:tab/>
      </w:r>
      <w:r>
        <w:rPr>
          <w:rFonts w:hint="eastAsia"/>
        </w:rPr>
        <w:t>委员会感到关切的是：</w:t>
      </w:r>
    </w:p>
    <w:p w14:paraId="494DAFE2" w14:textId="38CBD239" w:rsidR="00547190" w:rsidRDefault="003A40FF" w:rsidP="00547190">
      <w:pPr>
        <w:pStyle w:val="SingleTxt"/>
      </w:pPr>
      <w:r>
        <w:tab/>
      </w:r>
      <w:r w:rsidR="00547190">
        <w:rPr>
          <w:rFonts w:hint="eastAsia"/>
        </w:rPr>
        <w:t>(a)</w:t>
      </w:r>
      <w:r w:rsidR="00547190">
        <w:rPr>
          <w:rFonts w:hint="eastAsia"/>
        </w:rPr>
        <w:tab/>
      </w:r>
      <w:r w:rsidR="00547190">
        <w:rPr>
          <w:rFonts w:hint="eastAsia"/>
        </w:rPr>
        <w:t>一些联合国机构提供的信息表明，在冠状病毒病</w:t>
      </w:r>
      <w:r w:rsidR="00547190">
        <w:rPr>
          <w:rFonts w:hint="eastAsia"/>
        </w:rPr>
        <w:t>(COVID-19)</w:t>
      </w:r>
      <w:r w:rsidR="00547190">
        <w:rPr>
          <w:rFonts w:hint="eastAsia"/>
        </w:rPr>
        <w:t>大流行期间，残疾人无法获得信息、紧急服务和社会保护方案，这反映出减少灾害风险计划和战略没有考虑到残疾人的需求；</w:t>
      </w:r>
    </w:p>
    <w:p w14:paraId="44614394" w14:textId="2B99C8EE" w:rsidR="00547190" w:rsidRDefault="003A40FF" w:rsidP="00547190">
      <w:pPr>
        <w:pStyle w:val="SingleTxt"/>
      </w:pPr>
      <w:r>
        <w:tab/>
      </w:r>
      <w:r w:rsidR="00547190">
        <w:rPr>
          <w:rFonts w:hint="eastAsia"/>
        </w:rPr>
        <w:t>(b)</w:t>
      </w:r>
      <w:r w:rsidR="00547190">
        <w:rPr>
          <w:rFonts w:hint="eastAsia"/>
        </w:rPr>
        <w:tab/>
      </w:r>
      <w:r w:rsidR="00547190">
        <w:rPr>
          <w:rFonts w:hint="eastAsia"/>
        </w:rPr>
        <w:t>在制定减少灾害风险和应急战略、计划和方案时，与残疾人及其代表组织的协商不足。</w:t>
      </w:r>
    </w:p>
    <w:p w14:paraId="6DB91F5A" w14:textId="6879A367" w:rsidR="00333781" w:rsidRDefault="00547190" w:rsidP="00547190">
      <w:pPr>
        <w:pStyle w:val="SingleTxt"/>
        <w:rPr>
          <w:b/>
          <w:bCs/>
        </w:rPr>
      </w:pPr>
      <w:r>
        <w:rPr>
          <w:rFonts w:hint="eastAsia"/>
        </w:rPr>
        <w:t>20.</w:t>
      </w:r>
      <w:r>
        <w:rPr>
          <w:rFonts w:hint="eastAsia"/>
        </w:rPr>
        <w:tab/>
      </w:r>
      <w:r w:rsidRPr="00695E42">
        <w:rPr>
          <w:rFonts w:eastAsia="黑体" w:hint="eastAsia"/>
        </w:rPr>
        <w:t>委员会回顾《</w:t>
      </w:r>
      <w:r>
        <w:rPr>
          <w:rFonts w:hint="eastAsia"/>
        </w:rPr>
        <w:t>2015-2030</w:t>
      </w:r>
      <w:r w:rsidRPr="00695E42">
        <w:rPr>
          <w:rFonts w:ascii="黑体" w:eastAsia="黑体" w:hAnsi="黑体" w:hint="eastAsia"/>
        </w:rPr>
        <w:t>年仙台减少灾害风险框架》、</w:t>
      </w:r>
      <w:r w:rsidRPr="00695E42">
        <w:rPr>
          <w:rFonts w:ascii="黑体" w:eastAsia="黑体" w:hAnsi="黑体"/>
        </w:rPr>
        <w:t>机构间常设委员会《将残疾人纳入人道主义行动准则》以及委员会《解除收容的准则</w:t>
      </w:r>
      <w:r w:rsidRPr="00695E42">
        <w:rPr>
          <w:rFonts w:eastAsia="黑体"/>
        </w:rPr>
        <w:t>(</w:t>
      </w:r>
      <w:r w:rsidRPr="00695E42">
        <w:rPr>
          <w:rFonts w:ascii="黑体" w:eastAsia="黑体" w:hAnsi="黑体"/>
        </w:rPr>
        <w:t>包括在紧急情况下</w:t>
      </w:r>
      <w:r w:rsidRPr="00695E42">
        <w:rPr>
          <w:rFonts w:eastAsia="黑体"/>
        </w:rPr>
        <w:t>)</w:t>
      </w:r>
      <w:r w:rsidRPr="00695E42">
        <w:rPr>
          <w:rFonts w:ascii="黑体" w:eastAsia="黑体" w:hAnsi="黑体"/>
        </w:rPr>
        <w:t>》</w:t>
      </w:r>
      <w:r w:rsidRPr="00695E42">
        <w:rPr>
          <w:rFonts w:eastAsia="黑体"/>
        </w:rPr>
        <w:t>，</w:t>
      </w:r>
      <w:r w:rsidR="00BF7254" w:rsidRPr="00E6520C">
        <w:rPr>
          <w:vertAlign w:val="superscript"/>
        </w:rPr>
        <w:footnoteReference w:id="4"/>
      </w:r>
      <w:r w:rsidR="00BF7254">
        <w:rPr>
          <w:rFonts w:eastAsia="黑体"/>
          <w:vertAlign w:val="superscript"/>
        </w:rPr>
        <w:t xml:space="preserve"> </w:t>
      </w:r>
      <w:r w:rsidRPr="00695E42">
        <w:rPr>
          <w:rFonts w:eastAsia="黑体"/>
        </w:rPr>
        <w:t>建议缔约国通过残疾人代表组织与残疾人密切协商并请他们积极参与，确保在危难情况下保护残疾人并保障其安全，包括：</w:t>
      </w:r>
    </w:p>
    <w:p w14:paraId="07880BB4" w14:textId="56E26531" w:rsidR="00547190" w:rsidRPr="00D662CD" w:rsidRDefault="00695E42" w:rsidP="00547190">
      <w:pPr>
        <w:pStyle w:val="SingleTxt"/>
        <w:rPr>
          <w:rFonts w:eastAsia="黑体"/>
        </w:rPr>
      </w:pPr>
      <w:r>
        <w:tab/>
      </w:r>
      <w:r w:rsidR="00547190">
        <w:rPr>
          <w:rFonts w:hint="eastAsia"/>
        </w:rPr>
        <w:t>(a)</w:t>
      </w:r>
      <w:r w:rsidR="00547190">
        <w:rPr>
          <w:rFonts w:hint="eastAsia"/>
        </w:rPr>
        <w:tab/>
      </w:r>
      <w:r w:rsidR="00547190" w:rsidRPr="00D662CD">
        <w:rPr>
          <w:rFonts w:eastAsia="黑体" w:hint="eastAsia"/>
        </w:rPr>
        <w:t>确保在国家、地区和市级层面的灾害风险应对计划和战略在起草时通过残疾人代表组织与残疾人密切协商，并明确处理他们在所有危难情况下的具体需求；</w:t>
      </w:r>
    </w:p>
    <w:p w14:paraId="09359FA8" w14:textId="4650DBD2" w:rsidR="00547190" w:rsidRDefault="00695E42" w:rsidP="00547190">
      <w:pPr>
        <w:pStyle w:val="SingleTxt"/>
      </w:pPr>
      <w:r>
        <w:tab/>
      </w:r>
      <w:r w:rsidR="00547190">
        <w:rPr>
          <w:rFonts w:hint="eastAsia"/>
        </w:rPr>
        <w:t>(b)</w:t>
      </w:r>
      <w:r w:rsidR="00547190">
        <w:rPr>
          <w:rFonts w:hint="eastAsia"/>
        </w:rPr>
        <w:tab/>
      </w:r>
      <w:r w:rsidR="00547190" w:rsidRPr="00D662CD">
        <w:rPr>
          <w:rFonts w:eastAsia="黑体" w:hint="eastAsia"/>
        </w:rPr>
        <w:t>确保包括紧急号码和热线在内的所有通信措施完全无障碍，采用实时通信方法，提供全天候服务，如短信、视频中继服务和其他无障碍通信技术，以确保残疾人能够随时有效地联系到紧急服务。</w:t>
      </w:r>
    </w:p>
    <w:p w14:paraId="693AAA66" w14:textId="77777777" w:rsidR="00547190" w:rsidRDefault="00547190" w:rsidP="00A724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14:paraId="0AA7F801" w14:textId="77777777" w:rsidR="00547190" w:rsidRDefault="00547190" w:rsidP="00547190">
      <w:pPr>
        <w:pStyle w:val="SingleTxt"/>
      </w:pPr>
      <w:r>
        <w:rPr>
          <w:rFonts w:hint="eastAsia"/>
        </w:rPr>
        <w:t>21.</w:t>
      </w:r>
      <w:r>
        <w:rPr>
          <w:rFonts w:hint="eastAsia"/>
        </w:rPr>
        <w:tab/>
      </w:r>
      <w:r>
        <w:rPr>
          <w:rFonts w:hint="eastAsia"/>
        </w:rPr>
        <w:t>委员会注意到《残疾人平等权利组织法》</w:t>
      </w:r>
      <w:r>
        <w:rPr>
          <w:rFonts w:hint="eastAsia"/>
        </w:rPr>
        <w:t>(</w:t>
      </w:r>
      <w:r>
        <w:rPr>
          <w:rFonts w:hint="eastAsia"/>
        </w:rPr>
        <w:t>第</w:t>
      </w:r>
      <w:r>
        <w:rPr>
          <w:rFonts w:hint="eastAsia"/>
        </w:rPr>
        <w:t>5-13</w:t>
      </w:r>
      <w:r>
        <w:rPr>
          <w:rFonts w:hint="eastAsia"/>
        </w:rPr>
        <w:t>号法</w:t>
      </w:r>
      <w:r>
        <w:rPr>
          <w:rFonts w:hint="eastAsia"/>
        </w:rPr>
        <w:t>)</w:t>
      </w:r>
      <w:r>
        <w:rPr>
          <w:rFonts w:hint="eastAsia"/>
        </w:rPr>
        <w:t>第</w:t>
      </w:r>
      <w:r>
        <w:rPr>
          <w:rFonts w:hint="eastAsia"/>
        </w:rPr>
        <w:t>23</w:t>
      </w:r>
      <w:r>
        <w:rPr>
          <w:rFonts w:hint="eastAsia"/>
        </w:rPr>
        <w:t>条的规定。然而，委员会感到关切的是：</w:t>
      </w:r>
    </w:p>
    <w:p w14:paraId="68E1F5E2" w14:textId="28E8C777" w:rsidR="00547190" w:rsidRDefault="00A724B6" w:rsidP="00547190">
      <w:pPr>
        <w:pStyle w:val="SingleTxt"/>
      </w:pPr>
      <w:r>
        <w:tab/>
      </w:r>
      <w:r w:rsidR="00547190">
        <w:rPr>
          <w:rFonts w:hint="eastAsia"/>
        </w:rPr>
        <w:t>(a)</w:t>
      </w:r>
      <w:r w:rsidR="00547190">
        <w:rPr>
          <w:rFonts w:hint="eastAsia"/>
        </w:rPr>
        <w:tab/>
      </w:r>
      <w:r w:rsidR="00547190">
        <w:rPr>
          <w:rFonts w:hint="eastAsia"/>
        </w:rPr>
        <w:t>缺乏执行第</w:t>
      </w:r>
      <w:r w:rsidR="00547190">
        <w:rPr>
          <w:rFonts w:hint="eastAsia"/>
        </w:rPr>
        <w:t>5-13</w:t>
      </w:r>
      <w:r w:rsidR="00547190">
        <w:rPr>
          <w:rFonts w:hint="eastAsia"/>
        </w:rPr>
        <w:t>号法第</w:t>
      </w:r>
      <w:r w:rsidR="00547190">
        <w:rPr>
          <w:rFonts w:hint="eastAsia"/>
        </w:rPr>
        <w:t>23</w:t>
      </w:r>
      <w:r w:rsidR="00547190">
        <w:rPr>
          <w:rFonts w:hint="eastAsia"/>
        </w:rPr>
        <w:t>条规定的机制，继续使用导致法律行为能力丧失或受限的替代决定机制，并缺乏协助决定机制；</w:t>
      </w:r>
    </w:p>
    <w:p w14:paraId="3FA2CFCB" w14:textId="0538F820" w:rsidR="00547190" w:rsidRDefault="00A724B6" w:rsidP="00547190">
      <w:pPr>
        <w:pStyle w:val="SingleTxt"/>
      </w:pPr>
      <w:r>
        <w:tab/>
      </w:r>
      <w:r w:rsidR="00547190">
        <w:rPr>
          <w:rFonts w:hint="eastAsia"/>
        </w:rPr>
        <w:t>(b)</w:t>
      </w:r>
      <w:r w:rsidR="00547190">
        <w:rPr>
          <w:rFonts w:hint="eastAsia"/>
        </w:rPr>
        <w:tab/>
      </w:r>
      <w:r w:rsidR="00547190">
        <w:rPr>
          <w:rFonts w:hint="eastAsia"/>
        </w:rPr>
        <w:t>尽管货币委员会</w:t>
      </w:r>
      <w:r w:rsidR="00547190">
        <w:rPr>
          <w:rFonts w:hint="eastAsia"/>
        </w:rPr>
        <w:t>2015</w:t>
      </w:r>
      <w:r w:rsidR="00547190">
        <w:rPr>
          <w:rFonts w:hint="eastAsia"/>
        </w:rPr>
        <w:t>年</w:t>
      </w:r>
      <w:r w:rsidR="00547190">
        <w:rPr>
          <w:rFonts w:hint="eastAsia"/>
        </w:rPr>
        <w:t>9</w:t>
      </w:r>
      <w:r w:rsidR="00547190">
        <w:rPr>
          <w:rFonts w:hint="eastAsia"/>
        </w:rPr>
        <w:t>月</w:t>
      </w:r>
      <w:r w:rsidR="00547190">
        <w:rPr>
          <w:rFonts w:hint="eastAsia"/>
        </w:rPr>
        <w:t>30</w:t>
      </w:r>
      <w:r w:rsidR="00547190">
        <w:rPr>
          <w:rFonts w:hint="eastAsia"/>
        </w:rPr>
        <w:t>日通过了第</w:t>
      </w:r>
      <w:r w:rsidR="00547190">
        <w:rPr>
          <w:rFonts w:hint="eastAsia"/>
        </w:rPr>
        <w:t>4</w:t>
      </w:r>
      <w:r w:rsidR="00547190">
        <w:rPr>
          <w:rFonts w:hint="eastAsia"/>
        </w:rPr>
        <w:t>号决定，但残疾人，特别是被归为“文盲”的盲人在获得银行服务方面仍受歧视，他们办理任何银行手续都必须携带证人。</w:t>
      </w:r>
    </w:p>
    <w:p w14:paraId="640A7FC7" w14:textId="77777777" w:rsidR="00547190" w:rsidRDefault="00547190" w:rsidP="00547190">
      <w:pPr>
        <w:pStyle w:val="SingleTxt"/>
      </w:pPr>
      <w:r>
        <w:rPr>
          <w:rFonts w:hint="eastAsia"/>
        </w:rPr>
        <w:t>22.</w:t>
      </w:r>
      <w:r>
        <w:rPr>
          <w:rFonts w:hint="eastAsia"/>
        </w:rPr>
        <w:tab/>
      </w:r>
      <w:r w:rsidRPr="00E6520C">
        <w:rPr>
          <w:rFonts w:eastAsia="黑体" w:hint="eastAsia"/>
        </w:rPr>
        <w:t>委员会回顾其第</w:t>
      </w:r>
      <w:r>
        <w:rPr>
          <w:rFonts w:hint="eastAsia"/>
        </w:rPr>
        <w:t>1</w:t>
      </w:r>
      <w:r w:rsidRPr="00E6520C">
        <w:rPr>
          <w:rFonts w:eastAsia="黑体" w:hint="eastAsia"/>
        </w:rPr>
        <w:t>号一般性意见</w:t>
      </w:r>
      <w:r>
        <w:rPr>
          <w:rFonts w:hint="eastAsia"/>
        </w:rPr>
        <w:t>(2014</w:t>
      </w:r>
      <w:r w:rsidRPr="00E6520C">
        <w:rPr>
          <w:rFonts w:eastAsia="黑体" w:hint="eastAsia"/>
        </w:rPr>
        <w:t>年</w:t>
      </w:r>
      <w:r>
        <w:rPr>
          <w:rFonts w:hint="eastAsia"/>
        </w:rPr>
        <w:t>)</w:t>
      </w:r>
      <w:r w:rsidRPr="00E6520C">
        <w:rPr>
          <w:rFonts w:eastAsia="黑体" w:hint="eastAsia"/>
        </w:rPr>
        <w:t>，建议缔约国通过残疾人代表组织与残疾人密切协商，并在他们的积极参与下：</w:t>
      </w:r>
    </w:p>
    <w:p w14:paraId="01D4D7C1" w14:textId="6CB54FC1" w:rsidR="00547190" w:rsidRDefault="00E6520C" w:rsidP="00547190">
      <w:pPr>
        <w:pStyle w:val="SingleTxt"/>
      </w:pPr>
      <w:r>
        <w:tab/>
      </w:r>
      <w:r w:rsidR="00547190">
        <w:rPr>
          <w:rFonts w:hint="eastAsia"/>
        </w:rPr>
        <w:t>(a)</w:t>
      </w:r>
      <w:r w:rsidR="00547190">
        <w:rPr>
          <w:rFonts w:hint="eastAsia"/>
        </w:rPr>
        <w:tab/>
      </w:r>
      <w:r w:rsidR="00547190" w:rsidRPr="00E6520C">
        <w:rPr>
          <w:rFonts w:eastAsia="黑体" w:hint="eastAsia"/>
        </w:rPr>
        <w:t>建立执行《残疾人平等权利法》第</w:t>
      </w:r>
      <w:r w:rsidR="00547190">
        <w:rPr>
          <w:rFonts w:hint="eastAsia"/>
        </w:rPr>
        <w:t>23</w:t>
      </w:r>
      <w:r w:rsidR="00547190" w:rsidRPr="00E6520C">
        <w:rPr>
          <w:rFonts w:eastAsia="黑体" w:hint="eastAsia"/>
        </w:rPr>
        <w:t>条的机制，并确保在所有情况下有效使用协助决定模式；</w:t>
      </w:r>
    </w:p>
    <w:p w14:paraId="5D65AE26" w14:textId="02C19761" w:rsidR="00547190" w:rsidRDefault="00E6520C" w:rsidP="00547190">
      <w:pPr>
        <w:pStyle w:val="SingleTxt"/>
      </w:pPr>
      <w:r>
        <w:lastRenderedPageBreak/>
        <w:tab/>
      </w:r>
      <w:r w:rsidR="00547190">
        <w:rPr>
          <w:rFonts w:hint="eastAsia"/>
        </w:rPr>
        <w:t>(b)</w:t>
      </w:r>
      <w:r w:rsidR="00547190">
        <w:rPr>
          <w:rFonts w:hint="eastAsia"/>
        </w:rPr>
        <w:tab/>
      </w:r>
      <w:r w:rsidR="00547190" w:rsidRPr="00E6520C">
        <w:rPr>
          <w:rFonts w:eastAsia="黑体" w:hint="eastAsia"/>
        </w:rPr>
        <w:t>尽快使《宪法》、《民法》和《家庭诉讼法》与《公约》相一致，以保障所有残疾人，包括智力或社会心理残疾者在法律面前得到平等承认；</w:t>
      </w:r>
    </w:p>
    <w:p w14:paraId="20D6DA00" w14:textId="57D905E1" w:rsidR="00547190" w:rsidRDefault="00E6520C" w:rsidP="00547190">
      <w:pPr>
        <w:pStyle w:val="SingleTxt"/>
      </w:pPr>
      <w:r>
        <w:tab/>
      </w:r>
      <w:r w:rsidR="00547190">
        <w:rPr>
          <w:rFonts w:hint="eastAsia"/>
        </w:rPr>
        <w:t>(c)</w:t>
      </w:r>
      <w:r w:rsidR="00547190">
        <w:rPr>
          <w:rFonts w:hint="eastAsia"/>
        </w:rPr>
        <w:tab/>
      </w:r>
      <w:r w:rsidR="00547190" w:rsidRPr="00E6520C">
        <w:rPr>
          <w:rFonts w:eastAsia="黑体" w:hint="eastAsia"/>
        </w:rPr>
        <w:t>废除一切侵犯残疾人平等和独立获得银行服务权利的程序。</w:t>
      </w:r>
    </w:p>
    <w:p w14:paraId="6D75F595" w14:textId="77777777" w:rsidR="00547190" w:rsidRDefault="00547190" w:rsidP="00C109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14:paraId="615B4F2F" w14:textId="77777777" w:rsidR="00547190" w:rsidRDefault="00547190" w:rsidP="00547190">
      <w:pPr>
        <w:pStyle w:val="SingleTxt"/>
      </w:pPr>
      <w:r>
        <w:rPr>
          <w:rFonts w:hint="eastAsia"/>
        </w:rPr>
        <w:t>23.</w:t>
      </w:r>
      <w:r>
        <w:rPr>
          <w:rFonts w:hint="eastAsia"/>
        </w:rPr>
        <w:tab/>
      </w:r>
      <w:r>
        <w:rPr>
          <w:rFonts w:hint="eastAsia"/>
        </w:rPr>
        <w:t>委员会对残疾人在获得司法保护方面面临的障碍感到关切，特别是：</w:t>
      </w:r>
    </w:p>
    <w:p w14:paraId="06F9BA3C" w14:textId="33F86AAD" w:rsidR="00547190" w:rsidRDefault="00C10951" w:rsidP="00547190">
      <w:pPr>
        <w:pStyle w:val="SingleTxt"/>
      </w:pPr>
      <w:r>
        <w:tab/>
      </w:r>
      <w:r w:rsidR="00547190">
        <w:rPr>
          <w:rFonts w:hint="eastAsia"/>
        </w:rPr>
        <w:t>(a)</w:t>
      </w:r>
      <w:r w:rsidR="00547190">
        <w:rPr>
          <w:rFonts w:hint="eastAsia"/>
        </w:rPr>
        <w:tab/>
      </w:r>
      <w:r w:rsidR="00547190">
        <w:rPr>
          <w:rFonts w:hint="eastAsia"/>
        </w:rPr>
        <w:t>关于残疾人平等权利的第</w:t>
      </w:r>
      <w:r w:rsidR="00547190">
        <w:rPr>
          <w:rFonts w:hint="eastAsia"/>
        </w:rPr>
        <w:t>5-13</w:t>
      </w:r>
      <w:r w:rsidR="00547190">
        <w:rPr>
          <w:rFonts w:hint="eastAsia"/>
        </w:rPr>
        <w:t>号法第七节中关于在法律诉讼中提供法律援助和手语翻译的规定没有得到有效执行；</w:t>
      </w:r>
    </w:p>
    <w:p w14:paraId="356A4273" w14:textId="5C212EAF" w:rsidR="00547190" w:rsidRDefault="00C10951" w:rsidP="00547190">
      <w:pPr>
        <w:pStyle w:val="SingleTxt"/>
      </w:pPr>
      <w:r>
        <w:tab/>
      </w:r>
      <w:r w:rsidR="00547190">
        <w:rPr>
          <w:rFonts w:hint="eastAsia"/>
        </w:rPr>
        <w:t>(b)</w:t>
      </w:r>
      <w:r w:rsidR="00547190">
        <w:rPr>
          <w:rFonts w:hint="eastAsia"/>
        </w:rPr>
        <w:tab/>
      </w:r>
      <w:r w:rsidR="00547190">
        <w:rPr>
          <w:rFonts w:hint="eastAsia"/>
        </w:rPr>
        <w:t>许多法院的无障碍设施有限，而且所有法律诉讼的程序和行政便利，特别是对年龄或性别敏感的程序便利有限；</w:t>
      </w:r>
    </w:p>
    <w:p w14:paraId="48840786" w14:textId="0008E67D" w:rsidR="00547190" w:rsidRDefault="00C10951" w:rsidP="00547190">
      <w:pPr>
        <w:pStyle w:val="SingleTxt"/>
      </w:pPr>
      <w:r>
        <w:tab/>
      </w:r>
      <w:r w:rsidR="00547190">
        <w:rPr>
          <w:rFonts w:hint="eastAsia"/>
        </w:rPr>
        <w:t>(c)</w:t>
      </w:r>
      <w:r w:rsidR="00547190">
        <w:rPr>
          <w:rFonts w:hint="eastAsia"/>
        </w:rPr>
        <w:tab/>
      </w:r>
      <w:r w:rsidR="00547190">
        <w:rPr>
          <w:rFonts w:hint="eastAsia"/>
        </w:rPr>
        <w:t>残疾人作为法官、法律顾问或证人的参与有限，省市一级缺乏确保这种参与的措施；</w:t>
      </w:r>
    </w:p>
    <w:p w14:paraId="0C21800A" w14:textId="707F0700" w:rsidR="00547190" w:rsidRDefault="00C10951" w:rsidP="00547190">
      <w:pPr>
        <w:pStyle w:val="SingleTxt"/>
      </w:pPr>
      <w:r>
        <w:tab/>
      </w:r>
      <w:r w:rsidR="00547190">
        <w:rPr>
          <w:rFonts w:hint="eastAsia"/>
        </w:rPr>
        <w:t>(d)</w:t>
      </w:r>
      <w:r w:rsidR="00547190">
        <w:rPr>
          <w:rFonts w:hint="eastAsia"/>
        </w:rPr>
        <w:tab/>
      </w:r>
      <w:r w:rsidR="00547190">
        <w:rPr>
          <w:rFonts w:hint="eastAsia"/>
        </w:rPr>
        <w:t>对法官进行的关于残疾人诉诸司法的培训不足。</w:t>
      </w:r>
    </w:p>
    <w:p w14:paraId="7C39C9BC" w14:textId="77777777" w:rsidR="00547190" w:rsidRPr="00357384" w:rsidRDefault="00547190" w:rsidP="00547190">
      <w:pPr>
        <w:pStyle w:val="SingleTxt"/>
        <w:rPr>
          <w:rFonts w:eastAsia="黑体"/>
        </w:rPr>
      </w:pPr>
      <w:r>
        <w:rPr>
          <w:rFonts w:hint="eastAsia"/>
        </w:rPr>
        <w:t>24.</w:t>
      </w:r>
      <w:r>
        <w:rPr>
          <w:rFonts w:hint="eastAsia"/>
        </w:rPr>
        <w:tab/>
      </w:r>
      <w:r w:rsidRPr="00357384">
        <w:rPr>
          <w:rFonts w:eastAsia="黑体" w:hint="eastAsia"/>
        </w:rPr>
        <w:t>委员会回顾残疾人权利特别报告员和秘书长残疾和无障碍问题特使</w:t>
      </w:r>
      <w:r>
        <w:rPr>
          <w:rFonts w:hint="eastAsia"/>
        </w:rPr>
        <w:t>2020</w:t>
      </w:r>
      <w:r w:rsidRPr="00357384">
        <w:rPr>
          <w:rFonts w:eastAsia="黑体" w:hint="eastAsia"/>
        </w:rPr>
        <w:t>年编写并经委员会核可的《关于残疾人诉诸司法的国际原则和准则》以及可持续发展目标的具体目标</w:t>
      </w:r>
      <w:r>
        <w:rPr>
          <w:rFonts w:hint="eastAsia"/>
        </w:rPr>
        <w:t>16.3</w:t>
      </w:r>
      <w:r w:rsidRPr="00357384">
        <w:rPr>
          <w:rFonts w:eastAsia="黑体" w:hint="eastAsia"/>
        </w:rPr>
        <w:t>，建议缔约国与残疾人及其代表组织密切协商并其积极参与下：</w:t>
      </w:r>
    </w:p>
    <w:p w14:paraId="4FFD23C9" w14:textId="5F5DF23D" w:rsidR="00547190" w:rsidRDefault="00357384" w:rsidP="00547190">
      <w:pPr>
        <w:pStyle w:val="SingleTxt"/>
      </w:pPr>
      <w:r>
        <w:tab/>
      </w:r>
      <w:r w:rsidR="00547190">
        <w:rPr>
          <w:rFonts w:hint="eastAsia"/>
        </w:rPr>
        <w:t>(a)</w:t>
      </w:r>
      <w:r w:rsidR="00547190">
        <w:rPr>
          <w:rFonts w:hint="eastAsia"/>
        </w:rPr>
        <w:tab/>
      </w:r>
      <w:r w:rsidR="00547190" w:rsidRPr="00357384">
        <w:rPr>
          <w:rFonts w:eastAsia="黑体" w:hint="eastAsia"/>
        </w:rPr>
        <w:t>采取措施，执行关于残疾人平等权利的第</w:t>
      </w:r>
      <w:r w:rsidR="00547190">
        <w:rPr>
          <w:rFonts w:hint="eastAsia"/>
        </w:rPr>
        <w:t>5-13</w:t>
      </w:r>
      <w:r w:rsidR="00547190" w:rsidRPr="00357384">
        <w:rPr>
          <w:rFonts w:eastAsia="黑体" w:hint="eastAsia"/>
        </w:rPr>
        <w:t>号法第七节，确保向残疾人有效提供法律援助；</w:t>
      </w:r>
    </w:p>
    <w:p w14:paraId="3D52C4D7" w14:textId="32230260" w:rsidR="00547190" w:rsidRDefault="00357384" w:rsidP="00547190">
      <w:pPr>
        <w:pStyle w:val="SingleTxt"/>
      </w:pPr>
      <w:r>
        <w:tab/>
      </w:r>
      <w:r w:rsidR="00547190">
        <w:rPr>
          <w:rFonts w:hint="eastAsia"/>
        </w:rPr>
        <w:t>(b)</w:t>
      </w:r>
      <w:r w:rsidR="00547190">
        <w:rPr>
          <w:rFonts w:hint="eastAsia"/>
        </w:rPr>
        <w:tab/>
      </w:r>
      <w:r w:rsidR="00547190" w:rsidRPr="00357384">
        <w:rPr>
          <w:rFonts w:eastAsia="黑体" w:hint="eastAsia"/>
          <w:spacing w:val="-2"/>
        </w:rPr>
        <w:t>消除所有残疾人特别是残疾妇女、儿童和老年人诉诸司法的一切障碍，</w:t>
      </w:r>
      <w:r w:rsidR="00547190" w:rsidRPr="00357384">
        <w:rPr>
          <w:rFonts w:eastAsia="黑体" w:hint="eastAsia"/>
        </w:rPr>
        <w:t>并告知这些群体可用哪些补救办法提出申诉，获得补救；</w:t>
      </w:r>
    </w:p>
    <w:p w14:paraId="2B563862" w14:textId="041EEC27" w:rsidR="00547190" w:rsidRDefault="00357384" w:rsidP="00547190">
      <w:pPr>
        <w:pStyle w:val="SingleTxt"/>
      </w:pPr>
      <w:r>
        <w:tab/>
      </w:r>
      <w:r w:rsidR="00547190">
        <w:rPr>
          <w:rFonts w:hint="eastAsia"/>
        </w:rPr>
        <w:t>(c)</w:t>
      </w:r>
      <w:r w:rsidR="00547190">
        <w:rPr>
          <w:rFonts w:hint="eastAsia"/>
        </w:rPr>
        <w:tab/>
      </w:r>
      <w:r w:rsidR="00547190" w:rsidRPr="00C0799D">
        <w:rPr>
          <w:rFonts w:eastAsia="黑体" w:hint="eastAsia"/>
        </w:rPr>
        <w:t>确保所有残疾人都能使用司法和行政设施，在整个法律诉讼过程中提供无障碍环境以及替代性替代和辅助性信息和通信手段，如盲文、手语、无障碍数字格式、易读格式、音频描述和视频转录；</w:t>
      </w:r>
    </w:p>
    <w:p w14:paraId="25BDDDFF" w14:textId="2CB39395" w:rsidR="00547190" w:rsidRDefault="00D06976" w:rsidP="00547190">
      <w:pPr>
        <w:pStyle w:val="SingleTxt"/>
      </w:pPr>
      <w:r>
        <w:tab/>
      </w:r>
      <w:r w:rsidR="00547190">
        <w:rPr>
          <w:rFonts w:hint="eastAsia"/>
        </w:rPr>
        <w:t>(d)</w:t>
      </w:r>
      <w:r w:rsidR="00547190">
        <w:rPr>
          <w:rFonts w:hint="eastAsia"/>
        </w:rPr>
        <w:tab/>
      </w:r>
      <w:r w:rsidR="00547190" w:rsidRPr="00D06976">
        <w:rPr>
          <w:rFonts w:eastAsia="黑体" w:hint="eastAsia"/>
        </w:rPr>
        <w:t>在所有行政和司法程序中提供适合年龄和性别的程序便利，通过提供支助服务和免费法律代理，确保残疾人能够作为法官、法律顾问或证人参与司法系统，并进行必要的程序改革，以提供此类便利；</w:t>
      </w:r>
    </w:p>
    <w:p w14:paraId="7FFA43AB" w14:textId="003186A9" w:rsidR="00547190" w:rsidRDefault="00D06976" w:rsidP="00547190">
      <w:pPr>
        <w:pStyle w:val="SingleTxt"/>
      </w:pPr>
      <w:r>
        <w:tab/>
      </w:r>
      <w:r w:rsidR="00547190">
        <w:rPr>
          <w:rFonts w:hint="eastAsia"/>
        </w:rPr>
        <w:t>(e)</w:t>
      </w:r>
      <w:r w:rsidR="00547190">
        <w:rPr>
          <w:rFonts w:hint="eastAsia"/>
        </w:rPr>
        <w:tab/>
      </w:r>
      <w:r w:rsidR="00547190" w:rsidRPr="00D06976">
        <w:rPr>
          <w:rFonts w:eastAsia="黑体" w:hint="eastAsia"/>
        </w:rPr>
        <w:t>扩大关于残疾人权利的培训范围，以覆盖所有司法人员，包括农村和偏远地区的司法人员。</w:t>
      </w:r>
    </w:p>
    <w:p w14:paraId="3F02F4A0" w14:textId="77777777" w:rsidR="00547190" w:rsidRDefault="00547190" w:rsidP="00D069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自由和人身安全</w:t>
      </w:r>
      <w:r>
        <w:rPr>
          <w:rFonts w:hint="eastAsia"/>
        </w:rPr>
        <w:t>(</w:t>
      </w:r>
      <w:r>
        <w:rPr>
          <w:rFonts w:hint="eastAsia"/>
        </w:rPr>
        <w:t>第十四条</w:t>
      </w:r>
      <w:r>
        <w:rPr>
          <w:rFonts w:hint="eastAsia"/>
        </w:rPr>
        <w:t>)</w:t>
      </w:r>
    </w:p>
    <w:p w14:paraId="6F6F818D" w14:textId="77777777" w:rsidR="00547190" w:rsidRDefault="00547190" w:rsidP="00547190">
      <w:pPr>
        <w:pStyle w:val="SingleTxt"/>
      </w:pPr>
      <w:r>
        <w:rPr>
          <w:rFonts w:hint="eastAsia"/>
        </w:rPr>
        <w:t>25.</w:t>
      </w:r>
      <w:r>
        <w:rPr>
          <w:rFonts w:hint="eastAsia"/>
        </w:rPr>
        <w:tab/>
      </w:r>
      <w:r>
        <w:rPr>
          <w:rFonts w:hint="eastAsia"/>
        </w:rPr>
        <w:t>委员会感到关切的是：</w:t>
      </w:r>
    </w:p>
    <w:p w14:paraId="23C9FFDA" w14:textId="18CF0ADB" w:rsidR="00547190" w:rsidRDefault="00D06976" w:rsidP="00547190">
      <w:pPr>
        <w:pStyle w:val="SingleTxt"/>
      </w:pPr>
      <w:r>
        <w:tab/>
      </w:r>
      <w:r w:rsidR="00547190">
        <w:rPr>
          <w:rFonts w:hint="eastAsia"/>
        </w:rPr>
        <w:t>(a)</w:t>
      </w:r>
      <w:r w:rsidR="00547190">
        <w:rPr>
          <w:rFonts w:hint="eastAsia"/>
        </w:rPr>
        <w:tab/>
      </w:r>
      <w:r w:rsidR="00547190">
        <w:rPr>
          <w:rFonts w:hint="eastAsia"/>
        </w:rPr>
        <w:t>第</w:t>
      </w:r>
      <w:r w:rsidR="00547190">
        <w:rPr>
          <w:rFonts w:hint="eastAsia"/>
        </w:rPr>
        <w:t>42-01</w:t>
      </w:r>
      <w:r w:rsidR="00547190">
        <w:rPr>
          <w:rFonts w:hint="eastAsia"/>
        </w:rPr>
        <w:t>号普通法规定，当局有权根据“自愿”概念将社会心理和</w:t>
      </w:r>
      <w:r w:rsidR="00547190">
        <w:rPr>
          <w:rFonts w:hint="eastAsia"/>
        </w:rPr>
        <w:t>/</w:t>
      </w:r>
      <w:r w:rsidR="00547190">
        <w:rPr>
          <w:rFonts w:hint="eastAsia"/>
        </w:rPr>
        <w:t>或智力残疾者安置在收容机构和精神病院；</w:t>
      </w:r>
    </w:p>
    <w:p w14:paraId="17690AF7" w14:textId="59E0229D" w:rsidR="00547190" w:rsidRDefault="00D06976" w:rsidP="00547190">
      <w:pPr>
        <w:pStyle w:val="SingleTxt"/>
      </w:pPr>
      <w:r>
        <w:lastRenderedPageBreak/>
        <w:tab/>
      </w:r>
      <w:r w:rsidR="00547190">
        <w:rPr>
          <w:rFonts w:hint="eastAsia"/>
        </w:rPr>
        <w:t>(b)</w:t>
      </w:r>
      <w:r w:rsidR="00547190">
        <w:rPr>
          <w:rFonts w:hint="eastAsia"/>
        </w:rPr>
        <w:tab/>
      </w:r>
      <w:r w:rsidR="00547190">
        <w:rPr>
          <w:rFonts w:hint="eastAsia"/>
        </w:rPr>
        <w:t>缺乏关于被剥夺自由残疾人的按拘留场所及其占用率分列的最新官方数据。</w:t>
      </w:r>
    </w:p>
    <w:p w14:paraId="33D6651F" w14:textId="77777777" w:rsidR="00547190" w:rsidRDefault="00547190" w:rsidP="00547190">
      <w:pPr>
        <w:pStyle w:val="SingleTxt"/>
      </w:pPr>
      <w:r>
        <w:rPr>
          <w:rFonts w:hint="eastAsia"/>
        </w:rPr>
        <w:t>26.</w:t>
      </w:r>
      <w:r>
        <w:rPr>
          <w:rFonts w:hint="eastAsia"/>
        </w:rPr>
        <w:tab/>
      </w:r>
      <w:r w:rsidRPr="00D06976">
        <w:rPr>
          <w:rFonts w:eastAsia="黑体" w:hint="eastAsia"/>
        </w:rPr>
        <w:t>委员会回顾其《残疾人的自由和安全权准则》、《解除收容的准则</w:t>
      </w:r>
      <w:r>
        <w:rPr>
          <w:rFonts w:hint="eastAsia"/>
        </w:rPr>
        <w:t>(</w:t>
      </w:r>
      <w:r w:rsidRPr="00D06976">
        <w:rPr>
          <w:rFonts w:eastAsia="黑体" w:hint="eastAsia"/>
        </w:rPr>
        <w:t>包括在紧急情况下</w:t>
      </w:r>
      <w:r>
        <w:rPr>
          <w:rFonts w:hint="eastAsia"/>
        </w:rPr>
        <w:t>)</w:t>
      </w:r>
      <w:r w:rsidRPr="00D06976">
        <w:rPr>
          <w:rFonts w:eastAsia="黑体" w:hint="eastAsia"/>
        </w:rPr>
        <w:t>》及其第</w:t>
      </w:r>
      <w:r>
        <w:rPr>
          <w:rFonts w:hint="eastAsia"/>
        </w:rPr>
        <w:t>1</w:t>
      </w:r>
      <w:r w:rsidRPr="00D06976">
        <w:rPr>
          <w:rFonts w:eastAsia="黑体" w:hint="eastAsia"/>
        </w:rPr>
        <w:t>号一般性意见</w:t>
      </w:r>
      <w:r>
        <w:rPr>
          <w:rFonts w:hint="eastAsia"/>
        </w:rPr>
        <w:t>(2014</w:t>
      </w:r>
      <w:r w:rsidRPr="00D06976">
        <w:rPr>
          <w:rFonts w:eastAsia="黑体" w:hint="eastAsia"/>
        </w:rPr>
        <w:t>年</w:t>
      </w:r>
      <w:r>
        <w:rPr>
          <w:rFonts w:hint="eastAsia"/>
        </w:rPr>
        <w:t>)</w:t>
      </w:r>
      <w:r w:rsidRPr="00D06976">
        <w:rPr>
          <w:rFonts w:eastAsia="黑体" w:hint="eastAsia"/>
        </w:rPr>
        <w:t>，建议缔约国：</w:t>
      </w:r>
    </w:p>
    <w:p w14:paraId="42F2235D" w14:textId="420788E4" w:rsidR="00547190" w:rsidRDefault="006318BA" w:rsidP="00547190">
      <w:pPr>
        <w:pStyle w:val="SingleTxt"/>
      </w:pPr>
      <w:r>
        <w:tab/>
      </w:r>
      <w:r w:rsidR="00547190">
        <w:rPr>
          <w:rFonts w:hint="eastAsia"/>
        </w:rPr>
        <w:t>(a)</w:t>
      </w:r>
      <w:r w:rsidR="00547190">
        <w:rPr>
          <w:rFonts w:hint="eastAsia"/>
        </w:rPr>
        <w:tab/>
      </w:r>
      <w:r w:rsidR="00547190" w:rsidRPr="006318BA">
        <w:rPr>
          <w:rFonts w:eastAsia="黑体" w:hint="eastAsia"/>
        </w:rPr>
        <w:t>采取一切必要的立法、行政、政策和司法措施，从法律框架中取消将性危险性概念作为剥夺社会心理残疾者自由的标准；确保不以残障为由剥夺残疾人的自由；</w:t>
      </w:r>
    </w:p>
    <w:p w14:paraId="5E437D1A" w14:textId="361B5D4F" w:rsidR="00547190" w:rsidRDefault="006318BA" w:rsidP="00547190">
      <w:pPr>
        <w:pStyle w:val="SingleTxt"/>
      </w:pPr>
      <w:r>
        <w:tab/>
      </w:r>
      <w:r w:rsidR="00547190">
        <w:rPr>
          <w:rFonts w:hint="eastAsia"/>
        </w:rPr>
        <w:t>(b)</w:t>
      </w:r>
      <w:r w:rsidR="00547190">
        <w:rPr>
          <w:rFonts w:hint="eastAsia"/>
        </w:rPr>
        <w:tab/>
      </w:r>
      <w:r w:rsidR="00547190" w:rsidRPr="006318BA">
        <w:rPr>
          <w:rFonts w:eastAsia="黑体" w:hint="eastAsia"/>
        </w:rPr>
        <w:t>在下次定期报告中提供关于被剥夺自由残疾人的最新官方数据，按拘留场所及其占用率分列。</w:t>
      </w:r>
    </w:p>
    <w:p w14:paraId="5E2331E0" w14:textId="77777777" w:rsidR="00547190" w:rsidRDefault="00547190" w:rsidP="00631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免于酷刑和残忍、不人道或有辱人格的待遇或处罚</w:t>
      </w:r>
      <w:r>
        <w:rPr>
          <w:rFonts w:hint="eastAsia"/>
        </w:rPr>
        <w:t>(</w:t>
      </w:r>
      <w:r>
        <w:rPr>
          <w:rFonts w:hint="eastAsia"/>
        </w:rPr>
        <w:t>第十五条</w:t>
      </w:r>
      <w:r>
        <w:rPr>
          <w:rFonts w:hint="eastAsia"/>
        </w:rPr>
        <w:t>)</w:t>
      </w:r>
    </w:p>
    <w:p w14:paraId="073D39A4" w14:textId="77777777" w:rsidR="00547190" w:rsidRDefault="00547190" w:rsidP="00547190">
      <w:pPr>
        <w:pStyle w:val="SingleTxt"/>
      </w:pPr>
      <w:r>
        <w:rPr>
          <w:rFonts w:hint="eastAsia"/>
        </w:rPr>
        <w:t>27.</w:t>
      </w:r>
      <w:r>
        <w:rPr>
          <w:rFonts w:hint="eastAsia"/>
        </w:rPr>
        <w:tab/>
      </w:r>
      <w:r>
        <w:rPr>
          <w:rFonts w:hint="eastAsia"/>
        </w:rPr>
        <w:t>委员会感到关切的是，缔约国没有采取充分措施，确保遵守禁止未经残疾人同意而实施医疗的法律框架，并缺乏提出申诉和获得补救的无障碍程序。委员会尤其关切的是，没有保护残疾人，特别是社会心理残疾者免遭酷刑、不人道或有辱人格的待遇，包括保护他们免遭化学或</w:t>
      </w:r>
      <w:r>
        <w:rPr>
          <w:rFonts w:hint="eastAsia"/>
        </w:rPr>
        <w:t>/</w:t>
      </w:r>
      <w:r>
        <w:rPr>
          <w:rFonts w:hint="eastAsia"/>
        </w:rPr>
        <w:t>人身约束的包容性和无障碍国家机制。</w:t>
      </w:r>
    </w:p>
    <w:p w14:paraId="52D90532" w14:textId="520A8CDC" w:rsidR="00547190" w:rsidRDefault="00547190" w:rsidP="00547190">
      <w:pPr>
        <w:pStyle w:val="SingleTxt"/>
      </w:pPr>
      <w:r>
        <w:rPr>
          <w:rFonts w:hint="eastAsia"/>
        </w:rPr>
        <w:t>28.</w:t>
      </w:r>
      <w:r>
        <w:rPr>
          <w:rFonts w:hint="eastAsia"/>
        </w:rPr>
        <w:tab/>
      </w:r>
      <w:r w:rsidRPr="00913909">
        <w:rPr>
          <w:rFonts w:eastAsia="黑体" w:hint="eastAsia"/>
        </w:rPr>
        <w:t>委员会回顾其《解除收容的准则</w:t>
      </w:r>
      <w:r w:rsidR="00913909" w:rsidRPr="00913909">
        <w:rPr>
          <w:rFonts w:hint="eastAsia"/>
        </w:rPr>
        <w:t>(</w:t>
      </w:r>
      <w:r w:rsidRPr="00913909">
        <w:rPr>
          <w:rFonts w:eastAsia="黑体" w:hint="eastAsia"/>
        </w:rPr>
        <w:t>包括在紧急情况下</w:t>
      </w:r>
      <w:r w:rsidR="00913909" w:rsidRPr="00913909">
        <w:rPr>
          <w:rFonts w:hint="eastAsia"/>
        </w:rPr>
        <w:t>)</w:t>
      </w:r>
      <w:r w:rsidRPr="00913909">
        <w:rPr>
          <w:rFonts w:eastAsia="黑体" w:hint="eastAsia"/>
        </w:rPr>
        <w:t>》，建议缔约国通过残疾人代表组织与残疾人密切协商并在他们的积极参与下，采取有效措施，包括通过加强监督机制、对侵权行为追究责任和为医疗保健专业人员提供关于残疾人权利的培训，确保全面遵守禁止未经残疾人自由和知情同意而实施医疗的法律框架，建立有效和包容性的国家机制，保护残疾人免遭酷刑和不人道或有辱人格的待遇，特别是在精神病院免遭这类待遇，并促进残疾人提出申诉和获得补救的无障碍、独立和有效的程序。</w:t>
      </w:r>
    </w:p>
    <w:p w14:paraId="6AA926FA" w14:textId="77777777" w:rsidR="00547190" w:rsidRDefault="00547190" w:rsidP="00226E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免于剥削、暴力和凌虐</w:t>
      </w:r>
      <w:r>
        <w:rPr>
          <w:rFonts w:hint="eastAsia"/>
        </w:rPr>
        <w:t>(</w:t>
      </w:r>
      <w:r>
        <w:rPr>
          <w:rFonts w:hint="eastAsia"/>
        </w:rPr>
        <w:t>第十六条</w:t>
      </w:r>
      <w:r>
        <w:rPr>
          <w:rFonts w:hint="eastAsia"/>
        </w:rPr>
        <w:t>)</w:t>
      </w:r>
    </w:p>
    <w:p w14:paraId="76494086" w14:textId="77777777" w:rsidR="00547190" w:rsidRDefault="00547190" w:rsidP="00547190">
      <w:pPr>
        <w:pStyle w:val="SingleTxt"/>
      </w:pPr>
      <w:r>
        <w:rPr>
          <w:rFonts w:hint="eastAsia"/>
        </w:rPr>
        <w:t>29.</w:t>
      </w:r>
      <w:r>
        <w:rPr>
          <w:rFonts w:hint="eastAsia"/>
        </w:rPr>
        <w:tab/>
      </w:r>
      <w:r>
        <w:rPr>
          <w:rFonts w:hint="eastAsia"/>
        </w:rPr>
        <w:t>委员会感到关切的是：</w:t>
      </w:r>
    </w:p>
    <w:p w14:paraId="733D509C" w14:textId="2DF1EA3B" w:rsidR="00547190" w:rsidRDefault="00226EF3" w:rsidP="00547190">
      <w:pPr>
        <w:pStyle w:val="SingleTxt"/>
      </w:pPr>
      <w:r>
        <w:tab/>
      </w:r>
      <w:r w:rsidR="00547190">
        <w:rPr>
          <w:rFonts w:hint="eastAsia"/>
        </w:rPr>
        <w:t>(a)</w:t>
      </w:r>
      <w:r w:rsidR="00547190">
        <w:rPr>
          <w:rFonts w:hint="eastAsia"/>
        </w:rPr>
        <w:tab/>
      </w:r>
      <w:r w:rsidR="00547190">
        <w:rPr>
          <w:rFonts w:hint="eastAsia"/>
        </w:rPr>
        <w:t>有报告称，残疾人特别是残疾儿童遭到贩运，是通过乞讨进行剥削和强迫结合的受害者，其目的是对残疾女童和青少年实行奴役；</w:t>
      </w:r>
    </w:p>
    <w:p w14:paraId="124A5B4C" w14:textId="7F2163C8" w:rsidR="00547190" w:rsidRDefault="007D2B51" w:rsidP="00547190">
      <w:pPr>
        <w:pStyle w:val="SingleTxt"/>
      </w:pPr>
      <w:r>
        <w:tab/>
      </w:r>
      <w:r w:rsidR="00547190">
        <w:rPr>
          <w:rFonts w:hint="eastAsia"/>
        </w:rPr>
        <w:t>(b)</w:t>
      </w:r>
      <w:r w:rsidR="00547190">
        <w:rPr>
          <w:rFonts w:hint="eastAsia"/>
        </w:rPr>
        <w:tab/>
      </w:r>
      <w:r w:rsidR="00547190">
        <w:rPr>
          <w:rFonts w:hint="eastAsia"/>
        </w:rPr>
        <w:t>缔约国没有采取充分措施查明和防止一切形式的暴力侵害残疾儿童和成年人行为，包括所有环境中的结构性和系统性暴力行为以及性别暴力；</w:t>
      </w:r>
    </w:p>
    <w:p w14:paraId="499D385E" w14:textId="3EFDDD94" w:rsidR="00547190" w:rsidRDefault="007D2B51" w:rsidP="00547190">
      <w:pPr>
        <w:pStyle w:val="SingleTxt"/>
      </w:pPr>
      <w:r>
        <w:tab/>
      </w:r>
      <w:r w:rsidR="00547190">
        <w:rPr>
          <w:rFonts w:hint="eastAsia"/>
        </w:rPr>
        <w:t>(c)</w:t>
      </w:r>
      <w:r w:rsidR="00547190">
        <w:rPr>
          <w:rFonts w:hint="eastAsia"/>
        </w:rPr>
        <w:tab/>
      </w:r>
      <w:r w:rsidR="00547190">
        <w:rPr>
          <w:rFonts w:hint="eastAsia"/>
        </w:rPr>
        <w:t>缺乏关于暴力侵害和虐待残疾人案件的具体数据，没有收集和公布按性别和年龄分列的关于所有环境中暴力侵害和虐待残疾人行为的数据，包括对犯罪者的起诉、定罪和判刑数目。</w:t>
      </w:r>
    </w:p>
    <w:p w14:paraId="2F884C1C" w14:textId="77777777" w:rsidR="00547190" w:rsidRDefault="00547190" w:rsidP="00547190">
      <w:pPr>
        <w:pStyle w:val="SingleTxt"/>
      </w:pPr>
      <w:r>
        <w:rPr>
          <w:rFonts w:hint="eastAsia"/>
        </w:rPr>
        <w:t>30.</w:t>
      </w:r>
      <w:r>
        <w:rPr>
          <w:rFonts w:hint="eastAsia"/>
        </w:rPr>
        <w:tab/>
      </w:r>
      <w:r w:rsidRPr="00C63107">
        <w:rPr>
          <w:rFonts w:eastAsia="黑体" w:hint="eastAsia"/>
        </w:rPr>
        <w:t>委员会回顾其</w:t>
      </w:r>
      <w:r>
        <w:rPr>
          <w:rFonts w:hint="eastAsia"/>
        </w:rPr>
        <w:t>2021</w:t>
      </w:r>
      <w:r w:rsidRPr="00C63107">
        <w:rPr>
          <w:rFonts w:eastAsia="黑体" w:hint="eastAsia"/>
        </w:rPr>
        <w:t>年</w:t>
      </w:r>
      <w:r>
        <w:rPr>
          <w:rFonts w:hint="eastAsia"/>
        </w:rPr>
        <w:t>11</w:t>
      </w:r>
      <w:r w:rsidRPr="00C63107">
        <w:rPr>
          <w:rFonts w:eastAsia="黑体" w:hint="eastAsia"/>
        </w:rPr>
        <w:t>月</w:t>
      </w:r>
      <w:r>
        <w:rPr>
          <w:rFonts w:hint="eastAsia"/>
        </w:rPr>
        <w:t>25</w:t>
      </w:r>
      <w:r w:rsidRPr="00C63107">
        <w:rPr>
          <w:rFonts w:eastAsia="黑体" w:hint="eastAsia"/>
        </w:rPr>
        <w:t>日关于消除对残疾妇女和女童的性别暴力的声明，以及可持续发展目标的具体目标</w:t>
      </w:r>
      <w:r>
        <w:rPr>
          <w:rFonts w:hint="eastAsia"/>
        </w:rPr>
        <w:t>5.1</w:t>
      </w:r>
      <w:r w:rsidRPr="00C63107">
        <w:rPr>
          <w:rFonts w:eastAsia="黑体" w:hint="eastAsia"/>
        </w:rPr>
        <w:t>、</w:t>
      </w:r>
      <w:r>
        <w:rPr>
          <w:rFonts w:hint="eastAsia"/>
        </w:rPr>
        <w:t>5.2</w:t>
      </w:r>
      <w:r w:rsidRPr="00C63107">
        <w:rPr>
          <w:rFonts w:eastAsia="黑体" w:hint="eastAsia"/>
        </w:rPr>
        <w:t>和</w:t>
      </w:r>
      <w:r>
        <w:rPr>
          <w:rFonts w:hint="eastAsia"/>
        </w:rPr>
        <w:t>5.5</w:t>
      </w:r>
      <w:r w:rsidRPr="00C63107">
        <w:rPr>
          <w:rFonts w:eastAsia="黑体" w:hint="eastAsia"/>
        </w:rPr>
        <w:t>，建议缔约国通过残疾人代表组织与残疾人密切协商并在他们的积极参与下：</w:t>
      </w:r>
    </w:p>
    <w:p w14:paraId="1ADC9F79" w14:textId="2973EF81" w:rsidR="00547190" w:rsidRDefault="00C63107" w:rsidP="00547190">
      <w:pPr>
        <w:pStyle w:val="SingleTxt"/>
      </w:pPr>
      <w:r>
        <w:lastRenderedPageBreak/>
        <w:tab/>
      </w:r>
      <w:r w:rsidR="00547190">
        <w:rPr>
          <w:rFonts w:hint="eastAsia"/>
        </w:rPr>
        <w:t>(a)</w:t>
      </w:r>
      <w:r w:rsidR="00547190">
        <w:rPr>
          <w:rFonts w:hint="eastAsia"/>
        </w:rPr>
        <w:tab/>
      </w:r>
      <w:r w:rsidR="00547190" w:rsidRPr="00C63107">
        <w:rPr>
          <w:rFonts w:eastAsia="黑体" w:hint="eastAsia"/>
        </w:rPr>
        <w:t>调查残疾人，特别是残疾儿童被迫乞讨或遭受奴役的情况，采取有效措施保护他们免遭剥削、暴力和虐待，并确保施害者受到制裁；</w:t>
      </w:r>
    </w:p>
    <w:p w14:paraId="1CDE9B82" w14:textId="5FB7EE38" w:rsidR="00547190" w:rsidRDefault="00C63107" w:rsidP="00547190">
      <w:pPr>
        <w:pStyle w:val="SingleTxt"/>
      </w:pPr>
      <w:r>
        <w:tab/>
      </w:r>
      <w:r w:rsidR="00547190">
        <w:rPr>
          <w:rFonts w:hint="eastAsia"/>
        </w:rPr>
        <w:t>(b)</w:t>
      </w:r>
      <w:r w:rsidR="00547190">
        <w:rPr>
          <w:rFonts w:hint="eastAsia"/>
        </w:rPr>
        <w:tab/>
      </w:r>
      <w:r w:rsidR="00547190" w:rsidRPr="00C63107">
        <w:rPr>
          <w:rFonts w:eastAsia="黑体" w:hint="eastAsia"/>
          <w:spacing w:val="-2"/>
        </w:rPr>
        <w:t>加强执行现有法律和政策措施，防止一切形式的暴力侵害残疾人行为，</w:t>
      </w:r>
      <w:r w:rsidR="00547190" w:rsidRPr="00C63107">
        <w:rPr>
          <w:rFonts w:eastAsia="黑体" w:hint="eastAsia"/>
        </w:rPr>
        <w:t>包括性别暴力，并向受害者提供有效补救和补偿；</w:t>
      </w:r>
    </w:p>
    <w:p w14:paraId="230086B2" w14:textId="2E3AC9B0" w:rsidR="00547190" w:rsidRDefault="00C63107" w:rsidP="00547190">
      <w:pPr>
        <w:pStyle w:val="SingleTxt"/>
      </w:pPr>
      <w:r>
        <w:tab/>
      </w:r>
      <w:r w:rsidR="00547190">
        <w:rPr>
          <w:rFonts w:hint="eastAsia"/>
        </w:rPr>
        <w:t>(c)</w:t>
      </w:r>
      <w:r w:rsidR="00547190">
        <w:rPr>
          <w:rFonts w:hint="eastAsia"/>
        </w:rPr>
        <w:tab/>
      </w:r>
      <w:r w:rsidR="00547190" w:rsidRPr="00C63107">
        <w:rPr>
          <w:rFonts w:eastAsia="黑体" w:hint="eastAsia"/>
        </w:rPr>
        <w:t>建立一个综合系统，收集和监测关于一切形式暴力侵害残疾人行为的数据，包括按性别、年龄、障碍类型和其他相关因素分列的数据，并开展全面的残疾包容性研究。</w:t>
      </w:r>
    </w:p>
    <w:p w14:paraId="663C248B" w14:textId="77777777" w:rsidR="00547190" w:rsidRDefault="00547190" w:rsidP="00FE5F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保护人身完整性</w:t>
      </w:r>
      <w:r>
        <w:rPr>
          <w:rFonts w:hint="eastAsia"/>
        </w:rPr>
        <w:t>(</w:t>
      </w:r>
      <w:r>
        <w:rPr>
          <w:rFonts w:hint="eastAsia"/>
        </w:rPr>
        <w:t>第十七条</w:t>
      </w:r>
      <w:r>
        <w:rPr>
          <w:rFonts w:hint="eastAsia"/>
        </w:rPr>
        <w:t>)</w:t>
      </w:r>
    </w:p>
    <w:p w14:paraId="2C52C615" w14:textId="77777777" w:rsidR="00547190" w:rsidRDefault="00547190" w:rsidP="00547190">
      <w:pPr>
        <w:pStyle w:val="SingleTxt"/>
      </w:pPr>
      <w:r>
        <w:rPr>
          <w:rFonts w:hint="eastAsia"/>
        </w:rPr>
        <w:t>31.</w:t>
      </w:r>
      <w:r>
        <w:rPr>
          <w:rFonts w:hint="eastAsia"/>
        </w:rPr>
        <w:tab/>
      </w:r>
      <w:r>
        <w:rPr>
          <w:rFonts w:hint="eastAsia"/>
        </w:rPr>
        <w:t>委员会对所报告的经家庭成员要求或医务人员主动提出、未经残疾妇女和女童同意而对其进行非自愿绝育的情况感到关切。</w:t>
      </w:r>
    </w:p>
    <w:p w14:paraId="7E85E872" w14:textId="77777777" w:rsidR="00547190" w:rsidRDefault="00547190" w:rsidP="00547190">
      <w:pPr>
        <w:pStyle w:val="SingleTxt"/>
      </w:pPr>
      <w:r>
        <w:rPr>
          <w:rFonts w:hint="eastAsia"/>
        </w:rPr>
        <w:t>32.</w:t>
      </w:r>
      <w:r>
        <w:rPr>
          <w:rFonts w:hint="eastAsia"/>
        </w:rPr>
        <w:tab/>
      </w:r>
      <w:r w:rsidRPr="00FE5FE9">
        <w:rPr>
          <w:rFonts w:eastAsia="黑体" w:hint="eastAsia"/>
        </w:rPr>
        <w:t>委员会建议缔约国采取措施，确保执行法律和保证残疾人在自由和知情同意的情况下接受绝育，并确保为未经同意而被绝育的妇女提供恢复性司法措施，对这种做法的实施者进行调查，并给予相应的惩罚。</w:t>
      </w:r>
    </w:p>
    <w:p w14:paraId="72334EED" w14:textId="77777777" w:rsidR="00547190" w:rsidRDefault="00547190" w:rsidP="00556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迁徙自由和国籍</w:t>
      </w:r>
      <w:r>
        <w:rPr>
          <w:rFonts w:hint="eastAsia"/>
        </w:rPr>
        <w:t>(</w:t>
      </w:r>
      <w:r>
        <w:rPr>
          <w:rFonts w:hint="eastAsia"/>
        </w:rPr>
        <w:t>第十八条</w:t>
      </w:r>
      <w:r>
        <w:rPr>
          <w:rFonts w:hint="eastAsia"/>
        </w:rPr>
        <w:t>)</w:t>
      </w:r>
    </w:p>
    <w:p w14:paraId="3567E17E" w14:textId="77777777" w:rsidR="00547190" w:rsidRDefault="00547190" w:rsidP="00547190">
      <w:pPr>
        <w:pStyle w:val="SingleTxt"/>
      </w:pPr>
      <w:r>
        <w:rPr>
          <w:rFonts w:hint="eastAsia"/>
        </w:rPr>
        <w:t>33.</w:t>
      </w:r>
      <w:r>
        <w:rPr>
          <w:rFonts w:hint="eastAsia"/>
        </w:rPr>
        <w:tab/>
      </w:r>
      <w:r>
        <w:rPr>
          <w:rFonts w:hint="eastAsia"/>
        </w:rPr>
        <w:t>委员会感到关切的是：</w:t>
      </w:r>
    </w:p>
    <w:p w14:paraId="6D42814D" w14:textId="14D8B5AC" w:rsidR="00547190" w:rsidRDefault="009C61FE" w:rsidP="00547190">
      <w:pPr>
        <w:pStyle w:val="SingleTxt"/>
      </w:pPr>
      <w:r>
        <w:tab/>
      </w:r>
      <w:r w:rsidR="00547190">
        <w:rPr>
          <w:rFonts w:hint="eastAsia"/>
        </w:rPr>
        <w:t>(a)</w:t>
      </w:r>
      <w:r w:rsidR="00547190">
        <w:rPr>
          <w:rFonts w:hint="eastAsia"/>
        </w:rPr>
        <w:tab/>
      </w:r>
      <w:r w:rsidR="00547190">
        <w:rPr>
          <w:rFonts w:hint="eastAsia"/>
        </w:rPr>
        <w:t>缺乏关于海地后裔和移民中残疾人状况的数据，特别是缺乏反对种族歧视的全面法律框架；</w:t>
      </w:r>
    </w:p>
    <w:p w14:paraId="2B6761B5" w14:textId="58BE3830" w:rsidR="00547190" w:rsidRDefault="009C61FE" w:rsidP="00547190">
      <w:pPr>
        <w:pStyle w:val="SingleTxt"/>
      </w:pPr>
      <w:r>
        <w:tab/>
      </w:r>
      <w:r w:rsidR="00547190">
        <w:rPr>
          <w:rFonts w:hint="eastAsia"/>
        </w:rPr>
        <w:t>(b)</w:t>
      </w:r>
      <w:r w:rsidR="00547190">
        <w:rPr>
          <w:rFonts w:hint="eastAsia"/>
        </w:rPr>
        <w:tab/>
      </w:r>
      <w:r w:rsidR="00547190">
        <w:rPr>
          <w:rFonts w:hint="eastAsia"/>
        </w:rPr>
        <w:t>残疾移民和难民获得康复服务的机会有限，而且由于这些服务大多是由私营部门提供的，他们负担不起。</w:t>
      </w:r>
    </w:p>
    <w:p w14:paraId="381C249C" w14:textId="77777777" w:rsidR="00547190" w:rsidRDefault="00547190" w:rsidP="00547190">
      <w:pPr>
        <w:pStyle w:val="SingleTxt"/>
      </w:pPr>
      <w:r>
        <w:rPr>
          <w:rFonts w:hint="eastAsia"/>
        </w:rPr>
        <w:t>34.</w:t>
      </w:r>
      <w:r>
        <w:rPr>
          <w:rFonts w:hint="eastAsia"/>
        </w:rPr>
        <w:tab/>
      </w:r>
      <w:r w:rsidRPr="009C61FE">
        <w:rPr>
          <w:rFonts w:eastAsia="黑体" w:hint="eastAsia"/>
        </w:rPr>
        <w:t>委员会建议缔约国：</w:t>
      </w:r>
    </w:p>
    <w:p w14:paraId="2AB555EE" w14:textId="147E65D4" w:rsidR="00547190" w:rsidRDefault="009C61FE" w:rsidP="00547190">
      <w:pPr>
        <w:pStyle w:val="SingleTxt"/>
      </w:pPr>
      <w:r>
        <w:tab/>
      </w:r>
      <w:r w:rsidR="00547190">
        <w:rPr>
          <w:rFonts w:hint="eastAsia"/>
        </w:rPr>
        <w:t>(a)</w:t>
      </w:r>
      <w:r w:rsidR="00547190">
        <w:rPr>
          <w:rFonts w:hint="eastAsia"/>
        </w:rPr>
        <w:tab/>
      </w:r>
      <w:r w:rsidR="00547190" w:rsidRPr="009C61FE">
        <w:rPr>
          <w:rFonts w:eastAsia="黑体" w:hint="eastAsia"/>
        </w:rPr>
        <w:t>建立数据收集机制，为制定有针对性的政策和方案提供信息，并监测为支持残疾移民、难民和寻求庇护者的权利而采取的措施的有效性；</w:t>
      </w:r>
    </w:p>
    <w:p w14:paraId="09AE5C76" w14:textId="50152811" w:rsidR="00547190" w:rsidRDefault="009C61FE" w:rsidP="00547190">
      <w:pPr>
        <w:pStyle w:val="SingleTxt"/>
      </w:pPr>
      <w:r>
        <w:tab/>
      </w:r>
      <w:r w:rsidR="00547190">
        <w:rPr>
          <w:rFonts w:hint="eastAsia"/>
        </w:rPr>
        <w:t>(b)</w:t>
      </w:r>
      <w:r w:rsidR="00547190">
        <w:rPr>
          <w:rFonts w:hint="eastAsia"/>
        </w:rPr>
        <w:tab/>
      </w:r>
      <w:r w:rsidR="00547190" w:rsidRPr="009C61FE">
        <w:rPr>
          <w:rFonts w:eastAsia="黑体" w:hint="eastAsia"/>
        </w:rPr>
        <w:t>确保残疾移民、难民和寻求庇护者免费获得高质量的康复服务。</w:t>
      </w:r>
    </w:p>
    <w:p w14:paraId="011DDBE9" w14:textId="77777777" w:rsidR="00547190" w:rsidRDefault="00547190" w:rsidP="009C61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14:paraId="718A203B" w14:textId="77777777" w:rsidR="00547190" w:rsidRDefault="00547190" w:rsidP="00547190">
      <w:pPr>
        <w:pStyle w:val="SingleTxt"/>
      </w:pPr>
      <w:r>
        <w:rPr>
          <w:rFonts w:hint="eastAsia"/>
        </w:rPr>
        <w:t>35.</w:t>
      </w:r>
      <w:r>
        <w:rPr>
          <w:rFonts w:hint="eastAsia"/>
        </w:rPr>
        <w:tab/>
      </w:r>
      <w:r>
        <w:rPr>
          <w:rFonts w:hint="eastAsia"/>
        </w:rPr>
        <w:t>委员会感到关切的是：</w:t>
      </w:r>
    </w:p>
    <w:p w14:paraId="5B03662D" w14:textId="24CEF08C" w:rsidR="00547190" w:rsidRDefault="005E1C52" w:rsidP="00547190">
      <w:pPr>
        <w:pStyle w:val="SingleTxt"/>
      </w:pPr>
      <w:r>
        <w:tab/>
      </w:r>
      <w:r w:rsidR="00547190">
        <w:rPr>
          <w:rFonts w:hint="eastAsia"/>
        </w:rPr>
        <w:t>(a)</w:t>
      </w:r>
      <w:r w:rsidR="00547190">
        <w:rPr>
          <w:rFonts w:hint="eastAsia"/>
        </w:rPr>
        <w:tab/>
      </w:r>
      <w:r w:rsidR="00547190">
        <w:rPr>
          <w:rFonts w:hint="eastAsia"/>
        </w:rPr>
        <w:t>关于残疾人平等权利的第</w:t>
      </w:r>
      <w:r w:rsidR="00547190">
        <w:rPr>
          <w:rFonts w:hint="eastAsia"/>
        </w:rPr>
        <w:t>5-13</w:t>
      </w:r>
      <w:r w:rsidR="00547190">
        <w:rPr>
          <w:rFonts w:hint="eastAsia"/>
        </w:rPr>
        <w:t>号法第</w:t>
      </w:r>
      <w:r w:rsidR="00547190">
        <w:rPr>
          <w:rFonts w:hint="eastAsia"/>
        </w:rPr>
        <w:t>76</w:t>
      </w:r>
      <w:r w:rsidR="00547190">
        <w:rPr>
          <w:rFonts w:hint="eastAsia"/>
        </w:rPr>
        <w:t>条允许为“重度残疾人”建立庇护所和收容机构，这直接违反了《公约》；</w:t>
      </w:r>
    </w:p>
    <w:p w14:paraId="2C73C38F" w14:textId="31EEEDD9" w:rsidR="00547190" w:rsidRDefault="005E1C52" w:rsidP="00547190">
      <w:pPr>
        <w:pStyle w:val="SingleTxt"/>
      </w:pPr>
      <w:r>
        <w:tab/>
      </w:r>
      <w:r w:rsidR="00547190">
        <w:rPr>
          <w:rFonts w:hint="eastAsia"/>
        </w:rPr>
        <w:t>(b)</w:t>
      </w:r>
      <w:r w:rsidR="00547190">
        <w:rPr>
          <w:rFonts w:hint="eastAsia"/>
        </w:rPr>
        <w:tab/>
      </w:r>
      <w:r w:rsidR="00547190">
        <w:rPr>
          <w:rFonts w:hint="eastAsia"/>
        </w:rPr>
        <w:t>没有使“天使之家”的残疾人包括残疾儿童脱离收容的明确战略；</w:t>
      </w:r>
    </w:p>
    <w:p w14:paraId="70221E69" w14:textId="36276025" w:rsidR="00547190" w:rsidRDefault="005E1C52" w:rsidP="00547190">
      <w:pPr>
        <w:pStyle w:val="SingleTxt"/>
      </w:pPr>
      <w:r>
        <w:tab/>
      </w:r>
      <w:r w:rsidR="00547190">
        <w:rPr>
          <w:rFonts w:hint="eastAsia"/>
        </w:rPr>
        <w:t>(c)</w:t>
      </w:r>
      <w:r w:rsidR="00547190">
        <w:rPr>
          <w:rFonts w:hint="eastAsia"/>
        </w:rPr>
        <w:tab/>
      </w:r>
      <w:r w:rsidR="00547190">
        <w:rPr>
          <w:rFonts w:hint="eastAsia"/>
        </w:rPr>
        <w:t>有些残疾人在街上流浪，据报告还有一些遭到遗弃，另一些则是家庭疏忽的受害者；</w:t>
      </w:r>
    </w:p>
    <w:p w14:paraId="67F59DB3" w14:textId="1FA03BC4" w:rsidR="00547190" w:rsidRDefault="005E1C52" w:rsidP="00547190">
      <w:pPr>
        <w:pStyle w:val="SingleTxt"/>
      </w:pPr>
      <w:r>
        <w:tab/>
      </w:r>
      <w:r w:rsidR="00547190">
        <w:rPr>
          <w:rFonts w:hint="eastAsia"/>
        </w:rPr>
        <w:t>(d)</w:t>
      </w:r>
      <w:r w:rsidR="00547190">
        <w:rPr>
          <w:rFonts w:hint="eastAsia"/>
        </w:rPr>
        <w:tab/>
      </w:r>
      <w:r w:rsidR="00547190">
        <w:rPr>
          <w:rFonts w:hint="eastAsia"/>
        </w:rPr>
        <w:t>尽管通过了关于残疾人融入当地社会的市政法令，但由于没有提供必要的财政资源，这些法令未得到有效执行。</w:t>
      </w:r>
    </w:p>
    <w:p w14:paraId="3D74D91C" w14:textId="322D1B7A" w:rsidR="00547190" w:rsidRDefault="00547190" w:rsidP="00547190">
      <w:pPr>
        <w:pStyle w:val="SingleTxt"/>
      </w:pPr>
      <w:r>
        <w:rPr>
          <w:rFonts w:hint="eastAsia"/>
        </w:rPr>
        <w:lastRenderedPageBreak/>
        <w:t>36.</w:t>
      </w:r>
      <w:r>
        <w:rPr>
          <w:rFonts w:hint="eastAsia"/>
        </w:rPr>
        <w:tab/>
      </w:r>
      <w:r w:rsidRPr="005E1C52">
        <w:rPr>
          <w:rFonts w:eastAsia="黑体" w:hint="eastAsia"/>
        </w:rPr>
        <w:t>委员会回顾其第</w:t>
      </w:r>
      <w:r>
        <w:rPr>
          <w:rFonts w:hint="eastAsia"/>
        </w:rPr>
        <w:t>5</w:t>
      </w:r>
      <w:r w:rsidRPr="005E1C52">
        <w:rPr>
          <w:rFonts w:eastAsia="黑体" w:hint="eastAsia"/>
        </w:rPr>
        <w:t>号一般性意见</w:t>
      </w:r>
      <w:r>
        <w:rPr>
          <w:rFonts w:hint="eastAsia"/>
        </w:rPr>
        <w:t>(2017</w:t>
      </w:r>
      <w:r w:rsidRPr="005E1C52">
        <w:rPr>
          <w:rFonts w:eastAsia="黑体" w:hint="eastAsia"/>
        </w:rPr>
        <w:t>年</w:t>
      </w:r>
      <w:r>
        <w:rPr>
          <w:rFonts w:hint="eastAsia"/>
        </w:rPr>
        <w:t>)</w:t>
      </w:r>
      <w:r w:rsidRPr="005E1C52">
        <w:rPr>
          <w:rFonts w:eastAsia="黑体" w:hint="eastAsia"/>
        </w:rPr>
        <w:t>、</w:t>
      </w:r>
      <w:r w:rsidRPr="005E1C52">
        <w:rPr>
          <w:rFonts w:eastAsia="黑体"/>
        </w:rPr>
        <w:t>《解除收容的准则</w:t>
      </w:r>
      <w:r w:rsidRPr="00547190">
        <w:t>(</w:t>
      </w:r>
      <w:r w:rsidRPr="005E1C52">
        <w:rPr>
          <w:rFonts w:eastAsia="黑体"/>
        </w:rPr>
        <w:t>包括在紧急情况下</w:t>
      </w:r>
      <w:r w:rsidRPr="00547190">
        <w:t>)</w:t>
      </w:r>
      <w:r w:rsidRPr="005E1C52">
        <w:rPr>
          <w:rFonts w:eastAsia="黑体"/>
        </w:rPr>
        <w:t>》和残疾人权利特别报告员关于</w:t>
      </w:r>
      <w:r w:rsidRPr="005E1C52">
        <w:rPr>
          <w:rFonts w:eastAsia="黑体" w:hint="eastAsia"/>
        </w:rPr>
        <w:t>为</w:t>
      </w:r>
      <w:r w:rsidRPr="005E1C52">
        <w:rPr>
          <w:rFonts w:eastAsia="黑体"/>
        </w:rPr>
        <w:t>残疾人</w:t>
      </w:r>
      <w:r w:rsidRPr="005E1C52">
        <w:rPr>
          <w:rFonts w:eastAsia="黑体" w:hint="eastAsia"/>
        </w:rPr>
        <w:t>提供的</w:t>
      </w:r>
      <w:r w:rsidRPr="005E1C52">
        <w:rPr>
          <w:rFonts w:eastAsia="黑体"/>
        </w:rPr>
        <w:t>服务</w:t>
      </w:r>
      <w:r w:rsidRPr="005E1C52">
        <w:rPr>
          <w:rFonts w:eastAsia="黑体" w:hint="eastAsia"/>
        </w:rPr>
        <w:t>的</w:t>
      </w:r>
      <w:r w:rsidRPr="005E1C52">
        <w:rPr>
          <w:rFonts w:eastAsia="黑体"/>
        </w:rPr>
        <w:t>转型的报告</w:t>
      </w:r>
      <w:r w:rsidRPr="00547190">
        <w:t>，</w:t>
      </w:r>
      <w:r w:rsidR="005E1C52" w:rsidRPr="00E6520C">
        <w:rPr>
          <w:vertAlign w:val="superscript"/>
        </w:rPr>
        <w:footnoteReference w:id="5"/>
      </w:r>
      <w:r w:rsidR="005E1C52">
        <w:t xml:space="preserve"> </w:t>
      </w:r>
      <w:r w:rsidRPr="005E1C52">
        <w:rPr>
          <w:rFonts w:eastAsia="黑体"/>
        </w:rPr>
        <w:t>建议缔约国通过残疾人组织与残疾人密切协商并在</w:t>
      </w:r>
      <w:r w:rsidRPr="005E1C52">
        <w:rPr>
          <w:rFonts w:eastAsia="黑体" w:hint="eastAsia"/>
        </w:rPr>
        <w:t>他们</w:t>
      </w:r>
      <w:r w:rsidRPr="005E1C52">
        <w:rPr>
          <w:rFonts w:eastAsia="黑体"/>
        </w:rPr>
        <w:t>的积极参与下：</w:t>
      </w:r>
    </w:p>
    <w:p w14:paraId="6E3BDB3B" w14:textId="47ABF57B" w:rsidR="00547190" w:rsidRDefault="008A5092" w:rsidP="00547190">
      <w:pPr>
        <w:pStyle w:val="SingleTxt"/>
      </w:pPr>
      <w:r>
        <w:tab/>
      </w:r>
      <w:r w:rsidR="00547190">
        <w:rPr>
          <w:rFonts w:hint="eastAsia"/>
        </w:rPr>
        <w:t>(a)</w:t>
      </w:r>
      <w:r w:rsidR="00547190">
        <w:rPr>
          <w:rFonts w:hint="eastAsia"/>
        </w:rPr>
        <w:tab/>
      </w:r>
      <w:r w:rsidR="00547190" w:rsidRPr="008A5092">
        <w:rPr>
          <w:rFonts w:eastAsia="黑体" w:hint="eastAsia"/>
        </w:rPr>
        <w:t>废除关于残疾人平等权利的第</w:t>
      </w:r>
      <w:r w:rsidR="00547190">
        <w:rPr>
          <w:rFonts w:hint="eastAsia"/>
        </w:rPr>
        <w:t>5-13</w:t>
      </w:r>
      <w:r w:rsidR="00547190" w:rsidRPr="008A5092">
        <w:rPr>
          <w:rFonts w:eastAsia="黑体" w:hint="eastAsia"/>
        </w:rPr>
        <w:t>号法律第</w:t>
      </w:r>
      <w:r w:rsidR="00547190">
        <w:rPr>
          <w:rFonts w:hint="eastAsia"/>
        </w:rPr>
        <w:t>76</w:t>
      </w:r>
      <w:r w:rsidR="00547190" w:rsidRPr="008A5092">
        <w:rPr>
          <w:rFonts w:eastAsia="黑体" w:hint="eastAsia"/>
        </w:rPr>
        <w:t>条，并通过法律规定，禁止对残疾人实行任何形式的机构收容；</w:t>
      </w:r>
    </w:p>
    <w:p w14:paraId="09565F4C" w14:textId="2AF553CA" w:rsidR="00547190" w:rsidRDefault="008A5092" w:rsidP="00547190">
      <w:pPr>
        <w:pStyle w:val="SingleTxt"/>
      </w:pPr>
      <w:r>
        <w:tab/>
      </w:r>
      <w:r w:rsidR="00547190">
        <w:rPr>
          <w:rFonts w:hint="eastAsia"/>
        </w:rPr>
        <w:t>(b)</w:t>
      </w:r>
      <w:r w:rsidR="00547190">
        <w:rPr>
          <w:rFonts w:hint="eastAsia"/>
        </w:rPr>
        <w:tab/>
      </w:r>
      <w:r w:rsidR="00547190" w:rsidRPr="008A5092">
        <w:rPr>
          <w:rFonts w:eastAsia="黑体" w:hint="eastAsia"/>
        </w:rPr>
        <w:t>制定去机构化国家战略和明确的行动计划，并为其划拨充足预算和制定明确的时间表；</w:t>
      </w:r>
    </w:p>
    <w:p w14:paraId="519299A3" w14:textId="209C39A3" w:rsidR="00547190" w:rsidRDefault="008A5092" w:rsidP="00547190">
      <w:pPr>
        <w:pStyle w:val="SingleTxt"/>
      </w:pPr>
      <w:r>
        <w:tab/>
      </w:r>
      <w:r w:rsidR="00547190">
        <w:rPr>
          <w:rFonts w:hint="eastAsia"/>
        </w:rPr>
        <w:t>(c)</w:t>
      </w:r>
      <w:r w:rsidR="00547190">
        <w:rPr>
          <w:rFonts w:hint="eastAsia"/>
        </w:rPr>
        <w:tab/>
      </w:r>
      <w:r w:rsidR="00547190" w:rsidRPr="008A5092">
        <w:rPr>
          <w:rFonts w:eastAsia="黑体" w:hint="eastAsia"/>
        </w:rPr>
        <w:t>立即采取措施，让生活在“天使之家”的残疾儿童离开该机构，并将他们安置在寄养服务和包容性环境中；</w:t>
      </w:r>
    </w:p>
    <w:p w14:paraId="001CD072" w14:textId="245BE01C" w:rsidR="00547190" w:rsidRDefault="008A5092" w:rsidP="00547190">
      <w:pPr>
        <w:pStyle w:val="SingleTxt"/>
      </w:pPr>
      <w:r>
        <w:tab/>
      </w:r>
      <w:r w:rsidR="00547190">
        <w:rPr>
          <w:rFonts w:hint="eastAsia"/>
        </w:rPr>
        <w:t>(d)</w:t>
      </w:r>
      <w:r w:rsidR="00547190">
        <w:rPr>
          <w:rFonts w:hint="eastAsia"/>
        </w:rPr>
        <w:tab/>
      </w:r>
      <w:r w:rsidR="00547190" w:rsidRPr="008A5092">
        <w:rPr>
          <w:rFonts w:eastAsia="黑体" w:hint="eastAsia"/>
        </w:rPr>
        <w:t>采取具体措施，确保有效执行关于残疾人融入当地社会的市政法令，包括为支持执行这些法令划拨充足的财政资源，并在建立市政当局和中央政府当局之间的明确协调机制。</w:t>
      </w:r>
    </w:p>
    <w:p w14:paraId="6C754ACD" w14:textId="77777777" w:rsidR="00547190" w:rsidRDefault="00547190" w:rsidP="00E559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个人行动能力</w:t>
      </w:r>
      <w:r>
        <w:rPr>
          <w:rFonts w:hint="eastAsia"/>
        </w:rPr>
        <w:t>(</w:t>
      </w:r>
      <w:r>
        <w:rPr>
          <w:rFonts w:hint="eastAsia"/>
        </w:rPr>
        <w:t>第二十条</w:t>
      </w:r>
      <w:r>
        <w:rPr>
          <w:rFonts w:hint="eastAsia"/>
        </w:rPr>
        <w:t>)</w:t>
      </w:r>
    </w:p>
    <w:p w14:paraId="6AC38CD0" w14:textId="77777777" w:rsidR="00547190" w:rsidRDefault="00547190" w:rsidP="00547190">
      <w:pPr>
        <w:pStyle w:val="SingleTxt"/>
      </w:pPr>
      <w:r>
        <w:rPr>
          <w:rFonts w:hint="eastAsia"/>
        </w:rPr>
        <w:t>37.</w:t>
      </w:r>
      <w:r>
        <w:rPr>
          <w:rFonts w:hint="eastAsia"/>
        </w:rPr>
        <w:tab/>
      </w:r>
      <w:r>
        <w:rPr>
          <w:rFonts w:hint="eastAsia"/>
        </w:rPr>
        <w:t>委员会关切地注意到，许多残疾人仍然负担不起助行设备和辅助器具。</w:t>
      </w:r>
    </w:p>
    <w:p w14:paraId="6AFDF6D4" w14:textId="77777777" w:rsidR="00547190" w:rsidRDefault="00547190" w:rsidP="00547190">
      <w:pPr>
        <w:pStyle w:val="SingleTxt"/>
      </w:pPr>
      <w:r>
        <w:rPr>
          <w:rFonts w:hint="eastAsia"/>
        </w:rPr>
        <w:t>38.</w:t>
      </w:r>
      <w:r>
        <w:rPr>
          <w:rFonts w:hint="eastAsia"/>
        </w:rPr>
        <w:tab/>
      </w:r>
      <w:r w:rsidRPr="00E55961">
        <w:rPr>
          <w:rFonts w:eastAsia="黑体" w:hint="eastAsia"/>
          <w:spacing w:val="-2"/>
        </w:rPr>
        <w:t>委员会建议缔约国消除所有妨碍残疾人获得负担得起的优质行动辅助工具、</w:t>
      </w:r>
      <w:r w:rsidRPr="00E55961">
        <w:rPr>
          <w:rFonts w:eastAsia="黑体" w:hint="eastAsia"/>
        </w:rPr>
        <w:t>辅助器具和辅助技术及服务的障碍，以帮助他们获得个人行动能力，并提供关于使用和维护这些器具的必要信息和培训。</w:t>
      </w:r>
    </w:p>
    <w:p w14:paraId="2BF3191B" w14:textId="77777777" w:rsidR="00547190" w:rsidRDefault="00547190" w:rsidP="00E559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14:paraId="2816DE7A" w14:textId="77777777" w:rsidR="00547190" w:rsidRDefault="00547190" w:rsidP="00547190">
      <w:pPr>
        <w:pStyle w:val="SingleTxt"/>
      </w:pPr>
      <w:r>
        <w:rPr>
          <w:rFonts w:hint="eastAsia"/>
        </w:rPr>
        <w:t>39.</w:t>
      </w:r>
      <w:r>
        <w:rPr>
          <w:rFonts w:hint="eastAsia"/>
        </w:rPr>
        <w:tab/>
      </w:r>
      <w:r>
        <w:rPr>
          <w:rFonts w:hint="eastAsia"/>
        </w:rPr>
        <w:t>委员会感到关切的是：</w:t>
      </w:r>
    </w:p>
    <w:p w14:paraId="1061B49B" w14:textId="7F792509" w:rsidR="00547190" w:rsidRDefault="002B30CA" w:rsidP="00547190">
      <w:pPr>
        <w:pStyle w:val="SingleTxt"/>
      </w:pPr>
      <w:r>
        <w:tab/>
      </w:r>
      <w:r w:rsidR="00547190">
        <w:rPr>
          <w:rFonts w:hint="eastAsia"/>
        </w:rPr>
        <w:t>(a)</w:t>
      </w:r>
      <w:r w:rsidR="00547190">
        <w:rPr>
          <w:rFonts w:hint="eastAsia"/>
        </w:rPr>
        <w:tab/>
      </w:r>
      <w:r w:rsidR="00547190">
        <w:rPr>
          <w:rFonts w:hint="eastAsia"/>
        </w:rPr>
        <w:t>尽管国家手语在法律上被承认为缔约国的官方语言，但缺乏经认证的国家手语翻译，手语培训战略和认证迟迟没有实施；</w:t>
      </w:r>
    </w:p>
    <w:p w14:paraId="0F5A6053" w14:textId="658ECD78" w:rsidR="00547190" w:rsidRDefault="002B30CA" w:rsidP="00547190">
      <w:pPr>
        <w:pStyle w:val="SingleTxt"/>
      </w:pPr>
      <w:r>
        <w:tab/>
      </w:r>
      <w:r w:rsidR="00547190">
        <w:rPr>
          <w:rFonts w:hint="eastAsia"/>
        </w:rPr>
        <w:t>(b)</w:t>
      </w:r>
      <w:r w:rsidR="00547190">
        <w:rPr>
          <w:rFonts w:hint="eastAsia"/>
        </w:rPr>
        <w:tab/>
      </w:r>
      <w:r w:rsidR="00547190">
        <w:rPr>
          <w:rFonts w:hint="eastAsia"/>
        </w:rPr>
        <w:t>没有适当考虑到聋盲人的交流和语言需要；</w:t>
      </w:r>
    </w:p>
    <w:p w14:paraId="192E049B" w14:textId="326D5088" w:rsidR="00547190" w:rsidRDefault="002B30CA" w:rsidP="00547190">
      <w:pPr>
        <w:pStyle w:val="SingleTxt"/>
      </w:pPr>
      <w:r>
        <w:tab/>
      </w:r>
      <w:r w:rsidR="00547190">
        <w:rPr>
          <w:rFonts w:hint="eastAsia"/>
        </w:rPr>
        <w:t>(c)</w:t>
      </w:r>
      <w:r w:rsidR="00547190">
        <w:rPr>
          <w:rFonts w:hint="eastAsia"/>
        </w:rPr>
        <w:tab/>
      </w:r>
      <w:r w:rsidR="00547190">
        <w:rPr>
          <w:rFonts w:hint="eastAsia"/>
        </w:rPr>
        <w:t>残疾人在获取公共信息和通信</w:t>
      </w:r>
      <w:r w:rsidR="00547190">
        <w:rPr>
          <w:rFonts w:hint="eastAsia"/>
        </w:rPr>
        <w:t>(</w:t>
      </w:r>
      <w:r w:rsidR="00547190">
        <w:rPr>
          <w:rFonts w:hint="eastAsia"/>
        </w:rPr>
        <w:t>包括在官方网站和媒体服务中</w:t>
      </w:r>
      <w:r w:rsidR="00547190">
        <w:rPr>
          <w:rFonts w:hint="eastAsia"/>
        </w:rPr>
        <w:t>)</w:t>
      </w:r>
      <w:r w:rsidR="00547190">
        <w:rPr>
          <w:rFonts w:hint="eastAsia"/>
        </w:rPr>
        <w:t>方面面临障碍。</w:t>
      </w:r>
    </w:p>
    <w:p w14:paraId="1573677B" w14:textId="77777777" w:rsidR="00547190" w:rsidRDefault="00547190" w:rsidP="00547190">
      <w:pPr>
        <w:pStyle w:val="SingleTxt"/>
      </w:pPr>
      <w:r>
        <w:rPr>
          <w:rFonts w:hint="eastAsia"/>
        </w:rPr>
        <w:t>40.</w:t>
      </w:r>
      <w:r>
        <w:rPr>
          <w:rFonts w:hint="eastAsia"/>
        </w:rPr>
        <w:tab/>
      </w:r>
      <w:r w:rsidRPr="00E40E6B">
        <w:rPr>
          <w:rFonts w:eastAsia="黑体" w:hint="eastAsia"/>
        </w:rPr>
        <w:t>委员会建议缔约国通过残疾人代表组织与残疾人密切协商，并在他们的积极参与下：</w:t>
      </w:r>
    </w:p>
    <w:p w14:paraId="0755A3DE" w14:textId="45E0A8B6" w:rsidR="00547190" w:rsidRDefault="00E40E6B" w:rsidP="00547190">
      <w:pPr>
        <w:pStyle w:val="SingleTxt"/>
      </w:pPr>
      <w:r>
        <w:tab/>
      </w:r>
      <w:r w:rsidR="00547190">
        <w:rPr>
          <w:rFonts w:hint="eastAsia"/>
        </w:rPr>
        <w:t>(a)</w:t>
      </w:r>
      <w:r w:rsidR="00547190">
        <w:rPr>
          <w:rFonts w:hint="eastAsia"/>
        </w:rPr>
        <w:tab/>
      </w:r>
      <w:r w:rsidR="00547190" w:rsidRPr="00E40E6B">
        <w:rPr>
          <w:rFonts w:eastAsia="黑体" w:hint="eastAsia"/>
        </w:rPr>
        <w:t>实施手语培训战略和适当的认证程序，并加倍努力增加经认证的国家手语翻译人数；</w:t>
      </w:r>
    </w:p>
    <w:p w14:paraId="7B7C2861" w14:textId="56B52E06" w:rsidR="00547190" w:rsidRPr="00E40E6B" w:rsidRDefault="00E40E6B" w:rsidP="00547190">
      <w:pPr>
        <w:pStyle w:val="SingleTxt"/>
        <w:rPr>
          <w:rFonts w:eastAsia="黑体"/>
          <w:spacing w:val="-4"/>
        </w:rPr>
      </w:pPr>
      <w:r>
        <w:tab/>
      </w:r>
      <w:r w:rsidR="00547190">
        <w:rPr>
          <w:rFonts w:hint="eastAsia"/>
        </w:rPr>
        <w:t>(b)</w:t>
      </w:r>
      <w:r w:rsidR="00547190">
        <w:rPr>
          <w:rFonts w:hint="eastAsia"/>
        </w:rPr>
        <w:tab/>
      </w:r>
      <w:r w:rsidR="00547190" w:rsidRPr="00E40E6B">
        <w:rPr>
          <w:rFonts w:eastAsia="黑体" w:hint="eastAsia"/>
          <w:spacing w:val="-4"/>
        </w:rPr>
        <w:t>采取适当的支助措施，为盲人的沟通、获取信息和语言需求提供便利；</w:t>
      </w:r>
    </w:p>
    <w:p w14:paraId="6525FBEF" w14:textId="7FB38932" w:rsidR="00547190" w:rsidRPr="00E40E6B" w:rsidRDefault="00E40E6B" w:rsidP="00547190">
      <w:pPr>
        <w:pStyle w:val="SingleTxt"/>
        <w:rPr>
          <w:rFonts w:eastAsia="黑体"/>
        </w:rPr>
      </w:pPr>
      <w:r>
        <w:lastRenderedPageBreak/>
        <w:tab/>
      </w:r>
      <w:r w:rsidR="00547190">
        <w:rPr>
          <w:rFonts w:hint="eastAsia"/>
        </w:rPr>
        <w:t>(c)</w:t>
      </w:r>
      <w:r w:rsidR="00547190">
        <w:rPr>
          <w:rFonts w:hint="eastAsia"/>
        </w:rPr>
        <w:tab/>
      </w:r>
      <w:r w:rsidR="00547190" w:rsidRPr="00E40E6B">
        <w:rPr>
          <w:rFonts w:eastAsia="黑体" w:hint="eastAsia"/>
        </w:rPr>
        <w:t>立即批准《国家普遍无障碍标准》，采取措施确保其实施，并迅速划拨充足的资金，用于开发、推广和使用官方网站上和媒体服务中的各种无障碍交流形式。</w:t>
      </w:r>
    </w:p>
    <w:p w14:paraId="7D3EF2D6" w14:textId="77777777" w:rsidR="00547190" w:rsidRDefault="00547190" w:rsidP="00E40E6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尊重家居和家庭</w:t>
      </w:r>
      <w:r>
        <w:rPr>
          <w:rFonts w:hint="eastAsia"/>
        </w:rPr>
        <w:t>(</w:t>
      </w:r>
      <w:r>
        <w:rPr>
          <w:rFonts w:hint="eastAsia"/>
        </w:rPr>
        <w:t>第二十三条</w:t>
      </w:r>
      <w:r>
        <w:rPr>
          <w:rFonts w:hint="eastAsia"/>
        </w:rPr>
        <w:t>)</w:t>
      </w:r>
    </w:p>
    <w:p w14:paraId="72F6F4F9" w14:textId="77777777" w:rsidR="00547190" w:rsidRDefault="00547190" w:rsidP="00547190">
      <w:pPr>
        <w:pStyle w:val="SingleTxt"/>
      </w:pPr>
      <w:r>
        <w:rPr>
          <w:rFonts w:hint="eastAsia"/>
        </w:rPr>
        <w:t>41.</w:t>
      </w:r>
      <w:r>
        <w:rPr>
          <w:rFonts w:hint="eastAsia"/>
        </w:rPr>
        <w:tab/>
      </w:r>
      <w:r>
        <w:rPr>
          <w:rFonts w:hint="eastAsia"/>
        </w:rPr>
        <w:t>委员会感到关切的是：</w:t>
      </w:r>
    </w:p>
    <w:p w14:paraId="0720F0C4" w14:textId="17A7AF7B" w:rsidR="00547190" w:rsidRDefault="00E40E6B" w:rsidP="00547190">
      <w:pPr>
        <w:pStyle w:val="SingleTxt"/>
      </w:pPr>
      <w:r>
        <w:tab/>
      </w:r>
      <w:r w:rsidR="00547190">
        <w:rPr>
          <w:rFonts w:hint="eastAsia"/>
        </w:rPr>
        <w:t>(a)</w:t>
      </w:r>
      <w:r w:rsidR="00547190">
        <w:rPr>
          <w:rFonts w:hint="eastAsia"/>
        </w:rPr>
        <w:tab/>
      </w:r>
      <w:r w:rsidR="00547190">
        <w:rPr>
          <w:rFonts w:hint="eastAsia"/>
        </w:rPr>
        <w:t>对残疾儿童及其家庭以及残疾父母履行育儿责任的支持不足。</w:t>
      </w:r>
    </w:p>
    <w:p w14:paraId="15C14FDF" w14:textId="019DCB1E" w:rsidR="00547190" w:rsidRDefault="00684B6B" w:rsidP="00547190">
      <w:pPr>
        <w:pStyle w:val="SingleTxt"/>
      </w:pPr>
      <w:r>
        <w:tab/>
      </w:r>
      <w:r w:rsidR="00547190">
        <w:rPr>
          <w:rFonts w:hint="eastAsia"/>
        </w:rPr>
        <w:t>(b)</w:t>
      </w:r>
      <w:r w:rsidR="00547190">
        <w:rPr>
          <w:rFonts w:hint="eastAsia"/>
        </w:rPr>
        <w:tab/>
      </w:r>
      <w:r w:rsidR="00547190">
        <w:rPr>
          <w:rFonts w:hint="eastAsia"/>
        </w:rPr>
        <w:t>缺乏措施确保残疾人能够获得关于性健康和生殖健康及权利，包括计划生育的适龄和促进性别平等的信息和教育。</w:t>
      </w:r>
    </w:p>
    <w:p w14:paraId="3421C81F" w14:textId="77777777" w:rsidR="00547190" w:rsidRDefault="00547190" w:rsidP="00547190">
      <w:pPr>
        <w:pStyle w:val="SingleTxt"/>
      </w:pPr>
      <w:r>
        <w:rPr>
          <w:rFonts w:hint="eastAsia"/>
        </w:rPr>
        <w:t>42.</w:t>
      </w:r>
      <w:r>
        <w:rPr>
          <w:rFonts w:hint="eastAsia"/>
        </w:rPr>
        <w:tab/>
      </w:r>
      <w:r w:rsidRPr="00684B6B">
        <w:rPr>
          <w:rFonts w:eastAsia="黑体" w:hint="eastAsia"/>
        </w:rPr>
        <w:t>委员会建议缔约国：</w:t>
      </w:r>
    </w:p>
    <w:p w14:paraId="0F072A40" w14:textId="1D85F92B" w:rsidR="00547190" w:rsidRDefault="00684B6B" w:rsidP="00547190">
      <w:pPr>
        <w:pStyle w:val="SingleTxt"/>
      </w:pPr>
      <w:r>
        <w:tab/>
      </w:r>
      <w:r w:rsidR="00547190">
        <w:rPr>
          <w:rFonts w:hint="eastAsia"/>
        </w:rPr>
        <w:t>(a)</w:t>
      </w:r>
      <w:r w:rsidR="00547190">
        <w:rPr>
          <w:rFonts w:hint="eastAsia"/>
        </w:rPr>
        <w:tab/>
      </w:r>
      <w:r w:rsidR="00547190" w:rsidRPr="00E06EA2">
        <w:rPr>
          <w:rFonts w:eastAsia="黑体" w:hint="eastAsia"/>
        </w:rPr>
        <w:t>加强措施，确保切实残疾人家庭在家庭环境中抚养子女；</w:t>
      </w:r>
    </w:p>
    <w:p w14:paraId="20EC9CB0" w14:textId="37B4B419" w:rsidR="00547190" w:rsidRDefault="00684B6B" w:rsidP="00547190">
      <w:pPr>
        <w:pStyle w:val="SingleTxt"/>
      </w:pPr>
      <w:r>
        <w:tab/>
      </w:r>
      <w:r w:rsidR="00547190">
        <w:rPr>
          <w:rFonts w:hint="eastAsia"/>
        </w:rPr>
        <w:t>(b)</w:t>
      </w:r>
      <w:r w:rsidR="00547190">
        <w:rPr>
          <w:rFonts w:hint="eastAsia"/>
        </w:rPr>
        <w:tab/>
      </w:r>
      <w:r w:rsidR="00547190" w:rsidRPr="00E06EA2">
        <w:rPr>
          <w:rFonts w:eastAsia="黑体" w:hint="eastAsia"/>
          <w:spacing w:val="-2"/>
        </w:rPr>
        <w:t>采取政策，以无障碍形式向残疾人提供关于性健康和生殖健康及权利，</w:t>
      </w:r>
      <w:r w:rsidR="00547190" w:rsidRPr="00E06EA2">
        <w:rPr>
          <w:rFonts w:eastAsia="黑体" w:hint="eastAsia"/>
        </w:rPr>
        <w:t>包括计划生育的适龄和促进性别平等的信息和教育。</w:t>
      </w:r>
    </w:p>
    <w:p w14:paraId="3043D1B2" w14:textId="77777777" w:rsidR="00547190" w:rsidRDefault="00547190" w:rsidP="00684B6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r>
        <w:rPr>
          <w:rFonts w:hint="eastAsia"/>
        </w:rPr>
        <w:t>(</w:t>
      </w:r>
      <w:r>
        <w:rPr>
          <w:rFonts w:hint="eastAsia"/>
        </w:rPr>
        <w:t>第二十四条</w:t>
      </w:r>
      <w:r>
        <w:rPr>
          <w:rFonts w:hint="eastAsia"/>
        </w:rPr>
        <w:t>)</w:t>
      </w:r>
    </w:p>
    <w:p w14:paraId="34D077A0" w14:textId="77777777" w:rsidR="00547190" w:rsidRDefault="00547190" w:rsidP="00547190">
      <w:pPr>
        <w:pStyle w:val="SingleTxt"/>
      </w:pPr>
      <w:r>
        <w:rPr>
          <w:rFonts w:hint="eastAsia"/>
        </w:rPr>
        <w:t>43.</w:t>
      </w:r>
      <w:r>
        <w:rPr>
          <w:rFonts w:hint="eastAsia"/>
        </w:rPr>
        <w:tab/>
      </w:r>
      <w:r>
        <w:rPr>
          <w:rFonts w:hint="eastAsia"/>
        </w:rPr>
        <w:t>委员会注意到在实施全纳教育方面取得的进展，但感到关切的是：</w:t>
      </w:r>
    </w:p>
    <w:p w14:paraId="3C8A066C" w14:textId="0CF60C15" w:rsidR="00547190" w:rsidRDefault="00E06EA2" w:rsidP="00547190">
      <w:pPr>
        <w:pStyle w:val="SingleTxt"/>
      </w:pPr>
      <w:r>
        <w:tab/>
      </w:r>
      <w:r w:rsidR="00547190">
        <w:rPr>
          <w:rFonts w:hint="eastAsia"/>
        </w:rPr>
        <w:t>(a)</w:t>
      </w:r>
      <w:r w:rsidR="00547190">
        <w:rPr>
          <w:rFonts w:hint="eastAsia"/>
        </w:rPr>
        <w:tab/>
      </w:r>
      <w:r w:rsidR="00547190">
        <w:rPr>
          <w:rFonts w:hint="eastAsia"/>
        </w:rPr>
        <w:t>国家教育委员会在</w:t>
      </w:r>
      <w:r w:rsidR="00547190">
        <w:rPr>
          <w:rFonts w:hint="eastAsia"/>
        </w:rPr>
        <w:t>2024</w:t>
      </w:r>
      <w:r w:rsidR="00547190">
        <w:rPr>
          <w:rFonts w:hint="eastAsia"/>
        </w:rPr>
        <w:t>年</w:t>
      </w:r>
      <w:r w:rsidR="00547190">
        <w:rPr>
          <w:rFonts w:hint="eastAsia"/>
        </w:rPr>
        <w:t>6</w:t>
      </w:r>
      <w:r w:rsidR="00547190">
        <w:rPr>
          <w:rFonts w:hint="eastAsia"/>
        </w:rPr>
        <w:t>月</w:t>
      </w:r>
      <w:r w:rsidR="00547190">
        <w:rPr>
          <w:rFonts w:hint="eastAsia"/>
        </w:rPr>
        <w:t>20</w:t>
      </w:r>
      <w:r w:rsidR="00547190">
        <w:rPr>
          <w:rFonts w:hint="eastAsia"/>
        </w:rPr>
        <w:t>日批准的“国家全纳教育模式”尚未在缔约国全境全面推广，实施该模式的资源主要分配给首都和主要省份，而且缺乏跟踪和监测其实施情况的机制；</w:t>
      </w:r>
    </w:p>
    <w:p w14:paraId="16253A26" w14:textId="563A364D" w:rsidR="00547190" w:rsidRDefault="00E06EA2" w:rsidP="00547190">
      <w:pPr>
        <w:pStyle w:val="SingleTxt"/>
      </w:pPr>
      <w:r>
        <w:tab/>
      </w:r>
      <w:r w:rsidR="00547190">
        <w:rPr>
          <w:rFonts w:hint="eastAsia"/>
        </w:rPr>
        <w:t>(b)</w:t>
      </w:r>
      <w:r w:rsidR="00547190">
        <w:rPr>
          <w:rFonts w:hint="eastAsia"/>
        </w:rPr>
        <w:tab/>
      </w:r>
      <w:r w:rsidR="00547190">
        <w:rPr>
          <w:rFonts w:hint="eastAsia"/>
        </w:rPr>
        <w:t>学校缺乏无障碍设施，为残疾学生提供的交通服务存在缺陷，特别是在农村和偏远地区；</w:t>
      </w:r>
    </w:p>
    <w:p w14:paraId="2D348046" w14:textId="12421C6A" w:rsidR="00547190" w:rsidRDefault="00E06EA2" w:rsidP="00547190">
      <w:pPr>
        <w:pStyle w:val="SingleTxt"/>
      </w:pPr>
      <w:r>
        <w:tab/>
      </w:r>
      <w:r w:rsidR="00547190">
        <w:rPr>
          <w:rFonts w:hint="eastAsia"/>
        </w:rPr>
        <w:t>(c)</w:t>
      </w:r>
      <w:r w:rsidR="00547190">
        <w:rPr>
          <w:rFonts w:hint="eastAsia"/>
        </w:rPr>
        <w:tab/>
      </w:r>
      <w:r w:rsidR="00547190">
        <w:rPr>
          <w:rFonts w:hint="eastAsia"/>
        </w:rPr>
        <w:t>在学前教育系统中，残疾儿童的人数很少；</w:t>
      </w:r>
    </w:p>
    <w:p w14:paraId="5229C74F" w14:textId="0D48CC54" w:rsidR="00547190" w:rsidRDefault="00E06EA2" w:rsidP="00547190">
      <w:pPr>
        <w:pStyle w:val="SingleTxt"/>
      </w:pPr>
      <w:r>
        <w:tab/>
      </w:r>
      <w:r w:rsidR="00547190">
        <w:rPr>
          <w:rFonts w:hint="eastAsia"/>
        </w:rPr>
        <w:t>(d)</w:t>
      </w:r>
      <w:r w:rsidR="00547190">
        <w:rPr>
          <w:rFonts w:hint="eastAsia"/>
        </w:rPr>
        <w:tab/>
      </w:r>
      <w:r w:rsidR="00547190">
        <w:rPr>
          <w:rFonts w:hint="eastAsia"/>
        </w:rPr>
        <w:t>为普通教育教师提供的关于残疾儿童接受全纳教育的权利和诸如现代辅助技术等全纳教学方法的培训有限；</w:t>
      </w:r>
    </w:p>
    <w:p w14:paraId="27CFFF49" w14:textId="3CD3605F" w:rsidR="00547190" w:rsidRDefault="00E06EA2" w:rsidP="00547190">
      <w:pPr>
        <w:pStyle w:val="SingleTxt"/>
      </w:pPr>
      <w:r>
        <w:tab/>
      </w:r>
      <w:r w:rsidR="00547190">
        <w:rPr>
          <w:rFonts w:hint="eastAsia"/>
        </w:rPr>
        <w:t>(e)</w:t>
      </w:r>
      <w:r w:rsidR="00547190">
        <w:rPr>
          <w:rFonts w:hint="eastAsia"/>
        </w:rPr>
        <w:tab/>
      </w:r>
      <w:r w:rsidR="00547190">
        <w:rPr>
          <w:rFonts w:hint="eastAsia"/>
        </w:rPr>
        <w:t>有报告称存在态度障碍，包括对残疾儿童的歧视态度，这些态度阻碍了残疾儿童入学，遭到教师、学校社区和家庭的抵制。</w:t>
      </w:r>
    </w:p>
    <w:p w14:paraId="71816856" w14:textId="77777777" w:rsidR="00547190" w:rsidRDefault="00547190" w:rsidP="00547190">
      <w:pPr>
        <w:pStyle w:val="SingleTxt"/>
      </w:pPr>
      <w:r>
        <w:rPr>
          <w:rFonts w:hint="eastAsia"/>
        </w:rPr>
        <w:t>44.</w:t>
      </w:r>
      <w:r>
        <w:rPr>
          <w:rFonts w:hint="eastAsia"/>
        </w:rPr>
        <w:tab/>
      </w:r>
      <w:r w:rsidRPr="00514A1D">
        <w:rPr>
          <w:rFonts w:eastAsia="黑体" w:hint="eastAsia"/>
        </w:rPr>
        <w:t>委员会回顾其第</w:t>
      </w:r>
      <w:r>
        <w:rPr>
          <w:rFonts w:hint="eastAsia"/>
        </w:rPr>
        <w:t>4</w:t>
      </w:r>
      <w:r w:rsidRPr="00514A1D">
        <w:rPr>
          <w:rFonts w:eastAsia="黑体" w:hint="eastAsia"/>
        </w:rPr>
        <w:t>号一般性意见</w:t>
      </w:r>
      <w:r>
        <w:rPr>
          <w:rFonts w:hint="eastAsia"/>
        </w:rPr>
        <w:t>(2016</w:t>
      </w:r>
      <w:r w:rsidRPr="00514A1D">
        <w:rPr>
          <w:rFonts w:eastAsia="黑体" w:hint="eastAsia"/>
        </w:rPr>
        <w:t>年</w:t>
      </w:r>
      <w:r>
        <w:rPr>
          <w:rFonts w:hint="eastAsia"/>
        </w:rPr>
        <w:t>)</w:t>
      </w:r>
      <w:r w:rsidRPr="00514A1D">
        <w:rPr>
          <w:rFonts w:eastAsia="黑体" w:hint="eastAsia"/>
        </w:rPr>
        <w:t>和可持续发展目标的具体目标</w:t>
      </w:r>
      <w:r>
        <w:rPr>
          <w:rFonts w:hint="eastAsia"/>
        </w:rPr>
        <w:t>4.5</w:t>
      </w:r>
      <w:r w:rsidRPr="00514A1D">
        <w:rPr>
          <w:rFonts w:eastAsia="黑体" w:hint="eastAsia"/>
        </w:rPr>
        <w:t>和</w:t>
      </w:r>
      <w:r>
        <w:rPr>
          <w:rFonts w:hint="eastAsia"/>
        </w:rPr>
        <w:t>4.a</w:t>
      </w:r>
      <w:r w:rsidRPr="00514A1D">
        <w:rPr>
          <w:rFonts w:eastAsia="黑体" w:hint="eastAsia"/>
        </w:rPr>
        <w:t>，建议缔约国通过残疾人代表组织，与包括残疾学习者在内的残疾人及其家人密切协商并在他们的积极参与下：</w:t>
      </w:r>
    </w:p>
    <w:p w14:paraId="0C8C9CC3" w14:textId="7B3FA066" w:rsidR="00547190" w:rsidRDefault="00514A1D" w:rsidP="00547190">
      <w:pPr>
        <w:pStyle w:val="SingleTxt"/>
      </w:pPr>
      <w:r>
        <w:tab/>
      </w:r>
      <w:r w:rsidR="00547190">
        <w:rPr>
          <w:rFonts w:hint="eastAsia"/>
        </w:rPr>
        <w:t>(a)</w:t>
      </w:r>
      <w:r w:rsidR="00547190">
        <w:rPr>
          <w:rFonts w:hint="eastAsia"/>
        </w:rPr>
        <w:tab/>
      </w:r>
      <w:r w:rsidR="00547190" w:rsidRPr="00514A1D">
        <w:rPr>
          <w:rFonts w:eastAsia="黑体" w:hint="eastAsia"/>
        </w:rPr>
        <w:t>加强努力，在缔约国各地实施“国家全纳教育模式”，特别关注农村和偏远地区，并建立一个监测其实施情况的机制；</w:t>
      </w:r>
    </w:p>
    <w:p w14:paraId="09669F83" w14:textId="52F975EB" w:rsidR="00547190" w:rsidRDefault="00514A1D" w:rsidP="00547190">
      <w:pPr>
        <w:pStyle w:val="SingleTxt"/>
      </w:pPr>
      <w:r>
        <w:tab/>
      </w:r>
      <w:r w:rsidR="00547190">
        <w:rPr>
          <w:rFonts w:hint="eastAsia"/>
        </w:rPr>
        <w:t>(b)</w:t>
      </w:r>
      <w:r w:rsidR="00547190">
        <w:rPr>
          <w:rFonts w:hint="eastAsia"/>
        </w:rPr>
        <w:tab/>
      </w:r>
      <w:r w:rsidR="00547190" w:rsidRPr="00514A1D">
        <w:rPr>
          <w:rFonts w:eastAsia="黑体" w:hint="eastAsia"/>
        </w:rPr>
        <w:t>加倍努力，确保主流学校的无障碍环境，为教育活动提供必要的辅助设备，并为残疾学生，包括农村和偏远地区的残疾学生，提供适当的交通服务；</w:t>
      </w:r>
    </w:p>
    <w:p w14:paraId="410220AF" w14:textId="472DA4CB" w:rsidR="00547190" w:rsidRPr="00514A1D" w:rsidRDefault="00514A1D" w:rsidP="00547190">
      <w:pPr>
        <w:pStyle w:val="SingleTxt"/>
        <w:rPr>
          <w:rFonts w:eastAsia="黑体"/>
        </w:rPr>
      </w:pPr>
      <w:r>
        <w:tab/>
      </w:r>
      <w:r w:rsidR="00547190">
        <w:rPr>
          <w:rFonts w:hint="eastAsia"/>
        </w:rPr>
        <w:t>(c)</w:t>
      </w:r>
      <w:r w:rsidR="00547190">
        <w:rPr>
          <w:rFonts w:hint="eastAsia"/>
        </w:rPr>
        <w:tab/>
      </w:r>
      <w:r w:rsidR="00547190" w:rsidRPr="00514A1D">
        <w:rPr>
          <w:rFonts w:eastAsia="黑体" w:hint="eastAsia"/>
        </w:rPr>
        <w:t>收集各级教育系统，包括学前教育残疾学生人数的充分数据；</w:t>
      </w:r>
    </w:p>
    <w:p w14:paraId="09ACA6FB" w14:textId="603A55F9" w:rsidR="00547190" w:rsidRDefault="00514A1D" w:rsidP="00547190">
      <w:pPr>
        <w:pStyle w:val="SingleTxt"/>
      </w:pPr>
      <w:r>
        <w:lastRenderedPageBreak/>
        <w:tab/>
      </w:r>
      <w:r w:rsidR="00547190">
        <w:rPr>
          <w:rFonts w:hint="eastAsia"/>
        </w:rPr>
        <w:t>(d)</w:t>
      </w:r>
      <w:r w:rsidR="00547190">
        <w:rPr>
          <w:rFonts w:hint="eastAsia"/>
        </w:rPr>
        <w:tab/>
      </w:r>
      <w:r w:rsidR="00547190" w:rsidRPr="00514A1D">
        <w:rPr>
          <w:rFonts w:eastAsia="黑体" w:hint="eastAsia"/>
        </w:rPr>
        <w:t>在残疾儿童接受全纳教育的权利和全纳教育教学方法方面，改进主流教育教师使用的课程和教学方法；</w:t>
      </w:r>
    </w:p>
    <w:p w14:paraId="3F8E90A6" w14:textId="39011A95" w:rsidR="00547190" w:rsidRPr="00514A1D" w:rsidRDefault="00514A1D" w:rsidP="00547190">
      <w:pPr>
        <w:pStyle w:val="SingleTxt"/>
        <w:rPr>
          <w:rFonts w:eastAsia="黑体"/>
          <w:spacing w:val="6"/>
        </w:rPr>
      </w:pPr>
      <w:r>
        <w:tab/>
      </w:r>
      <w:r w:rsidR="00547190">
        <w:rPr>
          <w:rFonts w:hint="eastAsia"/>
        </w:rPr>
        <w:t>(e)</w:t>
      </w:r>
      <w:r w:rsidR="00547190">
        <w:rPr>
          <w:rFonts w:hint="eastAsia"/>
        </w:rPr>
        <w:tab/>
      </w:r>
      <w:r w:rsidR="00547190" w:rsidRPr="00514A1D">
        <w:rPr>
          <w:rFonts w:eastAsia="黑体" w:hint="eastAsia"/>
          <w:spacing w:val="6"/>
        </w:rPr>
        <w:t>消除学校社区对残疾学生的态度障碍，包括提高对全纳教育权利的认识。</w:t>
      </w:r>
    </w:p>
    <w:p w14:paraId="5B500340" w14:textId="77777777" w:rsidR="00547190" w:rsidRDefault="00547190" w:rsidP="00514A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健康</w:t>
      </w:r>
      <w:r>
        <w:rPr>
          <w:rFonts w:hint="eastAsia"/>
        </w:rPr>
        <w:t>(</w:t>
      </w:r>
      <w:r>
        <w:rPr>
          <w:rFonts w:hint="eastAsia"/>
        </w:rPr>
        <w:t>第二十五条</w:t>
      </w:r>
      <w:r>
        <w:rPr>
          <w:rFonts w:hint="eastAsia"/>
        </w:rPr>
        <w:t>)</w:t>
      </w:r>
    </w:p>
    <w:p w14:paraId="27998B03" w14:textId="77777777" w:rsidR="00547190" w:rsidRDefault="00547190" w:rsidP="00547190">
      <w:pPr>
        <w:pStyle w:val="SingleTxt"/>
      </w:pPr>
      <w:r>
        <w:rPr>
          <w:rFonts w:hint="eastAsia"/>
        </w:rPr>
        <w:t>45.</w:t>
      </w:r>
      <w:r>
        <w:rPr>
          <w:rFonts w:hint="eastAsia"/>
        </w:rPr>
        <w:tab/>
      </w:r>
      <w:r>
        <w:rPr>
          <w:rFonts w:hint="eastAsia"/>
        </w:rPr>
        <w:t>委员会感到关切的是：</w:t>
      </w:r>
    </w:p>
    <w:p w14:paraId="4876C6FC" w14:textId="62086BD0" w:rsidR="00547190" w:rsidRDefault="002E35C7" w:rsidP="00547190">
      <w:pPr>
        <w:pStyle w:val="SingleTxt"/>
      </w:pPr>
      <w:r>
        <w:tab/>
      </w:r>
      <w:r w:rsidR="00547190">
        <w:rPr>
          <w:rFonts w:hint="eastAsia"/>
        </w:rPr>
        <w:t>(a)</w:t>
      </w:r>
      <w:r w:rsidR="00547190">
        <w:rPr>
          <w:rFonts w:hint="eastAsia"/>
        </w:rPr>
        <w:tab/>
      </w:r>
      <w:r w:rsidR="00547190" w:rsidRPr="00D44D6D">
        <w:rPr>
          <w:rFonts w:hint="eastAsia"/>
        </w:rPr>
        <w:t>所有残疾人都缺乏获得保健服务的机会，特别是适当的医疗设备和设施不足，并缺乏关于保健服务的适当信息，特别是在偏远地区；</w:t>
      </w:r>
      <w:r w:rsidR="00547190">
        <w:rPr>
          <w:rFonts w:hint="eastAsia"/>
        </w:rPr>
        <w:t xml:space="preserve"> </w:t>
      </w:r>
    </w:p>
    <w:p w14:paraId="0FBC83AC" w14:textId="781D0418" w:rsidR="00547190" w:rsidRPr="002E35C7" w:rsidRDefault="002E35C7" w:rsidP="00547190">
      <w:pPr>
        <w:pStyle w:val="SingleTxt"/>
        <w:rPr>
          <w:rFonts w:eastAsia="黑体"/>
        </w:rPr>
      </w:pPr>
      <w:r>
        <w:tab/>
      </w:r>
      <w:r w:rsidR="00547190">
        <w:rPr>
          <w:rFonts w:hint="eastAsia"/>
        </w:rPr>
        <w:t>(b)</w:t>
      </w:r>
      <w:r w:rsidR="00547190">
        <w:rPr>
          <w:rFonts w:hint="eastAsia"/>
        </w:rPr>
        <w:tab/>
      </w:r>
      <w:r w:rsidR="00547190" w:rsidRPr="00D44D6D">
        <w:rPr>
          <w:rFonts w:hint="eastAsia"/>
        </w:rPr>
        <w:t>残疾妇女无法获得妇产科服务；</w:t>
      </w:r>
    </w:p>
    <w:p w14:paraId="4E1413F5" w14:textId="0C32FE63" w:rsidR="00547190" w:rsidRDefault="002E35C7" w:rsidP="00547190">
      <w:pPr>
        <w:pStyle w:val="SingleTxt"/>
      </w:pPr>
      <w:r>
        <w:tab/>
      </w:r>
      <w:r w:rsidR="00547190">
        <w:rPr>
          <w:rFonts w:hint="eastAsia"/>
        </w:rPr>
        <w:t>(c)</w:t>
      </w:r>
      <w:r w:rsidR="00547190">
        <w:rPr>
          <w:rFonts w:hint="eastAsia"/>
        </w:rPr>
        <w:tab/>
      </w:r>
      <w:r w:rsidR="00547190" w:rsidRPr="00D44D6D">
        <w:rPr>
          <w:rFonts w:hint="eastAsia"/>
        </w:rPr>
        <w:t>对从事服务残疾人工作的医生和其他保健专业人员缺乏关于基于人权的残疾问题办法的定期培训方案。</w:t>
      </w:r>
    </w:p>
    <w:p w14:paraId="734E79DD" w14:textId="77777777" w:rsidR="00547190" w:rsidRDefault="00547190" w:rsidP="00547190">
      <w:pPr>
        <w:pStyle w:val="SingleTxt"/>
      </w:pPr>
      <w:r>
        <w:rPr>
          <w:rFonts w:hint="eastAsia"/>
        </w:rPr>
        <w:t>46.</w:t>
      </w:r>
      <w:r>
        <w:rPr>
          <w:rFonts w:hint="eastAsia"/>
        </w:rPr>
        <w:tab/>
      </w:r>
      <w:r w:rsidRPr="000709C6">
        <w:rPr>
          <w:rFonts w:eastAsia="黑体" w:hint="eastAsia"/>
        </w:rPr>
        <w:t>委员会回顾可持续发展目标的具体目标</w:t>
      </w:r>
      <w:r>
        <w:rPr>
          <w:rFonts w:hint="eastAsia"/>
        </w:rPr>
        <w:t>3.7</w:t>
      </w:r>
      <w:r w:rsidRPr="000709C6">
        <w:rPr>
          <w:rFonts w:eastAsia="黑体" w:hint="eastAsia"/>
        </w:rPr>
        <w:t>和</w:t>
      </w:r>
      <w:r>
        <w:rPr>
          <w:rFonts w:hint="eastAsia"/>
        </w:rPr>
        <w:t>3.8</w:t>
      </w:r>
      <w:r w:rsidRPr="000709C6">
        <w:rPr>
          <w:rFonts w:eastAsia="黑体" w:hint="eastAsia"/>
        </w:rPr>
        <w:t>，建议缔约国通过残疾人代表组织与残疾人密切协商并在他们的积极参与下：</w:t>
      </w:r>
    </w:p>
    <w:p w14:paraId="24A607A7" w14:textId="1B55E493" w:rsidR="00547190" w:rsidRDefault="002E35C7" w:rsidP="00547190">
      <w:pPr>
        <w:pStyle w:val="SingleTxt"/>
      </w:pPr>
      <w:r>
        <w:tab/>
      </w:r>
      <w:r w:rsidR="00547190">
        <w:rPr>
          <w:rFonts w:hint="eastAsia"/>
        </w:rPr>
        <w:t>(a)</w:t>
      </w:r>
      <w:r w:rsidR="00547190">
        <w:rPr>
          <w:rFonts w:hint="eastAsia"/>
        </w:rPr>
        <w:tab/>
      </w:r>
      <w:r w:rsidR="00547190" w:rsidRPr="000709C6">
        <w:rPr>
          <w:rFonts w:eastAsia="黑体" w:hint="eastAsia"/>
          <w:spacing w:val="-2"/>
        </w:rPr>
        <w:t>确保缔约国全境的所有残疾人都能获得注意性别问题的优质保健服务，</w:t>
      </w:r>
      <w:r w:rsidR="00547190" w:rsidRPr="000709C6">
        <w:rPr>
          <w:rFonts w:eastAsia="黑体" w:hint="eastAsia"/>
        </w:rPr>
        <w:t>为此确保提供合理便利，确保设备和家具适应每类残疾人的具体需要，并以无障碍形式提供有关保健服务的信息，如盲文、手语和易读格式，同时对保健人员进行正确对待残疾人的培训；</w:t>
      </w:r>
    </w:p>
    <w:p w14:paraId="10804898" w14:textId="492E8F41" w:rsidR="00547190" w:rsidRDefault="002E35C7" w:rsidP="00547190">
      <w:pPr>
        <w:pStyle w:val="SingleTxt"/>
      </w:pPr>
      <w:r>
        <w:tab/>
      </w:r>
      <w:r w:rsidR="00547190">
        <w:rPr>
          <w:rFonts w:hint="eastAsia"/>
        </w:rPr>
        <w:t>(b)</w:t>
      </w:r>
      <w:r w:rsidR="00547190">
        <w:rPr>
          <w:rFonts w:hint="eastAsia"/>
        </w:rPr>
        <w:tab/>
      </w:r>
      <w:r w:rsidR="00547190" w:rsidRPr="000709C6">
        <w:rPr>
          <w:rFonts w:eastAsia="黑体" w:hint="eastAsia"/>
        </w:rPr>
        <w:t>确保所有医疗保健设施为残疾妇女提供无障碍的妇产科服务；</w:t>
      </w:r>
    </w:p>
    <w:p w14:paraId="246DA82B" w14:textId="1A3A7EC4" w:rsidR="00547190" w:rsidRDefault="002E35C7" w:rsidP="00547190">
      <w:pPr>
        <w:pStyle w:val="SingleTxt"/>
      </w:pPr>
      <w:r>
        <w:tab/>
      </w:r>
      <w:r w:rsidR="00547190">
        <w:rPr>
          <w:rFonts w:hint="eastAsia"/>
        </w:rPr>
        <w:t>(c)</w:t>
      </w:r>
      <w:r w:rsidR="00547190">
        <w:rPr>
          <w:rFonts w:hint="eastAsia"/>
        </w:rPr>
        <w:tab/>
      </w:r>
      <w:r w:rsidR="00547190" w:rsidRPr="000709C6">
        <w:rPr>
          <w:rFonts w:eastAsia="黑体" w:hint="eastAsia"/>
        </w:rPr>
        <w:t>为从事服务残疾人工作的医生和其他保健专业人员实施关于基于人权的残疾问题办法的持续培训方案，与残疾人组织密切协商，并让残疾人组织积极参与培训的设计和实施。</w:t>
      </w:r>
    </w:p>
    <w:p w14:paraId="1DD92EE6" w14:textId="77777777" w:rsidR="00547190" w:rsidRDefault="00547190" w:rsidP="002E35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适应训练和康复</w:t>
      </w:r>
      <w:r>
        <w:rPr>
          <w:rFonts w:hint="eastAsia"/>
        </w:rPr>
        <w:t>(</w:t>
      </w:r>
      <w:r>
        <w:rPr>
          <w:rFonts w:hint="eastAsia"/>
        </w:rPr>
        <w:t>第二十六条</w:t>
      </w:r>
      <w:r>
        <w:rPr>
          <w:rFonts w:hint="eastAsia"/>
        </w:rPr>
        <w:t>)</w:t>
      </w:r>
    </w:p>
    <w:p w14:paraId="2FE8E6A7" w14:textId="77777777" w:rsidR="00547190" w:rsidRDefault="00547190" w:rsidP="00547190">
      <w:pPr>
        <w:pStyle w:val="SingleTxt"/>
      </w:pPr>
      <w:r>
        <w:rPr>
          <w:rFonts w:hint="eastAsia"/>
        </w:rPr>
        <w:t>47.</w:t>
      </w:r>
      <w:r>
        <w:rPr>
          <w:rFonts w:hint="eastAsia"/>
        </w:rPr>
        <w:tab/>
      </w:r>
      <w:r>
        <w:rPr>
          <w:rFonts w:hint="eastAsia"/>
        </w:rPr>
        <w:t>委员会感到关切的是，缔约国各地的拘留和康复服务不足，大部分集中在圣地亚哥省。委员会还感到关切的是，这些服务仍以医疗为主，没有考虑到心理、情感和其他重要方面。</w:t>
      </w:r>
    </w:p>
    <w:p w14:paraId="14E557E2" w14:textId="77777777" w:rsidR="00547190" w:rsidRPr="00D475D6" w:rsidRDefault="00547190" w:rsidP="00547190">
      <w:pPr>
        <w:pStyle w:val="SingleTxt"/>
        <w:rPr>
          <w:rFonts w:eastAsia="黑体"/>
        </w:rPr>
      </w:pPr>
      <w:r>
        <w:rPr>
          <w:rFonts w:hint="eastAsia"/>
        </w:rPr>
        <w:t>48.</w:t>
      </w:r>
      <w:r>
        <w:rPr>
          <w:rFonts w:hint="eastAsia"/>
        </w:rPr>
        <w:tab/>
      </w:r>
      <w:r w:rsidRPr="00D475D6">
        <w:rPr>
          <w:rFonts w:eastAsia="黑体" w:hint="eastAsia"/>
          <w:spacing w:val="4"/>
        </w:rPr>
        <w:t>委员会回顾《公约》第二十六条与可持续发展目标具体目标</w:t>
      </w:r>
      <w:r w:rsidRPr="00D475D6">
        <w:rPr>
          <w:rFonts w:hint="eastAsia"/>
          <w:spacing w:val="4"/>
        </w:rPr>
        <w:t>3.7</w:t>
      </w:r>
      <w:r w:rsidRPr="00D475D6">
        <w:rPr>
          <w:rFonts w:eastAsia="黑体" w:hint="eastAsia"/>
          <w:spacing w:val="4"/>
        </w:rPr>
        <w:t>之间的联系，</w:t>
      </w:r>
      <w:r w:rsidRPr="00D475D6">
        <w:rPr>
          <w:rFonts w:eastAsia="黑体" w:hint="eastAsia"/>
        </w:rPr>
        <w:t>建议缔约国采取措施，在缔约国所有地区扩大适应训练和康复服务的覆盖面，并在与残疾人密切协商和残疾人积极参与的情况下，审查适应训练和康复服务的运作方式。</w:t>
      </w:r>
    </w:p>
    <w:p w14:paraId="3D6929F5" w14:textId="77777777" w:rsidR="00547190" w:rsidRDefault="00547190" w:rsidP="00D475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工作和就业</w:t>
      </w:r>
      <w:r>
        <w:rPr>
          <w:rFonts w:hint="eastAsia"/>
        </w:rPr>
        <w:t>(</w:t>
      </w:r>
      <w:r>
        <w:rPr>
          <w:rFonts w:hint="eastAsia"/>
        </w:rPr>
        <w:t>第二十七条</w:t>
      </w:r>
      <w:r>
        <w:rPr>
          <w:rFonts w:hint="eastAsia"/>
        </w:rPr>
        <w:t>)</w:t>
      </w:r>
    </w:p>
    <w:p w14:paraId="067B5FF8" w14:textId="77777777" w:rsidR="00547190" w:rsidRDefault="00547190" w:rsidP="00547190">
      <w:pPr>
        <w:pStyle w:val="SingleTxt"/>
      </w:pPr>
      <w:r>
        <w:rPr>
          <w:rFonts w:hint="eastAsia"/>
        </w:rPr>
        <w:t>49.</w:t>
      </w:r>
      <w:r>
        <w:rPr>
          <w:rFonts w:hint="eastAsia"/>
        </w:rPr>
        <w:tab/>
      </w:r>
      <w:r>
        <w:rPr>
          <w:rFonts w:hint="eastAsia"/>
        </w:rPr>
        <w:t>委员会关切地注意到：</w:t>
      </w:r>
    </w:p>
    <w:p w14:paraId="461D56E7" w14:textId="163470A4" w:rsidR="00547190" w:rsidRDefault="00DE1F22" w:rsidP="00547190">
      <w:pPr>
        <w:pStyle w:val="SingleTxt"/>
      </w:pPr>
      <w:r>
        <w:tab/>
      </w:r>
      <w:r w:rsidR="00547190">
        <w:rPr>
          <w:rFonts w:hint="eastAsia"/>
        </w:rPr>
        <w:t>(a)</w:t>
      </w:r>
      <w:r w:rsidR="00547190">
        <w:rPr>
          <w:rFonts w:hint="eastAsia"/>
        </w:rPr>
        <w:tab/>
      </w:r>
      <w:r w:rsidR="00547190">
        <w:rPr>
          <w:rFonts w:hint="eastAsia"/>
        </w:rPr>
        <w:t>残疾人，特别是残疾妇女的失业率；</w:t>
      </w:r>
    </w:p>
    <w:p w14:paraId="6E9BC364" w14:textId="74D20690" w:rsidR="00547190" w:rsidRDefault="00DE1F22" w:rsidP="00547190">
      <w:pPr>
        <w:pStyle w:val="SingleTxt"/>
      </w:pPr>
      <w:r>
        <w:lastRenderedPageBreak/>
        <w:tab/>
      </w:r>
      <w:r w:rsidR="00547190">
        <w:rPr>
          <w:rFonts w:hint="eastAsia"/>
        </w:rPr>
        <w:t>(b)</w:t>
      </w:r>
      <w:r w:rsidR="00547190">
        <w:rPr>
          <w:rFonts w:hint="eastAsia"/>
        </w:rPr>
        <w:tab/>
      </w:r>
      <w:r w:rsidR="00547190">
        <w:rPr>
          <w:rFonts w:hint="eastAsia"/>
        </w:rPr>
        <w:t>公共部门对第</w:t>
      </w:r>
      <w:r w:rsidR="00547190">
        <w:rPr>
          <w:rFonts w:hint="eastAsia"/>
        </w:rPr>
        <w:t>5-13</w:t>
      </w:r>
      <w:r w:rsidR="00547190">
        <w:rPr>
          <w:rFonts w:hint="eastAsia"/>
        </w:rPr>
        <w:t>号法规定的残疾人就业配额的遵守程度较低，而且在这方面缺乏问责制；</w:t>
      </w:r>
    </w:p>
    <w:p w14:paraId="68A3CD9C" w14:textId="3852AAFD" w:rsidR="00547190" w:rsidRDefault="00DE1F22" w:rsidP="00547190">
      <w:pPr>
        <w:pStyle w:val="SingleTxt"/>
      </w:pPr>
      <w:r>
        <w:tab/>
      </w:r>
      <w:r w:rsidR="00547190">
        <w:rPr>
          <w:rFonts w:hint="eastAsia"/>
        </w:rPr>
        <w:t>(c)</w:t>
      </w:r>
      <w:r w:rsidR="00547190">
        <w:rPr>
          <w:rFonts w:hint="eastAsia"/>
        </w:rPr>
        <w:tab/>
      </w:r>
      <w:r w:rsidR="00547190">
        <w:rPr>
          <w:rFonts w:hint="eastAsia"/>
        </w:rPr>
        <w:t>第</w:t>
      </w:r>
      <w:r w:rsidR="00547190">
        <w:rPr>
          <w:rFonts w:hint="eastAsia"/>
        </w:rPr>
        <w:t>5-13</w:t>
      </w:r>
      <w:r w:rsidR="00547190">
        <w:rPr>
          <w:rFonts w:hint="eastAsia"/>
        </w:rPr>
        <w:t>号法为私营部门创造更多残疾人就业机会而设想的税收激励措施尚未充分分配；</w:t>
      </w:r>
    </w:p>
    <w:p w14:paraId="6F13C44B" w14:textId="56767C4F" w:rsidR="00547190" w:rsidRDefault="00DE1F22" w:rsidP="00547190">
      <w:pPr>
        <w:pStyle w:val="SingleTxt"/>
      </w:pPr>
      <w:r>
        <w:tab/>
      </w:r>
      <w:r w:rsidR="00547190">
        <w:rPr>
          <w:rFonts w:hint="eastAsia"/>
        </w:rPr>
        <w:t>(d)</w:t>
      </w:r>
      <w:r w:rsidR="00547190">
        <w:rPr>
          <w:rFonts w:hint="eastAsia"/>
        </w:rPr>
        <w:tab/>
      </w:r>
      <w:r w:rsidR="00547190">
        <w:rPr>
          <w:rFonts w:hint="eastAsia"/>
        </w:rPr>
        <w:t>残疾人，特别是残疾妇女在就业方面长期面临歧视和障碍，包括拒绝提供合理便利。</w:t>
      </w:r>
    </w:p>
    <w:p w14:paraId="645E5D4A" w14:textId="77777777" w:rsidR="00547190" w:rsidRDefault="00547190" w:rsidP="00547190">
      <w:pPr>
        <w:pStyle w:val="SingleTxt"/>
      </w:pPr>
      <w:r>
        <w:rPr>
          <w:rFonts w:hint="eastAsia"/>
        </w:rPr>
        <w:t>50.</w:t>
      </w:r>
      <w:r>
        <w:rPr>
          <w:rFonts w:hint="eastAsia"/>
        </w:rPr>
        <w:tab/>
      </w:r>
      <w:r w:rsidRPr="00BD5E39">
        <w:rPr>
          <w:rFonts w:eastAsia="黑体" w:hint="eastAsia"/>
        </w:rPr>
        <w:t>委员会回顾其第</w:t>
      </w:r>
      <w:r>
        <w:rPr>
          <w:rFonts w:hint="eastAsia"/>
        </w:rPr>
        <w:t>8</w:t>
      </w:r>
      <w:r w:rsidRPr="00BD5E39">
        <w:rPr>
          <w:rFonts w:eastAsia="黑体" w:hint="eastAsia"/>
        </w:rPr>
        <w:t>号一般性意见</w:t>
      </w:r>
      <w:r>
        <w:rPr>
          <w:rFonts w:hint="eastAsia"/>
        </w:rPr>
        <w:t>(2022</w:t>
      </w:r>
      <w:r w:rsidRPr="00BD5E39">
        <w:rPr>
          <w:rFonts w:eastAsia="黑体" w:hint="eastAsia"/>
        </w:rPr>
        <w:t>年</w:t>
      </w:r>
      <w:r>
        <w:rPr>
          <w:rFonts w:hint="eastAsia"/>
        </w:rPr>
        <w:t>)</w:t>
      </w:r>
      <w:r w:rsidRPr="00BD5E39">
        <w:rPr>
          <w:rFonts w:eastAsia="黑体" w:hint="eastAsia"/>
        </w:rPr>
        <w:t>，并根据可持续发展目标的具体目标</w:t>
      </w:r>
      <w:r>
        <w:rPr>
          <w:rFonts w:hint="eastAsia"/>
        </w:rPr>
        <w:t>8.5</w:t>
      </w:r>
      <w:r w:rsidRPr="00BD5E39">
        <w:rPr>
          <w:rFonts w:eastAsia="黑体" w:hint="eastAsia"/>
        </w:rPr>
        <w:t>，建议缔约国通过残疾人代表组织与残疾人密切协商，并在他们的积极参与下：</w:t>
      </w:r>
    </w:p>
    <w:p w14:paraId="132DDD64" w14:textId="6C43FF38" w:rsidR="00547190" w:rsidRDefault="00BD5E39" w:rsidP="00547190">
      <w:pPr>
        <w:pStyle w:val="SingleTxt"/>
      </w:pPr>
      <w:r>
        <w:tab/>
      </w:r>
      <w:r w:rsidR="00547190">
        <w:rPr>
          <w:rFonts w:hint="eastAsia"/>
        </w:rPr>
        <w:t>(a)</w:t>
      </w:r>
      <w:r w:rsidR="00547190">
        <w:rPr>
          <w:rFonts w:hint="eastAsia"/>
        </w:rPr>
        <w:tab/>
      </w:r>
      <w:r w:rsidR="00547190" w:rsidRPr="00BD5E39">
        <w:rPr>
          <w:rFonts w:eastAsia="黑体" w:hint="eastAsia"/>
        </w:rPr>
        <w:t>审查国家就业政策，确保所有残疾人，特别是残疾妇女、智力残疾者和社会心理残疾者的工作权利；</w:t>
      </w:r>
    </w:p>
    <w:p w14:paraId="61930251" w14:textId="07A3029B" w:rsidR="00547190" w:rsidRDefault="00BD5E39" w:rsidP="00547190">
      <w:pPr>
        <w:pStyle w:val="SingleTxt"/>
      </w:pPr>
      <w:r>
        <w:tab/>
      </w:r>
      <w:r w:rsidR="00547190">
        <w:rPr>
          <w:rFonts w:hint="eastAsia"/>
        </w:rPr>
        <w:t>(b)</w:t>
      </w:r>
      <w:r w:rsidR="00547190">
        <w:rPr>
          <w:rFonts w:hint="eastAsia"/>
        </w:rPr>
        <w:tab/>
      </w:r>
      <w:r w:rsidR="00547190" w:rsidRPr="00BD5E39">
        <w:rPr>
          <w:rFonts w:eastAsia="黑体" w:hint="eastAsia"/>
        </w:rPr>
        <w:t>确保严格遵守第</w:t>
      </w:r>
      <w:r w:rsidR="00547190">
        <w:rPr>
          <w:rFonts w:hint="eastAsia"/>
        </w:rPr>
        <w:t>5-13</w:t>
      </w:r>
      <w:r w:rsidR="00547190" w:rsidRPr="00BD5E39">
        <w:rPr>
          <w:rFonts w:eastAsia="黑体" w:hint="eastAsia"/>
        </w:rPr>
        <w:t>号法，并建立机制，监测公共部门</w:t>
      </w:r>
      <w:r w:rsidR="00547190">
        <w:rPr>
          <w:rFonts w:hint="eastAsia"/>
        </w:rPr>
        <w:t>5%</w:t>
      </w:r>
      <w:r w:rsidR="00547190" w:rsidRPr="00BD5E39">
        <w:rPr>
          <w:rFonts w:eastAsia="黑体" w:hint="eastAsia"/>
        </w:rPr>
        <w:t>的残疾人就业配额的遵守情况，对不遵守行为进行处罚；</w:t>
      </w:r>
    </w:p>
    <w:p w14:paraId="5FCCD815" w14:textId="13A7A025" w:rsidR="00547190" w:rsidRDefault="00BD5E39" w:rsidP="00547190">
      <w:pPr>
        <w:pStyle w:val="SingleTxt"/>
      </w:pPr>
      <w:r>
        <w:tab/>
      </w:r>
      <w:r w:rsidR="00547190">
        <w:rPr>
          <w:rFonts w:hint="eastAsia"/>
        </w:rPr>
        <w:t>(c)</w:t>
      </w:r>
      <w:r w:rsidR="00547190">
        <w:rPr>
          <w:rFonts w:hint="eastAsia"/>
        </w:rPr>
        <w:tab/>
      </w:r>
      <w:r w:rsidR="00547190" w:rsidRPr="00BD5E39">
        <w:rPr>
          <w:rFonts w:eastAsia="黑体" w:hint="eastAsia"/>
        </w:rPr>
        <w:t>确保适当指定和分配第</w:t>
      </w:r>
      <w:r w:rsidR="00547190">
        <w:rPr>
          <w:rFonts w:hint="eastAsia"/>
        </w:rPr>
        <w:t>5-13</w:t>
      </w:r>
      <w:r w:rsidR="00547190" w:rsidRPr="00BD5E39">
        <w:rPr>
          <w:rFonts w:eastAsia="黑体" w:hint="eastAsia"/>
        </w:rPr>
        <w:t>号法中为鼓励私营部门实现残疾人就业目标而设想的税收激励措施；</w:t>
      </w:r>
    </w:p>
    <w:p w14:paraId="508A84BB" w14:textId="20B768E3" w:rsidR="00547190" w:rsidRDefault="00BD5E39" w:rsidP="00547190">
      <w:pPr>
        <w:pStyle w:val="SingleTxt"/>
      </w:pPr>
      <w:r>
        <w:tab/>
      </w:r>
      <w:r w:rsidR="00547190">
        <w:rPr>
          <w:rFonts w:hint="eastAsia"/>
        </w:rPr>
        <w:t>(d)</w:t>
      </w:r>
      <w:r w:rsidR="00547190">
        <w:rPr>
          <w:rFonts w:hint="eastAsia"/>
        </w:rPr>
        <w:tab/>
      </w:r>
      <w:r w:rsidR="00547190" w:rsidRPr="00BD5E39">
        <w:rPr>
          <w:rFonts w:eastAsia="黑体" w:hint="eastAsia"/>
        </w:rPr>
        <w:t>采取有效措施消除歧视，解决残疾人特别是残疾妇女遇到的系统性和结构性障碍，特别是在合理便利和其他与工作和就业有关的权利方面。</w:t>
      </w:r>
    </w:p>
    <w:p w14:paraId="6D12D15F" w14:textId="77777777" w:rsidR="00547190" w:rsidRDefault="00547190" w:rsidP="00BD5E3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适足的生活水平和社会保护</w:t>
      </w:r>
      <w:r>
        <w:rPr>
          <w:rFonts w:hint="eastAsia"/>
        </w:rPr>
        <w:t>(</w:t>
      </w:r>
      <w:r>
        <w:rPr>
          <w:rFonts w:hint="eastAsia"/>
        </w:rPr>
        <w:t>第二十八条</w:t>
      </w:r>
      <w:r>
        <w:rPr>
          <w:rFonts w:hint="eastAsia"/>
        </w:rPr>
        <w:t>)</w:t>
      </w:r>
    </w:p>
    <w:p w14:paraId="05F728BE" w14:textId="77777777" w:rsidR="00547190" w:rsidRDefault="00547190" w:rsidP="00547190">
      <w:pPr>
        <w:pStyle w:val="SingleTxt"/>
      </w:pPr>
      <w:r>
        <w:rPr>
          <w:rFonts w:hint="eastAsia"/>
        </w:rPr>
        <w:t>51.</w:t>
      </w:r>
      <w:r>
        <w:rPr>
          <w:rFonts w:hint="eastAsia"/>
        </w:rPr>
        <w:tab/>
      </w:r>
      <w:r>
        <w:rPr>
          <w:rFonts w:hint="eastAsia"/>
        </w:rPr>
        <w:t>委员会感到关切的是，大量残疾人生活贫困，没有全面的社会保护制度保障残疾人达到适足的生活水平，包括有足够的资源支付与残疾有关的费用。委员会还感到关切的是：</w:t>
      </w:r>
    </w:p>
    <w:p w14:paraId="75E2C4FB" w14:textId="6A42AD4C" w:rsidR="00547190" w:rsidRDefault="003C7536" w:rsidP="00547190">
      <w:pPr>
        <w:pStyle w:val="SingleTxt"/>
      </w:pPr>
      <w:r>
        <w:tab/>
      </w:r>
      <w:r w:rsidR="00547190">
        <w:rPr>
          <w:rFonts w:hint="eastAsia"/>
        </w:rPr>
        <w:t>(a)</w:t>
      </w:r>
      <w:r w:rsidR="00547190">
        <w:rPr>
          <w:rFonts w:hint="eastAsia"/>
        </w:rPr>
        <w:tab/>
      </w:r>
      <w:r w:rsidR="00547190">
        <w:rPr>
          <w:rFonts w:hint="eastAsia"/>
        </w:rPr>
        <w:t>根据第</w:t>
      </w:r>
      <w:r w:rsidR="00547190">
        <w:rPr>
          <w:rFonts w:hint="eastAsia"/>
        </w:rPr>
        <w:t>5-13</w:t>
      </w:r>
      <w:r w:rsidR="00547190">
        <w:rPr>
          <w:rFonts w:hint="eastAsia"/>
        </w:rPr>
        <w:t>号法第</w:t>
      </w:r>
      <w:r w:rsidR="00547190">
        <w:rPr>
          <w:rFonts w:hint="eastAsia"/>
        </w:rPr>
        <w:t>136</w:t>
      </w:r>
      <w:r w:rsidR="00547190">
        <w:rPr>
          <w:rFonts w:hint="eastAsia"/>
        </w:rPr>
        <w:t>和</w:t>
      </w:r>
      <w:r w:rsidR="00547190">
        <w:rPr>
          <w:rFonts w:hint="eastAsia"/>
        </w:rPr>
        <w:t>137</w:t>
      </w:r>
      <w:r w:rsidR="00547190">
        <w:rPr>
          <w:rFonts w:hint="eastAsia"/>
        </w:rPr>
        <w:t>条设立的残疾人基金尚未开始运作；</w:t>
      </w:r>
    </w:p>
    <w:p w14:paraId="17ABC7B9" w14:textId="1AFF2908" w:rsidR="00547190" w:rsidRDefault="003C7536" w:rsidP="00547190">
      <w:pPr>
        <w:pStyle w:val="SingleTxt"/>
      </w:pPr>
      <w:r>
        <w:tab/>
      </w:r>
      <w:r w:rsidR="00547190">
        <w:rPr>
          <w:rFonts w:hint="eastAsia"/>
        </w:rPr>
        <w:t>(b)</w:t>
      </w:r>
      <w:r w:rsidR="00547190">
        <w:rPr>
          <w:rFonts w:hint="eastAsia"/>
        </w:rPr>
        <w:tab/>
      </w:r>
      <w:r w:rsidR="00547190">
        <w:rPr>
          <w:rFonts w:hint="eastAsia"/>
        </w:rPr>
        <w:t>获得团结养老金的残疾人人数很少；</w:t>
      </w:r>
    </w:p>
    <w:p w14:paraId="3419C578" w14:textId="49D5EB60" w:rsidR="00547190" w:rsidRDefault="003C7536" w:rsidP="00547190">
      <w:pPr>
        <w:pStyle w:val="SingleTxt"/>
      </w:pPr>
      <w:r>
        <w:tab/>
      </w:r>
      <w:r w:rsidR="00547190">
        <w:rPr>
          <w:rFonts w:hint="eastAsia"/>
        </w:rPr>
        <w:t>(c)</w:t>
      </w:r>
      <w:r w:rsidR="00547190">
        <w:rPr>
          <w:rFonts w:hint="eastAsia"/>
        </w:rPr>
        <w:tab/>
      </w:r>
      <w:r w:rsidR="00547190">
        <w:rPr>
          <w:rFonts w:hint="eastAsia"/>
        </w:rPr>
        <w:t>为生活在缔约国的海地残疾人和作为户主的残疾妇女提供的社会保护服务程度较低。</w:t>
      </w:r>
    </w:p>
    <w:p w14:paraId="5BB96E73" w14:textId="77777777" w:rsidR="00547190" w:rsidRDefault="00547190" w:rsidP="00547190">
      <w:pPr>
        <w:pStyle w:val="SingleTxt"/>
      </w:pPr>
      <w:r>
        <w:rPr>
          <w:rFonts w:hint="eastAsia"/>
        </w:rPr>
        <w:t>52.</w:t>
      </w:r>
      <w:r>
        <w:rPr>
          <w:rFonts w:hint="eastAsia"/>
        </w:rPr>
        <w:tab/>
      </w:r>
      <w:r w:rsidRPr="000C1F7E">
        <w:rPr>
          <w:rFonts w:eastAsia="黑体" w:hint="eastAsia"/>
        </w:rPr>
        <w:t>委员会回顾《公约》第二十八条与可持续发展目标的具体目标</w:t>
      </w:r>
      <w:r>
        <w:rPr>
          <w:rFonts w:hint="eastAsia"/>
        </w:rPr>
        <w:t>10.2</w:t>
      </w:r>
      <w:r w:rsidRPr="000C1F7E">
        <w:rPr>
          <w:rFonts w:eastAsia="黑体" w:hint="eastAsia"/>
        </w:rPr>
        <w:t>之间的联系，即二者都旨在增强所有人的权能并促进所有人融入经济生活，而无论残疾状况如何，建议缔约国通过一项普全民社会保护计划，包括提供足够的补贴或津贴，以支付与残疾有关的费用，从而确保所有没有其他收入来源的残疾人享有适足的生活水平。委员会还建议缔约国：</w:t>
      </w:r>
    </w:p>
    <w:p w14:paraId="73CF1428" w14:textId="62C4407B" w:rsidR="00547190" w:rsidRDefault="000C1F7E" w:rsidP="00547190">
      <w:pPr>
        <w:pStyle w:val="SingleTxt"/>
      </w:pPr>
      <w:r>
        <w:tab/>
      </w:r>
      <w:r w:rsidR="00547190">
        <w:rPr>
          <w:rFonts w:hint="eastAsia"/>
        </w:rPr>
        <w:t>(a)</w:t>
      </w:r>
      <w:r w:rsidR="00547190">
        <w:rPr>
          <w:rFonts w:hint="eastAsia"/>
        </w:rPr>
        <w:tab/>
      </w:r>
      <w:r w:rsidR="00547190" w:rsidRPr="000C1F7E">
        <w:rPr>
          <w:rFonts w:eastAsia="黑体" w:hint="eastAsia"/>
        </w:rPr>
        <w:t>迅速启动第</w:t>
      </w:r>
      <w:r w:rsidR="00547190">
        <w:rPr>
          <w:rFonts w:hint="eastAsia"/>
        </w:rPr>
        <w:t>5-13</w:t>
      </w:r>
      <w:r w:rsidR="00547190" w:rsidRPr="000C1F7E">
        <w:rPr>
          <w:rFonts w:eastAsia="黑体" w:hint="eastAsia"/>
        </w:rPr>
        <w:t>号法设立的残疾人基金；</w:t>
      </w:r>
    </w:p>
    <w:p w14:paraId="6A452F53" w14:textId="1DEAA66C" w:rsidR="00547190" w:rsidRDefault="000C1F7E" w:rsidP="00547190">
      <w:pPr>
        <w:pStyle w:val="SingleTxt"/>
      </w:pPr>
      <w:r>
        <w:tab/>
      </w:r>
      <w:r w:rsidR="00547190">
        <w:rPr>
          <w:rFonts w:hint="eastAsia"/>
        </w:rPr>
        <w:t>(b)</w:t>
      </w:r>
      <w:r w:rsidR="00547190">
        <w:rPr>
          <w:rFonts w:hint="eastAsia"/>
        </w:rPr>
        <w:tab/>
      </w:r>
      <w:r w:rsidR="00547190" w:rsidRPr="000C1F7E">
        <w:rPr>
          <w:rFonts w:eastAsia="黑体" w:hint="eastAsia"/>
        </w:rPr>
        <w:t>确保残疾人了解他们有资格获得的各种福利，包括团结养老金；</w:t>
      </w:r>
    </w:p>
    <w:p w14:paraId="7B357976" w14:textId="4DFF3AC0" w:rsidR="00547190" w:rsidRDefault="000C1F7E" w:rsidP="00547190">
      <w:pPr>
        <w:pStyle w:val="SingleTxt"/>
      </w:pPr>
      <w:r>
        <w:tab/>
      </w:r>
      <w:r w:rsidR="00547190">
        <w:rPr>
          <w:rFonts w:hint="eastAsia"/>
        </w:rPr>
        <w:t>(c)</w:t>
      </w:r>
      <w:r w:rsidR="00547190">
        <w:rPr>
          <w:rFonts w:hint="eastAsia"/>
        </w:rPr>
        <w:tab/>
      </w:r>
      <w:r w:rsidR="00547190" w:rsidRPr="000C1F7E">
        <w:rPr>
          <w:rFonts w:eastAsia="黑体" w:hint="eastAsia"/>
        </w:rPr>
        <w:t>继续努力确保生活在缔约国的海地残疾人和身为户主的残疾妇女能够获得社会保护服务。</w:t>
      </w:r>
    </w:p>
    <w:p w14:paraId="4D819CCD" w14:textId="77777777" w:rsidR="00547190" w:rsidRDefault="00547190" w:rsidP="000C1F7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参与政治和公共生活</w:t>
      </w:r>
      <w:r>
        <w:rPr>
          <w:rFonts w:hint="eastAsia"/>
        </w:rPr>
        <w:t>(</w:t>
      </w:r>
      <w:r>
        <w:rPr>
          <w:rFonts w:hint="eastAsia"/>
        </w:rPr>
        <w:t>第二十九条</w:t>
      </w:r>
      <w:r>
        <w:rPr>
          <w:rFonts w:hint="eastAsia"/>
        </w:rPr>
        <w:t>)</w:t>
      </w:r>
    </w:p>
    <w:p w14:paraId="006944E9" w14:textId="77777777" w:rsidR="00547190" w:rsidRDefault="00547190" w:rsidP="00547190">
      <w:pPr>
        <w:pStyle w:val="SingleTxt"/>
      </w:pPr>
      <w:r>
        <w:rPr>
          <w:rFonts w:hint="eastAsia"/>
        </w:rPr>
        <w:t>53.</w:t>
      </w:r>
      <w:r>
        <w:rPr>
          <w:rFonts w:hint="eastAsia"/>
        </w:rPr>
        <w:tab/>
      </w:r>
      <w:r>
        <w:rPr>
          <w:rFonts w:hint="eastAsia"/>
        </w:rPr>
        <w:t>委员会感到关切的是，残疾人特别是残疾妇女在政治生活和公共决策中的代表性和参与率很低，缔约国没有采取平权行动，使残疾人能够参加竞选、当选并切实担任各级政府职位。</w:t>
      </w:r>
    </w:p>
    <w:p w14:paraId="6185495A" w14:textId="77777777" w:rsidR="00547190" w:rsidRDefault="00547190" w:rsidP="00547190">
      <w:pPr>
        <w:pStyle w:val="SingleTxt"/>
      </w:pPr>
      <w:r>
        <w:rPr>
          <w:rFonts w:hint="eastAsia"/>
        </w:rPr>
        <w:t>54.</w:t>
      </w:r>
      <w:r>
        <w:rPr>
          <w:rFonts w:hint="eastAsia"/>
        </w:rPr>
        <w:tab/>
      </w:r>
      <w:r w:rsidRPr="00DD1CCB">
        <w:rPr>
          <w:rFonts w:eastAsia="黑体" w:hint="eastAsia"/>
        </w:rPr>
        <w:t>委员会建议缔约国与残疾人及其代表组织密切协商并在其积极参与下，鼓励残疾人特别是妇女担任民选职务，确保他们获得所需的合理便利，并采取平权行动，使他们能够参加竞选、当选并切实担任各级政府职位。</w:t>
      </w:r>
    </w:p>
    <w:p w14:paraId="515BF011" w14:textId="77777777" w:rsidR="00547190" w:rsidRDefault="00547190" w:rsidP="00DD1C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参与文化生活、娱乐、休闲和体育活动</w:t>
      </w:r>
      <w:r>
        <w:rPr>
          <w:rFonts w:hint="eastAsia"/>
        </w:rPr>
        <w:t>(</w:t>
      </w:r>
      <w:r>
        <w:rPr>
          <w:rFonts w:hint="eastAsia"/>
        </w:rPr>
        <w:t>第三十条</w:t>
      </w:r>
      <w:r>
        <w:rPr>
          <w:rFonts w:hint="eastAsia"/>
        </w:rPr>
        <w:t>)</w:t>
      </w:r>
    </w:p>
    <w:p w14:paraId="4F159364" w14:textId="77777777" w:rsidR="00547190" w:rsidRDefault="00547190" w:rsidP="00547190">
      <w:pPr>
        <w:pStyle w:val="SingleTxt"/>
      </w:pPr>
      <w:r>
        <w:rPr>
          <w:rFonts w:hint="eastAsia"/>
        </w:rPr>
        <w:t>55.</w:t>
      </w:r>
      <w:r>
        <w:rPr>
          <w:rFonts w:hint="eastAsia"/>
        </w:rPr>
        <w:tab/>
      </w:r>
      <w:r>
        <w:rPr>
          <w:rFonts w:hint="eastAsia"/>
        </w:rPr>
        <w:t>委员会感到关切的是，大多数文化和历史遗址以及旅游、娱乐、休闲和体育设施缺乏无障碍性，难以让残疾人特别是残疾儿童更多地使用这些设施。</w:t>
      </w:r>
    </w:p>
    <w:p w14:paraId="09C44DA8" w14:textId="77777777" w:rsidR="00547190" w:rsidRDefault="00547190" w:rsidP="00547190">
      <w:pPr>
        <w:pStyle w:val="SingleTxt"/>
      </w:pPr>
      <w:r>
        <w:rPr>
          <w:rFonts w:hint="eastAsia"/>
        </w:rPr>
        <w:t>56.</w:t>
      </w:r>
      <w:r>
        <w:rPr>
          <w:rFonts w:hint="eastAsia"/>
        </w:rPr>
        <w:tab/>
      </w:r>
      <w:r w:rsidRPr="00DD1CCB">
        <w:rPr>
          <w:rFonts w:eastAsia="黑体" w:hint="eastAsia"/>
        </w:rPr>
        <w:t>委员会建议缔约国通过残疾人代表组织与残疾人密切协商并在他们的积极参与，加强措施，改善文化和历史遗址以及旅游、娱乐、休闲和体育设施的无障碍性，并鼓励和便利残疾人特别是残疾儿童使用这些设施。</w:t>
      </w:r>
    </w:p>
    <w:p w14:paraId="4AE3CFD7" w14:textId="77777777" w:rsidR="00547190" w:rsidRDefault="00547190" w:rsidP="00B92D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t>C.</w:t>
      </w:r>
      <w:r>
        <w:rPr>
          <w:rFonts w:hint="eastAsia"/>
        </w:rPr>
        <w:tab/>
      </w:r>
      <w:r>
        <w:rPr>
          <w:rFonts w:hint="eastAsia"/>
        </w:rPr>
        <w:t>具体义务</w:t>
      </w:r>
      <w:r>
        <w:rPr>
          <w:rFonts w:hint="eastAsia"/>
        </w:rPr>
        <w:t>(</w:t>
      </w:r>
      <w:r>
        <w:rPr>
          <w:rFonts w:hint="eastAsia"/>
        </w:rPr>
        <w:t>第三十一至第三十三条</w:t>
      </w:r>
      <w:r>
        <w:rPr>
          <w:rFonts w:hint="eastAsia"/>
        </w:rPr>
        <w:t>)</w:t>
      </w:r>
    </w:p>
    <w:p w14:paraId="20A95295" w14:textId="77777777" w:rsidR="00547190" w:rsidRDefault="00547190" w:rsidP="007C63E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统计和数据收集</w:t>
      </w:r>
      <w:r>
        <w:rPr>
          <w:rFonts w:hint="eastAsia"/>
        </w:rPr>
        <w:t>(</w:t>
      </w:r>
      <w:r>
        <w:rPr>
          <w:rFonts w:hint="eastAsia"/>
        </w:rPr>
        <w:t>第三十一条</w:t>
      </w:r>
      <w:r>
        <w:rPr>
          <w:rFonts w:hint="eastAsia"/>
        </w:rPr>
        <w:t>)</w:t>
      </w:r>
    </w:p>
    <w:p w14:paraId="1AD1F20D" w14:textId="77777777" w:rsidR="00547190" w:rsidRDefault="00547190" w:rsidP="00547190">
      <w:pPr>
        <w:pStyle w:val="SingleTxt"/>
      </w:pPr>
      <w:r>
        <w:rPr>
          <w:rFonts w:hint="eastAsia"/>
        </w:rPr>
        <w:t>57.</w:t>
      </w:r>
      <w:r>
        <w:rPr>
          <w:rFonts w:hint="eastAsia"/>
        </w:rPr>
        <w:tab/>
      </w:r>
      <w:r>
        <w:rPr>
          <w:rFonts w:hint="eastAsia"/>
        </w:rPr>
        <w:t>委员会感到关切的是：</w:t>
      </w:r>
    </w:p>
    <w:p w14:paraId="033FA0FD" w14:textId="3A35A3C9" w:rsidR="00547190" w:rsidRDefault="00B92D26" w:rsidP="00547190">
      <w:pPr>
        <w:pStyle w:val="SingleTxt"/>
      </w:pPr>
      <w:r>
        <w:tab/>
      </w:r>
      <w:r w:rsidR="00547190">
        <w:rPr>
          <w:rFonts w:hint="eastAsia"/>
        </w:rPr>
        <w:t>(a)</w:t>
      </w:r>
      <w:r w:rsidR="00547190">
        <w:rPr>
          <w:rFonts w:hint="eastAsia"/>
        </w:rPr>
        <w:tab/>
      </w:r>
      <w:r w:rsidR="00547190">
        <w:rPr>
          <w:rFonts w:hint="eastAsia"/>
        </w:rPr>
        <w:t>关于残疾人的统计资料很少，而且分散在不同的国家机构中，没有任何统一的收集和分析标准；</w:t>
      </w:r>
    </w:p>
    <w:p w14:paraId="3B0FA93B" w14:textId="36D932B5" w:rsidR="00547190" w:rsidRDefault="00B92D26" w:rsidP="00547190">
      <w:pPr>
        <w:pStyle w:val="SingleTxt"/>
      </w:pPr>
      <w:r>
        <w:tab/>
      </w:r>
      <w:r w:rsidR="00547190">
        <w:rPr>
          <w:rFonts w:hint="eastAsia"/>
        </w:rPr>
        <w:t>(b)</w:t>
      </w:r>
      <w:r w:rsidR="00547190">
        <w:rPr>
          <w:rFonts w:hint="eastAsia"/>
        </w:rPr>
        <w:tab/>
      </w:r>
      <w:r w:rsidR="00547190">
        <w:rPr>
          <w:rFonts w:hint="eastAsia"/>
        </w:rPr>
        <w:t>缺乏关于残疾人的分类数据，包括与性别、年龄、社会经济水平、教育和种族等因素有关的数据。</w:t>
      </w:r>
    </w:p>
    <w:p w14:paraId="62DC136D" w14:textId="77777777" w:rsidR="00547190" w:rsidRDefault="00547190" w:rsidP="00C93938">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pPr>
      <w:r>
        <w:rPr>
          <w:rFonts w:hint="eastAsia"/>
        </w:rPr>
        <w:t>58.</w:t>
      </w:r>
      <w:r>
        <w:rPr>
          <w:rFonts w:hint="eastAsia"/>
        </w:rPr>
        <w:tab/>
      </w:r>
      <w:r w:rsidRPr="00C93938">
        <w:rPr>
          <w:rFonts w:eastAsia="黑体" w:hint="eastAsia"/>
        </w:rPr>
        <w:t>委员会回顾华盛顿小组简易残疾问题集，建议缔约国与残疾人组织密切协商，建立一个收集残疾人数据的综合系统，让残疾人组织积极参与该系统的设计、实施和评价，并利用该系统充实指标，同时让所有收集数据，包括统计数据的政府部委和实体都参与进来。这一系统应收集按年龄、性别、残障类型、所需支助类型、性取向和性别认同、社会经济地位、族裔以及移民或难民状况等因素分列的数据。</w:t>
      </w:r>
    </w:p>
    <w:p w14:paraId="2FE22905" w14:textId="77777777" w:rsidR="00547190" w:rsidRDefault="00547190" w:rsidP="00C939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国际合作</w:t>
      </w:r>
      <w:r>
        <w:rPr>
          <w:rFonts w:hint="eastAsia"/>
        </w:rPr>
        <w:t>(</w:t>
      </w:r>
      <w:r>
        <w:rPr>
          <w:rFonts w:hint="eastAsia"/>
        </w:rPr>
        <w:t>第三十二条</w:t>
      </w:r>
      <w:r>
        <w:rPr>
          <w:rFonts w:hint="eastAsia"/>
        </w:rPr>
        <w:t>)</w:t>
      </w:r>
    </w:p>
    <w:p w14:paraId="124C784A" w14:textId="77777777" w:rsidR="00547190" w:rsidRDefault="00547190" w:rsidP="00547190">
      <w:pPr>
        <w:pStyle w:val="SingleTxt"/>
      </w:pPr>
      <w:r>
        <w:rPr>
          <w:rFonts w:hint="eastAsia"/>
        </w:rPr>
        <w:t>59.</w:t>
      </w:r>
      <w:r>
        <w:rPr>
          <w:rFonts w:hint="eastAsia"/>
        </w:rPr>
        <w:tab/>
      </w:r>
      <w:r>
        <w:rPr>
          <w:rFonts w:hint="eastAsia"/>
        </w:rPr>
        <w:t>委员会感到关切的是：</w:t>
      </w:r>
    </w:p>
    <w:p w14:paraId="1AAF6FB3" w14:textId="10FC5EB7" w:rsidR="00547190" w:rsidRDefault="00617D88" w:rsidP="00547190">
      <w:pPr>
        <w:pStyle w:val="SingleTxt"/>
      </w:pPr>
      <w:r>
        <w:tab/>
      </w:r>
      <w:r w:rsidR="00547190">
        <w:rPr>
          <w:rFonts w:hint="eastAsia"/>
        </w:rPr>
        <w:t>(a)</w:t>
      </w:r>
      <w:r w:rsidR="00547190">
        <w:rPr>
          <w:rFonts w:hint="eastAsia"/>
        </w:rPr>
        <w:tab/>
      </w:r>
      <w:r w:rsidR="00547190">
        <w:rPr>
          <w:rFonts w:hint="eastAsia"/>
        </w:rPr>
        <w:t>在缔约国的国际合作活动中，普遍没有通过残疾人代表组织让残疾人，包括残疾妇女和女童有系统地积极参与，也没有与残疾人密切协商；</w:t>
      </w:r>
    </w:p>
    <w:p w14:paraId="575CDE13" w14:textId="3CCA558B" w:rsidR="00547190" w:rsidRDefault="00617D88" w:rsidP="00547190">
      <w:pPr>
        <w:pStyle w:val="SingleTxt"/>
      </w:pPr>
      <w:r>
        <w:tab/>
      </w:r>
      <w:r w:rsidR="00547190">
        <w:rPr>
          <w:rFonts w:hint="eastAsia"/>
        </w:rPr>
        <w:t>(b)</w:t>
      </w:r>
      <w:r w:rsidR="00547190">
        <w:rPr>
          <w:rFonts w:hint="eastAsia"/>
        </w:rPr>
        <w:tab/>
      </w:r>
      <w:r w:rsidR="00547190">
        <w:rPr>
          <w:rFonts w:hint="eastAsia"/>
        </w:rPr>
        <w:t>缺乏资料或数据说明已采取何种措施确保将残疾视角纳入国际合作项目的制定工作，或建立监测和问责框架，评估国际合作方案、项目和政策，包括旨在实现可持续发展目标的方案的作用。</w:t>
      </w:r>
    </w:p>
    <w:p w14:paraId="20C053A6" w14:textId="77777777" w:rsidR="00547190" w:rsidRDefault="00547190" w:rsidP="00547190">
      <w:pPr>
        <w:pStyle w:val="SingleTxt"/>
      </w:pPr>
      <w:r>
        <w:rPr>
          <w:rFonts w:hint="eastAsia"/>
        </w:rPr>
        <w:lastRenderedPageBreak/>
        <w:t>60.</w:t>
      </w:r>
      <w:r>
        <w:rPr>
          <w:rFonts w:hint="eastAsia"/>
        </w:rPr>
        <w:tab/>
      </w:r>
      <w:r w:rsidRPr="00617D88">
        <w:rPr>
          <w:rFonts w:eastAsia="黑体" w:hint="eastAsia"/>
        </w:rPr>
        <w:t>委员会建议缔约国采取具体措施，确保在国际合作协定和方案中，特别是在落实《</w:t>
      </w:r>
      <w:r>
        <w:rPr>
          <w:rFonts w:hint="eastAsia"/>
        </w:rPr>
        <w:t>2030</w:t>
      </w:r>
      <w:r w:rsidRPr="00617D88">
        <w:rPr>
          <w:rFonts w:eastAsia="黑体" w:hint="eastAsia"/>
        </w:rPr>
        <w:t>年可持续发展议程》和监测各级实现可持续发展目标的情况时，通过残疾人代表组织与残疾人密切协商并让残疾人积极参与，并且：</w:t>
      </w:r>
    </w:p>
    <w:p w14:paraId="0D55CB7E" w14:textId="66294383" w:rsidR="00547190" w:rsidRDefault="00BC521A" w:rsidP="00547190">
      <w:pPr>
        <w:pStyle w:val="SingleTxt"/>
      </w:pPr>
      <w:r>
        <w:tab/>
      </w:r>
      <w:r w:rsidR="00547190">
        <w:rPr>
          <w:rFonts w:hint="eastAsia"/>
        </w:rPr>
        <w:t>(a)</w:t>
      </w:r>
      <w:r w:rsidR="00547190">
        <w:rPr>
          <w:rFonts w:hint="eastAsia"/>
        </w:rPr>
        <w:tab/>
      </w:r>
      <w:r w:rsidR="00547190" w:rsidRPr="00BC521A">
        <w:rPr>
          <w:rFonts w:eastAsia="黑体" w:hint="eastAsia"/>
        </w:rPr>
        <w:t>确保国际合作，包括国际发展合作，对残疾人具有包容性，允许残疾人无障碍参与，并完全符合基于人权的残疾问题方针，同时促进实现可持续发展目标；</w:t>
      </w:r>
    </w:p>
    <w:p w14:paraId="2F6C5F7D" w14:textId="580FE8AE" w:rsidR="00547190" w:rsidRDefault="00BC521A" w:rsidP="00547190">
      <w:pPr>
        <w:pStyle w:val="SingleTxt"/>
      </w:pPr>
      <w:r>
        <w:tab/>
      </w:r>
      <w:r w:rsidR="00547190">
        <w:rPr>
          <w:rFonts w:hint="eastAsia"/>
        </w:rPr>
        <w:t>(b)</w:t>
      </w:r>
      <w:r w:rsidR="00547190">
        <w:rPr>
          <w:rFonts w:hint="eastAsia"/>
        </w:rPr>
        <w:tab/>
      </w:r>
      <w:r w:rsidR="00547190" w:rsidRPr="00BC521A">
        <w:rPr>
          <w:rFonts w:eastAsia="黑体" w:hint="eastAsia"/>
        </w:rPr>
        <w:t>回顾经济合作与发展组织的残疾政策标志，将残疾视角纳入国际合作项目设计的主流，并建立监测和问责框架，以评估国际合作方案、项目和政策的影响。</w:t>
      </w:r>
    </w:p>
    <w:p w14:paraId="6B981985" w14:textId="77777777" w:rsidR="00547190" w:rsidRDefault="00547190" w:rsidP="00BC52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国家实施和监测</w:t>
      </w:r>
      <w:r>
        <w:rPr>
          <w:rFonts w:hint="eastAsia"/>
        </w:rPr>
        <w:t>(</w:t>
      </w:r>
      <w:r>
        <w:rPr>
          <w:rFonts w:hint="eastAsia"/>
        </w:rPr>
        <w:t>第三十三条</w:t>
      </w:r>
      <w:r>
        <w:rPr>
          <w:rFonts w:hint="eastAsia"/>
        </w:rPr>
        <w:t>)</w:t>
      </w:r>
    </w:p>
    <w:p w14:paraId="4517FEB9" w14:textId="77777777" w:rsidR="00547190" w:rsidRDefault="00547190" w:rsidP="00547190">
      <w:pPr>
        <w:pStyle w:val="SingleTxt"/>
      </w:pPr>
      <w:r>
        <w:rPr>
          <w:rFonts w:hint="eastAsia"/>
        </w:rPr>
        <w:t>61.</w:t>
      </w:r>
      <w:r>
        <w:rPr>
          <w:rFonts w:hint="eastAsia"/>
        </w:rPr>
        <w:tab/>
      </w:r>
      <w:r w:rsidRPr="00BC521A">
        <w:rPr>
          <w:rFonts w:hint="eastAsia"/>
          <w:spacing w:val="-2"/>
        </w:rPr>
        <w:t>委员会关切地注意到，缔约国没有指定独立的《公约》执行情况监测机制，</w:t>
      </w:r>
      <w:r>
        <w:rPr>
          <w:rFonts w:hint="eastAsia"/>
        </w:rPr>
        <w:t>目前这些职能由人民监察员部分实施，而该机构不具备《关于促进和保护人权的国家机构的地位的原则》</w:t>
      </w:r>
      <w:r>
        <w:rPr>
          <w:rFonts w:hint="eastAsia"/>
        </w:rPr>
        <w:t>(</w:t>
      </w:r>
      <w:r>
        <w:rPr>
          <w:rFonts w:hint="eastAsia"/>
        </w:rPr>
        <w:t>《巴黎原则》</w:t>
      </w:r>
      <w:r>
        <w:rPr>
          <w:rFonts w:hint="eastAsia"/>
        </w:rPr>
        <w:t>)</w:t>
      </w:r>
      <w:r>
        <w:rPr>
          <w:rFonts w:hint="eastAsia"/>
        </w:rPr>
        <w:t>所要求的独立性和权威性，因此未得到国家人权机构全球联盟的认证。</w:t>
      </w:r>
    </w:p>
    <w:p w14:paraId="4493DF57" w14:textId="77777777" w:rsidR="00547190" w:rsidRPr="00123797" w:rsidRDefault="00547190" w:rsidP="00547190">
      <w:pPr>
        <w:pStyle w:val="SingleTxt"/>
        <w:rPr>
          <w:rFonts w:eastAsia="黑体"/>
        </w:rPr>
      </w:pPr>
      <w:r>
        <w:rPr>
          <w:rFonts w:hint="eastAsia"/>
        </w:rPr>
        <w:t>62.</w:t>
      </w:r>
      <w:r>
        <w:rPr>
          <w:rFonts w:hint="eastAsia"/>
        </w:rPr>
        <w:tab/>
      </w:r>
      <w:r w:rsidRPr="00123797">
        <w:rPr>
          <w:rFonts w:eastAsia="黑体" w:hint="eastAsia"/>
        </w:rPr>
        <w:t>委员会回顾其关于独立监测框架及其参与委员会工作的指导方针，</w:t>
      </w:r>
      <w:r w:rsidRPr="00123797">
        <w:rPr>
          <w:rFonts w:eastAsia="黑体" w:hint="eastAsia"/>
        </w:rPr>
        <w:t xml:space="preserve"> </w:t>
      </w:r>
      <w:r w:rsidRPr="00123797">
        <w:rPr>
          <w:rFonts w:eastAsia="黑体" w:hint="eastAsia"/>
        </w:rPr>
        <w:t>建议缔约国通过残疾人代表组织与残疾人</w:t>
      </w:r>
      <w:r>
        <w:rPr>
          <w:rFonts w:hint="eastAsia"/>
        </w:rPr>
        <w:t>(</w:t>
      </w:r>
      <w:r w:rsidRPr="00123797">
        <w:rPr>
          <w:rFonts w:eastAsia="黑体" w:hint="eastAsia"/>
        </w:rPr>
        <w:t>包括残疾妇女和儿童</w:t>
      </w:r>
      <w:r>
        <w:rPr>
          <w:rFonts w:hint="eastAsia"/>
        </w:rPr>
        <w:t>)</w:t>
      </w:r>
      <w:r w:rsidRPr="00123797">
        <w:rPr>
          <w:rFonts w:eastAsia="黑体" w:hint="eastAsia"/>
        </w:rPr>
        <w:t>密切协商并让他们积极参与：</w:t>
      </w:r>
    </w:p>
    <w:p w14:paraId="77EBE82A" w14:textId="570E7DB8" w:rsidR="00547190" w:rsidRDefault="00123797" w:rsidP="00547190">
      <w:pPr>
        <w:pStyle w:val="SingleTxt"/>
      </w:pPr>
      <w:r>
        <w:tab/>
      </w:r>
      <w:r w:rsidR="00547190">
        <w:rPr>
          <w:rFonts w:hint="eastAsia"/>
        </w:rPr>
        <w:t>(a)</w:t>
      </w:r>
      <w:r w:rsidR="00547190">
        <w:rPr>
          <w:rFonts w:hint="eastAsia"/>
        </w:rPr>
        <w:tab/>
      </w:r>
      <w:r w:rsidR="00547190" w:rsidRPr="00123797">
        <w:rPr>
          <w:rFonts w:eastAsia="黑体" w:hint="eastAsia"/>
        </w:rPr>
        <w:t>根据《公约》第三十三条第二款，建立一个独立的监测框架，并确保该框架能够进行透明和独立的监测；</w:t>
      </w:r>
    </w:p>
    <w:p w14:paraId="3036921D" w14:textId="61F9D2E9" w:rsidR="00547190" w:rsidRDefault="00123797" w:rsidP="00547190">
      <w:pPr>
        <w:pStyle w:val="SingleTxt"/>
      </w:pPr>
      <w:r>
        <w:tab/>
      </w:r>
      <w:r w:rsidR="00547190">
        <w:rPr>
          <w:rFonts w:hint="eastAsia"/>
        </w:rPr>
        <w:t>(b)</w:t>
      </w:r>
      <w:r w:rsidR="00547190">
        <w:rPr>
          <w:rFonts w:hint="eastAsia"/>
        </w:rPr>
        <w:tab/>
      </w:r>
      <w:r w:rsidR="00547190" w:rsidRPr="00123797">
        <w:rPr>
          <w:rFonts w:eastAsia="黑体" w:hint="eastAsia"/>
        </w:rPr>
        <w:t>加强人民监察员的能力，使其能够完全按照《巴黎原则》高效、独立地履行职责，鼓励其向国家人权机构全球联盟申请认证，并就建立和认证国家人权机构的过程寻求联合国人权事务高级专员办事处的技术咨询。</w:t>
      </w:r>
    </w:p>
    <w:p w14:paraId="389029F1" w14:textId="77777777" w:rsidR="00547190" w:rsidRDefault="00547190" w:rsidP="00C6385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四</w:t>
      </w:r>
      <w:r>
        <w:rPr>
          <w:rFonts w:hint="eastAsia"/>
        </w:rPr>
        <w:t>.</w:t>
      </w:r>
      <w:r>
        <w:rPr>
          <w:rFonts w:hint="eastAsia"/>
        </w:rPr>
        <w:tab/>
      </w:r>
      <w:r>
        <w:rPr>
          <w:rFonts w:hint="eastAsia"/>
        </w:rPr>
        <w:tab/>
      </w:r>
      <w:r>
        <w:rPr>
          <w:rFonts w:hint="eastAsia"/>
        </w:rPr>
        <w:t>后续行动</w:t>
      </w:r>
    </w:p>
    <w:p w14:paraId="0DA5E05D" w14:textId="77777777" w:rsidR="00547190" w:rsidRDefault="00547190" w:rsidP="00C638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传播相关信息</w:t>
      </w:r>
    </w:p>
    <w:p w14:paraId="2F9D1326" w14:textId="77777777" w:rsidR="00547190" w:rsidRPr="00300385" w:rsidRDefault="00547190" w:rsidP="00547190">
      <w:pPr>
        <w:pStyle w:val="SingleTxt"/>
        <w:rPr>
          <w:rFonts w:eastAsia="黑体"/>
        </w:rPr>
      </w:pPr>
      <w:r>
        <w:rPr>
          <w:rFonts w:hint="eastAsia"/>
        </w:rPr>
        <w:t>63.</w:t>
      </w:r>
      <w:r>
        <w:rPr>
          <w:rFonts w:hint="eastAsia"/>
        </w:rPr>
        <w:tab/>
      </w:r>
      <w:r w:rsidRPr="00300385">
        <w:rPr>
          <w:rFonts w:eastAsia="黑体" w:hint="eastAsia"/>
        </w:rPr>
        <w:t>委员会强调，本结论性意见所载的所有建议都很重要。关于应紧急采取的措施，委员会谨提请缔约国注意第</w:t>
      </w:r>
      <w:r>
        <w:rPr>
          <w:rFonts w:hint="eastAsia"/>
        </w:rPr>
        <w:t>12</w:t>
      </w:r>
      <w:r w:rsidRPr="00300385">
        <w:rPr>
          <w:rFonts w:eastAsia="黑体" w:hint="eastAsia"/>
        </w:rPr>
        <w:t>段中关于残疾妇女的建议、第</w:t>
      </w:r>
      <w:r>
        <w:rPr>
          <w:rFonts w:hint="eastAsia"/>
        </w:rPr>
        <w:t>14</w:t>
      </w:r>
      <w:r w:rsidRPr="00300385">
        <w:rPr>
          <w:rFonts w:eastAsia="黑体" w:hint="eastAsia"/>
        </w:rPr>
        <w:t>段中关于残疾儿童的建议、第</w:t>
      </w:r>
      <w:r>
        <w:rPr>
          <w:rFonts w:hint="eastAsia"/>
        </w:rPr>
        <w:t>36</w:t>
      </w:r>
      <w:r w:rsidRPr="00300385">
        <w:rPr>
          <w:rFonts w:eastAsia="黑体" w:hint="eastAsia"/>
        </w:rPr>
        <w:t>段中关于独立生活和融入社区的建议以及第</w:t>
      </w:r>
      <w:r>
        <w:rPr>
          <w:rFonts w:hint="eastAsia"/>
        </w:rPr>
        <w:t>44</w:t>
      </w:r>
      <w:r w:rsidRPr="00300385">
        <w:rPr>
          <w:rFonts w:eastAsia="黑体" w:hint="eastAsia"/>
        </w:rPr>
        <w:t>段中关于教育的建议。</w:t>
      </w:r>
    </w:p>
    <w:p w14:paraId="37F45798" w14:textId="77777777" w:rsidR="00547190" w:rsidRDefault="00547190" w:rsidP="00547190">
      <w:pPr>
        <w:pStyle w:val="SingleTxt"/>
      </w:pPr>
      <w:r>
        <w:rPr>
          <w:rFonts w:hint="eastAsia"/>
        </w:rPr>
        <w:t>64.</w:t>
      </w:r>
      <w:r>
        <w:rPr>
          <w:rFonts w:hint="eastAsia"/>
        </w:rPr>
        <w:tab/>
      </w:r>
      <w:r w:rsidRPr="00300385">
        <w:rPr>
          <w:rFonts w:eastAsia="黑体" w:hint="eastAsia"/>
        </w:rPr>
        <w:t>委员会请缔约国落实本结论性意见所载各项建议。委员会建议缔约国利用现代社交传播战略，向政府和议会成员、有关部委工作人员、地方当局和教育、医疗和法律等相关专业群体成员以及媒体转发本结论性意见，供其考虑并采取行动。</w:t>
      </w:r>
    </w:p>
    <w:p w14:paraId="33D1444D" w14:textId="77777777" w:rsidR="00547190" w:rsidRDefault="00547190" w:rsidP="00547190">
      <w:pPr>
        <w:pStyle w:val="SingleTxt"/>
      </w:pPr>
      <w:r>
        <w:rPr>
          <w:rFonts w:hint="eastAsia"/>
        </w:rPr>
        <w:t>65.</w:t>
      </w:r>
      <w:r>
        <w:rPr>
          <w:rFonts w:hint="eastAsia"/>
        </w:rPr>
        <w:tab/>
      </w:r>
      <w:r w:rsidRPr="00300385">
        <w:rPr>
          <w:rFonts w:eastAsia="黑体" w:hint="eastAsia"/>
        </w:rPr>
        <w:t>委员会大力鼓励缔约国请民间社会组织，特别是残疾人组织参与编写定期报告。</w:t>
      </w:r>
    </w:p>
    <w:p w14:paraId="7E360EE4" w14:textId="77777777" w:rsidR="00547190" w:rsidRDefault="00547190" w:rsidP="00547190">
      <w:pPr>
        <w:pStyle w:val="SingleTxt"/>
      </w:pPr>
      <w:r>
        <w:rPr>
          <w:rFonts w:hint="eastAsia"/>
        </w:rPr>
        <w:lastRenderedPageBreak/>
        <w:t>66.</w:t>
      </w:r>
      <w:r>
        <w:rPr>
          <w:rFonts w:hint="eastAsia"/>
        </w:rPr>
        <w:tab/>
      </w:r>
      <w:r w:rsidRPr="00300385">
        <w:rPr>
          <w:rFonts w:eastAsia="黑体" w:hint="eastAsia"/>
        </w:rPr>
        <w:t>委员会请缔约国以本国官方语言和少数群体语言，包括手语，并以无障碍形式，包括易读格式广泛传播本结论性意见，包括向非政府组织和残疾人组织以及残疾人本人及其家庭成员传播本结论性意见，并在政府的人权网站上发布本结论性意见。</w:t>
      </w:r>
    </w:p>
    <w:p w14:paraId="7AE6479F" w14:textId="77777777" w:rsidR="00547190" w:rsidRDefault="00547190" w:rsidP="0030038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下次定期报告</w:t>
      </w:r>
    </w:p>
    <w:p w14:paraId="5C341617" w14:textId="20C7E574" w:rsidR="00547190" w:rsidRDefault="00547190" w:rsidP="00547190">
      <w:pPr>
        <w:pStyle w:val="SingleTxt"/>
        <w:rPr>
          <w:b/>
          <w:bCs/>
        </w:rPr>
      </w:pPr>
      <w:r>
        <w:rPr>
          <w:rFonts w:hint="eastAsia"/>
        </w:rPr>
        <w:t>67.</w:t>
      </w:r>
      <w:r>
        <w:rPr>
          <w:rFonts w:hint="eastAsia"/>
        </w:rPr>
        <w:tab/>
      </w:r>
      <w:r w:rsidRPr="00300385">
        <w:rPr>
          <w:rFonts w:eastAsia="黑体" w:hint="eastAsia"/>
        </w:rPr>
        <w:t>根据简化报告程序，</w:t>
      </w:r>
      <w:r w:rsidRPr="00300385">
        <w:rPr>
          <w:rFonts w:eastAsia="黑体"/>
        </w:rPr>
        <w:t>第四和第五次合并定期报告原则上应于</w:t>
      </w:r>
      <w:r w:rsidRPr="00300385">
        <w:t>2031</w:t>
      </w:r>
      <w:r w:rsidRPr="00300385">
        <w:rPr>
          <w:rFonts w:eastAsia="黑体"/>
        </w:rPr>
        <w:t>年</w:t>
      </w:r>
      <w:r w:rsidRPr="00300385">
        <w:t>1</w:t>
      </w:r>
      <w:r w:rsidRPr="00300385">
        <w:rPr>
          <w:rFonts w:eastAsia="黑体"/>
        </w:rPr>
        <w:t>月</w:t>
      </w:r>
      <w:r w:rsidRPr="00300385">
        <w:t>18</w:t>
      </w:r>
      <w:r w:rsidRPr="00300385">
        <w:rPr>
          <w:rFonts w:ascii="黑体" w:eastAsia="黑体" w:hAnsi="黑体"/>
        </w:rPr>
        <w:t>日提交。委员会将根据缔约国今后</w:t>
      </w:r>
      <w:r w:rsidRPr="00300385">
        <w:rPr>
          <w:rFonts w:ascii="黑体" w:eastAsia="黑体" w:hAnsi="黑体" w:hint="eastAsia"/>
        </w:rPr>
        <w:t>提交报告的</w:t>
      </w:r>
      <w:r w:rsidRPr="00300385">
        <w:rPr>
          <w:rFonts w:ascii="黑体" w:eastAsia="黑体" w:hAnsi="黑体"/>
        </w:rPr>
        <w:t>明确和规范</w:t>
      </w:r>
      <w:r w:rsidRPr="00300385">
        <w:rPr>
          <w:rFonts w:ascii="黑体" w:eastAsia="黑体" w:hAnsi="黑体" w:hint="eastAsia"/>
        </w:rPr>
        <w:t>化</w:t>
      </w:r>
      <w:r w:rsidRPr="00300385">
        <w:rPr>
          <w:rFonts w:ascii="黑体" w:eastAsia="黑体" w:hAnsi="黑体"/>
        </w:rPr>
        <w:t>的时间表，</w:t>
      </w:r>
      <w:r w:rsidR="00300385" w:rsidRPr="00300385">
        <w:rPr>
          <w:rFonts w:ascii="黑体" w:eastAsia="黑体" w:hAnsi="黑体"/>
          <w:vertAlign w:val="superscript"/>
        </w:rPr>
        <w:footnoteReference w:id="6"/>
      </w:r>
      <w:r w:rsidR="00356CC5">
        <w:rPr>
          <w:rFonts w:ascii="黑体" w:eastAsia="黑体" w:hAnsi="黑体"/>
          <w:vertAlign w:val="superscript"/>
        </w:rPr>
        <w:t xml:space="preserve"> </w:t>
      </w:r>
      <w:r w:rsidRPr="00300385">
        <w:rPr>
          <w:rFonts w:ascii="黑体" w:eastAsia="黑体" w:hAnsi="黑体"/>
        </w:rPr>
        <w:t>在通过缔约国报告前议题和问题清单之后，确定并告知缔约国应提交合并定期报告的确切日期。合并定期报告应涵盖直至提交时的整个</w:t>
      </w:r>
      <w:r w:rsidRPr="00300385">
        <w:rPr>
          <w:rFonts w:ascii="黑体" w:eastAsia="黑体" w:hAnsi="黑体" w:hint="eastAsia"/>
        </w:rPr>
        <w:t>期间</w:t>
      </w:r>
      <w:r w:rsidRPr="00300385">
        <w:rPr>
          <w:rFonts w:ascii="黑体" w:eastAsia="黑体" w:hAnsi="黑体"/>
        </w:rPr>
        <w:t>。</w:t>
      </w:r>
    </w:p>
    <w:p w14:paraId="09012377" w14:textId="020B615D" w:rsidR="00547190" w:rsidRPr="00547190" w:rsidRDefault="00547190" w:rsidP="00547190">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09A2D5ED" wp14:editId="1FB50581">
                <wp:simplePos x="0" y="0"/>
                <wp:positionH relativeFrom="column">
                  <wp:align>center</wp:align>
                </wp:positionH>
                <wp:positionV relativeFrom="paragraph">
                  <wp:posOffset>381000</wp:posOffset>
                </wp:positionV>
                <wp:extent cx="914400" cy="0"/>
                <wp:effectExtent l="0" t="0" r="0" b="0"/>
                <wp:wrapNone/>
                <wp:docPr id="64829399"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B339C2"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547190" w:rsidRPr="00547190" w:rsidSect="00547190">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5A29B" w14:textId="77777777" w:rsidR="003930F9" w:rsidRDefault="003930F9" w:rsidP="00E3371C">
      <w:pPr>
        <w:spacing w:line="240" w:lineRule="auto"/>
      </w:pPr>
      <w:r>
        <w:separator/>
      </w:r>
    </w:p>
  </w:endnote>
  <w:endnote w:type="continuationSeparator" w:id="0">
    <w:p w14:paraId="3660BA4F" w14:textId="77777777" w:rsidR="003930F9" w:rsidRDefault="003930F9"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09F1" w14:paraId="38760DA3" w14:textId="77777777" w:rsidTr="003009F1">
      <w:tc>
        <w:tcPr>
          <w:tcW w:w="4920" w:type="dxa"/>
          <w:shd w:val="clear" w:color="auto" w:fill="auto"/>
        </w:tcPr>
        <w:p w14:paraId="54907E66" w14:textId="57A70483" w:rsidR="003009F1" w:rsidRPr="003009F1" w:rsidRDefault="003009F1" w:rsidP="003009F1">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055B">
            <w:rPr>
              <w:b w:val="0"/>
              <w:w w:val="103"/>
              <w:sz w:val="14"/>
            </w:rPr>
            <w:t>25-05135</w:t>
          </w:r>
          <w:r>
            <w:rPr>
              <w:b w:val="0"/>
              <w:w w:val="103"/>
              <w:sz w:val="14"/>
            </w:rPr>
            <w:fldChar w:fldCharType="end"/>
          </w:r>
        </w:p>
      </w:tc>
      <w:tc>
        <w:tcPr>
          <w:tcW w:w="4920" w:type="dxa"/>
          <w:shd w:val="clear" w:color="auto" w:fill="auto"/>
        </w:tcPr>
        <w:p w14:paraId="464DF9D4" w14:textId="12B71734" w:rsidR="003009F1" w:rsidRPr="003009F1" w:rsidRDefault="003009F1" w:rsidP="003009F1">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C7B70F" w14:textId="77777777" w:rsidR="003009F1" w:rsidRPr="003009F1" w:rsidRDefault="003009F1" w:rsidP="003009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09F1" w14:paraId="18BC0D5D" w14:textId="77777777" w:rsidTr="003009F1">
      <w:tc>
        <w:tcPr>
          <w:tcW w:w="4920" w:type="dxa"/>
          <w:shd w:val="clear" w:color="auto" w:fill="auto"/>
        </w:tcPr>
        <w:p w14:paraId="33CA72B6" w14:textId="07F0080E" w:rsidR="003009F1" w:rsidRPr="003009F1" w:rsidRDefault="003009F1" w:rsidP="003009F1">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89F7798" w14:textId="6381894C" w:rsidR="003009F1" w:rsidRPr="003009F1" w:rsidRDefault="003009F1" w:rsidP="003009F1">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055B">
            <w:rPr>
              <w:b w:val="0"/>
              <w:w w:val="103"/>
              <w:sz w:val="14"/>
            </w:rPr>
            <w:t>25-05135</w:t>
          </w:r>
          <w:r>
            <w:rPr>
              <w:b w:val="0"/>
              <w:w w:val="103"/>
              <w:sz w:val="14"/>
            </w:rPr>
            <w:fldChar w:fldCharType="end"/>
          </w:r>
        </w:p>
      </w:tc>
    </w:tr>
  </w:tbl>
  <w:p w14:paraId="03E541C1" w14:textId="77777777" w:rsidR="003009F1" w:rsidRPr="003009F1" w:rsidRDefault="003009F1" w:rsidP="003009F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3009F1" w14:paraId="16A53889" w14:textId="77777777" w:rsidTr="003009F1">
      <w:tc>
        <w:tcPr>
          <w:tcW w:w="3744" w:type="dxa"/>
          <w:shd w:val="clear" w:color="auto" w:fill="auto"/>
        </w:tcPr>
        <w:p w14:paraId="2654A6E4" w14:textId="06E4DB2B" w:rsidR="003009F1" w:rsidRDefault="003009F1" w:rsidP="003009F1">
          <w:pPr>
            <w:pStyle w:val="Release"/>
          </w:pPr>
          <w:r>
            <w:rPr>
              <w:noProof/>
            </w:rPr>
            <w:drawing>
              <wp:anchor distT="0" distB="0" distL="114300" distR="114300" simplePos="0" relativeHeight="251658240" behindDoc="0" locked="0" layoutInCell="1" allowOverlap="1" wp14:anchorId="1F5BB4E4" wp14:editId="2F47144A">
                <wp:simplePos x="0" y="0"/>
                <wp:positionH relativeFrom="column">
                  <wp:posOffset>5522595</wp:posOffset>
                </wp:positionH>
                <wp:positionV relativeFrom="paragraph">
                  <wp:posOffset>-356235</wp:posOffset>
                </wp:positionV>
                <wp:extent cx="694690" cy="694690"/>
                <wp:effectExtent l="0" t="0" r="0" b="0"/>
                <wp:wrapNone/>
                <wp:docPr id="19904003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E2055B">
              <w:t>25-05135 (C)</w:t>
            </w:r>
          </w:fldSimple>
          <w:r>
            <w:t xml:space="preserve">    </w:t>
          </w:r>
          <w:r w:rsidR="00D20656">
            <w:t>30</w:t>
          </w:r>
          <w:r>
            <w:t>0</w:t>
          </w:r>
          <w:r w:rsidR="00D20656">
            <w:t>5</w:t>
          </w:r>
          <w:r>
            <w:t xml:space="preserve">25    </w:t>
          </w:r>
          <w:r w:rsidR="00D20656">
            <w:t>15</w:t>
          </w:r>
          <w:r>
            <w:t>0</w:t>
          </w:r>
          <w:r w:rsidR="00D20656">
            <w:t>8</w:t>
          </w:r>
          <w:r>
            <w:t>25</w:t>
          </w:r>
        </w:p>
        <w:p w14:paraId="17B5C72B" w14:textId="72F5CF32" w:rsidR="003009F1" w:rsidRPr="003009F1" w:rsidRDefault="003009F1" w:rsidP="003009F1">
          <w:pPr>
            <w:spacing w:before="80" w:line="210" w:lineRule="exact"/>
            <w:rPr>
              <w:rFonts w:ascii="Barcode 3 of 9 by request" w:hAnsi="Barcode 3 of 9 by request"/>
              <w:sz w:val="24"/>
            </w:rPr>
          </w:pPr>
        </w:p>
      </w:tc>
      <w:tc>
        <w:tcPr>
          <w:tcW w:w="4920" w:type="dxa"/>
          <w:shd w:val="clear" w:color="auto" w:fill="auto"/>
          <w:vAlign w:val="center"/>
        </w:tcPr>
        <w:p w14:paraId="33A68767" w14:textId="08398B7D" w:rsidR="003009F1" w:rsidRDefault="003009F1" w:rsidP="003009F1">
          <w:pPr>
            <w:jc w:val="right"/>
          </w:pPr>
          <w:r>
            <w:rPr>
              <w:noProof/>
            </w:rPr>
            <w:drawing>
              <wp:inline distT="0" distB="0" distL="0" distR="0" wp14:anchorId="22A8E319" wp14:editId="27D95ADA">
                <wp:extent cx="618745" cy="231648"/>
                <wp:effectExtent l="0" t="0" r="0" b="0"/>
                <wp:docPr id="2104974820" name="图片 2"/>
                <wp:cNvGraphicFramePr/>
                <a:graphic xmlns:a="http://schemas.openxmlformats.org/drawingml/2006/main">
                  <a:graphicData uri="http://schemas.openxmlformats.org/drawingml/2006/picture">
                    <pic:pic xmlns:pic="http://schemas.openxmlformats.org/drawingml/2006/picture">
                      <pic:nvPicPr>
                        <pic:cNvPr id="2104974820"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05E9D38" w14:textId="77777777" w:rsidR="003009F1" w:rsidRPr="003009F1" w:rsidRDefault="003009F1" w:rsidP="003009F1">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95817" w14:textId="77777777" w:rsidR="003930F9" w:rsidRPr="00E6520C" w:rsidRDefault="003930F9" w:rsidP="00E6520C">
      <w:pPr>
        <w:pStyle w:val="a5"/>
        <w:spacing w:after="80"/>
        <w:ind w:left="792"/>
        <w:rPr>
          <w:sz w:val="16"/>
        </w:rPr>
      </w:pPr>
      <w:r w:rsidRPr="00E6520C">
        <w:rPr>
          <w:sz w:val="16"/>
        </w:rPr>
        <w:t>__________________</w:t>
      </w:r>
    </w:p>
  </w:footnote>
  <w:footnote w:type="continuationSeparator" w:id="0">
    <w:p w14:paraId="0BB87C49" w14:textId="77777777" w:rsidR="003930F9" w:rsidRPr="00E6520C" w:rsidRDefault="003930F9" w:rsidP="00E6520C">
      <w:pPr>
        <w:pStyle w:val="a5"/>
        <w:spacing w:after="80"/>
        <w:ind w:left="792"/>
        <w:rPr>
          <w:sz w:val="16"/>
        </w:rPr>
      </w:pPr>
      <w:r w:rsidRPr="00E6520C">
        <w:rPr>
          <w:sz w:val="16"/>
        </w:rPr>
        <w:t>__________________</w:t>
      </w:r>
    </w:p>
  </w:footnote>
  <w:footnote w:id="1">
    <w:p w14:paraId="0A6F05F7" w14:textId="2BA2A853" w:rsidR="008163CA" w:rsidRDefault="008163CA" w:rsidP="00E6520C">
      <w:pPr>
        <w:pStyle w:val="aa"/>
        <w:tabs>
          <w:tab w:val="clear" w:pos="418"/>
          <w:tab w:val="right" w:pos="1195"/>
          <w:tab w:val="left" w:pos="1264"/>
          <w:tab w:val="left" w:pos="1695"/>
          <w:tab w:val="left" w:pos="2126"/>
          <w:tab w:val="left" w:pos="2557"/>
        </w:tabs>
        <w:ind w:left="1264" w:right="1264" w:hanging="432"/>
        <w:rPr>
          <w:lang w:val="zh-CN"/>
        </w:rPr>
      </w:pPr>
      <w:r>
        <w:rPr>
          <w:lang w:val="zh-CN"/>
        </w:rPr>
        <w:tab/>
      </w:r>
      <w:r>
        <w:rPr>
          <w:rFonts w:hint="eastAsia"/>
          <w:lang w:val="zh-CN"/>
        </w:rPr>
        <w:t>*</w:t>
      </w:r>
      <w:r>
        <w:rPr>
          <w:lang w:val="zh-CN"/>
        </w:rPr>
        <w:tab/>
      </w:r>
      <w:r w:rsidR="00233C5D" w:rsidRPr="00233C5D">
        <w:rPr>
          <w:rFonts w:hint="eastAsia"/>
          <w:lang w:val="zh-CN"/>
        </w:rPr>
        <w:t>委员会第三十二届会议</w:t>
      </w:r>
      <w:r w:rsidR="00233C5D" w:rsidRPr="00233C5D">
        <w:rPr>
          <w:rFonts w:hint="eastAsia"/>
          <w:lang w:val="zh-CN"/>
        </w:rPr>
        <w:t>(2025</w:t>
      </w:r>
      <w:r w:rsidR="00233C5D" w:rsidRPr="00233C5D">
        <w:rPr>
          <w:rFonts w:hint="eastAsia"/>
          <w:lang w:val="zh-CN"/>
        </w:rPr>
        <w:t>年</w:t>
      </w:r>
      <w:r w:rsidR="00233C5D" w:rsidRPr="00233C5D">
        <w:rPr>
          <w:rFonts w:hint="eastAsia"/>
          <w:lang w:val="zh-CN"/>
        </w:rPr>
        <w:t>3</w:t>
      </w:r>
      <w:r w:rsidR="00233C5D" w:rsidRPr="00233C5D">
        <w:rPr>
          <w:rFonts w:hint="eastAsia"/>
          <w:lang w:val="zh-CN"/>
        </w:rPr>
        <w:t>月</w:t>
      </w:r>
      <w:r w:rsidR="00233C5D" w:rsidRPr="00233C5D">
        <w:rPr>
          <w:rFonts w:hint="eastAsia"/>
          <w:lang w:val="zh-CN"/>
        </w:rPr>
        <w:t>3</w:t>
      </w:r>
      <w:r w:rsidR="00233C5D" w:rsidRPr="00233C5D">
        <w:rPr>
          <w:rFonts w:hint="eastAsia"/>
          <w:lang w:val="zh-CN"/>
        </w:rPr>
        <w:t>日至</w:t>
      </w:r>
      <w:r w:rsidR="00233C5D" w:rsidRPr="00233C5D">
        <w:rPr>
          <w:rFonts w:hint="eastAsia"/>
          <w:lang w:val="zh-CN"/>
        </w:rPr>
        <w:t>21</w:t>
      </w:r>
      <w:r w:rsidR="00233C5D" w:rsidRPr="00233C5D">
        <w:rPr>
          <w:rFonts w:hint="eastAsia"/>
          <w:lang w:val="zh-CN"/>
        </w:rPr>
        <w:t>日</w:t>
      </w:r>
      <w:r w:rsidR="00233C5D" w:rsidRPr="00233C5D">
        <w:rPr>
          <w:rFonts w:hint="eastAsia"/>
          <w:lang w:val="zh-CN"/>
        </w:rPr>
        <w:t>)</w:t>
      </w:r>
      <w:r w:rsidR="00233C5D" w:rsidRPr="00233C5D">
        <w:rPr>
          <w:rFonts w:hint="eastAsia"/>
          <w:lang w:val="zh-CN"/>
        </w:rPr>
        <w:t>通过。</w:t>
      </w:r>
    </w:p>
    <w:p w14:paraId="0AC1C097" w14:textId="3C4CD1C9" w:rsidR="00547190" w:rsidRPr="001D207F" w:rsidRDefault="00547190" w:rsidP="00E6520C">
      <w:pPr>
        <w:pStyle w:val="aa"/>
        <w:tabs>
          <w:tab w:val="clear" w:pos="418"/>
          <w:tab w:val="right" w:pos="1195"/>
          <w:tab w:val="left" w:pos="1264"/>
          <w:tab w:val="left" w:pos="1695"/>
          <w:tab w:val="left" w:pos="2126"/>
          <w:tab w:val="left" w:pos="2557"/>
        </w:tabs>
        <w:ind w:left="1264" w:right="1264" w:hanging="432"/>
      </w:pPr>
      <w:r w:rsidRPr="00E353F8">
        <w:rPr>
          <w:lang w:val="zh-CN"/>
        </w:rPr>
        <w:tab/>
      </w:r>
      <w:r w:rsidRPr="001A618B">
        <w:rPr>
          <w:rStyle w:val="a8"/>
          <w:lang w:val="zh-CN"/>
        </w:rPr>
        <w:footnoteRef/>
      </w:r>
      <w:r>
        <w:rPr>
          <w:lang w:val="zh-CN"/>
        </w:rPr>
        <w:tab/>
      </w:r>
      <w:r>
        <w:rPr>
          <w:lang w:val="zh-CN"/>
        </w:rPr>
        <w:t>见</w:t>
      </w:r>
      <w:hyperlink r:id="rId1" w:history="1">
        <w:r w:rsidRPr="000E70A1">
          <w:rPr>
            <w:rStyle w:val="af7"/>
            <w:lang w:val="zh-CN"/>
          </w:rPr>
          <w:t>CRPD/C/SR.760</w:t>
        </w:r>
      </w:hyperlink>
      <w:r>
        <w:rPr>
          <w:lang w:val="zh-CN"/>
        </w:rPr>
        <w:t>和</w:t>
      </w:r>
      <w:hyperlink r:id="rId2" w:history="1">
        <w:r w:rsidRPr="000E70A1">
          <w:rPr>
            <w:rStyle w:val="af7"/>
            <w:lang w:val="zh-CN"/>
          </w:rPr>
          <w:t>CRPD/C/SR.762</w:t>
        </w:r>
      </w:hyperlink>
      <w:r>
        <w:rPr>
          <w:lang w:val="zh-CN"/>
        </w:rPr>
        <w:t>。</w:t>
      </w:r>
    </w:p>
  </w:footnote>
  <w:footnote w:id="2">
    <w:p w14:paraId="46060F50" w14:textId="56B00C2E" w:rsidR="00547190" w:rsidRPr="001D207F" w:rsidRDefault="00547190" w:rsidP="00E6520C">
      <w:pPr>
        <w:pStyle w:val="aa"/>
        <w:tabs>
          <w:tab w:val="clear" w:pos="418"/>
          <w:tab w:val="right" w:pos="1195"/>
          <w:tab w:val="left" w:pos="1264"/>
          <w:tab w:val="left" w:pos="1695"/>
          <w:tab w:val="left" w:pos="2126"/>
          <w:tab w:val="left" w:pos="2557"/>
        </w:tabs>
        <w:ind w:left="1264" w:right="1264" w:hanging="432"/>
      </w:pPr>
      <w:r w:rsidRPr="00E353F8">
        <w:rPr>
          <w:lang w:val="zh-CN"/>
        </w:rPr>
        <w:tab/>
      </w:r>
      <w:r w:rsidRPr="001A618B">
        <w:rPr>
          <w:rStyle w:val="a8"/>
          <w:lang w:val="zh-CN"/>
        </w:rPr>
        <w:footnoteRef/>
      </w:r>
      <w:r>
        <w:rPr>
          <w:lang w:val="zh-CN"/>
        </w:rPr>
        <w:tab/>
      </w:r>
      <w:hyperlink r:id="rId3" w:history="1">
        <w:r w:rsidRPr="000E70A1">
          <w:rPr>
            <w:rStyle w:val="af7"/>
            <w:lang w:val="zh-CN"/>
          </w:rPr>
          <w:t>CRPD/C/DOM/Q/1</w:t>
        </w:r>
      </w:hyperlink>
      <w:r w:rsidR="00EC44E2">
        <w:rPr>
          <w:rFonts w:hint="eastAsia"/>
          <w:lang w:val="zh-CN"/>
        </w:rPr>
        <w:t>。</w:t>
      </w:r>
    </w:p>
  </w:footnote>
  <w:footnote w:id="3">
    <w:p w14:paraId="71863B36" w14:textId="6006FD52" w:rsidR="00547190" w:rsidRPr="001D207F" w:rsidRDefault="00547190" w:rsidP="00E6520C">
      <w:pPr>
        <w:pStyle w:val="aa"/>
        <w:tabs>
          <w:tab w:val="clear" w:pos="418"/>
          <w:tab w:val="right" w:pos="1195"/>
          <w:tab w:val="left" w:pos="1264"/>
          <w:tab w:val="left" w:pos="1695"/>
          <w:tab w:val="left" w:pos="2126"/>
          <w:tab w:val="left" w:pos="2557"/>
        </w:tabs>
        <w:ind w:left="1264" w:right="1264" w:hanging="432"/>
      </w:pPr>
      <w:r w:rsidRPr="00E353F8">
        <w:rPr>
          <w:lang w:val="zh-CN"/>
        </w:rPr>
        <w:tab/>
      </w:r>
      <w:r w:rsidRPr="001A618B">
        <w:rPr>
          <w:rStyle w:val="a8"/>
          <w:lang w:val="zh-CN"/>
        </w:rPr>
        <w:footnoteRef/>
      </w:r>
      <w:r>
        <w:rPr>
          <w:lang w:val="zh-CN"/>
        </w:rPr>
        <w:tab/>
      </w:r>
      <w:hyperlink r:id="rId4" w:history="1">
        <w:r w:rsidRPr="000E70A1">
          <w:rPr>
            <w:rStyle w:val="af7"/>
            <w:lang w:val="zh-CN"/>
          </w:rPr>
          <w:t>CRPD/C/DOM/CO/1</w:t>
        </w:r>
      </w:hyperlink>
      <w:r w:rsidR="00EC44E2">
        <w:rPr>
          <w:rFonts w:hint="eastAsia"/>
          <w:lang w:val="zh-CN"/>
        </w:rPr>
        <w:t>。</w:t>
      </w:r>
    </w:p>
  </w:footnote>
  <w:footnote w:id="4">
    <w:p w14:paraId="6E3453A4" w14:textId="006AC668" w:rsidR="00BF7254" w:rsidRPr="001D207F" w:rsidRDefault="00BF7254" w:rsidP="00BF7254">
      <w:pPr>
        <w:pStyle w:val="aa"/>
        <w:tabs>
          <w:tab w:val="clear" w:pos="418"/>
          <w:tab w:val="right" w:pos="1195"/>
          <w:tab w:val="left" w:pos="1264"/>
          <w:tab w:val="left" w:pos="1695"/>
          <w:tab w:val="left" w:pos="2126"/>
          <w:tab w:val="left" w:pos="2557"/>
        </w:tabs>
        <w:ind w:left="1264" w:right="1264" w:hanging="432"/>
      </w:pPr>
      <w:r>
        <w:rPr>
          <w:lang w:val="zh-CN"/>
        </w:rPr>
        <w:tab/>
      </w:r>
      <w:r w:rsidRPr="001A618B">
        <w:rPr>
          <w:rStyle w:val="a8"/>
          <w:lang w:val="zh-CN"/>
        </w:rPr>
        <w:footnoteRef/>
      </w:r>
      <w:r>
        <w:rPr>
          <w:lang w:val="zh-CN"/>
        </w:rPr>
        <w:tab/>
      </w:r>
      <w:hyperlink r:id="rId5" w:history="1">
        <w:r w:rsidRPr="000E70A1">
          <w:rPr>
            <w:rStyle w:val="af7"/>
            <w:lang w:val="zh-CN"/>
          </w:rPr>
          <w:t>CRPD/C/5</w:t>
        </w:r>
      </w:hyperlink>
      <w:r w:rsidR="00EC44E2">
        <w:rPr>
          <w:rFonts w:hint="eastAsia"/>
          <w:lang w:val="zh-CN"/>
        </w:rPr>
        <w:t>。</w:t>
      </w:r>
    </w:p>
  </w:footnote>
  <w:footnote w:id="5">
    <w:p w14:paraId="1A1EFF19" w14:textId="06960EEA" w:rsidR="005E1C52" w:rsidRPr="001D207F" w:rsidRDefault="005E1C52" w:rsidP="005E1C52">
      <w:pPr>
        <w:pStyle w:val="aa"/>
        <w:tabs>
          <w:tab w:val="clear" w:pos="418"/>
          <w:tab w:val="right" w:pos="1195"/>
          <w:tab w:val="left" w:pos="1264"/>
          <w:tab w:val="left" w:pos="1695"/>
          <w:tab w:val="left" w:pos="2126"/>
          <w:tab w:val="left" w:pos="2557"/>
        </w:tabs>
        <w:ind w:left="1264" w:right="1264" w:hanging="432"/>
      </w:pPr>
      <w:r>
        <w:rPr>
          <w:lang w:val="zh-CN"/>
        </w:rPr>
        <w:tab/>
      </w:r>
      <w:r w:rsidRPr="001A618B">
        <w:rPr>
          <w:rStyle w:val="a8"/>
          <w:lang w:val="zh-CN"/>
        </w:rPr>
        <w:footnoteRef/>
      </w:r>
      <w:r>
        <w:rPr>
          <w:lang w:val="zh-CN"/>
        </w:rPr>
        <w:tab/>
      </w:r>
      <w:hyperlink r:id="rId6" w:history="1">
        <w:r w:rsidRPr="000E70A1">
          <w:rPr>
            <w:rStyle w:val="af7"/>
            <w:lang w:val="zh-CN"/>
          </w:rPr>
          <w:t>A/HRC/52/32</w:t>
        </w:r>
      </w:hyperlink>
      <w:r w:rsidR="00EC44E2">
        <w:rPr>
          <w:rFonts w:hint="eastAsia"/>
          <w:lang w:val="zh-CN"/>
        </w:rPr>
        <w:t>。</w:t>
      </w:r>
    </w:p>
  </w:footnote>
  <w:footnote w:id="6">
    <w:p w14:paraId="7040C324" w14:textId="4305DDAE" w:rsidR="00300385" w:rsidRPr="001D207F" w:rsidRDefault="00300385" w:rsidP="00300385">
      <w:pPr>
        <w:pStyle w:val="aa"/>
        <w:tabs>
          <w:tab w:val="clear" w:pos="418"/>
          <w:tab w:val="right" w:pos="1195"/>
          <w:tab w:val="left" w:pos="1264"/>
          <w:tab w:val="left" w:pos="1695"/>
          <w:tab w:val="left" w:pos="2126"/>
          <w:tab w:val="left" w:pos="2557"/>
        </w:tabs>
        <w:ind w:left="1264" w:right="1264" w:hanging="432"/>
      </w:pPr>
      <w:r>
        <w:rPr>
          <w:lang w:val="zh-CN"/>
        </w:rPr>
        <w:tab/>
      </w:r>
      <w:r w:rsidRPr="001A618B">
        <w:rPr>
          <w:rStyle w:val="a8"/>
          <w:lang w:val="zh-CN"/>
        </w:rPr>
        <w:footnoteRef/>
      </w:r>
      <w:r>
        <w:rPr>
          <w:lang w:val="zh-CN"/>
        </w:rPr>
        <w:tab/>
      </w:r>
      <w:r>
        <w:rPr>
          <w:lang w:val="zh-CN"/>
        </w:rPr>
        <w:t>大会第</w:t>
      </w:r>
      <w:hyperlink r:id="rId7" w:history="1">
        <w:r w:rsidRPr="009C1FA3">
          <w:rPr>
            <w:rStyle w:val="af7"/>
            <w:lang w:val="zh-CN"/>
          </w:rPr>
          <w:t>79/165</w:t>
        </w:r>
      </w:hyperlink>
      <w:r>
        <w:rPr>
          <w:lang w:val="zh-CN"/>
        </w:rPr>
        <w:t>号决议，第</w:t>
      </w:r>
      <w:r>
        <w:rPr>
          <w:lang w:val="zh-CN"/>
        </w:rPr>
        <w:t>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009F1" w14:paraId="68928018" w14:textId="77777777" w:rsidTr="003009F1">
      <w:trPr>
        <w:trHeight w:hRule="exact" w:val="864"/>
      </w:trPr>
      <w:tc>
        <w:tcPr>
          <w:tcW w:w="4925" w:type="dxa"/>
          <w:shd w:val="clear" w:color="auto" w:fill="auto"/>
          <w:vAlign w:val="bottom"/>
        </w:tcPr>
        <w:p w14:paraId="7002DE26" w14:textId="70B37EA7" w:rsidR="003009F1" w:rsidRPr="003009F1" w:rsidRDefault="003009F1" w:rsidP="003009F1">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2055B">
            <w:rPr>
              <w:b/>
              <w:sz w:val="17"/>
            </w:rPr>
            <w:t>CRPD/C/DOM/CO/2-3</w:t>
          </w:r>
          <w:r>
            <w:rPr>
              <w:b/>
              <w:sz w:val="17"/>
            </w:rPr>
            <w:fldChar w:fldCharType="end"/>
          </w:r>
        </w:p>
      </w:tc>
      <w:tc>
        <w:tcPr>
          <w:tcW w:w="4920" w:type="dxa"/>
          <w:shd w:val="clear" w:color="auto" w:fill="auto"/>
          <w:vAlign w:val="bottom"/>
        </w:tcPr>
        <w:p w14:paraId="39115263" w14:textId="77777777" w:rsidR="003009F1" w:rsidRDefault="003009F1" w:rsidP="003009F1">
          <w:pPr>
            <w:pStyle w:val="a3"/>
          </w:pPr>
        </w:p>
      </w:tc>
    </w:tr>
  </w:tbl>
  <w:p w14:paraId="4A8BAD3B" w14:textId="77777777" w:rsidR="003009F1" w:rsidRPr="003009F1" w:rsidRDefault="003009F1" w:rsidP="003009F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009F1" w14:paraId="446D1623" w14:textId="77777777" w:rsidTr="003009F1">
      <w:trPr>
        <w:trHeight w:hRule="exact" w:val="864"/>
      </w:trPr>
      <w:tc>
        <w:tcPr>
          <w:tcW w:w="4925" w:type="dxa"/>
          <w:shd w:val="clear" w:color="auto" w:fill="auto"/>
          <w:vAlign w:val="bottom"/>
        </w:tcPr>
        <w:p w14:paraId="72D49776" w14:textId="77777777" w:rsidR="003009F1" w:rsidRDefault="003009F1" w:rsidP="003009F1">
          <w:pPr>
            <w:pStyle w:val="a3"/>
          </w:pPr>
        </w:p>
      </w:tc>
      <w:tc>
        <w:tcPr>
          <w:tcW w:w="4920" w:type="dxa"/>
          <w:shd w:val="clear" w:color="auto" w:fill="auto"/>
          <w:vAlign w:val="bottom"/>
        </w:tcPr>
        <w:p w14:paraId="60C36E58" w14:textId="208B70B0" w:rsidR="003009F1" w:rsidRPr="003009F1" w:rsidRDefault="003009F1" w:rsidP="003009F1">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2055B">
            <w:rPr>
              <w:b/>
              <w:sz w:val="17"/>
            </w:rPr>
            <w:t>CRPD/C/DOM/CO/2-3</w:t>
          </w:r>
          <w:r>
            <w:rPr>
              <w:b/>
              <w:sz w:val="17"/>
            </w:rPr>
            <w:fldChar w:fldCharType="end"/>
          </w:r>
        </w:p>
      </w:tc>
    </w:tr>
  </w:tbl>
  <w:p w14:paraId="7184BFDC" w14:textId="77777777" w:rsidR="003009F1" w:rsidRPr="003009F1" w:rsidRDefault="003009F1" w:rsidP="003009F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009F1" w14:paraId="227038EC" w14:textId="77777777" w:rsidTr="003009F1">
      <w:trPr>
        <w:trHeight w:hRule="exact" w:val="864"/>
      </w:trPr>
      <w:tc>
        <w:tcPr>
          <w:tcW w:w="1267" w:type="dxa"/>
          <w:tcBorders>
            <w:bottom w:val="single" w:sz="4" w:space="0" w:color="auto"/>
          </w:tcBorders>
          <w:shd w:val="clear" w:color="auto" w:fill="auto"/>
          <w:vAlign w:val="bottom"/>
        </w:tcPr>
        <w:p w14:paraId="7E32EA95" w14:textId="77777777" w:rsidR="003009F1" w:rsidRDefault="003009F1" w:rsidP="003009F1">
          <w:pPr>
            <w:pStyle w:val="a3"/>
            <w:spacing w:after="120"/>
          </w:pPr>
        </w:p>
      </w:tc>
      <w:tc>
        <w:tcPr>
          <w:tcW w:w="1872" w:type="dxa"/>
          <w:tcBorders>
            <w:bottom w:val="single" w:sz="4" w:space="0" w:color="auto"/>
          </w:tcBorders>
          <w:shd w:val="clear" w:color="auto" w:fill="auto"/>
          <w:vAlign w:val="bottom"/>
        </w:tcPr>
        <w:p w14:paraId="025E55D0" w14:textId="49A611F3" w:rsidR="003009F1" w:rsidRPr="003009F1" w:rsidRDefault="003009F1" w:rsidP="003D774D">
          <w:pPr>
            <w:pStyle w:val="HCh"/>
            <w:spacing w:after="80" w:line="300" w:lineRule="exact"/>
            <w:ind w:right="0"/>
            <w:rPr>
              <w:rFonts w:eastAsia="宋体"/>
              <w:spacing w:val="40"/>
              <w:w w:val="96"/>
            </w:rPr>
          </w:pPr>
          <w:r w:rsidRPr="00546641">
            <w:rPr>
              <w:rFonts w:hint="eastAsia"/>
              <w:spacing w:val="40"/>
              <w:w w:val="96"/>
            </w:rPr>
            <w:t>联</w:t>
          </w:r>
          <w:r w:rsidR="00F92F22">
            <w:rPr>
              <w:rFonts w:eastAsia="宋体"/>
              <w:spacing w:val="40"/>
              <w:w w:val="96"/>
            </w:rPr>
            <w:t xml:space="preserve"> </w:t>
          </w:r>
          <w:r w:rsidRPr="00546641">
            <w:rPr>
              <w:rFonts w:hint="eastAsia"/>
              <w:spacing w:val="40"/>
              <w:w w:val="96"/>
            </w:rPr>
            <w:t>合</w:t>
          </w:r>
          <w:r w:rsidR="00F92F22">
            <w:rPr>
              <w:rFonts w:eastAsia="宋体"/>
              <w:spacing w:val="40"/>
              <w:w w:val="96"/>
            </w:rPr>
            <w:t xml:space="preserve"> </w:t>
          </w:r>
          <w:r w:rsidRPr="00546641">
            <w:rPr>
              <w:rFonts w:hint="eastAsia"/>
              <w:spacing w:val="40"/>
              <w:w w:val="96"/>
            </w:rPr>
            <w:t>国</w:t>
          </w:r>
        </w:p>
      </w:tc>
      <w:tc>
        <w:tcPr>
          <w:tcW w:w="245" w:type="dxa"/>
          <w:tcBorders>
            <w:bottom w:val="single" w:sz="4" w:space="0" w:color="auto"/>
          </w:tcBorders>
          <w:shd w:val="clear" w:color="auto" w:fill="auto"/>
          <w:vAlign w:val="bottom"/>
        </w:tcPr>
        <w:p w14:paraId="780EAD74" w14:textId="77777777" w:rsidR="003009F1" w:rsidRDefault="003009F1" w:rsidP="003009F1">
          <w:pPr>
            <w:pStyle w:val="a3"/>
            <w:spacing w:after="120"/>
          </w:pPr>
        </w:p>
      </w:tc>
      <w:tc>
        <w:tcPr>
          <w:tcW w:w="6437" w:type="dxa"/>
          <w:gridSpan w:val="3"/>
          <w:tcBorders>
            <w:bottom w:val="single" w:sz="4" w:space="0" w:color="auto"/>
          </w:tcBorders>
          <w:shd w:val="clear" w:color="auto" w:fill="auto"/>
          <w:vAlign w:val="bottom"/>
        </w:tcPr>
        <w:p w14:paraId="66213161" w14:textId="1CEFCD26" w:rsidR="003009F1" w:rsidRPr="003009F1" w:rsidRDefault="003009F1" w:rsidP="003009F1">
          <w:pPr>
            <w:spacing w:after="80" w:line="240" w:lineRule="auto"/>
            <w:jc w:val="right"/>
            <w:rPr>
              <w:position w:val="-4"/>
            </w:rPr>
          </w:pPr>
          <w:r>
            <w:rPr>
              <w:position w:val="-4"/>
              <w:sz w:val="40"/>
            </w:rPr>
            <w:t>CRPD</w:t>
          </w:r>
          <w:r>
            <w:rPr>
              <w:position w:val="-4"/>
            </w:rPr>
            <w:t>/C/DOM/CO/2-3</w:t>
          </w:r>
        </w:p>
      </w:tc>
    </w:tr>
    <w:tr w:rsidR="003009F1" w:rsidRPr="003009F1" w14:paraId="4341FE7B" w14:textId="77777777" w:rsidTr="003009F1">
      <w:trPr>
        <w:trHeight w:hRule="exact" w:val="2880"/>
      </w:trPr>
      <w:tc>
        <w:tcPr>
          <w:tcW w:w="1267" w:type="dxa"/>
          <w:tcBorders>
            <w:top w:val="single" w:sz="4" w:space="0" w:color="auto"/>
            <w:bottom w:val="single" w:sz="12" w:space="0" w:color="auto"/>
          </w:tcBorders>
          <w:shd w:val="clear" w:color="auto" w:fill="auto"/>
        </w:tcPr>
        <w:p w14:paraId="464471AD" w14:textId="7E4AFDAD" w:rsidR="003009F1" w:rsidRPr="003009F1" w:rsidRDefault="003009F1" w:rsidP="003009F1">
          <w:pPr>
            <w:pStyle w:val="a3"/>
            <w:spacing w:before="109"/>
          </w:pPr>
          <w:r>
            <w:t xml:space="preserve"> </w:t>
          </w:r>
          <w:r>
            <w:drawing>
              <wp:inline distT="0" distB="0" distL="0" distR="0" wp14:anchorId="1DF2CF02" wp14:editId="0BBF6223">
                <wp:extent cx="711200" cy="597103"/>
                <wp:effectExtent l="0" t="0" r="0" b="0"/>
                <wp:docPr id="464642568" name="图片 1"/>
                <wp:cNvGraphicFramePr/>
                <a:graphic xmlns:a="http://schemas.openxmlformats.org/drawingml/2006/main">
                  <a:graphicData uri="http://schemas.openxmlformats.org/drawingml/2006/picture">
                    <pic:pic xmlns:pic="http://schemas.openxmlformats.org/drawingml/2006/picture">
                      <pic:nvPicPr>
                        <pic:cNvPr id="464642568"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BC01E0" w14:textId="77777777" w:rsidR="003009F1" w:rsidRPr="001860CE" w:rsidRDefault="003009F1" w:rsidP="001860CE">
          <w:pPr>
            <w:pStyle w:val="XLarge"/>
            <w:spacing w:before="109" w:after="140" w:line="440" w:lineRule="exact"/>
            <w:ind w:left="0" w:firstLine="0"/>
            <w:rPr>
              <w:sz w:val="38"/>
            </w:rPr>
          </w:pPr>
          <w:r w:rsidRPr="001860CE">
            <w:rPr>
              <w:rFonts w:hint="eastAsia"/>
              <w:sz w:val="38"/>
            </w:rPr>
            <w:t>残疾人权利公约</w:t>
          </w:r>
        </w:p>
        <w:p w14:paraId="4AC9DFAD" w14:textId="48248B24" w:rsidR="003009F1" w:rsidRPr="003009F1" w:rsidRDefault="003009F1" w:rsidP="003009F1">
          <w:pPr>
            <w:pStyle w:val="XLarge"/>
            <w:spacing w:before="109" w:after="140" w:line="440" w:lineRule="exact"/>
            <w:ind w:left="0" w:firstLine="0"/>
            <w:rPr>
              <w:rFonts w:eastAsia="楷体"/>
              <w:sz w:val="28"/>
            </w:rPr>
          </w:pPr>
        </w:p>
      </w:tc>
      <w:tc>
        <w:tcPr>
          <w:tcW w:w="245" w:type="dxa"/>
          <w:tcBorders>
            <w:top w:val="single" w:sz="4" w:space="0" w:color="auto"/>
            <w:bottom w:val="single" w:sz="12" w:space="0" w:color="auto"/>
          </w:tcBorders>
          <w:shd w:val="clear" w:color="auto" w:fill="auto"/>
        </w:tcPr>
        <w:p w14:paraId="3D96C3EB" w14:textId="77777777" w:rsidR="003009F1" w:rsidRPr="003009F1" w:rsidRDefault="003009F1" w:rsidP="003009F1">
          <w:pPr>
            <w:pStyle w:val="a3"/>
            <w:spacing w:before="109"/>
          </w:pPr>
        </w:p>
      </w:tc>
      <w:tc>
        <w:tcPr>
          <w:tcW w:w="3080" w:type="dxa"/>
          <w:tcBorders>
            <w:top w:val="single" w:sz="4" w:space="0" w:color="auto"/>
            <w:bottom w:val="single" w:sz="12" w:space="0" w:color="auto"/>
          </w:tcBorders>
          <w:shd w:val="clear" w:color="auto" w:fill="auto"/>
        </w:tcPr>
        <w:p w14:paraId="0AD2B517" w14:textId="77777777" w:rsidR="003009F1" w:rsidRDefault="003009F1" w:rsidP="003009F1">
          <w:pPr>
            <w:pStyle w:val="Distr"/>
          </w:pPr>
          <w:r>
            <w:t>Distr.: General</w:t>
          </w:r>
        </w:p>
        <w:p w14:paraId="5ADC2131" w14:textId="77777777" w:rsidR="003009F1" w:rsidRDefault="003009F1" w:rsidP="003009F1">
          <w:pPr>
            <w:pStyle w:val="Publication"/>
          </w:pPr>
          <w:r>
            <w:t>14 April 2025</w:t>
          </w:r>
        </w:p>
        <w:p w14:paraId="0D9864C8" w14:textId="77777777" w:rsidR="003009F1" w:rsidRDefault="003009F1" w:rsidP="003009F1">
          <w:pPr>
            <w:spacing w:line="240" w:lineRule="exact"/>
          </w:pPr>
          <w:r>
            <w:t>Chinese</w:t>
          </w:r>
        </w:p>
        <w:p w14:paraId="10A56304" w14:textId="77777777" w:rsidR="003009F1" w:rsidRDefault="003009F1" w:rsidP="003009F1">
          <w:pPr>
            <w:pStyle w:val="Original"/>
          </w:pPr>
          <w:r>
            <w:t>Original: English</w:t>
          </w:r>
        </w:p>
        <w:p w14:paraId="5BE6E091" w14:textId="1C9D071C" w:rsidR="003009F1" w:rsidRPr="003009F1" w:rsidRDefault="003009F1" w:rsidP="003009F1"/>
      </w:tc>
    </w:tr>
  </w:tbl>
  <w:p w14:paraId="01E5E95E" w14:textId="77777777" w:rsidR="003009F1" w:rsidRPr="003009F1" w:rsidRDefault="003009F1" w:rsidP="003009F1">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0EB56F8B"/>
    <w:multiLevelType w:val="hybridMultilevel"/>
    <w:tmpl w:val="22DA514E"/>
    <w:lvl w:ilvl="0" w:tplc="CFCC41AE">
      <w:start w:val="1"/>
      <w:numFmt w:val="decimal"/>
      <w:lvlText w:val="%1."/>
      <w:lvlJc w:val="left"/>
      <w:pPr>
        <w:ind w:left="1854" w:hanging="360"/>
      </w:pPr>
      <w:rPr>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4"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3"/>
  </w:num>
  <w:num w:numId="3" w16cid:durableId="665010017">
    <w:abstractNumId w:val="4"/>
  </w:num>
  <w:num w:numId="4" w16cid:durableId="164394726">
    <w:abstractNumId w:val="2"/>
  </w:num>
  <w:num w:numId="5" w16cid:durableId="579825274">
    <w:abstractNumId w:val="1"/>
    <w:lvlOverride w:ilvl="0">
      <w:lvl w:ilvl="0" w:tplc="CFCC41AE">
        <w:start w:val="1"/>
        <w:numFmt w:val="decimal"/>
        <w:lvlText w:val="%1."/>
        <w:lvlJc w:val="left"/>
        <w:pPr>
          <w:ind w:left="1854" w:hanging="360"/>
        </w:pPr>
        <w:rPr>
          <w:b w:val="0"/>
          <w:bCs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5135*"/>
    <w:docVar w:name="CreationDt" w:val="03/06/2025 13:24:05"/>
    <w:docVar w:name="DocCategory" w:val="Doc"/>
    <w:docVar w:name="DocType" w:val="Final"/>
    <w:docVar w:name="DutyStation" w:val="New York"/>
    <w:docVar w:name="FooterJN" w:val="25-05135"/>
    <w:docVar w:name="jobn" w:val="25-05135 (C)"/>
    <w:docVar w:name="jobnDT" w:val="25-05135 (C)   030625"/>
    <w:docVar w:name="jobnDTDT" w:val="25-05135 (C)   030625   030625"/>
    <w:docVar w:name="JobNo" w:val="2505135C"/>
    <w:docVar w:name="LocalDrive" w:val="-1"/>
    <w:docVar w:name="OandT" w:val="JZ"/>
    <w:docVar w:name="sss1" w:val="CRPD/C/DOM/CO/2-3"/>
    <w:docVar w:name="sss2" w:val="-"/>
    <w:docVar w:name="Symbol1" w:val="CRPD/C/DOM/CO/2-3"/>
    <w:docVar w:name="Symbol2" w:val="-"/>
    <w:docVar w:name="Title1" w:val="_x0009__x0009_关于多米尼加共和国第二和第三次合并定期报告的结论性意见*_x000d_"/>
  </w:docVars>
  <w:rsids>
    <w:rsidRoot w:val="00626211"/>
    <w:rsid w:val="00003E22"/>
    <w:rsid w:val="00011A74"/>
    <w:rsid w:val="000709C6"/>
    <w:rsid w:val="000A5409"/>
    <w:rsid w:val="000C1F7E"/>
    <w:rsid w:val="000E70A1"/>
    <w:rsid w:val="00123797"/>
    <w:rsid w:val="001860CE"/>
    <w:rsid w:val="001B413C"/>
    <w:rsid w:val="001E149F"/>
    <w:rsid w:val="00202B32"/>
    <w:rsid w:val="00226EF3"/>
    <w:rsid w:val="00233C5D"/>
    <w:rsid w:val="0023515F"/>
    <w:rsid w:val="0026624B"/>
    <w:rsid w:val="00267FBC"/>
    <w:rsid w:val="00295C1E"/>
    <w:rsid w:val="002B30CA"/>
    <w:rsid w:val="002C0DD6"/>
    <w:rsid w:val="002E35C7"/>
    <w:rsid w:val="002E4E0F"/>
    <w:rsid w:val="002E5C50"/>
    <w:rsid w:val="00300385"/>
    <w:rsid w:val="003009F1"/>
    <w:rsid w:val="00306444"/>
    <w:rsid w:val="003201A0"/>
    <w:rsid w:val="00333781"/>
    <w:rsid w:val="00356CC5"/>
    <w:rsid w:val="00357384"/>
    <w:rsid w:val="003930F9"/>
    <w:rsid w:val="003A40FF"/>
    <w:rsid w:val="003C7536"/>
    <w:rsid w:val="003D774D"/>
    <w:rsid w:val="005127AA"/>
    <w:rsid w:val="00514A1D"/>
    <w:rsid w:val="005204D3"/>
    <w:rsid w:val="00531635"/>
    <w:rsid w:val="00546641"/>
    <w:rsid w:val="00547190"/>
    <w:rsid w:val="005569FE"/>
    <w:rsid w:val="0057503F"/>
    <w:rsid w:val="005D53A3"/>
    <w:rsid w:val="005D6339"/>
    <w:rsid w:val="005E1C52"/>
    <w:rsid w:val="00617D88"/>
    <w:rsid w:val="00626211"/>
    <w:rsid w:val="006318BA"/>
    <w:rsid w:val="00684B6B"/>
    <w:rsid w:val="00695E42"/>
    <w:rsid w:val="007316FE"/>
    <w:rsid w:val="007C63EB"/>
    <w:rsid w:val="007D17C2"/>
    <w:rsid w:val="007D2B51"/>
    <w:rsid w:val="007E49F3"/>
    <w:rsid w:val="007E4D89"/>
    <w:rsid w:val="00805973"/>
    <w:rsid w:val="008163CA"/>
    <w:rsid w:val="008978E0"/>
    <w:rsid w:val="008A15A1"/>
    <w:rsid w:val="008A5092"/>
    <w:rsid w:val="008F3467"/>
    <w:rsid w:val="00913909"/>
    <w:rsid w:val="009141A3"/>
    <w:rsid w:val="009169CC"/>
    <w:rsid w:val="009778E0"/>
    <w:rsid w:val="009B20A4"/>
    <w:rsid w:val="009C1FA3"/>
    <w:rsid w:val="009C61FE"/>
    <w:rsid w:val="009E334C"/>
    <w:rsid w:val="00A13851"/>
    <w:rsid w:val="00A20A92"/>
    <w:rsid w:val="00A21540"/>
    <w:rsid w:val="00A26AC0"/>
    <w:rsid w:val="00A724B6"/>
    <w:rsid w:val="00AB378F"/>
    <w:rsid w:val="00AE136E"/>
    <w:rsid w:val="00B92D26"/>
    <w:rsid w:val="00BA35EA"/>
    <w:rsid w:val="00BC521A"/>
    <w:rsid w:val="00BD5E39"/>
    <w:rsid w:val="00BF443F"/>
    <w:rsid w:val="00BF7254"/>
    <w:rsid w:val="00C0799D"/>
    <w:rsid w:val="00C10951"/>
    <w:rsid w:val="00C214F2"/>
    <w:rsid w:val="00C63107"/>
    <w:rsid w:val="00C63859"/>
    <w:rsid w:val="00C64E6E"/>
    <w:rsid w:val="00C93938"/>
    <w:rsid w:val="00D06976"/>
    <w:rsid w:val="00D20656"/>
    <w:rsid w:val="00D44D6D"/>
    <w:rsid w:val="00D475D6"/>
    <w:rsid w:val="00D662CD"/>
    <w:rsid w:val="00DC629D"/>
    <w:rsid w:val="00DD1CCB"/>
    <w:rsid w:val="00DD703D"/>
    <w:rsid w:val="00DE1F22"/>
    <w:rsid w:val="00E057DF"/>
    <w:rsid w:val="00E06EA2"/>
    <w:rsid w:val="00E07716"/>
    <w:rsid w:val="00E2055B"/>
    <w:rsid w:val="00E30623"/>
    <w:rsid w:val="00E3371C"/>
    <w:rsid w:val="00E40E6B"/>
    <w:rsid w:val="00E55961"/>
    <w:rsid w:val="00E6520C"/>
    <w:rsid w:val="00EC44E2"/>
    <w:rsid w:val="00EF1A13"/>
    <w:rsid w:val="00F41FD9"/>
    <w:rsid w:val="00F527B3"/>
    <w:rsid w:val="00F67685"/>
    <w:rsid w:val="00F92F22"/>
    <w:rsid w:val="00FE5FE9"/>
    <w:rsid w:val="00FF51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B0AE2"/>
  <w15:chartTrackingRefBased/>
  <w15:docId w15:val="{29300F91-A348-46DE-876F-1244A9D6E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626211"/>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626211"/>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626211"/>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626211"/>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626211"/>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626211"/>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626211"/>
    <w:rPr>
      <w:rFonts w:cstheme="majorBidi"/>
      <w:color w:val="2F5496" w:themeColor="accent1" w:themeShade="BF"/>
      <w:kern w:val="14"/>
      <w:sz w:val="28"/>
      <w:szCs w:val="28"/>
    </w:rPr>
  </w:style>
  <w:style w:type="character" w:customStyle="1" w:styleId="50">
    <w:name w:val="标题 5 字符"/>
    <w:basedOn w:val="a0"/>
    <w:link w:val="5"/>
    <w:uiPriority w:val="9"/>
    <w:semiHidden/>
    <w:rsid w:val="00626211"/>
    <w:rPr>
      <w:rFonts w:cstheme="majorBidi"/>
      <w:color w:val="2F5496" w:themeColor="accent1" w:themeShade="BF"/>
      <w:kern w:val="14"/>
      <w:sz w:val="24"/>
      <w:szCs w:val="24"/>
    </w:rPr>
  </w:style>
  <w:style w:type="character" w:customStyle="1" w:styleId="60">
    <w:name w:val="标题 6 字符"/>
    <w:basedOn w:val="a0"/>
    <w:link w:val="6"/>
    <w:uiPriority w:val="9"/>
    <w:semiHidden/>
    <w:rsid w:val="00626211"/>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626211"/>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626211"/>
    <w:rPr>
      <w:rFonts w:cstheme="majorBidi"/>
      <w:color w:val="595959" w:themeColor="text1" w:themeTint="A6"/>
      <w:kern w:val="14"/>
      <w:sz w:val="21"/>
      <w:szCs w:val="20"/>
    </w:rPr>
  </w:style>
  <w:style w:type="character" w:customStyle="1" w:styleId="90">
    <w:name w:val="标题 9 字符"/>
    <w:basedOn w:val="a0"/>
    <w:link w:val="9"/>
    <w:uiPriority w:val="9"/>
    <w:semiHidden/>
    <w:rsid w:val="00626211"/>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62621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626211"/>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62621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626211"/>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626211"/>
    <w:pPr>
      <w:spacing w:before="160" w:after="160"/>
      <w:jc w:val="center"/>
    </w:pPr>
    <w:rPr>
      <w:i/>
      <w:iCs/>
      <w:color w:val="404040" w:themeColor="text1" w:themeTint="BF"/>
    </w:rPr>
  </w:style>
  <w:style w:type="character" w:customStyle="1" w:styleId="afd">
    <w:name w:val="引用 字符"/>
    <w:basedOn w:val="a0"/>
    <w:link w:val="afc"/>
    <w:uiPriority w:val="29"/>
    <w:rsid w:val="00626211"/>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626211"/>
    <w:pPr>
      <w:ind w:left="720"/>
      <w:contextualSpacing/>
    </w:pPr>
  </w:style>
  <w:style w:type="character" w:styleId="aff">
    <w:name w:val="Intense Emphasis"/>
    <w:basedOn w:val="a0"/>
    <w:uiPriority w:val="21"/>
    <w:qFormat/>
    <w:rsid w:val="00626211"/>
    <w:rPr>
      <w:i/>
      <w:iCs/>
      <w:color w:val="2F5496" w:themeColor="accent1" w:themeShade="BF"/>
    </w:rPr>
  </w:style>
  <w:style w:type="paragraph" w:styleId="aff0">
    <w:name w:val="Intense Quote"/>
    <w:basedOn w:val="a"/>
    <w:next w:val="a"/>
    <w:link w:val="aff1"/>
    <w:uiPriority w:val="30"/>
    <w:qFormat/>
    <w:rsid w:val="006262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626211"/>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626211"/>
    <w:rPr>
      <w:b/>
      <w:bCs/>
      <w:smallCaps/>
      <w:color w:val="2F5496" w:themeColor="accent1" w:themeShade="BF"/>
      <w:spacing w:val="5"/>
    </w:rPr>
  </w:style>
  <w:style w:type="paragraph" w:customStyle="1" w:styleId="Bullet2G">
    <w:name w:val="_Bullet 2_G"/>
    <w:basedOn w:val="a"/>
    <w:qFormat/>
    <w:rsid w:val="00547190"/>
    <w:pPr>
      <w:numPr>
        <w:numId w:val="4"/>
      </w:numPr>
      <w:spacing w:after="120" w:line="280" w:lineRule="exact"/>
      <w:ind w:right="1134"/>
    </w:pPr>
    <w:rPr>
      <w:kern w:val="0"/>
      <w:szCs w:val="10"/>
    </w:rPr>
  </w:style>
  <w:style w:type="paragraph" w:styleId="aff3">
    <w:name w:val="Revision"/>
    <w:hidden/>
    <w:uiPriority w:val="99"/>
    <w:semiHidden/>
    <w:rsid w:val="00805973"/>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PD/C/DOM/Q/1" TargetMode="External"/><Relationship Id="rId7" Type="http://schemas.openxmlformats.org/officeDocument/2006/relationships/hyperlink" Target="https://docs.un.org/zh/A/RES/79/165" TargetMode="External"/><Relationship Id="rId2" Type="http://schemas.openxmlformats.org/officeDocument/2006/relationships/hyperlink" Target="https://docs.un.org/en/CRPD/C/SR.762" TargetMode="External"/><Relationship Id="rId1" Type="http://schemas.openxmlformats.org/officeDocument/2006/relationships/hyperlink" Target="https://docs.un.org/en/CRPD/C/SR.760" TargetMode="External"/><Relationship Id="rId6" Type="http://schemas.openxmlformats.org/officeDocument/2006/relationships/hyperlink" Target="https://docs.un.org/zh/A/HRC/52/32" TargetMode="External"/><Relationship Id="rId5" Type="http://schemas.openxmlformats.org/officeDocument/2006/relationships/hyperlink" Target="https://docs.un.org/zh/CRPD/C/5" TargetMode="External"/><Relationship Id="rId4" Type="http://schemas.openxmlformats.org/officeDocument/2006/relationships/hyperlink" Target="https://docs.un.org/zh/CRPD/C/DOM/CO/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4.xml><?xml version="1.0" encoding="utf-8"?>
<ds:datastoreItem xmlns:ds="http://schemas.openxmlformats.org/officeDocument/2006/customXml" ds:itemID="{98F2C77D-DC02-44EC-9776-EFC9B188B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5960</Words>
  <Characters>6199</Characters>
  <Application>Microsoft Office Word</Application>
  <DocSecurity>0</DocSecurity>
  <Lines>238</Lines>
  <Paragraphs>199</Paragraphs>
  <ScaleCrop>false</ScaleCrop>
  <Company/>
  <LinksUpToDate>false</LinksUpToDate>
  <CharactersWithSpaces>11960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Jianguang Zhou</dc:creator>
  <cp:keywords/>
  <dc:description/>
  <cp:lastModifiedBy>Heng Tan</cp:lastModifiedBy>
  <cp:revision>3</cp:revision>
  <cp:lastPrinted>2025-08-11T20:29:00Z</cp:lastPrinted>
  <dcterms:created xsi:type="dcterms:W3CDTF">2025-08-11T20:29:00Z</dcterms:created>
  <dcterms:modified xsi:type="dcterms:W3CDTF">2025-08-11T20:29:00Z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2505135</vt:lpwstr>
  </property>
  <property fmtid="{D5CDD505-2E9C-101B-9397-08002B2CF9AE}" pid="3" name="ODSRefJobNo">
    <vt:lpwstr>2505000C</vt:lpwstr>
  </property>
  <property fmtid="{D5CDD505-2E9C-101B-9397-08002B2CF9AE}" pid="4" name="Symbol1">
    <vt:lpwstr>CRPD/C/DOM/CO/2-3</vt:lpwstr>
  </property>
  <property fmtid="{D5CDD505-2E9C-101B-9397-08002B2CF9AE}" pid="5" name="Symbol2">
    <vt:lpwstr/>
  </property>
  <property fmtid="{D5CDD505-2E9C-101B-9397-08002B2CF9AE}" pid="6" name="Translator">
    <vt:lpwstr/>
  </property>
  <property fmtid="{D5CDD505-2E9C-101B-9397-08002B2CF9AE}" pid="7" name="Operator">
    <vt:lpwstr>JZ</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April 2025</vt:lpwstr>
  </property>
  <property fmtid="{D5CDD505-2E9C-101B-9397-08002B2CF9AE}" pid="14" name="Original">
    <vt:lpwstr>English</vt:lpwstr>
  </property>
  <property fmtid="{D5CDD505-2E9C-101B-9397-08002B2CF9AE}" pid="15" name="Release Date">
    <vt:lpwstr>030625</vt:lpwstr>
  </property>
  <property fmtid="{D5CDD505-2E9C-101B-9397-08002B2CF9AE}" pid="16" name="Title1">
    <vt:lpwstr>		关于多米尼加共和国第二和第三次合并定期报告的结论性意见*_x000d_</vt:lpwstr>
  </property>
</Properties>
</file>