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D5683D" w:rsidP="00D5683D">
            <w:pPr>
              <w:jc w:val="right"/>
            </w:pPr>
            <w:r w:rsidRPr="00D5683D">
              <w:rPr>
                <w:sz w:val="40"/>
              </w:rPr>
              <w:t>CERD</w:t>
            </w:r>
            <w:r w:rsidR="002F54C9">
              <w:t>/C/SVN/Q/</w:t>
            </w:r>
            <w:r>
              <w:t>7</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523650"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D5683D" w:rsidRDefault="00D5683D" w:rsidP="00D5683D">
            <w:pPr>
              <w:spacing w:before="240" w:line="240" w:lineRule="exact"/>
            </w:pPr>
            <w:r>
              <w:t>Distr.: General</w:t>
            </w:r>
          </w:p>
          <w:p w:rsidR="00D5683D" w:rsidRDefault="00CB6988" w:rsidP="00D5683D">
            <w:pPr>
              <w:spacing w:line="240" w:lineRule="exact"/>
            </w:pPr>
            <w:r>
              <w:t>21</w:t>
            </w:r>
            <w:r w:rsidR="00D5683D">
              <w:t xml:space="preserve"> July 2010</w:t>
            </w:r>
          </w:p>
          <w:p w:rsidR="00D5683D" w:rsidRDefault="00D5683D" w:rsidP="00D5683D">
            <w:pPr>
              <w:spacing w:line="240" w:lineRule="exact"/>
            </w:pPr>
          </w:p>
          <w:p w:rsidR="00523650" w:rsidRDefault="00D5683D" w:rsidP="00D5683D">
            <w:pPr>
              <w:spacing w:line="240" w:lineRule="exact"/>
            </w:pPr>
            <w:r>
              <w:t>Original: English</w:t>
            </w:r>
          </w:p>
        </w:tc>
      </w:tr>
    </w:tbl>
    <w:p w:rsidR="00D5683D" w:rsidRPr="00AC5D9B" w:rsidRDefault="00D5683D" w:rsidP="00D5683D">
      <w:pPr>
        <w:spacing w:before="120"/>
        <w:rPr>
          <w:b/>
          <w:sz w:val="24"/>
          <w:szCs w:val="24"/>
        </w:rPr>
      </w:pPr>
      <w:r>
        <w:rPr>
          <w:b/>
          <w:sz w:val="24"/>
          <w:szCs w:val="24"/>
        </w:rPr>
        <w:t>Committee on the Elimination of Racial Discrimination</w:t>
      </w:r>
    </w:p>
    <w:p w:rsidR="00D5683D" w:rsidRPr="00F8260E" w:rsidRDefault="00D5683D" w:rsidP="00D5683D">
      <w:pPr>
        <w:rPr>
          <w:b/>
        </w:rPr>
      </w:pPr>
      <w:r w:rsidRPr="00F8260E">
        <w:rPr>
          <w:b/>
        </w:rPr>
        <w:t>Seventy-s</w:t>
      </w:r>
      <w:r>
        <w:rPr>
          <w:b/>
        </w:rPr>
        <w:t>event</w:t>
      </w:r>
      <w:r w:rsidRPr="00F8260E">
        <w:rPr>
          <w:b/>
        </w:rPr>
        <w:t>h session</w:t>
      </w:r>
    </w:p>
    <w:p w:rsidR="00D5683D" w:rsidRDefault="00D5683D" w:rsidP="00D5683D">
      <w:r>
        <w:t>2–27 August 2010</w:t>
      </w:r>
    </w:p>
    <w:p w:rsidR="00D506DE" w:rsidRPr="00D506DE" w:rsidRDefault="00D5683D" w:rsidP="00D506DE">
      <w:pPr>
        <w:pStyle w:val="HChG"/>
      </w:pPr>
      <w:r>
        <w:tab/>
      </w:r>
      <w:r>
        <w:tab/>
      </w:r>
      <w:r w:rsidR="00D506DE" w:rsidRPr="00D506DE">
        <w:t>Implementation of the International Convention on the Elimination of All Forms of Racial Discrimination</w:t>
      </w:r>
    </w:p>
    <w:p w:rsidR="00D5683D" w:rsidRDefault="00D506DE" w:rsidP="00D5683D">
      <w:pPr>
        <w:pStyle w:val="HChG"/>
      </w:pPr>
      <w:r>
        <w:tab/>
      </w:r>
      <w:r>
        <w:tab/>
      </w:r>
      <w:r w:rsidR="00D5683D">
        <w:t>List of themes</w:t>
      </w:r>
      <w:r w:rsidR="00D5683D" w:rsidRPr="003D5A27">
        <w:t xml:space="preserve"> to be taken up in connection with the consideration </w:t>
      </w:r>
      <w:r w:rsidR="00D5683D" w:rsidRPr="003D5A27">
        <w:rPr>
          <w:bCs/>
        </w:rPr>
        <w:t>of</w:t>
      </w:r>
      <w:r w:rsidR="00D5683D">
        <w:rPr>
          <w:bCs/>
        </w:rPr>
        <w:t xml:space="preserve"> the</w:t>
      </w:r>
      <w:r w:rsidR="00D5683D" w:rsidRPr="00D5683D">
        <w:rPr>
          <w:rFonts w:eastAsia="SimSun"/>
          <w:bCs/>
          <w:sz w:val="24"/>
          <w:szCs w:val="24"/>
          <w:lang w:val="en-US" w:eastAsia="zh-CN"/>
        </w:rPr>
        <w:t xml:space="preserve"> </w:t>
      </w:r>
      <w:r w:rsidR="00D5683D" w:rsidRPr="00D5683D">
        <w:rPr>
          <w:bCs/>
          <w:lang w:val="en-US"/>
        </w:rPr>
        <w:t>seventh</w:t>
      </w:r>
      <w:r w:rsidR="002F54C9">
        <w:rPr>
          <w:bCs/>
        </w:rPr>
        <w:t xml:space="preserve"> periodic report</w:t>
      </w:r>
      <w:r w:rsidR="00D5683D">
        <w:rPr>
          <w:bCs/>
        </w:rPr>
        <w:t xml:space="preserve"> of </w:t>
      </w:r>
      <w:smartTag w:uri="urn:schemas-microsoft-com:office:smarttags" w:element="place">
        <w:smartTag w:uri="urn:schemas-microsoft-com:office:smarttags" w:element="country-region">
          <w:r w:rsidR="00D5683D" w:rsidRPr="00D5683D">
            <w:rPr>
              <w:bCs/>
            </w:rPr>
            <w:t>Slovenia</w:t>
          </w:r>
        </w:smartTag>
      </w:smartTag>
      <w:r w:rsidR="00D5683D">
        <w:rPr>
          <w:bCs/>
        </w:rPr>
        <w:t xml:space="preserve"> </w:t>
      </w:r>
      <w:r w:rsidR="00D5683D">
        <w:t>(CERD/C/SVN/7)</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5683D" w:rsidTr="00FF1D16">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5683D" w:rsidRDefault="00D5683D" w:rsidP="00FF1D16"/>
        </w:tc>
      </w:tr>
      <w:tr w:rsidR="00D5683D" w:rsidTr="00FF1D1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5683D" w:rsidRDefault="00D5683D" w:rsidP="00D5683D">
            <w:r w:rsidRPr="00AB4833">
              <w:t xml:space="preserve">The following is a list of themes identified by </w:t>
            </w:r>
            <w:r w:rsidR="00D506DE" w:rsidRPr="00AB4833">
              <w:t xml:space="preserve">the </w:t>
            </w:r>
            <w:r w:rsidR="00AE61D8">
              <w:t>Country R</w:t>
            </w:r>
            <w:r w:rsidR="00AE61D8" w:rsidRPr="00AB4833">
              <w:t xml:space="preserve">apporteur </w:t>
            </w:r>
            <w:r w:rsidRPr="00AB4833">
              <w:t>in connection with the consideration of the</w:t>
            </w:r>
            <w:r w:rsidRPr="00D5683D">
              <w:t xml:space="preserve"> </w:t>
            </w:r>
            <w:r w:rsidRPr="00D5683D">
              <w:rPr>
                <w:lang w:val="en-US"/>
              </w:rPr>
              <w:t>seventh</w:t>
            </w:r>
            <w:r w:rsidRPr="00D5683D">
              <w:t xml:space="preserve"> p</w:t>
            </w:r>
            <w:r w:rsidRPr="00AB4833">
              <w:t xml:space="preserve">eriodic reports of </w:t>
            </w:r>
            <w:smartTag w:uri="urn:schemas-microsoft-com:office:smarttags" w:element="country-region">
              <w:smartTag w:uri="urn:schemas-microsoft-com:office:smarttags" w:element="place">
                <w:r w:rsidRPr="00D5683D">
                  <w:t>Slovenia</w:t>
                </w:r>
              </w:smartTag>
            </w:smartTag>
            <w:r w:rsidRPr="00AB4833">
              <w:t xml:space="preserve">. The list is meant to guide the dialogue between the State party delegation and the Committee and </w:t>
            </w:r>
            <w:r w:rsidRPr="00D5683D">
              <w:rPr>
                <w:i/>
                <w:iCs/>
              </w:rPr>
              <w:t>does not require written replies</w:t>
            </w:r>
            <w:r w:rsidRPr="00D5683D">
              <w:t>. This is not an exhaustive list as other issues will be raise</w:t>
            </w:r>
            <w:r w:rsidRPr="00AB4833">
              <w:t>d in the course of the dialogue.</w:t>
            </w:r>
          </w:p>
        </w:tc>
      </w:tr>
      <w:tr w:rsidR="00D5683D" w:rsidTr="00FF1D16">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5683D" w:rsidRDefault="00D5683D" w:rsidP="00FF1D16"/>
        </w:tc>
      </w:tr>
    </w:tbl>
    <w:p w:rsidR="00D5683D" w:rsidRPr="00D5683D" w:rsidRDefault="00D5683D" w:rsidP="00D5683D">
      <w:pPr>
        <w:pStyle w:val="H23G"/>
        <w:rPr>
          <w:lang w:val="en-US"/>
        </w:rPr>
      </w:pPr>
      <w:r>
        <w:rPr>
          <w:lang w:val="en-US"/>
        </w:rPr>
        <w:tab/>
      </w:r>
      <w:r w:rsidRPr="00D5683D">
        <w:rPr>
          <w:lang w:val="en-US"/>
        </w:rPr>
        <w:t>1.</w:t>
      </w:r>
      <w:r>
        <w:tab/>
      </w:r>
      <w:r w:rsidRPr="00D5683D">
        <w:rPr>
          <w:lang w:val="en-US"/>
        </w:rPr>
        <w:t>National legal framework, policies and programme</w:t>
      </w:r>
      <w:r w:rsidR="00D506DE">
        <w:rPr>
          <w:lang w:val="en-US"/>
        </w:rPr>
        <w:t>s</w:t>
      </w:r>
      <w:r w:rsidRPr="00D5683D">
        <w:rPr>
          <w:lang w:val="en-US"/>
        </w:rPr>
        <w:t xml:space="preserve"> against racial discrimination (arts. 2</w:t>
      </w:r>
      <w:r w:rsidR="00CB6988">
        <w:rPr>
          <w:lang w:val="en-US"/>
        </w:rPr>
        <w:t xml:space="preserve"> and</w:t>
      </w:r>
      <w:r w:rsidRPr="00D5683D">
        <w:rPr>
          <w:lang w:val="en-US"/>
        </w:rPr>
        <w:t xml:space="preserve"> 4)</w:t>
      </w:r>
    </w:p>
    <w:p w:rsidR="00D5683D" w:rsidRPr="00D5683D" w:rsidRDefault="00D5683D" w:rsidP="002F54C9">
      <w:pPr>
        <w:pStyle w:val="SingleTxtG"/>
      </w:pPr>
      <w:r>
        <w:rPr>
          <w:lang w:val="en-US"/>
        </w:rPr>
        <w:tab/>
        <w:t>(a)</w:t>
      </w:r>
      <w:r>
        <w:rPr>
          <w:lang w:val="en-US"/>
        </w:rPr>
        <w:tab/>
      </w:r>
      <w:r w:rsidRPr="00D5683D">
        <w:rPr>
          <w:lang w:val="en-US"/>
        </w:rPr>
        <w:t>Information on effective implementation of t</w:t>
      </w:r>
      <w:r w:rsidRPr="00D5683D">
        <w:t xml:space="preserve">he provisions in force </w:t>
      </w:r>
      <w:r w:rsidRPr="00D5683D">
        <w:rPr>
          <w:lang w:val="en-US"/>
        </w:rPr>
        <w:t>against racial discrimination, including articles 141 and 300 of the Criminal Code</w:t>
      </w:r>
      <w:r>
        <w:rPr>
          <w:lang w:val="en-US"/>
        </w:rPr>
        <w:t>;</w:t>
      </w:r>
      <w:r w:rsidRPr="00D5683D">
        <w:t xml:space="preserve"> </w:t>
      </w:r>
    </w:p>
    <w:p w:rsidR="00D5683D" w:rsidRPr="00D5683D" w:rsidRDefault="00D5683D" w:rsidP="002F54C9">
      <w:pPr>
        <w:pStyle w:val="SingleTxtG"/>
      </w:pPr>
      <w:r>
        <w:tab/>
        <w:t>(b)</w:t>
      </w:r>
      <w:r>
        <w:tab/>
      </w:r>
      <w:r w:rsidRPr="00D5683D">
        <w:t xml:space="preserve">Updated information on the parliamentary discussion on the draft Constitutional Law </w:t>
      </w:r>
      <w:r w:rsidR="002F54C9">
        <w:rPr>
          <w:lang w:val="en-US"/>
        </w:rPr>
        <w:t>(CERD/C/SVN/7, paras.</w:t>
      </w:r>
      <w:r w:rsidRPr="00D5683D">
        <w:rPr>
          <w:lang w:val="en-US"/>
        </w:rPr>
        <w:t xml:space="preserve"> 87</w:t>
      </w:r>
      <w:r w:rsidR="00D506DE">
        <w:rPr>
          <w:lang w:val="en-US"/>
        </w:rPr>
        <w:t>–</w:t>
      </w:r>
      <w:r w:rsidRPr="00D5683D">
        <w:rPr>
          <w:lang w:val="en-US"/>
        </w:rPr>
        <w:t>89)</w:t>
      </w:r>
      <w:r>
        <w:rPr>
          <w:lang w:val="en-US"/>
        </w:rPr>
        <w:t>;</w:t>
      </w:r>
    </w:p>
    <w:p w:rsidR="00D5683D" w:rsidRPr="00D5683D" w:rsidRDefault="00D5683D" w:rsidP="00D5683D">
      <w:pPr>
        <w:pStyle w:val="SingleTxtG"/>
      </w:pPr>
      <w:r>
        <w:tab/>
        <w:t>(c)</w:t>
      </w:r>
      <w:r>
        <w:tab/>
      </w:r>
      <w:r w:rsidRPr="00D5683D">
        <w:t>Measures taken to prohibit public manifestations of hate speech and intolerance by politicians, including information on cases of alleged racially motivated offences and the results of any ensuing administrative or judicial proceedings (CERD/C/62/CO/9</w:t>
      </w:r>
      <w:r w:rsidR="00D506DE">
        <w:t>,</w:t>
      </w:r>
      <w:r w:rsidRPr="00D5683D">
        <w:t xml:space="preserve"> para.</w:t>
      </w:r>
      <w:r w:rsidR="00D506DE">
        <w:t xml:space="preserve"> </w:t>
      </w:r>
      <w:r w:rsidRPr="00D5683D">
        <w:t>12)</w:t>
      </w:r>
      <w:r>
        <w:rPr>
          <w:lang w:val="en-US"/>
        </w:rPr>
        <w:t>.</w:t>
      </w:r>
      <w:r w:rsidRPr="00D5683D">
        <w:t xml:space="preserve"> </w:t>
      </w:r>
    </w:p>
    <w:p w:rsidR="00D5683D" w:rsidRPr="00D5683D" w:rsidRDefault="00D5683D" w:rsidP="00D5683D">
      <w:pPr>
        <w:pStyle w:val="H23G"/>
        <w:rPr>
          <w:lang w:val="en-US"/>
        </w:rPr>
      </w:pPr>
      <w:r>
        <w:rPr>
          <w:lang w:val="en-US"/>
        </w:rPr>
        <w:tab/>
      </w:r>
      <w:r w:rsidRPr="00D5683D">
        <w:rPr>
          <w:lang w:val="en-US"/>
        </w:rPr>
        <w:t>2.</w:t>
      </w:r>
      <w:r w:rsidRPr="00D5683D">
        <w:rPr>
          <w:lang w:val="en-US"/>
        </w:rPr>
        <w:tab/>
        <w:t>Integration of minorities (arts. 5 and 7)</w:t>
      </w:r>
    </w:p>
    <w:p w:rsidR="00D5683D" w:rsidRPr="00D5683D" w:rsidRDefault="00D5683D" w:rsidP="002F54C9">
      <w:pPr>
        <w:pStyle w:val="SingleTxtG"/>
        <w:rPr>
          <w:lang w:val="en-US"/>
        </w:rPr>
      </w:pPr>
      <w:r>
        <w:rPr>
          <w:lang w:val="en-US"/>
        </w:rPr>
        <w:tab/>
        <w:t>(a)</w:t>
      </w:r>
      <w:r>
        <w:rPr>
          <w:lang w:val="en-US"/>
        </w:rPr>
        <w:tab/>
      </w:r>
      <w:r w:rsidRPr="00D5683D">
        <w:rPr>
          <w:lang w:val="en-US"/>
        </w:rPr>
        <w:t>Measures taken or envisaged to protect minorities that are not explicitly defined in the Constitution, and to preserve and promote their ethnic and national identity. The level of representation of</w:t>
      </w:r>
      <w:r w:rsidRPr="00D5683D">
        <w:t xml:space="preserve"> minority groups </w:t>
      </w:r>
      <w:r w:rsidRPr="00D5683D">
        <w:rPr>
          <w:lang w:val="en-US"/>
        </w:rPr>
        <w:t>in the Parliament</w:t>
      </w:r>
      <w:r w:rsidRPr="00D5683D">
        <w:t>,</w:t>
      </w:r>
      <w:r w:rsidRPr="00D5683D">
        <w:rPr>
          <w:lang w:val="en-US"/>
        </w:rPr>
        <w:t xml:space="preserve"> other than the Italian and Hungar</w:t>
      </w:r>
      <w:r w:rsidR="002F54C9">
        <w:rPr>
          <w:lang w:val="en-US"/>
        </w:rPr>
        <w:t>ian minorities (CERD/C/SVN/7, paras.</w:t>
      </w:r>
      <w:r w:rsidRPr="00D5683D">
        <w:rPr>
          <w:lang w:val="en-US"/>
        </w:rPr>
        <w:t xml:space="preserve"> 25</w:t>
      </w:r>
      <w:r w:rsidR="00BA2450">
        <w:rPr>
          <w:lang w:val="en-US"/>
        </w:rPr>
        <w:t>–</w:t>
      </w:r>
      <w:r w:rsidRPr="00D5683D">
        <w:rPr>
          <w:lang w:val="en-US"/>
        </w:rPr>
        <w:t>39)</w:t>
      </w:r>
      <w:r>
        <w:rPr>
          <w:lang w:val="en-US"/>
        </w:rPr>
        <w:t>;</w:t>
      </w:r>
    </w:p>
    <w:p w:rsidR="00D5683D" w:rsidRPr="00D5683D" w:rsidRDefault="00D5683D" w:rsidP="002F54C9">
      <w:pPr>
        <w:pStyle w:val="SingleTxtG"/>
      </w:pPr>
      <w:r>
        <w:tab/>
        <w:t>(b)</w:t>
      </w:r>
      <w:r>
        <w:tab/>
      </w:r>
      <w:r w:rsidRPr="00D5683D">
        <w:t xml:space="preserve">Efforts made to ensure cultural rights, including the </w:t>
      </w:r>
      <w:r w:rsidR="00C92020">
        <w:t>teaching</w:t>
      </w:r>
      <w:r w:rsidR="00C92020" w:rsidRPr="00D5683D">
        <w:t xml:space="preserve"> </w:t>
      </w:r>
      <w:r w:rsidRPr="00D5683D">
        <w:t xml:space="preserve">of </w:t>
      </w:r>
      <w:r w:rsidR="00BA2450">
        <w:t xml:space="preserve">their </w:t>
      </w:r>
      <w:r w:rsidRPr="00D5683D">
        <w:t>mother</w:t>
      </w:r>
      <w:r w:rsidR="00BA2450">
        <w:t xml:space="preserve"> </w:t>
      </w:r>
      <w:r w:rsidRPr="00D5683D">
        <w:t xml:space="preserve">tongue, for children from various ethnic groups in </w:t>
      </w:r>
      <w:smartTag w:uri="urn:schemas-microsoft-com:office:smarttags" w:element="country-region">
        <w:smartTag w:uri="urn:schemas-microsoft-com:office:smarttags" w:element="place">
          <w:r w:rsidRPr="00D5683D">
            <w:t>Slovenia</w:t>
          </w:r>
        </w:smartTag>
      </w:smartTag>
      <w:r w:rsidR="00BA2450">
        <w:t>;</w:t>
      </w:r>
      <w:r w:rsidRPr="00D5683D">
        <w:t xml:space="preserve"> </w:t>
      </w:r>
      <w:r w:rsidR="00BA2450" w:rsidRPr="00D5683D">
        <w:t xml:space="preserve">availability </w:t>
      </w:r>
      <w:r w:rsidRPr="00D5683D">
        <w:t>of school curricula and teaching materials in their languages</w:t>
      </w:r>
      <w:r w:rsidR="000E283E">
        <w:t xml:space="preserve"> and</w:t>
      </w:r>
      <w:r w:rsidRPr="00D5683D">
        <w:t xml:space="preserve"> reflecting their culture. </w:t>
      </w:r>
    </w:p>
    <w:p w:rsidR="00D5683D" w:rsidRPr="00D5683D" w:rsidRDefault="00D5683D" w:rsidP="00D5683D">
      <w:pPr>
        <w:pStyle w:val="H23G"/>
      </w:pPr>
      <w:r>
        <w:tab/>
      </w:r>
      <w:r w:rsidRPr="00D5683D">
        <w:t>3.</w:t>
      </w:r>
      <w:r w:rsidRPr="00D5683D">
        <w:tab/>
        <w:t>Discrimination against the Roma community (arts. 2, 4</w:t>
      </w:r>
      <w:r w:rsidR="00CB6988">
        <w:t xml:space="preserve"> and</w:t>
      </w:r>
      <w:r w:rsidRPr="00D5683D">
        <w:t xml:space="preserve"> 5)</w:t>
      </w:r>
    </w:p>
    <w:p w:rsidR="00D5683D" w:rsidRPr="00D5683D" w:rsidRDefault="00D5683D" w:rsidP="002F54C9">
      <w:pPr>
        <w:pStyle w:val="SingleTxtG"/>
      </w:pPr>
      <w:r>
        <w:tab/>
        <w:t>(a)</w:t>
      </w:r>
      <w:r>
        <w:tab/>
      </w:r>
      <w:r w:rsidR="001D769B">
        <w:t>T</w:t>
      </w:r>
      <w:r w:rsidRPr="00D5683D">
        <w:rPr>
          <w:lang w:val="en-US"/>
        </w:rPr>
        <w:t xml:space="preserve">he distinction between </w:t>
      </w:r>
      <w:r w:rsidR="002F54C9">
        <w:rPr>
          <w:lang w:val="en-US"/>
        </w:rPr>
        <w:t>“indigenous”</w:t>
      </w:r>
      <w:r w:rsidRPr="00D5683D">
        <w:rPr>
          <w:lang w:val="en-US"/>
        </w:rPr>
        <w:t xml:space="preserve"> and </w:t>
      </w:r>
      <w:r w:rsidR="002F54C9">
        <w:rPr>
          <w:lang w:val="en-US"/>
        </w:rPr>
        <w:t>“new” Ro</w:t>
      </w:r>
      <w:r w:rsidRPr="00D5683D">
        <w:rPr>
          <w:lang w:val="en-US"/>
        </w:rPr>
        <w:t>ma</w:t>
      </w:r>
      <w:r w:rsidR="000A6880">
        <w:rPr>
          <w:lang w:val="en-US"/>
        </w:rPr>
        <w:t>,</w:t>
      </w:r>
      <w:r w:rsidRPr="00D5683D">
        <w:rPr>
          <w:lang w:val="en-US"/>
        </w:rPr>
        <w:t xml:space="preserve"> </w:t>
      </w:r>
      <w:r w:rsidR="001D769B">
        <w:rPr>
          <w:lang w:val="en-US"/>
        </w:rPr>
        <w:t xml:space="preserve">which may give rise to further discrimination </w:t>
      </w:r>
      <w:r w:rsidRPr="00D5683D">
        <w:rPr>
          <w:lang w:val="en-US"/>
        </w:rPr>
        <w:t>(</w:t>
      </w:r>
      <w:hyperlink r:id="rId8" w:history="1">
        <w:r w:rsidRPr="00D5683D">
          <w:rPr>
            <w:rStyle w:val="Hyperlink"/>
          </w:rPr>
          <w:t>CERD/C/62/CO/9</w:t>
        </w:r>
      </w:hyperlink>
      <w:r w:rsidRPr="00D5683D">
        <w:t>, para.</w:t>
      </w:r>
      <w:r w:rsidR="002F54C9">
        <w:t xml:space="preserve"> 10</w:t>
      </w:r>
      <w:r w:rsidRPr="00D5683D">
        <w:t>)</w:t>
      </w:r>
      <w:r>
        <w:t>;</w:t>
      </w:r>
      <w:r w:rsidRPr="00D5683D">
        <w:t xml:space="preserve"> </w:t>
      </w:r>
    </w:p>
    <w:p w:rsidR="00D5683D" w:rsidRPr="00D5683D" w:rsidRDefault="00D5683D" w:rsidP="002F54C9">
      <w:pPr>
        <w:pStyle w:val="SingleTxtG"/>
      </w:pPr>
      <w:r>
        <w:tab/>
        <w:t>(b)</w:t>
      </w:r>
      <w:r>
        <w:tab/>
      </w:r>
      <w:r w:rsidRPr="00D5683D">
        <w:t>Steps taken to prevent and combat discrimination due to stereotypes of and prejudice against minorities including the Roma</w:t>
      </w:r>
      <w:r>
        <w:t>;</w:t>
      </w:r>
    </w:p>
    <w:p w:rsidR="00D5683D" w:rsidRPr="00D5683D" w:rsidRDefault="00D5683D" w:rsidP="00D5683D">
      <w:pPr>
        <w:pStyle w:val="SingleTxtG"/>
        <w:rPr>
          <w:lang w:val="en-US"/>
        </w:rPr>
      </w:pPr>
      <w:r>
        <w:rPr>
          <w:lang w:val="en-US"/>
        </w:rPr>
        <w:tab/>
        <w:t>(c)</w:t>
      </w:r>
      <w:r>
        <w:rPr>
          <w:lang w:val="en-US"/>
        </w:rPr>
        <w:tab/>
      </w:r>
      <w:r w:rsidRPr="00D5683D">
        <w:rPr>
          <w:lang w:val="en-US"/>
        </w:rPr>
        <w:t xml:space="preserve">Measures taken to </w:t>
      </w:r>
      <w:r w:rsidRPr="00D5683D">
        <w:t xml:space="preserve">accelerate the achievement of </w:t>
      </w:r>
      <w:r w:rsidRPr="000A6880">
        <w:t>de facto</w:t>
      </w:r>
      <w:r w:rsidRPr="00D5683D">
        <w:rPr>
          <w:i/>
        </w:rPr>
        <w:t xml:space="preserve"> </w:t>
      </w:r>
      <w:r w:rsidRPr="00D5683D">
        <w:t>equality for the Roma</w:t>
      </w:r>
      <w:r w:rsidRPr="00D5683D">
        <w:rPr>
          <w:lang w:val="en-US"/>
        </w:rPr>
        <w:t>,</w:t>
      </w:r>
      <w:r w:rsidRPr="00D5683D">
        <w:t xml:space="preserve"> in particular access to health service</w:t>
      </w:r>
      <w:r w:rsidR="000A6880">
        <w:t>s</w:t>
      </w:r>
      <w:r w:rsidRPr="00D5683D">
        <w:t>, education</w:t>
      </w:r>
      <w:r w:rsidR="000A6880">
        <w:t xml:space="preserve"> and</w:t>
      </w:r>
      <w:r w:rsidRPr="00D5683D">
        <w:t xml:space="preserve"> employment</w:t>
      </w:r>
      <w:r w:rsidRPr="00D5683D">
        <w:rPr>
          <w:lang w:val="en-US"/>
        </w:rPr>
        <w:t xml:space="preserve"> and thei</w:t>
      </w:r>
      <w:r>
        <w:rPr>
          <w:lang w:val="en-US"/>
        </w:rPr>
        <w:t>r participation in public life;</w:t>
      </w:r>
    </w:p>
    <w:p w:rsidR="00D5683D" w:rsidRPr="00D5683D" w:rsidRDefault="00D5683D" w:rsidP="002F54C9">
      <w:pPr>
        <w:pStyle w:val="SingleTxtG"/>
        <w:rPr>
          <w:lang w:val="en-US"/>
        </w:rPr>
      </w:pPr>
      <w:r>
        <w:rPr>
          <w:lang w:val="en-US"/>
        </w:rPr>
        <w:tab/>
        <w:t>(d)</w:t>
      </w:r>
      <w:r>
        <w:rPr>
          <w:lang w:val="en-US"/>
        </w:rPr>
        <w:tab/>
      </w:r>
      <w:r w:rsidRPr="00D5683D">
        <w:rPr>
          <w:lang w:val="en-US"/>
        </w:rPr>
        <w:t>Efforts made to</w:t>
      </w:r>
      <w:r w:rsidRPr="00D5683D">
        <w:t xml:space="preserve"> prevent discriminatory attitudes towards Roma women and girls, in particular in relation to the low level of their formal education and the high rates of school dropout</w:t>
      </w:r>
      <w:r w:rsidR="000A6880">
        <w:t xml:space="preserve"> among them</w:t>
      </w:r>
      <w:r>
        <w:t>;</w:t>
      </w:r>
    </w:p>
    <w:p w:rsidR="00D5683D" w:rsidRPr="00D5683D" w:rsidRDefault="00D5683D" w:rsidP="001D769B">
      <w:pPr>
        <w:pStyle w:val="SingleTxtG"/>
        <w:rPr>
          <w:lang w:val="en-US"/>
        </w:rPr>
      </w:pPr>
      <w:r>
        <w:rPr>
          <w:lang w:val="en-US"/>
        </w:rPr>
        <w:tab/>
        <w:t>(e)</w:t>
      </w:r>
      <w:r>
        <w:rPr>
          <w:lang w:val="en-US"/>
        </w:rPr>
        <w:tab/>
      </w:r>
      <w:r w:rsidRPr="00D5683D">
        <w:rPr>
          <w:lang w:val="en-US"/>
        </w:rPr>
        <w:t>Measures to address the poor sanitary and hygiene conditions in Roma settlement</w:t>
      </w:r>
      <w:r w:rsidR="000A6880">
        <w:rPr>
          <w:lang w:val="en-US"/>
        </w:rPr>
        <w:t>s,</w:t>
      </w:r>
      <w:r w:rsidRPr="00D5683D">
        <w:rPr>
          <w:lang w:val="en-US"/>
        </w:rPr>
        <w:t xml:space="preserve"> as well as the sporadic attendance of Roma pupils </w:t>
      </w:r>
      <w:r w:rsidR="001D769B">
        <w:rPr>
          <w:lang w:val="en-US"/>
        </w:rPr>
        <w:t xml:space="preserve">in schools </w:t>
      </w:r>
      <w:r w:rsidRPr="00D5683D">
        <w:rPr>
          <w:lang w:val="en-US"/>
        </w:rPr>
        <w:t>(CERD/C/SVN/7</w:t>
      </w:r>
      <w:r>
        <w:rPr>
          <w:lang w:val="en-US"/>
        </w:rPr>
        <w:t>, para. 73).</w:t>
      </w:r>
    </w:p>
    <w:p w:rsidR="00D5683D" w:rsidRPr="00D5683D" w:rsidRDefault="00D5683D" w:rsidP="002F54C9">
      <w:pPr>
        <w:pStyle w:val="H23G"/>
      </w:pPr>
      <w:r>
        <w:tab/>
      </w:r>
      <w:r w:rsidRPr="00D5683D">
        <w:t>4.</w:t>
      </w:r>
      <w:r w:rsidRPr="00D5683D">
        <w:tab/>
        <w:t>The situation of non-citizens</w:t>
      </w:r>
      <w:r w:rsidR="002F54C9">
        <w:t xml:space="preserve"> referred to as</w:t>
      </w:r>
      <w:r w:rsidRPr="00D5683D">
        <w:t xml:space="preserve"> “the erased” persons (arts. 2, 5, 6 and 7)</w:t>
      </w:r>
    </w:p>
    <w:p w:rsidR="00D5683D" w:rsidRPr="00D5683D" w:rsidRDefault="00D5683D" w:rsidP="00EA4A6B">
      <w:pPr>
        <w:pStyle w:val="SingleTxtG"/>
      </w:pPr>
      <w:r>
        <w:tab/>
        <w:t>(a)</w:t>
      </w:r>
      <w:r>
        <w:tab/>
      </w:r>
      <w:r w:rsidRPr="00D5683D">
        <w:t>Updated information about the measures taken to restore retroactively the permanent residency status of all the citizens of the successor States that formed part of the former Socialist Federal Republic of Yugoslavia who were removed from the Slovenian registry of permane</w:t>
      </w:r>
      <w:r w:rsidR="00EA4A6B">
        <w:t xml:space="preserve">nt residents in 1992, referred to as </w:t>
      </w:r>
      <w:r w:rsidRPr="00D5683D">
        <w:t>“the erased”</w:t>
      </w:r>
      <w:r w:rsidR="00EA4A6B">
        <w:t xml:space="preserve"> persons</w:t>
      </w:r>
      <w:r w:rsidRPr="00D5683D">
        <w:t>, and to implement two decisions of the Constitutional Court which had recogni</w:t>
      </w:r>
      <w:r w:rsidR="003E334D">
        <w:t>z</w:t>
      </w:r>
      <w:r w:rsidRPr="00D5683D">
        <w:t>ed the unlawfulness of the “erasure” (CERD/C/SVN/7, paras. 79</w:t>
      </w:r>
      <w:r w:rsidR="003E334D">
        <w:t>–</w:t>
      </w:r>
      <w:r w:rsidRPr="00D5683D">
        <w:t xml:space="preserve">90; </w:t>
      </w:r>
      <w:hyperlink r:id="rId9" w:history="1">
        <w:r w:rsidRPr="00D5683D">
          <w:rPr>
            <w:rStyle w:val="Hyperlink"/>
          </w:rPr>
          <w:t>CERD/C/62/CO/9</w:t>
        </w:r>
      </w:hyperlink>
      <w:r w:rsidRPr="00D5683D">
        <w:t>, paras.</w:t>
      </w:r>
      <w:r w:rsidR="003E334D">
        <w:t xml:space="preserve"> </w:t>
      </w:r>
      <w:r w:rsidRPr="00D5683D">
        <w:t>13</w:t>
      </w:r>
      <w:r w:rsidR="003E334D">
        <w:t>–</w:t>
      </w:r>
      <w:r w:rsidRPr="00D5683D">
        <w:t>14)</w:t>
      </w:r>
      <w:r>
        <w:t>;</w:t>
      </w:r>
      <w:r w:rsidRPr="00D5683D">
        <w:t xml:space="preserve"> </w:t>
      </w:r>
    </w:p>
    <w:p w:rsidR="00D5683D" w:rsidRPr="00D5683D" w:rsidRDefault="00D5683D" w:rsidP="00EA4A6B">
      <w:pPr>
        <w:pStyle w:val="SingleTxtG"/>
      </w:pPr>
      <w:r>
        <w:tab/>
        <w:t>(b)</w:t>
      </w:r>
      <w:r>
        <w:tab/>
      </w:r>
      <w:r w:rsidRPr="00D5683D">
        <w:t>Legislative and other measures in order to grant full reparation to all indivi</w:t>
      </w:r>
      <w:r>
        <w:t>duals affected by the “erasure”</w:t>
      </w:r>
      <w:r w:rsidR="00EA4A6B">
        <w:t xml:space="preserve"> (</w:t>
      </w:r>
      <w:hyperlink r:id="rId10" w:history="1">
        <w:r w:rsidR="00EA4A6B" w:rsidRPr="00D5683D">
          <w:rPr>
            <w:rStyle w:val="Hyperlink"/>
          </w:rPr>
          <w:t>CERD/C/62/CO/9</w:t>
        </w:r>
      </w:hyperlink>
      <w:r w:rsidR="00EA4A6B">
        <w:t>, para. 14)</w:t>
      </w:r>
      <w:r>
        <w:t>;</w:t>
      </w:r>
      <w:r w:rsidRPr="00D5683D">
        <w:t xml:space="preserve"> </w:t>
      </w:r>
    </w:p>
    <w:p w:rsidR="00D5683D" w:rsidRDefault="00D5683D" w:rsidP="00674330">
      <w:pPr>
        <w:pStyle w:val="SingleTxtG"/>
      </w:pPr>
      <w:r>
        <w:tab/>
        <w:t>(c)</w:t>
      </w:r>
      <w:r>
        <w:tab/>
      </w:r>
      <w:r w:rsidR="00EA4A6B">
        <w:t>Measures taken to ensure the</w:t>
      </w:r>
      <w:r w:rsidRPr="00D5683D">
        <w:t xml:space="preserve"> right to work and social security, health care</w:t>
      </w:r>
      <w:r w:rsidR="003E334D">
        <w:t xml:space="preserve"> and</w:t>
      </w:r>
      <w:r w:rsidRPr="00D5683D">
        <w:t xml:space="preserve"> </w:t>
      </w:r>
      <w:r w:rsidR="00B36E59">
        <w:t>education of “</w:t>
      </w:r>
      <w:r w:rsidR="00EA4A6B">
        <w:t>the erased” persons</w:t>
      </w:r>
      <w:r w:rsidR="001D769B">
        <w:t>.</w:t>
      </w:r>
    </w:p>
    <w:p w:rsidR="00D5683D" w:rsidRPr="00D5683D" w:rsidRDefault="00D5683D" w:rsidP="00D5683D">
      <w:pPr>
        <w:pStyle w:val="SingleTxtG"/>
        <w:spacing w:before="240" w:after="0"/>
        <w:jc w:val="center"/>
        <w:rPr>
          <w:u w:val="single"/>
        </w:rPr>
      </w:pPr>
      <w:r>
        <w:rPr>
          <w:u w:val="single"/>
        </w:rPr>
        <w:tab/>
      </w:r>
      <w:r>
        <w:rPr>
          <w:u w:val="single"/>
        </w:rPr>
        <w:tab/>
      </w:r>
      <w:r>
        <w:rPr>
          <w:u w:val="single"/>
        </w:rPr>
        <w:tab/>
      </w:r>
    </w:p>
    <w:sectPr w:rsidR="00D5683D" w:rsidRPr="00D5683D" w:rsidSect="00D5683D">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48B" w:rsidRDefault="0064148B"/>
  </w:endnote>
  <w:endnote w:type="continuationSeparator" w:id="0">
    <w:p w:rsidR="0064148B" w:rsidRDefault="0064148B"/>
  </w:endnote>
  <w:endnote w:type="continuationNotice" w:id="1">
    <w:p w:rsidR="0064148B" w:rsidRDefault="006414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C7B" w:rsidRPr="00D5683D" w:rsidRDefault="00B96C7B" w:rsidP="00D5683D">
    <w:pPr>
      <w:pStyle w:val="Footer"/>
      <w:tabs>
        <w:tab w:val="right" w:pos="9638"/>
      </w:tabs>
    </w:pPr>
    <w:r w:rsidRPr="00D5683D">
      <w:rPr>
        <w:b/>
        <w:sz w:val="18"/>
      </w:rPr>
      <w:fldChar w:fldCharType="begin"/>
    </w:r>
    <w:r w:rsidRPr="00D5683D">
      <w:rPr>
        <w:b/>
        <w:sz w:val="18"/>
      </w:rPr>
      <w:instrText xml:space="preserve"> PAGE  \* MERGEFORMAT </w:instrText>
    </w:r>
    <w:r w:rsidRPr="00D5683D">
      <w:rPr>
        <w:b/>
        <w:sz w:val="18"/>
      </w:rPr>
      <w:fldChar w:fldCharType="separate"/>
    </w:r>
    <w:r w:rsidR="005902C3">
      <w:rPr>
        <w:b/>
        <w:noProof/>
        <w:sz w:val="18"/>
      </w:rPr>
      <w:t>2</w:t>
    </w:r>
    <w:r w:rsidRPr="00D5683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C7B" w:rsidRPr="00D5683D" w:rsidRDefault="00B96C7B" w:rsidP="00D5683D">
    <w:pPr>
      <w:pStyle w:val="Footer"/>
      <w:tabs>
        <w:tab w:val="right" w:pos="9638"/>
      </w:tabs>
      <w:rPr>
        <w:b/>
        <w:sz w:val="18"/>
      </w:rPr>
    </w:pPr>
    <w:r>
      <w:tab/>
    </w:r>
    <w:r w:rsidRPr="00D5683D">
      <w:rPr>
        <w:b/>
        <w:sz w:val="18"/>
      </w:rPr>
      <w:fldChar w:fldCharType="begin"/>
    </w:r>
    <w:r w:rsidRPr="00D5683D">
      <w:rPr>
        <w:b/>
        <w:sz w:val="18"/>
      </w:rPr>
      <w:instrText xml:space="preserve"> PAGE  \* MERGEFORMAT </w:instrText>
    </w:r>
    <w:r w:rsidRPr="00D5683D">
      <w:rPr>
        <w:b/>
        <w:sz w:val="18"/>
      </w:rPr>
      <w:fldChar w:fldCharType="separate"/>
    </w:r>
    <w:r>
      <w:rPr>
        <w:b/>
        <w:noProof/>
        <w:sz w:val="18"/>
      </w:rPr>
      <w:t>3</w:t>
    </w:r>
    <w:r w:rsidRPr="00D568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C7B" w:rsidRPr="00D5683D" w:rsidRDefault="00B96C7B">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w:t>
    </w:r>
    <w:r w:rsidR="005902C3">
      <w:rPr>
        <w:sz w:val="20"/>
      </w:rPr>
      <w:t>10-43820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48B" w:rsidRPr="000B175B" w:rsidRDefault="0064148B" w:rsidP="000B175B">
      <w:pPr>
        <w:tabs>
          <w:tab w:val="right" w:pos="2155"/>
        </w:tabs>
        <w:spacing w:after="80"/>
        <w:ind w:left="680"/>
        <w:rPr>
          <w:u w:val="single"/>
        </w:rPr>
      </w:pPr>
      <w:r>
        <w:rPr>
          <w:u w:val="single"/>
        </w:rPr>
        <w:tab/>
      </w:r>
    </w:p>
  </w:footnote>
  <w:footnote w:type="continuationSeparator" w:id="0">
    <w:p w:rsidR="0064148B" w:rsidRPr="00FC68B7" w:rsidRDefault="0064148B" w:rsidP="00FC68B7">
      <w:pPr>
        <w:tabs>
          <w:tab w:val="left" w:pos="2155"/>
        </w:tabs>
        <w:spacing w:after="80"/>
        <w:ind w:left="680"/>
        <w:rPr>
          <w:u w:val="single"/>
        </w:rPr>
      </w:pPr>
      <w:r>
        <w:rPr>
          <w:u w:val="single"/>
        </w:rPr>
        <w:tab/>
      </w:r>
    </w:p>
  </w:footnote>
  <w:footnote w:type="continuationNotice" w:id="1">
    <w:p w:rsidR="0064148B" w:rsidRDefault="0064148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C7B" w:rsidRPr="00D5683D" w:rsidRDefault="00B96C7B">
    <w:pPr>
      <w:pStyle w:val="Header"/>
    </w:pPr>
    <w:r>
      <w:t>CERD/C/SVN/Q/7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C7B" w:rsidRPr="00D5683D" w:rsidRDefault="00B96C7B" w:rsidP="00D5683D">
    <w:pPr>
      <w:pStyle w:val="Header"/>
      <w:jc w:val="right"/>
    </w:pPr>
    <w:r>
      <w:t>CERD/C/SVN/Q/6-7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C7B" w:rsidRDefault="00B96C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5661215"/>
    <w:multiLevelType w:val="hybridMultilevel"/>
    <w:tmpl w:val="43A0C6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683D"/>
    <w:rsid w:val="00005CCE"/>
    <w:rsid w:val="00032FF2"/>
    <w:rsid w:val="00050F6B"/>
    <w:rsid w:val="000551DC"/>
    <w:rsid w:val="0006238C"/>
    <w:rsid w:val="00072C8C"/>
    <w:rsid w:val="000733B5"/>
    <w:rsid w:val="00077485"/>
    <w:rsid w:val="000931C0"/>
    <w:rsid w:val="000A5D3B"/>
    <w:rsid w:val="000A6880"/>
    <w:rsid w:val="000B175B"/>
    <w:rsid w:val="000B3A0F"/>
    <w:rsid w:val="000B4EF7"/>
    <w:rsid w:val="000C1462"/>
    <w:rsid w:val="000C2D2E"/>
    <w:rsid w:val="000E0415"/>
    <w:rsid w:val="000E283E"/>
    <w:rsid w:val="00107F4D"/>
    <w:rsid w:val="001103AA"/>
    <w:rsid w:val="00155467"/>
    <w:rsid w:val="00170CD4"/>
    <w:rsid w:val="00173C37"/>
    <w:rsid w:val="00180D95"/>
    <w:rsid w:val="0018711F"/>
    <w:rsid w:val="001B4B04"/>
    <w:rsid w:val="001C6663"/>
    <w:rsid w:val="001C7895"/>
    <w:rsid w:val="001D26DF"/>
    <w:rsid w:val="001D769B"/>
    <w:rsid w:val="001E5AA0"/>
    <w:rsid w:val="001E7798"/>
    <w:rsid w:val="00202DA8"/>
    <w:rsid w:val="00211E0B"/>
    <w:rsid w:val="002B0464"/>
    <w:rsid w:val="002C5A3C"/>
    <w:rsid w:val="002F175C"/>
    <w:rsid w:val="002F54C9"/>
    <w:rsid w:val="003229D8"/>
    <w:rsid w:val="003305AB"/>
    <w:rsid w:val="00352709"/>
    <w:rsid w:val="00371178"/>
    <w:rsid w:val="003A4810"/>
    <w:rsid w:val="003A6810"/>
    <w:rsid w:val="003B4E47"/>
    <w:rsid w:val="003C2CC4"/>
    <w:rsid w:val="003D4B23"/>
    <w:rsid w:val="003E334D"/>
    <w:rsid w:val="00405DDC"/>
    <w:rsid w:val="00410C89"/>
    <w:rsid w:val="00412620"/>
    <w:rsid w:val="004325CB"/>
    <w:rsid w:val="0045495B"/>
    <w:rsid w:val="004D25E4"/>
    <w:rsid w:val="005050D6"/>
    <w:rsid w:val="00517B36"/>
    <w:rsid w:val="00523650"/>
    <w:rsid w:val="005420F2"/>
    <w:rsid w:val="0057644B"/>
    <w:rsid w:val="005902C3"/>
    <w:rsid w:val="005B3DB3"/>
    <w:rsid w:val="005C6A79"/>
    <w:rsid w:val="006001EE"/>
    <w:rsid w:val="00611FC4"/>
    <w:rsid w:val="006176FB"/>
    <w:rsid w:val="00640B26"/>
    <w:rsid w:val="0064148B"/>
    <w:rsid w:val="00674330"/>
    <w:rsid w:val="006E564B"/>
    <w:rsid w:val="0072632A"/>
    <w:rsid w:val="007B6BA5"/>
    <w:rsid w:val="007C3390"/>
    <w:rsid w:val="007C4F4B"/>
    <w:rsid w:val="007F6611"/>
    <w:rsid w:val="008242D7"/>
    <w:rsid w:val="00832D01"/>
    <w:rsid w:val="00841875"/>
    <w:rsid w:val="008979B1"/>
    <w:rsid w:val="008A6B25"/>
    <w:rsid w:val="008A6C4F"/>
    <w:rsid w:val="008B2335"/>
    <w:rsid w:val="008C46F0"/>
    <w:rsid w:val="009223CA"/>
    <w:rsid w:val="009369F6"/>
    <w:rsid w:val="00940F93"/>
    <w:rsid w:val="009603EF"/>
    <w:rsid w:val="00961987"/>
    <w:rsid w:val="009B4A1B"/>
    <w:rsid w:val="009C0EE8"/>
    <w:rsid w:val="009C14AA"/>
    <w:rsid w:val="00A01489"/>
    <w:rsid w:val="00A61CCD"/>
    <w:rsid w:val="00A72F22"/>
    <w:rsid w:val="00A748A6"/>
    <w:rsid w:val="00A776B4"/>
    <w:rsid w:val="00A94361"/>
    <w:rsid w:val="00AC1552"/>
    <w:rsid w:val="00AE61D8"/>
    <w:rsid w:val="00AF71CE"/>
    <w:rsid w:val="00B06775"/>
    <w:rsid w:val="00B11165"/>
    <w:rsid w:val="00B30179"/>
    <w:rsid w:val="00B36E59"/>
    <w:rsid w:val="00B56E9C"/>
    <w:rsid w:val="00B64B1F"/>
    <w:rsid w:val="00B6553F"/>
    <w:rsid w:val="00B81E12"/>
    <w:rsid w:val="00B82043"/>
    <w:rsid w:val="00B96C7B"/>
    <w:rsid w:val="00BA2450"/>
    <w:rsid w:val="00BC74E9"/>
    <w:rsid w:val="00BD0281"/>
    <w:rsid w:val="00BF42E6"/>
    <w:rsid w:val="00BF68A8"/>
    <w:rsid w:val="00C129B5"/>
    <w:rsid w:val="00C3206E"/>
    <w:rsid w:val="00C463DD"/>
    <w:rsid w:val="00C4724C"/>
    <w:rsid w:val="00C475AB"/>
    <w:rsid w:val="00C53A77"/>
    <w:rsid w:val="00C629A0"/>
    <w:rsid w:val="00C745C3"/>
    <w:rsid w:val="00C75FB9"/>
    <w:rsid w:val="00C92020"/>
    <w:rsid w:val="00CB6988"/>
    <w:rsid w:val="00CC00AC"/>
    <w:rsid w:val="00CC24D2"/>
    <w:rsid w:val="00CE4A8F"/>
    <w:rsid w:val="00D2031B"/>
    <w:rsid w:val="00D218CB"/>
    <w:rsid w:val="00D25FE2"/>
    <w:rsid w:val="00D332F1"/>
    <w:rsid w:val="00D43252"/>
    <w:rsid w:val="00D506DE"/>
    <w:rsid w:val="00D51E7F"/>
    <w:rsid w:val="00D5683D"/>
    <w:rsid w:val="00D7767E"/>
    <w:rsid w:val="00D978C6"/>
    <w:rsid w:val="00DA3C1C"/>
    <w:rsid w:val="00E109FB"/>
    <w:rsid w:val="00E63389"/>
    <w:rsid w:val="00E676CF"/>
    <w:rsid w:val="00E71BC8"/>
    <w:rsid w:val="00E7260F"/>
    <w:rsid w:val="00E96630"/>
    <w:rsid w:val="00EA4A6B"/>
    <w:rsid w:val="00ED32A3"/>
    <w:rsid w:val="00ED616A"/>
    <w:rsid w:val="00ED7A2A"/>
    <w:rsid w:val="00EF1D7F"/>
    <w:rsid w:val="00F34583"/>
    <w:rsid w:val="00F504DF"/>
    <w:rsid w:val="00FA271C"/>
    <w:rsid w:val="00FC68B7"/>
    <w:rsid w:val="00FF0684"/>
    <w:rsid w:val="00FF1D1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NormalWeb">
    <w:name w:val="Normal (Web)"/>
    <w:basedOn w:val="Normal"/>
    <w:semiHidden/>
    <w:rsid w:val="00D5683D"/>
    <w:pPr>
      <w:suppressAutoHyphens w:val="0"/>
      <w:spacing w:line="240" w:lineRule="auto"/>
    </w:pPr>
    <w:rPr>
      <w:rFonts w:eastAsia="SimSu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CERD%20previous%20sessions/CERD%20COB_2003.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CERD%20previous%20sessions/CERD%20COB_2003.pdf" TargetMode="External"/><Relationship Id="rId4" Type="http://schemas.openxmlformats.org/officeDocument/2006/relationships/webSettings" Target="webSettings.xml"/><Relationship Id="rId9" Type="http://schemas.openxmlformats.org/officeDocument/2006/relationships/hyperlink" Target="CERD%20previous%20sessions/CERD%20COB_2003.pdf"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625</Words>
  <Characters>3467</Characters>
  <Application>Microsoft Office Word</Application>
  <DocSecurity>4</DocSecurity>
  <Lines>75</Lines>
  <Paragraphs>29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4063</CharactersWithSpaces>
  <SharedDoc>false</SharedDoc>
  <HLinks>
    <vt:vector size="18" baseType="variant">
      <vt:variant>
        <vt:i4>6422626</vt:i4>
      </vt:variant>
      <vt:variant>
        <vt:i4>6</vt:i4>
      </vt:variant>
      <vt:variant>
        <vt:i4>0</vt:i4>
      </vt:variant>
      <vt:variant>
        <vt:i4>5</vt:i4>
      </vt:variant>
      <vt:variant>
        <vt:lpwstr>\\fsclu\redirected$\ahn\My Documents\CERD\Slovenia\CERD previous sessions\CERD COB_2003.pdf</vt:lpwstr>
      </vt:variant>
      <vt:variant>
        <vt:lpwstr/>
      </vt:variant>
      <vt:variant>
        <vt:i4>6422626</vt:i4>
      </vt:variant>
      <vt:variant>
        <vt:i4>3</vt:i4>
      </vt:variant>
      <vt:variant>
        <vt:i4>0</vt:i4>
      </vt:variant>
      <vt:variant>
        <vt:i4>5</vt:i4>
      </vt:variant>
      <vt:variant>
        <vt:lpwstr>\\fsclu\redirected$\ahn\My Documents\CERD\Slovenia\CERD previous sessions\CERD COB_2003.pdf</vt:lpwstr>
      </vt:variant>
      <vt:variant>
        <vt:lpwstr/>
      </vt:variant>
      <vt:variant>
        <vt:i4>6422626</vt:i4>
      </vt:variant>
      <vt:variant>
        <vt:i4>0</vt:i4>
      </vt:variant>
      <vt:variant>
        <vt:i4>0</vt:i4>
      </vt:variant>
      <vt:variant>
        <vt:i4>5</vt:i4>
      </vt:variant>
      <vt:variant>
        <vt:lpwstr>\\fsclu\redirected$\ahn\My Documents\CERD\Slovenia\CERD previous sessions\CERD COB_2003.pdf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2010-07-20T09:29:00Z</cp:lastPrinted>
  <dcterms:created xsi:type="dcterms:W3CDTF">2010-07-22T14:23:00Z</dcterms:created>
  <dcterms:modified xsi:type="dcterms:W3CDTF">2010-07-22T14:23:00Z</dcterms:modified>
</cp:coreProperties>
</file>