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C7F19" w:rsidP="003C7F19">
            <w:pPr>
              <w:bidi w:val="0"/>
              <w:spacing w:after="20"/>
              <w:jc w:val="left"/>
              <w:rPr>
                <w:szCs w:val="20"/>
              </w:rPr>
            </w:pPr>
            <w:r w:rsidRPr="003C7F19">
              <w:rPr>
                <w:sz w:val="40"/>
                <w:szCs w:val="20"/>
              </w:rPr>
              <w:t>CAT</w:t>
            </w:r>
            <w:r>
              <w:rPr>
                <w:szCs w:val="20"/>
              </w:rPr>
              <w:t>/C/BFA/CO/1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C7F19" w:rsidRDefault="003C7F19" w:rsidP="003C7F19">
            <w:pPr>
              <w:bidi w:val="0"/>
              <w:spacing w:before="240"/>
              <w:jc w:val="left"/>
            </w:pPr>
            <w:r>
              <w:t>Distr.: General</w:t>
            </w:r>
          </w:p>
          <w:p w:rsidR="003C7F19" w:rsidRDefault="003C7F19" w:rsidP="003C7F19">
            <w:pPr>
              <w:bidi w:val="0"/>
              <w:jc w:val="left"/>
            </w:pPr>
            <w:r>
              <w:t>2 January 2014</w:t>
            </w:r>
          </w:p>
          <w:p w:rsidR="003C7F19" w:rsidRDefault="003C7F19" w:rsidP="003C7F19">
            <w:pPr>
              <w:bidi w:val="0"/>
              <w:jc w:val="left"/>
            </w:pPr>
            <w:r>
              <w:t>Arabic</w:t>
            </w:r>
          </w:p>
          <w:p w:rsidR="00257225" w:rsidRPr="008B4BC6" w:rsidRDefault="003C7F19" w:rsidP="003C7F19">
            <w:pPr>
              <w:bidi w:val="0"/>
              <w:jc w:val="left"/>
            </w:pPr>
            <w:r>
              <w:t>Original: French</w:t>
            </w:r>
          </w:p>
        </w:tc>
      </w:tr>
    </w:tbl>
    <w:p w:rsidR="003C7F19" w:rsidRPr="003C7F19" w:rsidRDefault="003C7F19" w:rsidP="003C7F19">
      <w:pPr>
        <w:spacing w:before="120" w:after="120" w:line="380" w:lineRule="exact"/>
        <w:rPr>
          <w:b/>
          <w:bCs/>
          <w:sz w:val="26"/>
          <w:szCs w:val="36"/>
          <w:rtl/>
        </w:rPr>
      </w:pPr>
      <w:r w:rsidRPr="003C7F19">
        <w:rPr>
          <w:b/>
          <w:bCs/>
          <w:sz w:val="26"/>
          <w:szCs w:val="36"/>
          <w:rtl/>
        </w:rPr>
        <w:t>لجنة مناهضة التعذيب</w:t>
      </w:r>
    </w:p>
    <w:p w:rsidR="003C7F19" w:rsidRDefault="003C7F19" w:rsidP="003C7F19">
      <w:pPr>
        <w:pStyle w:val="HChGA"/>
        <w:rPr>
          <w:rtl/>
        </w:rPr>
      </w:pPr>
      <w:r>
        <w:rPr>
          <w:rFonts w:hint="cs"/>
          <w:rtl/>
        </w:rPr>
        <w:tab/>
      </w:r>
      <w:r>
        <w:rPr>
          <w:rFonts w:hint="cs"/>
          <w:rtl/>
        </w:rPr>
        <w:tab/>
      </w:r>
      <w:r>
        <w:rPr>
          <w:rtl/>
        </w:rPr>
        <w:t>الملاحظات الختامية بشأن التقرير الأولي لبوركينا فاسو</w:t>
      </w:r>
      <w:r w:rsidRPr="003C7F19">
        <w:rPr>
          <w:rStyle w:val="FootnoteReference"/>
          <w:sz w:val="20"/>
          <w:vertAlign w:val="baseline"/>
          <w:rtl/>
        </w:rPr>
        <w:footnoteReference w:customMarkFollows="1" w:id="1"/>
        <w:t>*</w:t>
      </w:r>
    </w:p>
    <w:p w:rsidR="003C7F19" w:rsidRDefault="003C7F19" w:rsidP="003C7F19">
      <w:pPr>
        <w:pStyle w:val="SingleTxtGA"/>
        <w:rPr>
          <w:rtl/>
        </w:rPr>
      </w:pPr>
      <w:r>
        <w:rPr>
          <w:rtl/>
        </w:rPr>
        <w:t>1-</w:t>
      </w:r>
      <w:r>
        <w:rPr>
          <w:rtl/>
        </w:rPr>
        <w:tab/>
        <w:t>نظرت لجنة مناهضة التعذيب في التقرير الأولي لبوركينا فاسو (</w:t>
      </w:r>
      <w:r>
        <w:t>CAT/C/BFA/1</w:t>
      </w:r>
      <w:r>
        <w:rPr>
          <w:rtl/>
        </w:rPr>
        <w:t>) في جلستيها 1184 و1187</w:t>
      </w:r>
      <w:r>
        <w:rPr>
          <w:rFonts w:hint="cs"/>
          <w:rtl/>
        </w:rPr>
        <w:t xml:space="preserve"> </w:t>
      </w:r>
      <w:r>
        <w:rPr>
          <w:rtl/>
        </w:rPr>
        <w:t>(</w:t>
      </w:r>
      <w:r>
        <w:t>CAT/C/SR.1184</w:t>
      </w:r>
      <w:r>
        <w:rPr>
          <w:rtl/>
        </w:rPr>
        <w:t xml:space="preserve"> و</w:t>
      </w:r>
      <w:r>
        <w:t>1187</w:t>
      </w:r>
      <w:r>
        <w:rPr>
          <w:rtl/>
        </w:rPr>
        <w:t>)،</w:t>
      </w:r>
      <w:r w:rsidR="008C67AB">
        <w:rPr>
          <w:rtl/>
        </w:rPr>
        <w:t xml:space="preserve"> </w:t>
      </w:r>
      <w:r>
        <w:rPr>
          <w:rtl/>
        </w:rPr>
        <w:t>المعقودتين في 6 و7 تشرين الثاني/ نوفمبر 2013 واعتمدت الملاحظات الختامية التالية في جلستيها 1202 و1203</w:t>
      </w:r>
      <w:r>
        <w:rPr>
          <w:rFonts w:hint="cs"/>
          <w:rtl/>
        </w:rPr>
        <w:t xml:space="preserve"> </w:t>
      </w:r>
      <w:r>
        <w:rPr>
          <w:rtl/>
        </w:rPr>
        <w:t>(</w:t>
      </w:r>
      <w:r>
        <w:t>CAT/C/SR.1202</w:t>
      </w:r>
      <w:r>
        <w:rPr>
          <w:rtl/>
        </w:rPr>
        <w:t xml:space="preserve"> و</w:t>
      </w:r>
      <w:r>
        <w:t>1203</w:t>
      </w:r>
      <w:r>
        <w:rPr>
          <w:rtl/>
        </w:rPr>
        <w:t>) المعقودتين في 19 تشرين الثاني/ نوفمبر 2013.</w:t>
      </w:r>
    </w:p>
    <w:p w:rsidR="003C7F19" w:rsidRDefault="003C7F19" w:rsidP="003C7F19">
      <w:pPr>
        <w:pStyle w:val="H1GA"/>
        <w:rPr>
          <w:rtl/>
        </w:rPr>
      </w:pPr>
      <w:r>
        <w:rPr>
          <w:rFonts w:hint="cs"/>
          <w:rtl/>
        </w:rPr>
        <w:tab/>
      </w:r>
      <w:r>
        <w:rPr>
          <w:rtl/>
        </w:rPr>
        <w:t>ألف</w:t>
      </w:r>
      <w:r>
        <w:rPr>
          <w:rFonts w:hint="cs"/>
          <w:rtl/>
        </w:rPr>
        <w:t>-</w:t>
      </w:r>
      <w:r>
        <w:rPr>
          <w:rtl/>
        </w:rPr>
        <w:tab/>
        <w:t>مقدمة</w:t>
      </w:r>
    </w:p>
    <w:p w:rsidR="003C7F19" w:rsidRPr="009C52B7" w:rsidRDefault="003C7F19" w:rsidP="0072566C">
      <w:pPr>
        <w:pStyle w:val="SingleTxtGA"/>
        <w:rPr>
          <w:spacing w:val="1"/>
          <w:rtl/>
        </w:rPr>
      </w:pPr>
      <w:r w:rsidRPr="009C52B7">
        <w:rPr>
          <w:spacing w:val="1"/>
          <w:rtl/>
        </w:rPr>
        <w:t>2-</w:t>
      </w:r>
      <w:r w:rsidRPr="009C52B7">
        <w:rPr>
          <w:spacing w:val="1"/>
          <w:rtl/>
        </w:rPr>
        <w:tab/>
        <w:t xml:space="preserve">ترحب اللجنة بالتقرير الأولي لبوركينا فاسو </w:t>
      </w:r>
      <w:r w:rsidRPr="009C52B7">
        <w:rPr>
          <w:rFonts w:hint="cs"/>
          <w:spacing w:val="1"/>
          <w:rtl/>
        </w:rPr>
        <w:t xml:space="preserve">الذي أُعِدّ </w:t>
      </w:r>
      <w:r w:rsidRPr="009C52B7">
        <w:rPr>
          <w:spacing w:val="1"/>
          <w:rtl/>
        </w:rPr>
        <w:t>وفقاً لمبادئ</w:t>
      </w:r>
      <w:r w:rsidRPr="009C52B7">
        <w:rPr>
          <w:rFonts w:hint="cs"/>
          <w:spacing w:val="1"/>
          <w:rtl/>
        </w:rPr>
        <w:t>ها</w:t>
      </w:r>
      <w:r w:rsidRPr="009C52B7">
        <w:rPr>
          <w:spacing w:val="1"/>
          <w:rtl/>
        </w:rPr>
        <w:t xml:space="preserve"> التوجيهية الخاصة بتقديم التقارير. بيد أنها تأسف لأن الدولة الطرف قدمت تقريرها الأولي متأخراً عن</w:t>
      </w:r>
      <w:r w:rsidR="009C52B7">
        <w:rPr>
          <w:rFonts w:hint="cs"/>
          <w:spacing w:val="1"/>
          <w:rtl/>
        </w:rPr>
        <w:t> </w:t>
      </w:r>
      <w:r w:rsidRPr="009C52B7">
        <w:rPr>
          <w:spacing w:val="1"/>
          <w:rtl/>
        </w:rPr>
        <w:t>موعده باثنتي عشرة سنة</w:t>
      </w:r>
      <w:r w:rsidRPr="009C52B7">
        <w:rPr>
          <w:rFonts w:hint="cs"/>
          <w:spacing w:val="1"/>
          <w:rtl/>
        </w:rPr>
        <w:t>،</w:t>
      </w:r>
      <w:r w:rsidRPr="009C52B7">
        <w:rPr>
          <w:spacing w:val="1"/>
          <w:rtl/>
        </w:rPr>
        <w:t xml:space="preserve"> الأمر الذي حال دون تقييم اللجنة</w:t>
      </w:r>
      <w:r w:rsidR="008C67AB" w:rsidRPr="009C52B7">
        <w:rPr>
          <w:spacing w:val="1"/>
          <w:rtl/>
        </w:rPr>
        <w:t xml:space="preserve"> </w:t>
      </w:r>
      <w:r w:rsidRPr="009C52B7">
        <w:rPr>
          <w:spacing w:val="1"/>
          <w:rtl/>
        </w:rPr>
        <w:t>لتنفيذ الدولة الطرف لأحكام الاتفاقية.</w:t>
      </w:r>
    </w:p>
    <w:p w:rsidR="003C7F19" w:rsidRDefault="003C7F19" w:rsidP="003C7F19">
      <w:pPr>
        <w:pStyle w:val="SingleTxtGA"/>
        <w:rPr>
          <w:rtl/>
        </w:rPr>
      </w:pPr>
      <w:r>
        <w:rPr>
          <w:rtl/>
        </w:rPr>
        <w:t>3-</w:t>
      </w:r>
      <w:r>
        <w:rPr>
          <w:rtl/>
        </w:rPr>
        <w:tab/>
      </w:r>
      <w:r>
        <w:rPr>
          <w:rFonts w:hint="cs"/>
          <w:rtl/>
        </w:rPr>
        <w:t>و</w:t>
      </w:r>
      <w:r>
        <w:rPr>
          <w:rtl/>
        </w:rPr>
        <w:t>تعرب</w:t>
      </w:r>
      <w:r w:rsidR="008C67AB">
        <w:rPr>
          <w:rtl/>
        </w:rPr>
        <w:t xml:space="preserve"> </w:t>
      </w:r>
      <w:r>
        <w:rPr>
          <w:rtl/>
        </w:rPr>
        <w:t xml:space="preserve">اللجنة عن </w:t>
      </w:r>
      <w:r>
        <w:rPr>
          <w:rFonts w:hint="cs"/>
          <w:rtl/>
        </w:rPr>
        <w:t xml:space="preserve">ارتياحها </w:t>
      </w:r>
      <w:r>
        <w:rPr>
          <w:rtl/>
        </w:rPr>
        <w:t xml:space="preserve">للحوار الصريح الذي أجرته مع الوفد الرفيع المستوى للدولة الطرف </w:t>
      </w:r>
      <w:r>
        <w:rPr>
          <w:rFonts w:hint="cs"/>
          <w:rtl/>
        </w:rPr>
        <w:t xml:space="preserve">وكذلك </w:t>
      </w:r>
      <w:r>
        <w:rPr>
          <w:rtl/>
        </w:rPr>
        <w:t>للردود الشفوية التي قدمها الوفد خلال النظر في الأسئلة التي طرحها أعضاء اللجنة.</w:t>
      </w:r>
    </w:p>
    <w:p w:rsidR="003C7F19" w:rsidRDefault="003C7F19" w:rsidP="003C7F19">
      <w:pPr>
        <w:pStyle w:val="H1GA"/>
        <w:rPr>
          <w:rtl/>
        </w:rPr>
      </w:pPr>
      <w:r>
        <w:rPr>
          <w:rFonts w:hint="cs"/>
          <w:rtl/>
        </w:rPr>
        <w:tab/>
      </w:r>
      <w:r>
        <w:rPr>
          <w:rtl/>
        </w:rPr>
        <w:t>باء-</w:t>
      </w:r>
      <w:r>
        <w:rPr>
          <w:rtl/>
        </w:rPr>
        <w:tab/>
        <w:t>الجوانب الإيجابية</w:t>
      </w:r>
    </w:p>
    <w:p w:rsidR="003C7F19" w:rsidRDefault="003C7F19" w:rsidP="003C7F19">
      <w:pPr>
        <w:pStyle w:val="SingleTxtGA"/>
        <w:rPr>
          <w:rtl/>
        </w:rPr>
      </w:pPr>
      <w:r>
        <w:rPr>
          <w:rtl/>
        </w:rPr>
        <w:t>4-</w:t>
      </w:r>
      <w:r>
        <w:rPr>
          <w:rtl/>
        </w:rPr>
        <w:tab/>
        <w:t>تلاحظ اللجنة بارتياح أن</w:t>
      </w:r>
      <w:r>
        <w:rPr>
          <w:rFonts w:hint="cs"/>
          <w:rtl/>
        </w:rPr>
        <w:t xml:space="preserve"> الدولة الطرف صدقت،</w:t>
      </w:r>
      <w:r>
        <w:rPr>
          <w:rtl/>
        </w:rPr>
        <w:t xml:space="preserve"> منذ دخول الاتفاقية حيز النفاذ في شباط/فبراير 1999، على الصكوك الدولية التالية</w:t>
      </w:r>
      <w:r w:rsidR="008C67AB">
        <w:rPr>
          <w:rtl/>
        </w:rPr>
        <w:t xml:space="preserve"> </w:t>
      </w:r>
      <w:r>
        <w:rPr>
          <w:rtl/>
        </w:rPr>
        <w:t xml:space="preserve">أو </w:t>
      </w:r>
      <w:r>
        <w:rPr>
          <w:rFonts w:hint="cs"/>
          <w:rtl/>
        </w:rPr>
        <w:t xml:space="preserve">انضمت </w:t>
      </w:r>
      <w:r>
        <w:rPr>
          <w:rtl/>
        </w:rPr>
        <w:t>إليها:</w:t>
      </w:r>
    </w:p>
    <w:p w:rsidR="003C7F19" w:rsidRDefault="003C7F19" w:rsidP="003C7F19">
      <w:pPr>
        <w:pStyle w:val="SingleTxtGA"/>
        <w:rPr>
          <w:rtl/>
        </w:rPr>
      </w:pPr>
      <w:r>
        <w:rPr>
          <w:rFonts w:hint="cs"/>
          <w:rtl/>
        </w:rPr>
        <w:tab/>
      </w:r>
      <w:r>
        <w:rPr>
          <w:rtl/>
        </w:rPr>
        <w:t>(أ‌)</w:t>
      </w:r>
      <w:r>
        <w:rPr>
          <w:rtl/>
        </w:rPr>
        <w:tab/>
        <w:t>الاتفاقية الدولية بشأن حماية حقوق جميع العمال المهاجرين وأفراد أسرهم في 26 تشرين الثاني/نوفمبر 2003؛</w:t>
      </w:r>
    </w:p>
    <w:p w:rsidR="003C7F19" w:rsidRDefault="003C7F19" w:rsidP="003C7F19">
      <w:pPr>
        <w:pStyle w:val="SingleTxtGA"/>
        <w:rPr>
          <w:rtl/>
        </w:rPr>
      </w:pPr>
      <w:r>
        <w:rPr>
          <w:rFonts w:hint="cs"/>
          <w:rtl/>
        </w:rPr>
        <w:tab/>
      </w:r>
      <w:r>
        <w:rPr>
          <w:rtl/>
        </w:rPr>
        <w:t>(ب‌)</w:t>
      </w:r>
      <w:r>
        <w:rPr>
          <w:rtl/>
        </w:rPr>
        <w:tab/>
        <w:t>البروتوكول الاختياري لاتفاقية القضاء على جميع أشكال التمييز ضد المرأة في 10 تشرين الأول/أكتوبر 2005؛</w:t>
      </w:r>
    </w:p>
    <w:p w:rsidR="003C7F19" w:rsidRDefault="003C7F19" w:rsidP="002E1D38">
      <w:pPr>
        <w:pStyle w:val="SingleTxtGA"/>
        <w:rPr>
          <w:rtl/>
        </w:rPr>
      </w:pPr>
      <w:r>
        <w:rPr>
          <w:rFonts w:hint="cs"/>
          <w:rtl/>
        </w:rPr>
        <w:tab/>
      </w:r>
      <w:r>
        <w:rPr>
          <w:rtl/>
        </w:rPr>
        <w:t>(ج)</w:t>
      </w:r>
      <w:r>
        <w:rPr>
          <w:rtl/>
        </w:rPr>
        <w:tab/>
        <w:t xml:space="preserve">البروتوكول الاختياري لاتفاقية حقوق الطفل المتعلق ببيع الأطفال واستغلال الأطفال في البغاء </w:t>
      </w:r>
      <w:r w:rsidR="009F0A9E">
        <w:rPr>
          <w:rFonts w:hint="cs"/>
          <w:rtl/>
        </w:rPr>
        <w:t>و</w:t>
      </w:r>
      <w:r>
        <w:rPr>
          <w:rFonts w:hint="cs"/>
          <w:rtl/>
        </w:rPr>
        <w:t xml:space="preserve">في </w:t>
      </w:r>
      <w:r>
        <w:rPr>
          <w:rtl/>
        </w:rPr>
        <w:t>المواد الإباحية</w:t>
      </w:r>
      <w:r>
        <w:rPr>
          <w:rFonts w:hint="cs"/>
          <w:rtl/>
        </w:rPr>
        <w:t xml:space="preserve"> </w:t>
      </w:r>
      <w:r>
        <w:rPr>
          <w:rtl/>
        </w:rPr>
        <w:t>(31 آذار/مارس</w:t>
      </w:r>
      <w:r w:rsidR="00BD422A">
        <w:rPr>
          <w:rFonts w:hint="cs"/>
          <w:rtl/>
        </w:rPr>
        <w:t xml:space="preserve"> </w:t>
      </w:r>
      <w:r>
        <w:rPr>
          <w:rtl/>
        </w:rPr>
        <w:t>2006) وبروتوكولها الاختياري المتعلق باشتراك الأطفال في المنازعا</w:t>
      </w:r>
      <w:r w:rsidR="008C67AB">
        <w:rPr>
          <w:rtl/>
        </w:rPr>
        <w:t>ت المسلحة، (6 تموز/يوليه 2007)</w:t>
      </w:r>
      <w:r>
        <w:rPr>
          <w:rtl/>
        </w:rPr>
        <w:t xml:space="preserve">؛ </w:t>
      </w:r>
    </w:p>
    <w:p w:rsidR="003C7F19" w:rsidRDefault="001A67AE" w:rsidP="001A67AE">
      <w:pPr>
        <w:pStyle w:val="SingleTxtGA"/>
        <w:rPr>
          <w:rtl/>
        </w:rPr>
      </w:pPr>
      <w:r>
        <w:rPr>
          <w:rFonts w:hint="cs"/>
          <w:rtl/>
        </w:rPr>
        <w:tab/>
      </w:r>
      <w:r w:rsidR="003C7F19">
        <w:rPr>
          <w:rtl/>
        </w:rPr>
        <w:t>(د)</w:t>
      </w:r>
      <w:r w:rsidR="003C7F19">
        <w:rPr>
          <w:rtl/>
        </w:rPr>
        <w:tab/>
        <w:t>الاتفاقية المتعلقة بحقوق الأشخاص ذوي الإعاقة وبروتوكولها الاختياري في</w:t>
      </w:r>
      <w:r>
        <w:rPr>
          <w:rFonts w:hint="cs"/>
          <w:rtl/>
        </w:rPr>
        <w:t> </w:t>
      </w:r>
      <w:r w:rsidR="003C7F19">
        <w:rPr>
          <w:rtl/>
        </w:rPr>
        <w:t>23 تموز/يوليه 2009؛</w:t>
      </w:r>
    </w:p>
    <w:p w:rsidR="003C7F19" w:rsidRDefault="001A67AE" w:rsidP="001A67AE">
      <w:pPr>
        <w:pStyle w:val="SingleTxtGA"/>
        <w:rPr>
          <w:rtl/>
        </w:rPr>
      </w:pPr>
      <w:r>
        <w:rPr>
          <w:rFonts w:hint="cs"/>
          <w:rtl/>
        </w:rPr>
        <w:tab/>
      </w:r>
      <w:r w:rsidR="003C7F19">
        <w:rPr>
          <w:rtl/>
        </w:rPr>
        <w:t>(ه</w:t>
      </w:r>
      <w:r>
        <w:rPr>
          <w:rFonts w:hint="cs"/>
          <w:rtl/>
        </w:rPr>
        <w:t>‍(</w:t>
      </w:r>
      <w:r w:rsidR="003C7F19">
        <w:rPr>
          <w:rtl/>
        </w:rPr>
        <w:tab/>
        <w:t>الاتفاقية الدولية بشأن حماية جميع الأشخاص ضد الاختفاء القسري في 3</w:t>
      </w:r>
      <w:r>
        <w:rPr>
          <w:rFonts w:hint="cs"/>
          <w:rtl/>
        </w:rPr>
        <w:t xml:space="preserve"> </w:t>
      </w:r>
      <w:r w:rsidR="008C67AB">
        <w:rPr>
          <w:rtl/>
        </w:rPr>
        <w:t>كانون الأول/ديسمبر 2009</w:t>
      </w:r>
      <w:r w:rsidR="003C7F19">
        <w:rPr>
          <w:rtl/>
        </w:rPr>
        <w:t>؛</w:t>
      </w:r>
    </w:p>
    <w:p w:rsidR="003C7F19" w:rsidRDefault="001A67AE" w:rsidP="001A67AE">
      <w:pPr>
        <w:pStyle w:val="SingleTxtGA"/>
        <w:rPr>
          <w:rtl/>
        </w:rPr>
      </w:pPr>
      <w:r>
        <w:rPr>
          <w:rFonts w:hint="cs"/>
          <w:rtl/>
        </w:rPr>
        <w:tab/>
      </w:r>
      <w:r w:rsidR="003C7F19">
        <w:rPr>
          <w:rtl/>
        </w:rPr>
        <w:t>(و)</w:t>
      </w:r>
      <w:r w:rsidR="003C7F19">
        <w:rPr>
          <w:rtl/>
        </w:rPr>
        <w:tab/>
        <w:t xml:space="preserve">البروتوكول الاختياري لاتفاقية مناهضة </w:t>
      </w:r>
      <w:r>
        <w:rPr>
          <w:rtl/>
        </w:rPr>
        <w:t xml:space="preserve">التعذيب وغيره من ضروب المعاملة أو العقوبة </w:t>
      </w:r>
      <w:r w:rsidR="003C7F19">
        <w:rPr>
          <w:rtl/>
        </w:rPr>
        <w:t>الق</w:t>
      </w:r>
      <w:r>
        <w:rPr>
          <w:rtl/>
        </w:rPr>
        <w:t xml:space="preserve">اسية أو </w:t>
      </w:r>
      <w:r w:rsidR="003C7F19">
        <w:rPr>
          <w:rtl/>
        </w:rPr>
        <w:t xml:space="preserve">اللاإنسانية أو المهينة في 7 تموز/يوليه 2010؛ </w:t>
      </w:r>
    </w:p>
    <w:p w:rsidR="003C7F19" w:rsidRDefault="001A67AE" w:rsidP="001A67AE">
      <w:pPr>
        <w:pStyle w:val="SingleTxtGA"/>
        <w:rPr>
          <w:rtl/>
        </w:rPr>
      </w:pPr>
      <w:r>
        <w:rPr>
          <w:rFonts w:hint="cs"/>
          <w:rtl/>
        </w:rPr>
        <w:tab/>
      </w:r>
      <w:r w:rsidR="003C7F19">
        <w:rPr>
          <w:rtl/>
        </w:rPr>
        <w:t>(ز)</w:t>
      </w:r>
      <w:r w:rsidR="003C7F19">
        <w:rPr>
          <w:rtl/>
        </w:rPr>
        <w:tab/>
        <w:t>نظام روما الأساسي للمحكمة الجنائية الدولية في 16 نيسان/أبريل 2004؛</w:t>
      </w:r>
    </w:p>
    <w:p w:rsidR="003C7F19" w:rsidRDefault="001A67AE" w:rsidP="001A67AE">
      <w:pPr>
        <w:pStyle w:val="SingleTxtGA"/>
        <w:rPr>
          <w:rtl/>
        </w:rPr>
      </w:pPr>
      <w:r>
        <w:rPr>
          <w:rFonts w:hint="cs"/>
          <w:rtl/>
        </w:rPr>
        <w:tab/>
      </w:r>
      <w:r w:rsidR="003C7F19">
        <w:rPr>
          <w:rtl/>
        </w:rPr>
        <w:t>(ح)</w:t>
      </w:r>
      <w:r w:rsidR="003C7F19">
        <w:rPr>
          <w:rtl/>
        </w:rPr>
        <w:tab/>
        <w:t xml:space="preserve">اتفاقية الأمم المتحدة لمكافحة الجريمة المنظمة عبر الوطنية، وكذلك بروتوكولها الإضافي الرامي إلى منع </w:t>
      </w:r>
      <w:r>
        <w:rPr>
          <w:rFonts w:hint="cs"/>
          <w:rtl/>
        </w:rPr>
        <w:t xml:space="preserve">وقمع ومعاقبة </w:t>
      </w:r>
      <w:r w:rsidR="003C7F19">
        <w:rPr>
          <w:rtl/>
        </w:rPr>
        <w:t>الاتجار بالأشخاص، و</w:t>
      </w:r>
      <w:r>
        <w:rPr>
          <w:rFonts w:hint="cs"/>
          <w:rtl/>
        </w:rPr>
        <w:t>بخاصة</w:t>
      </w:r>
      <w:r w:rsidR="003C7F19">
        <w:rPr>
          <w:rtl/>
        </w:rPr>
        <w:t xml:space="preserve"> النساء والأطفال في 15 أيار/مايو 2002.</w:t>
      </w:r>
    </w:p>
    <w:p w:rsidR="003C7F19" w:rsidRDefault="003C7F19" w:rsidP="001A67AE">
      <w:pPr>
        <w:pStyle w:val="SingleTxtGA"/>
        <w:rPr>
          <w:rtl/>
        </w:rPr>
      </w:pPr>
      <w:r>
        <w:rPr>
          <w:rtl/>
        </w:rPr>
        <w:t>5-</w:t>
      </w:r>
      <w:r>
        <w:rPr>
          <w:rtl/>
        </w:rPr>
        <w:tab/>
        <w:t xml:space="preserve">وتحيط اللجنة علماً مع الارتياح بالجهود التي بذلتها الدولة الطرف لمراجعة تشريعاتها في </w:t>
      </w:r>
      <w:r w:rsidR="001A67AE">
        <w:rPr>
          <w:rFonts w:hint="cs"/>
          <w:rtl/>
        </w:rPr>
        <w:t>ال</w:t>
      </w:r>
      <w:r>
        <w:rPr>
          <w:rtl/>
        </w:rPr>
        <w:t xml:space="preserve">مجالات ذات </w:t>
      </w:r>
      <w:r w:rsidR="009F0A9E">
        <w:rPr>
          <w:rFonts w:hint="cs"/>
          <w:rtl/>
        </w:rPr>
        <w:t>ال</w:t>
      </w:r>
      <w:r>
        <w:rPr>
          <w:rtl/>
        </w:rPr>
        <w:t>صلة بالاتفاقية، بما في ذلك اعتماد ما يلي:</w:t>
      </w:r>
    </w:p>
    <w:p w:rsidR="003C7F19" w:rsidRDefault="001A67AE" w:rsidP="001A67AE">
      <w:pPr>
        <w:pStyle w:val="SingleTxtGA"/>
        <w:rPr>
          <w:rtl/>
        </w:rPr>
      </w:pPr>
      <w:r>
        <w:rPr>
          <w:rFonts w:hint="cs"/>
          <w:rtl/>
        </w:rPr>
        <w:tab/>
      </w:r>
      <w:r w:rsidR="003C7F19">
        <w:rPr>
          <w:rtl/>
        </w:rPr>
        <w:t>(أ‌)</w:t>
      </w:r>
      <w:r w:rsidR="003C7F19">
        <w:rPr>
          <w:rtl/>
        </w:rPr>
        <w:tab/>
        <w:t xml:space="preserve">القانون رقم </w:t>
      </w:r>
      <w:r>
        <w:t>29-2008/</w:t>
      </w:r>
      <w:r w:rsidR="003C7F19">
        <w:t>AN</w:t>
      </w:r>
      <w:r>
        <w:rPr>
          <w:rtl/>
        </w:rPr>
        <w:t xml:space="preserve"> </w:t>
      </w:r>
      <w:r w:rsidR="003C7F19">
        <w:rPr>
          <w:rtl/>
        </w:rPr>
        <w:t>المتعلق بمكافحة الاتجار بالأشخاص والممارسات ذات الصلة</w:t>
      </w:r>
      <w:r w:rsidRPr="001A67AE">
        <w:rPr>
          <w:rtl/>
        </w:rPr>
        <w:t xml:space="preserve"> </w:t>
      </w:r>
      <w:r>
        <w:rPr>
          <w:rtl/>
        </w:rPr>
        <w:t>في عام 2008</w:t>
      </w:r>
      <w:r w:rsidR="003C7F19">
        <w:rPr>
          <w:rtl/>
        </w:rPr>
        <w:t>؛</w:t>
      </w:r>
    </w:p>
    <w:p w:rsidR="003C7F19" w:rsidRDefault="001A67AE" w:rsidP="001A67AE">
      <w:pPr>
        <w:pStyle w:val="SingleTxtGA"/>
        <w:rPr>
          <w:rtl/>
        </w:rPr>
      </w:pPr>
      <w:r>
        <w:rPr>
          <w:rFonts w:hint="cs"/>
          <w:rtl/>
        </w:rPr>
        <w:tab/>
      </w:r>
      <w:r w:rsidR="003C7F19">
        <w:rPr>
          <w:rtl/>
        </w:rPr>
        <w:t>(ب‌)</w:t>
      </w:r>
      <w:r w:rsidR="003C7F19">
        <w:rPr>
          <w:rtl/>
        </w:rPr>
        <w:tab/>
        <w:t xml:space="preserve">القانون رقم </w:t>
      </w:r>
      <w:r>
        <w:t>042-2008/</w:t>
      </w:r>
      <w:r w:rsidR="003C7F19">
        <w:t>AN</w:t>
      </w:r>
      <w:r>
        <w:rPr>
          <w:rtl/>
        </w:rPr>
        <w:t xml:space="preserve"> </w:t>
      </w:r>
      <w:r w:rsidR="003C7F19">
        <w:rPr>
          <w:rtl/>
        </w:rPr>
        <w:t>المتعلق بمركز اللاجئين في بوركينا فاسو</w:t>
      </w:r>
      <w:r w:rsidRPr="001A67AE">
        <w:rPr>
          <w:rtl/>
        </w:rPr>
        <w:t xml:space="preserve"> </w:t>
      </w:r>
      <w:r>
        <w:rPr>
          <w:rtl/>
        </w:rPr>
        <w:t>في عام</w:t>
      </w:r>
      <w:r>
        <w:rPr>
          <w:rFonts w:hint="cs"/>
          <w:rtl/>
        </w:rPr>
        <w:t> </w:t>
      </w:r>
      <w:r>
        <w:rPr>
          <w:rtl/>
        </w:rPr>
        <w:t>2008</w:t>
      </w:r>
      <w:r w:rsidR="003C7F19">
        <w:rPr>
          <w:rtl/>
        </w:rPr>
        <w:t>؛</w:t>
      </w:r>
    </w:p>
    <w:p w:rsidR="003C7F19" w:rsidRDefault="001A67AE" w:rsidP="00236DB0">
      <w:pPr>
        <w:pStyle w:val="SingleTxtGA"/>
        <w:rPr>
          <w:rFonts w:hint="cs"/>
          <w:rtl/>
        </w:rPr>
      </w:pPr>
      <w:r>
        <w:rPr>
          <w:rFonts w:hint="cs"/>
          <w:rtl/>
        </w:rPr>
        <w:tab/>
      </w:r>
      <w:r w:rsidR="003C7F19">
        <w:rPr>
          <w:rtl/>
        </w:rPr>
        <w:t>(ج)</w:t>
      </w:r>
      <w:r w:rsidR="003C7F19">
        <w:rPr>
          <w:rtl/>
        </w:rPr>
        <w:tab/>
        <w:t xml:space="preserve">القانون رقم </w:t>
      </w:r>
      <w:r>
        <w:t>062-2009/</w:t>
      </w:r>
      <w:r w:rsidR="003C7F19">
        <w:t>AN</w:t>
      </w:r>
      <w:r>
        <w:rPr>
          <w:rtl/>
        </w:rPr>
        <w:t xml:space="preserve"> </w:t>
      </w:r>
      <w:r w:rsidR="003C7F19">
        <w:rPr>
          <w:rtl/>
        </w:rPr>
        <w:t xml:space="preserve">المتعلق بإنشاء لجنة وطنية لحقوق الإنسان </w:t>
      </w:r>
      <w:r>
        <w:rPr>
          <w:rtl/>
        </w:rPr>
        <w:t>في عام 2009</w:t>
      </w:r>
      <w:r>
        <w:rPr>
          <w:rFonts w:hint="cs"/>
          <w:rtl/>
        </w:rPr>
        <w:t>،</w:t>
      </w:r>
      <w:r>
        <w:rPr>
          <w:rtl/>
        </w:rPr>
        <w:t xml:space="preserve"> </w:t>
      </w:r>
      <w:r w:rsidR="003C7F19">
        <w:rPr>
          <w:rtl/>
        </w:rPr>
        <w:t xml:space="preserve">الذي جرى تعديله بالقانون رقم </w:t>
      </w:r>
      <w:r>
        <w:t>039-</w:t>
      </w:r>
      <w:r w:rsidR="009F0A9E">
        <w:t>2010</w:t>
      </w:r>
      <w:r>
        <w:t>/</w:t>
      </w:r>
      <w:r w:rsidR="003C7F19">
        <w:t>AN</w:t>
      </w:r>
      <w:r>
        <w:rPr>
          <w:rFonts w:hint="cs"/>
          <w:rtl/>
        </w:rPr>
        <w:t xml:space="preserve"> </w:t>
      </w:r>
      <w:r>
        <w:rPr>
          <w:rtl/>
        </w:rPr>
        <w:t xml:space="preserve">في عام </w:t>
      </w:r>
      <w:r w:rsidR="00236DB0">
        <w:rPr>
          <w:rFonts w:hint="cs"/>
          <w:rtl/>
        </w:rPr>
        <w:t>2010</w:t>
      </w:r>
      <w:r>
        <w:rPr>
          <w:rFonts w:hint="cs"/>
          <w:rtl/>
        </w:rPr>
        <w:t>؛</w:t>
      </w:r>
    </w:p>
    <w:p w:rsidR="003C7F19" w:rsidRDefault="003C7F19" w:rsidP="001A67AE">
      <w:pPr>
        <w:pStyle w:val="SingleTxtGA"/>
        <w:rPr>
          <w:rtl/>
        </w:rPr>
      </w:pPr>
      <w:r>
        <w:rPr>
          <w:rtl/>
        </w:rPr>
        <w:t>6-</w:t>
      </w:r>
      <w:r>
        <w:rPr>
          <w:rtl/>
        </w:rPr>
        <w:tab/>
        <w:t xml:space="preserve">وترحب اللجنة </w:t>
      </w:r>
      <w:r w:rsidR="001A67AE">
        <w:rPr>
          <w:rFonts w:hint="cs"/>
          <w:rtl/>
        </w:rPr>
        <w:t xml:space="preserve">أيضاً </w:t>
      </w:r>
      <w:r w:rsidR="001A67AE">
        <w:rPr>
          <w:rtl/>
        </w:rPr>
        <w:t xml:space="preserve">بارتياح بالتدابير </w:t>
      </w:r>
      <w:r>
        <w:rPr>
          <w:rtl/>
        </w:rPr>
        <w:t xml:space="preserve">التي اتخذتها الدولة الطرف </w:t>
      </w:r>
      <w:r w:rsidR="001A67AE">
        <w:rPr>
          <w:rFonts w:hint="cs"/>
          <w:rtl/>
        </w:rPr>
        <w:t>ل</w:t>
      </w:r>
      <w:r>
        <w:rPr>
          <w:rtl/>
        </w:rPr>
        <w:t>تعديل سياساتها وبرامجها وتدابيرها الإدارية بغية تفعيل الاتفاقية، بما في ذلك:</w:t>
      </w:r>
    </w:p>
    <w:p w:rsidR="003C7F19" w:rsidRDefault="003C7F19" w:rsidP="001A67AE">
      <w:pPr>
        <w:pStyle w:val="SingleTxtGA"/>
        <w:rPr>
          <w:rtl/>
        </w:rPr>
      </w:pPr>
      <w:r>
        <w:rPr>
          <w:rtl/>
        </w:rPr>
        <w:tab/>
        <w:t>(أ)</w:t>
      </w:r>
      <w:r>
        <w:rPr>
          <w:rtl/>
        </w:rPr>
        <w:tab/>
        <w:t xml:space="preserve">إنشاء لجنة وطنية لمكافحة ممارسة ختان الفتيات واعتماد خطة عمل وطنية للفترة 2008-2012 </w:t>
      </w:r>
      <w:r w:rsidR="001A67AE">
        <w:rPr>
          <w:rFonts w:hint="cs"/>
          <w:rtl/>
        </w:rPr>
        <w:t>"</w:t>
      </w:r>
      <w:r>
        <w:rPr>
          <w:rtl/>
        </w:rPr>
        <w:t xml:space="preserve">عدم التسامح </w:t>
      </w:r>
      <w:r w:rsidR="001A67AE">
        <w:rPr>
          <w:rFonts w:hint="cs"/>
          <w:rtl/>
        </w:rPr>
        <w:t xml:space="preserve">مطلقاً مع </w:t>
      </w:r>
      <w:r>
        <w:rPr>
          <w:rtl/>
        </w:rPr>
        <w:t xml:space="preserve">تشويه الأعضاء التناسلية </w:t>
      </w:r>
      <w:r w:rsidR="001A67AE">
        <w:rPr>
          <w:rFonts w:hint="cs"/>
          <w:rtl/>
        </w:rPr>
        <w:t>للإناث"</w:t>
      </w:r>
      <w:r>
        <w:rPr>
          <w:rtl/>
        </w:rPr>
        <w:t>؛</w:t>
      </w:r>
    </w:p>
    <w:p w:rsidR="003C7F19" w:rsidRDefault="001A67AE" w:rsidP="001A67AE">
      <w:pPr>
        <w:pStyle w:val="SingleTxtGA"/>
        <w:rPr>
          <w:rtl/>
        </w:rPr>
      </w:pPr>
      <w:r>
        <w:rPr>
          <w:rFonts w:hint="cs"/>
          <w:rtl/>
        </w:rPr>
        <w:tab/>
      </w:r>
      <w:r w:rsidR="003C7F19">
        <w:rPr>
          <w:rtl/>
        </w:rPr>
        <w:t>(ب)</w:t>
      </w:r>
      <w:r w:rsidR="003C7F19">
        <w:rPr>
          <w:rtl/>
        </w:rPr>
        <w:tab/>
        <w:t>اعتماد خطة عمل وطنية لمكافحة أسوأ أشكال عمل الأطفال في حزيران/</w:t>
      </w:r>
      <w:r w:rsidR="009C52B7">
        <w:rPr>
          <w:rFonts w:hint="cs"/>
          <w:rtl/>
        </w:rPr>
        <w:t xml:space="preserve"> </w:t>
      </w:r>
      <w:r w:rsidR="003C7F19">
        <w:rPr>
          <w:rtl/>
        </w:rPr>
        <w:t>يونيه 2012؛</w:t>
      </w:r>
    </w:p>
    <w:p w:rsidR="003C7F19" w:rsidRDefault="001A67AE" w:rsidP="001A67AE">
      <w:pPr>
        <w:pStyle w:val="SingleTxtGA"/>
        <w:rPr>
          <w:rtl/>
        </w:rPr>
      </w:pPr>
      <w:r>
        <w:rPr>
          <w:rFonts w:hint="cs"/>
          <w:rtl/>
        </w:rPr>
        <w:tab/>
      </w:r>
      <w:r w:rsidR="003C7F19">
        <w:rPr>
          <w:rtl/>
        </w:rPr>
        <w:t>(ج)</w:t>
      </w:r>
      <w:r w:rsidR="003C7F19">
        <w:rPr>
          <w:rtl/>
        </w:rPr>
        <w:tab/>
        <w:t xml:space="preserve">اعتماد خطة </w:t>
      </w:r>
      <w:r>
        <w:rPr>
          <w:rFonts w:hint="cs"/>
          <w:rtl/>
        </w:rPr>
        <w:t>ال</w:t>
      </w:r>
      <w:r w:rsidR="003C7F19">
        <w:rPr>
          <w:rtl/>
        </w:rPr>
        <w:t xml:space="preserve">عمل </w:t>
      </w:r>
      <w:r>
        <w:rPr>
          <w:rFonts w:hint="cs"/>
          <w:rtl/>
        </w:rPr>
        <w:t>ال</w:t>
      </w:r>
      <w:r>
        <w:rPr>
          <w:rtl/>
        </w:rPr>
        <w:t xml:space="preserve">وطنية </w:t>
      </w:r>
      <w:r w:rsidR="003C7F19">
        <w:rPr>
          <w:rtl/>
        </w:rPr>
        <w:t xml:space="preserve">لحقوق الإنسان والنهوض </w:t>
      </w:r>
      <w:r>
        <w:rPr>
          <w:rFonts w:hint="cs"/>
          <w:rtl/>
        </w:rPr>
        <w:t xml:space="preserve">بالمسؤولية المدنية </w:t>
      </w:r>
      <w:r w:rsidR="003C7F19">
        <w:rPr>
          <w:rtl/>
        </w:rPr>
        <w:t>خلال الفترة 2012-2022.</w:t>
      </w:r>
    </w:p>
    <w:p w:rsidR="003C7F19" w:rsidRDefault="003C7F19" w:rsidP="009C52B7">
      <w:pPr>
        <w:pStyle w:val="SingleTxtGA"/>
        <w:rPr>
          <w:rtl/>
        </w:rPr>
      </w:pPr>
      <w:r>
        <w:rPr>
          <w:rtl/>
        </w:rPr>
        <w:t>7-</w:t>
      </w:r>
      <w:r>
        <w:rPr>
          <w:rtl/>
        </w:rPr>
        <w:tab/>
      </w:r>
      <w:r w:rsidR="001A67AE">
        <w:rPr>
          <w:rFonts w:hint="cs"/>
          <w:rtl/>
        </w:rPr>
        <w:t>و</w:t>
      </w:r>
      <w:r>
        <w:rPr>
          <w:rtl/>
        </w:rPr>
        <w:t xml:space="preserve">تعرب اللجنة عن </w:t>
      </w:r>
      <w:r w:rsidR="001A67AE">
        <w:rPr>
          <w:rFonts w:hint="cs"/>
          <w:rtl/>
        </w:rPr>
        <w:t xml:space="preserve">ارتياحها </w:t>
      </w:r>
      <w:r>
        <w:rPr>
          <w:rtl/>
        </w:rPr>
        <w:t xml:space="preserve">كذلك لتعاون الدولة الطرف </w:t>
      </w:r>
      <w:r w:rsidR="001A67AE">
        <w:rPr>
          <w:rFonts w:hint="cs"/>
          <w:rtl/>
        </w:rPr>
        <w:t xml:space="preserve">مع </w:t>
      </w:r>
      <w:r>
        <w:rPr>
          <w:rtl/>
        </w:rPr>
        <w:t xml:space="preserve">الإجراءات الخاصة </w:t>
      </w:r>
      <w:r w:rsidR="001A67AE">
        <w:rPr>
          <w:rFonts w:hint="cs"/>
          <w:rtl/>
        </w:rPr>
        <w:t>التابعة ل</w:t>
      </w:r>
      <w:r>
        <w:rPr>
          <w:rtl/>
        </w:rPr>
        <w:t>مجلس حقوق الإنسان عن طريق الزيارات التي تقوم بها إلى البلد، و</w:t>
      </w:r>
      <w:r w:rsidR="008C67AB">
        <w:rPr>
          <w:rtl/>
        </w:rPr>
        <w:t>لا سيما</w:t>
      </w:r>
      <w:r>
        <w:rPr>
          <w:rtl/>
        </w:rPr>
        <w:t xml:space="preserve"> المقرر الخاص المعني بحقوق الإنسان للمهاجرين والمقرر الخاص المعني بتعزيز وحماية حقوق الإنسان والحريات الأساسية في سياق مكافحة الإرهاب. وتشجع اللجنة الدولة الطرف</w:t>
      </w:r>
      <w:r w:rsidR="008C67AB">
        <w:rPr>
          <w:rtl/>
        </w:rPr>
        <w:t xml:space="preserve"> </w:t>
      </w:r>
      <w:r>
        <w:rPr>
          <w:rtl/>
        </w:rPr>
        <w:t>على دعوة المقرر الخاص</w:t>
      </w:r>
      <w:r w:rsidR="008C67AB">
        <w:rPr>
          <w:rtl/>
        </w:rPr>
        <w:t xml:space="preserve"> </w:t>
      </w:r>
      <w:r>
        <w:rPr>
          <w:rtl/>
        </w:rPr>
        <w:t>المعني بمسألة التعذيب وغيره من ضروب المعاملة</w:t>
      </w:r>
      <w:r w:rsidR="008C67AB">
        <w:rPr>
          <w:rtl/>
        </w:rPr>
        <w:t xml:space="preserve"> </w:t>
      </w:r>
      <w:r>
        <w:rPr>
          <w:rtl/>
        </w:rPr>
        <w:t>أو</w:t>
      </w:r>
      <w:r w:rsidR="008C67AB">
        <w:rPr>
          <w:rtl/>
        </w:rPr>
        <w:t xml:space="preserve"> </w:t>
      </w:r>
      <w:r>
        <w:rPr>
          <w:rtl/>
        </w:rPr>
        <w:t>العقوبة</w:t>
      </w:r>
      <w:r w:rsidR="008C67AB">
        <w:rPr>
          <w:rtl/>
        </w:rPr>
        <w:t xml:space="preserve"> </w:t>
      </w:r>
      <w:r>
        <w:rPr>
          <w:rtl/>
        </w:rPr>
        <w:t>القاسية أو</w:t>
      </w:r>
      <w:r w:rsidR="009C52B7">
        <w:rPr>
          <w:rFonts w:hint="cs"/>
          <w:rtl/>
        </w:rPr>
        <w:t> </w:t>
      </w:r>
      <w:r>
        <w:rPr>
          <w:rtl/>
        </w:rPr>
        <w:t>اللاإنسانية أو المهينة إلى زيارة البلد.</w:t>
      </w:r>
    </w:p>
    <w:p w:rsidR="003C7F19" w:rsidRDefault="001A67AE" w:rsidP="001A67AE">
      <w:pPr>
        <w:pStyle w:val="H1GA"/>
        <w:rPr>
          <w:rtl/>
        </w:rPr>
      </w:pPr>
      <w:r>
        <w:rPr>
          <w:rFonts w:hint="cs"/>
          <w:rtl/>
        </w:rPr>
        <w:tab/>
      </w:r>
      <w:r w:rsidR="003C7F19">
        <w:rPr>
          <w:rtl/>
        </w:rPr>
        <w:t>جيم-</w:t>
      </w:r>
      <w:r w:rsidR="003C7F19">
        <w:rPr>
          <w:rtl/>
        </w:rPr>
        <w:tab/>
        <w:t>دواعي القلق الرئيسية والتوصيات</w:t>
      </w:r>
    </w:p>
    <w:p w:rsidR="003C7F19" w:rsidRDefault="001A67AE" w:rsidP="001A67AE">
      <w:pPr>
        <w:pStyle w:val="H23GA"/>
        <w:rPr>
          <w:rtl/>
        </w:rPr>
      </w:pPr>
      <w:r>
        <w:rPr>
          <w:rFonts w:hint="cs"/>
          <w:rtl/>
        </w:rPr>
        <w:tab/>
      </w:r>
      <w:r>
        <w:rPr>
          <w:rFonts w:hint="cs"/>
          <w:rtl/>
        </w:rPr>
        <w:tab/>
      </w:r>
      <w:r w:rsidR="003C7F19">
        <w:rPr>
          <w:rtl/>
        </w:rPr>
        <w:t>تعريف التعذيب وتجريمه</w:t>
      </w:r>
    </w:p>
    <w:p w:rsidR="003C7F19" w:rsidRPr="009C52B7" w:rsidRDefault="003C7F19" w:rsidP="002E1D38">
      <w:pPr>
        <w:pStyle w:val="SingleTxtGA"/>
        <w:rPr>
          <w:spacing w:val="-2"/>
          <w:rtl/>
        </w:rPr>
      </w:pPr>
      <w:r w:rsidRPr="009C52B7">
        <w:rPr>
          <w:spacing w:val="-2"/>
          <w:rtl/>
        </w:rPr>
        <w:t>8-</w:t>
      </w:r>
      <w:r w:rsidRPr="009C52B7">
        <w:rPr>
          <w:spacing w:val="-2"/>
          <w:rtl/>
        </w:rPr>
        <w:tab/>
        <w:t xml:space="preserve">تحيط اللجنة </w:t>
      </w:r>
      <w:r w:rsidR="001A67AE" w:rsidRPr="009C52B7">
        <w:rPr>
          <w:rFonts w:hint="cs"/>
          <w:spacing w:val="-2"/>
          <w:rtl/>
        </w:rPr>
        <w:t xml:space="preserve">علماً </w:t>
      </w:r>
      <w:r w:rsidRPr="009C52B7">
        <w:rPr>
          <w:spacing w:val="-2"/>
          <w:rtl/>
        </w:rPr>
        <w:t xml:space="preserve">بالمعلومات التي قدمتها الدولة الطرف بشأن مشروع القانون المتعلق بتعريف </w:t>
      </w:r>
      <w:r w:rsidR="001A67AE" w:rsidRPr="009C52B7">
        <w:rPr>
          <w:rFonts w:hint="cs"/>
          <w:spacing w:val="-2"/>
          <w:rtl/>
        </w:rPr>
        <w:t xml:space="preserve">ومنع وقمع </w:t>
      </w:r>
      <w:r w:rsidRPr="009C52B7">
        <w:rPr>
          <w:spacing w:val="-2"/>
          <w:rtl/>
        </w:rPr>
        <w:t xml:space="preserve">التعذيب والممارسات المرتبطة به، </w:t>
      </w:r>
      <w:r w:rsidR="001A67AE" w:rsidRPr="009C52B7">
        <w:rPr>
          <w:rFonts w:hint="cs"/>
          <w:spacing w:val="-2"/>
          <w:rtl/>
        </w:rPr>
        <w:t xml:space="preserve">ولكنها </w:t>
      </w:r>
      <w:r w:rsidRPr="009C52B7">
        <w:rPr>
          <w:spacing w:val="-2"/>
          <w:rtl/>
        </w:rPr>
        <w:t>تلاحظ بقلق أن الدولة الطرف لم تُعر</w:t>
      </w:r>
      <w:r w:rsidR="001A67AE" w:rsidRPr="009C52B7">
        <w:rPr>
          <w:rFonts w:hint="cs"/>
          <w:spacing w:val="-2"/>
          <w:rtl/>
        </w:rPr>
        <w:t>ّ</w:t>
      </w:r>
      <w:r w:rsidRPr="009C52B7">
        <w:rPr>
          <w:spacing w:val="-2"/>
          <w:rtl/>
        </w:rPr>
        <w:t xml:space="preserve">ف بعد التعذيب ولم تُدرجه كمخالفة مستقلة في تشريعها، بعد مضي 14 سنة على انضمامها للاتفاقية. وتشعر اللجنة بالقلق لأن أفعال التعذيب </w:t>
      </w:r>
      <w:r w:rsidR="001A67AE" w:rsidRPr="009C52B7">
        <w:rPr>
          <w:rFonts w:hint="cs"/>
          <w:spacing w:val="-2"/>
          <w:rtl/>
        </w:rPr>
        <w:t>يُ</w:t>
      </w:r>
      <w:r w:rsidRPr="009C52B7">
        <w:rPr>
          <w:spacing w:val="-2"/>
          <w:rtl/>
        </w:rPr>
        <w:t>عاقب</w:t>
      </w:r>
      <w:r w:rsidR="001A67AE" w:rsidRPr="009C52B7">
        <w:rPr>
          <w:rFonts w:hint="cs"/>
          <w:spacing w:val="-2"/>
          <w:rtl/>
        </w:rPr>
        <w:t xml:space="preserve"> عليها </w:t>
      </w:r>
      <w:r w:rsidR="001A67AE" w:rsidRPr="009C52B7">
        <w:rPr>
          <w:spacing w:val="-2"/>
          <w:rtl/>
        </w:rPr>
        <w:t>بوصفها، ضمن جملة أمور، ضرباً وجرحاً متعمداً</w:t>
      </w:r>
      <w:r w:rsidR="001A67AE" w:rsidRPr="009C52B7">
        <w:rPr>
          <w:rFonts w:hint="cs"/>
          <w:spacing w:val="-2"/>
          <w:rtl/>
        </w:rPr>
        <w:t>، أ</w:t>
      </w:r>
      <w:r w:rsidRPr="009C52B7">
        <w:rPr>
          <w:spacing w:val="-2"/>
          <w:rtl/>
        </w:rPr>
        <w:t>و</w:t>
      </w:r>
      <w:r w:rsidR="001A67AE" w:rsidRPr="009C52B7">
        <w:rPr>
          <w:rFonts w:hint="cs"/>
          <w:spacing w:val="-2"/>
          <w:rtl/>
        </w:rPr>
        <w:t xml:space="preserve"> </w:t>
      </w:r>
      <w:r w:rsidRPr="009C52B7">
        <w:rPr>
          <w:spacing w:val="-2"/>
          <w:rtl/>
        </w:rPr>
        <w:t>أفعال عنف</w:t>
      </w:r>
      <w:r w:rsidR="001A67AE" w:rsidRPr="009C52B7">
        <w:rPr>
          <w:rFonts w:hint="cs"/>
          <w:spacing w:val="-2"/>
          <w:rtl/>
        </w:rPr>
        <w:t>، أو</w:t>
      </w:r>
      <w:r w:rsidRPr="009C52B7">
        <w:rPr>
          <w:spacing w:val="-2"/>
          <w:rtl/>
        </w:rPr>
        <w:t xml:space="preserve"> اعتداءات</w:t>
      </w:r>
      <w:r w:rsidR="001A67AE" w:rsidRPr="009C52B7">
        <w:rPr>
          <w:rFonts w:hint="cs"/>
          <w:spacing w:val="-2"/>
          <w:rtl/>
        </w:rPr>
        <w:t>،</w:t>
      </w:r>
      <w:r w:rsidRPr="009C52B7">
        <w:rPr>
          <w:spacing w:val="-2"/>
          <w:rtl/>
        </w:rPr>
        <w:t xml:space="preserve"> أو إصابات بدنية، مما</w:t>
      </w:r>
      <w:r w:rsidR="002E1D38" w:rsidRPr="009C52B7">
        <w:rPr>
          <w:rFonts w:hint="cs"/>
          <w:spacing w:val="-2"/>
          <w:rtl/>
        </w:rPr>
        <w:t> </w:t>
      </w:r>
      <w:r w:rsidRPr="009C52B7">
        <w:rPr>
          <w:spacing w:val="-2"/>
          <w:rtl/>
        </w:rPr>
        <w:t xml:space="preserve">يعني أن العقوبات المفروضة لا تأخذ خطورة أفعال التعذيب في الاعتبار. </w:t>
      </w:r>
      <w:r w:rsidR="001A67AE" w:rsidRPr="009C52B7">
        <w:rPr>
          <w:rFonts w:hint="cs"/>
          <w:spacing w:val="-2"/>
          <w:rtl/>
        </w:rPr>
        <w:t xml:space="preserve">لذلك، </w:t>
      </w:r>
      <w:r w:rsidRPr="009C52B7">
        <w:rPr>
          <w:spacing w:val="-2"/>
          <w:rtl/>
        </w:rPr>
        <w:t>تظل اللجنة قلقة بشأن الثغرات القانونية التي تفضي إلى إفلات مرتكبي أفعال التعذيب من العقاب، وهي أفعال ستستمر ما دام مشروع القانون المذكور آنفاً لم ي</w:t>
      </w:r>
      <w:r w:rsidR="009F0A9E">
        <w:rPr>
          <w:rFonts w:hint="cs"/>
          <w:spacing w:val="-2"/>
          <w:rtl/>
        </w:rPr>
        <w:t>ُ</w:t>
      </w:r>
      <w:r w:rsidRPr="009C52B7">
        <w:rPr>
          <w:spacing w:val="-2"/>
          <w:rtl/>
        </w:rPr>
        <w:t>عتمد ولم</w:t>
      </w:r>
      <w:r w:rsidR="001A67AE" w:rsidRPr="009C52B7">
        <w:rPr>
          <w:rFonts w:hint="cs"/>
          <w:spacing w:val="-2"/>
          <w:rtl/>
        </w:rPr>
        <w:t xml:space="preserve"> يُعلن</w:t>
      </w:r>
      <w:r w:rsidRPr="009C52B7">
        <w:rPr>
          <w:spacing w:val="-2"/>
          <w:rtl/>
        </w:rPr>
        <w:t>. (المادتان 1 و4).</w:t>
      </w:r>
    </w:p>
    <w:p w:rsidR="003C7F19" w:rsidRPr="009C52B7" w:rsidRDefault="001A67AE" w:rsidP="001A67AE">
      <w:pPr>
        <w:pStyle w:val="SingleTxtGA"/>
        <w:rPr>
          <w:b/>
          <w:bCs/>
          <w:spacing w:val="-2"/>
          <w:rtl/>
        </w:rPr>
      </w:pPr>
      <w:r w:rsidRPr="009C52B7">
        <w:rPr>
          <w:rFonts w:hint="cs"/>
          <w:spacing w:val="-2"/>
          <w:rtl/>
        </w:rPr>
        <w:tab/>
      </w:r>
      <w:r w:rsidR="003C7F19" w:rsidRPr="009C52B7">
        <w:rPr>
          <w:b/>
          <w:bCs/>
          <w:spacing w:val="-2"/>
          <w:rtl/>
        </w:rPr>
        <w:t>وينبغي أن تقوم الدولة الطرف بتسريع عملية تنقيح قانون</w:t>
      </w:r>
      <w:r w:rsidRPr="009C52B7">
        <w:rPr>
          <w:rFonts w:hint="cs"/>
          <w:b/>
          <w:bCs/>
          <w:spacing w:val="-2"/>
          <w:rtl/>
        </w:rPr>
        <w:t>ها</w:t>
      </w:r>
      <w:r w:rsidR="003C7F19" w:rsidRPr="009C52B7">
        <w:rPr>
          <w:b/>
          <w:bCs/>
          <w:spacing w:val="-2"/>
          <w:rtl/>
        </w:rPr>
        <w:t xml:space="preserve"> الجنائي بهدف تجريم أفعال التعذيب بطريقة مستقلة</w:t>
      </w:r>
      <w:r w:rsidRPr="009C52B7">
        <w:rPr>
          <w:rFonts w:hint="cs"/>
          <w:b/>
          <w:bCs/>
          <w:spacing w:val="-2"/>
          <w:rtl/>
        </w:rPr>
        <w:t>،</w:t>
      </w:r>
      <w:r w:rsidR="003C7F19" w:rsidRPr="009C52B7">
        <w:rPr>
          <w:b/>
          <w:bCs/>
          <w:spacing w:val="-2"/>
          <w:rtl/>
        </w:rPr>
        <w:t xml:space="preserve"> مع الحرص </w:t>
      </w:r>
      <w:r w:rsidRPr="009C52B7">
        <w:rPr>
          <w:rFonts w:hint="cs"/>
          <w:b/>
          <w:bCs/>
          <w:spacing w:val="-2"/>
          <w:rtl/>
        </w:rPr>
        <w:t xml:space="preserve">على </w:t>
      </w:r>
      <w:r w:rsidR="003C7F19" w:rsidRPr="009C52B7">
        <w:rPr>
          <w:b/>
          <w:bCs/>
          <w:spacing w:val="-2"/>
          <w:rtl/>
        </w:rPr>
        <w:t xml:space="preserve">أن يكون تعريف التعذيب </w:t>
      </w:r>
      <w:r w:rsidRPr="009C52B7">
        <w:rPr>
          <w:rFonts w:hint="cs"/>
          <w:b/>
          <w:bCs/>
          <w:spacing w:val="-2"/>
          <w:rtl/>
        </w:rPr>
        <w:t xml:space="preserve">مطابقاً </w:t>
      </w:r>
      <w:r w:rsidR="003C7F19" w:rsidRPr="009C52B7">
        <w:rPr>
          <w:b/>
          <w:bCs/>
          <w:spacing w:val="-2"/>
          <w:rtl/>
        </w:rPr>
        <w:t>للمادة</w:t>
      </w:r>
      <w:r w:rsidRPr="009C52B7">
        <w:rPr>
          <w:rFonts w:hint="cs"/>
          <w:b/>
          <w:bCs/>
          <w:spacing w:val="-2"/>
          <w:rtl/>
        </w:rPr>
        <w:t> </w:t>
      </w:r>
      <w:r w:rsidR="003C7F19" w:rsidRPr="009C52B7">
        <w:rPr>
          <w:b/>
          <w:bCs/>
          <w:spacing w:val="-2"/>
          <w:rtl/>
        </w:rPr>
        <w:t xml:space="preserve">1 من الاتفاقية. </w:t>
      </w:r>
      <w:r w:rsidRPr="009C52B7">
        <w:rPr>
          <w:rFonts w:hint="cs"/>
          <w:b/>
          <w:bCs/>
          <w:spacing w:val="-2"/>
          <w:rtl/>
        </w:rPr>
        <w:t>وبالفعل</w:t>
      </w:r>
      <w:r w:rsidR="003C7F19" w:rsidRPr="009C52B7">
        <w:rPr>
          <w:b/>
          <w:bCs/>
          <w:spacing w:val="-2"/>
          <w:rtl/>
        </w:rPr>
        <w:t>، ترى ال</w:t>
      </w:r>
      <w:r w:rsidRPr="009C52B7">
        <w:rPr>
          <w:b/>
          <w:bCs/>
          <w:spacing w:val="-2"/>
          <w:rtl/>
        </w:rPr>
        <w:t>لجنة في ضوء تعليقها العام رقم 2</w:t>
      </w:r>
      <w:r w:rsidR="003C7F19" w:rsidRPr="009C52B7">
        <w:rPr>
          <w:b/>
          <w:bCs/>
          <w:spacing w:val="-2"/>
          <w:rtl/>
        </w:rPr>
        <w:t>(2008) بشأن</w:t>
      </w:r>
      <w:r w:rsidR="009641AE" w:rsidRPr="009C52B7">
        <w:rPr>
          <w:b/>
          <w:bCs/>
          <w:spacing w:val="-2"/>
          <w:rtl/>
        </w:rPr>
        <w:t xml:space="preserve"> تطبيق الدول الأطراف للمادة 2، </w:t>
      </w:r>
      <w:r w:rsidR="003C7F19" w:rsidRPr="009C52B7">
        <w:rPr>
          <w:b/>
          <w:bCs/>
          <w:spacing w:val="-2"/>
          <w:rtl/>
        </w:rPr>
        <w:t xml:space="preserve">أنه إذا كان تعريف التعذيب في القانون المحلي بعيداً إلى حد كبير عن التعريف الوارد في الاتفاقية، فيمكن للفراغ القانوني </w:t>
      </w:r>
      <w:r w:rsidR="0010016F" w:rsidRPr="009C52B7">
        <w:rPr>
          <w:rFonts w:hint="cs"/>
          <w:b/>
          <w:bCs/>
          <w:spacing w:val="-2"/>
          <w:rtl/>
        </w:rPr>
        <w:t xml:space="preserve">الفعلي أو المحتمل </w:t>
      </w:r>
      <w:r w:rsidR="003C7F19" w:rsidRPr="009C52B7">
        <w:rPr>
          <w:b/>
          <w:bCs/>
          <w:spacing w:val="-2"/>
          <w:rtl/>
        </w:rPr>
        <w:t xml:space="preserve">الناتج عن ذلك إفساح المجال أمام الإفلات من العقاب. وينبغي أن تتأكد الدولة الطرف أيضاً </w:t>
      </w:r>
      <w:r w:rsidR="0010016F" w:rsidRPr="009C52B7">
        <w:rPr>
          <w:rFonts w:hint="cs"/>
          <w:b/>
          <w:bCs/>
          <w:spacing w:val="-2"/>
          <w:rtl/>
        </w:rPr>
        <w:t xml:space="preserve">من </w:t>
      </w:r>
      <w:r w:rsidR="003C7F19" w:rsidRPr="009C52B7">
        <w:rPr>
          <w:b/>
          <w:bCs/>
          <w:spacing w:val="-2"/>
          <w:rtl/>
        </w:rPr>
        <w:t>أن العقوبات المنصوص عليها في هذا الصدد تتناسب مع خطورة الأفعال المرتكبة.</w:t>
      </w:r>
    </w:p>
    <w:p w:rsidR="003C7F19" w:rsidRDefault="0010016F" w:rsidP="0010016F">
      <w:pPr>
        <w:pStyle w:val="H23GA"/>
        <w:rPr>
          <w:rtl/>
        </w:rPr>
      </w:pPr>
      <w:r>
        <w:rPr>
          <w:rFonts w:hint="cs"/>
          <w:rtl/>
        </w:rPr>
        <w:tab/>
      </w:r>
      <w:r>
        <w:rPr>
          <w:rFonts w:hint="cs"/>
          <w:rtl/>
        </w:rPr>
        <w:tab/>
      </w:r>
      <w:r w:rsidR="003C7F19">
        <w:rPr>
          <w:rtl/>
        </w:rPr>
        <w:t>الحظر المطلق للتعذيب</w:t>
      </w:r>
    </w:p>
    <w:p w:rsidR="003C7F19" w:rsidRDefault="003C7F19" w:rsidP="0010016F">
      <w:pPr>
        <w:pStyle w:val="SingleTxtGA"/>
        <w:rPr>
          <w:rtl/>
        </w:rPr>
      </w:pPr>
      <w:r>
        <w:rPr>
          <w:rtl/>
        </w:rPr>
        <w:t>9-</w:t>
      </w:r>
      <w:r>
        <w:rPr>
          <w:rtl/>
        </w:rPr>
        <w:tab/>
        <w:t>تلاحظ اللجنة بقلق غياب أحكام قانونية تكرس الحظر المطلق للتعذيب في جميع الظروف وأن أفعال تعذيب ارت</w:t>
      </w:r>
      <w:r w:rsidR="0010016F">
        <w:rPr>
          <w:rFonts w:hint="cs"/>
          <w:rtl/>
        </w:rPr>
        <w:t>ُ</w:t>
      </w:r>
      <w:r>
        <w:rPr>
          <w:rtl/>
        </w:rPr>
        <w:t xml:space="preserve">كبت </w:t>
      </w:r>
      <w:r w:rsidR="0010016F">
        <w:rPr>
          <w:rFonts w:hint="cs"/>
          <w:rtl/>
        </w:rPr>
        <w:t xml:space="preserve">فيما يبدو </w:t>
      </w:r>
      <w:r>
        <w:rPr>
          <w:rtl/>
        </w:rPr>
        <w:t>خلال الأزمة الاجتماعية والسياسية لعام</w:t>
      </w:r>
      <w:r w:rsidR="0010016F">
        <w:rPr>
          <w:rFonts w:hint="cs"/>
          <w:rtl/>
        </w:rPr>
        <w:t> </w:t>
      </w:r>
      <w:r>
        <w:rPr>
          <w:rtl/>
        </w:rPr>
        <w:t xml:space="preserve">2011. وتأسف أيضاً لغياب </w:t>
      </w:r>
      <w:r w:rsidR="0010016F">
        <w:rPr>
          <w:rFonts w:hint="cs"/>
          <w:rtl/>
        </w:rPr>
        <w:t xml:space="preserve">حكم قانوني </w:t>
      </w:r>
      <w:r>
        <w:rPr>
          <w:rtl/>
        </w:rPr>
        <w:t xml:space="preserve">بشأن </w:t>
      </w:r>
      <w:r w:rsidR="0010016F">
        <w:rPr>
          <w:rFonts w:hint="cs"/>
          <w:rtl/>
        </w:rPr>
        <w:t xml:space="preserve">عدم </w:t>
      </w:r>
      <w:r>
        <w:rPr>
          <w:rtl/>
        </w:rPr>
        <w:t>تقادم جريمة التعذيب (المادة 2).</w:t>
      </w:r>
    </w:p>
    <w:p w:rsidR="003C7F19" w:rsidRPr="0010016F" w:rsidRDefault="0010016F" w:rsidP="009F0A9E">
      <w:pPr>
        <w:pStyle w:val="SingleTxtGA"/>
        <w:rPr>
          <w:b/>
          <w:bCs/>
          <w:rtl/>
        </w:rPr>
      </w:pPr>
      <w:r>
        <w:rPr>
          <w:rFonts w:hint="cs"/>
          <w:rtl/>
        </w:rPr>
        <w:tab/>
      </w:r>
      <w:r w:rsidR="003C7F19" w:rsidRPr="0010016F">
        <w:rPr>
          <w:b/>
          <w:bCs/>
          <w:rtl/>
        </w:rPr>
        <w:t xml:space="preserve">وينبغي أن تسن الدولة الطرف تشريعات ضد التعذيب </w:t>
      </w:r>
      <w:r>
        <w:rPr>
          <w:rFonts w:hint="cs"/>
          <w:b/>
          <w:bCs/>
          <w:rtl/>
        </w:rPr>
        <w:t xml:space="preserve">لتفرض </w:t>
      </w:r>
      <w:r w:rsidR="009F0A9E">
        <w:rPr>
          <w:rFonts w:hint="cs"/>
          <w:b/>
          <w:bCs/>
          <w:rtl/>
        </w:rPr>
        <w:t>حظ</w:t>
      </w:r>
      <w:r>
        <w:rPr>
          <w:rFonts w:hint="cs"/>
          <w:b/>
          <w:bCs/>
          <w:rtl/>
        </w:rPr>
        <w:t xml:space="preserve">راً مطلقاً عليه، وأن تنص </w:t>
      </w:r>
      <w:r w:rsidR="003C7F19" w:rsidRPr="0010016F">
        <w:rPr>
          <w:b/>
          <w:bCs/>
          <w:rtl/>
        </w:rPr>
        <w:t>على عدم جواز التذرع بأي ظروف استثنائية، سواء أكانت هذه الظروف حالة حرب أو تهديداً بالحرب أو عدم استقرار سياسي داخلي أو أي حالة من حالات الطوارئ العامة الأخرى، كمبرر للتعذيب. كما ينبغي أن ترسي الدولة الطرف عدم قابلية جريمة التعذيب للتقادم.</w:t>
      </w:r>
    </w:p>
    <w:p w:rsidR="003C7F19" w:rsidRDefault="0010016F" w:rsidP="0010016F">
      <w:pPr>
        <w:pStyle w:val="H23GA"/>
        <w:rPr>
          <w:rtl/>
        </w:rPr>
      </w:pPr>
      <w:r>
        <w:rPr>
          <w:rFonts w:hint="cs"/>
          <w:rtl/>
        </w:rPr>
        <w:tab/>
      </w:r>
      <w:r>
        <w:rPr>
          <w:rFonts w:hint="cs"/>
          <w:rtl/>
        </w:rPr>
        <w:tab/>
      </w:r>
      <w:r w:rsidR="003C7F19">
        <w:rPr>
          <w:rtl/>
        </w:rPr>
        <w:t>الادعاءات بالتعذيب وإساءة المعاملة</w:t>
      </w:r>
    </w:p>
    <w:p w:rsidR="003C7F19" w:rsidRDefault="003C7F19" w:rsidP="009F0A9E">
      <w:pPr>
        <w:pStyle w:val="SingleTxtGA"/>
        <w:rPr>
          <w:rtl/>
        </w:rPr>
      </w:pPr>
      <w:r>
        <w:rPr>
          <w:rtl/>
        </w:rPr>
        <w:t>10-</w:t>
      </w:r>
      <w:r>
        <w:rPr>
          <w:rtl/>
        </w:rPr>
        <w:tab/>
        <w:t xml:space="preserve">تشعر اللجنة ببالغ القلق إزاء الادعاءات بشأن التعذيب وإساءة المعاملة التي يمارسها الموظفون المكلفون بإنفاذ القانون </w:t>
      </w:r>
      <w:r w:rsidR="0010016F">
        <w:rPr>
          <w:rFonts w:hint="cs"/>
          <w:rtl/>
        </w:rPr>
        <w:t xml:space="preserve">إما </w:t>
      </w:r>
      <w:r>
        <w:rPr>
          <w:rtl/>
        </w:rPr>
        <w:t>أثناء جلسات الاستجواب التي تجرى في مخافر الشرطة أو الدرك أو خلال قمع المظاهرات السلمية. ولا يزال القلق يساور اللجنة لأن العديد من هذه الأفعال ظل حتى الآن بلا عقاب، على غرار</w:t>
      </w:r>
      <w:r w:rsidR="008C67AB">
        <w:rPr>
          <w:rtl/>
        </w:rPr>
        <w:t xml:space="preserve"> </w:t>
      </w:r>
      <w:r>
        <w:rPr>
          <w:rtl/>
        </w:rPr>
        <w:t>تلك الأفعال التي كان ضحيتها</w:t>
      </w:r>
      <w:r w:rsidR="008C67AB">
        <w:rPr>
          <w:rtl/>
        </w:rPr>
        <w:t xml:space="preserve"> </w:t>
      </w:r>
      <w:r>
        <w:rPr>
          <w:rtl/>
        </w:rPr>
        <w:t xml:space="preserve">دافيد ايدوغو، وديي كامبو، وإتيان دا، وموموني إزاك زونغو، وأوسني كومباوري. </w:t>
      </w:r>
      <w:r w:rsidR="0010016F">
        <w:rPr>
          <w:rFonts w:hint="cs"/>
          <w:rtl/>
        </w:rPr>
        <w:t>ومن جانب آخر</w:t>
      </w:r>
      <w:r>
        <w:rPr>
          <w:rtl/>
        </w:rPr>
        <w:t xml:space="preserve">، تظل اللجنة قلقة أيضاً </w:t>
      </w:r>
      <w:r w:rsidR="0010016F">
        <w:rPr>
          <w:rFonts w:hint="cs"/>
          <w:rtl/>
        </w:rPr>
        <w:t xml:space="preserve">لعدم وجود </w:t>
      </w:r>
      <w:r>
        <w:rPr>
          <w:rtl/>
        </w:rPr>
        <w:t>أي حكم من الأحكام القانونية يكرس مقبولية الإفادات أو الاعترافات المنتزعة تحت ال</w:t>
      </w:r>
      <w:r w:rsidR="0010016F">
        <w:rPr>
          <w:rtl/>
        </w:rPr>
        <w:t>تعذيب أمام المحكمة، إلا إذا كان</w:t>
      </w:r>
      <w:r>
        <w:rPr>
          <w:rtl/>
        </w:rPr>
        <w:t xml:space="preserve"> يُدلى بها ضد شخص متهم بالتعذيب (المواد 2 و11 و15 و16).</w:t>
      </w:r>
    </w:p>
    <w:p w:rsidR="003C7F19" w:rsidRPr="0010016F" w:rsidRDefault="0010016F" w:rsidP="0010016F">
      <w:pPr>
        <w:pStyle w:val="SingleTxtGA"/>
        <w:rPr>
          <w:b/>
          <w:bCs/>
          <w:rtl/>
        </w:rPr>
      </w:pPr>
      <w:r>
        <w:rPr>
          <w:rFonts w:hint="cs"/>
          <w:rtl/>
        </w:rPr>
        <w:tab/>
      </w:r>
      <w:r w:rsidR="003C7F19" w:rsidRPr="0010016F">
        <w:rPr>
          <w:b/>
          <w:bCs/>
          <w:rtl/>
        </w:rPr>
        <w:t>وينبغي أن تقوم الدولة الطرف بما يلي:</w:t>
      </w:r>
    </w:p>
    <w:p w:rsidR="003C7F19" w:rsidRPr="009C52B7" w:rsidRDefault="003C7F19" w:rsidP="00E014D0">
      <w:pPr>
        <w:pStyle w:val="SingleTxtGA"/>
        <w:rPr>
          <w:rFonts w:hint="cs"/>
          <w:b/>
          <w:bCs/>
          <w:spacing w:val="-4"/>
          <w:rtl/>
        </w:rPr>
      </w:pPr>
      <w:r w:rsidRPr="009C52B7">
        <w:rPr>
          <w:b/>
          <w:bCs/>
          <w:spacing w:val="-4"/>
          <w:rtl/>
        </w:rPr>
        <w:tab/>
        <w:t>(أ)</w:t>
      </w:r>
      <w:r w:rsidRPr="009C52B7">
        <w:rPr>
          <w:b/>
          <w:bCs/>
          <w:spacing w:val="-4"/>
          <w:rtl/>
        </w:rPr>
        <w:tab/>
        <w:t>اتخاذ تدابير فورية وفعالة بهدف منع أي</w:t>
      </w:r>
      <w:r w:rsidR="008C67AB" w:rsidRPr="009C52B7">
        <w:rPr>
          <w:b/>
          <w:bCs/>
          <w:spacing w:val="-4"/>
          <w:rtl/>
        </w:rPr>
        <w:t xml:space="preserve"> </w:t>
      </w:r>
      <w:r w:rsidRPr="009C52B7">
        <w:rPr>
          <w:b/>
          <w:bCs/>
          <w:spacing w:val="-4"/>
          <w:rtl/>
        </w:rPr>
        <w:t xml:space="preserve">فعل من أفعال التعذيب وإساءة المعاملة ووضع حد للإفلات من العقاب الذي يتمتع به العديد من المتورطين في هذه الأفعال. وفي هذا الصدد، ينبغي أن </w:t>
      </w:r>
      <w:r w:rsidR="0010016F" w:rsidRPr="009C52B7">
        <w:rPr>
          <w:rFonts w:hint="cs"/>
          <w:b/>
          <w:bCs/>
          <w:spacing w:val="-4"/>
          <w:rtl/>
        </w:rPr>
        <w:t xml:space="preserve">تجري </w:t>
      </w:r>
      <w:r w:rsidRPr="009C52B7">
        <w:rPr>
          <w:b/>
          <w:bCs/>
          <w:spacing w:val="-4"/>
          <w:rtl/>
        </w:rPr>
        <w:t xml:space="preserve">على وجه السرعة تحقيقات </w:t>
      </w:r>
      <w:r w:rsidR="0010016F" w:rsidRPr="009C52B7">
        <w:rPr>
          <w:rFonts w:hint="cs"/>
          <w:b/>
          <w:bCs/>
          <w:spacing w:val="-4"/>
          <w:rtl/>
        </w:rPr>
        <w:t xml:space="preserve">معمقة </w:t>
      </w:r>
      <w:r w:rsidRPr="009C52B7">
        <w:rPr>
          <w:b/>
          <w:bCs/>
          <w:spacing w:val="-4"/>
          <w:rtl/>
        </w:rPr>
        <w:t xml:space="preserve">ومستقلة ومحايدة بشأن جميع ادعاءات التعذيب وإساءة المعاملة، وإحالة </w:t>
      </w:r>
      <w:r w:rsidR="0010016F" w:rsidRPr="009C52B7">
        <w:rPr>
          <w:rFonts w:hint="cs"/>
          <w:b/>
          <w:bCs/>
          <w:spacing w:val="-4"/>
          <w:rtl/>
        </w:rPr>
        <w:t xml:space="preserve">مرتكبي </w:t>
      </w:r>
      <w:r w:rsidR="00E014D0">
        <w:rPr>
          <w:rFonts w:hint="cs"/>
          <w:b/>
          <w:bCs/>
          <w:spacing w:val="-4"/>
          <w:rtl/>
        </w:rPr>
        <w:t>هذ</w:t>
      </w:r>
      <w:r w:rsidR="0010016F" w:rsidRPr="009C52B7">
        <w:rPr>
          <w:rFonts w:hint="cs"/>
          <w:b/>
          <w:bCs/>
          <w:spacing w:val="-4"/>
          <w:rtl/>
        </w:rPr>
        <w:t xml:space="preserve">ه الأفعال </w:t>
      </w:r>
      <w:r w:rsidR="009C52B7" w:rsidRPr="009C52B7">
        <w:rPr>
          <w:b/>
          <w:bCs/>
          <w:spacing w:val="-4"/>
          <w:rtl/>
        </w:rPr>
        <w:t>إلى العدالة</w:t>
      </w:r>
      <w:r w:rsidR="009C52B7" w:rsidRPr="009C52B7">
        <w:rPr>
          <w:rFonts w:hint="cs"/>
          <w:b/>
          <w:bCs/>
          <w:spacing w:val="-4"/>
          <w:rtl/>
        </w:rPr>
        <w:t>؛</w:t>
      </w:r>
    </w:p>
    <w:p w:rsidR="003C7F19" w:rsidRPr="009C52B7" w:rsidRDefault="003C7F19" w:rsidP="0010016F">
      <w:pPr>
        <w:pStyle w:val="SingleTxtGA"/>
        <w:rPr>
          <w:rFonts w:hint="cs"/>
          <w:b/>
          <w:bCs/>
          <w:spacing w:val="-4"/>
          <w:rtl/>
        </w:rPr>
      </w:pPr>
      <w:r w:rsidRPr="009C52B7">
        <w:rPr>
          <w:b/>
          <w:bCs/>
          <w:spacing w:val="-4"/>
          <w:rtl/>
        </w:rPr>
        <w:tab/>
        <w:t>(ب)</w:t>
      </w:r>
      <w:r w:rsidRPr="009C52B7">
        <w:rPr>
          <w:b/>
          <w:bCs/>
          <w:spacing w:val="-4"/>
          <w:rtl/>
        </w:rPr>
        <w:tab/>
        <w:t>توعية ضباط الشرطة وال</w:t>
      </w:r>
      <w:r w:rsidR="0010016F" w:rsidRPr="009C52B7">
        <w:rPr>
          <w:b/>
          <w:bCs/>
          <w:spacing w:val="-4"/>
          <w:rtl/>
        </w:rPr>
        <w:t>درك بشأن الحظر المطلق للتعذيب و</w:t>
      </w:r>
      <w:r w:rsidRPr="009C52B7">
        <w:rPr>
          <w:b/>
          <w:bCs/>
          <w:spacing w:val="-4"/>
          <w:cs/>
        </w:rPr>
        <w:t>‎</w:t>
      </w:r>
      <w:r w:rsidRPr="009C52B7">
        <w:rPr>
          <w:b/>
          <w:bCs/>
          <w:spacing w:val="-4"/>
          <w:rtl/>
        </w:rPr>
        <w:t>المبادئ الأساسية بشأن استخدام القوة والأسلحة النارية من جانب المو</w:t>
      </w:r>
      <w:r w:rsidR="0010016F" w:rsidRPr="009C52B7">
        <w:rPr>
          <w:b/>
          <w:bCs/>
          <w:spacing w:val="-4"/>
          <w:rtl/>
        </w:rPr>
        <w:t xml:space="preserve">ظفين المكلفين بإنفاذ القوانين؛ </w:t>
      </w:r>
    </w:p>
    <w:p w:rsidR="003C7F19" w:rsidRPr="0010016F" w:rsidRDefault="0010016F" w:rsidP="00E014D0">
      <w:pPr>
        <w:pStyle w:val="SingleTxtGA"/>
        <w:rPr>
          <w:b/>
          <w:bCs/>
          <w:rtl/>
        </w:rPr>
      </w:pPr>
      <w:r>
        <w:rPr>
          <w:rFonts w:hint="cs"/>
          <w:b/>
          <w:bCs/>
          <w:rtl/>
        </w:rPr>
        <w:tab/>
      </w:r>
      <w:r w:rsidR="003C7F19" w:rsidRPr="0010016F">
        <w:rPr>
          <w:b/>
          <w:bCs/>
          <w:rtl/>
        </w:rPr>
        <w:t>(ج)</w:t>
      </w:r>
      <w:r w:rsidR="003C7F19" w:rsidRPr="0010016F">
        <w:rPr>
          <w:b/>
          <w:bCs/>
          <w:rtl/>
        </w:rPr>
        <w:tab/>
        <w:t xml:space="preserve">التأكد من أن الإصلاحات التشريعية الجارية تشمل </w:t>
      </w:r>
      <w:r>
        <w:rPr>
          <w:rFonts w:hint="cs"/>
          <w:b/>
          <w:bCs/>
          <w:rtl/>
        </w:rPr>
        <w:t xml:space="preserve">حكماً ينص على </w:t>
      </w:r>
      <w:r w:rsidR="003C7F19" w:rsidRPr="0010016F">
        <w:rPr>
          <w:b/>
          <w:bCs/>
          <w:rtl/>
        </w:rPr>
        <w:t xml:space="preserve">عدم </w:t>
      </w:r>
      <w:r>
        <w:rPr>
          <w:rFonts w:hint="cs"/>
          <w:b/>
          <w:bCs/>
          <w:rtl/>
        </w:rPr>
        <w:t xml:space="preserve">قبول </w:t>
      </w:r>
      <w:r w:rsidR="003C7F19" w:rsidRPr="0010016F">
        <w:rPr>
          <w:b/>
          <w:bCs/>
          <w:rtl/>
        </w:rPr>
        <w:t xml:space="preserve">الاعترافات التي انتزعت تحت الإكراه أو التعذيب دليلاً أمام المحاكم. وينبغي أن تتأكد الدولة الطرف </w:t>
      </w:r>
      <w:r w:rsidR="00E014D0">
        <w:rPr>
          <w:rFonts w:hint="cs"/>
          <w:b/>
          <w:bCs/>
          <w:rtl/>
        </w:rPr>
        <w:t xml:space="preserve">من </w:t>
      </w:r>
      <w:r w:rsidR="003C7F19" w:rsidRPr="0010016F">
        <w:rPr>
          <w:b/>
          <w:bCs/>
          <w:rtl/>
        </w:rPr>
        <w:t>أن القضاة يتلقون التدريب والتوعية بشأن عدم دستورية و</w:t>
      </w:r>
      <w:r>
        <w:rPr>
          <w:rFonts w:hint="cs"/>
          <w:b/>
          <w:bCs/>
          <w:rtl/>
        </w:rPr>
        <w:t xml:space="preserve">من ثم </w:t>
      </w:r>
      <w:r w:rsidR="003C7F19" w:rsidRPr="0010016F">
        <w:rPr>
          <w:b/>
          <w:bCs/>
          <w:rtl/>
        </w:rPr>
        <w:t>عدم مقبولية الإفادات المنتزعة تحت التعذيب وضرورة فتح تحقيق عندما ترد ادّعاءات بالتعذيب إليهم.</w:t>
      </w:r>
    </w:p>
    <w:p w:rsidR="003C7F19" w:rsidRDefault="00FA4CDC" w:rsidP="00FA4CDC">
      <w:pPr>
        <w:pStyle w:val="H23GA"/>
        <w:rPr>
          <w:rtl/>
        </w:rPr>
      </w:pPr>
      <w:r>
        <w:rPr>
          <w:rFonts w:hint="cs"/>
          <w:rtl/>
        </w:rPr>
        <w:tab/>
      </w:r>
      <w:r>
        <w:rPr>
          <w:rFonts w:hint="cs"/>
          <w:rtl/>
        </w:rPr>
        <w:tab/>
      </w:r>
      <w:r w:rsidR="003C7F19">
        <w:rPr>
          <w:rtl/>
        </w:rPr>
        <w:t>الضمانات القانونية الأساسية</w:t>
      </w:r>
    </w:p>
    <w:p w:rsidR="003C7F19" w:rsidRDefault="003C7F19" w:rsidP="00FA4CDC">
      <w:pPr>
        <w:pStyle w:val="SingleTxtGA"/>
        <w:rPr>
          <w:rtl/>
        </w:rPr>
      </w:pPr>
      <w:r>
        <w:rPr>
          <w:rtl/>
        </w:rPr>
        <w:t>11-</w:t>
      </w:r>
      <w:r>
        <w:rPr>
          <w:rtl/>
        </w:rPr>
        <w:tab/>
        <w:t xml:space="preserve">تعرب اللجنة عن قلقها لأن المحتجزين لا يتمتعون بجميع الضمانات الأساسية </w:t>
      </w:r>
      <w:r w:rsidR="00FA4CDC">
        <w:rPr>
          <w:rFonts w:hint="cs"/>
          <w:rtl/>
        </w:rPr>
        <w:t xml:space="preserve">بمجرد سلب </w:t>
      </w:r>
      <w:r>
        <w:rPr>
          <w:rtl/>
        </w:rPr>
        <w:t>حريتهم وخاصة أن التشريع</w:t>
      </w:r>
      <w:r w:rsidR="00FA4CDC">
        <w:rPr>
          <w:rFonts w:hint="cs"/>
          <w:rtl/>
        </w:rPr>
        <w:t>ات</w:t>
      </w:r>
      <w:r>
        <w:rPr>
          <w:rtl/>
        </w:rPr>
        <w:t xml:space="preserve"> لا </w:t>
      </w:r>
      <w:r w:rsidR="00FA4CDC">
        <w:rPr>
          <w:rFonts w:hint="cs"/>
          <w:rtl/>
        </w:rPr>
        <w:t>ت</w:t>
      </w:r>
      <w:r>
        <w:rPr>
          <w:rtl/>
        </w:rPr>
        <w:t xml:space="preserve">نصّ على حق المحتجزين في الاستفادة من خدمات محام خلال </w:t>
      </w:r>
      <w:r w:rsidR="00FA4CDC">
        <w:rPr>
          <w:rFonts w:hint="cs"/>
          <w:rtl/>
        </w:rPr>
        <w:t xml:space="preserve">مرحلة </w:t>
      </w:r>
      <w:r w:rsidR="00FA4CDC">
        <w:rPr>
          <w:rtl/>
        </w:rPr>
        <w:t xml:space="preserve">تحقيقات الشرطة </w:t>
      </w:r>
      <w:r w:rsidR="00FA4CDC">
        <w:rPr>
          <w:rFonts w:hint="cs"/>
          <w:rtl/>
        </w:rPr>
        <w:t xml:space="preserve">بدعوى </w:t>
      </w:r>
      <w:r>
        <w:rPr>
          <w:rtl/>
        </w:rPr>
        <w:t>أن ه</w:t>
      </w:r>
      <w:r w:rsidR="00FA4CDC">
        <w:rPr>
          <w:rtl/>
        </w:rPr>
        <w:t xml:space="preserve">ذه الأخيرة تكتسي طابعاً سرياً. </w:t>
      </w:r>
      <w:r w:rsidR="00FA4CDC">
        <w:rPr>
          <w:rFonts w:hint="cs"/>
          <w:rtl/>
        </w:rPr>
        <w:t>و</w:t>
      </w:r>
      <w:r>
        <w:rPr>
          <w:rtl/>
        </w:rPr>
        <w:t xml:space="preserve">يساورها القلق </w:t>
      </w:r>
      <w:r w:rsidR="00FA4CDC">
        <w:rPr>
          <w:rFonts w:hint="cs"/>
          <w:rtl/>
        </w:rPr>
        <w:t xml:space="preserve">أيضاً </w:t>
      </w:r>
      <w:r>
        <w:rPr>
          <w:rtl/>
        </w:rPr>
        <w:t>لأن المشتبه فيهم لا يستطيعون دائماً الاتصال بأقاربهم أو أفراد أسرهم للسبب نفسه. وعلاوة على ذلك، تظل اللجنة قلقة</w:t>
      </w:r>
      <w:r w:rsidR="008C67AB">
        <w:rPr>
          <w:rtl/>
        </w:rPr>
        <w:t xml:space="preserve"> </w:t>
      </w:r>
      <w:r>
        <w:rPr>
          <w:rtl/>
        </w:rPr>
        <w:t xml:space="preserve">إزاء إمكانية الحبس الاحتياطي للمشتبه فيهم لمدة </w:t>
      </w:r>
      <w:r w:rsidR="00FA4CDC">
        <w:rPr>
          <w:rFonts w:hint="cs"/>
          <w:rtl/>
        </w:rPr>
        <w:t>قد تصل إلى</w:t>
      </w:r>
      <w:r>
        <w:rPr>
          <w:rtl/>
        </w:rPr>
        <w:t xml:space="preserve"> 15 يوماً دون إحالتهم </w:t>
      </w:r>
      <w:r w:rsidR="00FA4CDC">
        <w:rPr>
          <w:rFonts w:hint="cs"/>
          <w:rtl/>
        </w:rPr>
        <w:t>إ</w:t>
      </w:r>
      <w:r>
        <w:rPr>
          <w:rtl/>
        </w:rPr>
        <w:t xml:space="preserve">لى القاضي إذا اشتبه فيهم أو </w:t>
      </w:r>
      <w:r w:rsidR="00FA4CDC">
        <w:rPr>
          <w:rFonts w:hint="cs"/>
          <w:rtl/>
        </w:rPr>
        <w:t xml:space="preserve">اتُّهموا </w:t>
      </w:r>
      <w:r>
        <w:rPr>
          <w:rtl/>
        </w:rPr>
        <w:t>بأعمال اللصوصية (المواد 2</w:t>
      </w:r>
      <w:r w:rsidR="00FD4785">
        <w:rPr>
          <w:rFonts w:hint="cs"/>
          <w:rtl/>
        </w:rPr>
        <w:t xml:space="preserve"> </w:t>
      </w:r>
      <w:r>
        <w:rPr>
          <w:rtl/>
        </w:rPr>
        <w:t>و11 و12 و16).</w:t>
      </w:r>
    </w:p>
    <w:p w:rsidR="003C7F19" w:rsidRPr="00442326" w:rsidRDefault="00FA4CDC" w:rsidP="00FA4CDC">
      <w:pPr>
        <w:pStyle w:val="SingleTxtGA"/>
        <w:rPr>
          <w:b/>
          <w:bCs/>
          <w:rtl/>
        </w:rPr>
      </w:pPr>
      <w:r w:rsidRPr="00442326">
        <w:rPr>
          <w:rFonts w:hint="cs"/>
          <w:b/>
          <w:bCs/>
          <w:rtl/>
        </w:rPr>
        <w:tab/>
      </w:r>
      <w:r w:rsidR="003C7F19" w:rsidRPr="00442326">
        <w:rPr>
          <w:b/>
          <w:bCs/>
          <w:rtl/>
        </w:rPr>
        <w:t>وينبغي أن تقوم الدولة الطرف بما يلي:</w:t>
      </w:r>
    </w:p>
    <w:p w:rsidR="003C7F19" w:rsidRPr="00442326" w:rsidRDefault="003C7F19" w:rsidP="00E014D0">
      <w:pPr>
        <w:pStyle w:val="SingleTxtGA"/>
        <w:rPr>
          <w:b/>
          <w:bCs/>
          <w:rtl/>
        </w:rPr>
      </w:pPr>
      <w:r w:rsidRPr="00442326">
        <w:rPr>
          <w:b/>
          <w:bCs/>
          <w:rtl/>
        </w:rPr>
        <w:tab/>
        <w:t>(أ)</w:t>
      </w:r>
      <w:r w:rsidRPr="00442326">
        <w:rPr>
          <w:b/>
          <w:bCs/>
          <w:rtl/>
        </w:rPr>
        <w:tab/>
        <w:t xml:space="preserve">اتخاذ جميع التدابير اللازمة لتكفل من الناحية القانونية والعملية تمتع كل الأشخاص </w:t>
      </w:r>
      <w:r w:rsidR="00E014D0">
        <w:rPr>
          <w:rFonts w:hint="cs"/>
          <w:b/>
          <w:bCs/>
          <w:rtl/>
        </w:rPr>
        <w:t>سُلبوا حريتهم</w:t>
      </w:r>
      <w:r w:rsidRPr="00442326">
        <w:rPr>
          <w:b/>
          <w:bCs/>
          <w:rtl/>
        </w:rPr>
        <w:t>، منذ اللحظات الأولى للحبس الاحتياطي، بالضمانات القانونية الأساسية في ضوء</w:t>
      </w:r>
      <w:r w:rsidR="008C67AB">
        <w:rPr>
          <w:b/>
          <w:bCs/>
          <w:rtl/>
        </w:rPr>
        <w:t xml:space="preserve"> </w:t>
      </w:r>
      <w:r w:rsidR="009C52B7">
        <w:rPr>
          <w:b/>
          <w:bCs/>
          <w:rtl/>
        </w:rPr>
        <w:t>تعليق اللجنة العام رقم 2</w:t>
      </w:r>
      <w:r w:rsidRPr="00442326">
        <w:rPr>
          <w:b/>
          <w:bCs/>
          <w:rtl/>
        </w:rPr>
        <w:t>(2008)، أي:</w:t>
      </w:r>
    </w:p>
    <w:p w:rsidR="003C7F19" w:rsidRPr="00442326" w:rsidRDefault="009E4A6D" w:rsidP="009E4A6D">
      <w:pPr>
        <w:pStyle w:val="Roman1GA"/>
        <w:tabs>
          <w:tab w:val="clear" w:pos="2041"/>
          <w:tab w:val="num" w:pos="2618"/>
        </w:tabs>
        <w:bidi/>
        <w:ind w:left="2611"/>
        <w:rPr>
          <w:b/>
          <w:bCs/>
          <w:rtl/>
        </w:rPr>
      </w:pPr>
      <w:r w:rsidRPr="00442326">
        <w:rPr>
          <w:rFonts w:hint="cs"/>
          <w:b/>
          <w:bCs/>
          <w:rtl/>
        </w:rPr>
        <w:t xml:space="preserve">الحق في إبلاغهم </w:t>
      </w:r>
      <w:r w:rsidR="003C7F19" w:rsidRPr="00442326">
        <w:rPr>
          <w:b/>
          <w:bCs/>
          <w:rtl/>
        </w:rPr>
        <w:t>بسبب احتجازهم بلغة يفهمونها؛</w:t>
      </w:r>
    </w:p>
    <w:p w:rsidR="003C7F19" w:rsidRPr="00442326" w:rsidRDefault="00FA4CDC" w:rsidP="009E4A6D">
      <w:pPr>
        <w:pStyle w:val="Roman1GA"/>
        <w:tabs>
          <w:tab w:val="clear" w:pos="2041"/>
          <w:tab w:val="num" w:pos="2618"/>
        </w:tabs>
        <w:bidi/>
        <w:ind w:left="2611"/>
        <w:rPr>
          <w:b/>
          <w:bCs/>
          <w:rtl/>
        </w:rPr>
      </w:pPr>
      <w:r w:rsidRPr="00442326">
        <w:rPr>
          <w:b/>
          <w:bCs/>
          <w:rtl/>
        </w:rPr>
        <w:t xml:space="preserve">إمكانية الاستفادة من خدمات </w:t>
      </w:r>
      <w:r w:rsidR="003C7F19" w:rsidRPr="00442326">
        <w:rPr>
          <w:b/>
          <w:bCs/>
          <w:rtl/>
        </w:rPr>
        <w:t xml:space="preserve">محام منذ </w:t>
      </w:r>
      <w:r w:rsidR="009E4A6D" w:rsidRPr="00442326">
        <w:rPr>
          <w:rFonts w:hint="cs"/>
          <w:b/>
          <w:bCs/>
          <w:rtl/>
        </w:rPr>
        <w:t xml:space="preserve">اللحظات </w:t>
      </w:r>
      <w:r w:rsidR="003C7F19" w:rsidRPr="00442326">
        <w:rPr>
          <w:b/>
          <w:bCs/>
          <w:rtl/>
        </w:rPr>
        <w:t xml:space="preserve">الأولى </w:t>
      </w:r>
      <w:r w:rsidR="009E4A6D" w:rsidRPr="00442326">
        <w:rPr>
          <w:rFonts w:hint="cs"/>
          <w:b/>
          <w:bCs/>
          <w:rtl/>
        </w:rPr>
        <w:t xml:space="preserve">لسلب حريتهم </w:t>
      </w:r>
      <w:r w:rsidR="003C7F19" w:rsidRPr="00442326">
        <w:rPr>
          <w:b/>
          <w:bCs/>
          <w:rtl/>
        </w:rPr>
        <w:t>وعند الاقتضاء الحصول على مساعدة قانونية؛</w:t>
      </w:r>
    </w:p>
    <w:p w:rsidR="003C7F19" w:rsidRPr="00442326" w:rsidRDefault="00FA4CDC" w:rsidP="009E4A6D">
      <w:pPr>
        <w:pStyle w:val="Roman1GA"/>
        <w:tabs>
          <w:tab w:val="clear" w:pos="2041"/>
          <w:tab w:val="num" w:pos="2618"/>
        </w:tabs>
        <w:bidi/>
        <w:ind w:left="2611"/>
        <w:rPr>
          <w:b/>
          <w:bCs/>
          <w:rtl/>
        </w:rPr>
      </w:pPr>
      <w:r w:rsidRPr="00442326">
        <w:rPr>
          <w:b/>
          <w:bCs/>
          <w:rtl/>
        </w:rPr>
        <w:t xml:space="preserve">كفالة </w:t>
      </w:r>
      <w:r w:rsidR="009E4A6D" w:rsidRPr="00442326">
        <w:rPr>
          <w:rFonts w:hint="cs"/>
          <w:b/>
          <w:bCs/>
          <w:rtl/>
        </w:rPr>
        <w:t xml:space="preserve">إمكانية </w:t>
      </w:r>
      <w:r w:rsidR="003C7F19" w:rsidRPr="00442326">
        <w:rPr>
          <w:b/>
          <w:bCs/>
          <w:rtl/>
        </w:rPr>
        <w:t xml:space="preserve">الخضوع لفحص طبي مستقل من قبل طبيب من اختيارهم؛ </w:t>
      </w:r>
    </w:p>
    <w:p w:rsidR="003C7F19" w:rsidRPr="00442326" w:rsidRDefault="003C7F19" w:rsidP="009E4A6D">
      <w:pPr>
        <w:pStyle w:val="Roman1GA"/>
        <w:tabs>
          <w:tab w:val="clear" w:pos="2041"/>
          <w:tab w:val="num" w:pos="2618"/>
        </w:tabs>
        <w:bidi/>
        <w:ind w:left="2611"/>
        <w:rPr>
          <w:b/>
          <w:bCs/>
          <w:rtl/>
        </w:rPr>
      </w:pPr>
      <w:r w:rsidRPr="00442326">
        <w:rPr>
          <w:b/>
          <w:bCs/>
          <w:rtl/>
        </w:rPr>
        <w:t>الحق في الاتصال</w:t>
      </w:r>
      <w:r w:rsidR="009E4A6D" w:rsidRPr="00442326">
        <w:rPr>
          <w:b/>
          <w:bCs/>
          <w:rtl/>
        </w:rPr>
        <w:t xml:space="preserve"> بأحد أفراد الأسرة أو الأقارب؛ </w:t>
      </w:r>
    </w:p>
    <w:p w:rsidR="003C7F19" w:rsidRPr="00442326" w:rsidRDefault="003C7F19" w:rsidP="009E4A6D">
      <w:pPr>
        <w:pStyle w:val="Roman1GA"/>
        <w:tabs>
          <w:tab w:val="clear" w:pos="2041"/>
          <w:tab w:val="num" w:pos="2618"/>
        </w:tabs>
        <w:bidi/>
        <w:ind w:left="2611"/>
        <w:rPr>
          <w:b/>
          <w:bCs/>
          <w:rtl/>
        </w:rPr>
      </w:pPr>
      <w:r w:rsidRPr="00442326">
        <w:rPr>
          <w:b/>
          <w:bCs/>
          <w:rtl/>
        </w:rPr>
        <w:t>الحق في</w:t>
      </w:r>
      <w:r w:rsidR="009E4A6D" w:rsidRPr="00442326">
        <w:rPr>
          <w:b/>
          <w:bCs/>
          <w:rtl/>
        </w:rPr>
        <w:t xml:space="preserve"> المثول خلال 48 ساعة أمام قاض</w:t>
      </w:r>
      <w:r w:rsidR="009E4A6D" w:rsidRPr="00442326">
        <w:rPr>
          <w:rFonts w:hint="cs"/>
          <w:b/>
          <w:bCs/>
          <w:rtl/>
        </w:rPr>
        <w:t>ٍ</w:t>
      </w:r>
      <w:r w:rsidRPr="00442326">
        <w:rPr>
          <w:b/>
          <w:bCs/>
          <w:rtl/>
        </w:rPr>
        <w:t>؛</w:t>
      </w:r>
    </w:p>
    <w:p w:rsidR="003C7F19" w:rsidRPr="00442326" w:rsidRDefault="003C7F19" w:rsidP="00442326">
      <w:pPr>
        <w:pStyle w:val="SingleTxtGA"/>
        <w:rPr>
          <w:b/>
          <w:bCs/>
          <w:rtl/>
        </w:rPr>
      </w:pPr>
      <w:r w:rsidRPr="00442326">
        <w:rPr>
          <w:b/>
          <w:bCs/>
          <w:rtl/>
        </w:rPr>
        <w:tab/>
        <w:t>(ب)</w:t>
      </w:r>
      <w:r w:rsidRPr="00442326">
        <w:rPr>
          <w:b/>
          <w:bCs/>
          <w:rtl/>
        </w:rPr>
        <w:tab/>
      </w:r>
      <w:r w:rsidR="00442326" w:rsidRPr="00442326">
        <w:rPr>
          <w:rFonts w:hint="cs"/>
          <w:b/>
          <w:bCs/>
          <w:rtl/>
        </w:rPr>
        <w:t xml:space="preserve">الإسراع </w:t>
      </w:r>
      <w:r w:rsidRPr="00442326">
        <w:rPr>
          <w:b/>
          <w:bCs/>
          <w:rtl/>
        </w:rPr>
        <w:t xml:space="preserve">في هذا الصدد </w:t>
      </w:r>
      <w:r w:rsidR="00442326" w:rsidRPr="00442326">
        <w:rPr>
          <w:rFonts w:hint="cs"/>
          <w:b/>
          <w:bCs/>
          <w:rtl/>
        </w:rPr>
        <w:t>ب</w:t>
      </w:r>
      <w:r w:rsidRPr="00442326">
        <w:rPr>
          <w:b/>
          <w:bCs/>
          <w:rtl/>
        </w:rPr>
        <w:t>مراجعة</w:t>
      </w:r>
      <w:r w:rsidR="008C67AB">
        <w:rPr>
          <w:b/>
          <w:bCs/>
          <w:rtl/>
        </w:rPr>
        <w:t xml:space="preserve"> </w:t>
      </w:r>
      <w:r w:rsidRPr="00442326">
        <w:rPr>
          <w:b/>
          <w:bCs/>
          <w:rtl/>
        </w:rPr>
        <w:t>قانون الإجراءات الجنائية لجعله متماشياً مع ا</w:t>
      </w:r>
      <w:r w:rsidR="00442326" w:rsidRPr="00442326">
        <w:rPr>
          <w:b/>
          <w:bCs/>
          <w:rtl/>
        </w:rPr>
        <w:t xml:space="preserve">لمعايير الدولية لحقوق الإنسان. </w:t>
      </w:r>
      <w:r w:rsidRPr="00442326">
        <w:rPr>
          <w:b/>
          <w:bCs/>
          <w:rtl/>
        </w:rPr>
        <w:t xml:space="preserve">وينبغي أن تخصص الدولة الطرف موارد </w:t>
      </w:r>
      <w:r w:rsidR="00442326" w:rsidRPr="00442326">
        <w:rPr>
          <w:b/>
          <w:bCs/>
          <w:rtl/>
        </w:rPr>
        <w:t xml:space="preserve">بشرية </w:t>
      </w:r>
      <w:r w:rsidRPr="00442326">
        <w:rPr>
          <w:b/>
          <w:bCs/>
          <w:rtl/>
        </w:rPr>
        <w:t>ومالية إضافية للجهاز القضائي</w:t>
      </w:r>
      <w:r w:rsidR="00442326" w:rsidRPr="00442326">
        <w:rPr>
          <w:rFonts w:hint="cs"/>
          <w:b/>
          <w:bCs/>
          <w:rtl/>
        </w:rPr>
        <w:t>،</w:t>
      </w:r>
      <w:r w:rsidRPr="00442326">
        <w:rPr>
          <w:b/>
          <w:bCs/>
          <w:rtl/>
        </w:rPr>
        <w:t xml:space="preserve"> بما في ذلك صندوق المساعدة القانونية؛</w:t>
      </w:r>
    </w:p>
    <w:p w:rsidR="003C7F19" w:rsidRPr="00462B90" w:rsidRDefault="003C7F19" w:rsidP="00442326">
      <w:pPr>
        <w:pStyle w:val="SingleTxtGA"/>
        <w:rPr>
          <w:b/>
          <w:bCs/>
          <w:spacing w:val="-4"/>
          <w:rtl/>
        </w:rPr>
      </w:pPr>
      <w:r w:rsidRPr="00462B90">
        <w:rPr>
          <w:b/>
          <w:bCs/>
          <w:spacing w:val="-4"/>
          <w:rtl/>
        </w:rPr>
        <w:tab/>
        <w:t>(ج)</w:t>
      </w:r>
      <w:r w:rsidRPr="00462B90">
        <w:rPr>
          <w:b/>
          <w:bCs/>
          <w:spacing w:val="-4"/>
          <w:rtl/>
        </w:rPr>
        <w:tab/>
      </w:r>
      <w:r w:rsidR="00442326" w:rsidRPr="00462B90">
        <w:rPr>
          <w:rFonts w:hint="cs"/>
          <w:b/>
          <w:bCs/>
          <w:spacing w:val="-4"/>
          <w:rtl/>
        </w:rPr>
        <w:t xml:space="preserve">مراجعة </w:t>
      </w:r>
      <w:r w:rsidRPr="00462B90">
        <w:rPr>
          <w:b/>
          <w:bCs/>
          <w:spacing w:val="-4"/>
          <w:rtl/>
        </w:rPr>
        <w:t xml:space="preserve">القانون رقم </w:t>
      </w:r>
      <w:r w:rsidR="00442326" w:rsidRPr="00462B90">
        <w:rPr>
          <w:b/>
          <w:bCs/>
          <w:spacing w:val="-4"/>
        </w:rPr>
        <w:t>017-2009/</w:t>
      </w:r>
      <w:r w:rsidRPr="00462B90">
        <w:rPr>
          <w:b/>
          <w:bCs/>
          <w:spacing w:val="-4"/>
        </w:rPr>
        <w:t>AN</w:t>
      </w:r>
      <w:r w:rsidRPr="00462B90">
        <w:rPr>
          <w:b/>
          <w:bCs/>
          <w:spacing w:val="-4"/>
          <w:rtl/>
        </w:rPr>
        <w:t xml:space="preserve"> ال</w:t>
      </w:r>
      <w:r w:rsidR="00442326" w:rsidRPr="00462B90">
        <w:rPr>
          <w:b/>
          <w:bCs/>
          <w:spacing w:val="-4"/>
          <w:rtl/>
        </w:rPr>
        <w:t xml:space="preserve">مؤرخ 5 أيار/مايو 2009 والمتعلق </w:t>
      </w:r>
      <w:r w:rsidRPr="00462B90">
        <w:rPr>
          <w:b/>
          <w:bCs/>
          <w:spacing w:val="-4"/>
          <w:rtl/>
        </w:rPr>
        <w:t xml:space="preserve">بقمع أعمال اللصوصية </w:t>
      </w:r>
      <w:r w:rsidR="00442326" w:rsidRPr="00462B90">
        <w:rPr>
          <w:rFonts w:hint="cs"/>
          <w:b/>
          <w:bCs/>
          <w:spacing w:val="-4"/>
          <w:rtl/>
        </w:rPr>
        <w:t xml:space="preserve">لتخفيض </w:t>
      </w:r>
      <w:r w:rsidRPr="00462B90">
        <w:rPr>
          <w:b/>
          <w:bCs/>
          <w:spacing w:val="-4"/>
          <w:rtl/>
        </w:rPr>
        <w:t xml:space="preserve">مدة الحبس الاحتياطي للمشتبه فيهم </w:t>
      </w:r>
      <w:r w:rsidR="00442326" w:rsidRPr="00462B90">
        <w:rPr>
          <w:rFonts w:hint="cs"/>
          <w:b/>
          <w:bCs/>
          <w:spacing w:val="-4"/>
          <w:rtl/>
        </w:rPr>
        <w:t xml:space="preserve">تخفيضاً هاماً </w:t>
      </w:r>
      <w:r w:rsidRPr="00462B90">
        <w:rPr>
          <w:b/>
          <w:bCs/>
          <w:spacing w:val="-4"/>
          <w:rtl/>
        </w:rPr>
        <w:t xml:space="preserve">والحيلولة دون </w:t>
      </w:r>
      <w:r w:rsidR="00442326" w:rsidRPr="00462B90">
        <w:rPr>
          <w:rFonts w:hint="cs"/>
          <w:b/>
          <w:bCs/>
          <w:spacing w:val="-4"/>
          <w:rtl/>
        </w:rPr>
        <w:t xml:space="preserve">أي </w:t>
      </w:r>
      <w:r w:rsidRPr="00462B90">
        <w:rPr>
          <w:b/>
          <w:bCs/>
          <w:spacing w:val="-4"/>
          <w:rtl/>
        </w:rPr>
        <w:t xml:space="preserve">انتهاك </w:t>
      </w:r>
      <w:r w:rsidR="00442326" w:rsidRPr="00462B90">
        <w:rPr>
          <w:rFonts w:hint="cs"/>
          <w:b/>
          <w:bCs/>
          <w:spacing w:val="-4"/>
          <w:rtl/>
        </w:rPr>
        <w:t>ل</w:t>
      </w:r>
      <w:r w:rsidRPr="00462B90">
        <w:rPr>
          <w:b/>
          <w:bCs/>
          <w:spacing w:val="-4"/>
          <w:rtl/>
        </w:rPr>
        <w:t>لضمانات القانونية الأساسية الممنوحة لكل الأشخاص</w:t>
      </w:r>
      <w:r w:rsidR="00442326" w:rsidRPr="00462B90">
        <w:rPr>
          <w:rFonts w:hint="cs"/>
          <w:b/>
          <w:bCs/>
          <w:spacing w:val="-4"/>
          <w:rtl/>
        </w:rPr>
        <w:t xml:space="preserve"> مسلوبي الحرية</w:t>
      </w:r>
      <w:r w:rsidRPr="00462B90">
        <w:rPr>
          <w:b/>
          <w:bCs/>
          <w:spacing w:val="-4"/>
          <w:rtl/>
        </w:rPr>
        <w:t>.</w:t>
      </w:r>
    </w:p>
    <w:p w:rsidR="003C7F19" w:rsidRDefault="00442326" w:rsidP="00442326">
      <w:pPr>
        <w:pStyle w:val="H23GA"/>
        <w:rPr>
          <w:rtl/>
        </w:rPr>
      </w:pPr>
      <w:r>
        <w:rPr>
          <w:rFonts w:hint="cs"/>
          <w:rtl/>
        </w:rPr>
        <w:tab/>
      </w:r>
      <w:r>
        <w:rPr>
          <w:rFonts w:hint="cs"/>
          <w:rtl/>
        </w:rPr>
        <w:tab/>
      </w:r>
      <w:r w:rsidR="003C7F19">
        <w:rPr>
          <w:rtl/>
        </w:rPr>
        <w:t xml:space="preserve">التحقيقات والملاحقات </w:t>
      </w:r>
    </w:p>
    <w:p w:rsidR="003C7F19" w:rsidRDefault="003C7F19" w:rsidP="0025384E">
      <w:pPr>
        <w:pStyle w:val="SingleTxtGA"/>
        <w:rPr>
          <w:rtl/>
        </w:rPr>
      </w:pPr>
      <w:r>
        <w:rPr>
          <w:rtl/>
        </w:rPr>
        <w:t>12-</w:t>
      </w:r>
      <w:r>
        <w:rPr>
          <w:rtl/>
        </w:rPr>
        <w:tab/>
        <w:t>تظل اللجنة قلقة إزاء غياب التحقيقات التي تقوم بها الدولة الطرف</w:t>
      </w:r>
      <w:r w:rsidR="008C67AB">
        <w:rPr>
          <w:rtl/>
        </w:rPr>
        <w:t xml:space="preserve"> </w:t>
      </w:r>
      <w:r>
        <w:rPr>
          <w:rtl/>
        </w:rPr>
        <w:t xml:space="preserve">عقب الادعاءات المتعددة بشأن التعذيب وإساءة المعاملة التي تسببت </w:t>
      </w:r>
      <w:r w:rsidR="00442326">
        <w:rPr>
          <w:rFonts w:hint="cs"/>
          <w:rtl/>
        </w:rPr>
        <w:t xml:space="preserve">أحياناً </w:t>
      </w:r>
      <w:r>
        <w:rPr>
          <w:rtl/>
        </w:rPr>
        <w:t xml:space="preserve">في وفاة المحتجزين. </w:t>
      </w:r>
      <w:r w:rsidR="00442326">
        <w:rPr>
          <w:rtl/>
        </w:rPr>
        <w:t xml:space="preserve">ويساور اللجنة القلق أيضاً </w:t>
      </w:r>
      <w:r w:rsidR="00442326">
        <w:rPr>
          <w:rFonts w:hint="cs"/>
          <w:rtl/>
        </w:rPr>
        <w:t xml:space="preserve">إزاء </w:t>
      </w:r>
      <w:r>
        <w:rPr>
          <w:rtl/>
        </w:rPr>
        <w:t>غياب الملاحقات فيما يخص وفاة موموني زونغو، وروميالد توينا، ووودراووغو إينياس، ووودراووغو لامين، وهاليدو دياند، وأرنو سوم، ومامادو باكايوكو</w:t>
      </w:r>
      <w:r w:rsidR="00442326">
        <w:rPr>
          <w:rFonts w:hint="cs"/>
          <w:rtl/>
        </w:rPr>
        <w:t xml:space="preserve"> خلال الاحتجاز أو رمياً بالرصاص</w:t>
      </w:r>
      <w:r>
        <w:rPr>
          <w:rtl/>
        </w:rPr>
        <w:t xml:space="preserve">. وتشعر اللجنة </w:t>
      </w:r>
      <w:r w:rsidR="00442326">
        <w:rPr>
          <w:rFonts w:hint="cs"/>
          <w:rtl/>
        </w:rPr>
        <w:t xml:space="preserve">أيضاً </w:t>
      </w:r>
      <w:r>
        <w:rPr>
          <w:rtl/>
        </w:rPr>
        <w:t xml:space="preserve">بالقلق إزاء الإدعاءات المتعلقة بممارسة التنكيل وغيرها من </w:t>
      </w:r>
      <w:r w:rsidR="00442326">
        <w:rPr>
          <w:rFonts w:hint="cs"/>
          <w:rtl/>
        </w:rPr>
        <w:t xml:space="preserve">أنواع </w:t>
      </w:r>
      <w:r>
        <w:rPr>
          <w:rtl/>
        </w:rPr>
        <w:t xml:space="preserve">إساءة المعاملة </w:t>
      </w:r>
      <w:r w:rsidR="004F3D42">
        <w:rPr>
          <w:rFonts w:hint="cs"/>
          <w:rtl/>
        </w:rPr>
        <w:t xml:space="preserve">الممارسة </w:t>
      </w:r>
      <w:r>
        <w:rPr>
          <w:rtl/>
        </w:rPr>
        <w:t>خلال التدريب العسكري (المواد</w:t>
      </w:r>
      <w:r w:rsidR="0025384E">
        <w:rPr>
          <w:rFonts w:hint="cs"/>
          <w:rtl/>
        </w:rPr>
        <w:t> </w:t>
      </w:r>
      <w:r>
        <w:rPr>
          <w:rtl/>
        </w:rPr>
        <w:t>12 و13 و16).</w:t>
      </w:r>
    </w:p>
    <w:p w:rsidR="003C7F19" w:rsidRPr="004F3D42" w:rsidRDefault="004F3D42" w:rsidP="0099581E">
      <w:pPr>
        <w:pStyle w:val="SingleTxtGA"/>
        <w:spacing w:line="374" w:lineRule="exact"/>
        <w:rPr>
          <w:b/>
          <w:bCs/>
          <w:rtl/>
        </w:rPr>
      </w:pPr>
      <w:r w:rsidRPr="004F3D42">
        <w:rPr>
          <w:rFonts w:hint="cs"/>
          <w:b/>
          <w:bCs/>
          <w:rtl/>
        </w:rPr>
        <w:tab/>
      </w:r>
      <w:r w:rsidR="003C7F19" w:rsidRPr="004F3D42">
        <w:rPr>
          <w:b/>
          <w:bCs/>
          <w:rtl/>
        </w:rPr>
        <w:t>وينبغي أن تقوم الدولة الطرف بما يلي:</w:t>
      </w:r>
    </w:p>
    <w:p w:rsidR="003C7F19" w:rsidRPr="004F3D42" w:rsidRDefault="003C7F19" w:rsidP="0099581E">
      <w:pPr>
        <w:pStyle w:val="SingleTxtGA"/>
        <w:spacing w:line="374" w:lineRule="exact"/>
        <w:rPr>
          <w:b/>
          <w:bCs/>
          <w:rtl/>
        </w:rPr>
      </w:pPr>
      <w:r w:rsidRPr="004F3D42">
        <w:rPr>
          <w:b/>
          <w:bCs/>
          <w:rtl/>
        </w:rPr>
        <w:tab/>
        <w:t>(أ)</w:t>
      </w:r>
      <w:r w:rsidRPr="004F3D42">
        <w:rPr>
          <w:b/>
          <w:bCs/>
          <w:rtl/>
        </w:rPr>
        <w:tab/>
        <w:t>اتخاذ التدابير الملائمة لكي يقوم جهاز مستقل ونزيه على وجه السرعة بتحقيقات معمقة ومستقلة ونزيهة في جميع ادعاءات التعذيب وسوء المعاملة، و</w:t>
      </w:r>
      <w:r w:rsidR="004F3D42">
        <w:rPr>
          <w:rFonts w:hint="cs"/>
          <w:b/>
          <w:bCs/>
          <w:rtl/>
        </w:rPr>
        <w:t>ملاحقة</w:t>
      </w:r>
      <w:r w:rsidR="004F3D42">
        <w:rPr>
          <w:b/>
          <w:bCs/>
          <w:rtl/>
        </w:rPr>
        <w:t xml:space="preserve"> مرتكبيها</w:t>
      </w:r>
      <w:r w:rsidRPr="004F3D42">
        <w:rPr>
          <w:b/>
          <w:bCs/>
          <w:rtl/>
        </w:rPr>
        <w:t xml:space="preserve">، والحكم عليهم بعقوبات متناسبة مع خطورة الأعمال المنسوبة إليهم في حال </w:t>
      </w:r>
      <w:r w:rsidR="004F3D42">
        <w:rPr>
          <w:rFonts w:hint="cs"/>
          <w:b/>
          <w:bCs/>
          <w:rtl/>
        </w:rPr>
        <w:t xml:space="preserve">إدانتهم، وحصول </w:t>
      </w:r>
      <w:r w:rsidRPr="004F3D42">
        <w:rPr>
          <w:b/>
          <w:bCs/>
          <w:rtl/>
        </w:rPr>
        <w:t>الضحايا وأسرهم على تعويض وجبر مناسبين؛</w:t>
      </w:r>
    </w:p>
    <w:p w:rsidR="003C7F19" w:rsidRPr="004F3D42" w:rsidRDefault="003C7F19" w:rsidP="0099581E">
      <w:pPr>
        <w:pStyle w:val="SingleTxtGA"/>
        <w:spacing w:line="374" w:lineRule="exact"/>
        <w:rPr>
          <w:rFonts w:hint="cs"/>
          <w:b/>
          <w:bCs/>
          <w:rtl/>
        </w:rPr>
      </w:pPr>
      <w:r w:rsidRPr="004F3D42">
        <w:rPr>
          <w:b/>
          <w:bCs/>
          <w:rtl/>
        </w:rPr>
        <w:tab/>
        <w:t>(ب)</w:t>
      </w:r>
      <w:r w:rsidRPr="004F3D42">
        <w:rPr>
          <w:b/>
          <w:bCs/>
          <w:rtl/>
        </w:rPr>
        <w:tab/>
        <w:t>التحقيق في الحالات الفردية التي أشارت إليها اللجنة وإبلاغها بنتائج التحقيقات التي ش</w:t>
      </w:r>
      <w:r w:rsidR="004F3D42">
        <w:rPr>
          <w:rFonts w:hint="cs"/>
          <w:b/>
          <w:bCs/>
          <w:rtl/>
        </w:rPr>
        <w:t>ُ</w:t>
      </w:r>
      <w:r w:rsidRPr="004F3D42">
        <w:rPr>
          <w:b/>
          <w:bCs/>
          <w:rtl/>
        </w:rPr>
        <w:t>ر</w:t>
      </w:r>
      <w:r w:rsidR="004F3D42">
        <w:rPr>
          <w:rFonts w:hint="cs"/>
          <w:b/>
          <w:bCs/>
          <w:rtl/>
        </w:rPr>
        <w:t>ِ</w:t>
      </w:r>
      <w:r w:rsidR="004F3D42">
        <w:rPr>
          <w:b/>
          <w:bCs/>
          <w:rtl/>
        </w:rPr>
        <w:t>ع</w:t>
      </w:r>
      <w:r w:rsidRPr="004F3D42">
        <w:rPr>
          <w:b/>
          <w:bCs/>
          <w:rtl/>
        </w:rPr>
        <w:t xml:space="preserve"> فيها والإجراءا</w:t>
      </w:r>
      <w:r w:rsidR="004F3D42">
        <w:rPr>
          <w:b/>
          <w:bCs/>
          <w:rtl/>
        </w:rPr>
        <w:t xml:space="preserve">ت الجنائية والتأديبية المتخذة؛ </w:t>
      </w:r>
    </w:p>
    <w:p w:rsidR="003C7F19" w:rsidRPr="004F3D42" w:rsidRDefault="003C7F19" w:rsidP="00E014D0">
      <w:pPr>
        <w:pStyle w:val="SingleTxtGA"/>
        <w:spacing w:line="374" w:lineRule="exact"/>
        <w:rPr>
          <w:b/>
          <w:bCs/>
          <w:rtl/>
        </w:rPr>
      </w:pPr>
      <w:r w:rsidRPr="004F3D42">
        <w:rPr>
          <w:b/>
          <w:bCs/>
          <w:rtl/>
        </w:rPr>
        <w:tab/>
        <w:t>(ج)</w:t>
      </w:r>
      <w:r w:rsidRPr="004F3D42">
        <w:rPr>
          <w:b/>
          <w:bCs/>
          <w:rtl/>
        </w:rPr>
        <w:tab/>
        <w:t xml:space="preserve">اتخاذ تدابير رامية إلى حظر كل أعمال التنكيل داخل الجيش وضمان خضوع </w:t>
      </w:r>
      <w:r w:rsidR="004F3D42">
        <w:rPr>
          <w:rFonts w:hint="cs"/>
          <w:b/>
          <w:bCs/>
          <w:rtl/>
        </w:rPr>
        <w:t xml:space="preserve">جميع </w:t>
      </w:r>
      <w:r w:rsidRPr="004F3D42">
        <w:rPr>
          <w:b/>
          <w:bCs/>
          <w:rtl/>
        </w:rPr>
        <w:t xml:space="preserve">الشكاوى </w:t>
      </w:r>
      <w:r w:rsidR="00E014D0">
        <w:rPr>
          <w:rFonts w:hint="cs"/>
          <w:b/>
          <w:bCs/>
          <w:rtl/>
        </w:rPr>
        <w:t xml:space="preserve">المتعلقة </w:t>
      </w:r>
      <w:r w:rsidRPr="004F3D42">
        <w:rPr>
          <w:b/>
          <w:bCs/>
          <w:rtl/>
        </w:rPr>
        <w:t xml:space="preserve">لتنكيل ووفيات المجندين خارج ميدان القتال </w:t>
      </w:r>
      <w:r w:rsidR="004F3D42">
        <w:rPr>
          <w:rFonts w:hint="cs"/>
          <w:b/>
          <w:bCs/>
          <w:rtl/>
        </w:rPr>
        <w:t xml:space="preserve">فوراً </w:t>
      </w:r>
      <w:r w:rsidRPr="004F3D42">
        <w:rPr>
          <w:b/>
          <w:bCs/>
          <w:rtl/>
        </w:rPr>
        <w:t>لتحقيقات نزيهة و</w:t>
      </w:r>
      <w:r w:rsidR="004F3D42">
        <w:rPr>
          <w:rFonts w:hint="cs"/>
          <w:b/>
          <w:bCs/>
          <w:rtl/>
        </w:rPr>
        <w:t>ملاحقة</w:t>
      </w:r>
      <w:r w:rsidRPr="004F3D42">
        <w:rPr>
          <w:b/>
          <w:bCs/>
          <w:rtl/>
        </w:rPr>
        <w:t xml:space="preserve"> </w:t>
      </w:r>
      <w:r w:rsidR="004F3D42">
        <w:rPr>
          <w:b/>
          <w:bCs/>
          <w:rtl/>
        </w:rPr>
        <w:t>المسؤول</w:t>
      </w:r>
      <w:r w:rsidR="004F3D42">
        <w:rPr>
          <w:rFonts w:hint="cs"/>
          <w:b/>
          <w:bCs/>
          <w:rtl/>
        </w:rPr>
        <w:t>ي</w:t>
      </w:r>
      <w:r w:rsidRPr="004F3D42">
        <w:rPr>
          <w:b/>
          <w:bCs/>
          <w:rtl/>
        </w:rPr>
        <w:t xml:space="preserve">ن </w:t>
      </w:r>
      <w:r w:rsidR="00E014D0">
        <w:rPr>
          <w:b/>
          <w:bCs/>
          <w:rtl/>
        </w:rPr>
        <w:t>لمحاكم</w:t>
      </w:r>
      <w:r w:rsidR="00E014D0">
        <w:rPr>
          <w:rFonts w:hint="cs"/>
          <w:b/>
          <w:bCs/>
          <w:rtl/>
        </w:rPr>
        <w:t>تهم</w:t>
      </w:r>
      <w:r w:rsidRPr="004F3D42">
        <w:rPr>
          <w:b/>
          <w:bCs/>
          <w:rtl/>
        </w:rPr>
        <w:t xml:space="preserve"> </w:t>
      </w:r>
      <w:r w:rsidR="004F3D42">
        <w:rPr>
          <w:rFonts w:hint="cs"/>
          <w:b/>
          <w:bCs/>
          <w:rtl/>
        </w:rPr>
        <w:t xml:space="preserve">وتعويض </w:t>
      </w:r>
      <w:r w:rsidRPr="004F3D42">
        <w:rPr>
          <w:b/>
          <w:bCs/>
          <w:rtl/>
        </w:rPr>
        <w:t>الضحايا.</w:t>
      </w:r>
    </w:p>
    <w:p w:rsidR="003C7F19" w:rsidRDefault="004F3D42" w:rsidP="004F3D42">
      <w:pPr>
        <w:pStyle w:val="H23GA"/>
        <w:rPr>
          <w:rtl/>
        </w:rPr>
      </w:pPr>
      <w:r>
        <w:rPr>
          <w:rFonts w:hint="cs"/>
          <w:rtl/>
        </w:rPr>
        <w:tab/>
      </w:r>
      <w:r>
        <w:rPr>
          <w:rFonts w:hint="cs"/>
          <w:rtl/>
        </w:rPr>
        <w:tab/>
      </w:r>
      <w:r w:rsidR="003C7F19">
        <w:rPr>
          <w:rtl/>
        </w:rPr>
        <w:t>قضية موسى داديس كامارا</w:t>
      </w:r>
    </w:p>
    <w:p w:rsidR="003C7F19" w:rsidRPr="00462B90" w:rsidRDefault="004F3D42" w:rsidP="0099581E">
      <w:pPr>
        <w:pStyle w:val="SingleTxtGA"/>
        <w:spacing w:line="374" w:lineRule="exact"/>
        <w:rPr>
          <w:spacing w:val="-3"/>
          <w:rtl/>
        </w:rPr>
      </w:pPr>
      <w:r w:rsidRPr="00462B90">
        <w:rPr>
          <w:spacing w:val="-3"/>
          <w:rtl/>
        </w:rPr>
        <w:t>13-</w:t>
      </w:r>
      <w:r w:rsidRPr="00462B90">
        <w:rPr>
          <w:spacing w:val="-3"/>
          <w:rtl/>
        </w:rPr>
        <w:tab/>
        <w:t>تحيط اللجنة علماً</w:t>
      </w:r>
      <w:r w:rsidR="008C67AB" w:rsidRPr="00462B90">
        <w:rPr>
          <w:spacing w:val="-3"/>
          <w:rtl/>
        </w:rPr>
        <w:t xml:space="preserve"> </w:t>
      </w:r>
      <w:r w:rsidRPr="00462B90">
        <w:rPr>
          <w:spacing w:val="-3"/>
          <w:rtl/>
        </w:rPr>
        <w:t xml:space="preserve">بالمعلومات المتعلقة </w:t>
      </w:r>
      <w:r w:rsidRPr="00462B90">
        <w:rPr>
          <w:rFonts w:hint="cs"/>
          <w:spacing w:val="-3"/>
          <w:rtl/>
        </w:rPr>
        <w:t xml:space="preserve">بعدم تقديم غينيا طلباً </w:t>
      </w:r>
      <w:r w:rsidRPr="00462B90">
        <w:rPr>
          <w:spacing w:val="-3"/>
          <w:rtl/>
        </w:rPr>
        <w:t xml:space="preserve">بشأن تسليم السيد موسى داديس كامارا، الرئيس السابق لهذا البلد الذي </w:t>
      </w:r>
      <w:r w:rsidRPr="00462B90">
        <w:rPr>
          <w:rFonts w:hint="cs"/>
          <w:spacing w:val="-3"/>
          <w:rtl/>
        </w:rPr>
        <w:t xml:space="preserve">تفيد </w:t>
      </w:r>
      <w:r w:rsidRPr="00462B90">
        <w:rPr>
          <w:spacing w:val="-3"/>
          <w:rtl/>
        </w:rPr>
        <w:t>استنتاجات لجنة التحقيق بشأن غينيا التي أنشأها الأمين العام في تشرين الأول/أكتوبر 2009</w:t>
      </w:r>
      <w:r w:rsidRPr="00462B90">
        <w:rPr>
          <w:rFonts w:hint="cs"/>
          <w:spacing w:val="-3"/>
          <w:rtl/>
        </w:rPr>
        <w:t xml:space="preserve"> </w:t>
      </w:r>
      <w:r w:rsidRPr="00462B90">
        <w:rPr>
          <w:spacing w:val="-3"/>
          <w:rtl/>
        </w:rPr>
        <w:t>ب</w:t>
      </w:r>
      <w:r w:rsidRPr="00462B90">
        <w:rPr>
          <w:rFonts w:hint="cs"/>
          <w:spacing w:val="-3"/>
          <w:rtl/>
        </w:rPr>
        <w:t xml:space="preserve">أن هناك </w:t>
      </w:r>
      <w:r w:rsidRPr="00462B90">
        <w:rPr>
          <w:spacing w:val="-3"/>
          <w:rtl/>
        </w:rPr>
        <w:t>ما يكفي من الأسباب لافتراض تحمله مسؤولية جنائية مباشرة في أمور من بينها المذبحة وأفعال التعذيب التي تعرض لها متظاهرون في كوناكري خلال أحداث 28 أيلول/سبتمبر 2009 (</w:t>
      </w:r>
      <w:r w:rsidRPr="00462B90">
        <w:rPr>
          <w:spacing w:val="-3"/>
        </w:rPr>
        <w:t>S/2009/693</w:t>
      </w:r>
      <w:r w:rsidRPr="00462B90">
        <w:rPr>
          <w:rFonts w:hint="cs"/>
          <w:spacing w:val="-3"/>
          <w:rtl/>
        </w:rPr>
        <w:t xml:space="preserve"> </w:t>
      </w:r>
      <w:r w:rsidRPr="00462B90">
        <w:rPr>
          <w:spacing w:val="-3"/>
          <w:rtl/>
        </w:rPr>
        <w:t>المرفق، الفقرات 215 و118 و125). وتشعر اللجنة بالقلق</w:t>
      </w:r>
      <w:r w:rsidR="008C67AB" w:rsidRPr="00462B90">
        <w:rPr>
          <w:spacing w:val="-3"/>
          <w:rtl/>
        </w:rPr>
        <w:t xml:space="preserve"> </w:t>
      </w:r>
      <w:r w:rsidRPr="00462B90">
        <w:rPr>
          <w:spacing w:val="-3"/>
          <w:rtl/>
        </w:rPr>
        <w:t>لأن رئيس وفد الدولة الطرف ادعى أن بوركينا</w:t>
      </w:r>
      <w:r w:rsidRPr="00462B90">
        <w:rPr>
          <w:rFonts w:hint="cs"/>
          <w:spacing w:val="-3"/>
          <w:rtl/>
        </w:rPr>
        <w:t xml:space="preserve"> </w:t>
      </w:r>
      <w:r w:rsidRPr="00462B90">
        <w:rPr>
          <w:spacing w:val="-3"/>
          <w:rtl/>
        </w:rPr>
        <w:t>فاسو لا</w:t>
      </w:r>
      <w:r w:rsidR="0099581E">
        <w:rPr>
          <w:rFonts w:hint="cs"/>
          <w:spacing w:val="-3"/>
          <w:rtl/>
        </w:rPr>
        <w:t> </w:t>
      </w:r>
      <w:r w:rsidRPr="00462B90">
        <w:rPr>
          <w:spacing w:val="-3"/>
          <w:rtl/>
        </w:rPr>
        <w:t>تملك صلاحية ملاحقة السيد كامارا</w:t>
      </w:r>
      <w:r w:rsidRPr="00462B90">
        <w:rPr>
          <w:rFonts w:hint="cs"/>
          <w:spacing w:val="-3"/>
          <w:rtl/>
        </w:rPr>
        <w:t xml:space="preserve"> في حال عدم وجود طلب للتسليم</w:t>
      </w:r>
      <w:r w:rsidRPr="00462B90">
        <w:rPr>
          <w:spacing w:val="-3"/>
          <w:rtl/>
        </w:rPr>
        <w:t xml:space="preserve">. وترى اللجنة أن هذا الرأي ليس متوافقاً مع الفقرة 1 من المادة 6 </w:t>
      </w:r>
      <w:r w:rsidRPr="00462B90">
        <w:rPr>
          <w:rFonts w:hint="cs"/>
          <w:spacing w:val="-3"/>
          <w:rtl/>
        </w:rPr>
        <w:t>من ا</w:t>
      </w:r>
      <w:r w:rsidRPr="00462B90">
        <w:rPr>
          <w:spacing w:val="-3"/>
          <w:rtl/>
        </w:rPr>
        <w:t>لاتفاقية</w:t>
      </w:r>
      <w:r w:rsidRPr="00462B90">
        <w:rPr>
          <w:rFonts w:hint="cs"/>
          <w:spacing w:val="-3"/>
          <w:rtl/>
        </w:rPr>
        <w:t>،</w:t>
      </w:r>
      <w:r w:rsidRPr="00462B90">
        <w:rPr>
          <w:spacing w:val="-3"/>
          <w:rtl/>
        </w:rPr>
        <w:t xml:space="preserve"> التي تطلب من الدول الأطراف </w:t>
      </w:r>
      <w:r w:rsidRPr="00462B90">
        <w:rPr>
          <w:rFonts w:hint="cs"/>
          <w:spacing w:val="-3"/>
          <w:rtl/>
        </w:rPr>
        <w:t xml:space="preserve">بدء </w:t>
      </w:r>
      <w:r w:rsidRPr="00462B90">
        <w:rPr>
          <w:spacing w:val="-3"/>
          <w:rtl/>
        </w:rPr>
        <w:t>ملاحقات جنائية أو تسليم أي شخص متهم بأفعال تعذيب (المادتان 6 و7).</w:t>
      </w:r>
    </w:p>
    <w:p w:rsidR="003C7F19" w:rsidRPr="004F3D42" w:rsidRDefault="004F3D42" w:rsidP="00E014D0">
      <w:pPr>
        <w:pStyle w:val="SingleTxtGA"/>
        <w:spacing w:line="374" w:lineRule="exact"/>
        <w:rPr>
          <w:b/>
          <w:bCs/>
          <w:rtl/>
        </w:rPr>
      </w:pPr>
      <w:r>
        <w:rPr>
          <w:rFonts w:hint="cs"/>
          <w:rtl/>
        </w:rPr>
        <w:tab/>
      </w:r>
      <w:r w:rsidR="003C7F19" w:rsidRPr="004F3D42">
        <w:rPr>
          <w:b/>
          <w:bCs/>
          <w:rtl/>
        </w:rPr>
        <w:t xml:space="preserve">وفي غياب طلب للتسليم، ينبغي أن تلاحق الدولة الطرف أي شخص </w:t>
      </w:r>
      <w:r w:rsidRPr="004F3D42">
        <w:rPr>
          <w:b/>
          <w:bCs/>
          <w:rtl/>
        </w:rPr>
        <w:t xml:space="preserve">يوجد في أراضيها </w:t>
      </w:r>
      <w:r>
        <w:rPr>
          <w:b/>
          <w:bCs/>
          <w:rtl/>
        </w:rPr>
        <w:t xml:space="preserve">مسؤول </w:t>
      </w:r>
      <w:r w:rsidR="003C7F19" w:rsidRPr="004F3D42">
        <w:rPr>
          <w:b/>
          <w:bCs/>
          <w:rtl/>
        </w:rPr>
        <w:t xml:space="preserve">عن أفعال </w:t>
      </w:r>
      <w:r>
        <w:rPr>
          <w:rFonts w:hint="cs"/>
          <w:b/>
          <w:bCs/>
          <w:rtl/>
        </w:rPr>
        <w:t>ال</w:t>
      </w:r>
      <w:r w:rsidR="003C7F19" w:rsidRPr="004F3D42">
        <w:rPr>
          <w:b/>
          <w:bCs/>
          <w:rtl/>
        </w:rPr>
        <w:t>تعذيب وغيرها من الجرائم الدولية</w:t>
      </w:r>
      <w:r>
        <w:rPr>
          <w:rFonts w:hint="cs"/>
          <w:b/>
          <w:bCs/>
          <w:rtl/>
        </w:rPr>
        <w:t>،</w:t>
      </w:r>
      <w:r w:rsidR="003C7F19" w:rsidRPr="004F3D42">
        <w:rPr>
          <w:b/>
          <w:bCs/>
          <w:rtl/>
        </w:rPr>
        <w:t xml:space="preserve"> بما في ذلك الرئيس السابق موسى داديس كامارا وفقاً للالتزامات </w:t>
      </w:r>
      <w:r w:rsidR="00A75CF0">
        <w:rPr>
          <w:rFonts w:hint="cs"/>
          <w:b/>
          <w:bCs/>
          <w:rtl/>
        </w:rPr>
        <w:t xml:space="preserve">التي تقع </w:t>
      </w:r>
      <w:r w:rsidR="003C7F19" w:rsidRPr="004F3D42">
        <w:rPr>
          <w:b/>
          <w:bCs/>
          <w:rtl/>
        </w:rPr>
        <w:t xml:space="preserve">على </w:t>
      </w:r>
      <w:r w:rsidR="00A75CF0">
        <w:rPr>
          <w:rFonts w:hint="cs"/>
          <w:b/>
          <w:bCs/>
          <w:rtl/>
        </w:rPr>
        <w:t xml:space="preserve">عاتق </w:t>
      </w:r>
      <w:r w:rsidR="003C7F19" w:rsidRPr="004F3D42">
        <w:rPr>
          <w:b/>
          <w:bCs/>
          <w:rtl/>
        </w:rPr>
        <w:t xml:space="preserve">الدولة الطرف بموجب الاتفاقية وغيرها من الصكوك الدولية التي </w:t>
      </w:r>
      <w:r w:rsidR="00A75CF0">
        <w:rPr>
          <w:rFonts w:hint="cs"/>
          <w:b/>
          <w:bCs/>
          <w:rtl/>
        </w:rPr>
        <w:t xml:space="preserve">صدقت </w:t>
      </w:r>
      <w:r w:rsidR="003C7F19" w:rsidRPr="004F3D42">
        <w:rPr>
          <w:b/>
          <w:bCs/>
          <w:rtl/>
        </w:rPr>
        <w:t xml:space="preserve">عليها. وينبغي أن تتعاون الدولة الطرف مع غينيا في إطار الإنابة </w:t>
      </w:r>
      <w:r w:rsidR="00A75CF0">
        <w:rPr>
          <w:rFonts w:hint="cs"/>
          <w:b/>
          <w:bCs/>
          <w:rtl/>
        </w:rPr>
        <w:t xml:space="preserve">القضائية </w:t>
      </w:r>
      <w:r w:rsidR="003C7F19" w:rsidRPr="004F3D42">
        <w:rPr>
          <w:b/>
          <w:bCs/>
          <w:rtl/>
        </w:rPr>
        <w:t>الدولية ال</w:t>
      </w:r>
      <w:r w:rsidR="00A75CF0">
        <w:rPr>
          <w:rFonts w:hint="cs"/>
          <w:b/>
          <w:bCs/>
          <w:rtl/>
        </w:rPr>
        <w:t>ت</w:t>
      </w:r>
      <w:r w:rsidR="003C7F19" w:rsidRPr="004F3D42">
        <w:rPr>
          <w:b/>
          <w:bCs/>
          <w:rtl/>
        </w:rPr>
        <w:t>ي أصدرته</w:t>
      </w:r>
      <w:r w:rsidR="00A75CF0">
        <w:rPr>
          <w:rFonts w:hint="cs"/>
          <w:b/>
          <w:bCs/>
          <w:rtl/>
        </w:rPr>
        <w:t>ا</w:t>
      </w:r>
      <w:r w:rsidR="003C7F19" w:rsidRPr="004F3D42">
        <w:rPr>
          <w:b/>
          <w:bCs/>
          <w:rtl/>
        </w:rPr>
        <w:t xml:space="preserve"> لكي يستمع قضاة بوركينا فاسو إلى السيد كامارا بشأن المذبحة التي تورط فيها.</w:t>
      </w:r>
    </w:p>
    <w:p w:rsidR="003C7F19" w:rsidRDefault="00A75CF0" w:rsidP="00A75CF0">
      <w:pPr>
        <w:pStyle w:val="H23GA"/>
        <w:rPr>
          <w:rtl/>
        </w:rPr>
      </w:pPr>
      <w:r>
        <w:rPr>
          <w:rFonts w:hint="cs"/>
          <w:rtl/>
        </w:rPr>
        <w:tab/>
      </w:r>
      <w:r>
        <w:rPr>
          <w:rFonts w:hint="cs"/>
          <w:rtl/>
        </w:rPr>
        <w:tab/>
        <w:t xml:space="preserve">تطبيق </w:t>
      </w:r>
      <w:r w:rsidR="003C7F19">
        <w:rPr>
          <w:rtl/>
        </w:rPr>
        <w:t xml:space="preserve">المحاكم المحلية المباشر للاتفاقية </w:t>
      </w:r>
    </w:p>
    <w:p w:rsidR="003C7F19" w:rsidRDefault="003C7F19" w:rsidP="00AA2877">
      <w:pPr>
        <w:pStyle w:val="SingleTxtGA"/>
        <w:spacing w:line="374" w:lineRule="exact"/>
        <w:rPr>
          <w:rtl/>
        </w:rPr>
      </w:pPr>
      <w:r>
        <w:rPr>
          <w:rtl/>
        </w:rPr>
        <w:t>14-</w:t>
      </w:r>
      <w:r>
        <w:rPr>
          <w:rtl/>
        </w:rPr>
        <w:tab/>
        <w:t xml:space="preserve">تأسف اللجنة لغياب معلومات بشأن </w:t>
      </w:r>
      <w:r w:rsidR="00A75CF0">
        <w:rPr>
          <w:rFonts w:hint="cs"/>
          <w:rtl/>
        </w:rPr>
        <w:t xml:space="preserve">تطبيق </w:t>
      </w:r>
      <w:r>
        <w:rPr>
          <w:rtl/>
        </w:rPr>
        <w:t>المحاكم المحلية المباشر للاتفاقية في حين أن المادة 151 من الدستور تنصّ على أسبقية الاتفاقيات الدولية التي صدقت عليها بوركينا</w:t>
      </w:r>
      <w:r w:rsidR="00AA2877">
        <w:rPr>
          <w:rFonts w:hint="cs"/>
          <w:rtl/>
        </w:rPr>
        <w:t> </w:t>
      </w:r>
      <w:r>
        <w:rPr>
          <w:rtl/>
        </w:rPr>
        <w:t xml:space="preserve">فاسو على القوانين المحلية. وتأسف </w:t>
      </w:r>
      <w:r w:rsidR="00A75CF0">
        <w:rPr>
          <w:rFonts w:hint="cs"/>
          <w:rtl/>
        </w:rPr>
        <w:t xml:space="preserve">أيضاً </w:t>
      </w:r>
      <w:r>
        <w:rPr>
          <w:rtl/>
        </w:rPr>
        <w:t xml:space="preserve">لغياب المعلومات عن القضايا التي </w:t>
      </w:r>
      <w:r w:rsidR="00A75CF0">
        <w:rPr>
          <w:rFonts w:hint="cs"/>
          <w:rtl/>
        </w:rPr>
        <w:t xml:space="preserve">استندت </w:t>
      </w:r>
      <w:r>
        <w:rPr>
          <w:rtl/>
        </w:rPr>
        <w:t>فيها محاكم الدولة الطرف إلى الاتفاقية أو قامت بتطبيقها.</w:t>
      </w:r>
    </w:p>
    <w:p w:rsidR="003C7F19" w:rsidRPr="00A75CF0" w:rsidRDefault="00A75CF0" w:rsidP="0099581E">
      <w:pPr>
        <w:pStyle w:val="SingleTxtGA"/>
        <w:spacing w:after="100" w:line="374" w:lineRule="exact"/>
        <w:rPr>
          <w:b/>
          <w:bCs/>
          <w:rtl/>
        </w:rPr>
      </w:pPr>
      <w:r>
        <w:rPr>
          <w:rFonts w:hint="cs"/>
          <w:rtl/>
        </w:rPr>
        <w:tab/>
      </w:r>
      <w:r w:rsidR="003C7F19" w:rsidRPr="00A75CF0">
        <w:rPr>
          <w:b/>
          <w:bCs/>
          <w:rtl/>
        </w:rPr>
        <w:t xml:space="preserve">ينبغي أن تواصل الدولة الطرف دوراتها التدريبية بشأن الاتفاقية الموجهة أساساً إلى القضاة وقضاة محاكم الصلح والمدعين العامين والمحامين لكي يتعرفوا على أحكام الاتفاقية والاحتجاج بها بعد ذلك مباشرة أمام المحاكم. وينبغي أن تجمع الدولة الطرف وتقدم قضايا </w:t>
      </w:r>
      <w:r>
        <w:rPr>
          <w:rFonts w:hint="cs"/>
          <w:b/>
          <w:bCs/>
          <w:rtl/>
        </w:rPr>
        <w:t xml:space="preserve">معينة استندت </w:t>
      </w:r>
      <w:r w:rsidR="003C7F19" w:rsidRPr="00A75CF0">
        <w:rPr>
          <w:b/>
          <w:bCs/>
          <w:rtl/>
        </w:rPr>
        <w:t xml:space="preserve">فيها محاكم الدولة الطرف </w:t>
      </w:r>
      <w:r>
        <w:rPr>
          <w:rFonts w:hint="cs"/>
          <w:b/>
          <w:bCs/>
          <w:rtl/>
        </w:rPr>
        <w:t xml:space="preserve">إلى </w:t>
      </w:r>
      <w:r w:rsidR="003C7F19" w:rsidRPr="00A75CF0">
        <w:rPr>
          <w:b/>
          <w:bCs/>
          <w:rtl/>
        </w:rPr>
        <w:t>الاتفاقية أو</w:t>
      </w:r>
      <w:r>
        <w:rPr>
          <w:rFonts w:hint="cs"/>
          <w:b/>
          <w:bCs/>
          <w:rtl/>
        </w:rPr>
        <w:t xml:space="preserve"> قامت بتطبيقها</w:t>
      </w:r>
      <w:r w:rsidR="003C7F19" w:rsidRPr="00A75CF0">
        <w:rPr>
          <w:b/>
          <w:bCs/>
          <w:rtl/>
        </w:rPr>
        <w:t>.</w:t>
      </w:r>
    </w:p>
    <w:p w:rsidR="003C7F19" w:rsidRDefault="00A75CF0" w:rsidP="00A75CF0">
      <w:pPr>
        <w:pStyle w:val="H23GA"/>
        <w:rPr>
          <w:rtl/>
        </w:rPr>
      </w:pPr>
      <w:r>
        <w:rPr>
          <w:rFonts w:hint="cs"/>
          <w:rtl/>
        </w:rPr>
        <w:tab/>
      </w:r>
      <w:r>
        <w:rPr>
          <w:rFonts w:hint="cs"/>
          <w:rtl/>
        </w:rPr>
        <w:tab/>
      </w:r>
      <w:r w:rsidR="003C7F19">
        <w:rPr>
          <w:rtl/>
        </w:rPr>
        <w:t xml:space="preserve">المؤسسة الوطنية لحقوق الإنسان </w:t>
      </w:r>
    </w:p>
    <w:p w:rsidR="003C7F19" w:rsidRDefault="003C7F19" w:rsidP="0099581E">
      <w:pPr>
        <w:pStyle w:val="SingleTxtGA"/>
        <w:spacing w:after="100" w:line="374" w:lineRule="exact"/>
        <w:rPr>
          <w:rtl/>
        </w:rPr>
      </w:pPr>
      <w:r>
        <w:rPr>
          <w:rtl/>
        </w:rPr>
        <w:t>15-</w:t>
      </w:r>
      <w:r>
        <w:rPr>
          <w:rtl/>
        </w:rPr>
        <w:tab/>
        <w:t>رغم الجهود التي بذلتها الدولة الطرف لاعتماد قانون</w:t>
      </w:r>
      <w:r w:rsidR="008C67AB">
        <w:rPr>
          <w:rtl/>
        </w:rPr>
        <w:t xml:space="preserve"> </w:t>
      </w:r>
      <w:r>
        <w:rPr>
          <w:rtl/>
        </w:rPr>
        <w:t xml:space="preserve">ينشئ اللجنة الوطنية لحقوق الإنسان، </w:t>
      </w:r>
      <w:r w:rsidR="00A75CF0">
        <w:rPr>
          <w:rFonts w:hint="cs"/>
          <w:rtl/>
        </w:rPr>
        <w:t xml:space="preserve">تأسف اللجنة لأن </w:t>
      </w:r>
      <w:r w:rsidR="00A75CF0">
        <w:rPr>
          <w:rtl/>
        </w:rPr>
        <w:t>اعتماد</w:t>
      </w:r>
      <w:r w:rsidR="00A75CF0">
        <w:rPr>
          <w:rFonts w:hint="cs"/>
          <w:rtl/>
        </w:rPr>
        <w:t xml:space="preserve"> هذه الأخيرة</w:t>
      </w:r>
      <w:r>
        <w:rPr>
          <w:rtl/>
        </w:rPr>
        <w:t xml:space="preserve"> لدى لجنة التنسيق الدولية للمؤسسات الوطنية لتعزيز وحماية حقوق الإنسان</w:t>
      </w:r>
      <w:r w:rsidR="00A75CF0">
        <w:rPr>
          <w:rFonts w:hint="cs"/>
          <w:rtl/>
        </w:rPr>
        <w:t xml:space="preserve"> أصبح باطلاً</w:t>
      </w:r>
      <w:r>
        <w:rPr>
          <w:rtl/>
        </w:rPr>
        <w:t>. وتظل اللجنة في الواقع قلقة لنقص الموارد</w:t>
      </w:r>
      <w:r w:rsidR="00A75CF0">
        <w:rPr>
          <w:rFonts w:hint="cs"/>
          <w:rtl/>
        </w:rPr>
        <w:t>،</w:t>
      </w:r>
      <w:r>
        <w:rPr>
          <w:rtl/>
        </w:rPr>
        <w:t xml:space="preserve"> مما يحول دون إنجاز اللجنة لأعمالها (المادة 2).</w:t>
      </w:r>
    </w:p>
    <w:p w:rsidR="003C7F19" w:rsidRPr="004D3E73" w:rsidRDefault="004D3E73" w:rsidP="0099581E">
      <w:pPr>
        <w:pStyle w:val="SingleTxtGA"/>
        <w:spacing w:after="100" w:line="374" w:lineRule="exact"/>
        <w:rPr>
          <w:b/>
          <w:bCs/>
          <w:rtl/>
        </w:rPr>
      </w:pPr>
      <w:r>
        <w:rPr>
          <w:rFonts w:hint="cs"/>
          <w:rtl/>
        </w:rPr>
        <w:tab/>
      </w:r>
      <w:r w:rsidR="003C7F19" w:rsidRPr="004D3E73">
        <w:rPr>
          <w:b/>
          <w:bCs/>
          <w:rtl/>
        </w:rPr>
        <w:t>ينبغي للدولة</w:t>
      </w:r>
      <w:r>
        <w:rPr>
          <w:b/>
          <w:bCs/>
          <w:rtl/>
        </w:rPr>
        <w:t xml:space="preserve"> الطرف أن تعتمد على وجه السرعة </w:t>
      </w:r>
      <w:r w:rsidR="003C7F19" w:rsidRPr="004D3E73">
        <w:rPr>
          <w:b/>
          <w:bCs/>
          <w:rtl/>
        </w:rPr>
        <w:t>الميزانية المستق</w:t>
      </w:r>
      <w:r>
        <w:rPr>
          <w:b/>
          <w:bCs/>
          <w:rtl/>
        </w:rPr>
        <w:t xml:space="preserve">لة للجنة الوطنية لحقوق الإنسان </w:t>
      </w:r>
      <w:r w:rsidR="003C7F19" w:rsidRPr="004D3E73">
        <w:rPr>
          <w:b/>
          <w:bCs/>
          <w:rtl/>
        </w:rPr>
        <w:t xml:space="preserve">لضمان </w:t>
      </w:r>
      <w:r>
        <w:rPr>
          <w:rFonts w:hint="cs"/>
          <w:b/>
          <w:bCs/>
          <w:rtl/>
        </w:rPr>
        <w:t xml:space="preserve">حسن </w:t>
      </w:r>
      <w:r w:rsidR="003C7F19" w:rsidRPr="004D3E73">
        <w:rPr>
          <w:b/>
          <w:bCs/>
          <w:rtl/>
        </w:rPr>
        <w:t xml:space="preserve">سير عملها واستقلاليتها. وينبغي أن تضمن الدولة الطرف </w:t>
      </w:r>
      <w:r>
        <w:rPr>
          <w:rFonts w:hint="cs"/>
          <w:b/>
          <w:bCs/>
          <w:rtl/>
        </w:rPr>
        <w:t xml:space="preserve">تزويد </w:t>
      </w:r>
      <w:r w:rsidR="003C7F19" w:rsidRPr="004D3E73">
        <w:rPr>
          <w:b/>
          <w:bCs/>
          <w:rtl/>
        </w:rPr>
        <w:t xml:space="preserve">اللجنة الوطنية لحقوق الإنسان </w:t>
      </w:r>
      <w:r>
        <w:rPr>
          <w:rFonts w:hint="cs"/>
          <w:b/>
          <w:bCs/>
          <w:rtl/>
        </w:rPr>
        <w:t>ب</w:t>
      </w:r>
      <w:r w:rsidR="003C7F19" w:rsidRPr="004D3E73">
        <w:rPr>
          <w:b/>
          <w:bCs/>
          <w:rtl/>
        </w:rPr>
        <w:t>الموارد البشرية والمالية الكافية للاضطلاع بولايتها، وفقاً لمبادئ بار</w:t>
      </w:r>
      <w:r w:rsidR="00AA2877">
        <w:rPr>
          <w:b/>
          <w:bCs/>
          <w:rtl/>
        </w:rPr>
        <w:t>يس (قرار الجمعية العامة رقم 48/</w:t>
      </w:r>
      <w:r w:rsidR="003C7F19" w:rsidRPr="004D3E73">
        <w:rPr>
          <w:b/>
          <w:bCs/>
          <w:rtl/>
        </w:rPr>
        <w:t>134 المؤرخ 20 كانون الأول/</w:t>
      </w:r>
      <w:r w:rsidR="0099581E">
        <w:rPr>
          <w:rFonts w:hint="cs"/>
          <w:b/>
          <w:bCs/>
          <w:rtl/>
        </w:rPr>
        <w:t xml:space="preserve"> </w:t>
      </w:r>
      <w:r w:rsidR="003C7F19" w:rsidRPr="004D3E73">
        <w:rPr>
          <w:b/>
          <w:bCs/>
          <w:rtl/>
        </w:rPr>
        <w:t>ديسمبر 1993، المرفق). وينبغي أيضاً أن</w:t>
      </w:r>
      <w:r w:rsidR="008C67AB">
        <w:rPr>
          <w:b/>
          <w:bCs/>
          <w:rtl/>
        </w:rPr>
        <w:t xml:space="preserve"> </w:t>
      </w:r>
      <w:r w:rsidR="003C7F19" w:rsidRPr="004D3E73">
        <w:rPr>
          <w:b/>
          <w:bCs/>
          <w:rtl/>
        </w:rPr>
        <w:t>تطلب اعتماد اللجنة الوطنية لحقوق الإنسان لدى لجنة التنسيق الدولية للمؤسسات الوطنية لتعزيز وحماية حقوق الإنسان.</w:t>
      </w:r>
    </w:p>
    <w:p w:rsidR="003C7F19" w:rsidRDefault="004D3E73" w:rsidP="004D3E73">
      <w:pPr>
        <w:pStyle w:val="H23GA"/>
        <w:rPr>
          <w:rtl/>
        </w:rPr>
      </w:pPr>
      <w:r>
        <w:rPr>
          <w:rFonts w:hint="cs"/>
          <w:rtl/>
        </w:rPr>
        <w:tab/>
      </w:r>
      <w:r>
        <w:rPr>
          <w:rFonts w:hint="cs"/>
          <w:rtl/>
        </w:rPr>
        <w:tab/>
      </w:r>
      <w:r>
        <w:rPr>
          <w:rtl/>
        </w:rPr>
        <w:t xml:space="preserve">الآلية </w:t>
      </w:r>
      <w:r w:rsidR="003C7F19">
        <w:rPr>
          <w:rtl/>
        </w:rPr>
        <w:t>الوطنية لمنع التعذيب</w:t>
      </w:r>
    </w:p>
    <w:p w:rsidR="003C7F19" w:rsidRDefault="003C7F19" w:rsidP="0099581E">
      <w:pPr>
        <w:pStyle w:val="SingleTxtGA"/>
        <w:spacing w:after="100" w:line="374" w:lineRule="exact"/>
        <w:rPr>
          <w:rtl/>
        </w:rPr>
      </w:pPr>
      <w:r>
        <w:rPr>
          <w:rtl/>
        </w:rPr>
        <w:t>16-</w:t>
      </w:r>
      <w:r>
        <w:rPr>
          <w:rtl/>
        </w:rPr>
        <w:tab/>
        <w:t>تعرب اللجنة عن أسفها لأن الدولة الطرف لم تنشئ بعد آلية</w:t>
      </w:r>
      <w:r w:rsidR="008C67AB">
        <w:rPr>
          <w:rtl/>
        </w:rPr>
        <w:t xml:space="preserve"> </w:t>
      </w:r>
      <w:r>
        <w:rPr>
          <w:rtl/>
        </w:rPr>
        <w:t>وطنية لمنع التعذيب منذ تصديقها على البروتوكول الاختياري المتعلق بالاتفاقي</w:t>
      </w:r>
      <w:r w:rsidR="00C51744">
        <w:rPr>
          <w:rtl/>
        </w:rPr>
        <w:t>ة في تموز/يوليه 2010 (المادة 2)</w:t>
      </w:r>
      <w:r>
        <w:rPr>
          <w:rtl/>
        </w:rPr>
        <w:t>.</w:t>
      </w:r>
    </w:p>
    <w:p w:rsidR="003C7F19" w:rsidRPr="000B528B" w:rsidRDefault="000B528B" w:rsidP="0099581E">
      <w:pPr>
        <w:pStyle w:val="SingleTxtGA"/>
        <w:spacing w:after="100" w:line="374" w:lineRule="exact"/>
        <w:rPr>
          <w:b/>
          <w:bCs/>
          <w:rtl/>
        </w:rPr>
      </w:pPr>
      <w:r>
        <w:rPr>
          <w:rFonts w:hint="cs"/>
          <w:rtl/>
        </w:rPr>
        <w:tab/>
      </w:r>
      <w:r w:rsidR="003C7F19" w:rsidRPr="000B528B">
        <w:rPr>
          <w:b/>
          <w:bCs/>
          <w:rtl/>
        </w:rPr>
        <w:t xml:space="preserve">ينبغي أن </w:t>
      </w:r>
      <w:r>
        <w:rPr>
          <w:rFonts w:hint="cs"/>
          <w:b/>
          <w:bCs/>
          <w:rtl/>
        </w:rPr>
        <w:t xml:space="preserve">تعجل </w:t>
      </w:r>
      <w:r w:rsidR="003C7F19" w:rsidRPr="000B528B">
        <w:rPr>
          <w:b/>
          <w:bCs/>
          <w:rtl/>
        </w:rPr>
        <w:t xml:space="preserve">الدولة الطرف </w:t>
      </w:r>
      <w:r>
        <w:rPr>
          <w:rFonts w:hint="cs"/>
          <w:b/>
          <w:bCs/>
          <w:rtl/>
        </w:rPr>
        <w:t>بإنشاء ال</w:t>
      </w:r>
      <w:r w:rsidR="003C7F19" w:rsidRPr="000B528B">
        <w:rPr>
          <w:b/>
          <w:bCs/>
          <w:rtl/>
        </w:rPr>
        <w:t xml:space="preserve">آلية </w:t>
      </w:r>
      <w:r>
        <w:rPr>
          <w:rFonts w:hint="cs"/>
          <w:b/>
          <w:bCs/>
          <w:rtl/>
        </w:rPr>
        <w:t>ال</w:t>
      </w:r>
      <w:r w:rsidR="003C7F19" w:rsidRPr="000B528B">
        <w:rPr>
          <w:b/>
          <w:bCs/>
          <w:rtl/>
        </w:rPr>
        <w:t xml:space="preserve">وطنية لمنع التعذيب وتخصص لها الموارد البشرية والمالية اللازمة </w:t>
      </w:r>
      <w:r>
        <w:rPr>
          <w:rFonts w:hint="cs"/>
          <w:b/>
          <w:bCs/>
          <w:rtl/>
        </w:rPr>
        <w:t>ل</w:t>
      </w:r>
      <w:r w:rsidR="003C7F19" w:rsidRPr="000B528B">
        <w:rPr>
          <w:b/>
          <w:bCs/>
          <w:rtl/>
        </w:rPr>
        <w:t xml:space="preserve">لاضطلاع بمهامها على نحو فعال ومستقل وفقاً للأحكام ذات الصلة </w:t>
      </w:r>
      <w:r>
        <w:rPr>
          <w:rFonts w:hint="cs"/>
          <w:b/>
          <w:bCs/>
          <w:rtl/>
        </w:rPr>
        <w:t xml:space="preserve">من </w:t>
      </w:r>
      <w:r w:rsidR="003C7F19" w:rsidRPr="000B528B">
        <w:rPr>
          <w:b/>
          <w:bCs/>
          <w:rtl/>
        </w:rPr>
        <w:t>البروتوكول الاختياري والمبادئ التوجيهية للجنة الفرعية لمنع التعذيب بشأن الآليات الوقائية الوطنية (</w:t>
      </w:r>
      <w:r w:rsidR="003C7F19" w:rsidRPr="000B528B">
        <w:rPr>
          <w:b/>
          <w:bCs/>
        </w:rPr>
        <w:t>CAT/OP/12/5</w:t>
      </w:r>
      <w:r w:rsidR="003C7F19" w:rsidRPr="000B528B">
        <w:rPr>
          <w:b/>
          <w:bCs/>
          <w:rtl/>
        </w:rPr>
        <w:t>) .</w:t>
      </w:r>
    </w:p>
    <w:p w:rsidR="003C7F19" w:rsidRDefault="000B528B" w:rsidP="000B528B">
      <w:pPr>
        <w:pStyle w:val="H23GA"/>
        <w:rPr>
          <w:rtl/>
        </w:rPr>
      </w:pPr>
      <w:r>
        <w:rPr>
          <w:rFonts w:hint="cs"/>
          <w:rtl/>
        </w:rPr>
        <w:tab/>
      </w:r>
      <w:r>
        <w:rPr>
          <w:rFonts w:hint="cs"/>
          <w:rtl/>
        </w:rPr>
        <w:tab/>
      </w:r>
      <w:r w:rsidR="003C7F19">
        <w:rPr>
          <w:rtl/>
        </w:rPr>
        <w:t>استقلالية السُلطة القضائية</w:t>
      </w:r>
    </w:p>
    <w:p w:rsidR="003C7F19" w:rsidRDefault="003C7F19" w:rsidP="0099581E">
      <w:pPr>
        <w:pStyle w:val="SingleTxtGA"/>
        <w:spacing w:after="100" w:line="374" w:lineRule="exact"/>
        <w:rPr>
          <w:rtl/>
        </w:rPr>
      </w:pPr>
      <w:r>
        <w:rPr>
          <w:rtl/>
        </w:rPr>
        <w:t>17-</w:t>
      </w:r>
      <w:r>
        <w:rPr>
          <w:rtl/>
        </w:rPr>
        <w:tab/>
        <w:t xml:space="preserve">تعرب اللجنة عن قلقها إزاء الادعاءات المتعلقة </w:t>
      </w:r>
      <w:r w:rsidR="000B528B">
        <w:rPr>
          <w:rFonts w:hint="cs"/>
          <w:rtl/>
        </w:rPr>
        <w:t xml:space="preserve">بعدم </w:t>
      </w:r>
      <w:r>
        <w:rPr>
          <w:rtl/>
        </w:rPr>
        <w:t xml:space="preserve">استقلال السلطة القضائية حيال الجهاز التنفيذي، خاصة أن المجلس الأعلى للقضاء يبقى تحت سلطة الجهاز التنفيذي. كما يساور اللجنة القلق إزاء عدد من المعلومات المتعلقة بالفساد الذي تفشى في الجهاز القضائي رغم الإجراءات التي اتخذتها الدولة الطرف للتصدي له. وعلاوة على ذلك، تظل اللجنة قلقة إزاء رفض </w:t>
      </w:r>
      <w:r w:rsidR="000B528B">
        <w:rPr>
          <w:rFonts w:hint="cs"/>
          <w:rtl/>
        </w:rPr>
        <w:t xml:space="preserve">الدولة الطرف في </w:t>
      </w:r>
      <w:r>
        <w:rPr>
          <w:rtl/>
        </w:rPr>
        <w:t>عام 2009 (</w:t>
      </w:r>
      <w:r>
        <w:t>A/HRC/10/80</w:t>
      </w:r>
      <w:r w:rsidR="000B528B">
        <w:rPr>
          <w:rFonts w:hint="cs"/>
          <w:rtl/>
        </w:rPr>
        <w:t>،</w:t>
      </w:r>
      <w:r w:rsidR="000B528B" w:rsidRPr="000B528B">
        <w:rPr>
          <w:rtl/>
        </w:rPr>
        <w:t xml:space="preserve"> </w:t>
      </w:r>
      <w:r w:rsidR="000B528B">
        <w:rPr>
          <w:rtl/>
        </w:rPr>
        <w:t>الفقرة 100) للتوصية الواردة في الفقرة 58</w:t>
      </w:r>
      <w:r w:rsidR="000B528B">
        <w:rPr>
          <w:rFonts w:hint="cs"/>
          <w:rtl/>
        </w:rPr>
        <w:t>(</w:t>
      </w:r>
      <w:r>
        <w:rPr>
          <w:rtl/>
        </w:rPr>
        <w:t xml:space="preserve">أ) </w:t>
      </w:r>
      <w:r w:rsidR="000B528B">
        <w:rPr>
          <w:rFonts w:hint="cs"/>
          <w:rtl/>
        </w:rPr>
        <w:t>من</w:t>
      </w:r>
      <w:r>
        <w:rPr>
          <w:rtl/>
        </w:rPr>
        <w:t xml:space="preserve"> </w:t>
      </w:r>
      <w:r w:rsidR="000B528B">
        <w:rPr>
          <w:rtl/>
        </w:rPr>
        <w:t xml:space="preserve">تقرير الفريق العامل </w:t>
      </w:r>
      <w:r w:rsidR="000B528B">
        <w:rPr>
          <w:rFonts w:hint="cs"/>
          <w:rtl/>
        </w:rPr>
        <w:t>المعني ب</w:t>
      </w:r>
      <w:r>
        <w:rPr>
          <w:rtl/>
        </w:rPr>
        <w:t xml:space="preserve">الاستعراض الدوري الشامل الذي </w:t>
      </w:r>
      <w:r w:rsidR="000B528B">
        <w:rPr>
          <w:rFonts w:hint="cs"/>
          <w:rtl/>
        </w:rPr>
        <w:t xml:space="preserve">يطلب </w:t>
      </w:r>
      <w:r>
        <w:rPr>
          <w:rtl/>
        </w:rPr>
        <w:t xml:space="preserve">من الدولة الطرف أن تبذل ما في وسعها لكي يعمل الجهاز القضائي بطريقة مستقلة ووضع حد لجميع التأثيرات السياسية على الجهاز القضائي (المادتان 2 و12). </w:t>
      </w:r>
    </w:p>
    <w:p w:rsidR="003C7F19" w:rsidRPr="00C63B58" w:rsidRDefault="00C63B58" w:rsidP="00C63B58">
      <w:pPr>
        <w:pStyle w:val="SingleTxtGA"/>
        <w:rPr>
          <w:b/>
          <w:bCs/>
          <w:rtl/>
        </w:rPr>
      </w:pPr>
      <w:r w:rsidRPr="00C63B58">
        <w:rPr>
          <w:rFonts w:hint="cs"/>
          <w:b/>
          <w:bCs/>
          <w:rtl/>
        </w:rPr>
        <w:tab/>
      </w:r>
      <w:r w:rsidR="003C7F19" w:rsidRPr="00C63B58">
        <w:rPr>
          <w:b/>
          <w:bCs/>
          <w:rtl/>
        </w:rPr>
        <w:t xml:space="preserve">وينبغي أن تقوم الدولة الطرف بما يلي: </w:t>
      </w:r>
    </w:p>
    <w:p w:rsidR="003C7F19" w:rsidRPr="00C63B58" w:rsidRDefault="00C63B58" w:rsidP="00C63B58">
      <w:pPr>
        <w:pStyle w:val="SingleTxtGA"/>
        <w:rPr>
          <w:b/>
          <w:bCs/>
          <w:rtl/>
        </w:rPr>
      </w:pPr>
      <w:r w:rsidRPr="00C63B58">
        <w:rPr>
          <w:rFonts w:hint="cs"/>
          <w:b/>
          <w:bCs/>
          <w:rtl/>
        </w:rPr>
        <w:tab/>
      </w:r>
      <w:r w:rsidR="003C7F19" w:rsidRPr="00C63B58">
        <w:rPr>
          <w:b/>
          <w:bCs/>
          <w:rtl/>
        </w:rPr>
        <w:t>(أ‌)</w:t>
      </w:r>
      <w:r w:rsidR="003C7F19" w:rsidRPr="00C63B58">
        <w:rPr>
          <w:b/>
          <w:bCs/>
          <w:rtl/>
        </w:rPr>
        <w:tab/>
        <w:t xml:space="preserve">اتخاذ تدابير مناسبة لضمان استقلال السلطة القضائية وحمايتها وكفالة سير عملها، بما في ذلك المجلس الأعلى للقضاء، </w:t>
      </w:r>
      <w:r>
        <w:rPr>
          <w:rFonts w:hint="cs"/>
          <w:b/>
          <w:bCs/>
          <w:rtl/>
        </w:rPr>
        <w:t>ب</w:t>
      </w:r>
      <w:r w:rsidR="003C7F19" w:rsidRPr="00C63B58">
        <w:rPr>
          <w:b/>
          <w:bCs/>
          <w:rtl/>
        </w:rPr>
        <w:t>منأى عن كل ضغط أو تدخل من جانب الجهاز التنفيذي وفقاً للمبادئ الأساسية المتعلقة باستقلال القضاء (قرارا الجمعية العامة</w:t>
      </w:r>
      <w:r>
        <w:rPr>
          <w:rFonts w:hint="cs"/>
          <w:b/>
          <w:bCs/>
          <w:rtl/>
        </w:rPr>
        <w:t> </w:t>
      </w:r>
      <w:r>
        <w:rPr>
          <w:b/>
          <w:bCs/>
          <w:rtl/>
        </w:rPr>
        <w:t xml:space="preserve">40/32 </w:t>
      </w:r>
      <w:r>
        <w:rPr>
          <w:rFonts w:hint="cs"/>
          <w:b/>
          <w:bCs/>
          <w:rtl/>
        </w:rPr>
        <w:t xml:space="preserve">المؤرخ </w:t>
      </w:r>
      <w:r w:rsidR="003C7F19" w:rsidRPr="00C63B58">
        <w:rPr>
          <w:b/>
          <w:bCs/>
          <w:rtl/>
        </w:rPr>
        <w:t xml:space="preserve">29 تشرين الثاني/نوفمبر 1985 و40/146 </w:t>
      </w:r>
      <w:r>
        <w:rPr>
          <w:rFonts w:hint="cs"/>
          <w:b/>
          <w:bCs/>
          <w:rtl/>
        </w:rPr>
        <w:t xml:space="preserve">المؤرخ </w:t>
      </w:r>
      <w:r w:rsidR="003C7F19" w:rsidRPr="00C63B58">
        <w:rPr>
          <w:b/>
          <w:bCs/>
          <w:rtl/>
        </w:rPr>
        <w:t>13 كانون الأول/ديسمبر 1985)؛</w:t>
      </w:r>
    </w:p>
    <w:p w:rsidR="003C7F19" w:rsidRPr="00C63B58" w:rsidRDefault="00C63B58" w:rsidP="00C63B58">
      <w:pPr>
        <w:pStyle w:val="SingleTxtGA"/>
        <w:rPr>
          <w:b/>
          <w:bCs/>
          <w:rtl/>
        </w:rPr>
      </w:pPr>
      <w:r w:rsidRPr="00C63B58">
        <w:rPr>
          <w:rFonts w:hint="cs"/>
          <w:b/>
          <w:bCs/>
          <w:rtl/>
        </w:rPr>
        <w:tab/>
      </w:r>
      <w:r w:rsidR="003C7F19" w:rsidRPr="00C63B58">
        <w:rPr>
          <w:b/>
          <w:bCs/>
          <w:rtl/>
        </w:rPr>
        <w:t>(ب‌)</w:t>
      </w:r>
      <w:r w:rsidR="003C7F19" w:rsidRPr="00C63B58">
        <w:rPr>
          <w:b/>
          <w:bCs/>
          <w:rtl/>
        </w:rPr>
        <w:tab/>
        <w:t>توفير الموارد البشرية و</w:t>
      </w:r>
      <w:r>
        <w:rPr>
          <w:b/>
          <w:bCs/>
          <w:rtl/>
        </w:rPr>
        <w:t xml:space="preserve">المالية اللازمة للجهاز القضائي </w:t>
      </w:r>
      <w:r w:rsidR="003C7F19" w:rsidRPr="00C63B58">
        <w:rPr>
          <w:b/>
          <w:bCs/>
          <w:rtl/>
        </w:rPr>
        <w:t xml:space="preserve">لضمان استقلاله </w:t>
      </w:r>
      <w:r>
        <w:rPr>
          <w:rFonts w:hint="cs"/>
          <w:b/>
          <w:bCs/>
          <w:rtl/>
        </w:rPr>
        <w:t>ب</w:t>
      </w:r>
      <w:r w:rsidR="003C7F19" w:rsidRPr="00C63B58">
        <w:rPr>
          <w:b/>
          <w:bCs/>
          <w:rtl/>
        </w:rPr>
        <w:t xml:space="preserve">وضع حد لكل تأثير سياسي في النظام القضائي </w:t>
      </w:r>
      <w:r>
        <w:rPr>
          <w:rFonts w:hint="cs"/>
          <w:b/>
          <w:bCs/>
          <w:rtl/>
        </w:rPr>
        <w:t>وب</w:t>
      </w:r>
      <w:r w:rsidR="003C7F19" w:rsidRPr="00C63B58">
        <w:rPr>
          <w:b/>
          <w:bCs/>
          <w:rtl/>
        </w:rPr>
        <w:t>مكافحة الفساد باستمرار.</w:t>
      </w:r>
    </w:p>
    <w:p w:rsidR="003C7F19" w:rsidRDefault="00C63B58" w:rsidP="00C63B58">
      <w:pPr>
        <w:pStyle w:val="H23GA"/>
        <w:rPr>
          <w:rtl/>
        </w:rPr>
      </w:pPr>
      <w:r>
        <w:rPr>
          <w:rFonts w:hint="cs"/>
          <w:rtl/>
        </w:rPr>
        <w:tab/>
      </w:r>
      <w:r>
        <w:rPr>
          <w:rFonts w:hint="cs"/>
          <w:rtl/>
        </w:rPr>
        <w:tab/>
      </w:r>
      <w:r w:rsidR="003C7F19">
        <w:rPr>
          <w:rtl/>
        </w:rPr>
        <w:t>التعويض</w:t>
      </w:r>
    </w:p>
    <w:p w:rsidR="003C7F19" w:rsidRDefault="003C7F19" w:rsidP="004D5BE7">
      <w:pPr>
        <w:pStyle w:val="SingleTxtGA"/>
        <w:rPr>
          <w:rtl/>
        </w:rPr>
      </w:pPr>
      <w:r>
        <w:rPr>
          <w:rtl/>
        </w:rPr>
        <w:t>18-</w:t>
      </w:r>
      <w:r>
        <w:rPr>
          <w:rtl/>
        </w:rPr>
        <w:tab/>
        <w:t xml:space="preserve">تحيط </w:t>
      </w:r>
      <w:r w:rsidR="00C63B58">
        <w:rPr>
          <w:rtl/>
        </w:rPr>
        <w:t xml:space="preserve">اللجنة </w:t>
      </w:r>
      <w:r>
        <w:rPr>
          <w:rtl/>
        </w:rPr>
        <w:t xml:space="preserve">علماً بأن المادة 3 من قانون الإجراءات الجنائية تسمح للضحية </w:t>
      </w:r>
      <w:r w:rsidR="00C63B58">
        <w:rPr>
          <w:rFonts w:hint="cs"/>
          <w:rtl/>
        </w:rPr>
        <w:t xml:space="preserve">بإضافة </w:t>
      </w:r>
      <w:r>
        <w:rPr>
          <w:rtl/>
        </w:rPr>
        <w:t xml:space="preserve">دعوى مدنية للمطالبة بالتعويض إلى </w:t>
      </w:r>
      <w:r w:rsidR="00C63B58">
        <w:rPr>
          <w:rFonts w:hint="cs"/>
          <w:rtl/>
        </w:rPr>
        <w:t>ال</w:t>
      </w:r>
      <w:r>
        <w:rPr>
          <w:rtl/>
        </w:rPr>
        <w:t xml:space="preserve">دعوى </w:t>
      </w:r>
      <w:r w:rsidR="00C63B58">
        <w:rPr>
          <w:rFonts w:hint="cs"/>
          <w:rtl/>
        </w:rPr>
        <w:t>ال</w:t>
      </w:r>
      <w:r>
        <w:rPr>
          <w:rtl/>
        </w:rPr>
        <w:t xml:space="preserve">عامة </w:t>
      </w:r>
      <w:r w:rsidR="00C63B58">
        <w:rPr>
          <w:rFonts w:hint="cs"/>
          <w:rtl/>
        </w:rPr>
        <w:t xml:space="preserve">عن </w:t>
      </w:r>
      <w:r>
        <w:rPr>
          <w:rtl/>
        </w:rPr>
        <w:t xml:space="preserve">أي ضرر لحقها، </w:t>
      </w:r>
      <w:r w:rsidR="00C63B58">
        <w:rPr>
          <w:rFonts w:hint="cs"/>
          <w:rtl/>
        </w:rPr>
        <w:t xml:space="preserve">ولكنها </w:t>
      </w:r>
      <w:r>
        <w:rPr>
          <w:rtl/>
        </w:rPr>
        <w:t xml:space="preserve">تأسف </w:t>
      </w:r>
      <w:r w:rsidR="00C63B58">
        <w:rPr>
          <w:rFonts w:hint="cs"/>
          <w:rtl/>
        </w:rPr>
        <w:t xml:space="preserve">لأن </w:t>
      </w:r>
      <w:r>
        <w:rPr>
          <w:rtl/>
        </w:rPr>
        <w:t xml:space="preserve">محاكم الدولة الطرف </w:t>
      </w:r>
      <w:r w:rsidR="00C63B58">
        <w:rPr>
          <w:rFonts w:hint="cs"/>
          <w:rtl/>
        </w:rPr>
        <w:t xml:space="preserve">لا تمنح تعويضاً </w:t>
      </w:r>
      <w:r>
        <w:rPr>
          <w:rtl/>
        </w:rPr>
        <w:t>لضحايا أفعال التعذيب وإساءة المعاملة. وتأسف اللجنة أيضاً لغياب تدابير إعادة التأهيل، بما في ذلك خدمات المعالجة الطبية وإعادة التأهيل الاجتماعي لضحايا التعذيب (المادة 14).</w:t>
      </w:r>
    </w:p>
    <w:p w:rsidR="003C7F19" w:rsidRPr="00C63B58" w:rsidRDefault="00C63B58" w:rsidP="00C63B58">
      <w:pPr>
        <w:pStyle w:val="SingleTxtGA"/>
        <w:rPr>
          <w:b/>
          <w:bCs/>
          <w:rtl/>
        </w:rPr>
      </w:pPr>
      <w:r>
        <w:rPr>
          <w:rFonts w:hint="cs"/>
          <w:rtl/>
        </w:rPr>
        <w:tab/>
      </w:r>
      <w:r w:rsidR="003C7F19" w:rsidRPr="00C63B58">
        <w:rPr>
          <w:b/>
          <w:bCs/>
          <w:rtl/>
        </w:rPr>
        <w:t xml:space="preserve">ينبغي أن تتخذ الدولة الطرف تدابير مناسبة لضمان حصول ضحايا التعذيب وسوء المعاملة على تعويض كامل وعادل وعلى أكبر قدر ممكن من إعادة التأهيل. وينبغي أن تتيح معلومات مفصلة بشأن متابعة هذه القضايا تتضمن </w:t>
      </w:r>
      <w:r>
        <w:rPr>
          <w:rFonts w:hint="cs"/>
          <w:b/>
          <w:bCs/>
          <w:rtl/>
        </w:rPr>
        <w:t>ال</w:t>
      </w:r>
      <w:r w:rsidR="003C7F19" w:rsidRPr="00C63B58">
        <w:rPr>
          <w:b/>
          <w:bCs/>
          <w:rtl/>
        </w:rPr>
        <w:t xml:space="preserve">تعويضات </w:t>
      </w:r>
      <w:r>
        <w:rPr>
          <w:rFonts w:hint="cs"/>
          <w:b/>
          <w:bCs/>
          <w:rtl/>
        </w:rPr>
        <w:t xml:space="preserve">المقدمة </w:t>
      </w:r>
      <w:r w:rsidR="003C7F19" w:rsidRPr="00C63B58">
        <w:rPr>
          <w:b/>
          <w:bCs/>
          <w:rtl/>
        </w:rPr>
        <w:t>لضحايا التعذيب وإساءة المعاملة.</w:t>
      </w:r>
    </w:p>
    <w:p w:rsidR="003C7F19" w:rsidRPr="0099581E" w:rsidRDefault="00C63B58" w:rsidP="0099581E">
      <w:pPr>
        <w:pStyle w:val="SingleTxtGA"/>
        <w:rPr>
          <w:b/>
          <w:bCs/>
          <w:spacing w:val="2"/>
          <w:rtl/>
        </w:rPr>
      </w:pPr>
      <w:r w:rsidRPr="0099581E">
        <w:rPr>
          <w:rFonts w:hint="cs"/>
          <w:spacing w:val="2"/>
          <w:rtl/>
        </w:rPr>
        <w:tab/>
      </w:r>
      <w:r w:rsidR="003C7F19" w:rsidRPr="0099581E">
        <w:rPr>
          <w:b/>
          <w:bCs/>
          <w:spacing w:val="2"/>
          <w:rtl/>
        </w:rPr>
        <w:t>وتلفت اللجنة انتباه الدول</w:t>
      </w:r>
      <w:r w:rsidRPr="0099581E">
        <w:rPr>
          <w:b/>
          <w:bCs/>
          <w:spacing w:val="2"/>
          <w:rtl/>
        </w:rPr>
        <w:t>ة الطرف إلى تعليقها العام رقم 3</w:t>
      </w:r>
      <w:r w:rsidR="003C7F19" w:rsidRPr="0099581E">
        <w:rPr>
          <w:b/>
          <w:bCs/>
          <w:spacing w:val="2"/>
          <w:rtl/>
        </w:rPr>
        <w:t xml:space="preserve">(2012) بشأن تطبيق الدول الأطراف للمادة 14 الذي يوضح مضمون ونطاق الالتزامات </w:t>
      </w:r>
      <w:r w:rsidR="008E6113" w:rsidRPr="0099581E">
        <w:rPr>
          <w:rFonts w:hint="cs"/>
          <w:b/>
          <w:bCs/>
          <w:spacing w:val="2"/>
          <w:rtl/>
        </w:rPr>
        <w:t>التي تقع</w:t>
      </w:r>
      <w:r w:rsidR="00116601">
        <w:rPr>
          <w:rFonts w:hint="cs"/>
          <w:b/>
          <w:bCs/>
          <w:spacing w:val="2"/>
          <w:rtl/>
        </w:rPr>
        <w:t xml:space="preserve"> على </w:t>
      </w:r>
      <w:r w:rsidR="003C7F19" w:rsidRPr="0099581E">
        <w:rPr>
          <w:b/>
          <w:bCs/>
          <w:spacing w:val="2"/>
          <w:rtl/>
        </w:rPr>
        <w:t>الدول الأطراف فيما يخص ضمان وتوفير تعويض كامل لضحايا التعذيب أو</w:t>
      </w:r>
      <w:r w:rsidR="0099581E">
        <w:rPr>
          <w:rFonts w:hint="cs"/>
          <w:b/>
          <w:bCs/>
          <w:spacing w:val="2"/>
          <w:rtl/>
        </w:rPr>
        <w:t> </w:t>
      </w:r>
      <w:r w:rsidR="003C7F19" w:rsidRPr="0099581E">
        <w:rPr>
          <w:b/>
          <w:bCs/>
          <w:spacing w:val="2"/>
          <w:rtl/>
        </w:rPr>
        <w:t>إساءة</w:t>
      </w:r>
      <w:r w:rsidR="0099581E">
        <w:rPr>
          <w:rFonts w:hint="cs"/>
          <w:b/>
          <w:bCs/>
          <w:spacing w:val="2"/>
          <w:rtl/>
        </w:rPr>
        <w:t> </w:t>
      </w:r>
      <w:r w:rsidR="003C7F19" w:rsidRPr="0099581E">
        <w:rPr>
          <w:b/>
          <w:bCs/>
          <w:spacing w:val="2"/>
          <w:rtl/>
        </w:rPr>
        <w:t xml:space="preserve">المعاملة. </w:t>
      </w:r>
    </w:p>
    <w:p w:rsidR="003C7F19" w:rsidRDefault="008E6113" w:rsidP="008E6113">
      <w:pPr>
        <w:pStyle w:val="H23GA"/>
        <w:rPr>
          <w:rtl/>
        </w:rPr>
      </w:pPr>
      <w:r>
        <w:rPr>
          <w:rFonts w:hint="cs"/>
          <w:rtl/>
        </w:rPr>
        <w:tab/>
      </w:r>
      <w:r>
        <w:rPr>
          <w:rFonts w:hint="cs"/>
          <w:rtl/>
        </w:rPr>
        <w:tab/>
      </w:r>
      <w:r w:rsidR="003C7F19">
        <w:rPr>
          <w:rtl/>
        </w:rPr>
        <w:t>ظروف الاحتجاز</w:t>
      </w:r>
    </w:p>
    <w:p w:rsidR="003C7F19" w:rsidRDefault="003C7F19" w:rsidP="008E6113">
      <w:pPr>
        <w:pStyle w:val="SingleTxtGA"/>
        <w:rPr>
          <w:rtl/>
        </w:rPr>
      </w:pPr>
      <w:r>
        <w:rPr>
          <w:rtl/>
        </w:rPr>
        <w:t>19-</w:t>
      </w:r>
      <w:r>
        <w:rPr>
          <w:rtl/>
        </w:rPr>
        <w:tab/>
        <w:t xml:space="preserve">رغم الجهود التي تبذلها الدولة الطرف من أجل بناء سجون جديدة، يساور اللجنة بالغ القلق إزاء ظروف الاحتجاز السيئة، بما في ذلك الظروف الصحية المزرية المسؤولة </w:t>
      </w:r>
      <w:r w:rsidR="008E6113">
        <w:rPr>
          <w:rFonts w:hint="cs"/>
          <w:rtl/>
        </w:rPr>
        <w:t>فيما</w:t>
      </w:r>
      <w:r w:rsidR="008E6113">
        <w:rPr>
          <w:rFonts w:hint="eastAsia"/>
          <w:rtl/>
        </w:rPr>
        <w:t> </w:t>
      </w:r>
      <w:r w:rsidR="008E6113">
        <w:rPr>
          <w:rFonts w:hint="cs"/>
          <w:rtl/>
        </w:rPr>
        <w:t xml:space="preserve">يبدو </w:t>
      </w:r>
      <w:r>
        <w:rPr>
          <w:rtl/>
        </w:rPr>
        <w:t xml:space="preserve">عن عدة وفيات. وتأسف </w:t>
      </w:r>
      <w:r w:rsidR="008E6113">
        <w:rPr>
          <w:rFonts w:hint="cs"/>
          <w:rtl/>
        </w:rPr>
        <w:t xml:space="preserve">اللجنة </w:t>
      </w:r>
      <w:r>
        <w:rPr>
          <w:rtl/>
        </w:rPr>
        <w:t>أيضاً لأن الدولة الطرف لا تستخدم بما يكفي تدابير بديلة عن الحبس</w:t>
      </w:r>
      <w:r w:rsidR="008C67AB">
        <w:rPr>
          <w:rtl/>
        </w:rPr>
        <w:t xml:space="preserve"> </w:t>
      </w:r>
      <w:r>
        <w:rPr>
          <w:rtl/>
        </w:rPr>
        <w:t xml:space="preserve">لتخفيف الاكتظاظ في السجون. وتشعر اللجنة بالقلق </w:t>
      </w:r>
      <w:r w:rsidR="008E6113">
        <w:rPr>
          <w:rFonts w:hint="cs"/>
          <w:rtl/>
        </w:rPr>
        <w:t xml:space="preserve">أيضاً </w:t>
      </w:r>
      <w:r>
        <w:rPr>
          <w:rtl/>
        </w:rPr>
        <w:t>لأن الفصل بين السجناء ليس فعلياً (المواد 2 و11 إلى 14 و16).</w:t>
      </w:r>
    </w:p>
    <w:p w:rsidR="003C7F19" w:rsidRPr="008E6113" w:rsidRDefault="008E6113" w:rsidP="0099581E">
      <w:pPr>
        <w:pStyle w:val="SingleTxtGA"/>
        <w:keepNext/>
        <w:keepLines/>
        <w:rPr>
          <w:b/>
          <w:bCs/>
          <w:rtl/>
        </w:rPr>
      </w:pPr>
      <w:r>
        <w:rPr>
          <w:rFonts w:hint="cs"/>
          <w:rtl/>
        </w:rPr>
        <w:tab/>
      </w:r>
      <w:r w:rsidR="003C7F19" w:rsidRPr="008E6113">
        <w:rPr>
          <w:b/>
          <w:bCs/>
          <w:rtl/>
        </w:rPr>
        <w:t xml:space="preserve">ينبغي أن تكثف الدولة الطرف جهودها لتحسين الظروف في السجون وجعلها </w:t>
      </w:r>
      <w:r>
        <w:rPr>
          <w:rFonts w:hint="cs"/>
          <w:b/>
          <w:bCs/>
          <w:rtl/>
        </w:rPr>
        <w:t>مطابقة ل</w:t>
      </w:r>
      <w:r w:rsidR="003C7F19" w:rsidRPr="008E6113">
        <w:rPr>
          <w:b/>
          <w:bCs/>
          <w:rtl/>
        </w:rPr>
        <w:t xml:space="preserve">لمعايير الدولية </w:t>
      </w:r>
      <w:r>
        <w:rPr>
          <w:rFonts w:hint="cs"/>
          <w:b/>
          <w:bCs/>
          <w:rtl/>
        </w:rPr>
        <w:t>ول</w:t>
      </w:r>
      <w:r w:rsidR="003C7F19" w:rsidRPr="008E6113">
        <w:rPr>
          <w:b/>
          <w:bCs/>
          <w:rtl/>
        </w:rPr>
        <w:t>لقواعد النموذجية الدنيا لمعاملة السجناء، بما في ذلك ما يلي:</w:t>
      </w:r>
    </w:p>
    <w:p w:rsidR="003C7F19" w:rsidRPr="0099581E" w:rsidRDefault="008E6113" w:rsidP="0099581E">
      <w:pPr>
        <w:pStyle w:val="SingleTxtGA"/>
        <w:rPr>
          <w:b/>
          <w:bCs/>
          <w:rtl/>
        </w:rPr>
      </w:pPr>
      <w:r w:rsidRPr="0099581E">
        <w:rPr>
          <w:rFonts w:hint="cs"/>
          <w:b/>
          <w:bCs/>
          <w:rtl/>
        </w:rPr>
        <w:tab/>
      </w:r>
      <w:r w:rsidR="003C7F19" w:rsidRPr="0099581E">
        <w:rPr>
          <w:b/>
          <w:bCs/>
          <w:rtl/>
        </w:rPr>
        <w:t>(أ‌)</w:t>
      </w:r>
      <w:r w:rsidR="003C7F19" w:rsidRPr="0099581E">
        <w:rPr>
          <w:b/>
          <w:bCs/>
          <w:rtl/>
        </w:rPr>
        <w:tab/>
      </w:r>
      <w:r w:rsidRPr="0099581E">
        <w:rPr>
          <w:rFonts w:hint="cs"/>
          <w:b/>
          <w:bCs/>
          <w:rtl/>
        </w:rPr>
        <w:t xml:space="preserve">تخفيف </w:t>
      </w:r>
      <w:r w:rsidR="003C7F19" w:rsidRPr="0099581E">
        <w:rPr>
          <w:b/>
          <w:bCs/>
          <w:rtl/>
        </w:rPr>
        <w:t>اكتظاظ السجون بشكل كبير، و</w:t>
      </w:r>
      <w:r w:rsidR="008C67AB" w:rsidRPr="0099581E">
        <w:rPr>
          <w:b/>
          <w:bCs/>
          <w:rtl/>
        </w:rPr>
        <w:t>لا سيما</w:t>
      </w:r>
      <w:r w:rsidR="003C7F19" w:rsidRPr="0099581E">
        <w:rPr>
          <w:b/>
          <w:bCs/>
          <w:rtl/>
        </w:rPr>
        <w:t xml:space="preserve"> في سجون بوبو</w:t>
      </w:r>
      <w:r w:rsidR="002E1D38" w:rsidRPr="0099581E">
        <w:rPr>
          <w:rFonts w:hint="cs"/>
          <w:b/>
          <w:bCs/>
          <w:rtl/>
        </w:rPr>
        <w:t xml:space="preserve"> </w:t>
      </w:r>
      <w:r w:rsidR="003C7F19" w:rsidRPr="0099581E">
        <w:rPr>
          <w:b/>
          <w:bCs/>
          <w:rtl/>
        </w:rPr>
        <w:t xml:space="preserve">- ديولاسو وفادا نغورما </w:t>
      </w:r>
      <w:r w:rsidRPr="0099581E">
        <w:rPr>
          <w:rFonts w:hint="cs"/>
          <w:b/>
          <w:bCs/>
          <w:rtl/>
        </w:rPr>
        <w:t xml:space="preserve">وواغادوغو </w:t>
      </w:r>
      <w:r w:rsidR="003C7F19" w:rsidRPr="0099581E">
        <w:rPr>
          <w:b/>
          <w:bCs/>
          <w:rtl/>
        </w:rPr>
        <w:t xml:space="preserve">وتنكودوغو بزيادة اللجوء إلى </w:t>
      </w:r>
      <w:r w:rsidRPr="0099581E">
        <w:rPr>
          <w:rFonts w:hint="cs"/>
          <w:b/>
          <w:bCs/>
          <w:rtl/>
        </w:rPr>
        <w:t>ال</w:t>
      </w:r>
      <w:r w:rsidR="003C7F19" w:rsidRPr="0099581E">
        <w:rPr>
          <w:b/>
          <w:bCs/>
          <w:rtl/>
        </w:rPr>
        <w:t xml:space="preserve">تدابير غير </w:t>
      </w:r>
      <w:r w:rsidRPr="0099581E">
        <w:rPr>
          <w:rFonts w:hint="cs"/>
          <w:b/>
          <w:bCs/>
          <w:rtl/>
        </w:rPr>
        <w:t>السالبة للحرية</w:t>
      </w:r>
      <w:r w:rsidR="003C7F19" w:rsidRPr="0099581E">
        <w:rPr>
          <w:b/>
          <w:bCs/>
          <w:rtl/>
        </w:rPr>
        <w:t>، على ضوء قواعد الأمم المتحدة النموذجية الدنيا للتدابير غير الاحتجازية (قواعد</w:t>
      </w:r>
      <w:r w:rsidR="0099581E">
        <w:rPr>
          <w:rFonts w:hint="cs"/>
          <w:b/>
          <w:bCs/>
          <w:rtl/>
        </w:rPr>
        <w:t> </w:t>
      </w:r>
      <w:r w:rsidR="003C7F19" w:rsidRPr="0099581E">
        <w:rPr>
          <w:b/>
          <w:bCs/>
          <w:rtl/>
        </w:rPr>
        <w:t xml:space="preserve">طوكيو)؛ </w:t>
      </w:r>
    </w:p>
    <w:p w:rsidR="003C7F19" w:rsidRPr="0099581E" w:rsidRDefault="008E6113" w:rsidP="00556DDE">
      <w:pPr>
        <w:pStyle w:val="SingleTxtGA"/>
        <w:rPr>
          <w:b/>
          <w:bCs/>
          <w:rtl/>
        </w:rPr>
      </w:pPr>
      <w:r w:rsidRPr="0099581E">
        <w:rPr>
          <w:rFonts w:hint="cs"/>
          <w:b/>
          <w:bCs/>
          <w:rtl/>
        </w:rPr>
        <w:tab/>
      </w:r>
      <w:r w:rsidR="003C7F19" w:rsidRPr="0099581E">
        <w:rPr>
          <w:b/>
          <w:bCs/>
          <w:rtl/>
        </w:rPr>
        <w:t>(ب‌)</w:t>
      </w:r>
      <w:r w:rsidR="003C7F19" w:rsidRPr="0099581E">
        <w:rPr>
          <w:b/>
          <w:bCs/>
          <w:rtl/>
        </w:rPr>
        <w:tab/>
        <w:t xml:space="preserve">ضمان حصول المحتجزين على </w:t>
      </w:r>
      <w:r w:rsidRPr="0099581E">
        <w:rPr>
          <w:rFonts w:hint="cs"/>
          <w:b/>
          <w:bCs/>
          <w:rtl/>
        </w:rPr>
        <w:t xml:space="preserve">خدمات </w:t>
      </w:r>
      <w:r w:rsidR="003C7F19" w:rsidRPr="0099581E">
        <w:rPr>
          <w:b/>
          <w:bCs/>
          <w:rtl/>
        </w:rPr>
        <w:t>الرعاية الصحية و</w:t>
      </w:r>
      <w:r w:rsidRPr="0099581E">
        <w:rPr>
          <w:rFonts w:hint="cs"/>
          <w:b/>
          <w:bCs/>
          <w:rtl/>
        </w:rPr>
        <w:t xml:space="preserve">على </w:t>
      </w:r>
      <w:r w:rsidR="003C7F19" w:rsidRPr="0099581E">
        <w:rPr>
          <w:b/>
          <w:bCs/>
          <w:rtl/>
        </w:rPr>
        <w:t xml:space="preserve">تغذية مناسبة ومتنوعة </w:t>
      </w:r>
      <w:r w:rsidR="00556DDE" w:rsidRPr="0099581E">
        <w:rPr>
          <w:rFonts w:hint="cs"/>
          <w:b/>
          <w:bCs/>
          <w:rtl/>
        </w:rPr>
        <w:t>و</w:t>
      </w:r>
      <w:r w:rsidR="003C7F19" w:rsidRPr="0099581E">
        <w:rPr>
          <w:b/>
          <w:bCs/>
          <w:rtl/>
        </w:rPr>
        <w:t>نظافة جيدة؛</w:t>
      </w:r>
    </w:p>
    <w:p w:rsidR="003C7F19" w:rsidRPr="0099581E" w:rsidRDefault="00556DDE" w:rsidP="00556DDE">
      <w:pPr>
        <w:pStyle w:val="SingleTxtGA"/>
        <w:rPr>
          <w:b/>
          <w:bCs/>
          <w:rtl/>
        </w:rPr>
      </w:pPr>
      <w:r w:rsidRPr="0099581E">
        <w:rPr>
          <w:rFonts w:hint="cs"/>
          <w:b/>
          <w:bCs/>
          <w:rtl/>
        </w:rPr>
        <w:tab/>
      </w:r>
      <w:r w:rsidR="003C7F19" w:rsidRPr="0099581E">
        <w:rPr>
          <w:b/>
          <w:bCs/>
          <w:rtl/>
        </w:rPr>
        <w:t>(ج)</w:t>
      </w:r>
      <w:r w:rsidR="003C7F19" w:rsidRPr="0099581E">
        <w:rPr>
          <w:b/>
          <w:bCs/>
          <w:rtl/>
        </w:rPr>
        <w:tab/>
        <w:t>الحرص على فصل القصَّر عن البالغين وفصل الأشخاص المتهمين عن المدانين والنساء عن الرجال؛</w:t>
      </w:r>
      <w:r w:rsidR="008C67AB" w:rsidRPr="0099581E">
        <w:rPr>
          <w:b/>
          <w:bCs/>
          <w:rtl/>
        </w:rPr>
        <w:t xml:space="preserve"> </w:t>
      </w:r>
    </w:p>
    <w:p w:rsidR="003C7F19" w:rsidRPr="0099581E" w:rsidRDefault="00556DDE" w:rsidP="00556DDE">
      <w:pPr>
        <w:pStyle w:val="SingleTxtGA"/>
        <w:rPr>
          <w:b/>
          <w:bCs/>
          <w:rtl/>
        </w:rPr>
      </w:pPr>
      <w:r w:rsidRPr="0099581E">
        <w:rPr>
          <w:rFonts w:hint="cs"/>
          <w:b/>
          <w:bCs/>
          <w:rtl/>
        </w:rPr>
        <w:tab/>
      </w:r>
      <w:r w:rsidR="003C7F19" w:rsidRPr="0099581E">
        <w:rPr>
          <w:b/>
          <w:bCs/>
          <w:rtl/>
        </w:rPr>
        <w:t>(د)</w:t>
      </w:r>
      <w:r w:rsidR="003C7F19" w:rsidRPr="0099581E">
        <w:rPr>
          <w:b/>
          <w:bCs/>
          <w:rtl/>
        </w:rPr>
        <w:tab/>
      </w:r>
      <w:r w:rsidRPr="0099581E">
        <w:rPr>
          <w:rFonts w:hint="cs"/>
          <w:b/>
          <w:bCs/>
          <w:rtl/>
        </w:rPr>
        <w:t xml:space="preserve">إنشاء </w:t>
      </w:r>
      <w:r w:rsidR="003C7F19" w:rsidRPr="0099581E">
        <w:rPr>
          <w:b/>
          <w:bCs/>
          <w:rtl/>
        </w:rPr>
        <w:t>آلية مستقلة وفعالة وسرية</w:t>
      </w:r>
      <w:r w:rsidRPr="0099581E">
        <w:rPr>
          <w:rFonts w:hint="cs"/>
          <w:b/>
          <w:bCs/>
          <w:rtl/>
        </w:rPr>
        <w:t xml:space="preserve"> لتلقي الشكاوى المتعلقة</w:t>
      </w:r>
      <w:r w:rsidR="003C7F19" w:rsidRPr="0099581E">
        <w:rPr>
          <w:b/>
          <w:bCs/>
          <w:rtl/>
        </w:rPr>
        <w:t xml:space="preserve"> </w:t>
      </w:r>
      <w:r w:rsidRPr="0099581E">
        <w:rPr>
          <w:rFonts w:hint="cs"/>
          <w:b/>
          <w:bCs/>
          <w:rtl/>
        </w:rPr>
        <w:t>ب</w:t>
      </w:r>
      <w:r w:rsidR="003C7F19" w:rsidRPr="0099581E">
        <w:rPr>
          <w:b/>
          <w:bCs/>
          <w:rtl/>
        </w:rPr>
        <w:t>ظروف الاحتجاز، بما في ذلك</w:t>
      </w:r>
      <w:r w:rsidR="008C67AB" w:rsidRPr="0099581E">
        <w:rPr>
          <w:b/>
          <w:bCs/>
          <w:rtl/>
        </w:rPr>
        <w:t xml:space="preserve"> </w:t>
      </w:r>
      <w:r w:rsidR="003C7F19" w:rsidRPr="0099581E">
        <w:rPr>
          <w:b/>
          <w:bCs/>
          <w:rtl/>
        </w:rPr>
        <w:t>أفعال إساءة المعاملة والحرص على أن تخضع كل شكوى لتحقيق معمق ونزيه ومستقل؛</w:t>
      </w:r>
    </w:p>
    <w:p w:rsidR="003C7F19" w:rsidRPr="0099581E" w:rsidRDefault="00556DDE" w:rsidP="00556DDE">
      <w:pPr>
        <w:pStyle w:val="SingleTxtGA"/>
        <w:rPr>
          <w:rFonts w:hint="cs"/>
          <w:b/>
          <w:bCs/>
          <w:rtl/>
        </w:rPr>
      </w:pPr>
      <w:r w:rsidRPr="0099581E">
        <w:rPr>
          <w:rFonts w:hint="cs"/>
          <w:b/>
          <w:bCs/>
          <w:rtl/>
        </w:rPr>
        <w:tab/>
      </w:r>
      <w:r w:rsidR="003C7F19" w:rsidRPr="0099581E">
        <w:rPr>
          <w:b/>
          <w:bCs/>
          <w:rtl/>
        </w:rPr>
        <w:t>(ه</w:t>
      </w:r>
      <w:r w:rsidRPr="0099581E">
        <w:rPr>
          <w:rFonts w:hint="cs"/>
          <w:b/>
          <w:bCs/>
          <w:rtl/>
        </w:rPr>
        <w:t>‍(</w:t>
      </w:r>
      <w:r w:rsidR="003C7F19" w:rsidRPr="0099581E">
        <w:rPr>
          <w:b/>
          <w:bCs/>
          <w:rtl/>
        </w:rPr>
        <w:tab/>
        <w:t>تعزيز المراق</w:t>
      </w:r>
      <w:r w:rsidRPr="0099581E">
        <w:rPr>
          <w:b/>
          <w:bCs/>
          <w:rtl/>
        </w:rPr>
        <w:t xml:space="preserve">بة القضائية على ظروف الاحتجاز؛ </w:t>
      </w:r>
    </w:p>
    <w:p w:rsidR="003C7F19" w:rsidRPr="0099581E" w:rsidRDefault="00556DDE" w:rsidP="00556DDE">
      <w:pPr>
        <w:pStyle w:val="SingleTxtGA"/>
        <w:rPr>
          <w:b/>
          <w:bCs/>
          <w:rtl/>
        </w:rPr>
      </w:pPr>
      <w:r w:rsidRPr="0099581E">
        <w:rPr>
          <w:rFonts w:hint="cs"/>
          <w:b/>
          <w:bCs/>
          <w:rtl/>
        </w:rPr>
        <w:tab/>
      </w:r>
      <w:r w:rsidR="003C7F19" w:rsidRPr="0099581E">
        <w:rPr>
          <w:b/>
          <w:bCs/>
          <w:rtl/>
        </w:rPr>
        <w:t>(و)</w:t>
      </w:r>
      <w:r w:rsidR="003C7F19" w:rsidRPr="0099581E">
        <w:rPr>
          <w:b/>
          <w:bCs/>
          <w:rtl/>
        </w:rPr>
        <w:tab/>
        <w:t xml:space="preserve">ضمان </w:t>
      </w:r>
      <w:r w:rsidRPr="0099581E">
        <w:rPr>
          <w:rFonts w:hint="cs"/>
          <w:b/>
          <w:bCs/>
          <w:rtl/>
        </w:rPr>
        <w:t xml:space="preserve">وصول </w:t>
      </w:r>
      <w:r w:rsidR="003C7F19" w:rsidRPr="0099581E">
        <w:rPr>
          <w:b/>
          <w:bCs/>
          <w:rtl/>
        </w:rPr>
        <w:t>اللجنة الوطنية لحقوق الإنسان والمنظمات غير الحكومية وفي وقت لاحق آلية منع التعذيب بحرية إلى جميع أماكن الاحتجاز، ولا</w:t>
      </w:r>
      <w:r w:rsidRPr="0099581E">
        <w:rPr>
          <w:rFonts w:hint="cs"/>
          <w:b/>
          <w:bCs/>
          <w:rtl/>
        </w:rPr>
        <w:t> </w:t>
      </w:r>
      <w:r w:rsidR="003C7F19" w:rsidRPr="0099581E">
        <w:rPr>
          <w:b/>
          <w:bCs/>
          <w:rtl/>
        </w:rPr>
        <w:t xml:space="preserve">سيما </w:t>
      </w:r>
      <w:r w:rsidRPr="0099581E">
        <w:rPr>
          <w:rFonts w:hint="cs"/>
          <w:b/>
          <w:bCs/>
          <w:rtl/>
        </w:rPr>
        <w:t xml:space="preserve">إجراء </w:t>
      </w:r>
      <w:r w:rsidR="003C7F19" w:rsidRPr="0099581E">
        <w:rPr>
          <w:b/>
          <w:bCs/>
          <w:rtl/>
        </w:rPr>
        <w:t>زيارات غير معلن</w:t>
      </w:r>
      <w:r w:rsidRPr="0099581E">
        <w:rPr>
          <w:rFonts w:hint="cs"/>
          <w:b/>
          <w:bCs/>
          <w:rtl/>
        </w:rPr>
        <w:t>ة</w:t>
      </w:r>
      <w:r w:rsidR="003C7F19" w:rsidRPr="0099581E">
        <w:rPr>
          <w:b/>
          <w:bCs/>
          <w:rtl/>
        </w:rPr>
        <w:t xml:space="preserve"> </w:t>
      </w:r>
      <w:r w:rsidRPr="0099581E">
        <w:rPr>
          <w:rFonts w:hint="cs"/>
          <w:b/>
          <w:bCs/>
          <w:rtl/>
        </w:rPr>
        <w:t>و</w:t>
      </w:r>
      <w:r w:rsidR="003C7F19" w:rsidRPr="0099581E">
        <w:rPr>
          <w:b/>
          <w:bCs/>
          <w:rtl/>
        </w:rPr>
        <w:t>مقابلات خاصة مع المحتجزين.</w:t>
      </w:r>
    </w:p>
    <w:p w:rsidR="003C7F19" w:rsidRDefault="00556DDE" w:rsidP="00556DDE">
      <w:pPr>
        <w:pStyle w:val="H23GA"/>
        <w:rPr>
          <w:rtl/>
        </w:rPr>
      </w:pPr>
      <w:r>
        <w:rPr>
          <w:rFonts w:hint="cs"/>
          <w:rtl/>
        </w:rPr>
        <w:tab/>
      </w:r>
      <w:r>
        <w:rPr>
          <w:rFonts w:hint="cs"/>
          <w:rtl/>
        </w:rPr>
        <w:tab/>
      </w:r>
      <w:r w:rsidR="003C7F19">
        <w:rPr>
          <w:rtl/>
        </w:rPr>
        <w:t>الأمر الصادر عن موظف أعلى رتبة</w:t>
      </w:r>
    </w:p>
    <w:p w:rsidR="003C7F19" w:rsidRDefault="003C7F19" w:rsidP="00556DDE">
      <w:pPr>
        <w:pStyle w:val="SingleTxtGA"/>
        <w:rPr>
          <w:rtl/>
        </w:rPr>
      </w:pPr>
      <w:r>
        <w:rPr>
          <w:rtl/>
        </w:rPr>
        <w:t>20-</w:t>
      </w:r>
      <w:r>
        <w:rPr>
          <w:rtl/>
        </w:rPr>
        <w:tab/>
        <w:t xml:space="preserve">تحيط اللجنة علماً بالقرار الوزاري رقم </w:t>
      </w:r>
      <w:r w:rsidR="00556DDE">
        <w:t>2004-077/</w:t>
      </w:r>
      <w:r>
        <w:t>SECU/CAB</w:t>
      </w:r>
      <w:r>
        <w:rPr>
          <w:rtl/>
        </w:rPr>
        <w:t xml:space="preserve"> </w:t>
      </w:r>
      <w:r w:rsidR="00556DDE">
        <w:rPr>
          <w:rFonts w:hint="cs"/>
          <w:rtl/>
        </w:rPr>
        <w:t xml:space="preserve">المؤرخ </w:t>
      </w:r>
      <w:r>
        <w:rPr>
          <w:rtl/>
        </w:rPr>
        <w:t xml:space="preserve">27 كانون الأول/ديسمبر 2004 </w:t>
      </w:r>
      <w:r w:rsidR="00556DDE">
        <w:rPr>
          <w:rFonts w:hint="cs"/>
          <w:rtl/>
        </w:rPr>
        <w:t>و</w:t>
      </w:r>
      <w:r>
        <w:rPr>
          <w:rtl/>
        </w:rPr>
        <w:t>المتعلق بمدونة قواعد السلوك الخاصة بالشرطة الوطنية التي تنصّ على أن المرؤوس ملزم بالامتثال لتعليمات السلطة، ما لم يكن الأمر مخالفا</w:t>
      </w:r>
      <w:r w:rsidR="00116601">
        <w:rPr>
          <w:rFonts w:hint="cs"/>
          <w:rtl/>
        </w:rPr>
        <w:t>ً</w:t>
      </w:r>
      <w:r>
        <w:rPr>
          <w:rtl/>
        </w:rPr>
        <w:t xml:space="preserve"> للقانون بشكل واضح و</w:t>
      </w:r>
      <w:r w:rsidR="00556DDE">
        <w:rPr>
          <w:rFonts w:hint="cs"/>
          <w:rtl/>
        </w:rPr>
        <w:t xml:space="preserve">من شأنه أن </w:t>
      </w:r>
      <w:r>
        <w:rPr>
          <w:rtl/>
        </w:rPr>
        <w:t xml:space="preserve">يهدد بشكل خطير المصلحة العامة، ومع ذلك تظل اللجنة قلقة إزاء كون هذه الأحكام تتعلق بقوات الشرطة </w:t>
      </w:r>
      <w:r w:rsidR="00556DDE">
        <w:rPr>
          <w:rFonts w:hint="cs"/>
          <w:rtl/>
        </w:rPr>
        <w:t xml:space="preserve">الوطنية </w:t>
      </w:r>
      <w:r>
        <w:rPr>
          <w:rtl/>
        </w:rPr>
        <w:t xml:space="preserve">فقط ولا تحمي المرؤوس الذي يرفُض الانصياع لأمر رئيسه </w:t>
      </w:r>
      <w:r w:rsidR="00556DDE">
        <w:rPr>
          <w:rFonts w:hint="cs"/>
          <w:rtl/>
        </w:rPr>
        <w:t xml:space="preserve">من </w:t>
      </w:r>
      <w:r>
        <w:rPr>
          <w:rtl/>
        </w:rPr>
        <w:t>الأعمال الانتقامية الممكنة من جانب رؤسائه (المادة</w:t>
      </w:r>
      <w:r w:rsidR="00556DDE">
        <w:rPr>
          <w:rFonts w:hint="cs"/>
          <w:rtl/>
        </w:rPr>
        <w:t xml:space="preserve"> </w:t>
      </w:r>
      <w:r>
        <w:rPr>
          <w:rtl/>
        </w:rPr>
        <w:t xml:space="preserve">2). </w:t>
      </w:r>
    </w:p>
    <w:p w:rsidR="003C7F19" w:rsidRPr="00556DDE" w:rsidRDefault="00556DDE" w:rsidP="00556DDE">
      <w:pPr>
        <w:pStyle w:val="SingleTxtGA"/>
        <w:rPr>
          <w:b/>
          <w:bCs/>
          <w:rtl/>
        </w:rPr>
      </w:pPr>
      <w:r>
        <w:rPr>
          <w:rFonts w:hint="cs"/>
          <w:rtl/>
        </w:rPr>
        <w:tab/>
      </w:r>
      <w:r w:rsidR="003C7F19" w:rsidRPr="00556DDE">
        <w:rPr>
          <w:b/>
          <w:bCs/>
          <w:rtl/>
        </w:rPr>
        <w:t>ينبغي أن تكفل الدولة الطرف لجميع الموظفين العموميين</w:t>
      </w:r>
      <w:r>
        <w:rPr>
          <w:rFonts w:hint="cs"/>
          <w:b/>
          <w:bCs/>
          <w:rtl/>
        </w:rPr>
        <w:t>،</w:t>
      </w:r>
      <w:r w:rsidR="003C7F19" w:rsidRPr="00556DDE">
        <w:rPr>
          <w:b/>
          <w:bCs/>
          <w:rtl/>
        </w:rPr>
        <w:t xml:space="preserve"> في القانون والممارسة، </w:t>
      </w:r>
      <w:r>
        <w:rPr>
          <w:rFonts w:hint="cs"/>
          <w:b/>
          <w:bCs/>
          <w:rtl/>
        </w:rPr>
        <w:t xml:space="preserve">الحق في أن يرفض </w:t>
      </w:r>
      <w:r w:rsidR="003C7F19" w:rsidRPr="00556DDE">
        <w:rPr>
          <w:b/>
          <w:bCs/>
          <w:rtl/>
        </w:rPr>
        <w:t>المرؤوس أمر</w:t>
      </w:r>
      <w:r>
        <w:rPr>
          <w:rFonts w:hint="cs"/>
          <w:b/>
          <w:bCs/>
          <w:rtl/>
        </w:rPr>
        <w:t>اً</w:t>
      </w:r>
      <w:r w:rsidR="003C7F19" w:rsidRPr="00556DDE">
        <w:rPr>
          <w:b/>
          <w:bCs/>
          <w:rtl/>
        </w:rPr>
        <w:t xml:space="preserve"> صادر</w:t>
      </w:r>
      <w:r>
        <w:rPr>
          <w:rFonts w:hint="cs"/>
          <w:b/>
          <w:bCs/>
          <w:rtl/>
        </w:rPr>
        <w:t>اً</w:t>
      </w:r>
      <w:r w:rsidR="003C7F19" w:rsidRPr="00556DDE">
        <w:rPr>
          <w:b/>
          <w:bCs/>
          <w:rtl/>
        </w:rPr>
        <w:t xml:space="preserve"> عن رئيسه يخالف الاتفاقية. وينبغي أن تنشئ الدولة الطرف آلية تحمي من الأعمال الانتقامية المرؤوسين الذين يرفضون الانصياع لأمر الرئيس الذي يخالف الاتفاقية.</w:t>
      </w:r>
    </w:p>
    <w:p w:rsidR="003C7F19" w:rsidRDefault="00556DDE" w:rsidP="00556DDE">
      <w:pPr>
        <w:pStyle w:val="H23GA"/>
        <w:rPr>
          <w:rtl/>
        </w:rPr>
      </w:pPr>
      <w:r>
        <w:rPr>
          <w:rFonts w:hint="cs"/>
          <w:rtl/>
        </w:rPr>
        <w:tab/>
      </w:r>
      <w:r>
        <w:rPr>
          <w:rFonts w:hint="cs"/>
          <w:rtl/>
        </w:rPr>
        <w:tab/>
      </w:r>
      <w:r w:rsidR="003C7F19">
        <w:rPr>
          <w:rtl/>
        </w:rPr>
        <w:t>الممارسات العرفية الضارة والعنف ضد المرأة</w:t>
      </w:r>
    </w:p>
    <w:p w:rsidR="003C7F19" w:rsidRDefault="003C7F19" w:rsidP="00147948">
      <w:pPr>
        <w:pStyle w:val="SingleTxtGA"/>
        <w:rPr>
          <w:rtl/>
        </w:rPr>
      </w:pPr>
      <w:r>
        <w:rPr>
          <w:rtl/>
        </w:rPr>
        <w:t>21-</w:t>
      </w:r>
      <w:r>
        <w:rPr>
          <w:rtl/>
        </w:rPr>
        <w:tab/>
        <w:t>تحيط اللجنة علماً بالجهود المتزايدة التي تبذلها الدولة الطرف لمكافحة تشويه الأعضاء التناسلية</w:t>
      </w:r>
      <w:r w:rsidR="00556DDE">
        <w:rPr>
          <w:rFonts w:hint="cs"/>
          <w:rtl/>
        </w:rPr>
        <w:t xml:space="preserve"> للإناث</w:t>
      </w:r>
      <w:r>
        <w:rPr>
          <w:rtl/>
        </w:rPr>
        <w:t xml:space="preserve">. غير أنها تظل قلقة </w:t>
      </w:r>
      <w:r w:rsidR="00556DDE">
        <w:rPr>
          <w:rFonts w:hint="cs"/>
          <w:rtl/>
        </w:rPr>
        <w:t xml:space="preserve">لعدم توقف </w:t>
      </w:r>
      <w:r>
        <w:rPr>
          <w:rtl/>
        </w:rPr>
        <w:t>هذه الممارسة</w:t>
      </w:r>
      <w:r w:rsidR="00556DDE">
        <w:rPr>
          <w:rFonts w:hint="cs"/>
          <w:rtl/>
        </w:rPr>
        <w:t>،</w:t>
      </w:r>
      <w:r>
        <w:rPr>
          <w:rtl/>
        </w:rPr>
        <w:t xml:space="preserve"> </w:t>
      </w:r>
      <w:r w:rsidR="00147948">
        <w:rPr>
          <w:rFonts w:hint="cs"/>
          <w:rtl/>
        </w:rPr>
        <w:t>مثل</w:t>
      </w:r>
      <w:r w:rsidR="00556DDE">
        <w:rPr>
          <w:rFonts w:hint="cs"/>
          <w:rtl/>
        </w:rPr>
        <w:t xml:space="preserve">ها مثل </w:t>
      </w:r>
      <w:r>
        <w:rPr>
          <w:rtl/>
        </w:rPr>
        <w:t xml:space="preserve">الممارسات التمييزية الضارة بالنساء مثلاً الزواج القسري والمبكر، والزواج بأرملة الأخ، والزواج بالأخت الصغرى للزوجة المتوفاة. وتعرب اللجنة أيضاً عن قلقها إزاء اتهامات الشعوذة الموجهة لبعض النساء المسنات </w:t>
      </w:r>
      <w:r w:rsidR="00556DDE">
        <w:rPr>
          <w:rFonts w:hint="cs"/>
          <w:rtl/>
        </w:rPr>
        <w:t>والمرف</w:t>
      </w:r>
      <w:r w:rsidR="00147948">
        <w:rPr>
          <w:rFonts w:hint="cs"/>
          <w:rtl/>
        </w:rPr>
        <w:t>و</w:t>
      </w:r>
      <w:r w:rsidR="00556DDE">
        <w:rPr>
          <w:rFonts w:hint="cs"/>
          <w:rtl/>
        </w:rPr>
        <w:t>قة بال</w:t>
      </w:r>
      <w:r>
        <w:rPr>
          <w:rtl/>
        </w:rPr>
        <w:t xml:space="preserve">عنف </w:t>
      </w:r>
      <w:r w:rsidR="00556DDE">
        <w:rPr>
          <w:rFonts w:hint="cs"/>
          <w:rtl/>
        </w:rPr>
        <w:t>ال</w:t>
      </w:r>
      <w:r>
        <w:rPr>
          <w:rtl/>
        </w:rPr>
        <w:t>جسدي و</w:t>
      </w:r>
      <w:r w:rsidR="00556DDE">
        <w:rPr>
          <w:rFonts w:hint="cs"/>
          <w:rtl/>
        </w:rPr>
        <w:t>ال</w:t>
      </w:r>
      <w:r>
        <w:rPr>
          <w:rtl/>
        </w:rPr>
        <w:t>شفوي و</w:t>
      </w:r>
      <w:r w:rsidR="00556DDE">
        <w:rPr>
          <w:rFonts w:hint="cs"/>
          <w:rtl/>
        </w:rPr>
        <w:t>ب</w:t>
      </w:r>
      <w:r>
        <w:rPr>
          <w:rtl/>
        </w:rPr>
        <w:t xml:space="preserve">استبعاد هؤلاء النسوة من </w:t>
      </w:r>
      <w:r w:rsidR="00556DDE">
        <w:rPr>
          <w:rFonts w:hint="cs"/>
          <w:rtl/>
        </w:rPr>
        <w:t xml:space="preserve">المجتمع </w:t>
      </w:r>
      <w:r>
        <w:rPr>
          <w:rtl/>
        </w:rPr>
        <w:t xml:space="preserve">واستقبالهن في المراكز (المواد 2 و12 </w:t>
      </w:r>
      <w:r w:rsidR="00147948">
        <w:rPr>
          <w:rFonts w:hint="cs"/>
          <w:rtl/>
        </w:rPr>
        <w:t xml:space="preserve">إلى </w:t>
      </w:r>
      <w:r>
        <w:rPr>
          <w:rtl/>
        </w:rPr>
        <w:t>14 و16).</w:t>
      </w:r>
    </w:p>
    <w:p w:rsidR="003C7F19" w:rsidRPr="00556DDE" w:rsidRDefault="00556DDE" w:rsidP="00556DDE">
      <w:pPr>
        <w:pStyle w:val="SingleTxtGA"/>
        <w:rPr>
          <w:b/>
          <w:bCs/>
          <w:rtl/>
        </w:rPr>
      </w:pPr>
      <w:r>
        <w:rPr>
          <w:rFonts w:hint="cs"/>
          <w:rtl/>
        </w:rPr>
        <w:tab/>
      </w:r>
      <w:r w:rsidR="003C7F19" w:rsidRPr="00556DDE">
        <w:rPr>
          <w:b/>
          <w:bCs/>
          <w:rtl/>
        </w:rPr>
        <w:t>ينبغي أن تضاعف الدولة الطرف جهودها لمكافحة الممارسات العرفية الضارة بالنساء</w:t>
      </w:r>
      <w:r>
        <w:rPr>
          <w:rFonts w:hint="cs"/>
          <w:b/>
          <w:bCs/>
          <w:rtl/>
        </w:rPr>
        <w:t>،</w:t>
      </w:r>
      <w:r w:rsidR="003C7F19" w:rsidRPr="00556DDE">
        <w:rPr>
          <w:b/>
          <w:bCs/>
          <w:rtl/>
        </w:rPr>
        <w:t xml:space="preserve"> بما في ذلك تشويه الأعضاء التناسلية </w:t>
      </w:r>
      <w:r>
        <w:rPr>
          <w:rFonts w:hint="cs"/>
          <w:b/>
          <w:bCs/>
          <w:rtl/>
        </w:rPr>
        <w:t xml:space="preserve">للإناث </w:t>
      </w:r>
      <w:r w:rsidR="003C7F19" w:rsidRPr="00556DDE">
        <w:rPr>
          <w:b/>
          <w:bCs/>
          <w:rtl/>
        </w:rPr>
        <w:t>والزواج القسري</w:t>
      </w:r>
      <w:r>
        <w:rPr>
          <w:rFonts w:hint="cs"/>
          <w:b/>
          <w:bCs/>
          <w:rtl/>
        </w:rPr>
        <w:t>،</w:t>
      </w:r>
      <w:r w:rsidR="003C7F19" w:rsidRPr="00556DDE">
        <w:rPr>
          <w:b/>
          <w:bCs/>
          <w:rtl/>
        </w:rPr>
        <w:t xml:space="preserve"> </w:t>
      </w:r>
      <w:r>
        <w:rPr>
          <w:rFonts w:hint="cs"/>
          <w:b/>
          <w:bCs/>
          <w:rtl/>
        </w:rPr>
        <w:t xml:space="preserve">خاصة </w:t>
      </w:r>
      <w:r w:rsidR="003C7F19" w:rsidRPr="00556DDE">
        <w:rPr>
          <w:b/>
          <w:bCs/>
          <w:rtl/>
        </w:rPr>
        <w:t xml:space="preserve">عن طريق تعزيز حملات إذكاء الوعي لدى الناس بشأن الآثار الضارة لبعض العادات الضارة بالنساء. وينبغي أن تواصل جهودها قصد رعاية النساء المسنات اللائي يُتهمن بالشعوذة </w:t>
      </w:r>
      <w:r>
        <w:rPr>
          <w:rFonts w:hint="cs"/>
          <w:b/>
          <w:bCs/>
          <w:rtl/>
        </w:rPr>
        <w:t xml:space="preserve">وأن تحرص </w:t>
      </w:r>
      <w:r w:rsidR="003C7F19" w:rsidRPr="00556DDE">
        <w:rPr>
          <w:b/>
          <w:bCs/>
          <w:rtl/>
        </w:rPr>
        <w:t>على اتخاذ جميع التدابير لإعادة إدماجهن في المجتمع. وينبغي أن تلاحق الدولة الطرف أيضاً مرتكبي العنف ضد النساء وتعويض الضحايا.</w:t>
      </w:r>
    </w:p>
    <w:p w:rsidR="003C7F19" w:rsidRDefault="00556DDE" w:rsidP="00556DDE">
      <w:pPr>
        <w:pStyle w:val="H23GA"/>
        <w:rPr>
          <w:rtl/>
        </w:rPr>
      </w:pPr>
      <w:r>
        <w:rPr>
          <w:rFonts w:hint="cs"/>
          <w:rtl/>
        </w:rPr>
        <w:tab/>
      </w:r>
      <w:r>
        <w:rPr>
          <w:rFonts w:hint="cs"/>
          <w:rtl/>
        </w:rPr>
        <w:tab/>
      </w:r>
      <w:r w:rsidR="003C7F19">
        <w:rPr>
          <w:rtl/>
        </w:rPr>
        <w:t>العنف ضد الأطفال</w:t>
      </w:r>
    </w:p>
    <w:p w:rsidR="003C7F19" w:rsidRDefault="003C7F19" w:rsidP="00992622">
      <w:pPr>
        <w:pStyle w:val="SingleTxtGA"/>
        <w:rPr>
          <w:rtl/>
        </w:rPr>
      </w:pPr>
      <w:r>
        <w:rPr>
          <w:rtl/>
        </w:rPr>
        <w:t>22-</w:t>
      </w:r>
      <w:r>
        <w:rPr>
          <w:rtl/>
        </w:rPr>
        <w:tab/>
        <w:t>تحيط اللجنة علماً بالجهود التي تبذلها الدولة الطرف لحماية حقوق الطفل، و</w:t>
      </w:r>
      <w:r w:rsidR="008C67AB">
        <w:rPr>
          <w:rtl/>
        </w:rPr>
        <w:t>لا سيما</w:t>
      </w:r>
      <w:r>
        <w:rPr>
          <w:rtl/>
        </w:rPr>
        <w:t xml:space="preserve"> حماية الأطفال من الاتجار بهم والممارسات المماثلة، إلا أنها تظل قلقة إزاء </w:t>
      </w:r>
      <w:r w:rsidR="00556DDE">
        <w:rPr>
          <w:rFonts w:hint="cs"/>
          <w:rtl/>
        </w:rPr>
        <w:t xml:space="preserve">عدم وجود </w:t>
      </w:r>
      <w:r>
        <w:rPr>
          <w:rtl/>
        </w:rPr>
        <w:t>معلومات بشأن الإجراءات المتخذة ضد استغلال أطفال الشوارع الذين يسمون "الطاليبي" أو</w:t>
      </w:r>
      <w:r w:rsidR="00556DDE">
        <w:rPr>
          <w:rFonts w:hint="cs"/>
          <w:rtl/>
        </w:rPr>
        <w:t> </w:t>
      </w:r>
      <w:r w:rsidR="00556DDE">
        <w:rPr>
          <w:rtl/>
        </w:rPr>
        <w:t xml:space="preserve">"غاريبو" </w:t>
      </w:r>
      <w:r>
        <w:rPr>
          <w:rtl/>
        </w:rPr>
        <w:t>لأغراض التسول والاستغلال الاقتصادي للأطفال</w:t>
      </w:r>
      <w:r w:rsidR="008C67AB">
        <w:rPr>
          <w:rtl/>
        </w:rPr>
        <w:t xml:space="preserve"> </w:t>
      </w:r>
      <w:r>
        <w:rPr>
          <w:rtl/>
        </w:rPr>
        <w:t xml:space="preserve">في مناجم الذهب وفي المنازل. وتعرب اللجنة أيضاً عن قلقها إزاء المعلومات الواردة بشأن استمرار اللجوء إلى العقوبة </w:t>
      </w:r>
      <w:r w:rsidR="00992622">
        <w:rPr>
          <w:rFonts w:hint="cs"/>
          <w:rtl/>
        </w:rPr>
        <w:t xml:space="preserve">البدنية </w:t>
      </w:r>
      <w:r>
        <w:rPr>
          <w:rtl/>
        </w:rPr>
        <w:t>داخل الأسر (المواد 2 و12 و16).</w:t>
      </w:r>
    </w:p>
    <w:p w:rsidR="003C7F19" w:rsidRPr="00992622" w:rsidRDefault="00992622" w:rsidP="00992622">
      <w:pPr>
        <w:pStyle w:val="SingleTxtGA"/>
        <w:rPr>
          <w:b/>
          <w:bCs/>
          <w:rtl/>
        </w:rPr>
      </w:pPr>
      <w:r w:rsidRPr="00992622">
        <w:rPr>
          <w:rFonts w:hint="cs"/>
          <w:b/>
          <w:bCs/>
          <w:rtl/>
        </w:rPr>
        <w:tab/>
      </w:r>
      <w:r w:rsidR="003C7F19" w:rsidRPr="00992622">
        <w:rPr>
          <w:b/>
          <w:bCs/>
          <w:rtl/>
        </w:rPr>
        <w:t>ينبغي أن تقوم الدولة الطرف بما يلي:</w:t>
      </w:r>
    </w:p>
    <w:p w:rsidR="003C7F19" w:rsidRPr="00992622" w:rsidRDefault="003C7F19" w:rsidP="00147948">
      <w:pPr>
        <w:pStyle w:val="SingleTxtGA"/>
        <w:rPr>
          <w:rFonts w:hint="cs"/>
          <w:b/>
          <w:bCs/>
          <w:rtl/>
        </w:rPr>
      </w:pPr>
      <w:r w:rsidRPr="00992622">
        <w:rPr>
          <w:b/>
          <w:bCs/>
          <w:rtl/>
        </w:rPr>
        <w:tab/>
        <w:t>(أ)</w:t>
      </w:r>
      <w:r w:rsidRPr="00992622">
        <w:rPr>
          <w:b/>
          <w:bCs/>
          <w:rtl/>
        </w:rPr>
        <w:tab/>
        <w:t xml:space="preserve">ملاحقة أي شخص يجبر الأطفال على التسول وفرض العقوبات المنصوص عليها في القانون الجنائي </w:t>
      </w:r>
      <w:r w:rsidR="00992622">
        <w:rPr>
          <w:rFonts w:hint="cs"/>
          <w:b/>
          <w:bCs/>
          <w:rtl/>
        </w:rPr>
        <w:t>ب</w:t>
      </w:r>
      <w:r w:rsidR="00992622">
        <w:rPr>
          <w:b/>
          <w:bCs/>
          <w:rtl/>
        </w:rPr>
        <w:t>إنشاء آلي</w:t>
      </w:r>
      <w:r w:rsidR="00992622">
        <w:rPr>
          <w:rFonts w:hint="cs"/>
          <w:b/>
          <w:bCs/>
          <w:rtl/>
        </w:rPr>
        <w:t>ة</w:t>
      </w:r>
      <w:r w:rsidRPr="00992622">
        <w:rPr>
          <w:b/>
          <w:bCs/>
          <w:rtl/>
        </w:rPr>
        <w:t xml:space="preserve"> للإشراف على أولئك الأطفال </w:t>
      </w:r>
      <w:r w:rsidR="00992622">
        <w:rPr>
          <w:rFonts w:hint="cs"/>
          <w:b/>
          <w:bCs/>
          <w:rtl/>
        </w:rPr>
        <w:t xml:space="preserve">وتلقي شكاواهم </w:t>
      </w:r>
      <w:r w:rsidRPr="00992622">
        <w:rPr>
          <w:b/>
          <w:bCs/>
          <w:rtl/>
        </w:rPr>
        <w:t>ومساعدتهم، و</w:t>
      </w:r>
      <w:r w:rsidR="00992622">
        <w:rPr>
          <w:rFonts w:hint="cs"/>
          <w:b/>
          <w:bCs/>
          <w:rtl/>
        </w:rPr>
        <w:t>ب</w:t>
      </w:r>
      <w:r w:rsidRPr="00992622">
        <w:rPr>
          <w:b/>
          <w:bCs/>
          <w:rtl/>
        </w:rPr>
        <w:t xml:space="preserve">تنظيم حملات </w:t>
      </w:r>
      <w:r w:rsidR="00992622">
        <w:rPr>
          <w:rFonts w:hint="cs"/>
          <w:b/>
          <w:bCs/>
          <w:rtl/>
        </w:rPr>
        <w:t>ل</w:t>
      </w:r>
      <w:r w:rsidRPr="00992622">
        <w:rPr>
          <w:b/>
          <w:bCs/>
          <w:rtl/>
        </w:rPr>
        <w:t xml:space="preserve">توعية </w:t>
      </w:r>
      <w:r w:rsidR="00992622">
        <w:rPr>
          <w:rFonts w:hint="cs"/>
          <w:b/>
          <w:bCs/>
          <w:rtl/>
        </w:rPr>
        <w:t xml:space="preserve">مسؤولي </w:t>
      </w:r>
      <w:r w:rsidRPr="00992622">
        <w:rPr>
          <w:b/>
          <w:bCs/>
          <w:rtl/>
        </w:rPr>
        <w:t xml:space="preserve">المدارس القرآنية والآباء </w:t>
      </w:r>
      <w:r w:rsidR="00992622">
        <w:rPr>
          <w:rFonts w:hint="cs"/>
          <w:b/>
          <w:bCs/>
          <w:rtl/>
        </w:rPr>
        <w:t>ب</w:t>
      </w:r>
      <w:r w:rsidRPr="00992622">
        <w:rPr>
          <w:b/>
          <w:bCs/>
          <w:rtl/>
        </w:rPr>
        <w:t xml:space="preserve">ما للتسول من </w:t>
      </w:r>
      <w:r w:rsidR="00992622">
        <w:rPr>
          <w:rFonts w:hint="cs"/>
          <w:b/>
          <w:bCs/>
          <w:rtl/>
        </w:rPr>
        <w:t xml:space="preserve">آثار </w:t>
      </w:r>
      <w:r w:rsidRPr="00992622">
        <w:rPr>
          <w:b/>
          <w:bCs/>
          <w:rtl/>
        </w:rPr>
        <w:t>ضار</w:t>
      </w:r>
      <w:r w:rsidR="00992622">
        <w:rPr>
          <w:rFonts w:hint="cs"/>
          <w:b/>
          <w:bCs/>
          <w:rtl/>
        </w:rPr>
        <w:t>ة</w:t>
      </w:r>
      <w:r w:rsidR="0099581E">
        <w:rPr>
          <w:b/>
          <w:bCs/>
          <w:rtl/>
        </w:rPr>
        <w:t xml:space="preserve"> على الأطفال</w:t>
      </w:r>
      <w:r w:rsidR="0099581E">
        <w:rPr>
          <w:rFonts w:hint="cs"/>
          <w:b/>
          <w:bCs/>
          <w:rtl/>
        </w:rPr>
        <w:t>؛</w:t>
      </w:r>
    </w:p>
    <w:p w:rsidR="003C7F19" w:rsidRPr="00992622" w:rsidRDefault="003C7F19" w:rsidP="00992622">
      <w:pPr>
        <w:pStyle w:val="SingleTxtGA"/>
        <w:rPr>
          <w:b/>
          <w:bCs/>
          <w:rtl/>
        </w:rPr>
      </w:pPr>
      <w:r w:rsidRPr="00992622">
        <w:rPr>
          <w:b/>
          <w:bCs/>
          <w:rtl/>
        </w:rPr>
        <w:tab/>
        <w:t>(ب)</w:t>
      </w:r>
      <w:r w:rsidRPr="00992622">
        <w:rPr>
          <w:b/>
          <w:bCs/>
          <w:rtl/>
        </w:rPr>
        <w:tab/>
        <w:t xml:space="preserve">وضع حد للاستغلال الاقتصادي للأطفال في مناجم الذهب وفي المنازل </w:t>
      </w:r>
      <w:r w:rsidR="00992622">
        <w:rPr>
          <w:rFonts w:hint="cs"/>
          <w:b/>
          <w:bCs/>
          <w:rtl/>
        </w:rPr>
        <w:t>ب</w:t>
      </w:r>
      <w:r w:rsidRPr="00992622">
        <w:rPr>
          <w:b/>
          <w:bCs/>
          <w:rtl/>
        </w:rPr>
        <w:t>اتخاذ جميع التدابير اللازمة لمكافحة هذه الممارسات والقضاء عليها؛</w:t>
      </w:r>
    </w:p>
    <w:p w:rsidR="003C7F19" w:rsidRPr="00992622" w:rsidRDefault="00992622" w:rsidP="00992622">
      <w:pPr>
        <w:pStyle w:val="SingleTxtGA"/>
        <w:rPr>
          <w:rFonts w:hint="cs"/>
          <w:b/>
          <w:bCs/>
          <w:rtl/>
        </w:rPr>
      </w:pPr>
      <w:r>
        <w:rPr>
          <w:b/>
          <w:bCs/>
          <w:rtl/>
        </w:rPr>
        <w:tab/>
        <w:t>(ج)</w:t>
      </w:r>
      <w:r>
        <w:rPr>
          <w:b/>
          <w:bCs/>
          <w:rtl/>
        </w:rPr>
        <w:tab/>
        <w:t xml:space="preserve">تنظيم </w:t>
      </w:r>
      <w:r w:rsidR="003C7F19" w:rsidRPr="00992622">
        <w:rPr>
          <w:b/>
          <w:bCs/>
          <w:rtl/>
        </w:rPr>
        <w:t xml:space="preserve">حملات توعية </w:t>
      </w:r>
      <w:r>
        <w:rPr>
          <w:rFonts w:hint="cs"/>
          <w:b/>
          <w:bCs/>
          <w:rtl/>
        </w:rPr>
        <w:t>ب</w:t>
      </w:r>
      <w:r w:rsidR="003C7F19" w:rsidRPr="00992622">
        <w:rPr>
          <w:b/>
          <w:bCs/>
          <w:rtl/>
        </w:rPr>
        <w:t xml:space="preserve">الآثار الضارة </w:t>
      </w:r>
      <w:r>
        <w:rPr>
          <w:rFonts w:hint="cs"/>
          <w:b/>
          <w:bCs/>
          <w:rtl/>
        </w:rPr>
        <w:t>ل</w:t>
      </w:r>
      <w:r w:rsidR="003C7F19" w:rsidRPr="00992622">
        <w:rPr>
          <w:b/>
          <w:bCs/>
          <w:rtl/>
        </w:rPr>
        <w:t xml:space="preserve">لعقوبة </w:t>
      </w:r>
      <w:r>
        <w:rPr>
          <w:rFonts w:hint="cs"/>
          <w:b/>
          <w:bCs/>
          <w:rtl/>
        </w:rPr>
        <w:t xml:space="preserve">البدنية </w:t>
      </w:r>
      <w:r w:rsidR="009460B3">
        <w:rPr>
          <w:b/>
          <w:bCs/>
          <w:rtl/>
        </w:rPr>
        <w:t xml:space="preserve">على الأطفال؛ </w:t>
      </w:r>
    </w:p>
    <w:p w:rsidR="003C7F19" w:rsidRPr="00992622" w:rsidRDefault="003C7F19" w:rsidP="009460B3">
      <w:pPr>
        <w:pStyle w:val="SingleTxtGA"/>
        <w:rPr>
          <w:b/>
          <w:bCs/>
          <w:rtl/>
        </w:rPr>
      </w:pPr>
      <w:r w:rsidRPr="00992622">
        <w:rPr>
          <w:b/>
          <w:bCs/>
          <w:rtl/>
        </w:rPr>
        <w:tab/>
        <w:t>(د)</w:t>
      </w:r>
      <w:r w:rsidRPr="00992622">
        <w:rPr>
          <w:b/>
          <w:bCs/>
          <w:rtl/>
        </w:rPr>
        <w:tab/>
        <w:t xml:space="preserve">مراجعة تشريعها </w:t>
      </w:r>
      <w:r w:rsidR="00147948">
        <w:rPr>
          <w:rFonts w:hint="cs"/>
          <w:b/>
          <w:bCs/>
          <w:rtl/>
        </w:rPr>
        <w:t>لتدرج فيه</w:t>
      </w:r>
      <w:r w:rsidR="009460B3">
        <w:rPr>
          <w:rFonts w:hint="cs"/>
          <w:b/>
          <w:bCs/>
          <w:rtl/>
        </w:rPr>
        <w:t xml:space="preserve"> أيضاً </w:t>
      </w:r>
      <w:r w:rsidRPr="00992622">
        <w:rPr>
          <w:b/>
          <w:bCs/>
          <w:rtl/>
        </w:rPr>
        <w:t xml:space="preserve">حظر العقوبة </w:t>
      </w:r>
      <w:r w:rsidR="009460B3">
        <w:rPr>
          <w:rFonts w:hint="cs"/>
          <w:b/>
          <w:bCs/>
          <w:rtl/>
        </w:rPr>
        <w:t xml:space="preserve">البدنية </w:t>
      </w:r>
      <w:r w:rsidRPr="00992622">
        <w:rPr>
          <w:b/>
          <w:bCs/>
          <w:rtl/>
        </w:rPr>
        <w:t>داخل المآوى.</w:t>
      </w:r>
    </w:p>
    <w:p w:rsidR="003C7F19" w:rsidRDefault="00992622" w:rsidP="00992622">
      <w:pPr>
        <w:pStyle w:val="H23GA"/>
        <w:rPr>
          <w:rtl/>
        </w:rPr>
      </w:pPr>
      <w:r>
        <w:rPr>
          <w:rFonts w:hint="cs"/>
          <w:rtl/>
        </w:rPr>
        <w:tab/>
      </w:r>
      <w:r>
        <w:rPr>
          <w:rFonts w:hint="cs"/>
          <w:rtl/>
        </w:rPr>
        <w:tab/>
      </w:r>
      <w:r w:rsidR="003C7F19">
        <w:rPr>
          <w:rtl/>
        </w:rPr>
        <w:t>قضاء الأحداث</w:t>
      </w:r>
    </w:p>
    <w:p w:rsidR="003C7F19" w:rsidRDefault="003C7F19" w:rsidP="009460B3">
      <w:pPr>
        <w:pStyle w:val="SingleTxtGA"/>
        <w:rPr>
          <w:rtl/>
        </w:rPr>
      </w:pPr>
      <w:r>
        <w:rPr>
          <w:rtl/>
        </w:rPr>
        <w:t>23-</w:t>
      </w:r>
      <w:r>
        <w:rPr>
          <w:rtl/>
        </w:rPr>
        <w:tab/>
        <w:t xml:space="preserve">تعرب اللجنة عن قلقها إزاء ادعاءات سوء </w:t>
      </w:r>
      <w:r w:rsidR="009460B3">
        <w:rPr>
          <w:rFonts w:hint="cs"/>
          <w:rtl/>
        </w:rPr>
        <w:t xml:space="preserve">سير </w:t>
      </w:r>
      <w:r>
        <w:rPr>
          <w:rtl/>
        </w:rPr>
        <w:t xml:space="preserve">النظام القضائي </w:t>
      </w:r>
      <w:r w:rsidR="009460B3">
        <w:rPr>
          <w:rFonts w:hint="cs"/>
          <w:rtl/>
        </w:rPr>
        <w:t>ل</w:t>
      </w:r>
      <w:r>
        <w:rPr>
          <w:rtl/>
        </w:rPr>
        <w:t xml:space="preserve">لأحداث وتأسف لغياب معلومات بشأن استعمال أو عدم استعمال التدابير البديلة </w:t>
      </w:r>
      <w:r w:rsidR="009460B3">
        <w:rPr>
          <w:rFonts w:hint="cs"/>
          <w:rtl/>
        </w:rPr>
        <w:t xml:space="preserve">لسلب </w:t>
      </w:r>
      <w:r>
        <w:rPr>
          <w:rtl/>
        </w:rPr>
        <w:t>الأحداث حريتهم (المواد 2 و10 و16).</w:t>
      </w:r>
    </w:p>
    <w:p w:rsidR="003C7F19" w:rsidRPr="009460B3" w:rsidRDefault="009460B3" w:rsidP="009460B3">
      <w:pPr>
        <w:pStyle w:val="SingleTxtGA"/>
        <w:rPr>
          <w:b/>
          <w:bCs/>
          <w:rtl/>
        </w:rPr>
      </w:pPr>
      <w:r>
        <w:rPr>
          <w:rFonts w:hint="cs"/>
          <w:rtl/>
        </w:rPr>
        <w:tab/>
      </w:r>
      <w:r w:rsidR="003C7F19" w:rsidRPr="009460B3">
        <w:rPr>
          <w:b/>
          <w:bCs/>
          <w:rtl/>
        </w:rPr>
        <w:t>وينبغي أن تقوم الدولة الطرف بما يلي:</w:t>
      </w:r>
    </w:p>
    <w:p w:rsidR="003C7F19" w:rsidRPr="009460B3" w:rsidRDefault="003C7F19" w:rsidP="009460B3">
      <w:pPr>
        <w:pStyle w:val="SingleTxtGA"/>
        <w:rPr>
          <w:rFonts w:hint="cs"/>
          <w:b/>
          <w:bCs/>
          <w:rtl/>
        </w:rPr>
      </w:pPr>
      <w:r w:rsidRPr="009460B3">
        <w:rPr>
          <w:b/>
          <w:bCs/>
          <w:rtl/>
        </w:rPr>
        <w:tab/>
        <w:t>(أ)</w:t>
      </w:r>
      <w:r w:rsidRPr="009460B3">
        <w:rPr>
          <w:b/>
          <w:bCs/>
          <w:rtl/>
        </w:rPr>
        <w:tab/>
        <w:t xml:space="preserve">تكثيف الجهود بغية كفالة حسن </w:t>
      </w:r>
      <w:r w:rsidR="009460B3">
        <w:rPr>
          <w:rFonts w:hint="cs"/>
          <w:b/>
          <w:bCs/>
          <w:rtl/>
        </w:rPr>
        <w:t xml:space="preserve">سير </w:t>
      </w:r>
      <w:r w:rsidRPr="009460B3">
        <w:rPr>
          <w:b/>
          <w:bCs/>
          <w:rtl/>
        </w:rPr>
        <w:t xml:space="preserve">النظام القضائي </w:t>
      </w:r>
      <w:r w:rsidR="009460B3">
        <w:rPr>
          <w:rFonts w:hint="cs"/>
          <w:b/>
          <w:bCs/>
          <w:rtl/>
        </w:rPr>
        <w:t>ل</w:t>
      </w:r>
      <w:r w:rsidRPr="009460B3">
        <w:rPr>
          <w:b/>
          <w:bCs/>
          <w:rtl/>
        </w:rPr>
        <w:t xml:space="preserve">لأحداث </w:t>
      </w:r>
      <w:r w:rsidR="009460B3">
        <w:rPr>
          <w:rFonts w:hint="cs"/>
          <w:b/>
          <w:bCs/>
          <w:rtl/>
        </w:rPr>
        <w:t>ب</w:t>
      </w:r>
      <w:r w:rsidRPr="009460B3">
        <w:rPr>
          <w:b/>
          <w:bCs/>
          <w:rtl/>
        </w:rPr>
        <w:t>تزويده بالموارد البشرية والمال</w:t>
      </w:r>
      <w:r w:rsidR="009460B3">
        <w:rPr>
          <w:b/>
          <w:bCs/>
          <w:rtl/>
        </w:rPr>
        <w:t>ية الكافية وتدريب موظفين مؤهلين</w:t>
      </w:r>
      <w:r w:rsidR="009460B3">
        <w:rPr>
          <w:rFonts w:hint="cs"/>
          <w:b/>
          <w:bCs/>
          <w:rtl/>
        </w:rPr>
        <w:t>؛</w:t>
      </w:r>
    </w:p>
    <w:p w:rsidR="003C7F19" w:rsidRPr="009460B3" w:rsidRDefault="003C7F19" w:rsidP="009460B3">
      <w:pPr>
        <w:pStyle w:val="SingleTxtGA"/>
        <w:rPr>
          <w:b/>
          <w:bCs/>
          <w:rtl/>
        </w:rPr>
      </w:pPr>
      <w:r w:rsidRPr="009460B3">
        <w:rPr>
          <w:b/>
          <w:bCs/>
          <w:rtl/>
        </w:rPr>
        <w:tab/>
        <w:t>(ب)</w:t>
      </w:r>
      <w:r w:rsidRPr="009460B3">
        <w:rPr>
          <w:b/>
          <w:bCs/>
          <w:rtl/>
        </w:rPr>
        <w:tab/>
      </w:r>
      <w:r w:rsidR="009460B3">
        <w:rPr>
          <w:rFonts w:hint="cs"/>
          <w:b/>
          <w:bCs/>
          <w:rtl/>
        </w:rPr>
        <w:t xml:space="preserve">السهر على عدم تطبيق احتجاز </w:t>
      </w:r>
      <w:r w:rsidRPr="009460B3">
        <w:rPr>
          <w:b/>
          <w:bCs/>
          <w:rtl/>
        </w:rPr>
        <w:t xml:space="preserve">القصّر إلا كملاذ أخير ولأقصر مدة ممكنة، مع اللجوء إلى </w:t>
      </w:r>
      <w:r w:rsidR="009460B3">
        <w:rPr>
          <w:rFonts w:hint="cs"/>
          <w:b/>
          <w:bCs/>
          <w:rtl/>
        </w:rPr>
        <w:t>ال</w:t>
      </w:r>
      <w:r w:rsidRPr="009460B3">
        <w:rPr>
          <w:b/>
          <w:bCs/>
          <w:rtl/>
        </w:rPr>
        <w:t xml:space="preserve">تدابير </w:t>
      </w:r>
      <w:r w:rsidR="009460B3">
        <w:rPr>
          <w:rFonts w:hint="cs"/>
          <w:b/>
          <w:bCs/>
          <w:rtl/>
        </w:rPr>
        <w:t>ال</w:t>
      </w:r>
      <w:r w:rsidRPr="009460B3">
        <w:rPr>
          <w:b/>
          <w:bCs/>
          <w:rtl/>
        </w:rPr>
        <w:t xml:space="preserve">بديلة عن </w:t>
      </w:r>
      <w:r w:rsidR="009460B3">
        <w:rPr>
          <w:rFonts w:hint="cs"/>
          <w:b/>
          <w:bCs/>
          <w:rtl/>
        </w:rPr>
        <w:t>ال</w:t>
      </w:r>
      <w:r w:rsidRPr="009460B3">
        <w:rPr>
          <w:b/>
          <w:bCs/>
          <w:rtl/>
        </w:rPr>
        <w:t xml:space="preserve">حبس </w:t>
      </w:r>
      <w:r w:rsidR="009460B3">
        <w:rPr>
          <w:rFonts w:hint="cs"/>
          <w:b/>
          <w:bCs/>
          <w:rtl/>
        </w:rPr>
        <w:t>ل</w:t>
      </w:r>
      <w:r w:rsidRPr="009460B3">
        <w:rPr>
          <w:b/>
          <w:bCs/>
          <w:rtl/>
        </w:rPr>
        <w:t>لأحداث المخالفين للقانون؛</w:t>
      </w:r>
    </w:p>
    <w:p w:rsidR="003C7F19" w:rsidRPr="009460B3" w:rsidRDefault="003C7F19" w:rsidP="009460B3">
      <w:pPr>
        <w:pStyle w:val="SingleTxtGA"/>
        <w:rPr>
          <w:b/>
          <w:bCs/>
          <w:rtl/>
        </w:rPr>
      </w:pPr>
      <w:r w:rsidRPr="009460B3">
        <w:rPr>
          <w:b/>
          <w:bCs/>
          <w:rtl/>
        </w:rPr>
        <w:tab/>
        <w:t>(ج)</w:t>
      </w:r>
      <w:r w:rsidRPr="009460B3">
        <w:rPr>
          <w:b/>
          <w:bCs/>
          <w:rtl/>
        </w:rPr>
        <w:tab/>
      </w:r>
      <w:r w:rsidR="009460B3">
        <w:rPr>
          <w:rFonts w:hint="cs"/>
          <w:b/>
          <w:bCs/>
          <w:rtl/>
        </w:rPr>
        <w:t xml:space="preserve">السهر أيضاً </w:t>
      </w:r>
      <w:r w:rsidRPr="009460B3">
        <w:rPr>
          <w:b/>
          <w:bCs/>
          <w:rtl/>
        </w:rPr>
        <w:t xml:space="preserve">على أن يتمتع القصّر </w:t>
      </w:r>
      <w:r w:rsidR="009460B3">
        <w:rPr>
          <w:rFonts w:hint="cs"/>
          <w:b/>
          <w:bCs/>
          <w:rtl/>
        </w:rPr>
        <w:t xml:space="preserve">مسلوبو الحرية </w:t>
      </w:r>
      <w:r w:rsidRPr="009460B3">
        <w:rPr>
          <w:b/>
          <w:bCs/>
          <w:rtl/>
        </w:rPr>
        <w:t xml:space="preserve">بجميع الضمانات القانونية الأساسية وضمان الفصل بين القصّر المدانين والبالغين في جميع سجون البلد على ضوء قواعد الأمم المتحدة النموذجية الدنيا لإدارة </w:t>
      </w:r>
      <w:r w:rsidR="009460B3">
        <w:rPr>
          <w:b/>
          <w:bCs/>
          <w:rtl/>
        </w:rPr>
        <w:t>شؤون قضاء الأحداث (قواعد بيجين)</w:t>
      </w:r>
      <w:r w:rsidRPr="009460B3">
        <w:rPr>
          <w:b/>
          <w:bCs/>
          <w:rtl/>
        </w:rPr>
        <w:t xml:space="preserve"> </w:t>
      </w:r>
      <w:r w:rsidR="009460B3">
        <w:rPr>
          <w:rFonts w:hint="cs"/>
          <w:b/>
          <w:bCs/>
          <w:rtl/>
        </w:rPr>
        <w:t>و</w:t>
      </w:r>
      <w:r w:rsidRPr="009460B3">
        <w:rPr>
          <w:b/>
          <w:bCs/>
          <w:rtl/>
        </w:rPr>
        <w:t>مبادئ الأمم المتحدة التوجيهية لمنع جنوح الأحداث (مبادئ الرياض التوجيهية).</w:t>
      </w:r>
    </w:p>
    <w:p w:rsidR="003C7F19" w:rsidRDefault="009460B3" w:rsidP="009460B3">
      <w:pPr>
        <w:pStyle w:val="H23GA"/>
        <w:rPr>
          <w:rtl/>
        </w:rPr>
      </w:pPr>
      <w:r>
        <w:rPr>
          <w:rFonts w:hint="cs"/>
          <w:rtl/>
        </w:rPr>
        <w:tab/>
      </w:r>
      <w:r>
        <w:rPr>
          <w:rFonts w:hint="cs"/>
          <w:rtl/>
        </w:rPr>
        <w:tab/>
      </w:r>
      <w:r w:rsidR="003C7F19">
        <w:rPr>
          <w:rtl/>
        </w:rPr>
        <w:t>عقوبة الإعدام</w:t>
      </w:r>
    </w:p>
    <w:p w:rsidR="003C7F19" w:rsidRDefault="003C7F19" w:rsidP="006F6014">
      <w:pPr>
        <w:pStyle w:val="SingleTxtGA"/>
        <w:rPr>
          <w:rtl/>
        </w:rPr>
      </w:pPr>
      <w:r>
        <w:rPr>
          <w:rtl/>
        </w:rPr>
        <w:t>24-</w:t>
      </w:r>
      <w:r>
        <w:rPr>
          <w:rtl/>
        </w:rPr>
        <w:tab/>
        <w:t>تحيط اللجنة علماً بأن الدولة الطرف لا تطبق عقوبة الإعدام منذ عام 1988 وأن وقفاً اختيارياً رسمياً لعقوبة الإعدام أصبح فعلياً منذ عام 2007، غير أنها تأسف لأن إلغاء عقوبة الإعدام لم يكرس بعد رسمياً في القانون و</w:t>
      </w:r>
      <w:r w:rsidR="006F6014">
        <w:rPr>
          <w:rFonts w:hint="cs"/>
          <w:rtl/>
        </w:rPr>
        <w:t>ل</w:t>
      </w:r>
      <w:r w:rsidR="006F6014">
        <w:rPr>
          <w:rtl/>
        </w:rPr>
        <w:t>أن هناك</w:t>
      </w:r>
      <w:r>
        <w:rPr>
          <w:rtl/>
        </w:rPr>
        <w:t xml:space="preserve">، حسب مصادر غير حكومية، </w:t>
      </w:r>
      <w:r w:rsidR="006F6014">
        <w:rPr>
          <w:rFonts w:hint="cs"/>
          <w:rtl/>
        </w:rPr>
        <w:t>ما لا يقل عن 10 سجناء في جناح المحكوم عليهم ب</w:t>
      </w:r>
      <w:r>
        <w:rPr>
          <w:rtl/>
        </w:rPr>
        <w:t>الإعدام (المادتان 2 و16).</w:t>
      </w:r>
    </w:p>
    <w:p w:rsidR="003C7F19" w:rsidRPr="006F6014" w:rsidRDefault="006F6014" w:rsidP="00D64B4C">
      <w:pPr>
        <w:pStyle w:val="SingleTxtGA"/>
        <w:rPr>
          <w:b/>
          <w:bCs/>
          <w:rtl/>
        </w:rPr>
      </w:pPr>
      <w:r>
        <w:rPr>
          <w:rFonts w:hint="cs"/>
          <w:rtl/>
        </w:rPr>
        <w:tab/>
      </w:r>
      <w:r w:rsidR="003C7F19" w:rsidRPr="006F6014">
        <w:rPr>
          <w:b/>
          <w:bCs/>
          <w:rtl/>
        </w:rPr>
        <w:t xml:space="preserve">وتشجع اللجنة الدولة الطرف على مواصلة توعية الناس </w:t>
      </w:r>
      <w:r w:rsidR="00D64B4C">
        <w:rPr>
          <w:rFonts w:hint="cs"/>
          <w:b/>
          <w:bCs/>
          <w:rtl/>
        </w:rPr>
        <w:t>ب</w:t>
      </w:r>
      <w:r w:rsidR="003C7F19" w:rsidRPr="006F6014">
        <w:rPr>
          <w:b/>
          <w:bCs/>
          <w:rtl/>
        </w:rPr>
        <w:t xml:space="preserve">هذا الموضوع والنظر في إلغاء عقوبة الإعدام والتصديق على البروتوكول الاختياري الثاني الملحق بالعهد الدولي الخاص بالحقوق المدنية والسياسية </w:t>
      </w:r>
      <w:r>
        <w:rPr>
          <w:rFonts w:hint="cs"/>
          <w:b/>
          <w:bCs/>
          <w:rtl/>
        </w:rPr>
        <w:t xml:space="preserve">والهادف إلى </w:t>
      </w:r>
      <w:r w:rsidR="003C7F19" w:rsidRPr="006F6014">
        <w:rPr>
          <w:b/>
          <w:bCs/>
          <w:rtl/>
        </w:rPr>
        <w:t>إلغاء عقوبة الإعدام.</w:t>
      </w:r>
    </w:p>
    <w:p w:rsidR="003C7F19" w:rsidRDefault="006F6014" w:rsidP="006F6014">
      <w:pPr>
        <w:pStyle w:val="H23GA"/>
        <w:rPr>
          <w:rtl/>
        </w:rPr>
      </w:pPr>
      <w:r>
        <w:rPr>
          <w:rFonts w:hint="cs"/>
          <w:rtl/>
        </w:rPr>
        <w:tab/>
      </w:r>
      <w:r>
        <w:rPr>
          <w:rFonts w:hint="cs"/>
          <w:rtl/>
        </w:rPr>
        <w:tab/>
        <w:t xml:space="preserve">وضع </w:t>
      </w:r>
      <w:r w:rsidR="003C7F19">
        <w:rPr>
          <w:rtl/>
        </w:rPr>
        <w:t>اللاجئين</w:t>
      </w:r>
    </w:p>
    <w:p w:rsidR="003C7F19" w:rsidRDefault="003C7F19" w:rsidP="006F6014">
      <w:pPr>
        <w:pStyle w:val="SingleTxtGA"/>
        <w:rPr>
          <w:rtl/>
        </w:rPr>
      </w:pPr>
      <w:r>
        <w:rPr>
          <w:rtl/>
        </w:rPr>
        <w:t>25-</w:t>
      </w:r>
      <w:r>
        <w:rPr>
          <w:rtl/>
        </w:rPr>
        <w:tab/>
        <w:t xml:space="preserve">تعرب اللجنة عن تقديرها للجهود التي بذلتها الدولة الطرف لاستقبال عدد كبير من اللاجئين </w:t>
      </w:r>
      <w:r w:rsidR="006F6014">
        <w:rPr>
          <w:rFonts w:hint="cs"/>
          <w:rtl/>
        </w:rPr>
        <w:t xml:space="preserve">على </w:t>
      </w:r>
      <w:r>
        <w:rPr>
          <w:rtl/>
        </w:rPr>
        <w:t>أراضيها، و</w:t>
      </w:r>
      <w:r w:rsidR="008C67AB">
        <w:rPr>
          <w:rtl/>
        </w:rPr>
        <w:t>لا سيما</w:t>
      </w:r>
      <w:r>
        <w:rPr>
          <w:rtl/>
        </w:rPr>
        <w:t xml:space="preserve"> اللاجئون الماليون بسبب النزاع في مالي، إلا أنها تعرب عن قلقها لأن لجنة الطعون لم تباشر عملها بعد لكي تسمح لطالبي اللجوء بالطعن في قرارات الرفض. ويساور اللجنة القلق </w:t>
      </w:r>
      <w:r w:rsidR="006F6014">
        <w:rPr>
          <w:rFonts w:hint="cs"/>
          <w:rtl/>
        </w:rPr>
        <w:t xml:space="preserve">أيضاً </w:t>
      </w:r>
      <w:r>
        <w:rPr>
          <w:rtl/>
        </w:rPr>
        <w:t xml:space="preserve">إزاء إمكانية رفض منح مركز اللاجئ </w:t>
      </w:r>
      <w:r w:rsidR="006F6014">
        <w:rPr>
          <w:rFonts w:hint="cs"/>
          <w:rtl/>
        </w:rPr>
        <w:t xml:space="preserve">لأي </w:t>
      </w:r>
      <w:r>
        <w:rPr>
          <w:rtl/>
        </w:rPr>
        <w:t>شخص متهم بجنحة أو جريمة. وعلاوة على ذلك، تعرب اللجنة</w:t>
      </w:r>
      <w:r w:rsidR="006F6014">
        <w:rPr>
          <w:rtl/>
        </w:rPr>
        <w:t xml:space="preserve"> عن أسفها لصعوبة وصول اللاجئين </w:t>
      </w:r>
      <w:r>
        <w:rPr>
          <w:rtl/>
        </w:rPr>
        <w:t xml:space="preserve">إلى سوق العمل، رغم الجهود التي </w:t>
      </w:r>
      <w:r w:rsidR="006F6014">
        <w:rPr>
          <w:rFonts w:hint="cs"/>
          <w:rtl/>
        </w:rPr>
        <w:t>ت</w:t>
      </w:r>
      <w:r>
        <w:rPr>
          <w:rtl/>
        </w:rPr>
        <w:t>بذلها الدولة الطرف (المواد 2 و3 و16).</w:t>
      </w:r>
    </w:p>
    <w:p w:rsidR="003C7F19" w:rsidRPr="006F6014" w:rsidRDefault="006F6014" w:rsidP="006F6014">
      <w:pPr>
        <w:pStyle w:val="SingleTxtGA"/>
        <w:rPr>
          <w:b/>
          <w:bCs/>
          <w:rtl/>
        </w:rPr>
      </w:pPr>
      <w:r>
        <w:rPr>
          <w:rFonts w:hint="cs"/>
          <w:rtl/>
        </w:rPr>
        <w:tab/>
      </w:r>
      <w:r w:rsidR="003C7F19" w:rsidRPr="006F6014">
        <w:rPr>
          <w:b/>
          <w:bCs/>
          <w:rtl/>
        </w:rPr>
        <w:t xml:space="preserve">ينبغي أن تعمل الدولة الطرف على تسريع العمل الفعال للجنة الطعون لكي تسمح لطالبي اللجوء بممارسة حقوقهم وتمنع بالتالي أي تجاوزات محتملة. وفي الحالات التي يكون فيها طالب لجوء في خلاف مع القانون، ينبغي أن </w:t>
      </w:r>
      <w:r>
        <w:rPr>
          <w:rFonts w:hint="cs"/>
          <w:b/>
          <w:bCs/>
          <w:rtl/>
        </w:rPr>
        <w:t xml:space="preserve">تباشر </w:t>
      </w:r>
      <w:r w:rsidR="003C7F19" w:rsidRPr="006F6014">
        <w:rPr>
          <w:b/>
          <w:bCs/>
          <w:rtl/>
        </w:rPr>
        <w:t>الدولة الطرف التحقيقات والملاحقات اللازمة وتعمل في الوقت نفسه على تحليل طلب الحماية الدولية لطالب اللجوء وفقاً للاتفاقية المتعلقة بمركز اللاجئين. وينبغي أن تكفل الدولة الطرف أيضاً تنفيذ قانون عام 2008 الذي يكرس حقوق اللاجئين، بما في ذلك الحق في العمل</w:t>
      </w:r>
      <w:r>
        <w:rPr>
          <w:rFonts w:hint="cs"/>
          <w:b/>
          <w:bCs/>
          <w:rtl/>
        </w:rPr>
        <w:t>،</w:t>
      </w:r>
      <w:r w:rsidR="003C7F19" w:rsidRPr="006F6014">
        <w:rPr>
          <w:b/>
          <w:bCs/>
          <w:rtl/>
        </w:rPr>
        <w:t xml:space="preserve"> و</w:t>
      </w:r>
      <w:r>
        <w:rPr>
          <w:rFonts w:hint="cs"/>
          <w:b/>
          <w:bCs/>
          <w:rtl/>
        </w:rPr>
        <w:t>أن تواصل</w:t>
      </w:r>
      <w:r w:rsidR="003C7F19" w:rsidRPr="006F6014">
        <w:rPr>
          <w:b/>
          <w:bCs/>
          <w:rtl/>
        </w:rPr>
        <w:t xml:space="preserve"> توعية الناس في هذا الصدد.</w:t>
      </w:r>
    </w:p>
    <w:p w:rsidR="003C7F19" w:rsidRDefault="006F6014" w:rsidP="006F6014">
      <w:pPr>
        <w:pStyle w:val="H23GA"/>
        <w:rPr>
          <w:rFonts w:hint="cs"/>
          <w:rtl/>
        </w:rPr>
      </w:pPr>
      <w:r>
        <w:rPr>
          <w:rFonts w:hint="cs"/>
          <w:rtl/>
        </w:rPr>
        <w:tab/>
      </w:r>
      <w:r>
        <w:rPr>
          <w:rFonts w:hint="cs"/>
          <w:rtl/>
        </w:rPr>
        <w:tab/>
        <w:t>اقتصاص الجمهور من المجرمين</w:t>
      </w:r>
    </w:p>
    <w:p w:rsidR="003C7F19" w:rsidRDefault="003C7F19" w:rsidP="006F6014">
      <w:pPr>
        <w:pStyle w:val="SingleTxtGA"/>
        <w:rPr>
          <w:rtl/>
        </w:rPr>
      </w:pPr>
      <w:r>
        <w:rPr>
          <w:rtl/>
        </w:rPr>
        <w:t>26-</w:t>
      </w:r>
      <w:r>
        <w:rPr>
          <w:rtl/>
        </w:rPr>
        <w:tab/>
        <w:t xml:space="preserve">تعرب اللجنة عن قلقها إزاء </w:t>
      </w:r>
      <w:r w:rsidR="006F6014">
        <w:rPr>
          <w:rFonts w:hint="cs"/>
          <w:rtl/>
        </w:rPr>
        <w:t xml:space="preserve">ارتفاع </w:t>
      </w:r>
      <w:r>
        <w:rPr>
          <w:rtl/>
        </w:rPr>
        <w:t xml:space="preserve">عدد حالات </w:t>
      </w:r>
      <w:r w:rsidR="006F6014">
        <w:rPr>
          <w:rFonts w:hint="cs"/>
          <w:rtl/>
        </w:rPr>
        <w:t xml:space="preserve">اقتصاص الجمهور من </w:t>
      </w:r>
      <w:r>
        <w:rPr>
          <w:rtl/>
        </w:rPr>
        <w:t>اللصوص والمجرمين المزعومين</w:t>
      </w:r>
      <w:r w:rsidR="006F6014">
        <w:rPr>
          <w:rFonts w:hint="cs"/>
          <w:rtl/>
        </w:rPr>
        <w:t>،</w:t>
      </w:r>
      <w:r>
        <w:rPr>
          <w:rtl/>
        </w:rPr>
        <w:t xml:space="preserve"> </w:t>
      </w:r>
      <w:r w:rsidR="006F6014">
        <w:rPr>
          <w:rFonts w:hint="cs"/>
          <w:rtl/>
        </w:rPr>
        <w:t xml:space="preserve">التي تُعزى </w:t>
      </w:r>
      <w:r>
        <w:rPr>
          <w:rtl/>
        </w:rPr>
        <w:t xml:space="preserve">إلى عدم ثقة </w:t>
      </w:r>
      <w:r w:rsidR="006F6014">
        <w:rPr>
          <w:rFonts w:hint="cs"/>
          <w:rtl/>
        </w:rPr>
        <w:t xml:space="preserve">هذا الجمهور </w:t>
      </w:r>
      <w:r>
        <w:rPr>
          <w:rtl/>
        </w:rPr>
        <w:t>في النظام القضائي. و</w:t>
      </w:r>
      <w:r w:rsidR="006F6014">
        <w:rPr>
          <w:rFonts w:hint="cs"/>
          <w:rtl/>
        </w:rPr>
        <w:t>يزيد من قلق</w:t>
      </w:r>
      <w:r>
        <w:rPr>
          <w:rtl/>
        </w:rPr>
        <w:t xml:space="preserve"> اللجنة </w:t>
      </w:r>
      <w:r w:rsidR="006F6014">
        <w:rPr>
          <w:rtl/>
        </w:rPr>
        <w:t xml:space="preserve">المعلومات </w:t>
      </w:r>
      <w:r>
        <w:rPr>
          <w:rtl/>
        </w:rPr>
        <w:t xml:space="preserve">التي تفيد بأن </w:t>
      </w:r>
      <w:r w:rsidR="006F6014">
        <w:rPr>
          <w:rFonts w:hint="cs"/>
          <w:rtl/>
        </w:rPr>
        <w:t xml:space="preserve">هذه </w:t>
      </w:r>
      <w:r>
        <w:rPr>
          <w:rtl/>
        </w:rPr>
        <w:t xml:space="preserve">الهجمات </w:t>
      </w:r>
      <w:r w:rsidR="006F6014">
        <w:rPr>
          <w:rFonts w:hint="cs"/>
          <w:rtl/>
        </w:rPr>
        <w:t xml:space="preserve">تفضي </w:t>
      </w:r>
      <w:r>
        <w:rPr>
          <w:rtl/>
        </w:rPr>
        <w:t xml:space="preserve">إلى موت مرتكبي الجرائم المزعومين </w:t>
      </w:r>
      <w:r w:rsidR="006F6014">
        <w:rPr>
          <w:rFonts w:hint="cs"/>
          <w:rtl/>
        </w:rPr>
        <w:t>وتتم</w:t>
      </w:r>
      <w:r>
        <w:rPr>
          <w:rtl/>
        </w:rPr>
        <w:t>، في بعض الحالات، بحضور أفراد الشرطة (المادتان 2 و16).</w:t>
      </w:r>
    </w:p>
    <w:p w:rsidR="003C7F19" w:rsidRPr="009D1CAA" w:rsidRDefault="006F6014" w:rsidP="006F6014">
      <w:pPr>
        <w:pStyle w:val="SingleTxtGA"/>
        <w:rPr>
          <w:b/>
          <w:bCs/>
          <w:rtl/>
        </w:rPr>
      </w:pPr>
      <w:r w:rsidRPr="009D1CAA">
        <w:rPr>
          <w:rFonts w:hint="cs"/>
          <w:b/>
          <w:bCs/>
          <w:rtl/>
        </w:rPr>
        <w:tab/>
      </w:r>
      <w:r w:rsidR="003C7F19" w:rsidRPr="009D1CAA">
        <w:rPr>
          <w:b/>
          <w:bCs/>
          <w:rtl/>
        </w:rPr>
        <w:t xml:space="preserve">ينبغي أن تتخذ الدولة الطرف تدابير مناسبة كي تتوقف هذه الهجمات </w:t>
      </w:r>
      <w:r w:rsidRPr="009D1CAA">
        <w:rPr>
          <w:rFonts w:hint="cs"/>
          <w:b/>
          <w:bCs/>
          <w:rtl/>
        </w:rPr>
        <w:t xml:space="preserve">الشعبية </w:t>
      </w:r>
      <w:r w:rsidR="003C7F19" w:rsidRPr="009D1CAA">
        <w:rPr>
          <w:b/>
          <w:bCs/>
          <w:rtl/>
        </w:rPr>
        <w:t xml:space="preserve">وحالات </w:t>
      </w:r>
      <w:r w:rsidRPr="009D1CAA">
        <w:rPr>
          <w:rFonts w:hint="cs"/>
          <w:b/>
          <w:bCs/>
          <w:rtl/>
        </w:rPr>
        <w:t>اقتصاص الجمهور من المجرمين ب</w:t>
      </w:r>
      <w:r w:rsidR="003C7F19" w:rsidRPr="009D1CAA">
        <w:rPr>
          <w:b/>
          <w:bCs/>
          <w:rtl/>
        </w:rPr>
        <w:t xml:space="preserve">تنظيم حملات إعلامية </w:t>
      </w:r>
      <w:r w:rsidRPr="009D1CAA">
        <w:rPr>
          <w:rFonts w:hint="cs"/>
          <w:b/>
          <w:bCs/>
          <w:rtl/>
        </w:rPr>
        <w:t>و</w:t>
      </w:r>
      <w:r w:rsidR="003C7F19" w:rsidRPr="009D1CAA">
        <w:rPr>
          <w:b/>
          <w:bCs/>
          <w:rtl/>
        </w:rPr>
        <w:t>تثقيفية بشأن ضرورة القضاء على هذه الممارسات و</w:t>
      </w:r>
      <w:r w:rsidRPr="009D1CAA">
        <w:rPr>
          <w:rFonts w:hint="cs"/>
          <w:b/>
          <w:bCs/>
          <w:rtl/>
        </w:rPr>
        <w:t>ب</w:t>
      </w:r>
      <w:r w:rsidR="003C7F19" w:rsidRPr="009D1CAA">
        <w:rPr>
          <w:b/>
          <w:bCs/>
          <w:rtl/>
        </w:rPr>
        <w:t>ملاحقة كل مخالف للقانون ومعاقبته. وينبغي أيضاً أن تتخذ تدابير من شأنها ضمان مصداقية النظام القضائي وتطوير نظام عدالة محلية.</w:t>
      </w:r>
    </w:p>
    <w:p w:rsidR="003C7F19" w:rsidRDefault="006F6014" w:rsidP="006F6014">
      <w:pPr>
        <w:pStyle w:val="H23GA"/>
        <w:rPr>
          <w:rtl/>
        </w:rPr>
      </w:pPr>
      <w:r>
        <w:rPr>
          <w:rFonts w:hint="cs"/>
          <w:rtl/>
        </w:rPr>
        <w:tab/>
      </w:r>
      <w:r>
        <w:rPr>
          <w:rFonts w:hint="cs"/>
          <w:rtl/>
        </w:rPr>
        <w:tab/>
      </w:r>
      <w:r w:rsidR="003C7F19">
        <w:rPr>
          <w:rtl/>
        </w:rPr>
        <w:t>التدريب</w:t>
      </w:r>
    </w:p>
    <w:p w:rsidR="003C7F19" w:rsidRDefault="003C7F19" w:rsidP="009D1CAA">
      <w:pPr>
        <w:pStyle w:val="SingleTxtGA"/>
        <w:rPr>
          <w:rtl/>
        </w:rPr>
      </w:pPr>
      <w:r>
        <w:rPr>
          <w:rtl/>
        </w:rPr>
        <w:t>27-</w:t>
      </w:r>
      <w:r>
        <w:rPr>
          <w:rtl/>
        </w:rPr>
        <w:tab/>
        <w:t xml:space="preserve">تحيط اللجنة علماً بالمعلومات التي قدمتها الدولة الطرف بشأن المحاضرات التي تنظمها كل عام </w:t>
      </w:r>
      <w:r w:rsidR="006F6014">
        <w:rPr>
          <w:rFonts w:hint="cs"/>
          <w:rtl/>
        </w:rPr>
        <w:t xml:space="preserve">عن </w:t>
      </w:r>
      <w:r w:rsidR="006F6014">
        <w:rPr>
          <w:rtl/>
        </w:rPr>
        <w:t xml:space="preserve">الاتفاقية لفائدة </w:t>
      </w:r>
      <w:r w:rsidR="006F6014">
        <w:rPr>
          <w:rFonts w:hint="cs"/>
          <w:rtl/>
        </w:rPr>
        <w:t xml:space="preserve">طلاب </w:t>
      </w:r>
      <w:r>
        <w:rPr>
          <w:rtl/>
        </w:rPr>
        <w:t>المدرسة الوطنية للشرطة والمدرسة الوطنية لضباط الصف</w:t>
      </w:r>
      <w:r w:rsidR="008C67AB">
        <w:rPr>
          <w:rtl/>
        </w:rPr>
        <w:t xml:space="preserve"> </w:t>
      </w:r>
      <w:r>
        <w:rPr>
          <w:rtl/>
        </w:rPr>
        <w:t>في الدرك والأكاديمية العسكرية ولفائدة ضباط الشرطة القضائية الذين تولوا مناصبهم. غير أنها تأسف لغياب دورات تدريب</w:t>
      </w:r>
      <w:r w:rsidR="006F6014">
        <w:rPr>
          <w:rFonts w:hint="cs"/>
          <w:rtl/>
        </w:rPr>
        <w:t>ية</w:t>
      </w:r>
      <w:r>
        <w:rPr>
          <w:rtl/>
        </w:rPr>
        <w:t xml:space="preserve"> موجهة للقضاة والمدعين العامين والأطباء الشرعيين</w:t>
      </w:r>
      <w:r w:rsidR="008C67AB">
        <w:rPr>
          <w:rtl/>
        </w:rPr>
        <w:t xml:space="preserve"> </w:t>
      </w:r>
      <w:r>
        <w:rPr>
          <w:rtl/>
        </w:rPr>
        <w:t>بشأن الاتفاقية وطريقة الكشف عن أفعال التعذيب. وتلاحظ اللجنة باهتمام المعلومات التي تفيد بالانتهاء من صياغة</w:t>
      </w:r>
      <w:r w:rsidR="008C67AB">
        <w:rPr>
          <w:rtl/>
        </w:rPr>
        <w:t xml:space="preserve"> </w:t>
      </w:r>
      <w:r>
        <w:rPr>
          <w:rtl/>
        </w:rPr>
        <w:t xml:space="preserve">دليل تدريب خاص بالشرطة والدرك بالتعاون مع المعهد الدانمركي لحقوق الإنسان. بيد أن اللجنة تعرب عن أسفها لعدم استعمال دليل التقصي والتوثيق الفعالين بشأن التعذيب وغيره من ضروب المعاملة أو العقوبة القاسية أو اللاإنسانية أو المهينة (بروتوكول اسطنبول) خلال </w:t>
      </w:r>
      <w:r w:rsidR="006F6014">
        <w:rPr>
          <w:rFonts w:hint="cs"/>
          <w:rtl/>
        </w:rPr>
        <w:t>ال</w:t>
      </w:r>
      <w:r>
        <w:rPr>
          <w:rtl/>
        </w:rPr>
        <w:t>دورات التدريب</w:t>
      </w:r>
      <w:r w:rsidR="006F6014">
        <w:rPr>
          <w:rFonts w:hint="cs"/>
          <w:rtl/>
        </w:rPr>
        <w:t>ية</w:t>
      </w:r>
      <w:r>
        <w:rPr>
          <w:rtl/>
        </w:rPr>
        <w:t xml:space="preserve"> التي أشير إليها آنفاً وكذلك</w:t>
      </w:r>
      <w:r w:rsidR="008C67AB">
        <w:rPr>
          <w:rtl/>
        </w:rPr>
        <w:t xml:space="preserve"> </w:t>
      </w:r>
      <w:r>
        <w:rPr>
          <w:rtl/>
        </w:rPr>
        <w:t xml:space="preserve">نقص التأثير الفعلي لهذه </w:t>
      </w:r>
      <w:r w:rsidR="006F6014">
        <w:rPr>
          <w:rFonts w:hint="cs"/>
          <w:rtl/>
        </w:rPr>
        <w:t xml:space="preserve">الدورات </w:t>
      </w:r>
      <w:r>
        <w:rPr>
          <w:rtl/>
        </w:rPr>
        <w:t>في الحد من ممارسة التعذيب في الدولة الطرف (المادة 10).</w:t>
      </w:r>
    </w:p>
    <w:p w:rsidR="003C7F19" w:rsidRPr="006F6014" w:rsidRDefault="006F6014" w:rsidP="006F6014">
      <w:pPr>
        <w:pStyle w:val="SingleTxtGA"/>
        <w:rPr>
          <w:b/>
          <w:bCs/>
          <w:rtl/>
        </w:rPr>
      </w:pPr>
      <w:r>
        <w:rPr>
          <w:rFonts w:hint="cs"/>
          <w:rtl/>
        </w:rPr>
        <w:tab/>
      </w:r>
      <w:r w:rsidR="003C7F19" w:rsidRPr="006F6014">
        <w:rPr>
          <w:b/>
          <w:bCs/>
          <w:rtl/>
        </w:rPr>
        <w:t>وينبغي أن تقوم الدولة الطرف بما يلي:</w:t>
      </w:r>
    </w:p>
    <w:p w:rsidR="003C7F19" w:rsidRPr="006F6014" w:rsidRDefault="003C7F19" w:rsidP="006F6014">
      <w:pPr>
        <w:pStyle w:val="SingleTxtGA"/>
        <w:rPr>
          <w:b/>
          <w:bCs/>
          <w:rtl/>
        </w:rPr>
      </w:pPr>
      <w:r w:rsidRPr="006F6014">
        <w:rPr>
          <w:b/>
          <w:bCs/>
          <w:rtl/>
        </w:rPr>
        <w:tab/>
        <w:t>(أ)</w:t>
      </w:r>
      <w:r w:rsidRPr="006F6014">
        <w:rPr>
          <w:b/>
          <w:bCs/>
          <w:rtl/>
        </w:rPr>
        <w:tab/>
        <w:t xml:space="preserve">تعزيز </w:t>
      </w:r>
      <w:r w:rsidR="006F6014">
        <w:rPr>
          <w:rFonts w:hint="cs"/>
          <w:b/>
          <w:bCs/>
          <w:rtl/>
        </w:rPr>
        <w:t xml:space="preserve">البرامج </w:t>
      </w:r>
      <w:r w:rsidR="006F6014">
        <w:rPr>
          <w:b/>
          <w:bCs/>
          <w:rtl/>
        </w:rPr>
        <w:t xml:space="preserve">التدريبية </w:t>
      </w:r>
      <w:r w:rsidRPr="006F6014">
        <w:rPr>
          <w:b/>
          <w:bCs/>
          <w:rtl/>
        </w:rPr>
        <w:t xml:space="preserve">المتعلقة بالاتفاقية </w:t>
      </w:r>
      <w:r w:rsidR="006F6014">
        <w:rPr>
          <w:rFonts w:hint="cs"/>
          <w:b/>
          <w:bCs/>
          <w:rtl/>
        </w:rPr>
        <w:t>الموجهة ل</w:t>
      </w:r>
      <w:r w:rsidRPr="006F6014">
        <w:rPr>
          <w:b/>
          <w:bCs/>
          <w:rtl/>
        </w:rPr>
        <w:t>ضباط قوات الأمن والموظفين المدنيين أو العسكريين وتعميمها لتشمل القضاة والمدعين العامين والمحامين وكذلك الموظفين الطبيين وموظفي السجون؛</w:t>
      </w:r>
    </w:p>
    <w:p w:rsidR="003C7F19" w:rsidRPr="006F6014" w:rsidRDefault="003C7F19" w:rsidP="006F6014">
      <w:pPr>
        <w:pStyle w:val="SingleTxtGA"/>
        <w:rPr>
          <w:rFonts w:hint="cs"/>
          <w:b/>
          <w:bCs/>
          <w:rtl/>
        </w:rPr>
      </w:pPr>
      <w:r w:rsidRPr="006F6014">
        <w:rPr>
          <w:b/>
          <w:bCs/>
          <w:rtl/>
        </w:rPr>
        <w:tab/>
        <w:t>(ب)</w:t>
      </w:r>
      <w:r w:rsidRPr="006F6014">
        <w:rPr>
          <w:b/>
          <w:bCs/>
          <w:rtl/>
        </w:rPr>
        <w:tab/>
        <w:t>إدراج بروتوكول اسطنبول في هذه الدورات التدريبية لتمكين الأشخاص المدربين، و</w:t>
      </w:r>
      <w:r w:rsidR="008C67AB">
        <w:rPr>
          <w:b/>
          <w:bCs/>
          <w:rtl/>
        </w:rPr>
        <w:t>لا سيما</w:t>
      </w:r>
      <w:r w:rsidRPr="006F6014">
        <w:rPr>
          <w:b/>
          <w:bCs/>
          <w:rtl/>
        </w:rPr>
        <w:t xml:space="preserve"> الموظفين الطبيين، من كشف آثار التعذيب وسوء</w:t>
      </w:r>
      <w:r w:rsidR="00657844">
        <w:rPr>
          <w:b/>
          <w:bCs/>
          <w:rtl/>
        </w:rPr>
        <w:t xml:space="preserve"> المعاملة وتوثيقها على نحو أفضل</w:t>
      </w:r>
      <w:r w:rsidR="00657844">
        <w:rPr>
          <w:rFonts w:hint="cs"/>
          <w:b/>
          <w:bCs/>
          <w:rtl/>
        </w:rPr>
        <w:t>؛</w:t>
      </w:r>
    </w:p>
    <w:p w:rsidR="003C7F19" w:rsidRPr="006F6014" w:rsidRDefault="003C7F19" w:rsidP="006F6014">
      <w:pPr>
        <w:pStyle w:val="SingleTxtGA"/>
        <w:rPr>
          <w:b/>
          <w:bCs/>
          <w:rtl/>
        </w:rPr>
      </w:pPr>
      <w:r w:rsidRPr="006F6014">
        <w:rPr>
          <w:b/>
          <w:bCs/>
          <w:rtl/>
        </w:rPr>
        <w:tab/>
        <w:t>(ج)</w:t>
      </w:r>
      <w:r w:rsidRPr="006F6014">
        <w:rPr>
          <w:b/>
          <w:bCs/>
          <w:rtl/>
        </w:rPr>
        <w:tab/>
        <w:t>تقييم فعالية و</w:t>
      </w:r>
      <w:r w:rsidR="006F6014">
        <w:rPr>
          <w:rFonts w:hint="cs"/>
          <w:b/>
          <w:bCs/>
          <w:rtl/>
        </w:rPr>
        <w:t xml:space="preserve">تأثير </w:t>
      </w:r>
      <w:r w:rsidRPr="006F6014">
        <w:rPr>
          <w:b/>
          <w:bCs/>
          <w:rtl/>
        </w:rPr>
        <w:t xml:space="preserve">هذه الدورات التدريبية على احترام وتنفيذ أحكام الاتفاقية وتنظيم حملات لتوعية الجمهور </w:t>
      </w:r>
      <w:r w:rsidR="006F6014">
        <w:rPr>
          <w:rFonts w:hint="cs"/>
          <w:b/>
          <w:bCs/>
          <w:rtl/>
        </w:rPr>
        <w:t xml:space="preserve">بمسألة </w:t>
      </w:r>
      <w:r w:rsidRPr="006F6014">
        <w:rPr>
          <w:b/>
          <w:bCs/>
          <w:rtl/>
        </w:rPr>
        <w:t>منع التعذيب وحظره.</w:t>
      </w:r>
    </w:p>
    <w:p w:rsidR="003C7F19" w:rsidRDefault="006F6014" w:rsidP="006F6014">
      <w:pPr>
        <w:pStyle w:val="H23GA"/>
        <w:rPr>
          <w:rFonts w:hint="cs"/>
          <w:rtl/>
        </w:rPr>
      </w:pPr>
      <w:r>
        <w:rPr>
          <w:rFonts w:hint="cs"/>
          <w:rtl/>
        </w:rPr>
        <w:tab/>
      </w:r>
      <w:r>
        <w:rPr>
          <w:rFonts w:hint="cs"/>
          <w:rtl/>
        </w:rPr>
        <w:tab/>
        <w:t xml:space="preserve">عدم توفر </w:t>
      </w:r>
      <w:r>
        <w:rPr>
          <w:rtl/>
        </w:rPr>
        <w:t>البيانات الإحصائية</w:t>
      </w:r>
    </w:p>
    <w:p w:rsidR="003C7F19" w:rsidRDefault="003C7F19" w:rsidP="006F6014">
      <w:pPr>
        <w:pStyle w:val="SingleTxtGA"/>
        <w:rPr>
          <w:rtl/>
        </w:rPr>
      </w:pPr>
      <w:r>
        <w:rPr>
          <w:rtl/>
        </w:rPr>
        <w:t>28-</w:t>
      </w:r>
      <w:r>
        <w:rPr>
          <w:rtl/>
        </w:rPr>
        <w:tab/>
        <w:t xml:space="preserve">تأسف اللجنة </w:t>
      </w:r>
      <w:r w:rsidR="006F6014">
        <w:rPr>
          <w:rFonts w:hint="cs"/>
          <w:rtl/>
        </w:rPr>
        <w:t xml:space="preserve">لعدم توفر </w:t>
      </w:r>
      <w:r>
        <w:rPr>
          <w:rtl/>
        </w:rPr>
        <w:t>بيانات كاملة ومعللة بشأن الشكاوى والتحقيق</w:t>
      </w:r>
      <w:r w:rsidR="006F6014">
        <w:rPr>
          <w:rFonts w:hint="cs"/>
          <w:rtl/>
        </w:rPr>
        <w:t>ات</w:t>
      </w:r>
      <w:r>
        <w:rPr>
          <w:rtl/>
        </w:rPr>
        <w:t xml:space="preserve"> والملاحقات القضائية والإدانات </w:t>
      </w:r>
      <w:r w:rsidR="006F6014">
        <w:rPr>
          <w:rFonts w:hint="cs"/>
          <w:rtl/>
        </w:rPr>
        <w:t xml:space="preserve">المتعلقة بأعمال </w:t>
      </w:r>
      <w:r>
        <w:rPr>
          <w:rtl/>
        </w:rPr>
        <w:t xml:space="preserve">التعذيب وسوء المعاملة التي يرتكبها المكلفون بإنفاذ القوانين وضباط الجيش وموظفو السجون والعاملون في خدمات الصحة النفسية. وتأسف أيضاً لعدم </w:t>
      </w:r>
      <w:r w:rsidR="006F6014">
        <w:rPr>
          <w:rFonts w:hint="cs"/>
          <w:rtl/>
        </w:rPr>
        <w:t xml:space="preserve">حيازتها </w:t>
      </w:r>
      <w:r>
        <w:rPr>
          <w:rtl/>
        </w:rPr>
        <w:t xml:space="preserve">نفس البيانات فيما يخص العنف </w:t>
      </w:r>
      <w:r w:rsidR="006F6014">
        <w:rPr>
          <w:rtl/>
        </w:rPr>
        <w:t>ضد النساء وقضاء الأحداث والعقوب</w:t>
      </w:r>
      <w:r w:rsidR="006F6014">
        <w:rPr>
          <w:rFonts w:hint="cs"/>
          <w:rtl/>
        </w:rPr>
        <w:t>ات</w:t>
      </w:r>
      <w:r>
        <w:rPr>
          <w:rtl/>
        </w:rPr>
        <w:t xml:space="preserve"> </w:t>
      </w:r>
      <w:r w:rsidR="006F6014">
        <w:rPr>
          <w:rFonts w:hint="cs"/>
          <w:rtl/>
        </w:rPr>
        <w:t xml:space="preserve">البدنية </w:t>
      </w:r>
      <w:r>
        <w:rPr>
          <w:rtl/>
        </w:rPr>
        <w:t>والاتجار بالبشر</w:t>
      </w:r>
      <w:r w:rsidR="006F6014">
        <w:rPr>
          <w:rFonts w:hint="cs"/>
          <w:rtl/>
        </w:rPr>
        <w:t>،</w:t>
      </w:r>
      <w:r>
        <w:rPr>
          <w:rtl/>
        </w:rPr>
        <w:t xml:space="preserve"> خاصة النساء والأطفال.</w:t>
      </w:r>
    </w:p>
    <w:p w:rsidR="003C7F19" w:rsidRPr="006F6014" w:rsidRDefault="006F6014" w:rsidP="006F6014">
      <w:pPr>
        <w:pStyle w:val="SingleTxtGA"/>
        <w:rPr>
          <w:b/>
          <w:bCs/>
          <w:rtl/>
        </w:rPr>
      </w:pPr>
      <w:r>
        <w:rPr>
          <w:rFonts w:hint="cs"/>
          <w:rtl/>
        </w:rPr>
        <w:tab/>
      </w:r>
      <w:r w:rsidR="003C7F19" w:rsidRPr="006F6014">
        <w:rPr>
          <w:b/>
          <w:bCs/>
          <w:rtl/>
        </w:rPr>
        <w:t xml:space="preserve">ينبغي للدولة الطرف أن </w:t>
      </w:r>
      <w:r>
        <w:rPr>
          <w:rFonts w:hint="cs"/>
          <w:b/>
          <w:bCs/>
          <w:rtl/>
        </w:rPr>
        <w:t xml:space="preserve">تجمع </w:t>
      </w:r>
      <w:r w:rsidR="003C7F19" w:rsidRPr="006F6014">
        <w:rPr>
          <w:b/>
          <w:bCs/>
          <w:rtl/>
        </w:rPr>
        <w:t xml:space="preserve">البيانات المشار إليها أعلاه للسماح بإجراء تقييم فعال لتنفيذ الاتفاقية على المستوى الوطني وتيسير عملية تحديد الإجراءات </w:t>
      </w:r>
      <w:r>
        <w:rPr>
          <w:rFonts w:hint="cs"/>
          <w:b/>
          <w:bCs/>
          <w:rtl/>
        </w:rPr>
        <w:t>المحددة الأهداف ل</w:t>
      </w:r>
      <w:r w:rsidR="003C7F19" w:rsidRPr="006F6014">
        <w:rPr>
          <w:b/>
          <w:bCs/>
          <w:rtl/>
        </w:rPr>
        <w:t>منع ومكافحة التعذيب وسوء المعاملة وجميع</w:t>
      </w:r>
      <w:r>
        <w:rPr>
          <w:b/>
          <w:bCs/>
          <w:rtl/>
        </w:rPr>
        <w:t xml:space="preserve"> أشكال العنف ضد النساء والأطفال</w:t>
      </w:r>
      <w:r w:rsidR="003C7F19" w:rsidRPr="006F6014">
        <w:rPr>
          <w:b/>
          <w:bCs/>
          <w:rtl/>
        </w:rPr>
        <w:t xml:space="preserve"> بصورة فعالة. وينبغي للدولة الطرف أن تقدم أيضاً بيانات إحصائية عن الانتصاف، بما في ذلك التعويض، </w:t>
      </w:r>
      <w:r>
        <w:rPr>
          <w:rFonts w:hint="cs"/>
          <w:b/>
          <w:bCs/>
          <w:rtl/>
        </w:rPr>
        <w:t xml:space="preserve">فضلاً عن </w:t>
      </w:r>
      <w:r w:rsidR="003C7F19" w:rsidRPr="006F6014">
        <w:rPr>
          <w:b/>
          <w:bCs/>
          <w:rtl/>
        </w:rPr>
        <w:t>سبل إعادة تأهيل الضحايا.</w:t>
      </w:r>
    </w:p>
    <w:p w:rsidR="003C7F19" w:rsidRDefault="006F6014" w:rsidP="006F6014">
      <w:pPr>
        <w:pStyle w:val="H23GA"/>
        <w:rPr>
          <w:rtl/>
        </w:rPr>
      </w:pPr>
      <w:r>
        <w:rPr>
          <w:rFonts w:hint="cs"/>
          <w:rtl/>
        </w:rPr>
        <w:tab/>
      </w:r>
      <w:r>
        <w:rPr>
          <w:rFonts w:hint="cs"/>
          <w:rtl/>
        </w:rPr>
        <w:tab/>
      </w:r>
      <w:r w:rsidR="003C7F19">
        <w:rPr>
          <w:rtl/>
        </w:rPr>
        <w:t>قضايا أخرى</w:t>
      </w:r>
    </w:p>
    <w:p w:rsidR="003C7F19" w:rsidRDefault="003C7F19" w:rsidP="006F6014">
      <w:pPr>
        <w:pStyle w:val="SingleTxtGA"/>
        <w:rPr>
          <w:rtl/>
        </w:rPr>
      </w:pPr>
      <w:r>
        <w:rPr>
          <w:rtl/>
        </w:rPr>
        <w:t>29-</w:t>
      </w:r>
      <w:r>
        <w:rPr>
          <w:rtl/>
        </w:rPr>
        <w:tab/>
        <w:t>تشجع اللجنة الدولة الطرف بأن تنظر في القيام بالإع</w:t>
      </w:r>
      <w:r w:rsidR="00C4061C">
        <w:rPr>
          <w:rtl/>
        </w:rPr>
        <w:t>لانين الواردين في المادتين 21 و</w:t>
      </w:r>
      <w:r>
        <w:rPr>
          <w:rtl/>
        </w:rPr>
        <w:t xml:space="preserve">22 من الاتفاقية اللذين تعترف من خلالهما باختصاص اللجنة لتلقي البلاغات الواردة من الدول والأفراد والنظر فيها. </w:t>
      </w:r>
    </w:p>
    <w:p w:rsidR="003C7F19" w:rsidRDefault="003C7F19" w:rsidP="00752BDF">
      <w:pPr>
        <w:pStyle w:val="SingleTxtGA"/>
        <w:rPr>
          <w:rtl/>
        </w:rPr>
      </w:pPr>
      <w:r>
        <w:rPr>
          <w:rtl/>
        </w:rPr>
        <w:t>30-</w:t>
      </w:r>
      <w:r>
        <w:rPr>
          <w:rtl/>
        </w:rPr>
        <w:tab/>
        <w:t xml:space="preserve">ويُطلب إلى الدولة الطرف أن تنشر على نطاق واسع التقرير المقدم إلى اللجنة </w:t>
      </w:r>
      <w:r w:rsidR="00752BDF">
        <w:rPr>
          <w:rFonts w:hint="cs"/>
          <w:rtl/>
        </w:rPr>
        <w:t xml:space="preserve">وكذلك هذه </w:t>
      </w:r>
      <w:r>
        <w:rPr>
          <w:rtl/>
        </w:rPr>
        <w:t>والملاحظات الختامية ب</w:t>
      </w:r>
      <w:r w:rsidR="00752BDF">
        <w:rPr>
          <w:rFonts w:hint="cs"/>
          <w:rtl/>
        </w:rPr>
        <w:t>ال</w:t>
      </w:r>
      <w:r>
        <w:rPr>
          <w:rtl/>
        </w:rPr>
        <w:t xml:space="preserve">لغات </w:t>
      </w:r>
      <w:r w:rsidR="00752BDF">
        <w:rPr>
          <w:rFonts w:hint="cs"/>
          <w:rtl/>
        </w:rPr>
        <w:t>ال</w:t>
      </w:r>
      <w:r>
        <w:rPr>
          <w:rtl/>
        </w:rPr>
        <w:t>مناسبة، من خلال المواقع الشبكية الرسمية ووسائط الإعلام والمنظمات غير الحكومية.</w:t>
      </w:r>
      <w:r>
        <w:rPr>
          <w:rtl/>
        </w:rPr>
        <w:tab/>
      </w:r>
    </w:p>
    <w:p w:rsidR="003C7F19" w:rsidRDefault="003C7F19" w:rsidP="008A5C3B">
      <w:pPr>
        <w:pStyle w:val="SingleTxtGA"/>
        <w:rPr>
          <w:rtl/>
        </w:rPr>
      </w:pPr>
      <w:r w:rsidRPr="008B7545">
        <w:rPr>
          <w:spacing w:val="-4"/>
          <w:rtl/>
        </w:rPr>
        <w:t>31-</w:t>
      </w:r>
      <w:r w:rsidRPr="008B7545">
        <w:rPr>
          <w:spacing w:val="-4"/>
          <w:rtl/>
        </w:rPr>
        <w:tab/>
        <w:t>وتطلب اللجنة إلى الدولة الطرف أن تقدم</w:t>
      </w:r>
      <w:r w:rsidR="00657844">
        <w:rPr>
          <w:rFonts w:hint="cs"/>
          <w:spacing w:val="-4"/>
          <w:rtl/>
        </w:rPr>
        <w:t xml:space="preserve"> ل</w:t>
      </w:r>
      <w:r w:rsidR="00752BDF" w:rsidRPr="008B7545">
        <w:rPr>
          <w:rFonts w:hint="cs"/>
          <w:spacing w:val="-4"/>
          <w:rtl/>
        </w:rPr>
        <w:t>ها</w:t>
      </w:r>
      <w:r w:rsidRPr="008B7545">
        <w:rPr>
          <w:spacing w:val="-4"/>
          <w:rtl/>
        </w:rPr>
        <w:t>، بحلول 22 تشرين الثاني/نوفمبر 2014،</w:t>
      </w:r>
      <w:r>
        <w:rPr>
          <w:rtl/>
        </w:rPr>
        <w:t xml:space="preserve"> معلومات</w:t>
      </w:r>
      <w:r w:rsidR="00752BDF">
        <w:rPr>
          <w:rFonts w:hint="cs"/>
          <w:rtl/>
        </w:rPr>
        <w:t xml:space="preserve"> عن مدى الاستجابة للتوصيات التالية</w:t>
      </w:r>
      <w:r>
        <w:rPr>
          <w:rtl/>
        </w:rPr>
        <w:t xml:space="preserve">: (أ) </w:t>
      </w:r>
      <w:r w:rsidR="00752BDF">
        <w:rPr>
          <w:rFonts w:hint="cs"/>
          <w:rtl/>
        </w:rPr>
        <w:t xml:space="preserve">إنشاء </w:t>
      </w:r>
      <w:r>
        <w:rPr>
          <w:rtl/>
        </w:rPr>
        <w:t>ضمانات قانونية للأشخاص المحتجزين</w:t>
      </w:r>
      <w:r w:rsidR="00752BDF">
        <w:rPr>
          <w:rFonts w:hint="cs"/>
          <w:rtl/>
        </w:rPr>
        <w:t xml:space="preserve"> أو تعزيز الضمانات الموجودة</w:t>
      </w:r>
      <w:r w:rsidR="00752BDF">
        <w:rPr>
          <w:rtl/>
        </w:rPr>
        <w:t xml:space="preserve">؛ </w:t>
      </w:r>
      <w:r>
        <w:rPr>
          <w:rtl/>
        </w:rPr>
        <w:t>(ب) إجرا</w:t>
      </w:r>
      <w:r w:rsidR="00752BDF">
        <w:rPr>
          <w:rtl/>
        </w:rPr>
        <w:t xml:space="preserve">ء تحقيقات فورية ونزيهة وفعالة؛ </w:t>
      </w:r>
      <w:r>
        <w:rPr>
          <w:rtl/>
        </w:rPr>
        <w:t>(ج)</w:t>
      </w:r>
      <w:r w:rsidR="008A5C3B">
        <w:rPr>
          <w:rFonts w:hint="cs"/>
          <w:rtl/>
        </w:rPr>
        <w:t> </w:t>
      </w:r>
      <w:r w:rsidR="00752BDF">
        <w:rPr>
          <w:rFonts w:hint="cs"/>
          <w:rtl/>
        </w:rPr>
        <w:t xml:space="preserve">الإجراءات المتخذة ضد مرتكبي </w:t>
      </w:r>
      <w:r>
        <w:rPr>
          <w:rtl/>
        </w:rPr>
        <w:t xml:space="preserve">أعمال </w:t>
      </w:r>
      <w:r w:rsidR="00752BDF">
        <w:rPr>
          <w:rFonts w:hint="cs"/>
          <w:rtl/>
        </w:rPr>
        <w:t>ال</w:t>
      </w:r>
      <w:r>
        <w:rPr>
          <w:rtl/>
        </w:rPr>
        <w:t xml:space="preserve">تعذيب أو سوء </w:t>
      </w:r>
      <w:r w:rsidR="00752BDF">
        <w:rPr>
          <w:rFonts w:hint="cs"/>
          <w:rtl/>
        </w:rPr>
        <w:t>ال</w:t>
      </w:r>
      <w:r>
        <w:rPr>
          <w:rtl/>
        </w:rPr>
        <w:t xml:space="preserve">معاملة </w:t>
      </w:r>
      <w:r w:rsidR="00752BDF">
        <w:rPr>
          <w:rFonts w:hint="cs"/>
          <w:rtl/>
        </w:rPr>
        <w:t>والعقوبات المقررة في حقهم</w:t>
      </w:r>
      <w:r>
        <w:rPr>
          <w:rtl/>
        </w:rPr>
        <w:t xml:space="preserve">، </w:t>
      </w:r>
      <w:r w:rsidR="00752BDF">
        <w:rPr>
          <w:rFonts w:hint="cs"/>
          <w:rtl/>
        </w:rPr>
        <w:t xml:space="preserve">وهي توصيات ترد </w:t>
      </w:r>
      <w:r>
        <w:rPr>
          <w:rtl/>
        </w:rPr>
        <w:t xml:space="preserve">في الفقرات 10 و11 و12 من هذه الملاحظات الختامية. وعلاوة على ذلك، تطلب اللجنة معلومات إضافية بشأن الجبر والتعويض الممنوحيْن لضحايا التعذيب </w:t>
      </w:r>
      <w:r w:rsidR="00752BDF">
        <w:rPr>
          <w:rFonts w:hint="cs"/>
          <w:rtl/>
        </w:rPr>
        <w:t>أ</w:t>
      </w:r>
      <w:r>
        <w:rPr>
          <w:rtl/>
        </w:rPr>
        <w:t>و</w:t>
      </w:r>
      <w:r w:rsidR="00752BDF">
        <w:rPr>
          <w:rFonts w:hint="cs"/>
          <w:rtl/>
        </w:rPr>
        <w:t xml:space="preserve"> </w:t>
      </w:r>
      <w:r>
        <w:rPr>
          <w:rtl/>
        </w:rPr>
        <w:t xml:space="preserve">سوء المعاملة الواردة في الفقرة 18 من هذه الملاحظات الختامية. </w:t>
      </w:r>
    </w:p>
    <w:p w:rsidR="003C7F19" w:rsidRDefault="003C7F19" w:rsidP="00752BDF">
      <w:pPr>
        <w:pStyle w:val="SingleTxtGA"/>
        <w:rPr>
          <w:rtl/>
        </w:rPr>
      </w:pPr>
      <w:r>
        <w:rPr>
          <w:rtl/>
        </w:rPr>
        <w:t>32-</w:t>
      </w:r>
      <w:r>
        <w:rPr>
          <w:rtl/>
        </w:rPr>
        <w:tab/>
        <w:t xml:space="preserve">تدعو اللجنة الدولة الطرف إلى تقديم تقريرها الدوري المقبل، الذي سيكون التقرير الدوري الثاني، بحلول 22 تشرين الثاني/نوفمبر 2017. ولهذا الغرض، تدعو اللجنة الدولة الطرف </w:t>
      </w:r>
      <w:r w:rsidR="00752BDF">
        <w:rPr>
          <w:rFonts w:hint="cs"/>
          <w:rtl/>
        </w:rPr>
        <w:t xml:space="preserve">إلى </w:t>
      </w:r>
      <w:r>
        <w:rPr>
          <w:rtl/>
        </w:rPr>
        <w:t>أن تقبل، في أجل أق</w:t>
      </w:r>
      <w:r w:rsidR="00752BDF">
        <w:rPr>
          <w:rtl/>
        </w:rPr>
        <w:t>صاه 22 تشرين الثاني/نوفمبر 2014</w:t>
      </w:r>
      <w:r>
        <w:rPr>
          <w:rtl/>
        </w:rPr>
        <w:t xml:space="preserve">، </w:t>
      </w:r>
      <w:r w:rsidR="00752BDF">
        <w:rPr>
          <w:rFonts w:hint="cs"/>
          <w:rtl/>
        </w:rPr>
        <w:t xml:space="preserve">إعداد </w:t>
      </w:r>
      <w:r>
        <w:rPr>
          <w:rtl/>
        </w:rPr>
        <w:t xml:space="preserve">تقريرها </w:t>
      </w:r>
      <w:r w:rsidR="00752BDF">
        <w:rPr>
          <w:rFonts w:hint="cs"/>
          <w:rtl/>
        </w:rPr>
        <w:t>وفقاً ل</w:t>
      </w:r>
      <w:r>
        <w:rPr>
          <w:rtl/>
        </w:rPr>
        <w:t xml:space="preserve">لإجراء الاختياري الذي يتمثل في توجيه اللجنة إلى الدولة الطرف قائمة من المسائل </w:t>
      </w:r>
      <w:r w:rsidR="00752BDF">
        <w:rPr>
          <w:rFonts w:hint="cs"/>
          <w:rtl/>
        </w:rPr>
        <w:t xml:space="preserve">معدة </w:t>
      </w:r>
      <w:r>
        <w:rPr>
          <w:rtl/>
        </w:rPr>
        <w:t>قبل تقديم التقرير الدوري. و</w:t>
      </w:r>
      <w:r w:rsidR="00752BDF">
        <w:rPr>
          <w:rFonts w:hint="cs"/>
          <w:rtl/>
        </w:rPr>
        <w:t>ستشكل</w:t>
      </w:r>
      <w:r>
        <w:rPr>
          <w:rtl/>
        </w:rPr>
        <w:t xml:space="preserve"> ردود الدولة الطرف على قائمة المسائل تقريرها الدوري الثاني بموجب المادة 19 من الاتفاقية. </w:t>
      </w:r>
    </w:p>
    <w:p w:rsidR="003C7F19" w:rsidRPr="003C7F19" w:rsidRDefault="003C7F19" w:rsidP="003C7F19">
      <w:pPr>
        <w:spacing w:before="120"/>
        <w:jc w:val="center"/>
        <w:rPr>
          <w:rFonts w:hint="cs"/>
          <w:u w:val="single"/>
          <w:rtl/>
        </w:rPr>
      </w:pPr>
      <w:r>
        <w:rPr>
          <w:u w:val="single"/>
          <w:rtl/>
        </w:rPr>
        <w:tab/>
      </w:r>
      <w:r>
        <w:rPr>
          <w:u w:val="single"/>
          <w:rtl/>
        </w:rPr>
        <w:tab/>
      </w:r>
      <w:r>
        <w:rPr>
          <w:u w:val="single"/>
          <w:rtl/>
        </w:rPr>
        <w:tab/>
      </w:r>
    </w:p>
    <w:sectPr w:rsidR="003C7F19" w:rsidRPr="003C7F1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7062" w:rsidRPr="00FE6865" w:rsidRDefault="00FE7062" w:rsidP="00FE6865">
      <w:pPr>
        <w:pStyle w:val="Footer"/>
      </w:pPr>
    </w:p>
  </w:endnote>
  <w:endnote w:type="continuationSeparator" w:id="0">
    <w:p w:rsidR="00FE7062" w:rsidRDefault="00FE70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014" w:rsidRPr="003C7F19" w:rsidRDefault="006F6014" w:rsidP="003C7F19">
    <w:pPr>
      <w:pStyle w:val="Footer"/>
      <w:tabs>
        <w:tab w:val="right" w:pos="9598"/>
      </w:tabs>
    </w:pPr>
    <w:r>
      <w:t>GE.14-40033</w:t>
    </w:r>
    <w:r>
      <w:tab/>
    </w:r>
    <w:r w:rsidRPr="003C7F19">
      <w:rPr>
        <w:b/>
        <w:sz w:val="18"/>
      </w:rPr>
      <w:fldChar w:fldCharType="begin"/>
    </w:r>
    <w:r w:rsidRPr="003C7F19">
      <w:rPr>
        <w:b/>
        <w:sz w:val="18"/>
      </w:rPr>
      <w:instrText xml:space="preserve"> PAGE  \* MERGEFORMAT </w:instrText>
    </w:r>
    <w:r w:rsidRPr="003C7F19">
      <w:rPr>
        <w:b/>
        <w:sz w:val="18"/>
      </w:rPr>
      <w:fldChar w:fldCharType="separate"/>
    </w:r>
    <w:r w:rsidR="008F1BAF">
      <w:rPr>
        <w:b/>
        <w:noProof/>
        <w:sz w:val="18"/>
      </w:rPr>
      <w:t>14</w:t>
    </w:r>
    <w:r w:rsidRPr="003C7F1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014" w:rsidRPr="003C7F19" w:rsidRDefault="006F6014" w:rsidP="003C7F19">
    <w:pPr>
      <w:pStyle w:val="Footer"/>
      <w:tabs>
        <w:tab w:val="right" w:pos="9598"/>
      </w:tabs>
      <w:rPr>
        <w:b/>
        <w:sz w:val="18"/>
      </w:rPr>
    </w:pPr>
    <w:r w:rsidRPr="003C7F19">
      <w:rPr>
        <w:b/>
        <w:sz w:val="18"/>
      </w:rPr>
      <w:fldChar w:fldCharType="begin"/>
    </w:r>
    <w:r w:rsidRPr="003C7F19">
      <w:rPr>
        <w:b/>
        <w:sz w:val="18"/>
      </w:rPr>
      <w:instrText xml:space="preserve"> PAGE  \* MERGEFORMAT </w:instrText>
    </w:r>
    <w:r w:rsidRPr="003C7F19">
      <w:rPr>
        <w:b/>
        <w:sz w:val="18"/>
      </w:rPr>
      <w:fldChar w:fldCharType="separate"/>
    </w:r>
    <w:r w:rsidR="008F1BAF">
      <w:rPr>
        <w:b/>
        <w:noProof/>
        <w:sz w:val="18"/>
      </w:rPr>
      <w:t>13</w:t>
    </w:r>
    <w:r w:rsidRPr="003C7F19">
      <w:rPr>
        <w:b/>
        <w:sz w:val="18"/>
      </w:rPr>
      <w:fldChar w:fldCharType="end"/>
    </w:r>
    <w:r>
      <w:rPr>
        <w:b/>
        <w:sz w:val="18"/>
      </w:rPr>
      <w:tab/>
    </w:r>
    <w:r>
      <w:t>GE.14-40033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014" w:rsidRDefault="006F6014" w:rsidP="00B5351A">
    <w:pPr>
      <w:pStyle w:val="Footer"/>
      <w:jc w:val="right"/>
    </w:pPr>
    <w:r>
      <w:rPr>
        <w:sz w:val="20"/>
      </w:rPr>
      <w:t>(A)   GE.14-40033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280114    </w:t>
    </w:r>
    <w:r w:rsidR="00B5351A">
      <w:rPr>
        <w:sz w:val="20"/>
      </w:rPr>
      <w:t>30</w:t>
    </w:r>
    <w:r>
      <w:rPr>
        <w:sz w:val="20"/>
      </w:rPr>
      <w:t>0114</w:t>
    </w:r>
    <w:r w:rsidR="008F1BAF">
      <w:br/>
    </w:r>
    <w:r w:rsidR="008F1BAF" w:rsidRPr="008F1BAF">
      <w:rPr>
        <w:rFonts w:ascii="C39T30Lfz" w:hAnsi="C39T30Lfz"/>
        <w:sz w:val="56"/>
      </w:rPr>
      <w:t></w:t>
    </w:r>
    <w:r w:rsidR="008F1BAF" w:rsidRPr="008F1BAF">
      <w:rPr>
        <w:rFonts w:ascii="C39T30Lfz" w:hAnsi="C39T30Lfz"/>
        <w:sz w:val="56"/>
      </w:rPr>
      <w:t></w:t>
    </w:r>
    <w:r w:rsidR="008F1BAF" w:rsidRPr="008F1BAF">
      <w:rPr>
        <w:rFonts w:ascii="C39T30Lfz" w:hAnsi="C39T30Lfz"/>
        <w:sz w:val="56"/>
      </w:rPr>
      <w:t></w:t>
    </w:r>
    <w:r w:rsidR="008F1BAF" w:rsidRPr="008F1BAF">
      <w:rPr>
        <w:rFonts w:ascii="C39T30Lfz" w:hAnsi="C39T30Lfz"/>
        <w:sz w:val="56"/>
      </w:rPr>
      <w:t></w:t>
    </w:r>
    <w:r w:rsidR="008F1BAF" w:rsidRPr="008F1BAF">
      <w:rPr>
        <w:rFonts w:ascii="C39T30Lfz" w:hAnsi="C39T30Lfz"/>
        <w:sz w:val="56"/>
      </w:rPr>
      <w:t></w:t>
    </w:r>
    <w:r w:rsidR="008F1BAF" w:rsidRPr="008F1BAF">
      <w:rPr>
        <w:rFonts w:ascii="C39T30Lfz" w:hAnsi="C39T30Lfz"/>
        <w:sz w:val="56"/>
      </w:rPr>
      <w:t></w:t>
    </w:r>
    <w:r w:rsidR="008F1BAF" w:rsidRPr="008F1BAF">
      <w:rPr>
        <w:rFonts w:ascii="C39T30Lfz" w:hAnsi="C39T30Lfz"/>
        <w:sz w:val="56"/>
      </w:rPr>
      <w:t></w:t>
    </w:r>
    <w:r w:rsidR="008F1BAF" w:rsidRPr="008F1BAF">
      <w:rPr>
        <w:rFonts w:ascii="C39T30Lfz" w:hAnsi="C39T30Lfz"/>
        <w:sz w:val="56"/>
      </w:rPr>
      <w:t></w:t>
    </w:r>
    <w:r w:rsidR="008F1BAF" w:rsidRPr="008F1BAF">
      <w:rPr>
        <w:rFonts w:ascii="C39T30Lfz" w:hAnsi="C39T30Lfz"/>
        <w:sz w:val="56"/>
      </w:rPr>
      <w:t></w:t>
    </w:r>
    <w:r w:rsidR="008F1BAF">
      <w:tab/>
    </w:r>
    <w:r w:rsidR="008F1BAF">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7062" w:rsidRDefault="00FE7062" w:rsidP="00834FF4">
      <w:pPr>
        <w:pStyle w:val="Footer"/>
        <w:bidi/>
        <w:spacing w:after="80" w:line="200" w:lineRule="exact"/>
        <w:ind w:left="680"/>
      </w:pPr>
      <w:r>
        <w:rPr>
          <w:rFonts w:hint="cs"/>
          <w:rtl/>
        </w:rPr>
        <w:t>__________</w:t>
      </w:r>
    </w:p>
  </w:footnote>
  <w:footnote w:type="continuationSeparator" w:id="0">
    <w:p w:rsidR="00FE7062" w:rsidRDefault="00FE7062" w:rsidP="00834FF4">
      <w:pPr>
        <w:pStyle w:val="Footer"/>
        <w:bidi/>
        <w:spacing w:after="80" w:line="200" w:lineRule="exact"/>
        <w:ind w:left="680"/>
      </w:pPr>
      <w:r>
        <w:rPr>
          <w:rFonts w:hint="cs"/>
          <w:rtl/>
        </w:rPr>
        <w:t>__________</w:t>
      </w:r>
    </w:p>
  </w:footnote>
  <w:footnote w:id="1">
    <w:p w:rsidR="006F6014" w:rsidRPr="003C7F19" w:rsidRDefault="006F6014" w:rsidP="008F1BAF">
      <w:pPr>
        <w:pStyle w:val="footnoteText0"/>
        <w:spacing w:after="240"/>
        <w:rPr>
          <w:rFonts w:hint="cs"/>
          <w:spacing w:val="-2"/>
          <w:rtl/>
        </w:rPr>
      </w:pPr>
      <w:r w:rsidRPr="003C7F19">
        <w:rPr>
          <w:spacing w:val="-2"/>
          <w:rtl/>
        </w:rPr>
        <w:tab/>
      </w:r>
      <w:r w:rsidRPr="003C7F19">
        <w:rPr>
          <w:rStyle w:val="FootnoteReference"/>
          <w:spacing w:val="-2"/>
          <w:sz w:val="20"/>
          <w:vertAlign w:val="baseline"/>
          <w:rtl/>
        </w:rPr>
        <w:t>*</w:t>
      </w:r>
      <w:r w:rsidRPr="003C7F19">
        <w:rPr>
          <w:spacing w:val="-2"/>
          <w:rtl/>
        </w:rPr>
        <w:tab/>
      </w:r>
      <w:r w:rsidRPr="003C7F19">
        <w:rPr>
          <w:rFonts w:hint="cs"/>
          <w:spacing w:val="-2"/>
          <w:rtl/>
        </w:rPr>
        <w:t>اعتمدتها اللجنة في دورتها الحادية والخمسين (28 تشرين الأول/أكتوبر - 22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014" w:rsidRPr="003C7F19" w:rsidRDefault="006F6014" w:rsidP="003C7F19">
    <w:pPr>
      <w:pStyle w:val="Header"/>
      <w:jc w:val="right"/>
    </w:pPr>
    <w:r w:rsidRPr="003C7F19">
      <w:t>CAT/C/BFA/CO/1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014" w:rsidRPr="003C7F19" w:rsidRDefault="006F6014" w:rsidP="003C7F19">
    <w:pPr>
      <w:pStyle w:val="Header"/>
      <w:jc w:val="left"/>
    </w:pPr>
    <w:r w:rsidRPr="003C7F19">
      <w:t>CAT/C/BFA/CO/1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014" w:rsidRDefault="006F601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F6014" w:rsidRPr="002B399E" w:rsidRDefault="006F6014"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F6014" w:rsidRPr="002B399E" w:rsidRDefault="006F6014"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F6014" w:rsidRDefault="006F6014"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 w:numId="4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6CBC"/>
    <w:rsid w:val="00040E25"/>
    <w:rsid w:val="00042149"/>
    <w:rsid w:val="000648EA"/>
    <w:rsid w:val="000957C8"/>
    <w:rsid w:val="00097049"/>
    <w:rsid w:val="000A04D5"/>
    <w:rsid w:val="000B528B"/>
    <w:rsid w:val="000B52F2"/>
    <w:rsid w:val="000D0EAE"/>
    <w:rsid w:val="000D5380"/>
    <w:rsid w:val="000D6654"/>
    <w:rsid w:val="000E103D"/>
    <w:rsid w:val="000F0264"/>
    <w:rsid w:val="000F2EBF"/>
    <w:rsid w:val="000F3A9F"/>
    <w:rsid w:val="000F5FF6"/>
    <w:rsid w:val="0010016F"/>
    <w:rsid w:val="001022B5"/>
    <w:rsid w:val="00113FA5"/>
    <w:rsid w:val="00116601"/>
    <w:rsid w:val="00120C4A"/>
    <w:rsid w:val="001455A0"/>
    <w:rsid w:val="00146BDE"/>
    <w:rsid w:val="00147948"/>
    <w:rsid w:val="001602A3"/>
    <w:rsid w:val="001A5161"/>
    <w:rsid w:val="001A60BD"/>
    <w:rsid w:val="001A67AE"/>
    <w:rsid w:val="002244FB"/>
    <w:rsid w:val="00232277"/>
    <w:rsid w:val="00236DB0"/>
    <w:rsid w:val="0023736D"/>
    <w:rsid w:val="0025384E"/>
    <w:rsid w:val="00257225"/>
    <w:rsid w:val="002E1D38"/>
    <w:rsid w:val="00310160"/>
    <w:rsid w:val="00341A8C"/>
    <w:rsid w:val="003519E6"/>
    <w:rsid w:val="003B4356"/>
    <w:rsid w:val="003C7F19"/>
    <w:rsid w:val="003F08A8"/>
    <w:rsid w:val="004250E3"/>
    <w:rsid w:val="00442326"/>
    <w:rsid w:val="00462B90"/>
    <w:rsid w:val="00472A81"/>
    <w:rsid w:val="004A20A6"/>
    <w:rsid w:val="004B2C92"/>
    <w:rsid w:val="004D3E73"/>
    <w:rsid w:val="004D5BE7"/>
    <w:rsid w:val="004D6A3A"/>
    <w:rsid w:val="004F3D42"/>
    <w:rsid w:val="004F4AD7"/>
    <w:rsid w:val="00556DDE"/>
    <w:rsid w:val="00557CD3"/>
    <w:rsid w:val="00571432"/>
    <w:rsid w:val="005732A2"/>
    <w:rsid w:val="005762A5"/>
    <w:rsid w:val="00590BA3"/>
    <w:rsid w:val="005B46D9"/>
    <w:rsid w:val="005B7AE0"/>
    <w:rsid w:val="005F146F"/>
    <w:rsid w:val="005F71B6"/>
    <w:rsid w:val="00654786"/>
    <w:rsid w:val="00657844"/>
    <w:rsid w:val="00660FD4"/>
    <w:rsid w:val="006A4425"/>
    <w:rsid w:val="006B00A4"/>
    <w:rsid w:val="006B4669"/>
    <w:rsid w:val="006F6014"/>
    <w:rsid w:val="006F6BF8"/>
    <w:rsid w:val="00707BDF"/>
    <w:rsid w:val="00710727"/>
    <w:rsid w:val="00715F45"/>
    <w:rsid w:val="0072566C"/>
    <w:rsid w:val="00731815"/>
    <w:rsid w:val="00731B84"/>
    <w:rsid w:val="00734AE7"/>
    <w:rsid w:val="00752BDF"/>
    <w:rsid w:val="0079344E"/>
    <w:rsid w:val="007E197F"/>
    <w:rsid w:val="007F68C4"/>
    <w:rsid w:val="008153DE"/>
    <w:rsid w:val="00834FF4"/>
    <w:rsid w:val="00852A10"/>
    <w:rsid w:val="00862634"/>
    <w:rsid w:val="00866C59"/>
    <w:rsid w:val="00877306"/>
    <w:rsid w:val="008A5C3B"/>
    <w:rsid w:val="008A6242"/>
    <w:rsid w:val="008B4BC6"/>
    <w:rsid w:val="008B7545"/>
    <w:rsid w:val="008C67AB"/>
    <w:rsid w:val="008E6113"/>
    <w:rsid w:val="008F1BAF"/>
    <w:rsid w:val="00901E57"/>
    <w:rsid w:val="009070DF"/>
    <w:rsid w:val="0091767A"/>
    <w:rsid w:val="00935F0E"/>
    <w:rsid w:val="009460B3"/>
    <w:rsid w:val="0095208F"/>
    <w:rsid w:val="009641AE"/>
    <w:rsid w:val="00977B3F"/>
    <w:rsid w:val="009814AE"/>
    <w:rsid w:val="009901D3"/>
    <w:rsid w:val="00992622"/>
    <w:rsid w:val="0099581E"/>
    <w:rsid w:val="00996BBE"/>
    <w:rsid w:val="009B2C03"/>
    <w:rsid w:val="009C52B7"/>
    <w:rsid w:val="009D1CAA"/>
    <w:rsid w:val="009D1DD5"/>
    <w:rsid w:val="009E4A6D"/>
    <w:rsid w:val="009F0A9E"/>
    <w:rsid w:val="009F722C"/>
    <w:rsid w:val="00A26157"/>
    <w:rsid w:val="00A265C3"/>
    <w:rsid w:val="00A43F9A"/>
    <w:rsid w:val="00A53F38"/>
    <w:rsid w:val="00A543D4"/>
    <w:rsid w:val="00A75CF0"/>
    <w:rsid w:val="00AA2877"/>
    <w:rsid w:val="00AD0014"/>
    <w:rsid w:val="00AD4CF2"/>
    <w:rsid w:val="00AF0BBA"/>
    <w:rsid w:val="00B25BBD"/>
    <w:rsid w:val="00B30468"/>
    <w:rsid w:val="00B44E31"/>
    <w:rsid w:val="00B5351A"/>
    <w:rsid w:val="00BA4F7E"/>
    <w:rsid w:val="00BB2C41"/>
    <w:rsid w:val="00BC55C8"/>
    <w:rsid w:val="00BC5C10"/>
    <w:rsid w:val="00BD422A"/>
    <w:rsid w:val="00BE2964"/>
    <w:rsid w:val="00C21623"/>
    <w:rsid w:val="00C24FBD"/>
    <w:rsid w:val="00C4061C"/>
    <w:rsid w:val="00C473BA"/>
    <w:rsid w:val="00C51744"/>
    <w:rsid w:val="00C611ED"/>
    <w:rsid w:val="00C63B58"/>
    <w:rsid w:val="00C6490A"/>
    <w:rsid w:val="00C64FE1"/>
    <w:rsid w:val="00C74296"/>
    <w:rsid w:val="00C8345E"/>
    <w:rsid w:val="00CA5F7C"/>
    <w:rsid w:val="00D51067"/>
    <w:rsid w:val="00D64B4C"/>
    <w:rsid w:val="00D75657"/>
    <w:rsid w:val="00D960AD"/>
    <w:rsid w:val="00DA0E0E"/>
    <w:rsid w:val="00DB0C39"/>
    <w:rsid w:val="00DB7679"/>
    <w:rsid w:val="00DE39E7"/>
    <w:rsid w:val="00DF1702"/>
    <w:rsid w:val="00DF4DD8"/>
    <w:rsid w:val="00DF668E"/>
    <w:rsid w:val="00E014D0"/>
    <w:rsid w:val="00E04826"/>
    <w:rsid w:val="00E14D2B"/>
    <w:rsid w:val="00E1640C"/>
    <w:rsid w:val="00E20DBA"/>
    <w:rsid w:val="00E6524A"/>
    <w:rsid w:val="00E660D6"/>
    <w:rsid w:val="00E771AB"/>
    <w:rsid w:val="00E86CBC"/>
    <w:rsid w:val="00EA796F"/>
    <w:rsid w:val="00EB077B"/>
    <w:rsid w:val="00EC50B9"/>
    <w:rsid w:val="00ED26A0"/>
    <w:rsid w:val="00EE1F7D"/>
    <w:rsid w:val="00F1727A"/>
    <w:rsid w:val="00F34764"/>
    <w:rsid w:val="00F54E3C"/>
    <w:rsid w:val="00F7225E"/>
    <w:rsid w:val="00F874BD"/>
    <w:rsid w:val="00FA4CDC"/>
    <w:rsid w:val="00FB1D0B"/>
    <w:rsid w:val="00FD4785"/>
    <w:rsid w:val="00FE55A3"/>
    <w:rsid w:val="00FE6865"/>
    <w:rsid w:val="00FE706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1A67AE"/>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14</Pages>
  <Words>3762</Words>
  <Characters>21448</Characters>
  <Application>Microsoft Office Outlook</Application>
  <DocSecurity>4</DocSecurity>
  <Lines>178</Lines>
  <Paragraphs>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CAT/C/BFA/CO/1</vt:lpstr>
      <vt:lpstr>CAT/C/BFA/CO/1</vt:lpstr>
    </vt:vector>
  </TitlesOfParts>
  <Company>CSD</Company>
  <LinksUpToDate>false</LinksUpToDate>
  <CharactersWithSpaces>25160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CAT/C/BFA/CO/1</dc:title>
  <dc:subject>MOUHOUB/SEFRAOUI</dc:subject>
  <dc:creator>Bahnassawy</dc:creator>
  <cp:keywords/>
  <dc:description/>
  <cp:lastModifiedBy>TPS</cp:lastModifiedBy>
  <cp:revision>2</cp:revision>
  <cp:lastPrinted>2014-01-29T08:41:00Z</cp:lastPrinted>
  <dcterms:created xsi:type="dcterms:W3CDTF">2014-01-30T08:55:00Z</dcterms:created>
  <dcterms:modified xsi:type="dcterms:W3CDTF">2014-01-30T08:55:00Z</dcterms:modified>
</cp:coreProperties>
</file>