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DBE37A5" w14:textId="77777777" w:rsidTr="004C4D99">
        <w:trPr>
          <w:trHeight w:hRule="exact" w:val="851"/>
        </w:trPr>
        <w:tc>
          <w:tcPr>
            <w:tcW w:w="1276" w:type="dxa"/>
            <w:tcBorders>
              <w:bottom w:val="single" w:sz="4" w:space="0" w:color="auto"/>
            </w:tcBorders>
          </w:tcPr>
          <w:p w14:paraId="2E1A2D2C" w14:textId="77777777" w:rsidR="00392B1D" w:rsidRPr="00DB58B5" w:rsidRDefault="00392B1D" w:rsidP="00C22F1D"/>
        </w:tc>
        <w:tc>
          <w:tcPr>
            <w:tcW w:w="2268" w:type="dxa"/>
            <w:tcBorders>
              <w:bottom w:val="single" w:sz="4" w:space="0" w:color="auto"/>
            </w:tcBorders>
            <w:vAlign w:val="bottom"/>
          </w:tcPr>
          <w:p w14:paraId="3D43C128"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560301" w14:textId="77777777" w:rsidR="00392B1D" w:rsidRPr="00DB58B5" w:rsidRDefault="00C22F1D" w:rsidP="00C22F1D">
            <w:pPr>
              <w:jc w:val="right"/>
            </w:pPr>
            <w:r w:rsidRPr="00C22F1D">
              <w:rPr>
                <w:sz w:val="40"/>
              </w:rPr>
              <w:t>CED</w:t>
            </w:r>
            <w:r>
              <w:t>/C/SVK/Q/1</w:t>
            </w:r>
          </w:p>
        </w:tc>
      </w:tr>
      <w:tr w:rsidR="00392B1D" w:rsidRPr="00DB58B5" w14:paraId="585FEAA9" w14:textId="77777777" w:rsidTr="004C4D99">
        <w:trPr>
          <w:trHeight w:hRule="exact" w:val="2835"/>
        </w:trPr>
        <w:tc>
          <w:tcPr>
            <w:tcW w:w="1276" w:type="dxa"/>
            <w:tcBorders>
              <w:top w:val="single" w:sz="4" w:space="0" w:color="auto"/>
              <w:bottom w:val="single" w:sz="12" w:space="0" w:color="auto"/>
            </w:tcBorders>
          </w:tcPr>
          <w:p w14:paraId="65699F90" w14:textId="77777777" w:rsidR="00392B1D" w:rsidRPr="00DB58B5" w:rsidRDefault="00392B1D" w:rsidP="004C4D99">
            <w:pPr>
              <w:spacing w:before="120"/>
              <w:jc w:val="center"/>
            </w:pPr>
            <w:r>
              <w:rPr>
                <w:noProof/>
                <w:lang w:eastAsia="fr-CH"/>
              </w:rPr>
              <w:drawing>
                <wp:inline distT="0" distB="0" distL="0" distR="0" wp14:anchorId="4E098869" wp14:editId="5EC2FE8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1B435D"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0F3F76A" w14:textId="77777777" w:rsidR="00392B1D" w:rsidRDefault="00C22F1D" w:rsidP="004C4D99">
            <w:pPr>
              <w:spacing w:before="240"/>
            </w:pPr>
            <w:r>
              <w:t>Distr. générale</w:t>
            </w:r>
          </w:p>
          <w:p w14:paraId="3A6772ED" w14:textId="77777777" w:rsidR="00C22F1D" w:rsidRDefault="00C22F1D" w:rsidP="00C22F1D">
            <w:pPr>
              <w:spacing w:line="240" w:lineRule="exact"/>
            </w:pPr>
            <w:r>
              <w:t>14 mai 2019</w:t>
            </w:r>
          </w:p>
          <w:p w14:paraId="2DB0CAA3" w14:textId="77777777" w:rsidR="00C22F1D" w:rsidRDefault="00C22F1D" w:rsidP="00C22F1D">
            <w:pPr>
              <w:spacing w:line="240" w:lineRule="exact"/>
            </w:pPr>
            <w:r>
              <w:t>Français</w:t>
            </w:r>
          </w:p>
          <w:p w14:paraId="725A8F33" w14:textId="77777777" w:rsidR="00C22F1D" w:rsidRDefault="00C22F1D" w:rsidP="00C22F1D">
            <w:pPr>
              <w:spacing w:line="240" w:lineRule="exact"/>
            </w:pPr>
            <w:r>
              <w:t>Original : anglais</w:t>
            </w:r>
          </w:p>
          <w:p w14:paraId="17349C61" w14:textId="77777777" w:rsidR="00C22F1D" w:rsidRPr="00DB58B5" w:rsidRDefault="00C22F1D" w:rsidP="00C22F1D">
            <w:pPr>
              <w:spacing w:line="240" w:lineRule="exact"/>
            </w:pPr>
            <w:r>
              <w:t>Anglais, espagnol et français seulement</w:t>
            </w:r>
          </w:p>
        </w:tc>
      </w:tr>
    </w:tbl>
    <w:p w14:paraId="72BA42C9" w14:textId="77777777" w:rsidR="00392B1D" w:rsidRPr="00D55CFF" w:rsidRDefault="00392B1D" w:rsidP="00392B1D">
      <w:pPr>
        <w:spacing w:before="120"/>
        <w:rPr>
          <w:b/>
          <w:sz w:val="24"/>
          <w:szCs w:val="24"/>
        </w:rPr>
      </w:pPr>
      <w:r w:rsidRPr="00D55CFF">
        <w:rPr>
          <w:b/>
          <w:sz w:val="24"/>
          <w:szCs w:val="24"/>
        </w:rPr>
        <w:t>Comité des disparitions forcées</w:t>
      </w:r>
    </w:p>
    <w:p w14:paraId="6EA120B6" w14:textId="77777777" w:rsidR="00C22F1D" w:rsidRPr="009D7778" w:rsidRDefault="007D2BB8" w:rsidP="007D2BB8">
      <w:pPr>
        <w:pStyle w:val="HChG"/>
        <w:rPr>
          <w:lang w:val="fr-FR"/>
        </w:rPr>
      </w:pPr>
      <w:r>
        <w:rPr>
          <w:lang w:val="fr-FR"/>
        </w:rPr>
        <w:tab/>
      </w:r>
      <w:r>
        <w:rPr>
          <w:lang w:val="fr-FR"/>
        </w:rPr>
        <w:tab/>
      </w:r>
      <w:r w:rsidR="00C22F1D" w:rsidRPr="009D7778">
        <w:rPr>
          <w:lang w:val="fr-FR"/>
        </w:rPr>
        <w:t>Liste de points concernant le rapport soumis par la Slovaquie en application du paragraphe 1 de l</w:t>
      </w:r>
      <w:r w:rsidR="005310B1">
        <w:rPr>
          <w:lang w:val="fr-FR"/>
        </w:rPr>
        <w:t>’</w:t>
      </w:r>
      <w:r w:rsidR="00C22F1D" w:rsidRPr="009D7778">
        <w:rPr>
          <w:lang w:val="fr-FR"/>
        </w:rPr>
        <w:t xml:space="preserve">article 29 </w:t>
      </w:r>
      <w:r w:rsidR="00C22F1D" w:rsidRPr="009D7778">
        <w:rPr>
          <w:lang w:val="fr-FR"/>
        </w:rPr>
        <w:br/>
        <w:t>de la Convention</w:t>
      </w:r>
      <w:r w:rsidRPr="007D2BB8">
        <w:rPr>
          <w:rStyle w:val="Appelnotedebasdep"/>
          <w:b w:val="0"/>
          <w:sz w:val="20"/>
          <w:vertAlign w:val="baseline"/>
        </w:rPr>
        <w:footnoteReference w:customMarkFollows="1" w:id="2"/>
        <w:t>*</w:t>
      </w:r>
    </w:p>
    <w:p w14:paraId="3670E486" w14:textId="77777777" w:rsidR="00C22F1D" w:rsidRPr="009D7778" w:rsidRDefault="00C22F1D" w:rsidP="007D2BB8">
      <w:pPr>
        <w:pStyle w:val="HChG"/>
        <w:rPr>
          <w:lang w:val="fr-FR"/>
        </w:rPr>
      </w:pPr>
      <w:r w:rsidRPr="009D7778">
        <w:rPr>
          <w:lang w:val="fr-FR"/>
        </w:rPr>
        <w:tab/>
        <w:t>I.</w:t>
      </w:r>
      <w:r w:rsidRPr="009D7778">
        <w:rPr>
          <w:lang w:val="fr-FR"/>
        </w:rPr>
        <w:tab/>
        <w:t>Renseignements d</w:t>
      </w:r>
      <w:r w:rsidR="005310B1">
        <w:rPr>
          <w:lang w:val="fr-FR"/>
        </w:rPr>
        <w:t>’</w:t>
      </w:r>
      <w:r w:rsidRPr="009D7778">
        <w:rPr>
          <w:lang w:val="fr-FR"/>
        </w:rPr>
        <w:t>ordre général</w:t>
      </w:r>
    </w:p>
    <w:p w14:paraId="23FBACA4" w14:textId="77777777" w:rsidR="00C22F1D" w:rsidRPr="009D7778" w:rsidRDefault="00C22F1D" w:rsidP="007D2BB8">
      <w:pPr>
        <w:pStyle w:val="SingleTxtG"/>
        <w:rPr>
          <w:lang w:val="fr-FR"/>
        </w:rPr>
      </w:pPr>
      <w:r w:rsidRPr="009D7778">
        <w:rPr>
          <w:lang w:val="fr-FR"/>
        </w:rPr>
        <w:t>1.</w:t>
      </w:r>
      <w:r w:rsidRPr="009D7778">
        <w:rPr>
          <w:lang w:val="fr-FR"/>
        </w:rPr>
        <w:tab/>
        <w:t>En ce qui concerne le paragraphe 4 du rapport de l</w:t>
      </w:r>
      <w:r w:rsidR="005310B1">
        <w:rPr>
          <w:lang w:val="fr-FR"/>
        </w:rPr>
        <w:t>’</w:t>
      </w:r>
      <w:r w:rsidRPr="009D7778">
        <w:rPr>
          <w:lang w:val="fr-FR"/>
        </w:rPr>
        <w:t>État partie</w:t>
      </w:r>
      <w:r>
        <w:rPr>
          <w:lang w:val="fr-FR"/>
        </w:rPr>
        <w:t xml:space="preserve"> (CED/C/SVK/1)</w:t>
      </w:r>
      <w:r w:rsidRPr="009D7778">
        <w:rPr>
          <w:lang w:val="fr-FR"/>
        </w:rPr>
        <w:t>, donner des renseignements sur la participation des organisations de la société civile et du Centre national des droits de l</w:t>
      </w:r>
      <w:r w:rsidR="005310B1">
        <w:rPr>
          <w:lang w:val="fr-FR"/>
        </w:rPr>
        <w:t>’</w:t>
      </w:r>
      <w:r w:rsidRPr="009D7778">
        <w:rPr>
          <w:lang w:val="fr-FR"/>
        </w:rPr>
        <w:t>homme à l</w:t>
      </w:r>
      <w:r w:rsidR="005310B1">
        <w:rPr>
          <w:lang w:val="fr-FR"/>
        </w:rPr>
        <w:t>’</w:t>
      </w:r>
      <w:r w:rsidRPr="009D7778">
        <w:rPr>
          <w:lang w:val="fr-FR"/>
        </w:rPr>
        <w:t>établissement du rapport de l</w:t>
      </w:r>
      <w:r w:rsidR="005310B1">
        <w:rPr>
          <w:lang w:val="fr-FR"/>
        </w:rPr>
        <w:t>’</w:t>
      </w:r>
      <w:r w:rsidRPr="009D7778">
        <w:rPr>
          <w:lang w:val="fr-FR"/>
        </w:rPr>
        <w:t>État partie ainsi que sur toute activité menée par le Centre national concernant l</w:t>
      </w:r>
      <w:r w:rsidR="005310B1">
        <w:rPr>
          <w:lang w:val="fr-FR"/>
        </w:rPr>
        <w:t>’</w:t>
      </w:r>
      <w:r w:rsidRPr="009D7778">
        <w:rPr>
          <w:lang w:val="fr-FR"/>
        </w:rPr>
        <w:t>application de la Convention. Décrire toute mesure supplémentaire prise par l</w:t>
      </w:r>
      <w:r w:rsidR="005310B1">
        <w:rPr>
          <w:lang w:val="fr-FR"/>
        </w:rPr>
        <w:t>’</w:t>
      </w:r>
      <w:r w:rsidRPr="009D7778">
        <w:rPr>
          <w:lang w:val="fr-FR"/>
        </w:rPr>
        <w:t xml:space="preserve">État partie pour que le Centre national soit pleinement conforme aux Principes </w:t>
      </w:r>
      <w:r>
        <w:rPr>
          <w:lang w:val="fr-FR"/>
        </w:rPr>
        <w:t>concernant le statut des institutions nationales pour la promotion et la protection des droits de l</w:t>
      </w:r>
      <w:r w:rsidR="005310B1">
        <w:rPr>
          <w:lang w:val="fr-FR"/>
        </w:rPr>
        <w:t>’</w:t>
      </w:r>
      <w:r>
        <w:rPr>
          <w:lang w:val="fr-FR"/>
        </w:rPr>
        <w:t xml:space="preserve">homme (Principes </w:t>
      </w:r>
      <w:r w:rsidRPr="009D7778">
        <w:rPr>
          <w:lang w:val="fr-FR"/>
        </w:rPr>
        <w:t>de Paris</w:t>
      </w:r>
      <w:r>
        <w:rPr>
          <w:lang w:val="fr-FR"/>
        </w:rPr>
        <w:t>)</w:t>
      </w:r>
      <w:r w:rsidRPr="009D7778">
        <w:rPr>
          <w:lang w:val="fr-FR"/>
        </w:rPr>
        <w:t>, notamment pour ce qui est des ressources financières, humaines et techniques.</w:t>
      </w:r>
    </w:p>
    <w:p w14:paraId="091ADFC1" w14:textId="77777777" w:rsidR="00C22F1D" w:rsidRPr="009D7778" w:rsidRDefault="00C22F1D" w:rsidP="007D2BB8">
      <w:pPr>
        <w:pStyle w:val="HChG"/>
        <w:rPr>
          <w:lang w:val="fr-FR"/>
        </w:rPr>
      </w:pPr>
      <w:r>
        <w:rPr>
          <w:lang w:val="fr-FR"/>
        </w:rPr>
        <w:tab/>
      </w:r>
      <w:r w:rsidRPr="009D7778">
        <w:rPr>
          <w:lang w:val="fr-FR"/>
        </w:rPr>
        <w:t>II.</w:t>
      </w:r>
      <w:r w:rsidRPr="009D7778">
        <w:rPr>
          <w:lang w:val="fr-FR"/>
        </w:rPr>
        <w:tab/>
        <w:t xml:space="preserve">Définition et </w:t>
      </w:r>
      <w:r>
        <w:rPr>
          <w:lang w:val="fr-FR"/>
        </w:rPr>
        <w:t>incrimination</w:t>
      </w:r>
      <w:r w:rsidRPr="009D7778">
        <w:rPr>
          <w:lang w:val="fr-FR"/>
        </w:rPr>
        <w:t xml:space="preserve"> de la disparition forcée </w:t>
      </w:r>
      <w:r>
        <w:rPr>
          <w:lang w:val="fr-FR"/>
        </w:rPr>
        <w:br/>
      </w:r>
      <w:r w:rsidRPr="009D7778">
        <w:rPr>
          <w:lang w:val="fr-FR"/>
        </w:rPr>
        <w:t>(art.</w:t>
      </w:r>
      <w:r w:rsidR="00205157">
        <w:rPr>
          <w:lang w:val="fr-FR"/>
        </w:rPr>
        <w:t> </w:t>
      </w:r>
      <w:r w:rsidRPr="009D7778">
        <w:rPr>
          <w:lang w:val="fr-FR"/>
        </w:rPr>
        <w:t>1</w:t>
      </w:r>
      <w:r w:rsidRPr="009D7778">
        <w:rPr>
          <w:vertAlign w:val="superscript"/>
          <w:lang w:val="fr-FR"/>
        </w:rPr>
        <w:t>er</w:t>
      </w:r>
      <w:r>
        <w:rPr>
          <w:lang w:val="fr-FR"/>
        </w:rPr>
        <w:t xml:space="preserve"> </w:t>
      </w:r>
      <w:r w:rsidRPr="009D7778">
        <w:rPr>
          <w:lang w:val="fr-FR"/>
        </w:rPr>
        <w:t>à</w:t>
      </w:r>
      <w:r w:rsidR="00205157">
        <w:rPr>
          <w:lang w:val="fr-FR"/>
        </w:rPr>
        <w:t> </w:t>
      </w:r>
      <w:r w:rsidRPr="009D7778">
        <w:rPr>
          <w:lang w:val="fr-FR"/>
        </w:rPr>
        <w:t>7)</w:t>
      </w:r>
    </w:p>
    <w:p w14:paraId="6706B039" w14:textId="77777777" w:rsidR="00C22F1D" w:rsidRPr="009D7778" w:rsidRDefault="00C22F1D" w:rsidP="007D2BB8">
      <w:pPr>
        <w:pStyle w:val="SingleTxtG"/>
        <w:rPr>
          <w:lang w:val="fr-FR"/>
        </w:rPr>
      </w:pPr>
      <w:r w:rsidRPr="009D7778">
        <w:rPr>
          <w:lang w:val="fr-FR"/>
        </w:rPr>
        <w:t>2.</w:t>
      </w:r>
      <w:r w:rsidRPr="009D7778">
        <w:rPr>
          <w:lang w:val="fr-FR"/>
        </w:rPr>
        <w:tab/>
      </w:r>
      <w:r w:rsidRPr="00205157">
        <w:rPr>
          <w:spacing w:val="-1"/>
          <w:lang w:val="fr-FR"/>
        </w:rPr>
        <w:t>En ce qui concerne les paragraphes 46 et 47 du rapport de l</w:t>
      </w:r>
      <w:r w:rsidR="005310B1">
        <w:rPr>
          <w:spacing w:val="-1"/>
          <w:lang w:val="fr-FR"/>
        </w:rPr>
        <w:t>’</w:t>
      </w:r>
      <w:r w:rsidRPr="00205157">
        <w:rPr>
          <w:spacing w:val="-1"/>
          <w:lang w:val="fr-FR"/>
        </w:rPr>
        <w:t>État partie, décrire en détail les restrictions aux droits de l</w:t>
      </w:r>
      <w:r w:rsidR="005310B1">
        <w:rPr>
          <w:spacing w:val="-1"/>
          <w:lang w:val="fr-FR"/>
        </w:rPr>
        <w:t>’</w:t>
      </w:r>
      <w:r w:rsidRPr="00205157">
        <w:rPr>
          <w:spacing w:val="-1"/>
          <w:lang w:val="fr-FR"/>
        </w:rPr>
        <w:t>homme et aux libertés fondamentales susceptibles d</w:t>
      </w:r>
      <w:r w:rsidR="005310B1">
        <w:rPr>
          <w:spacing w:val="-1"/>
          <w:lang w:val="fr-FR"/>
        </w:rPr>
        <w:t>’</w:t>
      </w:r>
      <w:r w:rsidRPr="00205157">
        <w:rPr>
          <w:spacing w:val="-1"/>
          <w:lang w:val="fr-FR"/>
        </w:rPr>
        <w:t xml:space="preserve">être appliquées </w:t>
      </w:r>
      <w:r w:rsidRPr="00205157">
        <w:rPr>
          <w:spacing w:val="-1"/>
        </w:rPr>
        <w:t>en cas de guerre, d</w:t>
      </w:r>
      <w:r w:rsidR="005310B1">
        <w:rPr>
          <w:spacing w:val="-1"/>
        </w:rPr>
        <w:t>’</w:t>
      </w:r>
      <w:r w:rsidRPr="00205157">
        <w:rPr>
          <w:spacing w:val="-1"/>
        </w:rPr>
        <w:t>état de guerre et de circonstances exceptionnelles ou urgentes,</w:t>
      </w:r>
      <w:r w:rsidRPr="00205157">
        <w:rPr>
          <w:spacing w:val="-1"/>
          <w:lang w:val="fr-FR"/>
        </w:rPr>
        <w:t xml:space="preserve"> et indiquer dans quelles circonstances, en application de quelles dispositions de loi, dans quelle mesure et pendant combien de temps ces restrictions sont autorisées (art. 1</w:t>
      </w:r>
      <w:r w:rsidRPr="00205157">
        <w:rPr>
          <w:spacing w:val="-1"/>
          <w:vertAlign w:val="superscript"/>
          <w:lang w:val="fr-FR"/>
        </w:rPr>
        <w:t>er</w:t>
      </w:r>
      <w:r w:rsidRPr="00205157">
        <w:rPr>
          <w:spacing w:val="-1"/>
          <w:lang w:val="fr-FR"/>
        </w:rPr>
        <w:t>).</w:t>
      </w:r>
    </w:p>
    <w:p w14:paraId="06A374FE" w14:textId="77777777" w:rsidR="00C22F1D" w:rsidRPr="009D7778" w:rsidRDefault="00C22F1D" w:rsidP="007D2BB8">
      <w:pPr>
        <w:pStyle w:val="SingleTxtG"/>
        <w:rPr>
          <w:lang w:val="fr-FR"/>
        </w:rPr>
      </w:pPr>
      <w:r w:rsidRPr="009D7778">
        <w:rPr>
          <w:lang w:val="fr-FR"/>
        </w:rPr>
        <w:t>3.</w:t>
      </w:r>
      <w:r w:rsidRPr="009D7778">
        <w:rPr>
          <w:lang w:val="fr-FR"/>
        </w:rPr>
        <w:tab/>
        <w:t>Préciser si, selon l</w:t>
      </w:r>
      <w:r w:rsidR="005310B1">
        <w:rPr>
          <w:lang w:val="fr-FR"/>
        </w:rPr>
        <w:t>’</w:t>
      </w:r>
      <w:r w:rsidRPr="009D7778">
        <w:rPr>
          <w:lang w:val="fr-FR"/>
        </w:rPr>
        <w:t>interprétation que fait l</w:t>
      </w:r>
      <w:r w:rsidR="005310B1">
        <w:rPr>
          <w:lang w:val="fr-FR"/>
        </w:rPr>
        <w:t>’</w:t>
      </w:r>
      <w:r w:rsidRPr="009D7778">
        <w:rPr>
          <w:lang w:val="fr-FR"/>
        </w:rPr>
        <w:t>État partie d</w:t>
      </w:r>
      <w:r>
        <w:rPr>
          <w:lang w:val="fr-FR"/>
        </w:rPr>
        <w:t>u paragraphe 1 de</w:t>
      </w:r>
      <w:r w:rsidRPr="009D7778">
        <w:rPr>
          <w:lang w:val="fr-FR"/>
        </w:rPr>
        <w:t xml:space="preserve"> l</w:t>
      </w:r>
      <w:r w:rsidR="005310B1">
        <w:rPr>
          <w:lang w:val="fr-FR"/>
        </w:rPr>
        <w:t>’</w:t>
      </w:r>
      <w:r w:rsidRPr="009D7778">
        <w:rPr>
          <w:lang w:val="fr-FR"/>
        </w:rPr>
        <w:t>article 420a</w:t>
      </w:r>
      <w:r>
        <w:rPr>
          <w:lang w:val="fr-FR"/>
        </w:rPr>
        <w:t xml:space="preserve"> </w:t>
      </w:r>
      <w:r w:rsidRPr="009D7778">
        <w:rPr>
          <w:lang w:val="fr-FR"/>
        </w:rPr>
        <w:t xml:space="preserve">du Code pénal, le fait de soustraire une personne à la protection de la loi est une conséquence de la disparition forcée et non un élément constitutif de cette infraction. Préciser également si </w:t>
      </w:r>
      <w:r>
        <w:rPr>
          <w:lang w:val="fr-FR"/>
        </w:rPr>
        <w:t>l</w:t>
      </w:r>
      <w:r w:rsidR="005310B1">
        <w:rPr>
          <w:lang w:val="fr-FR"/>
        </w:rPr>
        <w:t>’</w:t>
      </w:r>
      <w:r>
        <w:rPr>
          <w:lang w:val="fr-FR"/>
        </w:rPr>
        <w:t xml:space="preserve">expression </w:t>
      </w:r>
      <w:r w:rsidRPr="009D7778">
        <w:rPr>
          <w:lang w:val="fr-FR"/>
        </w:rPr>
        <w:t xml:space="preserve">« accord tacite », </w:t>
      </w:r>
      <w:r>
        <w:rPr>
          <w:lang w:val="fr-FR"/>
        </w:rPr>
        <w:t>utilisée</w:t>
      </w:r>
      <w:r w:rsidRPr="009D7778">
        <w:rPr>
          <w:lang w:val="fr-FR"/>
        </w:rPr>
        <w:t xml:space="preserve"> </w:t>
      </w:r>
      <w:r>
        <w:rPr>
          <w:lang w:val="fr-FR"/>
        </w:rPr>
        <w:t>au paragraphe 1 de</w:t>
      </w:r>
      <w:r w:rsidRPr="009D7778">
        <w:rPr>
          <w:lang w:val="fr-FR"/>
        </w:rPr>
        <w:t xml:space="preserve"> l</w:t>
      </w:r>
      <w:r w:rsidR="005310B1">
        <w:rPr>
          <w:lang w:val="fr-FR"/>
        </w:rPr>
        <w:t>’</w:t>
      </w:r>
      <w:r w:rsidRPr="009D7778">
        <w:rPr>
          <w:lang w:val="fr-FR"/>
        </w:rPr>
        <w:t>article</w:t>
      </w:r>
      <w:r w:rsidR="00205157">
        <w:rPr>
          <w:lang w:val="fr-FR"/>
        </w:rPr>
        <w:t> </w:t>
      </w:r>
      <w:r w:rsidRPr="009D7778">
        <w:rPr>
          <w:lang w:val="fr-FR"/>
        </w:rPr>
        <w:t xml:space="preserve">420a du Code pénal, </w:t>
      </w:r>
      <w:r>
        <w:rPr>
          <w:lang w:val="fr-FR"/>
        </w:rPr>
        <w:t>recouvre la notion d</w:t>
      </w:r>
      <w:r w:rsidR="005310B1">
        <w:rPr>
          <w:lang w:val="fr-FR"/>
        </w:rPr>
        <w:t>’</w:t>
      </w:r>
      <w:r w:rsidRPr="009D7778">
        <w:rPr>
          <w:lang w:val="fr-FR"/>
        </w:rPr>
        <w:t>« acquiescement »</w:t>
      </w:r>
      <w:r>
        <w:rPr>
          <w:lang w:val="fr-FR"/>
        </w:rPr>
        <w:t xml:space="preserve"> figurant</w:t>
      </w:r>
      <w:r w:rsidRPr="009D7778">
        <w:rPr>
          <w:lang w:val="fr-FR"/>
        </w:rPr>
        <w:t xml:space="preserve"> dans la Convention, et si </w:t>
      </w:r>
      <w:r>
        <w:rPr>
          <w:lang w:val="fr-FR"/>
        </w:rPr>
        <w:t>la formule</w:t>
      </w:r>
      <w:r w:rsidRPr="009D7778">
        <w:rPr>
          <w:lang w:val="fr-FR"/>
        </w:rPr>
        <w:t xml:space="preserve"> « l</w:t>
      </w:r>
      <w:r w:rsidR="005310B1">
        <w:rPr>
          <w:lang w:val="fr-FR"/>
        </w:rPr>
        <w:t>’</w:t>
      </w:r>
      <w:r w:rsidRPr="009D7778">
        <w:rPr>
          <w:lang w:val="fr-FR"/>
        </w:rPr>
        <w:t>endroit où se trouve la victime</w:t>
      </w:r>
      <w:r>
        <w:rPr>
          <w:lang w:val="fr-FR"/>
        </w:rPr>
        <w:t> </w:t>
      </w:r>
      <w:r w:rsidRPr="009D7778">
        <w:rPr>
          <w:lang w:val="fr-FR"/>
        </w:rPr>
        <w:t>»,</w:t>
      </w:r>
      <w:r>
        <w:rPr>
          <w:lang w:val="fr-FR"/>
        </w:rPr>
        <w:t xml:space="preserve"> employée</w:t>
      </w:r>
      <w:r w:rsidRPr="009D7778">
        <w:rPr>
          <w:lang w:val="fr-FR"/>
        </w:rPr>
        <w:t xml:space="preserve"> dans ce même </w:t>
      </w:r>
      <w:r>
        <w:rPr>
          <w:lang w:val="fr-FR"/>
        </w:rPr>
        <w:t>paragraphe</w:t>
      </w:r>
      <w:r w:rsidRPr="009D7778">
        <w:rPr>
          <w:lang w:val="fr-FR"/>
        </w:rPr>
        <w:t xml:space="preserve">, </w:t>
      </w:r>
      <w:r>
        <w:rPr>
          <w:lang w:val="fr-FR"/>
        </w:rPr>
        <w:t>recouvre la formule</w:t>
      </w:r>
      <w:r w:rsidRPr="009D7778">
        <w:rPr>
          <w:lang w:val="fr-FR"/>
        </w:rPr>
        <w:t xml:space="preserve"> « </w:t>
      </w:r>
      <w:r>
        <w:rPr>
          <w:lang w:val="fr-FR"/>
        </w:rPr>
        <w:t xml:space="preserve">[le] </w:t>
      </w:r>
      <w:r w:rsidRPr="009D7778">
        <w:rPr>
          <w:lang w:val="fr-FR"/>
        </w:rPr>
        <w:t xml:space="preserve">sort réservé à la personne disparue ou </w:t>
      </w:r>
      <w:r>
        <w:rPr>
          <w:lang w:val="fr-FR"/>
        </w:rPr>
        <w:t xml:space="preserve">[le] </w:t>
      </w:r>
      <w:r w:rsidRPr="009D7778">
        <w:rPr>
          <w:lang w:val="fr-FR"/>
        </w:rPr>
        <w:t xml:space="preserve">lieu où elle se trouve » </w:t>
      </w:r>
      <w:r>
        <w:rPr>
          <w:lang w:val="fr-FR"/>
        </w:rPr>
        <w:t>figurant dans la Convention</w:t>
      </w:r>
      <w:r w:rsidRPr="009D7778">
        <w:rPr>
          <w:lang w:val="fr-FR"/>
        </w:rPr>
        <w:t xml:space="preserve"> (art.</w:t>
      </w:r>
      <w:r w:rsidR="00205157">
        <w:rPr>
          <w:lang w:val="fr-FR"/>
        </w:rPr>
        <w:t> </w:t>
      </w:r>
      <w:r w:rsidRPr="009D7778">
        <w:rPr>
          <w:lang w:val="fr-FR"/>
        </w:rPr>
        <w:t>2 et</w:t>
      </w:r>
      <w:r w:rsidR="00205157">
        <w:rPr>
          <w:lang w:val="fr-FR"/>
        </w:rPr>
        <w:t> </w:t>
      </w:r>
      <w:r w:rsidRPr="009D7778">
        <w:rPr>
          <w:lang w:val="fr-FR"/>
        </w:rPr>
        <w:t>4).</w:t>
      </w:r>
    </w:p>
    <w:p w14:paraId="47CBF888" w14:textId="77777777" w:rsidR="00C22F1D" w:rsidRPr="009D7778" w:rsidRDefault="00C22F1D" w:rsidP="007D2BB8">
      <w:pPr>
        <w:pStyle w:val="SingleTxtG"/>
        <w:rPr>
          <w:lang w:val="fr-FR"/>
        </w:rPr>
      </w:pPr>
      <w:r w:rsidRPr="009D7778">
        <w:rPr>
          <w:lang w:val="fr-FR"/>
        </w:rPr>
        <w:t>4.</w:t>
      </w:r>
      <w:r w:rsidRPr="009D7778">
        <w:rPr>
          <w:lang w:val="fr-FR"/>
        </w:rPr>
        <w:tab/>
        <w:t>Fournir des renseignements sur les dispositions juridiques</w:t>
      </w:r>
      <w:r>
        <w:rPr>
          <w:lang w:val="fr-FR"/>
        </w:rPr>
        <w:t xml:space="preserve"> nationales</w:t>
      </w:r>
      <w:r w:rsidRPr="009D7778">
        <w:rPr>
          <w:lang w:val="fr-FR"/>
        </w:rPr>
        <w:t xml:space="preserve"> garantissant l</w:t>
      </w:r>
      <w:r w:rsidR="005310B1">
        <w:rPr>
          <w:lang w:val="fr-FR"/>
        </w:rPr>
        <w:t>’</w:t>
      </w:r>
      <w:r w:rsidRPr="009D7778">
        <w:rPr>
          <w:lang w:val="fr-FR"/>
        </w:rPr>
        <w:t>interdiction absolue d</w:t>
      </w:r>
      <w:r w:rsidR="005310B1">
        <w:rPr>
          <w:lang w:val="fr-FR"/>
        </w:rPr>
        <w:t>’</w:t>
      </w:r>
      <w:r w:rsidRPr="009D7778">
        <w:rPr>
          <w:lang w:val="fr-FR"/>
        </w:rPr>
        <w:t>invoquer les ordres émanant d</w:t>
      </w:r>
      <w:r w:rsidR="005310B1">
        <w:rPr>
          <w:lang w:val="fr-FR"/>
        </w:rPr>
        <w:t>’</w:t>
      </w:r>
      <w:r w:rsidRPr="009D7778">
        <w:rPr>
          <w:lang w:val="fr-FR"/>
        </w:rPr>
        <w:t>un supérieur hiérarchique, y compris d</w:t>
      </w:r>
      <w:r w:rsidR="005310B1">
        <w:rPr>
          <w:lang w:val="fr-FR"/>
        </w:rPr>
        <w:t>’</w:t>
      </w:r>
      <w:r w:rsidRPr="009D7778">
        <w:rPr>
          <w:lang w:val="fr-FR"/>
        </w:rPr>
        <w:t>autorités militaires, pour justifier une disparition forcée. Indiquer également quels recours en justice sont ouverts aux subordonnés qui feraient l</w:t>
      </w:r>
      <w:r w:rsidR="005310B1">
        <w:rPr>
          <w:lang w:val="fr-FR"/>
        </w:rPr>
        <w:t>’</w:t>
      </w:r>
      <w:r w:rsidRPr="009D7778">
        <w:rPr>
          <w:lang w:val="fr-FR"/>
        </w:rPr>
        <w:t>objet de mesures disciplinaires pour avoir refusé d</w:t>
      </w:r>
      <w:r w:rsidR="005310B1">
        <w:rPr>
          <w:lang w:val="fr-FR"/>
        </w:rPr>
        <w:t>’</w:t>
      </w:r>
      <w:r w:rsidRPr="009D7778">
        <w:rPr>
          <w:lang w:val="fr-FR"/>
        </w:rPr>
        <w:t>exécuter</w:t>
      </w:r>
      <w:r>
        <w:rPr>
          <w:lang w:val="fr-FR"/>
        </w:rPr>
        <w:t xml:space="preserve"> un ordre reçu </w:t>
      </w:r>
      <w:r w:rsidRPr="009D7778">
        <w:rPr>
          <w:lang w:val="fr-FR"/>
        </w:rPr>
        <w:t>d</w:t>
      </w:r>
      <w:r w:rsidR="005310B1">
        <w:rPr>
          <w:lang w:val="fr-FR"/>
        </w:rPr>
        <w:t>’</w:t>
      </w:r>
      <w:r w:rsidRPr="009D7778">
        <w:rPr>
          <w:lang w:val="fr-FR"/>
        </w:rPr>
        <w:t>un supérieur hiérarchique</w:t>
      </w:r>
      <w:r>
        <w:rPr>
          <w:lang w:val="fr-FR"/>
        </w:rPr>
        <w:t xml:space="preserve"> qui aurait constitué un acte délictueux</w:t>
      </w:r>
      <w:r w:rsidRPr="009D7778">
        <w:rPr>
          <w:lang w:val="fr-FR"/>
        </w:rPr>
        <w:t xml:space="preserve"> (art.</w:t>
      </w:r>
      <w:r w:rsidR="00205157">
        <w:rPr>
          <w:lang w:val="fr-FR"/>
        </w:rPr>
        <w:t> </w:t>
      </w:r>
      <w:r w:rsidRPr="009D7778">
        <w:rPr>
          <w:lang w:val="fr-FR"/>
        </w:rPr>
        <w:t>6</w:t>
      </w:r>
      <w:r>
        <w:rPr>
          <w:lang w:val="fr-FR"/>
        </w:rPr>
        <w:t xml:space="preserve"> et</w:t>
      </w:r>
      <w:r w:rsidR="00205157">
        <w:rPr>
          <w:lang w:val="fr-FR"/>
        </w:rPr>
        <w:t> </w:t>
      </w:r>
      <w:r>
        <w:rPr>
          <w:lang w:val="fr-FR"/>
        </w:rPr>
        <w:t>23</w:t>
      </w:r>
      <w:r w:rsidRPr="009D7778">
        <w:rPr>
          <w:lang w:val="fr-FR"/>
        </w:rPr>
        <w:t>).</w:t>
      </w:r>
    </w:p>
    <w:p w14:paraId="770A6573" w14:textId="77777777" w:rsidR="00C22F1D" w:rsidRPr="009D7778" w:rsidRDefault="00C22F1D" w:rsidP="007D2BB8">
      <w:pPr>
        <w:pStyle w:val="HChG"/>
        <w:rPr>
          <w:lang w:val="fr-FR"/>
        </w:rPr>
      </w:pPr>
      <w:r>
        <w:lastRenderedPageBreak/>
        <w:tab/>
      </w:r>
      <w:r w:rsidRPr="009D7778">
        <w:t>III</w:t>
      </w:r>
      <w:r>
        <w:t>.</w:t>
      </w:r>
      <w:r w:rsidRPr="009D7778">
        <w:tab/>
        <w:t>Procédure judiciaire et coopération en matière pénale</w:t>
      </w:r>
      <w:r>
        <w:br/>
      </w:r>
      <w:r w:rsidRPr="009D7778">
        <w:t>(art.</w:t>
      </w:r>
      <w:r w:rsidR="00205157">
        <w:t> </w:t>
      </w:r>
      <w:r w:rsidRPr="009D7778">
        <w:t>8 à 15)</w:t>
      </w:r>
    </w:p>
    <w:p w14:paraId="64E2EA21" w14:textId="77777777" w:rsidR="00C22F1D" w:rsidRPr="009D7778" w:rsidRDefault="00C22F1D" w:rsidP="007D2BB8">
      <w:pPr>
        <w:pStyle w:val="SingleTxtG"/>
        <w:rPr>
          <w:lang w:val="fr-FR"/>
        </w:rPr>
      </w:pPr>
      <w:r w:rsidRPr="009D7778">
        <w:rPr>
          <w:lang w:val="fr-FR"/>
        </w:rPr>
        <w:t>5.</w:t>
      </w:r>
      <w:r w:rsidRPr="009D7778">
        <w:rPr>
          <w:lang w:val="fr-FR"/>
        </w:rPr>
        <w:tab/>
        <w:t>En ce qui concerne les paragraphes 104, 105 et 165 du rapport de l</w:t>
      </w:r>
      <w:r w:rsidR="005310B1">
        <w:rPr>
          <w:lang w:val="fr-FR"/>
        </w:rPr>
        <w:t>’</w:t>
      </w:r>
      <w:r w:rsidRPr="009D7778">
        <w:rPr>
          <w:lang w:val="fr-FR"/>
        </w:rPr>
        <w:t>État partie, indiquer les mesures prises pour que les personnes privées de liberté, en particulier les enfants et les personnes appartenant à d</w:t>
      </w:r>
      <w:r w:rsidR="005310B1">
        <w:rPr>
          <w:lang w:val="fr-FR"/>
        </w:rPr>
        <w:t>’</w:t>
      </w:r>
      <w:r w:rsidRPr="009D7778">
        <w:rPr>
          <w:lang w:val="fr-FR"/>
        </w:rPr>
        <w:t>autres groupes vulnérables, bénéficient dans la pratique de garanties fondamentales dès le début de leur détention, s</w:t>
      </w:r>
      <w:r w:rsidR="005310B1">
        <w:rPr>
          <w:lang w:val="fr-FR"/>
        </w:rPr>
        <w:t>’</w:t>
      </w:r>
      <w:r w:rsidRPr="009D7778">
        <w:rPr>
          <w:lang w:val="fr-FR"/>
        </w:rPr>
        <w:t xml:space="preserve">agissant notamment du droit de consulter un </w:t>
      </w:r>
      <w:r>
        <w:rPr>
          <w:lang w:val="fr-FR"/>
        </w:rPr>
        <w:t>conseil</w:t>
      </w:r>
      <w:r w:rsidRPr="009D7778">
        <w:rPr>
          <w:lang w:val="fr-FR"/>
        </w:rPr>
        <w:t xml:space="preserve"> et de communiquer avec leur famille ou toute personne de leur choix, </w:t>
      </w:r>
      <w:r>
        <w:rPr>
          <w:lang w:val="fr-FR"/>
        </w:rPr>
        <w:t>y compris</w:t>
      </w:r>
      <w:r w:rsidRPr="009D7778">
        <w:rPr>
          <w:lang w:val="fr-FR"/>
        </w:rPr>
        <w:t xml:space="preserve"> les représentants consulaires si le détenu est un étranger (art.</w:t>
      </w:r>
      <w:r w:rsidR="00205157">
        <w:rPr>
          <w:lang w:val="fr-FR"/>
        </w:rPr>
        <w:t> </w:t>
      </w:r>
      <w:r w:rsidRPr="009D7778">
        <w:rPr>
          <w:lang w:val="fr-FR"/>
        </w:rPr>
        <w:t>10 et</w:t>
      </w:r>
      <w:r w:rsidR="00205157">
        <w:rPr>
          <w:lang w:val="fr-FR"/>
        </w:rPr>
        <w:t> </w:t>
      </w:r>
      <w:r w:rsidRPr="009D7778">
        <w:rPr>
          <w:lang w:val="fr-FR"/>
        </w:rPr>
        <w:t>17).</w:t>
      </w:r>
    </w:p>
    <w:p w14:paraId="703CEFD8" w14:textId="77777777" w:rsidR="00C22F1D" w:rsidRPr="009D7778" w:rsidRDefault="00C22F1D" w:rsidP="007D2BB8">
      <w:pPr>
        <w:pStyle w:val="SingleTxtG"/>
        <w:rPr>
          <w:lang w:val="fr-FR"/>
        </w:rPr>
      </w:pPr>
      <w:r w:rsidRPr="009D7778">
        <w:rPr>
          <w:lang w:val="fr-FR"/>
        </w:rPr>
        <w:t>6.</w:t>
      </w:r>
      <w:r w:rsidRPr="009D7778">
        <w:rPr>
          <w:lang w:val="fr-FR"/>
        </w:rPr>
        <w:tab/>
      </w:r>
      <w:r w:rsidRPr="007D2BB8">
        <w:rPr>
          <w:spacing w:val="-1"/>
          <w:lang w:val="fr-FR"/>
        </w:rPr>
        <w:t>Indiquer si les autorités militaires sont compétentes selon le droit interne pour enquêter sur les personnes accusées d</w:t>
      </w:r>
      <w:r w:rsidR="005310B1">
        <w:rPr>
          <w:spacing w:val="-1"/>
          <w:lang w:val="fr-FR"/>
        </w:rPr>
        <w:t>’</w:t>
      </w:r>
      <w:r w:rsidRPr="007D2BB8">
        <w:rPr>
          <w:spacing w:val="-1"/>
          <w:lang w:val="fr-FR"/>
        </w:rPr>
        <w:t>actes de disparition forcée et poursuivre ces personnes et, dans l</w:t>
      </w:r>
      <w:r w:rsidR="005310B1">
        <w:rPr>
          <w:spacing w:val="-1"/>
          <w:lang w:val="fr-FR"/>
        </w:rPr>
        <w:t>’</w:t>
      </w:r>
      <w:r w:rsidRPr="007D2BB8">
        <w:rPr>
          <w:spacing w:val="-1"/>
          <w:lang w:val="fr-FR"/>
        </w:rPr>
        <w:t>affirmative, donner des renseignements sur la législation applicable (art.</w:t>
      </w:r>
      <w:r w:rsidR="00205157">
        <w:rPr>
          <w:spacing w:val="-1"/>
          <w:lang w:val="fr-FR"/>
        </w:rPr>
        <w:t> </w:t>
      </w:r>
      <w:r w:rsidRPr="007D2BB8">
        <w:rPr>
          <w:spacing w:val="-1"/>
          <w:lang w:val="fr-FR"/>
        </w:rPr>
        <w:t>11).</w:t>
      </w:r>
    </w:p>
    <w:p w14:paraId="6CCA14F9" w14:textId="77777777" w:rsidR="00C22F1D" w:rsidRPr="009D7778" w:rsidRDefault="00C22F1D" w:rsidP="007D2BB8">
      <w:pPr>
        <w:pStyle w:val="SingleTxtG"/>
        <w:rPr>
          <w:lang w:val="fr-FR"/>
        </w:rPr>
      </w:pPr>
      <w:r w:rsidRPr="009D7778">
        <w:rPr>
          <w:lang w:val="fr-FR"/>
        </w:rPr>
        <w:t>7.</w:t>
      </w:r>
      <w:r w:rsidRPr="009D7778">
        <w:rPr>
          <w:lang w:val="fr-FR"/>
        </w:rPr>
        <w:tab/>
      </w:r>
      <w:r w:rsidRPr="007D2BB8">
        <w:rPr>
          <w:spacing w:val="-2"/>
          <w:lang w:val="fr-FR"/>
        </w:rPr>
        <w:t>En ce qui concerne les paragraphes 124 à 126 du rapport de l</w:t>
      </w:r>
      <w:r w:rsidR="005310B1">
        <w:rPr>
          <w:spacing w:val="-2"/>
          <w:lang w:val="fr-FR"/>
        </w:rPr>
        <w:t>’</w:t>
      </w:r>
      <w:r w:rsidRPr="007D2BB8">
        <w:rPr>
          <w:spacing w:val="-2"/>
          <w:lang w:val="fr-FR"/>
        </w:rPr>
        <w:t>État partie, donner des renseignements sur les mesures prises pour garantir en pratique l</w:t>
      </w:r>
      <w:r w:rsidR="005310B1">
        <w:rPr>
          <w:spacing w:val="-2"/>
          <w:lang w:val="fr-FR"/>
        </w:rPr>
        <w:t>’</w:t>
      </w:r>
      <w:r w:rsidRPr="007D2BB8">
        <w:rPr>
          <w:spacing w:val="-2"/>
          <w:lang w:val="fr-FR"/>
        </w:rPr>
        <w:t>ouverture d</w:t>
      </w:r>
      <w:r w:rsidR="005310B1">
        <w:rPr>
          <w:spacing w:val="-2"/>
          <w:lang w:val="fr-FR"/>
        </w:rPr>
        <w:t>’</w:t>
      </w:r>
      <w:r w:rsidRPr="007D2BB8">
        <w:rPr>
          <w:spacing w:val="-2"/>
          <w:lang w:val="fr-FR"/>
        </w:rPr>
        <w:t>une enquête en bonne et due forme, immédiate et impartiale, sur les allégations de disparition forcée (art. 12).</w:t>
      </w:r>
    </w:p>
    <w:p w14:paraId="1F9376B1" w14:textId="77777777" w:rsidR="00C22F1D" w:rsidRDefault="00C22F1D" w:rsidP="007D2BB8">
      <w:pPr>
        <w:pStyle w:val="SingleTxtG"/>
        <w:rPr>
          <w:lang w:val="fr-FR"/>
        </w:rPr>
      </w:pPr>
      <w:r w:rsidRPr="009D7778">
        <w:rPr>
          <w:lang w:val="fr-FR"/>
        </w:rPr>
        <w:t>8.</w:t>
      </w:r>
      <w:r w:rsidRPr="009D7778">
        <w:rPr>
          <w:lang w:val="fr-FR"/>
        </w:rPr>
        <w:tab/>
        <w:t>Indiquer</w:t>
      </w:r>
      <w:r>
        <w:rPr>
          <w:lang w:val="fr-FR"/>
        </w:rPr>
        <w:t> :</w:t>
      </w:r>
    </w:p>
    <w:p w14:paraId="773D1CDE" w14:textId="77777777" w:rsidR="00C22F1D" w:rsidRDefault="00C22F1D" w:rsidP="007D2BB8">
      <w:pPr>
        <w:pStyle w:val="SingleTxtG"/>
        <w:ind w:firstLine="567"/>
        <w:rPr>
          <w:lang w:val="fr-FR"/>
        </w:rPr>
      </w:pPr>
      <w:r w:rsidRPr="009D7778">
        <w:rPr>
          <w:lang w:val="fr-FR"/>
        </w:rPr>
        <w:t>a)</w:t>
      </w:r>
      <w:r w:rsidR="007D2BB8">
        <w:rPr>
          <w:lang w:val="fr-FR"/>
        </w:rPr>
        <w:tab/>
        <w:t>S</w:t>
      </w:r>
      <w:r w:rsidRPr="009D7778">
        <w:rPr>
          <w:lang w:val="fr-FR"/>
        </w:rPr>
        <w:t>i, dans le cas où l</w:t>
      </w:r>
      <w:r w:rsidR="005310B1">
        <w:rPr>
          <w:lang w:val="fr-FR"/>
        </w:rPr>
        <w:t>’</w:t>
      </w:r>
      <w:r w:rsidRPr="009D7778">
        <w:rPr>
          <w:lang w:val="fr-FR"/>
        </w:rPr>
        <w:t>auteur présumé d</w:t>
      </w:r>
      <w:r w:rsidR="005310B1">
        <w:rPr>
          <w:lang w:val="fr-FR"/>
        </w:rPr>
        <w:t>’</w:t>
      </w:r>
      <w:r w:rsidRPr="009D7778">
        <w:rPr>
          <w:lang w:val="fr-FR"/>
        </w:rPr>
        <w:t>une disparition forcée est un agent de l</w:t>
      </w:r>
      <w:r w:rsidR="005310B1">
        <w:rPr>
          <w:lang w:val="fr-FR"/>
        </w:rPr>
        <w:t>’</w:t>
      </w:r>
      <w:r w:rsidRPr="009D7778">
        <w:rPr>
          <w:lang w:val="fr-FR"/>
        </w:rPr>
        <w:t>État, la loi prévoit que l</w:t>
      </w:r>
      <w:r w:rsidR="005310B1">
        <w:rPr>
          <w:lang w:val="fr-FR"/>
        </w:rPr>
        <w:t>’</w:t>
      </w:r>
      <w:r w:rsidRPr="009D7778">
        <w:rPr>
          <w:lang w:val="fr-FR"/>
        </w:rPr>
        <w:t>intéressé doit être suspendu immédiatement de ses fonctions pendant la durée de l</w:t>
      </w:r>
      <w:r w:rsidR="005310B1">
        <w:rPr>
          <w:lang w:val="fr-FR"/>
        </w:rPr>
        <w:t>’</w:t>
      </w:r>
      <w:r w:rsidRPr="009D7778">
        <w:rPr>
          <w:lang w:val="fr-FR"/>
        </w:rPr>
        <w:t>enquête</w:t>
      </w:r>
      <w:r>
        <w:rPr>
          <w:lang w:val="fr-FR"/>
        </w:rPr>
        <w:t> ;</w:t>
      </w:r>
      <w:r w:rsidRPr="009D7778">
        <w:rPr>
          <w:lang w:val="fr-FR"/>
        </w:rPr>
        <w:t xml:space="preserve"> </w:t>
      </w:r>
    </w:p>
    <w:p w14:paraId="7E89762B" w14:textId="77777777" w:rsidR="00C22F1D" w:rsidRPr="009D7778" w:rsidRDefault="00C22F1D" w:rsidP="007D2BB8">
      <w:pPr>
        <w:pStyle w:val="SingleTxtG"/>
        <w:ind w:firstLine="567"/>
        <w:rPr>
          <w:lang w:val="fr-FR"/>
        </w:rPr>
      </w:pPr>
      <w:r w:rsidRPr="009D7778">
        <w:rPr>
          <w:lang w:val="fr-FR"/>
        </w:rPr>
        <w:t>b)</w:t>
      </w:r>
      <w:r w:rsidR="007D2BB8">
        <w:rPr>
          <w:lang w:val="fr-FR"/>
        </w:rPr>
        <w:tab/>
        <w:t>S</w:t>
      </w:r>
      <w:r w:rsidR="005310B1">
        <w:rPr>
          <w:lang w:val="fr-FR"/>
        </w:rPr>
        <w:t>’</w:t>
      </w:r>
      <w:r w:rsidRPr="009D7778">
        <w:rPr>
          <w:lang w:val="fr-FR"/>
        </w:rPr>
        <w:t xml:space="preserve">il existe des dispositifs de procédure permettant </w:t>
      </w:r>
      <w:r>
        <w:rPr>
          <w:lang w:val="fr-FR"/>
        </w:rPr>
        <w:t>que</w:t>
      </w:r>
      <w:r w:rsidRPr="009D7778">
        <w:rPr>
          <w:lang w:val="fr-FR"/>
        </w:rPr>
        <w:t xml:space="preserve"> toute force civile ou militaire chargée d</w:t>
      </w:r>
      <w:r w:rsidR="005310B1">
        <w:rPr>
          <w:lang w:val="fr-FR"/>
        </w:rPr>
        <w:t>’</w:t>
      </w:r>
      <w:r w:rsidRPr="009D7778">
        <w:rPr>
          <w:lang w:val="fr-FR"/>
        </w:rPr>
        <w:t>assurer le maintien de l</w:t>
      </w:r>
      <w:r w:rsidR="005310B1">
        <w:rPr>
          <w:lang w:val="fr-FR"/>
        </w:rPr>
        <w:t>’</w:t>
      </w:r>
      <w:r w:rsidRPr="009D7778">
        <w:rPr>
          <w:lang w:val="fr-FR"/>
        </w:rPr>
        <w:t>ordre ou la sécurité</w:t>
      </w:r>
      <w:r>
        <w:rPr>
          <w:lang w:val="fr-FR"/>
        </w:rPr>
        <w:t xml:space="preserve"> soit dessaisie</w:t>
      </w:r>
      <w:r w:rsidRPr="009D7778">
        <w:rPr>
          <w:lang w:val="fr-FR"/>
        </w:rPr>
        <w:t xml:space="preserve"> de l</w:t>
      </w:r>
      <w:r w:rsidR="005310B1">
        <w:rPr>
          <w:lang w:val="fr-FR"/>
        </w:rPr>
        <w:t>’</w:t>
      </w:r>
      <w:r w:rsidRPr="009D7778">
        <w:rPr>
          <w:lang w:val="fr-FR"/>
        </w:rPr>
        <w:t>enquête sur une disparition forcée présumée</w:t>
      </w:r>
      <w:r>
        <w:rPr>
          <w:lang w:val="fr-FR"/>
        </w:rPr>
        <w:t>,</w:t>
      </w:r>
      <w:r w:rsidRPr="009D7778">
        <w:rPr>
          <w:lang w:val="fr-FR"/>
        </w:rPr>
        <w:t xml:space="preserve"> lorsqu</w:t>
      </w:r>
      <w:r>
        <w:rPr>
          <w:lang w:val="fr-FR"/>
        </w:rPr>
        <w:t>e l</w:t>
      </w:r>
      <w:r w:rsidR="005310B1">
        <w:rPr>
          <w:lang w:val="fr-FR"/>
        </w:rPr>
        <w:t>’</w:t>
      </w:r>
      <w:r w:rsidRPr="009D7778">
        <w:rPr>
          <w:lang w:val="fr-FR"/>
        </w:rPr>
        <w:t xml:space="preserve">un ou plusieurs </w:t>
      </w:r>
      <w:r>
        <w:rPr>
          <w:lang w:val="fr-FR"/>
        </w:rPr>
        <w:t xml:space="preserve">de ses </w:t>
      </w:r>
      <w:r w:rsidRPr="009D7778">
        <w:rPr>
          <w:lang w:val="fr-FR"/>
        </w:rPr>
        <w:t>agents sont soupçonnés d</w:t>
      </w:r>
      <w:r w:rsidR="005310B1">
        <w:rPr>
          <w:lang w:val="fr-FR"/>
        </w:rPr>
        <w:t>’</w:t>
      </w:r>
      <w:r w:rsidRPr="009D7778">
        <w:rPr>
          <w:lang w:val="fr-FR"/>
        </w:rPr>
        <w:t>avoir commis cette infraction. Dans l</w:t>
      </w:r>
      <w:r w:rsidR="005310B1">
        <w:rPr>
          <w:lang w:val="fr-FR"/>
        </w:rPr>
        <w:t>’</w:t>
      </w:r>
      <w:r w:rsidRPr="009D7778">
        <w:rPr>
          <w:lang w:val="fr-FR"/>
        </w:rPr>
        <w:t>affirmative, donner des précisions sur l</w:t>
      </w:r>
      <w:r w:rsidR="005310B1">
        <w:rPr>
          <w:lang w:val="fr-FR"/>
        </w:rPr>
        <w:t>’</w:t>
      </w:r>
      <w:r w:rsidRPr="009D7778">
        <w:rPr>
          <w:lang w:val="fr-FR"/>
        </w:rPr>
        <w:t>application des dispositions pertinentes (art.</w:t>
      </w:r>
      <w:r>
        <w:rPr>
          <w:lang w:val="fr-FR"/>
        </w:rPr>
        <w:t> </w:t>
      </w:r>
      <w:r w:rsidRPr="009D7778">
        <w:rPr>
          <w:lang w:val="fr-FR"/>
        </w:rPr>
        <w:t>12).</w:t>
      </w:r>
    </w:p>
    <w:p w14:paraId="7A8743D5" w14:textId="77777777" w:rsidR="00C22F1D" w:rsidRPr="009D7778" w:rsidRDefault="00C22F1D" w:rsidP="007D2BB8">
      <w:pPr>
        <w:pStyle w:val="SingleTxtG"/>
        <w:rPr>
          <w:lang w:val="fr-FR"/>
        </w:rPr>
      </w:pPr>
      <w:r w:rsidRPr="009D7778">
        <w:rPr>
          <w:lang w:val="fr-FR"/>
        </w:rPr>
        <w:t>9.</w:t>
      </w:r>
      <w:r w:rsidRPr="009D7778">
        <w:rPr>
          <w:lang w:val="fr-FR"/>
        </w:rPr>
        <w:tab/>
        <w:t>Indiquer si la nature des faits que recouvre l</w:t>
      </w:r>
      <w:r w:rsidR="005310B1">
        <w:rPr>
          <w:lang w:val="fr-FR"/>
        </w:rPr>
        <w:t>’</w:t>
      </w:r>
      <w:r w:rsidRPr="009D7778">
        <w:rPr>
          <w:lang w:val="fr-FR"/>
        </w:rPr>
        <w:t xml:space="preserve">infraction de disparition forcée donnerait lieu, en principe, à une coopération </w:t>
      </w:r>
      <w:r>
        <w:rPr>
          <w:lang w:val="fr-FR"/>
        </w:rPr>
        <w:t xml:space="preserve">internationale, </w:t>
      </w:r>
      <w:r w:rsidRPr="009D7778">
        <w:rPr>
          <w:lang w:val="fr-FR"/>
        </w:rPr>
        <w:t>même en l</w:t>
      </w:r>
      <w:r w:rsidR="005310B1">
        <w:rPr>
          <w:lang w:val="fr-FR"/>
        </w:rPr>
        <w:t>’</w:t>
      </w:r>
      <w:r w:rsidRPr="009D7778">
        <w:rPr>
          <w:lang w:val="fr-FR"/>
        </w:rPr>
        <w:t>absence d</w:t>
      </w:r>
      <w:r w:rsidR="005310B1">
        <w:rPr>
          <w:lang w:val="fr-FR"/>
        </w:rPr>
        <w:t>’</w:t>
      </w:r>
      <w:r w:rsidRPr="009D7778">
        <w:rPr>
          <w:lang w:val="fr-FR"/>
        </w:rPr>
        <w:t xml:space="preserve">accord bilatéral ou </w:t>
      </w:r>
      <w:r>
        <w:rPr>
          <w:lang w:val="fr-FR"/>
        </w:rPr>
        <w:t>d</w:t>
      </w:r>
      <w:r w:rsidR="005310B1">
        <w:rPr>
          <w:lang w:val="fr-FR"/>
        </w:rPr>
        <w:t>’</w:t>
      </w:r>
      <w:r>
        <w:rPr>
          <w:lang w:val="fr-FR"/>
        </w:rPr>
        <w:t xml:space="preserve">accord </w:t>
      </w:r>
      <w:r w:rsidRPr="009D7778">
        <w:rPr>
          <w:lang w:val="fr-FR"/>
        </w:rPr>
        <w:t>de coopération réciproque. Préciser si la législation nationale prévoit des restrictions ou</w:t>
      </w:r>
      <w:r>
        <w:rPr>
          <w:lang w:val="fr-FR"/>
        </w:rPr>
        <w:t xml:space="preserve"> des</w:t>
      </w:r>
      <w:r w:rsidRPr="009D7778">
        <w:rPr>
          <w:lang w:val="fr-FR"/>
        </w:rPr>
        <w:t xml:space="preserve"> conditions applicables aux demandes d</w:t>
      </w:r>
      <w:r w:rsidR="005310B1">
        <w:rPr>
          <w:lang w:val="fr-FR"/>
        </w:rPr>
        <w:t>’</w:t>
      </w:r>
      <w:r w:rsidRPr="009D7778">
        <w:rPr>
          <w:lang w:val="fr-FR"/>
        </w:rPr>
        <w:t>entraide ou de coopération judiciaire</w:t>
      </w:r>
      <w:r>
        <w:rPr>
          <w:lang w:val="fr-FR"/>
        </w:rPr>
        <w:t xml:space="preserve"> au sens des</w:t>
      </w:r>
      <w:r w:rsidRPr="009D7778">
        <w:rPr>
          <w:lang w:val="fr-FR"/>
        </w:rPr>
        <w:t xml:space="preserve"> articles</w:t>
      </w:r>
      <w:r w:rsidR="00205157">
        <w:rPr>
          <w:lang w:val="fr-FR"/>
        </w:rPr>
        <w:t xml:space="preserve"> </w:t>
      </w:r>
      <w:r w:rsidRPr="009D7778">
        <w:rPr>
          <w:lang w:val="fr-FR"/>
        </w:rPr>
        <w:t>14 et 15 de la Convention.</w:t>
      </w:r>
    </w:p>
    <w:p w14:paraId="32423818" w14:textId="77777777" w:rsidR="00C22F1D" w:rsidRPr="009D7778" w:rsidRDefault="00C22F1D" w:rsidP="007D2BB8">
      <w:pPr>
        <w:pStyle w:val="HChG"/>
        <w:rPr>
          <w:lang w:val="fr-FR"/>
        </w:rPr>
      </w:pPr>
      <w:r w:rsidRPr="009D7778">
        <w:rPr>
          <w:lang w:val="fr-FR"/>
        </w:rPr>
        <w:tab/>
        <w:t>IV.</w:t>
      </w:r>
      <w:r w:rsidRPr="009D7778">
        <w:rPr>
          <w:lang w:val="fr-FR"/>
        </w:rPr>
        <w:tab/>
        <w:t xml:space="preserve">Mesures de prévention des disparitions forcées </w:t>
      </w:r>
      <w:r w:rsidR="007D2BB8">
        <w:rPr>
          <w:lang w:val="fr-FR"/>
        </w:rPr>
        <w:br/>
      </w:r>
      <w:r w:rsidRPr="009D7778">
        <w:rPr>
          <w:lang w:val="fr-FR"/>
        </w:rPr>
        <w:t>(art.</w:t>
      </w:r>
      <w:r w:rsidR="00205157">
        <w:rPr>
          <w:lang w:val="fr-FR"/>
        </w:rPr>
        <w:t> </w:t>
      </w:r>
      <w:r w:rsidRPr="009D7778">
        <w:rPr>
          <w:lang w:val="fr-FR"/>
        </w:rPr>
        <w:t>16</w:t>
      </w:r>
      <w:r>
        <w:rPr>
          <w:lang w:val="fr-FR"/>
        </w:rPr>
        <w:t xml:space="preserve"> à</w:t>
      </w:r>
      <w:r w:rsidR="00205157">
        <w:rPr>
          <w:lang w:val="fr-FR"/>
        </w:rPr>
        <w:t> </w:t>
      </w:r>
      <w:r w:rsidRPr="009D7778">
        <w:rPr>
          <w:lang w:val="fr-FR"/>
        </w:rPr>
        <w:t>23)</w:t>
      </w:r>
    </w:p>
    <w:p w14:paraId="316EB1FC" w14:textId="77777777" w:rsidR="00C22F1D" w:rsidRPr="009D7778" w:rsidRDefault="00C22F1D" w:rsidP="007D2BB8">
      <w:pPr>
        <w:pStyle w:val="SingleTxtG"/>
        <w:rPr>
          <w:lang w:val="fr-FR"/>
        </w:rPr>
      </w:pPr>
      <w:r w:rsidRPr="009D7778">
        <w:rPr>
          <w:lang w:val="fr-FR"/>
        </w:rPr>
        <w:t>10.</w:t>
      </w:r>
      <w:r w:rsidRPr="009D7778">
        <w:rPr>
          <w:lang w:val="fr-FR"/>
        </w:rPr>
        <w:tab/>
        <w:t>Donner des renseignements sur les mécanismes et les critères utilisés dans le cadre des procédures d</w:t>
      </w:r>
      <w:r w:rsidR="005310B1">
        <w:rPr>
          <w:lang w:val="fr-FR"/>
        </w:rPr>
        <w:t>’</w:t>
      </w:r>
      <w:r w:rsidRPr="009D7778">
        <w:rPr>
          <w:lang w:val="fr-FR"/>
        </w:rPr>
        <w:t>expulsion, de refoulement, de remise ou d</w:t>
      </w:r>
      <w:r w:rsidR="005310B1">
        <w:rPr>
          <w:lang w:val="fr-FR"/>
        </w:rPr>
        <w:t>’</w:t>
      </w:r>
      <w:r w:rsidRPr="009D7778">
        <w:rPr>
          <w:lang w:val="fr-FR"/>
        </w:rPr>
        <w:t>extradition pour déterminer si une personne risque d</w:t>
      </w:r>
      <w:r w:rsidR="005310B1">
        <w:rPr>
          <w:lang w:val="fr-FR"/>
        </w:rPr>
        <w:t>’</w:t>
      </w:r>
      <w:r w:rsidRPr="009D7778">
        <w:rPr>
          <w:lang w:val="fr-FR"/>
        </w:rPr>
        <w:t>être victime de disparition forcée et évaluer ce risque. Préciser si les décisions d</w:t>
      </w:r>
      <w:r w:rsidR="005310B1">
        <w:rPr>
          <w:lang w:val="fr-FR"/>
        </w:rPr>
        <w:t>’</w:t>
      </w:r>
      <w:r w:rsidRPr="009D7778">
        <w:rPr>
          <w:lang w:val="fr-FR"/>
        </w:rPr>
        <w:t>expulsion, de refoulement, de remise ou d</w:t>
      </w:r>
      <w:r w:rsidR="005310B1">
        <w:rPr>
          <w:lang w:val="fr-FR"/>
        </w:rPr>
        <w:t>’</w:t>
      </w:r>
      <w:r w:rsidRPr="009D7778">
        <w:rPr>
          <w:lang w:val="fr-FR"/>
        </w:rPr>
        <w:t>extradition sont susceptibles d</w:t>
      </w:r>
      <w:r w:rsidR="005310B1">
        <w:rPr>
          <w:lang w:val="fr-FR"/>
        </w:rPr>
        <w:t>’</w:t>
      </w:r>
      <w:r w:rsidRPr="009D7778">
        <w:rPr>
          <w:lang w:val="fr-FR"/>
        </w:rPr>
        <w:t xml:space="preserve">appel et quelles sont les autorités compétentes et les procédures applicables. Préciser </w:t>
      </w:r>
      <w:r>
        <w:rPr>
          <w:lang w:val="fr-FR"/>
        </w:rPr>
        <w:t xml:space="preserve">également </w:t>
      </w:r>
      <w:r w:rsidRPr="009D7778">
        <w:rPr>
          <w:lang w:val="fr-FR"/>
        </w:rPr>
        <w:t>si la décision d</w:t>
      </w:r>
      <w:r w:rsidR="005310B1">
        <w:rPr>
          <w:lang w:val="fr-FR"/>
        </w:rPr>
        <w:t>’</w:t>
      </w:r>
      <w:r w:rsidRPr="009D7778">
        <w:rPr>
          <w:lang w:val="fr-FR"/>
        </w:rPr>
        <w:t>appel est définitive. Décrire les autres mesures que l</w:t>
      </w:r>
      <w:r w:rsidR="005310B1">
        <w:rPr>
          <w:lang w:val="fr-FR"/>
        </w:rPr>
        <w:t>’</w:t>
      </w:r>
      <w:r w:rsidRPr="009D7778">
        <w:rPr>
          <w:lang w:val="fr-FR"/>
        </w:rPr>
        <w:t xml:space="preserve">État partie a éventuellement </w:t>
      </w:r>
      <w:r w:rsidRPr="00F33666">
        <w:rPr>
          <w:spacing w:val="-2"/>
          <w:lang w:val="fr-FR"/>
        </w:rPr>
        <w:t>prises pour garantir le strict respect du principe de non-refoulement consacré au paragraphe 1</w:t>
      </w:r>
      <w:r w:rsidRPr="009D7778">
        <w:rPr>
          <w:lang w:val="fr-FR"/>
        </w:rPr>
        <w:t xml:space="preserve"> de l</w:t>
      </w:r>
      <w:r w:rsidR="005310B1">
        <w:rPr>
          <w:lang w:val="fr-FR"/>
        </w:rPr>
        <w:t>’</w:t>
      </w:r>
      <w:r w:rsidRPr="009D7778">
        <w:rPr>
          <w:lang w:val="fr-FR"/>
        </w:rPr>
        <w:t>article</w:t>
      </w:r>
      <w:r w:rsidR="00205157">
        <w:rPr>
          <w:lang w:val="fr-FR"/>
        </w:rPr>
        <w:t xml:space="preserve"> </w:t>
      </w:r>
      <w:r w:rsidRPr="009D7778">
        <w:rPr>
          <w:lang w:val="fr-FR"/>
        </w:rPr>
        <w:t>16 de la Convention. Préciser en outre si l</w:t>
      </w:r>
      <w:r w:rsidR="005310B1">
        <w:rPr>
          <w:lang w:val="fr-FR"/>
        </w:rPr>
        <w:t>’</w:t>
      </w:r>
      <w:r w:rsidRPr="009D7778">
        <w:rPr>
          <w:lang w:val="fr-FR"/>
        </w:rPr>
        <w:t>État partie accepte les assurances diplomatiques quand il existe des raisons de croire que la personne concernée risque d</w:t>
      </w:r>
      <w:r w:rsidR="005310B1">
        <w:rPr>
          <w:lang w:val="fr-FR"/>
        </w:rPr>
        <w:t>’</w:t>
      </w:r>
      <w:r w:rsidRPr="009D7778">
        <w:rPr>
          <w:lang w:val="fr-FR"/>
        </w:rPr>
        <w:t>être victime d</w:t>
      </w:r>
      <w:r w:rsidR="005310B1">
        <w:rPr>
          <w:lang w:val="fr-FR"/>
        </w:rPr>
        <w:t>’</w:t>
      </w:r>
      <w:r w:rsidRPr="009D7778">
        <w:rPr>
          <w:lang w:val="fr-FR"/>
        </w:rPr>
        <w:t>une disparition forcée (art.</w:t>
      </w:r>
      <w:r>
        <w:rPr>
          <w:lang w:val="fr-FR"/>
        </w:rPr>
        <w:t> </w:t>
      </w:r>
      <w:r w:rsidRPr="009D7778">
        <w:rPr>
          <w:lang w:val="fr-FR"/>
        </w:rPr>
        <w:t>16).</w:t>
      </w:r>
    </w:p>
    <w:p w14:paraId="7EAECC09" w14:textId="77777777" w:rsidR="00C22F1D" w:rsidRPr="009D7778" w:rsidRDefault="00C22F1D" w:rsidP="007D2BB8">
      <w:pPr>
        <w:pStyle w:val="SingleTxtG"/>
        <w:rPr>
          <w:lang w:val="fr-FR"/>
        </w:rPr>
      </w:pPr>
      <w:r w:rsidRPr="009D7778">
        <w:rPr>
          <w:lang w:val="fr-FR"/>
        </w:rPr>
        <w:t>11.</w:t>
      </w:r>
      <w:r w:rsidRPr="009D7778">
        <w:rPr>
          <w:lang w:val="fr-FR"/>
        </w:rPr>
        <w:tab/>
        <w:t>Indiquer s</w:t>
      </w:r>
      <w:r w:rsidR="005310B1">
        <w:rPr>
          <w:lang w:val="fr-FR"/>
        </w:rPr>
        <w:t>’</w:t>
      </w:r>
      <w:r w:rsidRPr="009D7778">
        <w:rPr>
          <w:lang w:val="fr-FR"/>
        </w:rPr>
        <w:t>il existe une liste d</w:t>
      </w:r>
      <w:r w:rsidR="005310B1">
        <w:rPr>
          <w:lang w:val="fr-FR"/>
        </w:rPr>
        <w:t>’</w:t>
      </w:r>
      <w:r w:rsidRPr="009D7778">
        <w:rPr>
          <w:lang w:val="fr-FR"/>
        </w:rPr>
        <w:t>États considérés comme sûrs en ce qui concerne les procédures d</w:t>
      </w:r>
      <w:r w:rsidR="005310B1">
        <w:rPr>
          <w:lang w:val="fr-FR"/>
        </w:rPr>
        <w:t>’</w:t>
      </w:r>
      <w:r w:rsidRPr="009D7778">
        <w:rPr>
          <w:lang w:val="fr-FR"/>
        </w:rPr>
        <w:t>expulsion, de refoulement, de remise ou d</w:t>
      </w:r>
      <w:r w:rsidR="005310B1">
        <w:rPr>
          <w:lang w:val="fr-FR"/>
        </w:rPr>
        <w:t>’</w:t>
      </w:r>
      <w:r w:rsidRPr="009D7778">
        <w:rPr>
          <w:lang w:val="fr-FR"/>
        </w:rPr>
        <w:t xml:space="preserve">extradition. </w:t>
      </w:r>
      <w:r>
        <w:t>Dans l</w:t>
      </w:r>
      <w:r w:rsidR="005310B1">
        <w:t>’</w:t>
      </w:r>
      <w:r>
        <w:t>affirmative</w:t>
      </w:r>
      <w:r w:rsidRPr="009D7778">
        <w:t xml:space="preserve">, indiquer sur la base de quels critères un État est considéré comme </w:t>
      </w:r>
      <w:r>
        <w:t>sûr</w:t>
      </w:r>
      <w:r w:rsidRPr="009D7778">
        <w:t xml:space="preserve">, à quelle fréquence ces </w:t>
      </w:r>
      <w:r w:rsidRPr="007D2BB8">
        <w:rPr>
          <w:lang w:val="fr-FR"/>
        </w:rPr>
        <w:t>critères</w:t>
      </w:r>
      <w:r w:rsidRPr="009D7778">
        <w:t xml:space="preserve"> sont réexaminés et si, avant de procéder à l</w:t>
      </w:r>
      <w:r w:rsidR="005310B1">
        <w:t>’</w:t>
      </w:r>
      <w:r w:rsidRPr="009D7778">
        <w:t>expulsion, au refoulement, à la remise ou à l</w:t>
      </w:r>
      <w:r w:rsidR="005310B1">
        <w:t>’</w:t>
      </w:r>
      <w:r w:rsidRPr="009D7778">
        <w:t>extradition d</w:t>
      </w:r>
      <w:r w:rsidR="005310B1">
        <w:t>’</w:t>
      </w:r>
      <w:r w:rsidRPr="009D7778">
        <w:t>une personne dans un État considéré comme sûr, il est procédé à une évaluation individuelle exhaustive quant au risque que cette personne soit victime d</w:t>
      </w:r>
      <w:r w:rsidR="005310B1">
        <w:t>’</w:t>
      </w:r>
      <w:r w:rsidRPr="009D7778">
        <w:t>une disparition forcée</w:t>
      </w:r>
      <w:r w:rsidR="00C367DC">
        <w:t xml:space="preserve"> </w:t>
      </w:r>
      <w:r w:rsidRPr="009D7778">
        <w:t>(art.</w:t>
      </w:r>
      <w:r>
        <w:t> </w:t>
      </w:r>
      <w:r w:rsidRPr="009D7778">
        <w:t>16)</w:t>
      </w:r>
      <w:r w:rsidRPr="009D7778">
        <w:rPr>
          <w:lang w:val="fr-FR"/>
        </w:rPr>
        <w:t>.</w:t>
      </w:r>
    </w:p>
    <w:p w14:paraId="12D67E04" w14:textId="77777777" w:rsidR="00C22F1D" w:rsidRPr="009D7778" w:rsidRDefault="00C22F1D" w:rsidP="007D2BB8">
      <w:pPr>
        <w:pStyle w:val="SingleTxtG"/>
        <w:rPr>
          <w:lang w:val="fr-FR"/>
        </w:rPr>
      </w:pPr>
      <w:r w:rsidRPr="009D7778">
        <w:rPr>
          <w:lang w:val="fr-FR"/>
        </w:rPr>
        <w:t>12.</w:t>
      </w:r>
      <w:r w:rsidRPr="009D7778">
        <w:rPr>
          <w:lang w:val="fr-FR"/>
        </w:rPr>
        <w:tab/>
      </w:r>
      <w:r w:rsidRPr="007D1B91">
        <w:rPr>
          <w:spacing w:val="-1"/>
          <w:lang w:val="fr-FR"/>
        </w:rPr>
        <w:t>En ce qui concerne le paragraphe 172 du rapport de l</w:t>
      </w:r>
      <w:r w:rsidR="005310B1" w:rsidRPr="007D1B91">
        <w:rPr>
          <w:spacing w:val="-1"/>
          <w:lang w:val="fr-FR"/>
        </w:rPr>
        <w:t>’</w:t>
      </w:r>
      <w:r w:rsidRPr="007D1B91">
        <w:rPr>
          <w:spacing w:val="-1"/>
          <w:lang w:val="fr-FR"/>
        </w:rPr>
        <w:t>État partie, indiquer si le Défenseur public des droits bénéficie d</w:t>
      </w:r>
      <w:r w:rsidR="005310B1" w:rsidRPr="007D1B91">
        <w:rPr>
          <w:spacing w:val="-1"/>
          <w:lang w:val="fr-FR"/>
        </w:rPr>
        <w:t>’</w:t>
      </w:r>
      <w:r w:rsidRPr="007D1B91">
        <w:rPr>
          <w:spacing w:val="-1"/>
          <w:lang w:val="fr-FR"/>
        </w:rPr>
        <w:t>un accès immédiat et sans restriction à tous les lieux de privation de liberté et s</w:t>
      </w:r>
      <w:r w:rsidR="005310B1" w:rsidRPr="007D1B91">
        <w:rPr>
          <w:spacing w:val="-1"/>
          <w:lang w:val="fr-FR"/>
        </w:rPr>
        <w:t>’</w:t>
      </w:r>
      <w:r w:rsidRPr="007D1B91">
        <w:rPr>
          <w:spacing w:val="-1"/>
          <w:lang w:val="fr-FR"/>
        </w:rPr>
        <w:t>il dispose d</w:t>
      </w:r>
      <w:r w:rsidRPr="007D1B91">
        <w:rPr>
          <w:spacing w:val="-1"/>
        </w:rPr>
        <w:t>e ressources financières et humaines suffisantes pour pouvoir s</w:t>
      </w:r>
      <w:r w:rsidR="005310B1" w:rsidRPr="007D1B91">
        <w:rPr>
          <w:spacing w:val="-1"/>
        </w:rPr>
        <w:t>’</w:t>
      </w:r>
      <w:r w:rsidRPr="007D1B91">
        <w:rPr>
          <w:spacing w:val="-1"/>
        </w:rPr>
        <w:t>acquitter efficacement de ses fonctions</w:t>
      </w:r>
      <w:r w:rsidRPr="007D1B91">
        <w:rPr>
          <w:spacing w:val="-1"/>
          <w:lang w:val="fr-FR"/>
        </w:rPr>
        <w:t>. Le Comité prend note que l</w:t>
      </w:r>
      <w:r w:rsidR="005310B1" w:rsidRPr="007D1B91">
        <w:rPr>
          <w:spacing w:val="-1"/>
          <w:lang w:val="fr-FR"/>
        </w:rPr>
        <w:t>’</w:t>
      </w:r>
      <w:r w:rsidRPr="007D1B91">
        <w:rPr>
          <w:spacing w:val="-1"/>
          <w:lang w:val="fr-FR"/>
        </w:rPr>
        <w:t xml:space="preserve">État </w:t>
      </w:r>
      <w:r w:rsidRPr="007D1B91">
        <w:rPr>
          <w:spacing w:val="-1"/>
          <w:lang w:val="fr-FR"/>
        </w:rPr>
        <w:lastRenderedPageBreak/>
        <w:t>partie a signé le Protocole facultatif se rapportant à la Convention contre la torture et autres peines ou traitements cruels, inhumains ou dégradants, le 14 décembre 2018, mais aimerait savoir si l</w:t>
      </w:r>
      <w:r w:rsidR="005310B1" w:rsidRPr="007D1B91">
        <w:rPr>
          <w:spacing w:val="-1"/>
          <w:lang w:val="fr-FR"/>
        </w:rPr>
        <w:t>’</w:t>
      </w:r>
      <w:r w:rsidRPr="007D1B91">
        <w:rPr>
          <w:spacing w:val="-1"/>
          <w:lang w:val="fr-FR"/>
        </w:rPr>
        <w:t>État partie compte ratifier le Protocole facultatif et, conformément aux dispositions de l</w:t>
      </w:r>
      <w:r w:rsidR="005310B1" w:rsidRPr="007D1B91">
        <w:rPr>
          <w:spacing w:val="-1"/>
          <w:lang w:val="fr-FR"/>
        </w:rPr>
        <w:t>’</w:t>
      </w:r>
      <w:r w:rsidRPr="007D1B91">
        <w:rPr>
          <w:spacing w:val="-1"/>
          <w:lang w:val="fr-FR"/>
        </w:rPr>
        <w:t>article</w:t>
      </w:r>
      <w:r w:rsidR="00205157" w:rsidRPr="007D1B91">
        <w:rPr>
          <w:spacing w:val="-1"/>
          <w:lang w:val="fr-FR"/>
        </w:rPr>
        <w:t xml:space="preserve"> </w:t>
      </w:r>
      <w:r w:rsidRPr="007D1B91">
        <w:rPr>
          <w:spacing w:val="-1"/>
          <w:lang w:val="fr-FR"/>
        </w:rPr>
        <w:t xml:space="preserve">17 de cet instrument, mettre en place un mécanisme national de prévention. </w:t>
      </w:r>
    </w:p>
    <w:p w14:paraId="49AD25F6" w14:textId="77777777" w:rsidR="00C22F1D" w:rsidRPr="009D7778" w:rsidRDefault="00C22F1D" w:rsidP="007D2BB8">
      <w:pPr>
        <w:pStyle w:val="SingleTxtG"/>
        <w:rPr>
          <w:lang w:val="fr-FR"/>
        </w:rPr>
      </w:pPr>
      <w:r w:rsidRPr="009D7778">
        <w:rPr>
          <w:lang w:val="fr-FR"/>
        </w:rPr>
        <w:t>13.</w:t>
      </w:r>
      <w:r w:rsidRPr="009D7778">
        <w:rPr>
          <w:lang w:val="fr-FR"/>
        </w:rPr>
        <w:tab/>
        <w:t>Au vu du paragraphe 173 du rapport de l</w:t>
      </w:r>
      <w:r w:rsidR="005310B1">
        <w:rPr>
          <w:lang w:val="fr-FR"/>
        </w:rPr>
        <w:t>’</w:t>
      </w:r>
      <w:r w:rsidRPr="009D7778">
        <w:rPr>
          <w:lang w:val="fr-FR"/>
        </w:rPr>
        <w:t>État partie, indiquer les mesures prises pour garantir</w:t>
      </w:r>
      <w:r>
        <w:rPr>
          <w:lang w:val="fr-FR"/>
        </w:rPr>
        <w:t>,</w:t>
      </w:r>
      <w:r w:rsidRPr="009D7778">
        <w:rPr>
          <w:lang w:val="fr-FR"/>
        </w:rPr>
        <w:t xml:space="preserve"> en pratique</w:t>
      </w:r>
      <w:r>
        <w:rPr>
          <w:lang w:val="fr-FR"/>
        </w:rPr>
        <w:t>,</w:t>
      </w:r>
      <w:r w:rsidRPr="009D7778">
        <w:rPr>
          <w:lang w:val="fr-FR"/>
        </w:rPr>
        <w:t xml:space="preserve"> que le</w:t>
      </w:r>
      <w:r>
        <w:rPr>
          <w:lang w:val="fr-FR"/>
        </w:rPr>
        <w:t>s</w:t>
      </w:r>
      <w:r w:rsidRPr="009D7778">
        <w:rPr>
          <w:lang w:val="fr-FR"/>
        </w:rPr>
        <w:t xml:space="preserve"> registre</w:t>
      </w:r>
      <w:r>
        <w:rPr>
          <w:lang w:val="fr-FR"/>
        </w:rPr>
        <w:t>s</w:t>
      </w:r>
      <w:r w:rsidRPr="009D7778">
        <w:rPr>
          <w:lang w:val="fr-FR"/>
        </w:rPr>
        <w:t xml:space="preserve"> officiel</w:t>
      </w:r>
      <w:r>
        <w:rPr>
          <w:lang w:val="fr-FR"/>
        </w:rPr>
        <w:t>s</w:t>
      </w:r>
      <w:r w:rsidRPr="009D7778">
        <w:rPr>
          <w:lang w:val="fr-FR"/>
        </w:rPr>
        <w:t xml:space="preserve"> tenu</w:t>
      </w:r>
      <w:r>
        <w:rPr>
          <w:lang w:val="fr-FR"/>
        </w:rPr>
        <w:t>s</w:t>
      </w:r>
      <w:r w:rsidRPr="009D7778">
        <w:rPr>
          <w:lang w:val="fr-FR"/>
        </w:rPr>
        <w:t xml:space="preserve"> dans tous les lieux de privation de liberté, quelle que soit leur nature, contienne</w:t>
      </w:r>
      <w:r>
        <w:rPr>
          <w:lang w:val="fr-FR"/>
        </w:rPr>
        <w:t>nt</w:t>
      </w:r>
      <w:r w:rsidRPr="009D7778">
        <w:rPr>
          <w:lang w:val="fr-FR"/>
        </w:rPr>
        <w:t xml:space="preserve"> tous les renseignements énumérés au paragraphe 3 de l</w:t>
      </w:r>
      <w:r w:rsidR="005310B1">
        <w:rPr>
          <w:lang w:val="fr-FR"/>
        </w:rPr>
        <w:t>’</w:t>
      </w:r>
      <w:r w:rsidRPr="009D7778">
        <w:rPr>
          <w:lang w:val="fr-FR"/>
        </w:rPr>
        <w:t>article</w:t>
      </w:r>
      <w:r w:rsidR="00205157">
        <w:rPr>
          <w:lang w:val="fr-FR"/>
        </w:rPr>
        <w:t xml:space="preserve"> </w:t>
      </w:r>
      <w:r w:rsidRPr="009D7778">
        <w:rPr>
          <w:lang w:val="fr-FR"/>
        </w:rPr>
        <w:t>17 de la Convention. Donner en particulier des renseignements sur les mesures prises pour mettre fin à l</w:t>
      </w:r>
      <w:r w:rsidR="005310B1">
        <w:rPr>
          <w:lang w:val="fr-FR"/>
        </w:rPr>
        <w:t>’</w:t>
      </w:r>
      <w:r w:rsidRPr="009D7778">
        <w:rPr>
          <w:lang w:val="fr-FR"/>
        </w:rPr>
        <w:t>utilisation, signalée dans plusieurs rapports, d</w:t>
      </w:r>
      <w:r w:rsidR="005310B1">
        <w:rPr>
          <w:lang w:val="fr-FR"/>
        </w:rPr>
        <w:t>’</w:t>
      </w:r>
      <w:r w:rsidRPr="009D7778">
        <w:rPr>
          <w:lang w:val="fr-FR"/>
        </w:rPr>
        <w:t>espaces aménagés illégalement dans certains services de police pour détenir des personnes</w:t>
      </w:r>
      <w:r>
        <w:rPr>
          <w:lang w:val="fr-FR"/>
        </w:rPr>
        <w:t xml:space="preserve"> sans décision d</w:t>
      </w:r>
      <w:r w:rsidR="005310B1">
        <w:rPr>
          <w:lang w:val="fr-FR"/>
        </w:rPr>
        <w:t>’</w:t>
      </w:r>
      <w:r>
        <w:rPr>
          <w:lang w:val="fr-FR"/>
        </w:rPr>
        <w:t>une autorité compétente</w:t>
      </w:r>
      <w:r w:rsidRPr="009D7778">
        <w:rPr>
          <w:lang w:val="fr-FR"/>
        </w:rPr>
        <w:t xml:space="preserve"> (art.</w:t>
      </w:r>
      <w:r w:rsidR="00205157">
        <w:rPr>
          <w:lang w:val="fr-FR"/>
        </w:rPr>
        <w:t> </w:t>
      </w:r>
      <w:r w:rsidRPr="009D7778">
        <w:rPr>
          <w:lang w:val="fr-FR"/>
        </w:rPr>
        <w:t>17).</w:t>
      </w:r>
    </w:p>
    <w:p w14:paraId="12962549" w14:textId="67DC6BB3" w:rsidR="00C22F1D" w:rsidRPr="009D7778" w:rsidRDefault="00C22F1D" w:rsidP="007D2BB8">
      <w:pPr>
        <w:pStyle w:val="SingleTxtG"/>
        <w:rPr>
          <w:lang w:val="fr-FR"/>
        </w:rPr>
      </w:pPr>
      <w:r w:rsidRPr="009D7778">
        <w:rPr>
          <w:lang w:val="fr-FR"/>
        </w:rPr>
        <w:t>14.</w:t>
      </w:r>
      <w:r w:rsidRPr="009D7778">
        <w:rPr>
          <w:lang w:val="fr-FR"/>
        </w:rPr>
        <w:tab/>
        <w:t>En ce qui concerne le paragrap</w:t>
      </w:r>
      <w:bookmarkStart w:id="0" w:name="_GoBack"/>
      <w:bookmarkEnd w:id="0"/>
      <w:r w:rsidRPr="009D7778">
        <w:rPr>
          <w:lang w:val="fr-FR"/>
        </w:rPr>
        <w:t>he 176 du rapport de l</w:t>
      </w:r>
      <w:r w:rsidR="005310B1">
        <w:rPr>
          <w:lang w:val="fr-FR"/>
        </w:rPr>
        <w:t>’</w:t>
      </w:r>
      <w:r w:rsidRPr="009D7778">
        <w:rPr>
          <w:lang w:val="fr-FR"/>
        </w:rPr>
        <w:t>État partie, indiquer les critères appliqués pour déterminer si une personne qui n</w:t>
      </w:r>
      <w:r w:rsidR="005310B1">
        <w:rPr>
          <w:lang w:val="fr-FR"/>
        </w:rPr>
        <w:t>’</w:t>
      </w:r>
      <w:r w:rsidRPr="009D7778">
        <w:rPr>
          <w:lang w:val="fr-FR"/>
        </w:rPr>
        <w:t>est ni un proche ni le représentant légal d</w:t>
      </w:r>
      <w:r w:rsidR="005310B1">
        <w:rPr>
          <w:lang w:val="fr-FR"/>
        </w:rPr>
        <w:t>’</w:t>
      </w:r>
      <w:r w:rsidRPr="009D7778">
        <w:rPr>
          <w:lang w:val="fr-FR"/>
        </w:rPr>
        <w:t xml:space="preserve">une personne </w:t>
      </w:r>
      <w:r>
        <w:rPr>
          <w:lang w:val="fr-FR"/>
        </w:rPr>
        <w:t>privée de liberté</w:t>
      </w:r>
      <w:r w:rsidRPr="009D7778">
        <w:rPr>
          <w:lang w:val="fr-FR"/>
        </w:rPr>
        <w:t xml:space="preserve"> a démontré qu</w:t>
      </w:r>
      <w:r w:rsidR="005310B1">
        <w:rPr>
          <w:lang w:val="fr-FR"/>
        </w:rPr>
        <w:t>’</w:t>
      </w:r>
      <w:r w:rsidRPr="009D7778">
        <w:rPr>
          <w:lang w:val="fr-FR"/>
        </w:rPr>
        <w:t>elle a un intérêt légitime à consulter le dossier et peut donc</w:t>
      </w:r>
      <w:r w:rsidR="005310B1">
        <w:rPr>
          <w:lang w:val="fr-FR"/>
        </w:rPr>
        <w:t xml:space="preserve"> </w:t>
      </w:r>
      <w:r>
        <w:rPr>
          <w:lang w:val="fr-FR"/>
        </w:rPr>
        <w:t>au moins avoir accès aux informations énumérées à l</w:t>
      </w:r>
      <w:r w:rsidR="005310B1">
        <w:rPr>
          <w:lang w:val="fr-FR"/>
        </w:rPr>
        <w:t>’</w:t>
      </w:r>
      <w:r>
        <w:rPr>
          <w:lang w:val="fr-FR"/>
        </w:rPr>
        <w:t>article</w:t>
      </w:r>
      <w:r w:rsidR="00205157">
        <w:rPr>
          <w:lang w:val="fr-FR"/>
        </w:rPr>
        <w:t xml:space="preserve"> </w:t>
      </w:r>
      <w:r>
        <w:rPr>
          <w:lang w:val="fr-FR"/>
        </w:rPr>
        <w:t>18 de la</w:t>
      </w:r>
      <w:r w:rsidR="007D1B91">
        <w:rPr>
          <w:lang w:val="fr-FR"/>
        </w:rPr>
        <w:t> </w:t>
      </w:r>
      <w:r>
        <w:rPr>
          <w:lang w:val="fr-FR"/>
        </w:rPr>
        <w:t>Convention</w:t>
      </w:r>
      <w:r w:rsidRPr="009D7778">
        <w:rPr>
          <w:lang w:val="fr-FR"/>
        </w:rPr>
        <w:t>.</w:t>
      </w:r>
    </w:p>
    <w:p w14:paraId="25212FF9" w14:textId="77777777" w:rsidR="00C22F1D" w:rsidRPr="009D7778" w:rsidRDefault="00C22F1D" w:rsidP="007D2BB8">
      <w:pPr>
        <w:pStyle w:val="SingleTxtG"/>
        <w:rPr>
          <w:lang w:val="fr-FR"/>
        </w:rPr>
      </w:pPr>
      <w:r w:rsidRPr="009D7778">
        <w:rPr>
          <w:lang w:val="fr-FR"/>
        </w:rPr>
        <w:t>15.</w:t>
      </w:r>
      <w:r w:rsidRPr="009D7778">
        <w:rPr>
          <w:lang w:val="fr-FR"/>
        </w:rPr>
        <w:tab/>
      </w:r>
      <w:r w:rsidRPr="00205157">
        <w:rPr>
          <w:spacing w:val="-1"/>
          <w:lang w:val="fr-FR"/>
        </w:rPr>
        <w:t>En ce qui concerne les paragraphes 206 et 207 du rapport de l</w:t>
      </w:r>
      <w:r w:rsidR="005310B1">
        <w:rPr>
          <w:spacing w:val="-1"/>
          <w:lang w:val="fr-FR"/>
        </w:rPr>
        <w:t>’</w:t>
      </w:r>
      <w:r w:rsidRPr="00205157">
        <w:rPr>
          <w:spacing w:val="-1"/>
          <w:lang w:val="fr-FR"/>
        </w:rPr>
        <w:t>État partie, indiquer si l</w:t>
      </w:r>
      <w:r w:rsidR="005310B1">
        <w:rPr>
          <w:spacing w:val="-1"/>
          <w:lang w:val="fr-FR"/>
        </w:rPr>
        <w:t>’</w:t>
      </w:r>
      <w:r w:rsidRPr="00205157">
        <w:rPr>
          <w:spacing w:val="-1"/>
          <w:lang w:val="fr-FR"/>
        </w:rPr>
        <w:t>État partie a dispensé ou envisage de dispenser des formations spécifiques et régulières sur les dispositions de la Convention aux agents de la force publique (civils et militaires), au personnel médical, aux agents de l</w:t>
      </w:r>
      <w:r w:rsidR="005310B1">
        <w:rPr>
          <w:spacing w:val="-1"/>
          <w:lang w:val="fr-FR"/>
        </w:rPr>
        <w:t>’</w:t>
      </w:r>
      <w:r w:rsidRPr="00205157">
        <w:rPr>
          <w:spacing w:val="-1"/>
          <w:lang w:val="fr-FR"/>
        </w:rPr>
        <w:t>État et à toute autre personne intervenant dans la garde ou le traitement des personnes privées de liberté, y compris les juges et les procureurs (art.</w:t>
      </w:r>
      <w:r w:rsidR="00205157">
        <w:rPr>
          <w:spacing w:val="-1"/>
          <w:lang w:val="fr-FR"/>
        </w:rPr>
        <w:t> </w:t>
      </w:r>
      <w:r w:rsidRPr="00205157">
        <w:rPr>
          <w:spacing w:val="-1"/>
          <w:lang w:val="fr-FR"/>
        </w:rPr>
        <w:t>23).</w:t>
      </w:r>
    </w:p>
    <w:p w14:paraId="053A1DC1" w14:textId="77777777" w:rsidR="00C22F1D" w:rsidRPr="009D7778" w:rsidRDefault="00C22F1D" w:rsidP="007D2BB8">
      <w:pPr>
        <w:pStyle w:val="HChG"/>
        <w:rPr>
          <w:lang w:val="fr-FR"/>
        </w:rPr>
      </w:pPr>
      <w:r w:rsidRPr="009D7778">
        <w:rPr>
          <w:lang w:val="fr-FR"/>
        </w:rPr>
        <w:tab/>
        <w:t>V.</w:t>
      </w:r>
      <w:r w:rsidRPr="009D7778">
        <w:rPr>
          <w:lang w:val="fr-FR"/>
        </w:rPr>
        <w:tab/>
      </w:r>
      <w:r w:rsidRPr="009D7778">
        <w:t>Mesures de réparation et mesures de protection des enfants contre la disparition forcée</w:t>
      </w:r>
      <w:r w:rsidRPr="009D7778">
        <w:rPr>
          <w:lang w:val="fr-FR"/>
        </w:rPr>
        <w:t xml:space="preserve"> (art.</w:t>
      </w:r>
      <w:r w:rsidR="00205157">
        <w:rPr>
          <w:lang w:val="fr-FR"/>
        </w:rPr>
        <w:t> </w:t>
      </w:r>
      <w:r w:rsidRPr="009D7778">
        <w:rPr>
          <w:lang w:val="fr-FR"/>
        </w:rPr>
        <w:t>24 et</w:t>
      </w:r>
      <w:r w:rsidR="00205157">
        <w:rPr>
          <w:lang w:val="fr-FR"/>
        </w:rPr>
        <w:t> </w:t>
      </w:r>
      <w:r w:rsidRPr="009D7778">
        <w:rPr>
          <w:lang w:val="fr-FR"/>
        </w:rPr>
        <w:t>25)</w:t>
      </w:r>
    </w:p>
    <w:p w14:paraId="219434BB" w14:textId="77777777" w:rsidR="00C22F1D" w:rsidRPr="009D7778" w:rsidRDefault="00C22F1D" w:rsidP="007D2BB8">
      <w:pPr>
        <w:pStyle w:val="SingleTxtG"/>
        <w:rPr>
          <w:lang w:val="fr-FR"/>
        </w:rPr>
      </w:pPr>
      <w:r w:rsidRPr="009D7778">
        <w:rPr>
          <w:lang w:val="fr-FR"/>
        </w:rPr>
        <w:t>16.</w:t>
      </w:r>
      <w:r w:rsidRPr="009D7778">
        <w:rPr>
          <w:lang w:val="fr-FR"/>
        </w:rPr>
        <w:tab/>
        <w:t>En ce qui concerne le paragraphe</w:t>
      </w:r>
      <w:r w:rsidR="00205157">
        <w:rPr>
          <w:lang w:val="fr-FR"/>
        </w:rPr>
        <w:t xml:space="preserve"> </w:t>
      </w:r>
      <w:r w:rsidRPr="009D7778">
        <w:rPr>
          <w:lang w:val="fr-FR"/>
        </w:rPr>
        <w:t>216 du rapport de l</w:t>
      </w:r>
      <w:r w:rsidR="005310B1">
        <w:rPr>
          <w:lang w:val="fr-FR"/>
        </w:rPr>
        <w:t>’</w:t>
      </w:r>
      <w:r w:rsidRPr="009D7778">
        <w:rPr>
          <w:lang w:val="fr-FR"/>
        </w:rPr>
        <w:t>État partie, indiquer de manière détaillée</w:t>
      </w:r>
      <w:r>
        <w:rPr>
          <w:lang w:val="fr-FR"/>
        </w:rPr>
        <w:t> </w:t>
      </w:r>
      <w:r w:rsidRPr="009D7778">
        <w:rPr>
          <w:lang w:val="fr-FR"/>
        </w:rPr>
        <w:t>:</w:t>
      </w:r>
    </w:p>
    <w:p w14:paraId="4DB7A593" w14:textId="77777777" w:rsidR="00C22F1D" w:rsidRPr="009D7778" w:rsidRDefault="00C22F1D" w:rsidP="007D2BB8">
      <w:pPr>
        <w:pStyle w:val="SingleTxtG"/>
        <w:ind w:firstLine="567"/>
        <w:rPr>
          <w:lang w:val="fr-FR"/>
        </w:rPr>
      </w:pPr>
      <w:r>
        <w:rPr>
          <w:lang w:val="fr-FR"/>
        </w:rPr>
        <w:t>a</w:t>
      </w:r>
      <w:r w:rsidRPr="009D7778">
        <w:rPr>
          <w:lang w:val="fr-FR"/>
        </w:rPr>
        <w:t>)</w:t>
      </w:r>
      <w:r w:rsidRPr="009D7778">
        <w:rPr>
          <w:lang w:val="fr-FR"/>
        </w:rPr>
        <w:tab/>
        <w:t>Si la présomption d</w:t>
      </w:r>
      <w:r w:rsidR="005310B1">
        <w:rPr>
          <w:lang w:val="fr-FR"/>
        </w:rPr>
        <w:t>’</w:t>
      </w:r>
      <w:r w:rsidRPr="009D7778">
        <w:rPr>
          <w:lang w:val="fr-FR"/>
        </w:rPr>
        <w:t>absence ou la déclaration de décès d</w:t>
      </w:r>
      <w:r w:rsidR="005310B1">
        <w:rPr>
          <w:lang w:val="fr-FR"/>
        </w:rPr>
        <w:t>’</w:t>
      </w:r>
      <w:r w:rsidRPr="009D7778">
        <w:rPr>
          <w:lang w:val="fr-FR"/>
        </w:rPr>
        <w:t>une personne peuvent avoir une incidence sur l</w:t>
      </w:r>
      <w:r w:rsidR="005310B1">
        <w:rPr>
          <w:lang w:val="fr-FR"/>
        </w:rPr>
        <w:t>’</w:t>
      </w:r>
      <w:r w:rsidRPr="009D7778">
        <w:rPr>
          <w:lang w:val="fr-FR"/>
        </w:rPr>
        <w:t>obligation qui incombe à l</w:t>
      </w:r>
      <w:r w:rsidR="005310B1">
        <w:rPr>
          <w:lang w:val="fr-FR"/>
        </w:rPr>
        <w:t>’</w:t>
      </w:r>
      <w:r w:rsidRPr="009D7778">
        <w:rPr>
          <w:lang w:val="fr-FR"/>
        </w:rPr>
        <w:t>État partie de poursuivre l</w:t>
      </w:r>
      <w:r w:rsidR="005310B1">
        <w:rPr>
          <w:lang w:val="fr-FR"/>
        </w:rPr>
        <w:t>’</w:t>
      </w:r>
      <w:r w:rsidRPr="009D7778">
        <w:rPr>
          <w:lang w:val="fr-FR"/>
        </w:rPr>
        <w:t>enquête jusqu</w:t>
      </w:r>
      <w:r w:rsidR="005310B1">
        <w:rPr>
          <w:lang w:val="fr-FR"/>
        </w:rPr>
        <w:t>’</w:t>
      </w:r>
      <w:r w:rsidRPr="009D7778">
        <w:rPr>
          <w:lang w:val="fr-FR"/>
        </w:rPr>
        <w:t>à l</w:t>
      </w:r>
      <w:r w:rsidR="005310B1">
        <w:rPr>
          <w:lang w:val="fr-FR"/>
        </w:rPr>
        <w:t>’</w:t>
      </w:r>
      <w:r w:rsidRPr="009D7778">
        <w:rPr>
          <w:lang w:val="fr-FR"/>
        </w:rPr>
        <w:t>élucidation du sort de la personne disparue</w:t>
      </w:r>
      <w:r>
        <w:rPr>
          <w:lang w:val="fr-FR"/>
        </w:rPr>
        <w:t xml:space="preserve"> et sur toute enquête concernant une disparition forcée </w:t>
      </w:r>
      <w:r w:rsidRPr="009D7778">
        <w:rPr>
          <w:lang w:val="fr-FR"/>
        </w:rPr>
        <w:t>;</w:t>
      </w:r>
    </w:p>
    <w:p w14:paraId="1957E8B9" w14:textId="77777777" w:rsidR="00C22F1D" w:rsidRPr="009D7778" w:rsidRDefault="00C22F1D" w:rsidP="007D2BB8">
      <w:pPr>
        <w:pStyle w:val="SingleTxtG"/>
        <w:ind w:firstLine="567"/>
        <w:rPr>
          <w:lang w:val="fr-FR"/>
        </w:rPr>
      </w:pPr>
      <w:r>
        <w:rPr>
          <w:lang w:val="fr-FR"/>
        </w:rPr>
        <w:t>b</w:t>
      </w:r>
      <w:r w:rsidRPr="009D7778">
        <w:rPr>
          <w:lang w:val="fr-FR"/>
        </w:rPr>
        <w:t>)</w:t>
      </w:r>
      <w:r w:rsidRPr="009D7778">
        <w:rPr>
          <w:lang w:val="fr-FR"/>
        </w:rPr>
        <w:tab/>
        <w:t>Quelle</w:t>
      </w:r>
      <w:r>
        <w:rPr>
          <w:lang w:val="fr-FR"/>
        </w:rPr>
        <w:t>s</w:t>
      </w:r>
      <w:r w:rsidRPr="009D7778">
        <w:rPr>
          <w:lang w:val="fr-FR"/>
        </w:rPr>
        <w:t xml:space="preserve"> </w:t>
      </w:r>
      <w:r>
        <w:rPr>
          <w:lang w:val="fr-FR"/>
        </w:rPr>
        <w:t>sont</w:t>
      </w:r>
      <w:r w:rsidRPr="009D7778">
        <w:rPr>
          <w:lang w:val="fr-FR"/>
        </w:rPr>
        <w:t xml:space="preserve"> l</w:t>
      </w:r>
      <w:r>
        <w:rPr>
          <w:lang w:val="fr-FR"/>
        </w:rPr>
        <w:t>es</w:t>
      </w:r>
      <w:r w:rsidRPr="009D7778">
        <w:rPr>
          <w:lang w:val="fr-FR"/>
        </w:rPr>
        <w:t xml:space="preserve"> procédure</w:t>
      </w:r>
      <w:r>
        <w:rPr>
          <w:lang w:val="fr-FR"/>
        </w:rPr>
        <w:t>s</w:t>
      </w:r>
      <w:r w:rsidRPr="009D7778">
        <w:rPr>
          <w:lang w:val="fr-FR"/>
        </w:rPr>
        <w:t xml:space="preserve"> de désignation d</w:t>
      </w:r>
      <w:r w:rsidR="005310B1">
        <w:rPr>
          <w:lang w:val="fr-FR"/>
        </w:rPr>
        <w:t>’</w:t>
      </w:r>
      <w:r w:rsidRPr="009D7778">
        <w:rPr>
          <w:lang w:val="fr-FR"/>
        </w:rPr>
        <w:t xml:space="preserve">un tuteur légal pour une personne disparue selon </w:t>
      </w:r>
      <w:r>
        <w:rPr>
          <w:lang w:val="fr-FR"/>
        </w:rPr>
        <w:t xml:space="preserve">le </w:t>
      </w:r>
      <w:r w:rsidRPr="009D7778">
        <w:rPr>
          <w:lang w:val="fr-FR"/>
        </w:rPr>
        <w:t>paragraphe 4</w:t>
      </w:r>
      <w:r>
        <w:rPr>
          <w:lang w:val="fr-FR"/>
        </w:rPr>
        <w:t xml:space="preserve"> de</w:t>
      </w:r>
      <w:r w:rsidRPr="007028BA">
        <w:rPr>
          <w:lang w:val="fr-FR"/>
        </w:rPr>
        <w:t xml:space="preserve"> </w:t>
      </w:r>
      <w:r w:rsidRPr="009D7778">
        <w:rPr>
          <w:lang w:val="fr-FR"/>
        </w:rPr>
        <w:t>l</w:t>
      </w:r>
      <w:r w:rsidR="005310B1">
        <w:rPr>
          <w:lang w:val="fr-FR"/>
        </w:rPr>
        <w:t>’</w:t>
      </w:r>
      <w:r>
        <w:rPr>
          <w:lang w:val="fr-FR"/>
        </w:rPr>
        <w:t>article 48</w:t>
      </w:r>
      <w:r w:rsidRPr="009D7778">
        <w:rPr>
          <w:lang w:val="fr-FR"/>
        </w:rPr>
        <w:t xml:space="preserve"> du Code de procédure pénale, en particulier aux fins de règlement de questions civiles et familiales, de </w:t>
      </w:r>
      <w:r>
        <w:rPr>
          <w:lang w:val="fr-FR"/>
        </w:rPr>
        <w:t xml:space="preserve">questions de </w:t>
      </w:r>
      <w:r w:rsidRPr="009D7778">
        <w:rPr>
          <w:lang w:val="fr-FR"/>
        </w:rPr>
        <w:t>protection sociale et de</w:t>
      </w:r>
      <w:r>
        <w:rPr>
          <w:lang w:val="fr-FR"/>
        </w:rPr>
        <w:t xml:space="preserve"> questions touchant aux</w:t>
      </w:r>
      <w:r w:rsidRPr="009D7778">
        <w:rPr>
          <w:lang w:val="fr-FR"/>
        </w:rPr>
        <w:t xml:space="preserve"> droits de propriété </w:t>
      </w:r>
      <w:r>
        <w:rPr>
          <w:lang w:val="fr-FR"/>
        </w:rPr>
        <w:t>de</w:t>
      </w:r>
      <w:r w:rsidRPr="009D7778">
        <w:rPr>
          <w:lang w:val="fr-FR"/>
        </w:rPr>
        <w:t xml:space="preserve"> la personne disparue et </w:t>
      </w:r>
      <w:r>
        <w:rPr>
          <w:lang w:val="fr-FR"/>
        </w:rPr>
        <w:t xml:space="preserve">de </w:t>
      </w:r>
      <w:r w:rsidRPr="009D7778">
        <w:rPr>
          <w:lang w:val="fr-FR"/>
        </w:rPr>
        <w:t>ses proches</w:t>
      </w:r>
      <w:r>
        <w:rPr>
          <w:lang w:val="fr-FR"/>
        </w:rPr>
        <w:t> </w:t>
      </w:r>
      <w:r w:rsidRPr="009D7778">
        <w:rPr>
          <w:lang w:val="fr-FR"/>
        </w:rPr>
        <w:t>;</w:t>
      </w:r>
    </w:p>
    <w:p w14:paraId="5C87BF65" w14:textId="77777777" w:rsidR="00C22F1D" w:rsidRPr="009D7778" w:rsidRDefault="00C22F1D" w:rsidP="007D2BB8">
      <w:pPr>
        <w:pStyle w:val="SingleTxtG"/>
        <w:ind w:firstLine="567"/>
        <w:rPr>
          <w:lang w:val="fr-FR"/>
        </w:rPr>
      </w:pPr>
      <w:r w:rsidRPr="009D7778">
        <w:rPr>
          <w:lang w:val="fr-FR"/>
        </w:rPr>
        <w:t>c)</w:t>
      </w:r>
      <w:r w:rsidRPr="009D7778">
        <w:rPr>
          <w:lang w:val="fr-FR"/>
        </w:rPr>
        <w:tab/>
        <w:t xml:space="preserve">Quelle est la période maximale pendant laquelle une personne peut être présumée absente et, le cas échéant, quelles </w:t>
      </w:r>
      <w:r>
        <w:rPr>
          <w:lang w:val="fr-FR"/>
        </w:rPr>
        <w:t>devraient être</w:t>
      </w:r>
      <w:r w:rsidRPr="009D7778">
        <w:rPr>
          <w:lang w:val="fr-FR"/>
        </w:rPr>
        <w:t xml:space="preserve"> les procédures à suivre à l</w:t>
      </w:r>
      <w:r w:rsidR="005310B1">
        <w:rPr>
          <w:lang w:val="fr-FR"/>
        </w:rPr>
        <w:t>’</w:t>
      </w:r>
      <w:r w:rsidRPr="009D7778">
        <w:rPr>
          <w:lang w:val="fr-FR"/>
        </w:rPr>
        <w:t>expiration de cette période (art.</w:t>
      </w:r>
      <w:r w:rsidR="00205157">
        <w:rPr>
          <w:lang w:val="fr-FR"/>
        </w:rPr>
        <w:t> </w:t>
      </w:r>
      <w:r w:rsidRPr="009D7778">
        <w:rPr>
          <w:lang w:val="fr-FR"/>
        </w:rPr>
        <w:t>24).</w:t>
      </w:r>
    </w:p>
    <w:p w14:paraId="5EC67CC0" w14:textId="77777777" w:rsidR="00C22F1D" w:rsidRPr="0034349D" w:rsidRDefault="00C22F1D" w:rsidP="007D2BB8">
      <w:pPr>
        <w:pStyle w:val="SingleTxtG"/>
        <w:rPr>
          <w:lang w:val="fr-FR"/>
        </w:rPr>
      </w:pPr>
      <w:r w:rsidRPr="009D7778">
        <w:rPr>
          <w:lang w:val="fr-FR"/>
        </w:rPr>
        <w:t>17.</w:t>
      </w:r>
      <w:r w:rsidRPr="009D7778">
        <w:rPr>
          <w:lang w:val="fr-FR"/>
        </w:rPr>
        <w:tab/>
        <w:t>Relativement aux paragraphes</w:t>
      </w:r>
      <w:r w:rsidR="00205157">
        <w:rPr>
          <w:lang w:val="fr-FR"/>
        </w:rPr>
        <w:t xml:space="preserve"> </w:t>
      </w:r>
      <w:r w:rsidRPr="009D7778">
        <w:rPr>
          <w:lang w:val="fr-FR"/>
        </w:rPr>
        <w:t>215 et 216 du rapport de l</w:t>
      </w:r>
      <w:r w:rsidR="005310B1">
        <w:rPr>
          <w:lang w:val="fr-FR"/>
        </w:rPr>
        <w:t>’</w:t>
      </w:r>
      <w:r w:rsidRPr="009D7778">
        <w:rPr>
          <w:lang w:val="fr-FR"/>
        </w:rPr>
        <w:t>État partie, donner des précisions sur les règles et</w:t>
      </w:r>
      <w:r>
        <w:rPr>
          <w:lang w:val="fr-FR"/>
        </w:rPr>
        <w:t xml:space="preserve"> les</w:t>
      </w:r>
      <w:r w:rsidRPr="009D7778">
        <w:rPr>
          <w:lang w:val="fr-FR"/>
        </w:rPr>
        <w:t xml:space="preserve"> procédures d</w:t>
      </w:r>
      <w:r w:rsidR="005310B1">
        <w:rPr>
          <w:lang w:val="fr-FR"/>
        </w:rPr>
        <w:t>’</w:t>
      </w:r>
      <w:r w:rsidRPr="009D7778">
        <w:rPr>
          <w:lang w:val="fr-FR"/>
        </w:rPr>
        <w:t>indemnisation. Indiquer si</w:t>
      </w:r>
      <w:r>
        <w:rPr>
          <w:lang w:val="fr-FR"/>
        </w:rPr>
        <w:t xml:space="preserve"> la </w:t>
      </w:r>
      <w:r w:rsidRPr="009D7778">
        <w:rPr>
          <w:lang w:val="fr-FR"/>
        </w:rPr>
        <w:t>loi sur les victimes</w:t>
      </w:r>
      <w:r>
        <w:rPr>
          <w:lang w:val="fr-FR"/>
        </w:rPr>
        <w:t xml:space="preserve"> récemment adoptée</w:t>
      </w:r>
      <w:r w:rsidRPr="009D7778">
        <w:rPr>
          <w:lang w:val="fr-FR"/>
        </w:rPr>
        <w:t xml:space="preserve"> prévoit</w:t>
      </w:r>
      <w:r>
        <w:rPr>
          <w:lang w:val="fr-FR"/>
        </w:rPr>
        <w:t xml:space="preserve"> des formes de réparation autres que l</w:t>
      </w:r>
      <w:r w:rsidR="005310B1">
        <w:rPr>
          <w:lang w:val="fr-FR"/>
        </w:rPr>
        <w:t>’</w:t>
      </w:r>
      <w:r>
        <w:rPr>
          <w:lang w:val="fr-FR"/>
        </w:rPr>
        <w:t>indemnisation</w:t>
      </w:r>
      <w:r w:rsidRPr="009D7778">
        <w:rPr>
          <w:lang w:val="fr-FR"/>
        </w:rPr>
        <w:t>,</w:t>
      </w:r>
      <w:r>
        <w:rPr>
          <w:lang w:val="fr-FR"/>
        </w:rPr>
        <w:t xml:space="preserve"> comme la garantie de non</w:t>
      </w:r>
      <w:r>
        <w:rPr>
          <w:lang w:val="fr-FR"/>
        </w:rPr>
        <w:noBreakHyphen/>
        <w:t>répétition (art. 24, par.</w:t>
      </w:r>
      <w:r w:rsidR="00205157">
        <w:rPr>
          <w:lang w:val="fr-FR"/>
        </w:rPr>
        <w:t> </w:t>
      </w:r>
      <w:r>
        <w:rPr>
          <w:lang w:val="fr-FR"/>
        </w:rPr>
        <w:t>5) et</w:t>
      </w:r>
      <w:r w:rsidRPr="009D7778">
        <w:rPr>
          <w:lang w:val="fr-FR"/>
        </w:rPr>
        <w:t xml:space="preserve"> </w:t>
      </w:r>
      <w:r>
        <w:rPr>
          <w:lang w:val="fr-FR"/>
        </w:rPr>
        <w:t>si les modes</w:t>
      </w:r>
      <w:r w:rsidRPr="009D7778">
        <w:rPr>
          <w:lang w:val="fr-FR"/>
        </w:rPr>
        <w:t xml:space="preserve"> d</w:t>
      </w:r>
      <w:r w:rsidR="005310B1">
        <w:rPr>
          <w:lang w:val="fr-FR"/>
        </w:rPr>
        <w:t>’</w:t>
      </w:r>
      <w:r w:rsidRPr="009D7778">
        <w:rPr>
          <w:lang w:val="fr-FR"/>
        </w:rPr>
        <w:t xml:space="preserve">indemnisation financière </w:t>
      </w:r>
      <w:r>
        <w:rPr>
          <w:lang w:val="fr-FR"/>
        </w:rPr>
        <w:t xml:space="preserve">disponibles diffèrent de ceux qui étaient proposés par le </w:t>
      </w:r>
      <w:r w:rsidRPr="009D7778">
        <w:rPr>
          <w:lang w:val="fr-FR"/>
        </w:rPr>
        <w:t xml:space="preserve">système </w:t>
      </w:r>
      <w:r>
        <w:rPr>
          <w:lang w:val="fr-FR"/>
        </w:rPr>
        <w:t>régi par</w:t>
      </w:r>
      <w:r w:rsidRPr="009D7778">
        <w:rPr>
          <w:lang w:val="fr-FR"/>
        </w:rPr>
        <w:t xml:space="preserve"> la législation antérieure. Préciser si le droit des victimes de disparition forcée d</w:t>
      </w:r>
      <w:r w:rsidR="005310B1">
        <w:rPr>
          <w:lang w:val="fr-FR"/>
        </w:rPr>
        <w:t>’</w:t>
      </w:r>
      <w:r w:rsidRPr="009D7778">
        <w:rPr>
          <w:lang w:val="fr-FR"/>
        </w:rPr>
        <w:t>obtenir réparation est limité dans le temps (art.</w:t>
      </w:r>
      <w:r w:rsidR="00205157">
        <w:rPr>
          <w:lang w:val="fr-FR"/>
        </w:rPr>
        <w:t> </w:t>
      </w:r>
      <w:r w:rsidRPr="009D7778">
        <w:rPr>
          <w:lang w:val="fr-FR"/>
        </w:rPr>
        <w:t>24).</w:t>
      </w:r>
    </w:p>
    <w:p w14:paraId="7FACC3A3" w14:textId="77777777" w:rsidR="00446FE5" w:rsidRDefault="00C22F1D" w:rsidP="007D2BB8">
      <w:pPr>
        <w:pStyle w:val="SingleTxtG"/>
        <w:rPr>
          <w:lang w:val="fr-FR"/>
        </w:rPr>
      </w:pPr>
      <w:r w:rsidRPr="009D7778">
        <w:rPr>
          <w:lang w:val="fr-FR"/>
        </w:rPr>
        <w:t>18.</w:t>
      </w:r>
      <w:r w:rsidRPr="009D7778">
        <w:rPr>
          <w:lang w:val="fr-FR"/>
        </w:rPr>
        <w:tab/>
        <w:t xml:space="preserve">Décrire les procédures </w:t>
      </w:r>
      <w:r>
        <w:rPr>
          <w:lang w:val="fr-FR"/>
        </w:rPr>
        <w:t>existantes pour</w:t>
      </w:r>
      <w:r w:rsidRPr="009D7778">
        <w:rPr>
          <w:lang w:val="fr-FR"/>
        </w:rPr>
        <w:t xml:space="preserve"> garantir le droit des enfants </w:t>
      </w:r>
      <w:r>
        <w:rPr>
          <w:lang w:val="fr-FR"/>
        </w:rPr>
        <w:t xml:space="preserve">ayant été soustraits </w:t>
      </w:r>
      <w:r w:rsidRPr="009D7778">
        <w:rPr>
          <w:lang w:val="fr-FR"/>
        </w:rPr>
        <w:t xml:space="preserve">de voir rétablie leur véritable identité. Préciser également si des restrictions sont éventuellement applicables aux renseignements </w:t>
      </w:r>
      <w:r>
        <w:rPr>
          <w:lang w:val="fr-FR"/>
        </w:rPr>
        <w:t>concernant</w:t>
      </w:r>
      <w:r w:rsidRPr="009D7778">
        <w:rPr>
          <w:lang w:val="fr-FR"/>
        </w:rPr>
        <w:t xml:space="preserve"> </w:t>
      </w:r>
      <w:r>
        <w:rPr>
          <w:lang w:val="fr-FR"/>
        </w:rPr>
        <w:t>leur</w:t>
      </w:r>
      <w:r w:rsidRPr="009D7778">
        <w:rPr>
          <w:lang w:val="fr-FR"/>
        </w:rPr>
        <w:t xml:space="preserve"> origine auxquels </w:t>
      </w:r>
      <w:r>
        <w:rPr>
          <w:lang w:val="fr-FR"/>
        </w:rPr>
        <w:t xml:space="preserve">ces enfants </w:t>
      </w:r>
      <w:r w:rsidRPr="009D7778">
        <w:rPr>
          <w:lang w:val="fr-FR"/>
        </w:rPr>
        <w:t>peu</w:t>
      </w:r>
      <w:r>
        <w:rPr>
          <w:lang w:val="fr-FR"/>
        </w:rPr>
        <w:t>ven</w:t>
      </w:r>
      <w:r w:rsidRPr="009D7778">
        <w:rPr>
          <w:lang w:val="fr-FR"/>
        </w:rPr>
        <w:t>t avoir accès (art.</w:t>
      </w:r>
      <w:r w:rsidR="00205157">
        <w:rPr>
          <w:lang w:val="fr-FR"/>
        </w:rPr>
        <w:t> </w:t>
      </w:r>
      <w:r w:rsidRPr="009D7778">
        <w:rPr>
          <w:lang w:val="fr-FR"/>
        </w:rPr>
        <w:t>25).</w:t>
      </w:r>
    </w:p>
    <w:p w14:paraId="21DA4804" w14:textId="77777777" w:rsidR="00C22F1D" w:rsidRPr="00C22F1D" w:rsidRDefault="00C22F1D" w:rsidP="00C22F1D">
      <w:pPr>
        <w:pStyle w:val="SingleTxtG"/>
        <w:spacing w:before="240" w:after="0"/>
        <w:jc w:val="center"/>
        <w:rPr>
          <w:u w:val="single"/>
        </w:rPr>
      </w:pPr>
      <w:r>
        <w:rPr>
          <w:u w:val="single"/>
        </w:rPr>
        <w:tab/>
      </w:r>
      <w:r>
        <w:rPr>
          <w:u w:val="single"/>
        </w:rPr>
        <w:tab/>
      </w:r>
      <w:r>
        <w:rPr>
          <w:u w:val="single"/>
        </w:rPr>
        <w:tab/>
      </w:r>
    </w:p>
    <w:sectPr w:rsidR="00C22F1D" w:rsidRPr="00C22F1D" w:rsidSect="00C22F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F06A58" w14:textId="77777777" w:rsidR="0007741C" w:rsidRDefault="0007741C" w:rsidP="00F95C08">
      <w:pPr>
        <w:spacing w:line="240" w:lineRule="auto"/>
      </w:pPr>
    </w:p>
  </w:endnote>
  <w:endnote w:type="continuationSeparator" w:id="0">
    <w:p w14:paraId="71CACA2D" w14:textId="77777777" w:rsidR="0007741C" w:rsidRPr="00AC3823" w:rsidRDefault="0007741C" w:rsidP="00AC3823">
      <w:pPr>
        <w:pStyle w:val="Pieddepage"/>
      </w:pPr>
    </w:p>
  </w:endnote>
  <w:endnote w:type="continuationNotice" w:id="1">
    <w:p w14:paraId="247DB750" w14:textId="77777777" w:rsidR="0007741C" w:rsidRDefault="000774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991D2" w14:textId="77777777" w:rsidR="00C22F1D" w:rsidRPr="00C22F1D" w:rsidRDefault="00C22F1D" w:rsidP="00C22F1D">
    <w:pPr>
      <w:pStyle w:val="Pieddepage"/>
      <w:tabs>
        <w:tab w:val="right" w:pos="9638"/>
      </w:tabs>
    </w:pPr>
    <w:r w:rsidRPr="00C22F1D">
      <w:rPr>
        <w:b/>
        <w:sz w:val="18"/>
      </w:rPr>
      <w:fldChar w:fldCharType="begin"/>
    </w:r>
    <w:r w:rsidRPr="00C22F1D">
      <w:rPr>
        <w:b/>
        <w:sz w:val="18"/>
      </w:rPr>
      <w:instrText xml:space="preserve"> PAGE  \* MERGEFORMAT </w:instrText>
    </w:r>
    <w:r w:rsidRPr="00C22F1D">
      <w:rPr>
        <w:b/>
        <w:sz w:val="18"/>
      </w:rPr>
      <w:fldChar w:fldCharType="separate"/>
    </w:r>
    <w:r w:rsidRPr="00C22F1D">
      <w:rPr>
        <w:b/>
        <w:noProof/>
        <w:sz w:val="18"/>
      </w:rPr>
      <w:t>2</w:t>
    </w:r>
    <w:r w:rsidRPr="00C22F1D">
      <w:rPr>
        <w:b/>
        <w:sz w:val="18"/>
      </w:rPr>
      <w:fldChar w:fldCharType="end"/>
    </w:r>
    <w:r>
      <w:rPr>
        <w:b/>
        <w:sz w:val="18"/>
      </w:rPr>
      <w:tab/>
    </w:r>
    <w:r>
      <w:t>GE.19-07874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4616E" w14:textId="77777777" w:rsidR="00C22F1D" w:rsidRPr="00C22F1D" w:rsidRDefault="00C22F1D" w:rsidP="00C22F1D">
    <w:pPr>
      <w:pStyle w:val="Pieddepage"/>
      <w:tabs>
        <w:tab w:val="right" w:pos="9638"/>
      </w:tabs>
      <w:rPr>
        <w:b/>
        <w:sz w:val="18"/>
      </w:rPr>
    </w:pPr>
    <w:r>
      <w:t>GE.19-07874</w:t>
    </w:r>
    <w:r>
      <w:tab/>
    </w:r>
    <w:r w:rsidRPr="00C22F1D">
      <w:rPr>
        <w:b/>
        <w:sz w:val="18"/>
      </w:rPr>
      <w:fldChar w:fldCharType="begin"/>
    </w:r>
    <w:r w:rsidRPr="00C22F1D">
      <w:rPr>
        <w:b/>
        <w:sz w:val="18"/>
      </w:rPr>
      <w:instrText xml:space="preserve"> PAGE  \* MERGEFORMAT </w:instrText>
    </w:r>
    <w:r w:rsidRPr="00C22F1D">
      <w:rPr>
        <w:b/>
        <w:sz w:val="18"/>
      </w:rPr>
      <w:fldChar w:fldCharType="separate"/>
    </w:r>
    <w:r w:rsidRPr="00C22F1D">
      <w:rPr>
        <w:b/>
        <w:noProof/>
        <w:sz w:val="18"/>
      </w:rPr>
      <w:t>3</w:t>
    </w:r>
    <w:r w:rsidRPr="00C22F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92547" w14:textId="77777777" w:rsidR="00133EDE" w:rsidRPr="00C22F1D" w:rsidRDefault="00C22F1D" w:rsidP="00C22F1D">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9FE923A" wp14:editId="263C897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19-07874  (F)</w:t>
    </w:r>
    <w:r w:rsidR="007D2BB8">
      <w:rPr>
        <w:sz w:val="20"/>
      </w:rPr>
      <w:t xml:space="preserve">    200519    200519</w:t>
    </w:r>
    <w:r>
      <w:rPr>
        <w:sz w:val="20"/>
      </w:rPr>
      <w:br/>
    </w:r>
    <w:r w:rsidRPr="00C22F1D">
      <w:rPr>
        <w:rFonts w:ascii="C39T30Lfz" w:hAnsi="C39T30Lfz"/>
        <w:sz w:val="56"/>
      </w:rPr>
      <w:t></w:t>
    </w:r>
    <w:r w:rsidRPr="00C22F1D">
      <w:rPr>
        <w:rFonts w:ascii="C39T30Lfz" w:hAnsi="C39T30Lfz"/>
        <w:sz w:val="56"/>
      </w:rPr>
      <w:t></w:t>
    </w:r>
    <w:r w:rsidRPr="00C22F1D">
      <w:rPr>
        <w:rFonts w:ascii="C39T30Lfz" w:hAnsi="C39T30Lfz"/>
        <w:sz w:val="56"/>
      </w:rPr>
      <w:t></w:t>
    </w:r>
    <w:r w:rsidRPr="00C22F1D">
      <w:rPr>
        <w:rFonts w:ascii="C39T30Lfz" w:hAnsi="C39T30Lfz"/>
        <w:sz w:val="56"/>
      </w:rPr>
      <w:t></w:t>
    </w:r>
    <w:r w:rsidRPr="00C22F1D">
      <w:rPr>
        <w:rFonts w:ascii="C39T30Lfz" w:hAnsi="C39T30Lfz"/>
        <w:sz w:val="56"/>
      </w:rPr>
      <w:t></w:t>
    </w:r>
    <w:r w:rsidRPr="00C22F1D">
      <w:rPr>
        <w:rFonts w:ascii="C39T30Lfz" w:hAnsi="C39T30Lfz"/>
        <w:sz w:val="56"/>
      </w:rPr>
      <w:t></w:t>
    </w:r>
    <w:r w:rsidRPr="00C22F1D">
      <w:rPr>
        <w:rFonts w:ascii="C39T30Lfz" w:hAnsi="C39T30Lfz"/>
        <w:sz w:val="56"/>
      </w:rPr>
      <w:t></w:t>
    </w:r>
    <w:r w:rsidRPr="00C22F1D">
      <w:rPr>
        <w:rFonts w:ascii="C39T30Lfz" w:hAnsi="C39T30Lfz"/>
        <w:sz w:val="56"/>
      </w:rPr>
      <w:t></w:t>
    </w:r>
    <w:r w:rsidRPr="00C22F1D">
      <w:rPr>
        <w:rFonts w:ascii="C39T30Lfz" w:hAnsi="C39T30Lfz"/>
        <w:sz w:val="56"/>
      </w:rPr>
      <w:t></w:t>
    </w:r>
    <w:r>
      <w:rPr>
        <w:noProof/>
        <w:sz w:val="20"/>
      </w:rPr>
      <w:drawing>
        <wp:anchor distT="0" distB="0" distL="114300" distR="114300" simplePos="0" relativeHeight="251658240" behindDoc="0" locked="0" layoutInCell="1" allowOverlap="1" wp14:anchorId="4D854007" wp14:editId="0BF62962">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SVK/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VK/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3C55B" w14:textId="77777777" w:rsidR="0007741C" w:rsidRPr="00AC3823" w:rsidRDefault="0007741C" w:rsidP="00AC3823">
      <w:pPr>
        <w:pStyle w:val="Pieddepage"/>
        <w:tabs>
          <w:tab w:val="right" w:pos="2155"/>
        </w:tabs>
        <w:spacing w:after="80" w:line="240" w:lineRule="atLeast"/>
        <w:ind w:left="680"/>
        <w:rPr>
          <w:u w:val="single"/>
        </w:rPr>
      </w:pPr>
      <w:r>
        <w:rPr>
          <w:u w:val="single"/>
        </w:rPr>
        <w:tab/>
      </w:r>
    </w:p>
  </w:footnote>
  <w:footnote w:type="continuationSeparator" w:id="0">
    <w:p w14:paraId="7A6EF3BD" w14:textId="77777777" w:rsidR="0007741C" w:rsidRPr="00AC3823" w:rsidRDefault="0007741C" w:rsidP="00AC3823">
      <w:pPr>
        <w:pStyle w:val="Pieddepage"/>
        <w:tabs>
          <w:tab w:val="right" w:pos="2155"/>
        </w:tabs>
        <w:spacing w:after="80" w:line="240" w:lineRule="atLeast"/>
        <w:ind w:left="680"/>
        <w:rPr>
          <w:u w:val="single"/>
        </w:rPr>
      </w:pPr>
      <w:r>
        <w:rPr>
          <w:u w:val="single"/>
        </w:rPr>
        <w:tab/>
      </w:r>
    </w:p>
  </w:footnote>
  <w:footnote w:type="continuationNotice" w:id="1">
    <w:p w14:paraId="72A147E0" w14:textId="77777777" w:rsidR="0007741C" w:rsidRPr="00AC3823" w:rsidRDefault="0007741C">
      <w:pPr>
        <w:spacing w:line="240" w:lineRule="auto"/>
        <w:rPr>
          <w:sz w:val="2"/>
          <w:szCs w:val="2"/>
        </w:rPr>
      </w:pPr>
    </w:p>
  </w:footnote>
  <w:footnote w:id="2">
    <w:p w14:paraId="7D9E4A19" w14:textId="77777777" w:rsidR="007D2BB8" w:rsidRPr="007D2BB8" w:rsidRDefault="007D2BB8" w:rsidP="004505D9">
      <w:pPr>
        <w:pStyle w:val="Notedebasdepage"/>
      </w:pPr>
      <w:r>
        <w:rPr>
          <w:rStyle w:val="Appelnotedebasdep"/>
        </w:rPr>
        <w:tab/>
      </w:r>
      <w:r w:rsidRPr="007D2BB8">
        <w:rPr>
          <w:rStyle w:val="Appelnotedebasdep"/>
          <w:sz w:val="20"/>
          <w:vertAlign w:val="baseline"/>
        </w:rPr>
        <w:t>*</w:t>
      </w:r>
      <w:r w:rsidR="004505D9">
        <w:rPr>
          <w:sz w:val="20"/>
        </w:rPr>
        <w:tab/>
      </w:r>
      <w:r>
        <w:t>Adoptée par le Comité à sa seizième session (8</w:t>
      </w:r>
      <w:r w:rsidR="00205157">
        <w:t>−</w:t>
      </w:r>
      <w:r>
        <w:t>18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08372" w14:textId="4385B34E" w:rsidR="00C22F1D" w:rsidRPr="00C22F1D" w:rsidRDefault="00C22F1D">
    <w:pPr>
      <w:pStyle w:val="En-tte"/>
    </w:pPr>
    <w:fldSimple w:instr=" TITLE  \* MERGEFORMAT ">
      <w:r w:rsidR="00843715">
        <w:t>CED/C/SVK/Q/1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9B25D" w14:textId="5E6EF373" w:rsidR="00C22F1D" w:rsidRPr="00C22F1D" w:rsidRDefault="00C22F1D" w:rsidP="00C22F1D">
    <w:pPr>
      <w:pStyle w:val="En-tte"/>
      <w:jc w:val="right"/>
    </w:pPr>
    <w:fldSimple w:instr=" TITLE  \* MERGEFORMAT ">
      <w:r w:rsidR="00843715">
        <w:t>CED/C/SVK/Q/1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7741C"/>
    <w:rsid w:val="0001678B"/>
    <w:rsid w:val="00017F94"/>
    <w:rsid w:val="00022D2E"/>
    <w:rsid w:val="00023842"/>
    <w:rsid w:val="000334F9"/>
    <w:rsid w:val="0007741C"/>
    <w:rsid w:val="0007796D"/>
    <w:rsid w:val="000B7790"/>
    <w:rsid w:val="00111F2F"/>
    <w:rsid w:val="00133EDE"/>
    <w:rsid w:val="0014365E"/>
    <w:rsid w:val="00176178"/>
    <w:rsid w:val="001F525A"/>
    <w:rsid w:val="00205157"/>
    <w:rsid w:val="00223272"/>
    <w:rsid w:val="0024779E"/>
    <w:rsid w:val="00392B1D"/>
    <w:rsid w:val="00446FE5"/>
    <w:rsid w:val="004505D9"/>
    <w:rsid w:val="00452396"/>
    <w:rsid w:val="004C4D99"/>
    <w:rsid w:val="005310B1"/>
    <w:rsid w:val="005505B7"/>
    <w:rsid w:val="00573BE5"/>
    <w:rsid w:val="00586ED3"/>
    <w:rsid w:val="00596AA9"/>
    <w:rsid w:val="0071601D"/>
    <w:rsid w:val="0077586E"/>
    <w:rsid w:val="007A62E6"/>
    <w:rsid w:val="007D1B91"/>
    <w:rsid w:val="007D2BB8"/>
    <w:rsid w:val="0080684C"/>
    <w:rsid w:val="00843715"/>
    <w:rsid w:val="00871C75"/>
    <w:rsid w:val="008776DC"/>
    <w:rsid w:val="009705C8"/>
    <w:rsid w:val="009B1F42"/>
    <w:rsid w:val="00A30353"/>
    <w:rsid w:val="00AC3823"/>
    <w:rsid w:val="00AE323C"/>
    <w:rsid w:val="00B00181"/>
    <w:rsid w:val="00B765F7"/>
    <w:rsid w:val="00B9212A"/>
    <w:rsid w:val="00BA0CA9"/>
    <w:rsid w:val="00C02897"/>
    <w:rsid w:val="00C22F1D"/>
    <w:rsid w:val="00C367DC"/>
    <w:rsid w:val="00CB25A4"/>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9832DB5"/>
  <w15:docId w15:val="{F1D29FA7-FD7D-481F-9A6C-24A2638C7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3</Pages>
  <Words>1374</Words>
  <Characters>9250</Characters>
  <Application>Microsoft Office Word</Application>
  <DocSecurity>0</DocSecurity>
  <Lines>660</Lines>
  <Paragraphs>247</Paragraphs>
  <ScaleCrop>false</ScaleCrop>
  <HeadingPairs>
    <vt:vector size="2" baseType="variant">
      <vt:variant>
        <vt:lpstr>Titre</vt:lpstr>
      </vt:variant>
      <vt:variant>
        <vt:i4>1</vt:i4>
      </vt:variant>
    </vt:vector>
  </HeadingPairs>
  <TitlesOfParts>
    <vt:vector size="1" baseType="lpstr">
      <vt:lpstr>CED/C/SVK/Q/1</vt:lpstr>
    </vt:vector>
  </TitlesOfParts>
  <Company>DCM</Company>
  <LinksUpToDate>false</LinksUpToDate>
  <CharactersWithSpaces>10377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CED/C/SVK/Q/1</dc:title>
  <dc:subject/>
  <dc:creator>Valerie BERTIN</dc:creator>
  <cp:keywords/>
  <cp:lastModifiedBy>Valerie Bertin</cp:lastModifiedBy>
  <cp:revision>3</cp:revision>
  <cp:lastPrinted>2019-05-20T09:24:00Z</cp:lastPrinted>
  <dcterms:created xsi:type="dcterms:W3CDTF">2019-05-20T09:24:00Z</dcterms:created>
  <dcterms:modified xsi:type="dcterms:W3CDTF">2019-05-20T09:25:00Z</dcterms:modified>
</cp:coreProperties>
</file>