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658-м заседании,</w:t>
      </w:r>
    </w:p>
    <w:p w:rsidR="00000000" w:rsidRDefault="00000000">
      <w:r>
        <w:t>состоявшемся в Центральных учреждениях, Нью-Йорк, в четверг, 15 июля 2004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>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Пятый периодический доклад Доминиканской Республики</w:t>
      </w: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20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 статьей 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Пятый периодический доклад Доминиканской Республики</w:t>
      </w:r>
      <w:r>
        <w:rPr>
          <w:i w:val="0"/>
        </w:rPr>
        <w:t xml:space="preserve"> (CEDAW/C/DOM/5, CEDAW/PSWG/ 2004/II/CRP.1/Add.2, CEDAW/C/PSWG/2004/II/ CRP.2/Add.1)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Доминиканской Республики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Г-жа Энрикес де Санчес Барет </w:t>
      </w:r>
      <w:r>
        <w:t>(Доминика</w:t>
      </w:r>
      <w:r>
        <w:t>н</w:t>
      </w:r>
      <w:r>
        <w:t>ская Республика), представляя доклад, говорит, что в рамках реализации процесса развития ее страна предусматривает принятие мер, необходимых для достижения равенства мужчин и женщин, которое является краеугольным камнем в утверждении ш</w:t>
      </w:r>
      <w:r>
        <w:t>и</w:t>
      </w:r>
      <w:r>
        <w:t>рокой демократии. Ее правительство привержено курсу на защиту прав женщин, о чем свидетельс</w:t>
      </w:r>
      <w:r>
        <w:t>т</w:t>
      </w:r>
      <w:r>
        <w:t>вует ратификация ее страной Конвенции в 1982 г</w:t>
      </w:r>
      <w:r>
        <w:t>о</w:t>
      </w:r>
      <w:r>
        <w:t>ду и Факультативного протокола в июне 2001 года. По рекомендации Комитета в пятый доклад, охв</w:t>
      </w:r>
      <w:r>
        <w:t>а</w:t>
      </w:r>
      <w:r>
        <w:t>тывающий период 1998–2001 годов, была включена обновленная информация по состоянию вплоть до первого квартала 2004 года.</w:t>
      </w:r>
    </w:p>
    <w:p w:rsidR="00000000" w:rsidRDefault="00000000">
      <w:pPr>
        <w:pStyle w:val="DualTxt"/>
      </w:pPr>
      <w:r>
        <w:t>3.</w:t>
      </w:r>
      <w:r>
        <w:tab/>
        <w:t>В 1998 году в целях определения доходов и расходов семей Центральным банком было пров</w:t>
      </w:r>
      <w:r>
        <w:t>е</w:t>
      </w:r>
      <w:r>
        <w:t>дено социальное обследование домохозяйств, кот</w:t>
      </w:r>
      <w:r>
        <w:t>о</w:t>
      </w:r>
      <w:r>
        <w:t>рое показало, что в Доминиканской Республике 28,7 процента от общего числа домохозяйств и 33 процента домохозяйств с низким доходом во</w:t>
      </w:r>
      <w:r>
        <w:t>з</w:t>
      </w:r>
      <w:r>
        <w:t>главлялись женщинами. В сельских районах же</w:t>
      </w:r>
      <w:r>
        <w:t>н</w:t>
      </w:r>
      <w:r>
        <w:t>щины возглавляли 22 процента домохозяйств. При этом, как правило, домохозяйства, возглавляемые мужчинами, имеют более высокие показатели дох</w:t>
      </w:r>
      <w:r>
        <w:t>о</w:t>
      </w:r>
      <w:r>
        <w:t>да. То же обследование показало, что 76 процентов домохозяйств, возглавляемых женщинами, находя</w:t>
      </w:r>
      <w:r>
        <w:t>т</w:t>
      </w:r>
      <w:r>
        <w:t>ся в Санто-Доминго и других крупных городах, где сосредоточены обездоленные слои населения, хотя в этих же районах находится всего лишь 64 проце</w:t>
      </w:r>
      <w:r>
        <w:t>н</w:t>
      </w:r>
      <w:r>
        <w:t>та домохозяйств, возглавляемых мужч</w:t>
      </w:r>
      <w:r>
        <w:t>и</w:t>
      </w:r>
      <w:r>
        <w:t>нами.</w:t>
      </w:r>
    </w:p>
    <w:p w:rsidR="00000000" w:rsidRDefault="00000000">
      <w:pPr>
        <w:pStyle w:val="DualTxt"/>
      </w:pPr>
      <w:r>
        <w:t>4.</w:t>
      </w:r>
      <w:r>
        <w:tab/>
        <w:t>В настоящее время страна испытывает экон</w:t>
      </w:r>
      <w:r>
        <w:t>о</w:t>
      </w:r>
      <w:r>
        <w:t>мический кризис, который вынудил правительство заключить с Международным валютным фондом так называемое «резервное» соглашение. В тексте этого соглашения отражена обеспокоенность по п</w:t>
      </w:r>
      <w:r>
        <w:t>о</w:t>
      </w:r>
      <w:r>
        <w:t>воду воздействия кризиса на уязвимые слои насел</w:t>
      </w:r>
      <w:r>
        <w:t>е</w:t>
      </w:r>
      <w:r>
        <w:t>ния, однако в нем не содержится положений, пред</w:t>
      </w:r>
      <w:r>
        <w:t>у</w:t>
      </w:r>
      <w:r>
        <w:t>сматривающих предоставление им защиты. В этой области усилия правительства направлены на сде</w:t>
      </w:r>
      <w:r>
        <w:t>р</w:t>
      </w:r>
      <w:r>
        <w:t>живание темпов инфляции путем регулирования обменного курса доллара США и цен на основные товары и услуги. Недавно правительство выделило средства в объеме 2 процентов ВВП на сглаживание удара по покупательной способности населения, вызванного принятием антиинфляционных мер. С</w:t>
      </w:r>
      <w:r>
        <w:t>о</w:t>
      </w:r>
      <w:r>
        <w:t>кращая субсидии на основные виды услуг, прав</w:t>
      </w:r>
      <w:r>
        <w:t>и</w:t>
      </w:r>
      <w:r>
        <w:t>тельство сохранило субсидии на потребление эле</w:t>
      </w:r>
      <w:r>
        <w:t>к</w:t>
      </w:r>
      <w:r>
        <w:t>троэнергии для малоимущих семей и субсидии на потребление бытового газа бутана. Вместе с тем правительство не в состоянии увеличить расходы на цели социальной защиты населения из-за необх</w:t>
      </w:r>
      <w:r>
        <w:t>о</w:t>
      </w:r>
      <w:r>
        <w:t>димости сокращения государственных расходов и использования высвобождаемых ресурсов для п</w:t>
      </w:r>
      <w:r>
        <w:t>о</w:t>
      </w:r>
      <w:r>
        <w:t>гашения внутреннего и внешнего долга страны. Б</w:t>
      </w:r>
      <w:r>
        <w:t>ы</w:t>
      </w:r>
      <w:r>
        <w:t>ла расширена сеть «народных магазинов», в кот</w:t>
      </w:r>
      <w:r>
        <w:t>о</w:t>
      </w:r>
      <w:r>
        <w:t>рых основные продукты питания реализуются по низким ценам. В августе 2002 года правительство через Совет по социальным вопросам приступило к осуществлению национальной стратегии сокращ</w:t>
      </w:r>
      <w:r>
        <w:t>е</w:t>
      </w:r>
      <w:r>
        <w:t>ния масштабов нищеты, которая была разработана в соответствии с рекомендациями Экономической комиссии для Латинской Америки, установив черту бедности на уровне 42,09 долл. США на одного ч</w:t>
      </w:r>
      <w:r>
        <w:t>е</w:t>
      </w:r>
      <w:r>
        <w:t>ловека в месяц, тогда как средний уровень дохода населения составляет 85,80 долл.США. Согласно расчетам правительства 12,8 процента населения, или 1041569 человек, проживают за чертой бедн</w:t>
      </w:r>
      <w:r>
        <w:t>о</w:t>
      </w:r>
      <w:r>
        <w:t>сти. Правительство, вместе с Советом по социал</w:t>
      </w:r>
      <w:r>
        <w:t>ь</w:t>
      </w:r>
      <w:r>
        <w:t>ным вопросам, проводит 17 программ социальной поддержки граждан в области медицинского обсл</w:t>
      </w:r>
      <w:r>
        <w:t>у</w:t>
      </w:r>
      <w:r>
        <w:t>живания, питания и выплаты прибавок к доходам. Существуют 24 программы социальной защиты н</w:t>
      </w:r>
      <w:r>
        <w:t>а</w:t>
      </w:r>
      <w:r>
        <w:t>селения в области предоставления медицинских у</w:t>
      </w:r>
      <w:r>
        <w:t>с</w:t>
      </w:r>
      <w:r>
        <w:t>луг, образования, базовых социальных услуг, жилья и питьевой воды, а также 45 программ сокращения масштабов нищеты, включая меры по охране здор</w:t>
      </w:r>
      <w:r>
        <w:t>о</w:t>
      </w:r>
      <w:r>
        <w:t>вья, расширению занятости и социальному обесп</w:t>
      </w:r>
      <w:r>
        <w:t>е</w:t>
      </w:r>
      <w:r>
        <w:t>чению. В январе 2001 года Министерство по делам женщин (МДЖ) во исполнение президентского де</w:t>
      </w:r>
      <w:r>
        <w:t>к</w:t>
      </w:r>
      <w:r>
        <w:t>рета № 974-01 разработало программу, предусма</w:t>
      </w:r>
      <w:r>
        <w:t>т</w:t>
      </w:r>
      <w:r>
        <w:t>ривающую включение гендерного аспекта во все направления работы государственных учреждений. Во всех министерствах были созданы отраслевые управления по вопросам обеспечения гендерного равноправия в соответствии с Национальным пл</w:t>
      </w:r>
      <w:r>
        <w:t>а</w:t>
      </w:r>
      <w:r>
        <w:t>ном обеспечения равноправия мужчин и женщин (ПЛАНЕГ). В государственных службах были орг</w:t>
      </w:r>
      <w:r>
        <w:t>а</w:t>
      </w:r>
      <w:r>
        <w:t>низованы занятия по гендерным вопросам. Были разработаны программы социальной помощи, н</w:t>
      </w:r>
      <w:r>
        <w:t>а</w:t>
      </w:r>
      <w:r>
        <w:t>правленные на оказание поддержки людям, жив</w:t>
      </w:r>
      <w:r>
        <w:t>у</w:t>
      </w:r>
      <w:r>
        <w:t>щим в условиях крайней нищеты, в первую очередь женщинам, стоящим во главе домохозяйств. МДЖ сыграло ведущую роль в процессе, который привел к принятию закона о борьбе с торговлей людьми и разработке плана борьбы с торговлей людьми. Для женщин, ставших жертвами такой торговли, был создан приемный центр. Существуют отдельные программы помощи женщинам-инвалидам, женщ</w:t>
      </w:r>
      <w:r>
        <w:t>и</w:t>
      </w:r>
      <w:r>
        <w:t>нам-мигрантам и престарелым женщинам, которые проводятся в рамках реализации Национального плана по сокращению масштабов нищеты. Мат</w:t>
      </w:r>
      <w:r>
        <w:t>е</w:t>
      </w:r>
      <w:r>
        <w:t>рям-одиночкам, которых насчитывается около 300 тыс. человек, выплачивается ежемесячное пособие в размере 300 долл. США.</w:t>
      </w:r>
    </w:p>
    <w:p w:rsidR="00000000" w:rsidRDefault="00000000">
      <w:pPr>
        <w:pStyle w:val="DualTxt"/>
      </w:pPr>
      <w:r>
        <w:t>5.</w:t>
      </w:r>
      <w:r>
        <w:tab/>
        <w:t>По данным обследования, проведенного Це</w:t>
      </w:r>
      <w:r>
        <w:t>н</w:t>
      </w:r>
      <w:r>
        <w:t>тральным банком, 42,8 процента женщин в возрасте старше 10 лет входят в контингент занятого насел</w:t>
      </w:r>
      <w:r>
        <w:t>е</w:t>
      </w:r>
      <w:r>
        <w:t>ния, а аналогичный показатель у мужчин составл</w:t>
      </w:r>
      <w:r>
        <w:t>я</w:t>
      </w:r>
      <w:r>
        <w:t>ет 68,4 процента. Женщины составляют 39,14 пр</w:t>
      </w:r>
      <w:r>
        <w:t>о</w:t>
      </w:r>
      <w:r>
        <w:t>цента постоянно занятого населения, работающего полный рабочий день, и 30,3 процента тех, кто р</w:t>
      </w:r>
      <w:r>
        <w:t>а</w:t>
      </w:r>
      <w:r>
        <w:t>ботает в неформальном секторе. В сельском хозя</w:t>
      </w:r>
      <w:r>
        <w:t>й</w:t>
      </w:r>
      <w:r>
        <w:t>стве занято всего лишь 3 процента работающих женщин, а в промышленности работает 20 проце</w:t>
      </w:r>
      <w:r>
        <w:t>н</w:t>
      </w:r>
      <w:r>
        <w:t>тов. Заработная плата женщин составляет 61–</w:t>
      </w:r>
      <w:r>
        <w:br/>
        <w:t>76 процентов от размера заработной платы у му</w:t>
      </w:r>
      <w:r>
        <w:t>ж</w:t>
      </w:r>
      <w:r>
        <w:t>чин в зависимости от уровня образования. По с</w:t>
      </w:r>
      <w:r>
        <w:t>о</w:t>
      </w:r>
      <w:r>
        <w:t>стоянию на 2003 год практически половину рабочей силы, занятой в сфере туризма, составляли женщ</w:t>
      </w:r>
      <w:r>
        <w:t>и</w:t>
      </w:r>
      <w:r>
        <w:t>ны. МДЖ достигло договоренности с Программой содействия развитию малых и средних предприятий (ПРОМИПИМЕ) о предоставлении займов и техн</w:t>
      </w:r>
      <w:r>
        <w:t>и</w:t>
      </w:r>
      <w:r>
        <w:t>ческой помощи широкому кругу мелких фирм.</w:t>
      </w:r>
    </w:p>
    <w:p w:rsidR="00000000" w:rsidRDefault="00000000">
      <w:pPr>
        <w:pStyle w:val="DualTxt"/>
      </w:pPr>
      <w:r>
        <w:t>6.</w:t>
      </w:r>
      <w:r>
        <w:tab/>
        <w:t>Ведется борьба с практикой использования детского труда посредством реализации совместной инициативы министерством труда Соединенных Штатов Америки и министерствами образования и труда Доминиканской Республики на основании з</w:t>
      </w:r>
      <w:r>
        <w:t>а</w:t>
      </w:r>
      <w:r>
        <w:t>к</w:t>
      </w:r>
      <w:r>
        <w:t>о</w:t>
      </w:r>
      <w:r>
        <w:t>нодательных декретов № 144–97 и № 566–01.</w:t>
      </w:r>
    </w:p>
    <w:p w:rsidR="00000000" w:rsidRDefault="00000000">
      <w:pPr>
        <w:pStyle w:val="DualTxt"/>
      </w:pPr>
      <w:r>
        <w:t>7.</w:t>
      </w:r>
      <w:r>
        <w:tab/>
        <w:t>В настоящее время пересматриваются Уголо</w:t>
      </w:r>
      <w:r>
        <w:t>в</w:t>
      </w:r>
      <w:r>
        <w:t>но-процессуальный кодекс, Уголовный кодекс и Гражданский кодекс с целью отражения в них зад</w:t>
      </w:r>
      <w:r>
        <w:t>а</w:t>
      </w:r>
      <w:r>
        <w:t>чи обеспечения равноправия мужчин и женщин. Конкретизируются и уточняются различные пон</w:t>
      </w:r>
      <w:r>
        <w:t>я</w:t>
      </w:r>
      <w:r>
        <w:t>тия, в том числе такие, как гендерное и домашнее нас</w:t>
      </w:r>
      <w:r>
        <w:t>и</w:t>
      </w:r>
      <w:r>
        <w:t xml:space="preserve">лие, сексуальное домогательство. </w:t>
      </w:r>
    </w:p>
    <w:p w:rsidR="00000000" w:rsidRDefault="00000000">
      <w:pPr>
        <w:pStyle w:val="DualTxt"/>
      </w:pPr>
      <w:r>
        <w:t>8.</w:t>
      </w:r>
      <w:r>
        <w:tab/>
        <w:t>МДЖ имеет 52 провинциальных и муниц</w:t>
      </w:r>
      <w:r>
        <w:t>и</w:t>
      </w:r>
      <w:r>
        <w:t>пальных управлений по делам женщин, помимо о</w:t>
      </w:r>
      <w:r>
        <w:t>т</w:t>
      </w:r>
      <w:r>
        <w:t>раслевых управлений по вопросам обеспечения гендерного равноправия, которые созданы в гос</w:t>
      </w:r>
      <w:r>
        <w:t>у</w:t>
      </w:r>
      <w:r>
        <w:t>дарственных ведомствах. Министерство оказывает содействие в осуществлении закона № 24–97 о борьбе с насилием в семье путем организации для работников полиции и прокуратуры занятий по ге</w:t>
      </w:r>
      <w:r>
        <w:t>н</w:t>
      </w:r>
      <w:r>
        <w:t>дерным вопросам, создания приютов, а также пяти специализированных центров для женщин-жертв домашнего насилия. В период с августа 2000 по д</w:t>
      </w:r>
      <w:r>
        <w:t>е</w:t>
      </w:r>
      <w:r>
        <w:t>кабрь 2003 года техническая группа МДЖ и органы полиции оказали помощь 74159 жертвам домашнего насилия.</w:t>
      </w:r>
    </w:p>
    <w:p w:rsidR="00000000" w:rsidRDefault="00000000">
      <w:pPr>
        <w:pStyle w:val="DualTxt"/>
      </w:pPr>
      <w:r>
        <w:t>9.</w:t>
      </w:r>
      <w:r>
        <w:tab/>
        <w:t>Кроме того, МДЖ осуществляет координацию работы внутриведомственных комитетов поддержки женщин-мигрантов. На уровне провинций и мун</w:t>
      </w:r>
      <w:r>
        <w:t>и</w:t>
      </w:r>
      <w:r>
        <w:t>ципалитетов функционируют семь местных сетей по предупреждению торговли людьми и оказанию помощи жертвам.</w:t>
      </w:r>
    </w:p>
    <w:p w:rsidR="00000000" w:rsidRDefault="00000000">
      <w:pPr>
        <w:pStyle w:val="DualTxt"/>
      </w:pPr>
      <w:r>
        <w:t>10.</w:t>
      </w:r>
      <w:r>
        <w:tab/>
        <w:t>Гендерный подход отражается в тематике школьных предметов и учебных программах, мет</w:t>
      </w:r>
      <w:r>
        <w:t>о</w:t>
      </w:r>
      <w:r>
        <w:t>дических программах для учителей, а также в дес</w:t>
      </w:r>
      <w:r>
        <w:t>я</w:t>
      </w:r>
      <w:r>
        <w:t>тилетнем национальном плане развития образов</w:t>
      </w:r>
      <w:r>
        <w:t>а</w:t>
      </w:r>
      <w:r>
        <w:t>ния в стр</w:t>
      </w:r>
      <w:r>
        <w:t>а</w:t>
      </w:r>
      <w:r>
        <w:t>не.</w:t>
      </w:r>
    </w:p>
    <w:p w:rsidR="00000000" w:rsidRDefault="00000000">
      <w:pPr>
        <w:pStyle w:val="DualTxt"/>
      </w:pPr>
      <w:r>
        <w:t>11.</w:t>
      </w:r>
      <w:r>
        <w:tab/>
        <w:t>В секторе здравоохранения разработан наци</w:t>
      </w:r>
      <w:r>
        <w:t>о</w:t>
      </w:r>
      <w:r>
        <w:t>нальный план снижения уровня материнской и де</w:t>
      </w:r>
      <w:r>
        <w:t>т</w:t>
      </w:r>
      <w:r>
        <w:t>ской смертности, который включает программу ранней диагностики рака матки. С 2002 года в семи районах страны в рамках национальной кампании борьбы с нищетой проводится программа, напра</w:t>
      </w:r>
      <w:r>
        <w:t>в</w:t>
      </w:r>
      <w:r>
        <w:t>ленная на предупреждение и решение проблемы беременности среди подростков из малоимущих семей. Министерство сельского хозяйства имеет о</w:t>
      </w:r>
      <w:r>
        <w:t>т</w:t>
      </w:r>
      <w:r>
        <w:t>дел по оказанию помощи женщинам-крестьянкам, который занимается вопросами улучшения полож</w:t>
      </w:r>
      <w:r>
        <w:t>е</w:t>
      </w:r>
      <w:r>
        <w:t>ния сельских женщин и следит за тем, чтобы гос</w:t>
      </w:r>
      <w:r>
        <w:t>у</w:t>
      </w:r>
      <w:r>
        <w:t>дарственные программы в области развития сел</w:t>
      </w:r>
      <w:r>
        <w:t>ь</w:t>
      </w:r>
      <w:r>
        <w:t>ского хозяйства включали в себя гендерные аспе</w:t>
      </w:r>
      <w:r>
        <w:t>к</w:t>
      </w:r>
      <w:r>
        <w:t>ты. Этот отдел финансирует также мероприятия по профессионально-техническому обучению женщин и оказывает им содействие в производстве и сбыте сельхозпродукции. МДЖ организовало проведение 12 региональных совещаний с участием сельских женщин и женских организаций с целью выявления существующих проблем и нахождения возможных путей их решения в таких областях, как здрав</w:t>
      </w:r>
      <w:r>
        <w:t>о</w:t>
      </w:r>
      <w:r>
        <w:t>охранение, образование, охрана окружающей ср</w:t>
      </w:r>
      <w:r>
        <w:t>е</w:t>
      </w:r>
      <w:r>
        <w:t>ды, участие в политической жизни и обеспечение занятости. Полученная информация будет испол</w:t>
      </w:r>
      <w:r>
        <w:t>ь</w:t>
      </w:r>
      <w:r>
        <w:t>зоваться при разработке стратегий и будет заложена в базу данных сельскохозяйственной переписи.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1-6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 xml:space="preserve">Г-жа Феррер Гомес </w:t>
      </w:r>
      <w:r>
        <w:t>просит предоставить б</w:t>
      </w:r>
      <w:r>
        <w:t>о</w:t>
      </w:r>
      <w:r>
        <w:t>лее подробную информацию, предпочтительно в виде таблиц, касающуюся случаев убийства же</w:t>
      </w:r>
      <w:r>
        <w:t>н</w:t>
      </w:r>
      <w:r>
        <w:t>щин, о которых говорится в пункте 3.3.1 доклада. Намеченное реформирование Уголовного кодекса представляется весьма своевременным. Тем не м</w:t>
      </w:r>
      <w:r>
        <w:t>е</w:t>
      </w:r>
      <w:r>
        <w:t>нее, законодательство в области борьбы с насилием в отношении женщин, в частности закон № 24-97, не отражает, как кажется, действительного смысла понятия «гендерное насилие», как этот термин о</w:t>
      </w:r>
      <w:r>
        <w:t>п</w:t>
      </w:r>
      <w:r>
        <w:t>ределен в Конвенции, подписанной в Белеме, Пара. Здесь возникает явная коллизия между междун</w:t>
      </w:r>
      <w:r>
        <w:t>а</w:t>
      </w:r>
      <w:r>
        <w:t>родно-правовой нормой, которая имеет для госуда</w:t>
      </w:r>
      <w:r>
        <w:t>р</w:t>
      </w:r>
      <w:r>
        <w:t>ства-участника обязательную силу, и нормой вну</w:t>
      </w:r>
      <w:r>
        <w:t>т</w:t>
      </w:r>
      <w:r>
        <w:t>реннего законодательства. Она спрашивает, что д</w:t>
      </w:r>
      <w:r>
        <w:t>е</w:t>
      </w:r>
      <w:r>
        <w:t>лается для того, чтобы изменить положения Уг</w:t>
      </w:r>
      <w:r>
        <w:t>о</w:t>
      </w:r>
      <w:r>
        <w:t>ловного кодекса, которые предусматривают во</w:t>
      </w:r>
      <w:r>
        <w:t>з</w:t>
      </w:r>
      <w:r>
        <w:t>можность вынесения условного приговора за изн</w:t>
      </w:r>
      <w:r>
        <w:t>а</w:t>
      </w:r>
      <w:r>
        <w:t>силование в случае, если насильник женится на жертве, и почему инцест не включен в число уг</w:t>
      </w:r>
      <w:r>
        <w:t>о</w:t>
      </w:r>
      <w:r>
        <w:t>ловно наказуемых преступлений. Кроме того, в о</w:t>
      </w:r>
      <w:r>
        <w:t>т</w:t>
      </w:r>
      <w:r>
        <w:t>ветах правительства на вопросы в списке проблем, поднятых в ходе работы предсессионной рабочей группы (CEDAW/PSWG/2004/II/CRP.2/Add.1), не содержится анализа положительных результатов для населения, которые был получены благодаря реализации национальной стратегии борьбы с н</w:t>
      </w:r>
      <w:r>
        <w:t>и</w:t>
      </w:r>
      <w:r>
        <w:t>щетой.</w:t>
      </w:r>
    </w:p>
    <w:p w:rsidR="00000000" w:rsidRDefault="00000000">
      <w:pPr>
        <w:pStyle w:val="DualTxt"/>
      </w:pPr>
      <w:r>
        <w:t>13.</w:t>
      </w:r>
      <w:r>
        <w:tab/>
        <w:t>Оратор выражает обеспокоенность по поводу того, что установление обязательной процедуры п</w:t>
      </w:r>
      <w:r>
        <w:t>о</w:t>
      </w:r>
      <w:r>
        <w:t>средничества при разбирательстве уголовных дел в суде, связанных с совершением актов насилия в о</w:t>
      </w:r>
      <w:r>
        <w:t>т</w:t>
      </w:r>
      <w:r>
        <w:t>ношении женщин, приведет к прекращению уг</w:t>
      </w:r>
      <w:r>
        <w:t>о</w:t>
      </w:r>
      <w:r>
        <w:t>ловного преследования виновника и преступник о</w:t>
      </w:r>
      <w:r>
        <w:t>с</w:t>
      </w:r>
      <w:r>
        <w:t>танется на свободе и может совершить новое пр</w:t>
      </w:r>
      <w:r>
        <w:t>е</w:t>
      </w:r>
      <w:r>
        <w:t>ступление. Отметив, что главная цель Конвенции состоит в том, чтобы добиться не просто равнопр</w:t>
      </w:r>
      <w:r>
        <w:t>а</w:t>
      </w:r>
      <w:r>
        <w:t>вия, а равенства при соблюдении принципа соц</w:t>
      </w:r>
      <w:r>
        <w:t>и</w:t>
      </w:r>
      <w:r>
        <w:t>альной справедливости, она спрашивает, удалось ли завершить осуществление Национального плана обеспечения равноправия мужчин и женщин в июне 2004 года, как было намечено, и предполагаются ли какие-либо изменения. Она хотела бы также узнать, предпринимает ли правительство меры, направле</w:t>
      </w:r>
      <w:r>
        <w:t>н</w:t>
      </w:r>
      <w:r>
        <w:t>ные на защиту женщин, продаваемых в сексуальное рабство преступными международными группиро</w:t>
      </w:r>
      <w:r>
        <w:t>в</w:t>
      </w:r>
      <w:r>
        <w:t>ками, занимающимися торговлей людьми, в частн</w:t>
      </w:r>
      <w:r>
        <w:t>о</w:t>
      </w:r>
      <w:r>
        <w:t>сти в виде судебного преследования торговцев людьми или заключения соглашений о сотруднич</w:t>
      </w:r>
      <w:r>
        <w:t>е</w:t>
      </w:r>
      <w:r>
        <w:t>стве с др</w:t>
      </w:r>
      <w:r>
        <w:t>у</w:t>
      </w:r>
      <w:r>
        <w:t>гими странами.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 xml:space="preserve">Г-жа Кокер-Аппиах </w:t>
      </w:r>
      <w:r>
        <w:t>отмечает, что в докладе (CEDAW/C/DOM/5, раздел 3.3.3) говорится, что о</w:t>
      </w:r>
      <w:r>
        <w:t>д</w:t>
      </w:r>
      <w:r>
        <w:t>ной из главных функций Национального комитета по предупреждению насилия в семье является ос</w:t>
      </w:r>
      <w:r>
        <w:t>у</w:t>
      </w:r>
      <w:r>
        <w:t>ществление контроля за применением норм закон</w:t>
      </w:r>
      <w:r>
        <w:t>о</w:t>
      </w:r>
      <w:r>
        <w:t>дательства в области борьбы с насилием, в частн</w:t>
      </w:r>
      <w:r>
        <w:t>о</w:t>
      </w:r>
      <w:r>
        <w:t>сти законов № 24-97 и № 14-94. Тем не менее, в докладе признается (доклад, раздел 3.3.2), что, кр</w:t>
      </w:r>
      <w:r>
        <w:t>о</w:t>
      </w:r>
      <w:r>
        <w:t>ме помощи со стороны неправительственных орг</w:t>
      </w:r>
      <w:r>
        <w:t>а</w:t>
      </w:r>
      <w:r>
        <w:t>низаций, жертвы домашнего насилия не получают надлежащей специализированной помощи и в стр</w:t>
      </w:r>
      <w:r>
        <w:t>а</w:t>
      </w:r>
      <w:r>
        <w:t>не отсутствуют приюты для предоставления уб</w:t>
      </w:r>
      <w:r>
        <w:t>е</w:t>
      </w:r>
      <w:r>
        <w:t>жища жертвам. Она хотела бы получить информ</w:t>
      </w:r>
      <w:r>
        <w:t>а</w:t>
      </w:r>
      <w:r>
        <w:t>цию о том, какие меры предпринимает правител</w:t>
      </w:r>
      <w:r>
        <w:t>ь</w:t>
      </w:r>
      <w:r>
        <w:t>ство по исправлению такого положения, по оказ</w:t>
      </w:r>
      <w:r>
        <w:t>а</w:t>
      </w:r>
      <w:r>
        <w:t>нию финансовой поддержки частным организац</w:t>
      </w:r>
      <w:r>
        <w:t>и</w:t>
      </w:r>
      <w:r>
        <w:t>ям, работающим в этой сфере, а также узнать о</w:t>
      </w:r>
      <w:r>
        <w:t>б</w:t>
      </w:r>
      <w:r>
        <w:t>щий объем ресурсов, выделяемых на борьбу с нас</w:t>
      </w:r>
      <w:r>
        <w:t>и</w:t>
      </w:r>
      <w:r>
        <w:t>лием в семье из государственного бюджета и из бюджета здравоохранения. В следующем докладе должна быть представлена статистика и информ</w:t>
      </w:r>
      <w:r>
        <w:t>а</w:t>
      </w:r>
      <w:r>
        <w:t>ция об эффективности различных программ, пров</w:t>
      </w:r>
      <w:r>
        <w:t>о</w:t>
      </w:r>
      <w:r>
        <w:t>димых в этой о</w:t>
      </w:r>
      <w:r>
        <w:t>б</w:t>
      </w:r>
      <w:r>
        <w:t>ласти.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 xml:space="preserve">Г-жа Гнасаджа </w:t>
      </w:r>
      <w:r>
        <w:t>отмечает, что реформа Гра</w:t>
      </w:r>
      <w:r>
        <w:t>ж</w:t>
      </w:r>
      <w:r>
        <w:t>данского и Уголовного кодексов, похоже, не прив</w:t>
      </w:r>
      <w:r>
        <w:t>е</w:t>
      </w:r>
      <w:r>
        <w:t>ла к изъятию всех дискриминационных положений. В ответе правительства на вопрос 20 списка пр</w:t>
      </w:r>
      <w:r>
        <w:t>о</w:t>
      </w:r>
      <w:r>
        <w:t>блем (CEDAW/PSWG/2004/II/CRP.1/Add.2) не с</w:t>
      </w:r>
      <w:r>
        <w:t>о</w:t>
      </w:r>
      <w:r>
        <w:t>держится никакой информации о деятельности пяти специальных полицейских участков, созданных для защиты женщин от актов домашнего насилия. Она спрашивает, насколько эффективным оказалось со</w:t>
      </w:r>
      <w:r>
        <w:t>з</w:t>
      </w:r>
      <w:r>
        <w:t>дание в отдельных городах полицейских отрядов по защите женщин (доклад, раздел 3.2). Кроме того, не была представлена обещанная статистика в ответе на вопрос 21 списка проблем, и поэтому такие да</w:t>
      </w:r>
      <w:r>
        <w:t>н</w:t>
      </w:r>
      <w:r>
        <w:t>ные хотелось бы получить сейчас в устной форме.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 xml:space="preserve">Г-жа Ачмад </w:t>
      </w:r>
      <w:r>
        <w:t>говорит, что в проведенной пр</w:t>
      </w:r>
      <w:r>
        <w:t>а</w:t>
      </w:r>
      <w:r>
        <w:t>вительством оценке хода осуществления Пекинской платформы действий (доклад, раздел 3.5.1) указ</w:t>
      </w:r>
      <w:r>
        <w:t>ы</w:t>
      </w:r>
      <w:r>
        <w:t>вается на то, что не удалось добиться существе</w:t>
      </w:r>
      <w:r>
        <w:t>н</w:t>
      </w:r>
      <w:r>
        <w:t>ных сдвигов ни в деле улучшения положения же</w:t>
      </w:r>
      <w:r>
        <w:t>н</w:t>
      </w:r>
      <w:r>
        <w:t>щин, ни в области искоренения сексистких взглядов и стереотипов. В ответах на вопросы 18 и 19 списка проблем говорится, что ситуацию с отображением образа женщины в СМИ нельзя назвать удовлетв</w:t>
      </w:r>
      <w:r>
        <w:t>о</w:t>
      </w:r>
      <w:r>
        <w:t>рительной. Эти органы должны стать активными инструментами в ломке психологии и проведении широкой разъяснительной работой среди насел</w:t>
      </w:r>
      <w:r>
        <w:t>е</w:t>
      </w:r>
      <w:r>
        <w:t>ния. Работники СМИ должны, несомненно, пройти обучение по гендерным вопросам. Она спрашивает, намерено ли правительство проанализировать э</w:t>
      </w:r>
      <w:r>
        <w:t>ф</w:t>
      </w:r>
      <w:r>
        <w:t>фективность мероприятий, упомянутых в ответах на вопросы 18 и 19, и предпринимаются ли прав</w:t>
      </w:r>
      <w:r>
        <w:t>и</w:t>
      </w:r>
      <w:r>
        <w:t>тельством какие-либо усилия, направленные на п</w:t>
      </w:r>
      <w:r>
        <w:t>о</w:t>
      </w:r>
      <w:r>
        <w:t>вышение сознания профессиональных работников СМИ, и существуют ли премии или другие формы поощрения за разработку программ, показывающих преимущества установления равенства между му</w:t>
      </w:r>
      <w:r>
        <w:t>ж</w:t>
      </w:r>
      <w:r>
        <w:t>чинами и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 xml:space="preserve">Г-жа Гаспар </w:t>
      </w:r>
      <w:r>
        <w:t>говорит, что обычно, когда при разработке того или иного национального плана употребляют слово «равноправие», а не «равенс</w:t>
      </w:r>
      <w:r>
        <w:t>т</w:t>
      </w:r>
      <w:r>
        <w:t>во», это указывает на то, что правительство не в полной мере привержено делу обеспечения подли</w:t>
      </w:r>
      <w:r>
        <w:t>н</w:t>
      </w:r>
      <w:r>
        <w:t>ного равенства. Она спрашивает, какова числе</w:t>
      </w:r>
      <w:r>
        <w:t>н</w:t>
      </w:r>
      <w:r>
        <w:t>ность женщин, содержащихся в переполненных тюрьмах, за какие правонарушения они приговор</w:t>
      </w:r>
      <w:r>
        <w:t>е</w:t>
      </w:r>
      <w:r>
        <w:t>ны к тюремному заключению и какие меры пре</w:t>
      </w:r>
      <w:r>
        <w:t>д</w:t>
      </w:r>
      <w:r>
        <w:t>принимаются для их возвращения к нормальной жизни. Было бы интересно узнать, какие возникают трудности при применении временных специал</w:t>
      </w:r>
      <w:r>
        <w:t>ь</w:t>
      </w:r>
      <w:r>
        <w:t>ных мер, предусмотренных в пункте 1 статьи 4 Конвенции, в частности, например, при установл</w:t>
      </w:r>
      <w:r>
        <w:t>е</w:t>
      </w:r>
      <w:r>
        <w:t>нии квот на выб</w:t>
      </w:r>
      <w:r>
        <w:t>о</w:t>
      </w:r>
      <w:r>
        <w:t>рах.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 xml:space="preserve">Г-жа Тавариш да Сильва </w:t>
      </w:r>
      <w:r>
        <w:t>говорит, что в о</w:t>
      </w:r>
      <w:r>
        <w:t>т</w:t>
      </w:r>
      <w:r>
        <w:t>ношении осуществления статьи 5 Конвенции в до</w:t>
      </w:r>
      <w:r>
        <w:t>к</w:t>
      </w:r>
      <w:r>
        <w:t>ладе представлена крайне скудная информация, о</w:t>
      </w:r>
      <w:r>
        <w:t>д</w:t>
      </w:r>
      <w:r>
        <w:t>нако ответы на вопросы в списке проблем и устное выступление делегации позволяют судить о том, что в этой столь широкой области, охватываемой названной статьей, наметилось какое-то продвиж</w:t>
      </w:r>
      <w:r>
        <w:t>е</w:t>
      </w:r>
      <w:r>
        <w:t>ние. В отношении осуществления статьи 6 Конве</w:t>
      </w:r>
      <w:r>
        <w:t>н</w:t>
      </w:r>
      <w:r>
        <w:t>ции, касающейся проблемы проституции и торго</w:t>
      </w:r>
      <w:r>
        <w:t>в</w:t>
      </w:r>
      <w:r>
        <w:t>ли женщинами, в докладе (раздел 3.6) указывается на то, что правительство не проводило никаких и</w:t>
      </w:r>
      <w:r>
        <w:t>с</w:t>
      </w:r>
      <w:r>
        <w:t>следований для установления численности женщин, работающих в индустрии секса. А вот по данным обследования, проведенного одной неправительс</w:t>
      </w:r>
      <w:r>
        <w:t>т</w:t>
      </w:r>
      <w:r>
        <w:t>венной организацией, их число в период с 1998 по 2000 год увеличилось почти вдвое. В докладе отм</w:t>
      </w:r>
      <w:r>
        <w:t>е</w:t>
      </w:r>
      <w:r>
        <w:t>чается рост уровня приемлемости этого явления в обществе и улучшение условий для работников и</w:t>
      </w:r>
      <w:r>
        <w:t>н</w:t>
      </w:r>
      <w:r>
        <w:t>дустрии секса, однако остается фактом то, что эти женщины вынуждены заниматься таким ремеслом потому, что в этот очень жестокий мир их толкает нищета. В ответе на вопрос 20, касающийся наказ</w:t>
      </w:r>
      <w:r>
        <w:t>а</w:t>
      </w:r>
      <w:r>
        <w:t>ния лиц, занимающихся эксплуатацией простит</w:t>
      </w:r>
      <w:r>
        <w:t>у</w:t>
      </w:r>
      <w:r>
        <w:t>ции, говорится, что меры наказания предусмотрены только для тех, кто эксплуатирует несовершенн</w:t>
      </w:r>
      <w:r>
        <w:t>о</w:t>
      </w:r>
      <w:r>
        <w:t>летних детей в возрасте моложе 18 лет, хотя статья 6 запрещает любую подобную эксплуатацию, нез</w:t>
      </w:r>
      <w:r>
        <w:t>а</w:t>
      </w:r>
      <w:r>
        <w:t>висимо от возраста жертвы.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 xml:space="preserve">Председатель </w:t>
      </w:r>
      <w:r>
        <w:t>предлагает делегации ответить на вопросы Комитета.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Г-н Меса </w:t>
      </w:r>
      <w:r>
        <w:t>(Доминиканская Республика) гов</w:t>
      </w:r>
      <w:r>
        <w:t>о</w:t>
      </w:r>
      <w:r>
        <w:t>рит, что недостающая статистика о распростране</w:t>
      </w:r>
      <w:r>
        <w:t>н</w:t>
      </w:r>
      <w:r>
        <w:t>ности насилия в отношении женщин и насилия в семье фактически существует и будет распростр</w:t>
      </w:r>
      <w:r>
        <w:t>а</w:t>
      </w:r>
      <w:r>
        <w:t>нена в Комитете. Имеются данные о количестве расследованных случаев, о числе убийств и сам</w:t>
      </w:r>
      <w:r>
        <w:t>о</w:t>
      </w:r>
      <w:r>
        <w:t>убийств, о видах насилия, о возрасте потерпевших и о количестве осужденных лиц. Число жалоб, п</w:t>
      </w:r>
      <w:r>
        <w:t>о</w:t>
      </w:r>
      <w:r>
        <w:t>ступивших в различные органы, занимающиеся проблемами насилия в отношении женщин и нас</w:t>
      </w:r>
      <w:r>
        <w:t>и</w:t>
      </w:r>
      <w:r>
        <w:t>лия в семье, примерно выглядит следующим обр</w:t>
      </w:r>
      <w:r>
        <w:t>а</w:t>
      </w:r>
      <w:r>
        <w:t>зом: 8000 случаев в 2000 году;10000 случаев в 2001 году; 13 000 случаев в 2002 году; 8000 случаев в 2003 году; и 1000 случаев по состоянию на май 2004 года.</w:t>
      </w:r>
    </w:p>
    <w:p w:rsidR="00000000" w:rsidRDefault="00000000">
      <w:pPr>
        <w:pStyle w:val="DualTxt"/>
      </w:pPr>
      <w:r>
        <w:t>21.</w:t>
      </w:r>
      <w:r>
        <w:tab/>
        <w:t>Проект поправок к Уголовному кодексу сейчас находится в комитете Палаты депутатов, который занимается изучением всех предложений по рефо</w:t>
      </w:r>
      <w:r>
        <w:t>р</w:t>
      </w:r>
      <w:r>
        <w:t>мированию законодательства, представленных М</w:t>
      </w:r>
      <w:r>
        <w:t>и</w:t>
      </w:r>
      <w:r>
        <w:t>нистерством по делам женщин совместно с коал</w:t>
      </w:r>
      <w:r>
        <w:t>и</w:t>
      </w:r>
      <w:r>
        <w:t>цией неправительственных организаций. Может быть рассмотрено определение термина «домашнее насилие».</w:t>
      </w:r>
    </w:p>
    <w:p w:rsidR="00000000" w:rsidRDefault="00000000">
      <w:pPr>
        <w:pStyle w:val="DualTxt"/>
      </w:pPr>
      <w:r>
        <w:t>22.</w:t>
      </w:r>
      <w:r>
        <w:tab/>
        <w:t>Министерство по делам женщин, в рамках кампании борьбы с насилием в семье, финансирует выпуск радиопрограммы «Знай свои права», кот</w:t>
      </w:r>
      <w:r>
        <w:t>о</w:t>
      </w:r>
      <w:r>
        <w:t>рая направлена на разъяснение вопросов в этой о</w:t>
      </w:r>
      <w:r>
        <w:t>б</w:t>
      </w:r>
      <w:r>
        <w:t>ласти среди мужчин и женщин. Эта программы в</w:t>
      </w:r>
      <w:r>
        <w:t>ы</w:t>
      </w:r>
      <w:r>
        <w:t>ходит в эфир по два часа в неделю и затрагивает все аспекты прав женщин и их положение и может служить эффективным каналом для ознакомления общественности с нормами Конвенции. Кроме того, министерство финансирует активно посещаемые учебные семинары по изучению гендерных пр</w:t>
      </w:r>
      <w:r>
        <w:t>о</w:t>
      </w:r>
      <w:r>
        <w:t>блем, которые оно организует совместно с Наци</w:t>
      </w:r>
      <w:r>
        <w:t>о</w:t>
      </w:r>
      <w:r>
        <w:t>нальной юридической школой для работников с</w:t>
      </w:r>
      <w:r>
        <w:t>у</w:t>
      </w:r>
      <w:r>
        <w:t>дебных органов и органов прокуратуры всех уро</w:t>
      </w:r>
      <w:r>
        <w:t>в</w:t>
      </w:r>
      <w:r>
        <w:t>ней. Проводятся также семинары для широкой о</w:t>
      </w:r>
      <w:r>
        <w:t>б</w:t>
      </w:r>
      <w:r>
        <w:t>щественности с использованием специальной аг</w:t>
      </w:r>
      <w:r>
        <w:t>и</w:t>
      </w:r>
      <w:r>
        <w:t>тационной литературы, а также собрания населения и занятия в школах. В период с 2002 по 2004 год Департамент правовой защиты женщин от насилия в семье вместе с Национальным комитетом по пр</w:t>
      </w:r>
      <w:r>
        <w:t>е</w:t>
      </w:r>
      <w:r>
        <w:t>дупреждению насилия в семье провели целый ряд мероприятий, направленных на борьбу с домашним насилием и насилием в отношении женщин. Разр</w:t>
      </w:r>
      <w:r>
        <w:t>а</w:t>
      </w:r>
      <w:r>
        <w:t>ботан краткосрочный план использования реги</w:t>
      </w:r>
      <w:r>
        <w:t>о</w:t>
      </w:r>
      <w:r>
        <w:t>нальных и местных сетей для борьбы с насилием, который предусматривает активизацию работы школ, университетов, церквей и профессиональных ассоциаций по сплочению общества и укреплению в нем гармоничных отношений. Министерством о</w:t>
      </w:r>
      <w:r>
        <w:t>б</w:t>
      </w:r>
      <w:r>
        <w:t>разования разрабатываются соответствующие пр</w:t>
      </w:r>
      <w:r>
        <w:t>о</w:t>
      </w:r>
      <w:r>
        <w:t>светительские материалы. Кроме того, создание при органах национальной полиции упоминавшихся р</w:t>
      </w:r>
      <w:r>
        <w:t>а</w:t>
      </w:r>
      <w:r>
        <w:t>нее отрядов защиты женщин продолжается, и т</w:t>
      </w:r>
      <w:r>
        <w:t>е</w:t>
      </w:r>
      <w:r>
        <w:t>перь они существуют и в других городах. Как ук</w:t>
      </w:r>
      <w:r>
        <w:t>а</w:t>
      </w:r>
      <w:r>
        <w:t>зывается в докладе (доклад, раздел 3.3.3), во испо</w:t>
      </w:r>
      <w:r>
        <w:t>л</w:t>
      </w:r>
      <w:r>
        <w:t>нение закона № 24-97 была разработана общен</w:t>
      </w:r>
      <w:r>
        <w:t>а</w:t>
      </w:r>
      <w:r>
        <w:t>циональная модель в области предупреждения н</w:t>
      </w:r>
      <w:r>
        <w:t>а</w:t>
      </w:r>
      <w:r>
        <w:t>силия в семье и оказания помощи жертвам такого насилия. В этом документе намечены меры, пред</w:t>
      </w:r>
      <w:r>
        <w:t>у</w:t>
      </w:r>
      <w:r>
        <w:t>сматривающие более эффективное использование ресурсов, имеющихся в различных секторах, за счет сосредоточения усилий в согласованных областях и укрепления взаимодействия между различными в</w:t>
      </w:r>
      <w:r>
        <w:t>е</w:t>
      </w:r>
      <w:r>
        <w:t>домствами: Министерством по делам женщин, М</w:t>
      </w:r>
      <w:r>
        <w:t>и</w:t>
      </w:r>
      <w:r>
        <w:t>нистерством образования, Министерством здрав</w:t>
      </w:r>
      <w:r>
        <w:t>о</w:t>
      </w:r>
      <w:r>
        <w:t>охранения и социальной помощи, Национальным управлением полиции, Национальной юридической школой и Верховным судом, а также между их р</w:t>
      </w:r>
      <w:r>
        <w:t>е</w:t>
      </w:r>
      <w:r>
        <w:t>гиональными и местными органами. Помимо этого, упоминавшиеся выше местные сети по борьбе с н</w:t>
      </w:r>
      <w:r>
        <w:t>а</w:t>
      </w:r>
      <w:r>
        <w:t>силием в семье проводят различные мероприятия на уровне общин. После успешной реализации опытного проекта в столице такие сети стали созд</w:t>
      </w:r>
      <w:r>
        <w:t>а</w:t>
      </w:r>
      <w:r>
        <w:t>ваться теперь и в других районах страны и включ</w:t>
      </w:r>
      <w:r>
        <w:t>а</w:t>
      </w:r>
      <w:r>
        <w:t>ют представителей региональных и местных учр</w:t>
      </w:r>
      <w:r>
        <w:t>е</w:t>
      </w:r>
      <w:r>
        <w:t>ждений, входящих в состав Национального комит</w:t>
      </w:r>
      <w:r>
        <w:t>е</w:t>
      </w:r>
      <w:r>
        <w:t>та по предупреждению насилия в семье. Работники судебных органов, прокуратуры, полиции и уче</w:t>
      </w:r>
      <w:r>
        <w:t>б</w:t>
      </w:r>
      <w:r>
        <w:t>ных заведений, а также представители обществе</w:t>
      </w:r>
      <w:r>
        <w:t>н</w:t>
      </w:r>
      <w:r>
        <w:t>ных организаций проходят обучение в области борьбы с гендерным и домашним насилием на о</w:t>
      </w:r>
      <w:r>
        <w:t>с</w:t>
      </w:r>
      <w:r>
        <w:t>нове применения международной модели искорен</w:t>
      </w:r>
      <w:r>
        <w:t>е</w:t>
      </w:r>
      <w:r>
        <w:t>ния этой проблемы. В 2002 и 2003 годах в работе собраний общин, на которых обсуждались полож</w:t>
      </w:r>
      <w:r>
        <w:t>е</w:t>
      </w:r>
      <w:r>
        <w:t>ния закона № 24-97, приняло участие свыше 50 000 женщин. В Комитет для ознакомления были направлены различные брошюры, методические справочники и другие публикации, в которых осв</w:t>
      </w:r>
      <w:r>
        <w:t>е</w:t>
      </w:r>
      <w:r>
        <w:t>щаются все эти м</w:t>
      </w:r>
      <w:r>
        <w:t>е</w:t>
      </w:r>
      <w:r>
        <w:t>роприятия.</w:t>
      </w:r>
    </w:p>
    <w:p w:rsidR="00000000" w:rsidRDefault="00000000">
      <w:pPr>
        <w:pStyle w:val="DualTxt"/>
      </w:pPr>
      <w:r>
        <w:t>23.</w:t>
      </w:r>
      <w:r>
        <w:tab/>
        <w:t>Новое законодательство предусматривает со</w:t>
      </w:r>
      <w:r>
        <w:t>з</w:t>
      </w:r>
      <w:r>
        <w:t>дание приютов, и в настоящее время уже функци</w:t>
      </w:r>
      <w:r>
        <w:t>о</w:t>
      </w:r>
      <w:r>
        <w:t>нируют два таких заведения: приют для избиваемых женщин и приют для жертв н</w:t>
      </w:r>
      <w:r>
        <w:t>а</w:t>
      </w:r>
      <w:r>
        <w:t>силия в семье.</w:t>
      </w:r>
    </w:p>
    <w:p w:rsidR="00000000" w:rsidRDefault="00000000">
      <w:pPr>
        <w:pStyle w:val="DualTxt"/>
      </w:pPr>
      <w:r>
        <w:t>24.</w:t>
      </w:r>
      <w:r>
        <w:tab/>
        <w:t>В 2003 году министр по делам женщин внес законопроект по проблеме торговли женщинами, который был принят Конгрессом и утвержден Пр</w:t>
      </w:r>
      <w:r>
        <w:t>е</w:t>
      </w:r>
      <w:r>
        <w:t>зидентом Республики как закон о борьбе с торго</w:t>
      </w:r>
      <w:r>
        <w:t>в</w:t>
      </w:r>
      <w:r>
        <w:t>лей людьми. Для популяризации этого закона была развернута информационная кампания, в рамках к</w:t>
      </w:r>
      <w:r>
        <w:t>о</w:t>
      </w:r>
      <w:r>
        <w:t>торой используются такие формы пропаганды, как вещание радиопрограмм, публикация печатных ст</w:t>
      </w:r>
      <w:r>
        <w:t>а</w:t>
      </w:r>
      <w:r>
        <w:t>тей и распространение текста закона среди учре</w:t>
      </w:r>
      <w:r>
        <w:t>ж</w:t>
      </w:r>
      <w:r>
        <w:t>дений, входящих в состав Межведомственного к</w:t>
      </w:r>
      <w:r>
        <w:t>о</w:t>
      </w:r>
      <w:r>
        <w:t>митета по охране прав женщин-мигрантов (СИПРОМ). Текст закона был разослан также в м</w:t>
      </w:r>
      <w:r>
        <w:t>е</w:t>
      </w:r>
      <w:r>
        <w:t>стные сети по борьбе с торговлей людьми и оказ</w:t>
      </w:r>
      <w:r>
        <w:t>а</w:t>
      </w:r>
      <w:r>
        <w:t>нию помощи жертвам и провинциальные и муниц</w:t>
      </w:r>
      <w:r>
        <w:t>и</w:t>
      </w:r>
      <w:r>
        <w:t>пальные управления по делам женщин. Осущест</w:t>
      </w:r>
      <w:r>
        <w:t>в</w:t>
      </w:r>
      <w:r>
        <w:t>лялись также и другие меры, в частности предо</w:t>
      </w:r>
      <w:r>
        <w:t>с</w:t>
      </w:r>
      <w:r>
        <w:t>тавление медицинской и психологической помощи, оказание моральной поддержки и организация пр</w:t>
      </w:r>
      <w:r>
        <w:t>о</w:t>
      </w:r>
      <w:r>
        <w:t>фессионального обучения. Прилагаются усилия по сбору информации о случаях торговли людьми и направлению информации в страны назначения. К</w:t>
      </w:r>
      <w:r>
        <w:t>а</w:t>
      </w:r>
      <w:r>
        <w:t>саясь проекта поправки к Уголовному кодексу, ор</w:t>
      </w:r>
      <w:r>
        <w:t>а</w:t>
      </w:r>
      <w:r>
        <w:t>тор отмечает, что новые положения должны охв</w:t>
      </w:r>
      <w:r>
        <w:t>а</w:t>
      </w:r>
      <w:r>
        <w:t>тить такие преступления, как совершение актов г</w:t>
      </w:r>
      <w:r>
        <w:t>е</w:t>
      </w:r>
      <w:r>
        <w:t>ноцида, гендерная дискриминация, сексуальная ориентация, убийство женщин, насилие в отнош</w:t>
      </w:r>
      <w:r>
        <w:t>е</w:t>
      </w:r>
      <w:r>
        <w:t>нии женщин, сексуальное насилие, изнасилование, инцест, торговля людьми, посягательство на дост</w:t>
      </w:r>
      <w:r>
        <w:t>о</w:t>
      </w:r>
      <w:r>
        <w:t>инство личности, домогательство и уход из семьи.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Г-жа Нивар </w:t>
      </w:r>
      <w:r>
        <w:t>(Доминиканская Республика), о</w:t>
      </w:r>
      <w:r>
        <w:t>т</w:t>
      </w:r>
      <w:r>
        <w:t>вечая на вопрос Комитета, касающийся роли СМИ в борьбе с домашним насилием, говорит, что была создана сеть журналистов за искоренение насилия в семье, которая ведет большую разъяснительную р</w:t>
      </w:r>
      <w:r>
        <w:t>а</w:t>
      </w:r>
      <w:r>
        <w:t>боту через выпуск журналов и газет и организацию встреч с населением совместно с Министерством по делам женщин. Прилагаются усилия к тому, чтобы побудить церковь и СМИ применять термин «д</w:t>
      </w:r>
      <w:r>
        <w:t>о</w:t>
      </w:r>
      <w:r>
        <w:t>машнее насилие», который раньше не был в шир</w:t>
      </w:r>
      <w:r>
        <w:t>о</w:t>
      </w:r>
      <w:r>
        <w:t>ком употреблении. Проводятся другие информац</w:t>
      </w:r>
      <w:r>
        <w:t>и</w:t>
      </w:r>
      <w:r>
        <w:t>онно-пропагандистские кампании с участием муз</w:t>
      </w:r>
      <w:r>
        <w:t>ы</w:t>
      </w:r>
      <w:r>
        <w:t>кантов, певцов и представителей различных других жанров искусства, а также с привлечением к такой агитационной работе известных спортсменов. В н</w:t>
      </w:r>
      <w:r>
        <w:t>е</w:t>
      </w:r>
      <w:r>
        <w:t>давно принятом законе о борьбе с торговлей люд</w:t>
      </w:r>
      <w:r>
        <w:t>ь</w:t>
      </w:r>
      <w:r>
        <w:t>ми установлены различные меры наказания за с</w:t>
      </w:r>
      <w:r>
        <w:t>о</w:t>
      </w:r>
      <w:r>
        <w:t>вершение актов насилия в отношении женщин и д</w:t>
      </w:r>
      <w:r>
        <w:t>е</w:t>
      </w:r>
      <w:r>
        <w:t>тей. Касаясь охвата проблемы домашнего насилия в Уголовном и Гражданском кодексах, она отмечает, что неправительственные организации, государс</w:t>
      </w:r>
      <w:r>
        <w:t>т</w:t>
      </w:r>
      <w:r>
        <w:t>венные органы и организации гражданского общ</w:t>
      </w:r>
      <w:r>
        <w:t>е</w:t>
      </w:r>
      <w:r>
        <w:t>ства после изучения разработанного проекта попр</w:t>
      </w:r>
      <w:r>
        <w:t>а</w:t>
      </w:r>
      <w:r>
        <w:t>вок к Уголовному кодексу пришли к выводу о том, что в нем в недостаточной степени отражена пр</w:t>
      </w:r>
      <w:r>
        <w:t>о</w:t>
      </w:r>
      <w:r>
        <w:t>блема насилия в отношении женщин. В этой связи Министерство по делам женщин представило новые предложения, которые получили широкую по</w:t>
      </w:r>
      <w:r>
        <w:t>д</w:t>
      </w:r>
      <w:r>
        <w:t>держку общественности. Министерство готовит также предложения по пересмотру Гражданского кодекса. В заключение оратор отмечает, что закон</w:t>
      </w:r>
      <w:r>
        <w:t>о</w:t>
      </w:r>
      <w:r>
        <w:t>дательство устанавливает для женщин, баллот</w:t>
      </w:r>
      <w:r>
        <w:t>и</w:t>
      </w:r>
      <w:r>
        <w:t>рующихся в члены Конгресса, квоту на уровне 33 процентов кандидатур, и внесено также предл</w:t>
      </w:r>
      <w:r>
        <w:t>о</w:t>
      </w:r>
      <w:r>
        <w:t>жение об установлении такого порога на выборах в муниципальные и местные о</w:t>
      </w:r>
      <w:r>
        <w:t>р</w:t>
      </w:r>
      <w:r>
        <w:t>ганы власти.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 xml:space="preserve">Г-жа Диас </w:t>
      </w:r>
      <w:r>
        <w:t>(Доминиканская Республика), о</w:t>
      </w:r>
      <w:r>
        <w:t>т</w:t>
      </w:r>
      <w:r>
        <w:t>вечая на вопрос г-жи Гаспар, касающийся содерж</w:t>
      </w:r>
      <w:r>
        <w:t>а</w:t>
      </w:r>
      <w:r>
        <w:t>ния женщин в тюрьмах, говорит, что в Доминика</w:t>
      </w:r>
      <w:r>
        <w:t>н</w:t>
      </w:r>
      <w:r>
        <w:t>ской Республике существует 32 тюрьмы, которые переполнены, однако проблема переполненности тюрем особо женщин не затрагивает, поскольку женщины составляют всего лишь четыре из 100 з</w:t>
      </w:r>
      <w:r>
        <w:t>а</w:t>
      </w:r>
      <w:r>
        <w:t>ключенных. Наиболее характерными преступл</w:t>
      </w:r>
      <w:r>
        <w:t>е</w:t>
      </w:r>
      <w:r>
        <w:t>ниями, за которые женщины отбывают наказание в тюрьмах, являются торговля наркотиками, перево</w:t>
      </w:r>
      <w:r>
        <w:t>з</w:t>
      </w:r>
      <w:r>
        <w:t>ка наркот</w:t>
      </w:r>
      <w:r>
        <w:t>и</w:t>
      </w:r>
      <w:r>
        <w:t>ков и кражи.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Г-жа Син</w:t>
      </w:r>
      <w:r>
        <w:t>, касаясь ответов государства-участника на список проблем и на вопросы Комит</w:t>
      </w:r>
      <w:r>
        <w:t>е</w:t>
      </w:r>
      <w:r>
        <w:t>та (CEDAW/PSWG/2004/II/CRP.2/Add.1), просит д</w:t>
      </w:r>
      <w:r>
        <w:t>е</w:t>
      </w:r>
      <w:r>
        <w:t>легацию разъяснить употребление термина «равн</w:t>
      </w:r>
      <w:r>
        <w:t>о</w:t>
      </w:r>
      <w:r>
        <w:t>правие» вместо термина «равенство» в его пятом периодическом докладе. Из представленного гос</w:t>
      </w:r>
      <w:r>
        <w:t>у</w:t>
      </w:r>
      <w:r>
        <w:t>дарством-участником ответа можно заключить, что употребление термина «равноправие» предполагает сохранение фактического неравенства между му</w:t>
      </w:r>
      <w:r>
        <w:t>ж</w:t>
      </w:r>
      <w:r>
        <w:t>чинами и женщинами в социальной, политической, экономической и культурной жизни. В ответах та</w:t>
      </w:r>
      <w:r>
        <w:t>к</w:t>
      </w:r>
      <w:r>
        <w:t>же говорится о реализации программ и мер, кот</w:t>
      </w:r>
      <w:r>
        <w:t>о</w:t>
      </w:r>
      <w:r>
        <w:t>рые направлены не на обеспечение одинакового п</w:t>
      </w:r>
      <w:r>
        <w:t>о</w:t>
      </w:r>
      <w:r>
        <w:t>ложения мужчин и женщин, а на достижение спр</w:t>
      </w:r>
      <w:r>
        <w:t>а</w:t>
      </w:r>
      <w:r>
        <w:t>ведливого баланса. По ее мнению, если государс</w:t>
      </w:r>
      <w:r>
        <w:t>т</w:t>
      </w:r>
      <w:r>
        <w:t>во-участник в своем Национальном плане обесп</w:t>
      </w:r>
      <w:r>
        <w:t>е</w:t>
      </w:r>
      <w:r>
        <w:t>чения равноправия мужчин и женщин действител</w:t>
      </w:r>
      <w:r>
        <w:t>ь</w:t>
      </w:r>
      <w:r>
        <w:t>но ставит перед собой цель добиться такого «спр</w:t>
      </w:r>
      <w:r>
        <w:t>а</w:t>
      </w:r>
      <w:r>
        <w:t>ведливого баланса», то тогда подобный подход в</w:t>
      </w:r>
      <w:r>
        <w:t>ы</w:t>
      </w:r>
      <w:r>
        <w:t>зывает проблемы, ибо статьи 1-16 Конвенции цел</w:t>
      </w:r>
      <w:r>
        <w:t>и</w:t>
      </w:r>
      <w:r>
        <w:t>ком построены на основе концепции обеспечения «равенства», а не «равноправия».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 xml:space="preserve">Г-жа Морваи </w:t>
      </w:r>
      <w:r>
        <w:t>спрашивает, применяются ли процедуры посредничества и примирения в случаях домашнего насилия и привлекаются ли виновные лица к ответственности за совершение таких актов, как это предусмотрено в общей рекомендации №19 Комитета, касающейся проблемы насилия в отн</w:t>
      </w:r>
      <w:r>
        <w:t>о</w:t>
      </w:r>
      <w:r>
        <w:t>шении женщин. При этом она слышала, что жертвы домашнего насилия вынуждены платить за получ</w:t>
      </w:r>
      <w:r>
        <w:t>е</w:t>
      </w:r>
      <w:r>
        <w:t>ние справки медицинского освидетельствования. Если это так, подчеркивает она, то г</w:t>
      </w:r>
      <w:r>
        <w:t>о</w:t>
      </w:r>
      <w:r>
        <w:t>сударство-участник должно отменить подобную практику. В Доминиканской Республике, в отличие от других стран, общественность, похоже, довольно спокойно относится к существованию проституции. В этой связи она спрашивает, какое влияние проституция оказывает на семьи. При такой терпимости прав</w:t>
      </w:r>
      <w:r>
        <w:t>и</w:t>
      </w:r>
      <w:r>
        <w:t>тельства к проституции, задается вопросом она, можно ли всерьез воспринимать заявления госуда</w:t>
      </w:r>
      <w:r>
        <w:t>р</w:t>
      </w:r>
      <w:r>
        <w:t>ства-участника о его приверженности делу защиты достоинства женщины.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Г-н Флинтерман</w:t>
      </w:r>
      <w:r>
        <w:t>, отм</w:t>
      </w:r>
      <w:r>
        <w:t>е</w:t>
      </w:r>
      <w:r>
        <w:t>тив, что государство-участник называет ратификацию им Факультати</w:t>
      </w:r>
      <w:r>
        <w:t>в</w:t>
      </w:r>
      <w:r>
        <w:t>ного протокола к Конвенции как осуществление временной специальной меры, спрашивает, поним</w:t>
      </w:r>
      <w:r>
        <w:t>а</w:t>
      </w:r>
      <w:r>
        <w:t>ет ли правительство этой страны подлинный смысл пункта 1 статьи 4 Конвенции, в котором говорится о принятии временных специальных мер. Он отмеч</w:t>
      </w:r>
      <w:r>
        <w:t>а</w:t>
      </w:r>
      <w:r>
        <w:t>ет, что государство-участник обязано пропаганд</w:t>
      </w:r>
      <w:r>
        <w:t>и</w:t>
      </w:r>
      <w:r>
        <w:t>ровать важность Факультативного протокола, и спрашивает о шагах, предпринимаемых правител</w:t>
      </w:r>
      <w:r>
        <w:t>ь</w:t>
      </w:r>
      <w:r>
        <w:t>ством по распространению положений Факульт</w:t>
      </w:r>
      <w:r>
        <w:t>а</w:t>
      </w:r>
      <w:r>
        <w:t>тивного протокола среди юристов, работников с</w:t>
      </w:r>
      <w:r>
        <w:t>у</w:t>
      </w:r>
      <w:r>
        <w:t>дебных органов, женских организаций и правоз</w:t>
      </w:r>
      <w:r>
        <w:t>а</w:t>
      </w:r>
      <w:r>
        <w:t>щитных организаций.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 xml:space="preserve">Г-жа Габр </w:t>
      </w:r>
      <w:r>
        <w:t>говорит, что она хотела бы пол</w:t>
      </w:r>
      <w:r>
        <w:t>у</w:t>
      </w:r>
      <w:r>
        <w:t>чить более подробную информацию о проекте п</w:t>
      </w:r>
      <w:r>
        <w:t>о</w:t>
      </w:r>
      <w:r>
        <w:t>правок к Гражданскому кодексу, и спрашивает, к</w:t>
      </w:r>
      <w:r>
        <w:t>о</w:t>
      </w:r>
      <w:r>
        <w:t>гда этот Кодекс с внесенными в него поправками вступит в силу. Она также отмечает, что разработке предлагаемых поправок могло бы способствовать строгое соблюдение государством-участником ряда международных документов по правам человека. Она хотела бы узнать, как осуществляется фина</w:t>
      </w:r>
      <w:r>
        <w:t>н</w:t>
      </w:r>
      <w:r>
        <w:t>сирование механизмов, созданных для обеспечения гарантий прав женщин. Касаясь проблемы борьбы с нищетой, в частности с распространением нищеты среди женщин, она обеспокоена тем, что акцент д</w:t>
      </w:r>
      <w:r>
        <w:t>е</w:t>
      </w:r>
      <w:r>
        <w:t>лается на оказании помощи, а не на укреплении о</w:t>
      </w:r>
      <w:r>
        <w:t>т</w:t>
      </w:r>
      <w:r>
        <w:t>ношений партнерства. Она выражает надежду на то, что государство-участник сможет предоставить и</w:t>
      </w:r>
      <w:r>
        <w:t>н</w:t>
      </w:r>
      <w:r>
        <w:t>формацию об участии самих женщин в этом пр</w:t>
      </w:r>
      <w:r>
        <w:t>о</w:t>
      </w:r>
      <w:r>
        <w:t>цессе.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 xml:space="preserve">Г-жа Шимонович </w:t>
      </w:r>
      <w:r>
        <w:t>интересуется, содержится ли в Конституции государства-участника и в его Национальном плане обеспечения равноправия мужчин и женщин прямая ссылка на «гендерное р</w:t>
      </w:r>
      <w:r>
        <w:t>а</w:t>
      </w:r>
      <w:r>
        <w:t>венство», или же в них вместо этого понятия упо</w:t>
      </w:r>
      <w:r>
        <w:t>т</w:t>
      </w:r>
      <w:r>
        <w:t>реблен термин «гендерное равноправие». Для защ</w:t>
      </w:r>
      <w:r>
        <w:t>и</w:t>
      </w:r>
      <w:r>
        <w:t>ты прав женщин употребление правильных терм</w:t>
      </w:r>
      <w:r>
        <w:t>и</w:t>
      </w:r>
      <w:r>
        <w:t>нов имеет исключительно важное знач</w:t>
      </w:r>
      <w:r>
        <w:t>е</w:t>
      </w:r>
      <w:r>
        <w:t>ние.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Паттен</w:t>
      </w:r>
      <w:r>
        <w:t>, отметив, что избирательное з</w:t>
      </w:r>
      <w:r>
        <w:t>а</w:t>
      </w:r>
      <w:r>
        <w:t>конодательство государства-участника включает положение об установлении избирательных квот, спрашивает, содержит ли Конституция этой страны положение о принятии временных мер, как это пр</w:t>
      </w:r>
      <w:r>
        <w:t>е</w:t>
      </w:r>
      <w:r>
        <w:t>дусмотрено в пункте 1 статьи 4 Конвенции. Если такая норма существует, то она хотела бы узнать ее точную формулировку с тем, чтобы Комитет смог определить, соответствует ли такая формулировка смыслу Конвенции. В этой связи она обращает внимание государства-участника на существование разъяснения смысла пункта 1 статьи 4, которое с</w:t>
      </w:r>
      <w:r>
        <w:t>о</w:t>
      </w:r>
      <w:r>
        <w:t>держится в общей рекомендации № 25 Комитета. Помимо избирательных квот, временные специал</w:t>
      </w:r>
      <w:r>
        <w:t>ь</w:t>
      </w:r>
      <w:r>
        <w:t>ные меры могут включать введение законодател</w:t>
      </w:r>
      <w:r>
        <w:t>ь</w:t>
      </w:r>
      <w:r>
        <w:t>ных, исполнительных и административных мер или же принятие таких нормативных актов и решений, как создание программ оказания помощи и по</w:t>
      </w:r>
      <w:r>
        <w:t>д</w:t>
      </w:r>
      <w:r>
        <w:t>держки, выделение и перераспределение ресурсов, установление льгот, а также целевое трудоустро</w:t>
      </w:r>
      <w:r>
        <w:t>й</w:t>
      </w:r>
      <w:r>
        <w:t>ство и продвижение по службе.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 xml:space="preserve">Г-жа Балсакер </w:t>
      </w:r>
      <w:r>
        <w:t>(Доминиканская Республика) говорит, что ее страны прекрасно понимает цель Конвенции, которая состоит в достижении равенс</w:t>
      </w:r>
      <w:r>
        <w:t>т</w:t>
      </w:r>
      <w:r>
        <w:t>ва. Более того, в ее Конституции закреплен принцип равенства, устанавливающий, что все люди один</w:t>
      </w:r>
      <w:r>
        <w:t>а</w:t>
      </w:r>
      <w:r>
        <w:t>ково равны перед законом. Тем не менее, достичь равенства без равноправия невозможно, а это об</w:t>
      </w:r>
      <w:r>
        <w:t>у</w:t>
      </w:r>
      <w:r>
        <w:t>словливает необходимость разработки мер, страт</w:t>
      </w:r>
      <w:r>
        <w:t>е</w:t>
      </w:r>
      <w:r>
        <w:t>гий и программ, направленных на устранение ра</w:t>
      </w:r>
      <w:r>
        <w:t>з</w:t>
      </w:r>
      <w:r>
        <w:t>личий, возникших в результате дискриминации женщин, которой они подвергаются на протяжении всей истории. Поскольку фактическое положение мужчин и женщин в социально-экономической, п</w:t>
      </w:r>
      <w:r>
        <w:t>о</w:t>
      </w:r>
      <w:r>
        <w:t>литической и культурной жизни является неодин</w:t>
      </w:r>
      <w:r>
        <w:t>а</w:t>
      </w:r>
      <w:r>
        <w:t>ковым, направленность государственной политики тоже должна быть неодинаковой. Именно поэтому в пятом периодическом докладе ее страны и в ответах ее делегации на список проблем и вопросы Комит</w:t>
      </w:r>
      <w:r>
        <w:t>е</w:t>
      </w:r>
      <w:r>
        <w:t>та подчеркивается необходимость проведения пол</w:t>
      </w:r>
      <w:r>
        <w:t>и</w:t>
      </w:r>
      <w:r>
        <w:t>тики расширения равноправия в качестве средства компенсации той несправедливости, которой по</w:t>
      </w:r>
      <w:r>
        <w:t>д</w:t>
      </w:r>
      <w:r>
        <w:t>вергаются женщины. С учетом этой задачи Наци</w:t>
      </w:r>
      <w:r>
        <w:t>о</w:t>
      </w:r>
      <w:r>
        <w:t>нальный план обеспечения равноправия мужчин и женщин направлен на достижение прогресса во всех секторах и областях жизни страны на базе ре</w:t>
      </w:r>
      <w:r>
        <w:t>а</w:t>
      </w:r>
      <w:r>
        <w:t>лизации основополагающего принципа равнопр</w:t>
      </w:r>
      <w:r>
        <w:t>а</w:t>
      </w:r>
      <w:r>
        <w:t>вия. Продвижение идет крайне медленно, прежде всего, из-за сохранения укоренившихся культурных обычаев. Тем не менее, Министерство по делам женщин неотступно добивается обеспечения его реализации в самых различных секторах.</w:t>
      </w:r>
    </w:p>
    <w:p w:rsidR="00000000" w:rsidRDefault="00000000">
      <w:pPr>
        <w:pStyle w:val="DualTxt"/>
      </w:pPr>
      <w:r>
        <w:t>34.</w:t>
      </w:r>
      <w:r>
        <w:tab/>
        <w:t>Касаясь введения позитивных мер, она указ</w:t>
      </w:r>
      <w:r>
        <w:t>ы</w:t>
      </w:r>
      <w:r>
        <w:t>вает на принятие закона № 12-2000 об установл</w:t>
      </w:r>
      <w:r>
        <w:t>е</w:t>
      </w:r>
      <w:r>
        <w:t>нии квот для женщин, баллотирующихся в члены Конгресса. Закон обязывает политические партии обеспечивать, чтобы среди кандидатов на выборах в этот законодательный орган 33 процента были жен</w:t>
      </w:r>
      <w:r>
        <w:softHyphen/>
        <w:t>щины, хотя число женщин, фактически избранных на такие должности, не гарантируется. Далее она называет закон № 13-2000, предусматривающий н</w:t>
      </w:r>
      <w:r>
        <w:t>е</w:t>
      </w:r>
      <w:r>
        <w:t>обходимость обеспечения гендерного равенства среди лиц, выдвигаемых кандидатами на должности мэра и заместителей мэра. На выборах 2002 года мэрами были избраны 13 женщин. Кроме того, М</w:t>
      </w:r>
      <w:r>
        <w:t>и</w:t>
      </w:r>
      <w:r>
        <w:t>нистерство по делам женщин проводит ряд пр</w:t>
      </w:r>
      <w:r>
        <w:t>о</w:t>
      </w:r>
      <w:r>
        <w:t>грамм по оказанию поддержки домохозяйствам, возглавляемым женщинами, на долю которых в стране приходится 28 процентов от общего числа дом</w:t>
      </w:r>
      <w:r>
        <w:t>о</w:t>
      </w:r>
      <w:r>
        <w:t>хозяйств.</w:t>
      </w:r>
    </w:p>
    <w:p w:rsidR="00000000" w:rsidRDefault="00000000">
      <w:pPr>
        <w:pStyle w:val="DualTxt"/>
      </w:pPr>
      <w:r>
        <w:t>35.</w:t>
      </w:r>
      <w:r>
        <w:tab/>
        <w:t>Предстоит еще многое сделать в сфере борьбы с нищетой, хотя в этой области правительство пр</w:t>
      </w:r>
      <w:r>
        <w:t>и</w:t>
      </w:r>
      <w:r>
        <w:t>лагает значительные усилия в виде разработки стратегий сокращения масштабов нищеты, пред</w:t>
      </w:r>
      <w:r>
        <w:t>у</w:t>
      </w:r>
      <w:r>
        <w:t>сматривающих реализацию программ социальной помощи и социальной защиты населения, особенно в интересах малоимущих женщин. Исторически женщины имеют меньше возможностей для труд</w:t>
      </w:r>
      <w:r>
        <w:t>о</w:t>
      </w:r>
      <w:r>
        <w:t>устройства и занятия деятельностью, приносящей доход. Тем не менее, подчеркивает она, увеличение числа женщин, возглавляющих домохозяйства, не следует рассматривать только с негативной стор</w:t>
      </w:r>
      <w:r>
        <w:t>о</w:t>
      </w:r>
      <w:r>
        <w:t>ны. Речь идет скорее о расширении прав у многих женщин, которые впервые получают возможность обеспечить себе занятость и финансовую независ</w:t>
      </w:r>
      <w:r>
        <w:t>и</w:t>
      </w:r>
      <w:r>
        <w:t>мость и принимать сам</w:t>
      </w:r>
      <w:r>
        <w:t>о</w:t>
      </w:r>
      <w:r>
        <w:t>стоятельные решения.</w:t>
      </w:r>
    </w:p>
    <w:p w:rsidR="00000000" w:rsidRDefault="00000000">
      <w:pPr>
        <w:pStyle w:val="DualTxt"/>
      </w:pPr>
      <w:r>
        <w:t>36.</w:t>
      </w:r>
      <w:r>
        <w:tab/>
        <w:t>Отвечая на заданные вопросы, касающиеся положения работников индустрии секса, оратор объясняет, что женщины, занимающиеся простит</w:t>
      </w:r>
      <w:r>
        <w:t>у</w:t>
      </w:r>
      <w:r>
        <w:t>цией, имеют свой профсоюз, который проводит большую работу, в том числе по обеспечению пр</w:t>
      </w:r>
      <w:r>
        <w:t>и</w:t>
      </w:r>
      <w:r>
        <w:t>знания их занятия в качестве достойного источника заработка. Термин “работники индустрии секса” используется самими участниками этого профсо</w:t>
      </w:r>
      <w:r>
        <w:t>ю</w:t>
      </w:r>
      <w:r>
        <w:t>за, а также другими женскими организациями и г</w:t>
      </w:r>
      <w:r>
        <w:t>о</w:t>
      </w:r>
      <w:r>
        <w:t>сударственными органами применительно к же</w:t>
      </w:r>
      <w:r>
        <w:t>н</w:t>
      </w:r>
      <w:r>
        <w:t>щинам, занимающимся проституцией. Простит</w:t>
      </w:r>
      <w:r>
        <w:t>у</w:t>
      </w:r>
      <w:r>
        <w:t>ция — это социальное явление, имеющее местные, национальные и даже международные последствия, с учетом того, что довольно значительное количес</w:t>
      </w:r>
      <w:r>
        <w:t>т</w:t>
      </w:r>
      <w:r>
        <w:t>во женщин из Доминиканской Республики выезж</w:t>
      </w:r>
      <w:r>
        <w:t>а</w:t>
      </w:r>
      <w:r>
        <w:t>ют на заработки в другие страны. Необходимо уд</w:t>
      </w:r>
      <w:r>
        <w:t>е</w:t>
      </w:r>
      <w:r>
        <w:t>лять более пристальное внимание положению же</w:t>
      </w:r>
      <w:r>
        <w:t>н</w:t>
      </w:r>
      <w:r>
        <w:t>щин, которые имеют крайне ограниченные возмо</w:t>
      </w:r>
      <w:r>
        <w:t>ж</w:t>
      </w:r>
      <w:r>
        <w:t>ности для заработка средств, чтобы прокормить с</w:t>
      </w:r>
      <w:r>
        <w:t>е</w:t>
      </w:r>
      <w:r>
        <w:t>бя, своих детей и других членов семьи. Программы, проводимые в рамках осуществления закона о борьбе с торговлей людьми (закон № 137-2003), н</w:t>
      </w:r>
      <w:r>
        <w:t>а</w:t>
      </w:r>
      <w:r>
        <w:t>правлены на разъяснение прав женщин, работа</w:t>
      </w:r>
      <w:r>
        <w:t>ю</w:t>
      </w:r>
      <w:r>
        <w:t>щих проститутками в других странах. На основе использования различных механизмов, в частности организации курсов обучения при консульских представительствах за рубежом, правительство стремится вооружить их информацией о правах ч</w:t>
      </w:r>
      <w:r>
        <w:t>е</w:t>
      </w:r>
      <w:r>
        <w:t>ловека и доступных средствах юридической защиты их законных прав. Законодательство устанавливает уголовное наказание для лиц, занимающихся то</w:t>
      </w:r>
      <w:r>
        <w:t>р</w:t>
      </w:r>
      <w:r>
        <w:t>говлей люд</w:t>
      </w:r>
      <w:r>
        <w:t>ь</w:t>
      </w:r>
      <w:r>
        <w:t>ми.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 xml:space="preserve">Г-жа Энрикес де Санчес Барет </w:t>
      </w:r>
      <w:r>
        <w:t>(Доминика</w:t>
      </w:r>
      <w:r>
        <w:t>н</w:t>
      </w:r>
      <w:r>
        <w:t>ская Республика), отвечая на вопрос, заданный г</w:t>
      </w:r>
      <w:r>
        <w:noBreakHyphen/>
        <w:t>жой Морваи, говорит, что жертвы домашнего н</w:t>
      </w:r>
      <w:r>
        <w:t>а</w:t>
      </w:r>
      <w:r>
        <w:t>силия получают справки медицинского освидетел</w:t>
      </w:r>
      <w:r>
        <w:t>ь</w:t>
      </w:r>
      <w:r>
        <w:t>ствов</w:t>
      </w:r>
      <w:r>
        <w:t>а</w:t>
      </w:r>
      <w:r>
        <w:t>ния совершенно бесплатно.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 xml:space="preserve">Г-жа Балсакер </w:t>
      </w:r>
      <w:r>
        <w:t>(Доминиканская Республика) называет ряд программ, проводимых в рамках ос</w:t>
      </w:r>
      <w:r>
        <w:t>у</w:t>
      </w:r>
      <w:r>
        <w:t>ществления разработанной правительством страт</w:t>
      </w:r>
      <w:r>
        <w:t>е</w:t>
      </w:r>
      <w:r>
        <w:t>гии сокращения масштабов нищеты. В частности указываются программы развития малого предпр</w:t>
      </w:r>
      <w:r>
        <w:t>и</w:t>
      </w:r>
      <w:r>
        <w:t>нимательства для расширения источников получ</w:t>
      </w:r>
      <w:r>
        <w:t>е</w:t>
      </w:r>
      <w:r>
        <w:t>ния доходов, программы по оказанию поддержки в области охраны здоровья, программы по финанс</w:t>
      </w:r>
      <w:r>
        <w:t>и</w:t>
      </w:r>
      <w:r>
        <w:t>рованию сельскохозяйственных проектов, а также программы создания народных магазинов, прежде всего, в интересах поддержки женщин, возгла</w:t>
      </w:r>
      <w:r>
        <w:t>в</w:t>
      </w:r>
      <w:r>
        <w:t>ляющих домохозяйства. Кроме того, для оказания помощи работающим женщинам создаются общи</w:t>
      </w:r>
      <w:r>
        <w:t>н</w:t>
      </w:r>
      <w:r>
        <w:t>ные центры по уходу за детьми.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 xml:space="preserve">Г-жа Энрикес де Санчес Барет </w:t>
      </w:r>
      <w:r>
        <w:t>(Доминика</w:t>
      </w:r>
      <w:r>
        <w:t>н</w:t>
      </w:r>
      <w:r>
        <w:t>ская Республика) говорит, что проводятся также программы в области борьбы с подростковой бер</w:t>
      </w:r>
      <w:r>
        <w:t>е</w:t>
      </w:r>
      <w:r>
        <w:t>менностью и оказанию помощи малоимущим сем</w:t>
      </w:r>
      <w:r>
        <w:t>ь</w:t>
      </w:r>
      <w:r>
        <w:t>ям в виде производства ремонта и улучшения ж</w:t>
      </w:r>
      <w:r>
        <w:t>и</w:t>
      </w:r>
      <w:r>
        <w:t>лья.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7–9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Г-жа Хан</w:t>
      </w:r>
      <w:r>
        <w:t>, указав на заключительные замеч</w:t>
      </w:r>
      <w:r>
        <w:t>а</w:t>
      </w:r>
      <w:r>
        <w:t>ния Комитета по предыдущему докладу Домин</w:t>
      </w:r>
      <w:r>
        <w:t>и</w:t>
      </w:r>
      <w:r>
        <w:t>канской Республики, говорит, что Комитет выразил обеспокоенность по поводу существования некот</w:t>
      </w:r>
      <w:r>
        <w:t>о</w:t>
      </w:r>
      <w:r>
        <w:t>рых дискриминационных аспектов политики при определении гражданства лиц гаитянского прои</w:t>
      </w:r>
      <w:r>
        <w:t>с</w:t>
      </w:r>
      <w:r>
        <w:t>хождения и представителей других меньшинств. В ответе государства-участника на вопросы в списке проблем указывается, что в стране существуют о</w:t>
      </w:r>
      <w:r>
        <w:t>п</w:t>
      </w:r>
      <w:r>
        <w:t>ределенные культурно обусловленные факторы, препятствующие применению закона о гражданс</w:t>
      </w:r>
      <w:r>
        <w:t>т</w:t>
      </w:r>
      <w:r>
        <w:t>ве. Она хотела бы узнать, какие это культурно об</w:t>
      </w:r>
      <w:r>
        <w:t>у</w:t>
      </w:r>
      <w:r>
        <w:t>словленные факторы, а также получить разъяснение ситуации, когда представители меньшинств оказ</w:t>
      </w:r>
      <w:r>
        <w:t>ы</w:t>
      </w:r>
      <w:r>
        <w:t>ваются без документов, удостоверяющих их ли</w:t>
      </w:r>
      <w:r>
        <w:t>ч</w:t>
      </w:r>
      <w:r>
        <w:t>ность, несмотря на то, что они родились на дом</w:t>
      </w:r>
      <w:r>
        <w:t>и</w:t>
      </w:r>
      <w:r>
        <w:t>никанской земле. Имеются сообщения о том, что представители таких меньшинств, родившиеся от родителей из числа иностранных граждан, имеют право учиться в школе только до восьмого класса, однако они лишены возможности для самореализ</w:t>
      </w:r>
      <w:r>
        <w:t>а</w:t>
      </w:r>
      <w:r>
        <w:t>ции в дальнейшей жизни из-за своего низкого уро</w:t>
      </w:r>
      <w:r>
        <w:t>в</w:t>
      </w:r>
      <w:r>
        <w:t>ня образования. Подобная политика Доминиканской Республики в этой области представляет собой о</w:t>
      </w:r>
      <w:r>
        <w:t>т</w:t>
      </w:r>
      <w:r>
        <w:t>каз в доступе к образованию, гражданству и средс</w:t>
      </w:r>
      <w:r>
        <w:t>т</w:t>
      </w:r>
      <w:r>
        <w:t>вам существ</w:t>
      </w:r>
      <w:r>
        <w:t>о</w:t>
      </w:r>
      <w:r>
        <w:t>вания.</w:t>
      </w:r>
    </w:p>
    <w:p w:rsidR="00000000" w:rsidRDefault="00000000">
      <w:pPr>
        <w:pStyle w:val="DualTxt"/>
      </w:pPr>
      <w:r>
        <w:t>41.</w:t>
      </w:r>
      <w:r>
        <w:tab/>
        <w:t>Оратор спрашивает, какие применяются кр</w:t>
      </w:r>
      <w:r>
        <w:t>и</w:t>
      </w:r>
      <w:r>
        <w:t>терии для предоставления микро-кредитов, и обяз</w:t>
      </w:r>
      <w:r>
        <w:t>а</w:t>
      </w:r>
      <w:r>
        <w:t>ны ли, в частности, женщины предъявлять док</w:t>
      </w:r>
      <w:r>
        <w:t>у</w:t>
      </w:r>
      <w:r>
        <w:t>менты, подтверждающие их гражданство, при ра</w:t>
      </w:r>
      <w:r>
        <w:t>с</w:t>
      </w:r>
      <w:r>
        <w:t>смотрении вопроса о предоставлении им права на получ</w:t>
      </w:r>
      <w:r>
        <w:t>е</w:t>
      </w:r>
      <w:r>
        <w:t>ние кредитов такого вида.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 xml:space="preserve">Г-н Флинтерман </w:t>
      </w:r>
      <w:r>
        <w:t>спрашивает, был ли принят Национальным конгрессом проект закона об имм</w:t>
      </w:r>
      <w:r>
        <w:t>и</w:t>
      </w:r>
      <w:r>
        <w:t>грации после представления правительством ответа на вопросы в списке проблем. Он также хотел бы узнать, какие предполагаются изменения в закон</w:t>
      </w:r>
      <w:r>
        <w:t>о</w:t>
      </w:r>
      <w:r>
        <w:t>дательстве в результате принятия указанного зак</w:t>
      </w:r>
      <w:r>
        <w:t>о</w:t>
      </w:r>
      <w:r>
        <w:t>нопроекта и учитываются ли в нем интересы рабо</w:t>
      </w:r>
      <w:r>
        <w:t>т</w:t>
      </w:r>
      <w:r>
        <w:t>н</w:t>
      </w:r>
      <w:r>
        <w:t>и</w:t>
      </w:r>
      <w:r>
        <w:t>ков из числа женщин-мигрантов.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 xml:space="preserve">Г-жа Белмихуб-Зердани </w:t>
      </w:r>
      <w:r>
        <w:t>отмечает сильную политическую волю правительства Доминиканской Республики, проявленную им в условиях сложи</w:t>
      </w:r>
      <w:r>
        <w:t>в</w:t>
      </w:r>
      <w:r>
        <w:t>шейся социально-экономической обстановки в стране, и в целом довольно успешное преодоление им жестких требований структурной перестройки и обслуживания внешнего долга. При всей похвал</w:t>
      </w:r>
      <w:r>
        <w:t>ь</w:t>
      </w:r>
      <w:r>
        <w:t>ности усилий, направленных на достижение ге</w:t>
      </w:r>
      <w:r>
        <w:t>н</w:t>
      </w:r>
      <w:r>
        <w:t>дерного равенства, правительству предстоит прод</w:t>
      </w:r>
      <w:r>
        <w:t>е</w:t>
      </w:r>
      <w:r>
        <w:t>лать огромную работу в этой области. Что касается проблемы политического представительства же</w:t>
      </w:r>
      <w:r>
        <w:t>н</w:t>
      </w:r>
      <w:r>
        <w:t>щин, то она настоятельно рекомендует государству-участнику рассмотреть вопрос о принятии мер, в том числе в законодательном порядке, о выделении для женщин конкретного количества мест на отве</w:t>
      </w:r>
      <w:r>
        <w:t>т</w:t>
      </w:r>
      <w:r>
        <w:t>ственных должностях принятия решений.</w:t>
      </w:r>
    </w:p>
    <w:p w:rsidR="00000000" w:rsidRDefault="00000000">
      <w:pPr>
        <w:pStyle w:val="DualTxt"/>
      </w:pPr>
      <w:r>
        <w:t>44.</w:t>
      </w:r>
      <w:r>
        <w:tab/>
        <w:t>Она хотела бы также получить обновленную информацию о прогрессе, достигнутом на Женском форуме политических партий после его создания в 1999 г</w:t>
      </w:r>
      <w:r>
        <w:t>о</w:t>
      </w:r>
      <w:r>
        <w:t>ду.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 xml:space="preserve">Г-жа Сайга </w:t>
      </w:r>
      <w:r>
        <w:t>спрашивает о возможности пр</w:t>
      </w:r>
      <w:r>
        <w:t>и</w:t>
      </w:r>
      <w:r>
        <w:t>обретения гражданства иностранными супругами, состоящими в браке с доминиканскими граждан</w:t>
      </w:r>
      <w:r>
        <w:t>а</w:t>
      </w:r>
      <w:r>
        <w:t>ми, и о статусе детей от таких браков, родившихся как на территории, так и за пределами территории Дом</w:t>
      </w:r>
      <w:r>
        <w:t>и</w:t>
      </w:r>
      <w:r>
        <w:t>никанской Республики.</w:t>
      </w:r>
    </w:p>
    <w:p w:rsidR="00000000" w:rsidRDefault="00000000">
      <w:pPr>
        <w:pStyle w:val="DualTxt"/>
      </w:pPr>
      <w:r>
        <w:t>46.</w:t>
      </w:r>
      <w:r>
        <w:tab/>
        <w:t>Она просит предоставить дополнительную информацию о содержании проекта закона об и</w:t>
      </w:r>
      <w:r>
        <w:t>м</w:t>
      </w:r>
      <w:r>
        <w:t>миграции и о статусе соглашения между Министе</w:t>
      </w:r>
      <w:r>
        <w:t>р</w:t>
      </w:r>
      <w:r>
        <w:t>ством по делам женщин и Международной орган</w:t>
      </w:r>
      <w:r>
        <w:t>и</w:t>
      </w:r>
      <w:r>
        <w:t>зацией по миграции.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 xml:space="preserve">Г-жа Паттен </w:t>
      </w:r>
      <w:r>
        <w:t>просит предоставить точные формулировки положений проекта закона об имм</w:t>
      </w:r>
      <w:r>
        <w:t>и</w:t>
      </w:r>
      <w:r>
        <w:t>грации. Она хотела бы узнать, в какой степени п</w:t>
      </w:r>
      <w:r>
        <w:t>о</w:t>
      </w:r>
      <w:r>
        <w:t>правки, предусмотренные в этом законопроекте, п</w:t>
      </w:r>
      <w:r>
        <w:t>о</w:t>
      </w:r>
      <w:r>
        <w:t>зволят устранить дискриминацию в отношении и</w:t>
      </w:r>
      <w:r>
        <w:t>м</w:t>
      </w:r>
      <w:r>
        <w:t>мигрантов и какие перспективы имеются для ск</w:t>
      </w:r>
      <w:r>
        <w:t>о</w:t>
      </w:r>
      <w:r>
        <w:t>рейшего принятия этого документа. Она, как и пр</w:t>
      </w:r>
      <w:r>
        <w:t>е</w:t>
      </w:r>
      <w:r>
        <w:t>дыдущий оратор, хотела бы получить дополнител</w:t>
      </w:r>
      <w:r>
        <w:t>ь</w:t>
      </w:r>
      <w:r>
        <w:t>ную информацию о статусе гаитянских детей, р</w:t>
      </w:r>
      <w:r>
        <w:t>о</w:t>
      </w:r>
      <w:r>
        <w:t>дившихся в Доминиканской Республике. Кроме т</w:t>
      </w:r>
      <w:r>
        <w:t>о</w:t>
      </w:r>
      <w:r>
        <w:t>го, имеют ли иностранные женщины, вышедшие замуж за доминиканцев, право сохранить свое пе</w:t>
      </w:r>
      <w:r>
        <w:t>р</w:t>
      </w:r>
      <w:r>
        <w:t>воначальное гражданство и могут ли они перед</w:t>
      </w:r>
      <w:r>
        <w:t>а</w:t>
      </w:r>
      <w:r>
        <w:t>вать это гра</w:t>
      </w:r>
      <w:r>
        <w:t>ж</w:t>
      </w:r>
      <w:r>
        <w:t>данство своим детям?</w:t>
      </w:r>
    </w:p>
    <w:p w:rsidR="00000000" w:rsidRDefault="00000000">
      <w:pPr>
        <w:pStyle w:val="DualTxt"/>
      </w:pPr>
      <w:r>
        <w:t>48.</w:t>
      </w:r>
      <w:r>
        <w:tab/>
        <w:t>Она спрашивает, в какой степени выполняется соглашение об упрощении процедур получения свидетельства о рождении, необходимого для п</w:t>
      </w:r>
      <w:r>
        <w:t>о</w:t>
      </w:r>
      <w:r>
        <w:t>ступления в школу, которое было заключено между Министерством образования и Центральной изб</w:t>
      </w:r>
      <w:r>
        <w:t>и</w:t>
      </w:r>
      <w:r>
        <w:t>рательной комиссией, и какие шаги предприним</w:t>
      </w:r>
      <w:r>
        <w:t>а</w:t>
      </w:r>
      <w:r>
        <w:t>ются для обеспечения того, чтобы этим соглашен</w:t>
      </w:r>
      <w:r>
        <w:t>и</w:t>
      </w:r>
      <w:r>
        <w:t>ем могли пользоваться целевые группы.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Г-н Меса</w:t>
      </w:r>
      <w:r>
        <w:t xml:space="preserve"> (Доминиканская Республика) гов</w:t>
      </w:r>
      <w:r>
        <w:t>о</w:t>
      </w:r>
      <w:r>
        <w:t>рит, что в разработке этого законопроекта Мин</w:t>
      </w:r>
      <w:r>
        <w:t>и</w:t>
      </w:r>
      <w:r>
        <w:t>стерство по делам женщин поддерживает непосре</w:t>
      </w:r>
      <w:r>
        <w:t>д</w:t>
      </w:r>
      <w:r>
        <w:t>ственный контакт с соответствующими органами охраны прав женщин-мигрантов. Прилагаются та</w:t>
      </w:r>
      <w:r>
        <w:t>к</w:t>
      </w:r>
      <w:r>
        <w:t>же усилия по обеспечению координации действий с Межведомственным комитетом по охране прав женщин-мигрантов (СИПРОМ).</w:t>
      </w:r>
    </w:p>
    <w:p w:rsidR="00000000" w:rsidRDefault="00000000">
      <w:pPr>
        <w:pStyle w:val="DualTxt"/>
      </w:pPr>
      <w:r>
        <w:t>50.</w:t>
      </w:r>
      <w:r>
        <w:tab/>
        <w:t>Согласно Конституции все лица, родившиеся в Доминиканской Республике, за исключением ин</w:t>
      </w:r>
      <w:r>
        <w:t>о</w:t>
      </w:r>
      <w:r>
        <w:t>странных дипломатов и транзитных лиц, имеют право на получение доминиканского гражданства. По линии Министерства образования предприн</w:t>
      </w:r>
      <w:r>
        <w:t>и</w:t>
      </w:r>
      <w:r>
        <w:t>маются попытки по разработке процедур для реш</w:t>
      </w:r>
      <w:r>
        <w:t>е</w:t>
      </w:r>
      <w:r>
        <w:t>ния проблемы обеспечения доступа к образованию.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 xml:space="preserve">Г-жа Диас </w:t>
      </w:r>
      <w:r>
        <w:t>(Доминиканская Республика), о</w:t>
      </w:r>
      <w:r>
        <w:t>т</w:t>
      </w:r>
      <w:r>
        <w:t>вечая на вопрос г-жи Сайги, касающийся гражда</w:t>
      </w:r>
      <w:r>
        <w:t>н</w:t>
      </w:r>
      <w:r>
        <w:t>ства, говорит, что иностранные женщины, состо</w:t>
      </w:r>
      <w:r>
        <w:t>я</w:t>
      </w:r>
      <w:r>
        <w:t>щие в браке с доминиканцами, пользуются мерами позитивной дискриминации, имея возможность а</w:t>
      </w:r>
      <w:r>
        <w:t>в</w:t>
      </w:r>
      <w:r>
        <w:t>томатически приобрести доминиканское гражда</w:t>
      </w:r>
      <w:r>
        <w:t>н</w:t>
      </w:r>
      <w:r>
        <w:t>ство и сохранить свое первоначальное гражданство. Дело обстоит иначе у доминиканских мужчин, вступающих в брак с иностранными женщинами. Дети, родившиеся в Доминиканской Республике, являются доминиканскими гражданами. У детей, родившихся за границей от доминиканских родит</w:t>
      </w:r>
      <w:r>
        <w:t>е</w:t>
      </w:r>
      <w:r>
        <w:t>лей, имеется возможность приобрести доминика</w:t>
      </w:r>
      <w:r>
        <w:t>н</w:t>
      </w:r>
      <w:r>
        <w:t>ский статус с использованием простой процедуры подачи заявления в Министерство внутренних дел по достижении возраста 16 лет.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 xml:space="preserve">Г-жа Кубилете </w:t>
      </w:r>
      <w:r>
        <w:t>(Доминиканская Республика) разъясняет, что на основании решения избирател</w:t>
      </w:r>
      <w:r>
        <w:t>ь</w:t>
      </w:r>
      <w:r>
        <w:t>ной комиссии предпринимаются серьезные попытки решить проблему лиц, не имеющих документа о гражданстве или доступа к образованию. Домин</w:t>
      </w:r>
      <w:r>
        <w:t>и</w:t>
      </w:r>
      <w:r>
        <w:t>канское законодательство, регулирующее вопросы, касающиеся детей и подростков, устанавливает, что все лица имеют доступ к услугам социальной сф</w:t>
      </w:r>
      <w:r>
        <w:t>е</w:t>
      </w:r>
      <w:r>
        <w:t>ры, независимо от их этнического прои</w:t>
      </w:r>
      <w:r>
        <w:t>с</w:t>
      </w:r>
      <w:r>
        <w:t>хождения.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 xml:space="preserve">Г-жа Балсакер </w:t>
      </w:r>
      <w:r>
        <w:t>(Доминиканская Республика), касаясь вопроса предоставления микро-кредитов и экономических прав, говорит, что в принципе же</w:t>
      </w:r>
      <w:r>
        <w:t>н</w:t>
      </w:r>
      <w:r>
        <w:t>щины при обращении за кредитами не обязаны предъявлять документы, подтверждающие гражда</w:t>
      </w:r>
      <w:r>
        <w:t>н</w:t>
      </w:r>
      <w:r>
        <w:t>ство. Тем не менее, для определенных видов н</w:t>
      </w:r>
      <w:r>
        <w:t>е</w:t>
      </w:r>
      <w:r>
        <w:t>формальных кредитов, предоставляемых в рамках реализации программ по искоренению нищеты, ф</w:t>
      </w:r>
      <w:r>
        <w:t>и</w:t>
      </w:r>
      <w:r>
        <w:t>нансовые учреждения зачастую требуют подтве</w:t>
      </w:r>
      <w:r>
        <w:t>р</w:t>
      </w:r>
      <w:r>
        <w:t>ждения гражданства и места жительства в качестве гарантии выполнения обязательств по возврату п</w:t>
      </w:r>
      <w:r>
        <w:t>о</w:t>
      </w:r>
      <w:r>
        <w:t>луче</w:t>
      </w:r>
      <w:r>
        <w:t>н</w:t>
      </w:r>
      <w:r>
        <w:t>ных займов.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</w:t>
      </w:r>
      <w:r>
        <w:t>т</w:t>
      </w:r>
      <w:r>
        <w:t>ся в 13 ч. 00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NO&gt;&gt;N0443867R&lt;&lt;ODS JOB NO&gt;&gt;</w:t>
      </w:r>
    </w:p>
    <w:p w:rsidR="00000000" w:rsidRDefault="00000000">
      <w:pPr>
        <w:pStyle w:val="CommentText"/>
      </w:pPr>
      <w:r>
        <w:t>&lt;&lt;ODS DOC SYMBOL1&gt;&gt;CEDAW/C/SR.658&lt;&lt;ODS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04-43867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*0443867*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/C/SR.658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25 May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05/2005 9:47::08"/>
    <w:docVar w:name="DocCategory" w:val="SROthers"/>
    <w:docVar w:name="DocType" w:val="Final"/>
    <w:docVar w:name="JobNo" w:val="0443867R"/>
    <w:docVar w:name="OandT" w:val="Паничкина"/>
    <w:docVar w:name="Symbol1" w:val="CEDAW/C/SR.65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4</Pages>
  <Words>5900</Words>
  <Characters>33631</Characters>
  <Application>Microsoft Office Word</Application>
  <DocSecurity>4</DocSecurity>
  <Lines>280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41301</CharactersWithSpaces>
  <SharedDoc>false</SharedDoc>
  <HLinks>
    <vt:vector size="6" baseType="variant">
      <vt:variant>
        <vt:i4>4522087</vt:i4>
      </vt:variant>
      <vt:variant>
        <vt:i4>82832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Tatiana.Panichkina</dc:creator>
  <cp:keywords/>
  <dc:description/>
  <cp:lastModifiedBy>Tatiana.Panichkina</cp:lastModifiedBy>
  <cp:revision>8</cp:revision>
  <cp:lastPrinted>2005-05-24T08:04:00Z</cp:lastPrinted>
  <dcterms:created xsi:type="dcterms:W3CDTF">2005-05-24T07:53:00Z</dcterms:created>
  <dcterms:modified xsi:type="dcterms:W3CDTF">2005-05-24T11:18:00Z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0443867</vt:lpwstr>
  </property>
  <property fmtid="{D5CDD505-2E9C-101B-9397-08002B2CF9AE}" pid="3" name="Symbol1">
    <vt:lpwstr>CEDAW/C/SR.658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Паничкина</vt:lpwstr>
  </property>
</Properties>
</file>