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A22504"/>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22504" w:rsidP="00A22504">
            <w:pPr>
              <w:jc w:val="right"/>
            </w:pPr>
            <w:r w:rsidRPr="00A22504">
              <w:rPr>
                <w:sz w:val="40"/>
              </w:rPr>
              <w:t>CCPR</w:t>
            </w:r>
            <w:r>
              <w:t>/C/PRY/QPR/4</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22504" w:rsidP="008A02A2">
            <w:pPr>
              <w:spacing w:before="240"/>
            </w:pPr>
            <w:r>
              <w:t>Distr. générale</w:t>
            </w:r>
          </w:p>
          <w:p w:rsidR="00A22504" w:rsidRDefault="00A22504" w:rsidP="00A22504">
            <w:pPr>
              <w:spacing w:line="240" w:lineRule="exact"/>
            </w:pPr>
            <w:r>
              <w:t>21 novembre 2016</w:t>
            </w:r>
          </w:p>
          <w:p w:rsidR="00A22504" w:rsidRDefault="00A22504" w:rsidP="00A22504">
            <w:pPr>
              <w:spacing w:line="240" w:lineRule="exact"/>
            </w:pPr>
            <w:r>
              <w:t>Français</w:t>
            </w:r>
          </w:p>
          <w:p w:rsidR="00A22504" w:rsidRDefault="00A22504" w:rsidP="00A22504">
            <w:pPr>
              <w:spacing w:line="240" w:lineRule="exact"/>
            </w:pPr>
            <w:r>
              <w:t>Original</w:t>
            </w:r>
            <w:r w:rsidR="00A123BA">
              <w:t> :</w:t>
            </w:r>
            <w:r>
              <w:t xml:space="preserve"> espagnol </w:t>
            </w:r>
          </w:p>
          <w:p w:rsidR="00A22504" w:rsidRPr="00DB58B5" w:rsidRDefault="00A22504" w:rsidP="00A22504">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A22504">
        <w:rPr>
          <w:b/>
          <w:sz w:val="24"/>
          <w:szCs w:val="24"/>
        </w:rPr>
        <w:t>’</w:t>
      </w:r>
      <w:r w:rsidRPr="00DF3BF1">
        <w:rPr>
          <w:b/>
          <w:sz w:val="24"/>
          <w:szCs w:val="24"/>
        </w:rPr>
        <w:t>homme</w:t>
      </w:r>
    </w:p>
    <w:p w:rsidR="00A22504" w:rsidRPr="00C62E0A" w:rsidRDefault="00A22504" w:rsidP="00A22504">
      <w:pPr>
        <w:pStyle w:val="HChG"/>
        <w:rPr>
          <w:lang w:eastAsia="es-ES"/>
        </w:rPr>
      </w:pPr>
      <w:r w:rsidRPr="00C62E0A">
        <w:rPr>
          <w:lang w:eastAsia="es-ES"/>
        </w:rPr>
        <w:tab/>
      </w:r>
      <w:r w:rsidRPr="00C62E0A">
        <w:rPr>
          <w:lang w:eastAsia="es-ES"/>
        </w:rPr>
        <w:tab/>
        <w:t>Liste de points établie avant la soumission du quatrième rapport périodique du Paraguay</w:t>
      </w:r>
      <w:r w:rsidRPr="00A22504">
        <w:rPr>
          <w:b w:val="0"/>
          <w:bCs/>
          <w:sz w:val="20"/>
          <w:lang w:eastAsia="es-ES"/>
        </w:rPr>
        <w:footnoteReference w:customMarkFollows="1" w:id="2"/>
        <w:t>*</w:t>
      </w:r>
    </w:p>
    <w:p w:rsidR="00A22504" w:rsidRPr="00C62E0A" w:rsidRDefault="00A22504" w:rsidP="00A22504">
      <w:pPr>
        <w:pStyle w:val="H1G"/>
        <w:rPr>
          <w:lang w:eastAsia="es-ES"/>
        </w:rPr>
      </w:pPr>
      <w:r>
        <w:rPr>
          <w:lang w:eastAsia="es-ES"/>
        </w:rPr>
        <w:tab/>
      </w:r>
      <w:r w:rsidRPr="00C62E0A">
        <w:rPr>
          <w:lang w:eastAsia="es-ES"/>
        </w:rPr>
        <w:t>A.</w:t>
      </w:r>
      <w:r w:rsidRPr="00C62E0A">
        <w:rPr>
          <w:lang w:eastAsia="es-ES"/>
        </w:rPr>
        <w:tab/>
        <w:t>Renseignements d</w:t>
      </w:r>
      <w:r>
        <w:rPr>
          <w:lang w:eastAsia="es-ES"/>
        </w:rPr>
        <w:t>’</w:t>
      </w:r>
      <w:r w:rsidRPr="00C62E0A">
        <w:rPr>
          <w:lang w:eastAsia="es-ES"/>
        </w:rPr>
        <w:t>ordre général sur la situation des droits de l</w:t>
      </w:r>
      <w:r>
        <w:rPr>
          <w:lang w:eastAsia="es-ES"/>
        </w:rPr>
        <w:t>’</w:t>
      </w:r>
      <w:r w:rsidRPr="00C62E0A">
        <w:rPr>
          <w:lang w:eastAsia="es-ES"/>
        </w:rPr>
        <w:t>homme dans le pays, y compris sur les nouvelles mesures et les faits nouveaux concernant la mise en œuvre du Pacte</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 xml:space="preserve">Donner des renseignements sur les mesures prises pour donner suite aux recommandations faites par le Comité dans ses précédentes observations finales (CCPR/C/PRY/CO/3). Indiquer également quelles procédures ont été mises en place pour donner effet aux constatations adoptées par le Comité en vertu du </w:t>
      </w:r>
      <w:r w:rsidRPr="00A123BA">
        <w:rPr>
          <w:lang w:eastAsia="es-ES"/>
        </w:rPr>
        <w:t>Protocole</w:t>
      </w:r>
      <w:r w:rsidRPr="00C62E0A">
        <w:rPr>
          <w:rFonts w:eastAsia="Times New Roman"/>
          <w:szCs w:val="24"/>
          <w:lang w:eastAsia="es-ES"/>
        </w:rPr>
        <w:t xml:space="preserve"> facultatif, et décrire les mesures prises pour mettre pleinement en œuvre les constatations du Comité dans toutes les affaires concernant l</w:t>
      </w:r>
      <w:r>
        <w:rPr>
          <w:rFonts w:eastAsia="Times New Roman"/>
          <w:szCs w:val="24"/>
          <w:lang w:eastAsia="es-ES"/>
        </w:rPr>
        <w:t>’</w:t>
      </w:r>
      <w:r w:rsidRPr="00C62E0A">
        <w:rPr>
          <w:rFonts w:eastAsia="Times New Roman"/>
          <w:szCs w:val="24"/>
          <w:lang w:eastAsia="es-ES"/>
        </w:rPr>
        <w:t xml:space="preserve">État partie (communications </w:t>
      </w:r>
      <w:r w:rsidRPr="00A22504">
        <w:rPr>
          <w:rFonts w:eastAsia="MS Mincho"/>
          <w:szCs w:val="24"/>
          <w:lang w:eastAsia="es-ES"/>
        </w:rPr>
        <w:t>n</w:t>
      </w:r>
      <w:r w:rsidRPr="00A22504">
        <w:rPr>
          <w:rFonts w:eastAsia="MS Mincho"/>
          <w:szCs w:val="24"/>
          <w:vertAlign w:val="superscript"/>
          <w:lang w:eastAsia="es-ES"/>
        </w:rPr>
        <w:t>o</w:t>
      </w:r>
      <w:r>
        <w:rPr>
          <w:rFonts w:eastAsia="Times New Roman"/>
          <w:szCs w:val="24"/>
          <w:lang w:eastAsia="es-ES"/>
        </w:rPr>
        <w:t> </w:t>
      </w:r>
      <w:r w:rsidRPr="00C62E0A">
        <w:rPr>
          <w:rFonts w:eastAsia="Times New Roman"/>
          <w:szCs w:val="24"/>
          <w:lang w:eastAsia="es-ES"/>
        </w:rPr>
        <w:t xml:space="preserve">1407/2005, </w:t>
      </w:r>
      <w:proofErr w:type="spellStart"/>
      <w:r w:rsidRPr="00C62E0A">
        <w:rPr>
          <w:rFonts w:eastAsia="Times New Roman"/>
          <w:i/>
          <w:iCs/>
          <w:szCs w:val="24"/>
          <w:lang w:eastAsia="es-ES"/>
        </w:rPr>
        <w:t>Asensi</w:t>
      </w:r>
      <w:proofErr w:type="spellEnd"/>
      <w:r w:rsidR="00A123BA">
        <w:rPr>
          <w:rFonts w:eastAsia="Times New Roman"/>
          <w:i/>
          <w:iCs/>
          <w:szCs w:val="24"/>
          <w:lang w:eastAsia="es-ES"/>
        </w:rPr>
        <w:t> </w:t>
      </w:r>
      <w:r w:rsidRPr="00C62E0A">
        <w:rPr>
          <w:rFonts w:eastAsia="Times New Roman"/>
          <w:iCs/>
          <w:szCs w:val="24"/>
          <w:lang w:eastAsia="es-ES"/>
        </w:rPr>
        <w:t>c.</w:t>
      </w:r>
      <w:r w:rsidRPr="00C62E0A">
        <w:rPr>
          <w:rFonts w:eastAsia="Times New Roman"/>
          <w:i/>
          <w:iCs/>
          <w:szCs w:val="24"/>
          <w:lang w:eastAsia="es-ES"/>
        </w:rPr>
        <w:t> Paraguay</w:t>
      </w:r>
      <w:r w:rsidRPr="00C62E0A">
        <w:rPr>
          <w:rFonts w:eastAsia="Times New Roman"/>
          <w:szCs w:val="24"/>
          <w:lang w:eastAsia="es-ES"/>
        </w:rPr>
        <w:t xml:space="preserve">, </w:t>
      </w:r>
      <w:r w:rsidRPr="00A22504">
        <w:rPr>
          <w:rFonts w:eastAsia="MS Mincho"/>
          <w:szCs w:val="24"/>
          <w:lang w:eastAsia="es-ES"/>
        </w:rPr>
        <w:t>n</w:t>
      </w:r>
      <w:r w:rsidRPr="00A22504">
        <w:rPr>
          <w:rFonts w:eastAsia="MS Mincho"/>
          <w:szCs w:val="24"/>
          <w:vertAlign w:val="superscript"/>
          <w:lang w:eastAsia="es-ES"/>
        </w:rPr>
        <w:t>o</w:t>
      </w:r>
      <w:r>
        <w:rPr>
          <w:rFonts w:eastAsia="Times New Roman"/>
          <w:szCs w:val="24"/>
          <w:lang w:eastAsia="es-ES"/>
        </w:rPr>
        <w:t> </w:t>
      </w:r>
      <w:r w:rsidRPr="00C62E0A">
        <w:rPr>
          <w:rFonts w:eastAsia="Times New Roman"/>
          <w:szCs w:val="24"/>
          <w:lang w:eastAsia="es-ES"/>
        </w:rPr>
        <w:t xml:space="preserve">1828/2008, </w:t>
      </w:r>
      <w:proofErr w:type="spellStart"/>
      <w:r w:rsidRPr="00C62E0A">
        <w:rPr>
          <w:rFonts w:eastAsia="Times New Roman"/>
          <w:i/>
          <w:iCs/>
          <w:szCs w:val="24"/>
          <w:lang w:eastAsia="es-ES"/>
        </w:rPr>
        <w:t>Domínguez</w:t>
      </w:r>
      <w:proofErr w:type="spellEnd"/>
      <w:r w:rsidRPr="00C62E0A">
        <w:rPr>
          <w:rFonts w:eastAsia="Times New Roman"/>
          <w:i/>
          <w:iCs/>
          <w:szCs w:val="24"/>
          <w:lang w:eastAsia="es-ES"/>
        </w:rPr>
        <w:t xml:space="preserve"> </w:t>
      </w:r>
      <w:r w:rsidRPr="00C62E0A">
        <w:rPr>
          <w:rFonts w:eastAsia="Times New Roman"/>
          <w:iCs/>
          <w:szCs w:val="24"/>
          <w:lang w:eastAsia="es-ES"/>
        </w:rPr>
        <w:t>c.</w:t>
      </w:r>
      <w:r w:rsidRPr="00C62E0A">
        <w:rPr>
          <w:rFonts w:eastAsia="Times New Roman"/>
          <w:i/>
          <w:iCs/>
          <w:szCs w:val="24"/>
          <w:lang w:eastAsia="es-ES"/>
        </w:rPr>
        <w:t xml:space="preserve"> Paraguay</w:t>
      </w:r>
      <w:r w:rsidRPr="00C62E0A">
        <w:rPr>
          <w:rFonts w:eastAsia="Times New Roman"/>
          <w:szCs w:val="24"/>
          <w:lang w:eastAsia="es-ES"/>
        </w:rPr>
        <w:t xml:space="preserve"> et </w:t>
      </w:r>
      <w:r w:rsidRPr="00A22504">
        <w:rPr>
          <w:rFonts w:eastAsia="MS Mincho"/>
          <w:szCs w:val="24"/>
          <w:lang w:eastAsia="es-ES"/>
        </w:rPr>
        <w:t>n</w:t>
      </w:r>
      <w:r w:rsidRPr="00A22504">
        <w:rPr>
          <w:rFonts w:eastAsia="MS Mincho"/>
          <w:szCs w:val="24"/>
          <w:vertAlign w:val="superscript"/>
          <w:lang w:eastAsia="es-ES"/>
        </w:rPr>
        <w:t>o</w:t>
      </w:r>
      <w:r>
        <w:rPr>
          <w:rFonts w:eastAsia="Times New Roman"/>
          <w:szCs w:val="24"/>
          <w:lang w:eastAsia="es-ES"/>
        </w:rPr>
        <w:t> </w:t>
      </w:r>
      <w:r w:rsidRPr="00C62E0A">
        <w:rPr>
          <w:rFonts w:eastAsia="Times New Roman"/>
          <w:szCs w:val="24"/>
          <w:lang w:eastAsia="es-ES"/>
        </w:rPr>
        <w:t xml:space="preserve">1829/2008, </w:t>
      </w:r>
      <w:proofErr w:type="spellStart"/>
      <w:r w:rsidRPr="00C62E0A">
        <w:rPr>
          <w:rFonts w:eastAsia="Times New Roman"/>
          <w:i/>
          <w:iCs/>
          <w:szCs w:val="24"/>
          <w:lang w:eastAsia="es-ES"/>
        </w:rPr>
        <w:t>Benítez</w:t>
      </w:r>
      <w:proofErr w:type="spellEnd"/>
      <w:r w:rsidRPr="00C62E0A">
        <w:rPr>
          <w:rFonts w:eastAsia="Times New Roman"/>
          <w:i/>
          <w:iCs/>
          <w:szCs w:val="24"/>
          <w:lang w:eastAsia="es-ES"/>
        </w:rPr>
        <w:t xml:space="preserve"> </w:t>
      </w:r>
      <w:proofErr w:type="spellStart"/>
      <w:r w:rsidRPr="00C62E0A">
        <w:rPr>
          <w:rFonts w:eastAsia="Times New Roman"/>
          <w:i/>
          <w:iCs/>
          <w:szCs w:val="24"/>
          <w:lang w:eastAsia="es-ES"/>
        </w:rPr>
        <w:t>Gamarra</w:t>
      </w:r>
      <w:proofErr w:type="spellEnd"/>
      <w:r w:rsidRPr="00C62E0A">
        <w:rPr>
          <w:rFonts w:eastAsia="Times New Roman"/>
          <w:i/>
          <w:iCs/>
          <w:szCs w:val="24"/>
          <w:lang w:eastAsia="es-ES"/>
        </w:rPr>
        <w:t xml:space="preserve"> </w:t>
      </w:r>
      <w:r w:rsidRPr="00C62E0A">
        <w:rPr>
          <w:rFonts w:eastAsia="Times New Roman"/>
          <w:iCs/>
          <w:szCs w:val="24"/>
          <w:lang w:eastAsia="es-ES"/>
        </w:rPr>
        <w:t>c.</w:t>
      </w:r>
      <w:r w:rsidRPr="00C62E0A">
        <w:rPr>
          <w:rFonts w:eastAsia="Times New Roman"/>
          <w:i/>
          <w:iCs/>
          <w:szCs w:val="24"/>
          <w:lang w:eastAsia="es-ES"/>
        </w:rPr>
        <w:t xml:space="preserve"> Paraguay</w:t>
      </w:r>
      <w:r w:rsidRPr="00C62E0A">
        <w:rPr>
          <w:rFonts w:eastAsia="Times New Roman"/>
          <w:szCs w:val="24"/>
          <w:lang w:eastAsia="es-ES"/>
        </w:rPr>
        <w:t>).</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 xml:space="preserve">Décrire tout autre fait nouveau important lié au cadre juridique et institutionnel de la promotion et de la protection des droits de </w:t>
      </w:r>
      <w:r w:rsidRPr="00A123BA">
        <w:rPr>
          <w:lang w:eastAsia="es-ES"/>
        </w:rPr>
        <w:t>l’homme</w:t>
      </w:r>
      <w:r w:rsidRPr="00C62E0A">
        <w:rPr>
          <w:rFonts w:eastAsia="Times New Roman"/>
          <w:szCs w:val="24"/>
          <w:lang w:eastAsia="es-ES"/>
        </w:rPr>
        <w:t xml:space="preserve"> survenu depuis l</w:t>
      </w:r>
      <w:r>
        <w:rPr>
          <w:rFonts w:eastAsia="Times New Roman"/>
          <w:szCs w:val="24"/>
          <w:lang w:eastAsia="es-ES"/>
        </w:rPr>
        <w:t>’</w:t>
      </w:r>
      <w:r w:rsidRPr="00C62E0A">
        <w:rPr>
          <w:rFonts w:eastAsia="Times New Roman"/>
          <w:szCs w:val="24"/>
          <w:lang w:eastAsia="es-ES"/>
        </w:rPr>
        <w:t>adoption des précédentes observations finales.</w:t>
      </w:r>
    </w:p>
    <w:p w:rsidR="00A22504" w:rsidRPr="00C62E0A" w:rsidRDefault="00A22504" w:rsidP="00A22504">
      <w:pPr>
        <w:pStyle w:val="H1G"/>
        <w:rPr>
          <w:lang w:eastAsia="es-ES"/>
        </w:rPr>
      </w:pPr>
      <w:r w:rsidRPr="00C62E0A">
        <w:rPr>
          <w:lang w:eastAsia="es-ES"/>
        </w:rPr>
        <w:tab/>
        <w:t>B.</w:t>
      </w:r>
      <w:r w:rsidRPr="00C62E0A">
        <w:rPr>
          <w:lang w:eastAsia="es-ES"/>
        </w:rPr>
        <w:tab/>
        <w:t>Renseignements concernant spécifiquement la mise en œuvre des</w:t>
      </w:r>
      <w:r>
        <w:rPr>
          <w:lang w:eastAsia="es-ES"/>
        </w:rPr>
        <w:t> </w:t>
      </w:r>
      <w:r w:rsidRPr="00C62E0A">
        <w:rPr>
          <w:lang w:eastAsia="es-ES"/>
        </w:rPr>
        <w:t>articles 1 à 27 du Pacte, y compris au regard des précédentes recommandations du Comité</w:t>
      </w:r>
    </w:p>
    <w:p w:rsidR="00A22504" w:rsidRPr="00C62E0A" w:rsidRDefault="00A22504" w:rsidP="00A22504">
      <w:pPr>
        <w:pStyle w:val="H23G"/>
        <w:rPr>
          <w:lang w:eastAsia="es-ES"/>
        </w:rPr>
      </w:pPr>
      <w:r w:rsidRPr="00C62E0A">
        <w:rPr>
          <w:lang w:eastAsia="es-ES"/>
        </w:rPr>
        <w:tab/>
      </w:r>
      <w:r w:rsidRPr="00C62E0A">
        <w:rPr>
          <w:lang w:eastAsia="es-ES"/>
        </w:rPr>
        <w:tab/>
        <w:t>Cadre constitutionnel et juridique de l</w:t>
      </w:r>
      <w:r>
        <w:rPr>
          <w:lang w:eastAsia="es-ES"/>
        </w:rPr>
        <w:t>’application du Pacte (art. </w:t>
      </w:r>
      <w:r w:rsidRPr="00C62E0A">
        <w:rPr>
          <w:lang w:eastAsia="es-ES"/>
        </w:rPr>
        <w:t>2, 3 et 26)</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À la lumière des précéde</w:t>
      </w:r>
      <w:r>
        <w:rPr>
          <w:rFonts w:eastAsia="Times New Roman"/>
          <w:szCs w:val="24"/>
          <w:lang w:eastAsia="es-ES"/>
        </w:rPr>
        <w:t>ntes observations finales (par. </w:t>
      </w:r>
      <w:r w:rsidRPr="00C62E0A">
        <w:rPr>
          <w:rFonts w:eastAsia="Times New Roman"/>
          <w:szCs w:val="24"/>
          <w:lang w:eastAsia="es-ES"/>
        </w:rPr>
        <w:t>5), donner des renseignements détaillés sur l</w:t>
      </w:r>
      <w:r>
        <w:rPr>
          <w:rFonts w:eastAsia="Times New Roman"/>
          <w:szCs w:val="24"/>
          <w:lang w:eastAsia="es-ES"/>
        </w:rPr>
        <w:t>’</w:t>
      </w:r>
      <w:r w:rsidRPr="00C62E0A">
        <w:rPr>
          <w:rFonts w:eastAsia="Times New Roman"/>
          <w:szCs w:val="24"/>
          <w:lang w:eastAsia="es-ES"/>
        </w:rPr>
        <w:t>application du Pacte par les juridictions nationales, ainsi que sur les mesures prises pour appliquer la décision d</w:t>
      </w:r>
      <w:r>
        <w:rPr>
          <w:rFonts w:eastAsia="Times New Roman"/>
          <w:szCs w:val="24"/>
          <w:lang w:eastAsia="es-ES"/>
        </w:rPr>
        <w:t>’</w:t>
      </w:r>
      <w:r w:rsidRPr="00C62E0A">
        <w:rPr>
          <w:rFonts w:eastAsia="Times New Roman"/>
          <w:szCs w:val="24"/>
          <w:lang w:eastAsia="es-ES"/>
        </w:rPr>
        <w:t>étendre la compétence de la Commission</w:t>
      </w:r>
      <w:r>
        <w:rPr>
          <w:rFonts w:eastAsia="Times New Roman"/>
          <w:szCs w:val="24"/>
          <w:lang w:eastAsia="es-ES"/>
        </w:rPr>
        <w:t xml:space="preserve"> </w:t>
      </w:r>
      <w:r w:rsidRPr="00C62E0A">
        <w:rPr>
          <w:rFonts w:eastAsia="Times New Roman"/>
          <w:szCs w:val="24"/>
          <w:lang w:eastAsia="es-ES"/>
        </w:rPr>
        <w:t>interinstitutions chargée de l</w:t>
      </w:r>
      <w:r>
        <w:rPr>
          <w:rFonts w:eastAsia="Times New Roman"/>
          <w:szCs w:val="24"/>
          <w:lang w:eastAsia="es-ES"/>
        </w:rPr>
        <w:t>’</w:t>
      </w:r>
      <w:r w:rsidRPr="00C62E0A">
        <w:rPr>
          <w:rFonts w:eastAsia="Times New Roman"/>
          <w:szCs w:val="24"/>
          <w:lang w:eastAsia="es-ES"/>
        </w:rPr>
        <w:t xml:space="preserve">application des décisions des organes internationaux au suivi et à la mise en œuvre des recommandations </w:t>
      </w:r>
      <w:r w:rsidRPr="00A123BA">
        <w:rPr>
          <w:lang w:eastAsia="es-ES"/>
        </w:rPr>
        <w:t>émanant</w:t>
      </w:r>
      <w:r w:rsidRPr="00C62E0A">
        <w:rPr>
          <w:rFonts w:eastAsia="Times New Roman"/>
          <w:szCs w:val="24"/>
          <w:lang w:eastAsia="es-ES"/>
        </w:rPr>
        <w:t xml:space="preserve"> des mécanismes des droits de l</w:t>
      </w:r>
      <w:r>
        <w:rPr>
          <w:rFonts w:eastAsia="Times New Roman"/>
          <w:szCs w:val="24"/>
          <w:lang w:eastAsia="es-ES"/>
        </w:rPr>
        <w:t>’</w:t>
      </w:r>
      <w:r w:rsidRPr="00C62E0A">
        <w:rPr>
          <w:rFonts w:eastAsia="Times New Roman"/>
          <w:szCs w:val="24"/>
          <w:lang w:eastAsia="es-ES"/>
        </w:rPr>
        <w:t>homme de l</w:t>
      </w:r>
      <w:r>
        <w:rPr>
          <w:rFonts w:eastAsia="Times New Roman"/>
          <w:szCs w:val="24"/>
          <w:lang w:eastAsia="es-ES"/>
        </w:rPr>
        <w:t>’</w:t>
      </w:r>
      <w:r w:rsidRPr="00C62E0A">
        <w:rPr>
          <w:rFonts w:eastAsia="Times New Roman"/>
          <w:szCs w:val="24"/>
          <w:lang w:eastAsia="es-ES"/>
        </w:rPr>
        <w:t>Organisation des Nations Unies.</w:t>
      </w:r>
    </w:p>
    <w:p w:rsidR="00A22504" w:rsidRPr="00C62E0A" w:rsidRDefault="00A22504" w:rsidP="00A123BA">
      <w:pPr>
        <w:pStyle w:val="ParNoG"/>
        <w:keepLines/>
        <w:rPr>
          <w:rFonts w:eastAsia="Times New Roman"/>
          <w:szCs w:val="24"/>
          <w:lang w:eastAsia="es-ES"/>
        </w:rPr>
      </w:pPr>
      <w:r w:rsidRPr="00C62E0A">
        <w:rPr>
          <w:rFonts w:eastAsia="Times New Roman"/>
          <w:szCs w:val="24"/>
          <w:lang w:eastAsia="es-ES"/>
        </w:rPr>
        <w:lastRenderedPageBreak/>
        <w:t>Décrire les mesures prises pour assurer la mise en œuvre effective du Plan national des droits de l</w:t>
      </w:r>
      <w:r>
        <w:rPr>
          <w:rFonts w:eastAsia="Times New Roman"/>
          <w:szCs w:val="24"/>
          <w:lang w:eastAsia="es-ES"/>
        </w:rPr>
        <w:t>’</w:t>
      </w:r>
      <w:r w:rsidRPr="00C62E0A">
        <w:rPr>
          <w:rFonts w:eastAsia="Times New Roman"/>
          <w:szCs w:val="24"/>
          <w:lang w:eastAsia="es-ES"/>
        </w:rPr>
        <w:t>homme, en incluant des données chiffrées sur les ressources humaines, techniques et financières consacrées à</w:t>
      </w:r>
      <w:r>
        <w:rPr>
          <w:rFonts w:eastAsia="Times New Roman"/>
          <w:szCs w:val="24"/>
          <w:lang w:eastAsia="es-ES"/>
        </w:rPr>
        <w:t xml:space="preserve"> </w:t>
      </w:r>
      <w:r w:rsidRPr="00C62E0A">
        <w:rPr>
          <w:rFonts w:eastAsia="Times New Roman"/>
          <w:szCs w:val="24"/>
          <w:lang w:eastAsia="es-ES"/>
        </w:rPr>
        <w:t xml:space="preserve">son application et à celle des mécanismes de surveillance et de responsabilité en place. Indiquer si le </w:t>
      </w:r>
      <w:r w:rsidR="00D50360" w:rsidRPr="00C62E0A">
        <w:rPr>
          <w:rFonts w:eastAsia="Times New Roman"/>
          <w:szCs w:val="24"/>
          <w:lang w:eastAsia="es-ES"/>
        </w:rPr>
        <w:t xml:space="preserve">Plan </w:t>
      </w:r>
      <w:r w:rsidRPr="00C62E0A">
        <w:rPr>
          <w:rFonts w:eastAsia="Times New Roman"/>
          <w:szCs w:val="24"/>
          <w:lang w:eastAsia="es-ES"/>
        </w:rPr>
        <w:t>a été révisé pour tenir compte des accords et consensus que les institutions de l</w:t>
      </w:r>
      <w:r>
        <w:rPr>
          <w:rFonts w:eastAsia="Times New Roman"/>
          <w:szCs w:val="24"/>
          <w:lang w:eastAsia="es-ES"/>
        </w:rPr>
        <w:t>’</w:t>
      </w:r>
      <w:r w:rsidRPr="00C62E0A">
        <w:rPr>
          <w:rFonts w:eastAsia="Times New Roman"/>
          <w:szCs w:val="24"/>
          <w:lang w:eastAsia="es-ES"/>
        </w:rPr>
        <w:t xml:space="preserve">État avaient trouvés avec la société civile avant son adoption </w:t>
      </w:r>
      <w:r>
        <w:rPr>
          <w:rFonts w:eastAsia="Times New Roman"/>
          <w:szCs w:val="24"/>
          <w:lang w:eastAsia="es-ES"/>
        </w:rPr>
        <w:t>(par. </w:t>
      </w:r>
      <w:r w:rsidRPr="00C62E0A">
        <w:rPr>
          <w:rFonts w:eastAsia="Times New Roman"/>
          <w:szCs w:val="24"/>
          <w:lang w:eastAsia="es-ES"/>
        </w:rPr>
        <w:t>6), et décrire les dispositifs de coopération avec la société civile établis pour assurer l</w:t>
      </w:r>
      <w:r>
        <w:rPr>
          <w:rFonts w:eastAsia="Times New Roman"/>
          <w:szCs w:val="24"/>
          <w:lang w:eastAsia="es-ES"/>
        </w:rPr>
        <w:t>’</w:t>
      </w:r>
      <w:r w:rsidRPr="00C62E0A">
        <w:rPr>
          <w:rFonts w:eastAsia="Times New Roman"/>
          <w:szCs w:val="24"/>
          <w:lang w:eastAsia="es-ES"/>
        </w:rPr>
        <w:t xml:space="preserve">application effective du </w:t>
      </w:r>
      <w:r w:rsidR="00D50360" w:rsidRPr="00A123BA">
        <w:rPr>
          <w:lang w:eastAsia="es-ES"/>
        </w:rPr>
        <w:t>Plan</w:t>
      </w:r>
      <w:r w:rsidRPr="00C62E0A">
        <w:rPr>
          <w:rFonts w:eastAsia="Times New Roman"/>
          <w:szCs w:val="24"/>
          <w:lang w:eastAsia="es-ES"/>
        </w:rPr>
        <w:t>.</w:t>
      </w:r>
    </w:p>
    <w:p w:rsidR="00A22504" w:rsidRPr="00C62E0A" w:rsidRDefault="00A22504" w:rsidP="00D50360">
      <w:pPr>
        <w:pStyle w:val="ParNoG"/>
        <w:rPr>
          <w:rFonts w:eastAsia="Times New Roman"/>
          <w:szCs w:val="24"/>
          <w:lang w:eastAsia="es-ES"/>
        </w:rPr>
      </w:pPr>
      <w:r w:rsidRPr="00C62E0A">
        <w:rPr>
          <w:rFonts w:eastAsia="Times New Roman"/>
          <w:szCs w:val="24"/>
          <w:lang w:eastAsia="es-ES"/>
        </w:rPr>
        <w:t>Eu égard aux précédentes observatio</w:t>
      </w:r>
      <w:r>
        <w:rPr>
          <w:rFonts w:eastAsia="Times New Roman"/>
          <w:szCs w:val="24"/>
          <w:lang w:eastAsia="es-ES"/>
        </w:rPr>
        <w:t>ns finales (par. </w:t>
      </w:r>
      <w:r w:rsidRPr="00C62E0A">
        <w:rPr>
          <w:rFonts w:eastAsia="Times New Roman"/>
          <w:szCs w:val="24"/>
          <w:lang w:eastAsia="es-ES"/>
        </w:rPr>
        <w:t xml:space="preserve">7), donner des renseignements sur le processus de sélection du </w:t>
      </w:r>
      <w:r w:rsidR="00D50360">
        <w:rPr>
          <w:rFonts w:eastAsia="Times New Roman"/>
          <w:szCs w:val="24"/>
          <w:lang w:eastAsia="es-ES"/>
        </w:rPr>
        <w:t>d</w:t>
      </w:r>
      <w:r w:rsidRPr="00C62E0A">
        <w:rPr>
          <w:rFonts w:eastAsia="Times New Roman"/>
          <w:szCs w:val="24"/>
          <w:lang w:eastAsia="es-ES"/>
        </w:rPr>
        <w:t xml:space="preserve">éfenseur du peuple, qui doit avoir une compétence incontestable. Indiquer les mesures prises ou prévues pour créer, sur le plan législatif et réglementaire et en ce qui concerne les ressources humaines, financières et matérielles, des conditions permettant au </w:t>
      </w:r>
      <w:r w:rsidR="00D50360">
        <w:rPr>
          <w:rFonts w:eastAsia="Times New Roman"/>
          <w:szCs w:val="24"/>
          <w:lang w:eastAsia="es-ES"/>
        </w:rPr>
        <w:t>B</w:t>
      </w:r>
      <w:r w:rsidRPr="00C62E0A">
        <w:rPr>
          <w:rFonts w:eastAsia="Times New Roman"/>
          <w:szCs w:val="24"/>
          <w:lang w:eastAsia="es-ES"/>
        </w:rPr>
        <w:t>ureau du Défenseur du peuple de s</w:t>
      </w:r>
      <w:r>
        <w:rPr>
          <w:rFonts w:eastAsia="Times New Roman"/>
          <w:szCs w:val="24"/>
          <w:lang w:eastAsia="es-ES"/>
        </w:rPr>
        <w:t>’</w:t>
      </w:r>
      <w:r w:rsidRPr="00C62E0A">
        <w:rPr>
          <w:rFonts w:eastAsia="Times New Roman"/>
          <w:szCs w:val="24"/>
          <w:lang w:eastAsia="es-ES"/>
        </w:rPr>
        <w:t>acquitter de son mandat intégralement et en toute indépendance, conformément aux Principes concernant le statut des institutions nationales pour la promotion et la protection des droits de l</w:t>
      </w:r>
      <w:r>
        <w:rPr>
          <w:rFonts w:eastAsia="Times New Roman"/>
          <w:szCs w:val="24"/>
          <w:lang w:eastAsia="es-ES"/>
        </w:rPr>
        <w:t>’</w:t>
      </w:r>
      <w:r w:rsidRPr="00C62E0A">
        <w:rPr>
          <w:rFonts w:eastAsia="Times New Roman"/>
          <w:szCs w:val="24"/>
          <w:lang w:eastAsia="es-ES"/>
        </w:rPr>
        <w:t>homme (Principes de Paris).</w:t>
      </w:r>
    </w:p>
    <w:p w:rsidR="00A22504" w:rsidRPr="00C62E0A" w:rsidRDefault="00A22504" w:rsidP="00A123BA">
      <w:pPr>
        <w:pStyle w:val="ParNoG"/>
        <w:rPr>
          <w:rFonts w:eastAsia="Times New Roman"/>
          <w:color w:val="000000"/>
          <w:szCs w:val="24"/>
          <w:lang w:eastAsia="es-ES"/>
        </w:rPr>
      </w:pPr>
      <w:r w:rsidRPr="00C62E0A">
        <w:rPr>
          <w:rFonts w:eastAsia="Times New Roman"/>
          <w:szCs w:val="24"/>
          <w:lang w:eastAsia="es-ES"/>
        </w:rPr>
        <w:t>À la lumière des précéde</w:t>
      </w:r>
      <w:r>
        <w:rPr>
          <w:rFonts w:eastAsia="Times New Roman"/>
          <w:szCs w:val="24"/>
          <w:lang w:eastAsia="es-ES"/>
        </w:rPr>
        <w:t>ntes observations finales (par. </w:t>
      </w:r>
      <w:r w:rsidRPr="00C62E0A">
        <w:rPr>
          <w:rFonts w:eastAsia="Times New Roman"/>
          <w:szCs w:val="24"/>
          <w:lang w:eastAsia="es-ES"/>
        </w:rPr>
        <w:t>8), donner des renseignements sur les progrès réalisés dans les enquêtes relatives aux violations graves des droits de l</w:t>
      </w:r>
      <w:r>
        <w:rPr>
          <w:rFonts w:eastAsia="Times New Roman"/>
          <w:szCs w:val="24"/>
          <w:lang w:eastAsia="es-ES"/>
        </w:rPr>
        <w:t>’</w:t>
      </w:r>
      <w:r w:rsidRPr="00C62E0A">
        <w:rPr>
          <w:rFonts w:eastAsia="Times New Roman"/>
          <w:szCs w:val="24"/>
          <w:lang w:eastAsia="es-ES"/>
        </w:rPr>
        <w:t xml:space="preserve">homme commises pendant la dictature, les procès auxquels elles ont donné lieu et les condamnations prononcées, ainsi que sur les réparations et indemnisations accordées aux victimes (ou aux membres de leur famille). Donner en particulier des informations détaillées sur les questions traitées au </w:t>
      </w:r>
      <w:r>
        <w:rPr>
          <w:rFonts w:eastAsia="Times New Roman"/>
          <w:szCs w:val="24"/>
          <w:lang w:eastAsia="es-ES"/>
        </w:rPr>
        <w:t>paragraphe </w:t>
      </w:r>
      <w:r w:rsidRPr="00C62E0A">
        <w:rPr>
          <w:rFonts w:eastAsia="Times New Roman"/>
          <w:szCs w:val="24"/>
          <w:lang w:eastAsia="es-ES"/>
        </w:rPr>
        <w:t>8 des précédentes observations finales et dans la lettre de suivi du Comité des droits de l</w:t>
      </w:r>
      <w:r>
        <w:rPr>
          <w:rFonts w:eastAsia="Times New Roman"/>
          <w:szCs w:val="24"/>
          <w:lang w:eastAsia="es-ES"/>
        </w:rPr>
        <w:t>’</w:t>
      </w:r>
      <w:r w:rsidRPr="00C62E0A">
        <w:rPr>
          <w:rFonts w:eastAsia="Times New Roman"/>
          <w:szCs w:val="24"/>
          <w:lang w:eastAsia="es-ES"/>
        </w:rPr>
        <w:t>homme en date du 10 décembre 2015. En particulier, donner des renseignements sur la mise en œuvre</w:t>
      </w:r>
      <w:r>
        <w:rPr>
          <w:rFonts w:eastAsia="Times New Roman"/>
          <w:szCs w:val="24"/>
          <w:lang w:eastAsia="es-ES"/>
        </w:rPr>
        <w:t xml:space="preserve"> effective de la loi </w:t>
      </w:r>
      <w:r w:rsidRPr="00A22504">
        <w:rPr>
          <w:rFonts w:eastAsia="MS Mincho"/>
          <w:szCs w:val="24"/>
          <w:lang w:eastAsia="es-ES"/>
        </w:rPr>
        <w:t>n</w:t>
      </w:r>
      <w:r w:rsidRPr="00A22504">
        <w:rPr>
          <w:rFonts w:eastAsia="MS Mincho"/>
          <w:szCs w:val="24"/>
          <w:vertAlign w:val="superscript"/>
          <w:lang w:eastAsia="es-ES"/>
        </w:rPr>
        <w:t>o</w:t>
      </w:r>
      <w:r>
        <w:rPr>
          <w:rFonts w:eastAsia="Times New Roman"/>
          <w:szCs w:val="24"/>
          <w:lang w:eastAsia="es-ES"/>
        </w:rPr>
        <w:t> </w:t>
      </w:r>
      <w:r w:rsidRPr="00C62E0A">
        <w:rPr>
          <w:rFonts w:eastAsia="Times New Roman"/>
          <w:szCs w:val="24"/>
          <w:lang w:eastAsia="es-ES"/>
        </w:rPr>
        <w:t>838/96 relative à l</w:t>
      </w:r>
      <w:r>
        <w:rPr>
          <w:rFonts w:eastAsia="Times New Roman"/>
          <w:szCs w:val="24"/>
          <w:lang w:eastAsia="es-ES"/>
        </w:rPr>
        <w:t>’</w:t>
      </w:r>
      <w:r w:rsidRPr="00C62E0A">
        <w:rPr>
          <w:rFonts w:eastAsia="Times New Roman"/>
          <w:szCs w:val="24"/>
          <w:lang w:eastAsia="es-ES"/>
        </w:rPr>
        <w:t>indemnisation des victimes des violations des droits de l</w:t>
      </w:r>
      <w:r>
        <w:rPr>
          <w:rFonts w:eastAsia="Times New Roman"/>
          <w:szCs w:val="24"/>
          <w:lang w:eastAsia="es-ES"/>
        </w:rPr>
        <w:t>’</w:t>
      </w:r>
      <w:r w:rsidRPr="00C62E0A">
        <w:rPr>
          <w:rFonts w:eastAsia="Times New Roman"/>
          <w:szCs w:val="24"/>
          <w:lang w:eastAsia="es-ES"/>
        </w:rPr>
        <w:t>homme commises pendant la dictature, entre 1954 et 1989, et indiquer si cette loi est appliquée par les tribunaux et, le cas échéant, combien de personnes ont été indemnisées. Indiquer également, en ce qui concerne les crimes contre l</w:t>
      </w:r>
      <w:r>
        <w:rPr>
          <w:rFonts w:eastAsia="Times New Roman"/>
          <w:szCs w:val="24"/>
          <w:lang w:eastAsia="es-ES"/>
        </w:rPr>
        <w:t>’</w:t>
      </w:r>
      <w:r w:rsidRPr="00C62E0A">
        <w:rPr>
          <w:rFonts w:eastAsia="Times New Roman"/>
          <w:szCs w:val="24"/>
          <w:lang w:eastAsia="es-ES"/>
        </w:rPr>
        <w:t>humanité commis pendant la dictature, combien d</w:t>
      </w:r>
      <w:r>
        <w:rPr>
          <w:rFonts w:eastAsia="Times New Roman"/>
          <w:szCs w:val="24"/>
          <w:lang w:eastAsia="es-ES"/>
        </w:rPr>
        <w:t>’</w:t>
      </w:r>
      <w:r w:rsidRPr="00C62E0A">
        <w:rPr>
          <w:rFonts w:eastAsia="Times New Roman"/>
          <w:szCs w:val="24"/>
          <w:lang w:eastAsia="es-ES"/>
        </w:rPr>
        <w:t xml:space="preserve">affaires sont actuellement devant la justice et combien ont déjà été jugées, en précisant le nombre de condamnations et </w:t>
      </w:r>
      <w:r w:rsidRPr="00A123BA">
        <w:rPr>
          <w:lang w:eastAsia="es-ES"/>
        </w:rPr>
        <w:t>d’acquittements</w:t>
      </w:r>
      <w:r w:rsidRPr="00C62E0A">
        <w:rPr>
          <w:rFonts w:eastAsia="Times New Roman"/>
          <w:szCs w:val="24"/>
          <w:lang w:eastAsia="es-ES"/>
        </w:rPr>
        <w:t xml:space="preserve"> prononcés.</w:t>
      </w:r>
    </w:p>
    <w:p w:rsidR="00A22504" w:rsidRPr="00C62E0A" w:rsidRDefault="00A22504" w:rsidP="00A22504">
      <w:pPr>
        <w:pStyle w:val="H23G"/>
        <w:rPr>
          <w:lang w:eastAsia="es-ES"/>
        </w:rPr>
      </w:pPr>
      <w:r w:rsidRPr="00C62E0A">
        <w:rPr>
          <w:lang w:eastAsia="es-ES"/>
        </w:rPr>
        <w:tab/>
      </w:r>
      <w:r w:rsidRPr="00C62E0A">
        <w:rPr>
          <w:lang w:eastAsia="es-ES"/>
        </w:rPr>
        <w:tab/>
      </w:r>
      <w:r w:rsidRPr="00C62E0A">
        <w:rPr>
          <w:bCs/>
          <w:lang w:eastAsia="es-ES"/>
        </w:rPr>
        <w:t>Non-discrimination</w:t>
      </w:r>
      <w:r>
        <w:rPr>
          <w:lang w:eastAsia="es-ES"/>
        </w:rPr>
        <w:t xml:space="preserve"> (art. </w:t>
      </w:r>
      <w:r w:rsidRPr="00C62E0A">
        <w:rPr>
          <w:lang w:eastAsia="es-ES"/>
        </w:rPr>
        <w:t>2, 3 et 25 à 27)</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Eu égard aux précédentes observations finales (par. 9), donner des renseignements sur les mesures d</w:t>
      </w:r>
      <w:r>
        <w:rPr>
          <w:rFonts w:eastAsia="Times New Roman"/>
          <w:szCs w:val="24"/>
          <w:lang w:eastAsia="es-ES"/>
        </w:rPr>
        <w:t>’</w:t>
      </w:r>
      <w:r w:rsidRPr="00C62E0A">
        <w:rPr>
          <w:rFonts w:eastAsia="Times New Roman"/>
          <w:szCs w:val="24"/>
          <w:lang w:eastAsia="es-ES"/>
        </w:rPr>
        <w:t>ordre législatif ou autre prises pour lut</w:t>
      </w:r>
      <w:r w:rsidR="00BD74C2">
        <w:rPr>
          <w:rFonts w:eastAsia="Times New Roman"/>
          <w:szCs w:val="24"/>
          <w:lang w:eastAsia="es-ES"/>
        </w:rPr>
        <w:t>ter contre la discrimination, y </w:t>
      </w:r>
      <w:r w:rsidRPr="00C62E0A">
        <w:rPr>
          <w:rFonts w:eastAsia="Times New Roman"/>
          <w:szCs w:val="24"/>
          <w:lang w:eastAsia="es-ES"/>
        </w:rPr>
        <w:t>compris sur les programmes visant à éliminer les stéréotypes et la discrimination. Décrire également les mesures prises pour promouvoir l</w:t>
      </w:r>
      <w:r>
        <w:rPr>
          <w:rFonts w:eastAsia="Times New Roman"/>
          <w:szCs w:val="24"/>
          <w:lang w:eastAsia="es-ES"/>
        </w:rPr>
        <w:t>’</w:t>
      </w:r>
      <w:r w:rsidRPr="00C62E0A">
        <w:rPr>
          <w:rFonts w:eastAsia="Times New Roman"/>
          <w:szCs w:val="24"/>
          <w:lang w:eastAsia="es-ES"/>
        </w:rPr>
        <w:t>égalité des chances et l</w:t>
      </w:r>
      <w:r>
        <w:rPr>
          <w:rFonts w:eastAsia="Times New Roman"/>
          <w:szCs w:val="24"/>
          <w:lang w:eastAsia="es-ES"/>
        </w:rPr>
        <w:t>’</w:t>
      </w:r>
      <w:r w:rsidRPr="00C62E0A">
        <w:rPr>
          <w:rFonts w:eastAsia="Times New Roman"/>
          <w:szCs w:val="24"/>
          <w:lang w:eastAsia="es-ES"/>
        </w:rPr>
        <w:t>égalité d</w:t>
      </w:r>
      <w:r>
        <w:rPr>
          <w:rFonts w:eastAsia="Times New Roman"/>
          <w:szCs w:val="24"/>
          <w:lang w:eastAsia="es-ES"/>
        </w:rPr>
        <w:t>’</w:t>
      </w:r>
      <w:r w:rsidRPr="00C62E0A">
        <w:rPr>
          <w:rFonts w:eastAsia="Times New Roman"/>
          <w:szCs w:val="24"/>
          <w:lang w:eastAsia="es-ES"/>
        </w:rPr>
        <w:t>accès aux services pour les femmes, les personnes handicapées, les autochtones, les personnes d</w:t>
      </w:r>
      <w:r>
        <w:rPr>
          <w:rFonts w:eastAsia="Times New Roman"/>
          <w:szCs w:val="24"/>
          <w:lang w:eastAsia="es-ES"/>
        </w:rPr>
        <w:t>’</w:t>
      </w:r>
      <w:r w:rsidRPr="00C62E0A">
        <w:rPr>
          <w:rFonts w:eastAsia="Times New Roman"/>
          <w:szCs w:val="24"/>
          <w:lang w:eastAsia="es-ES"/>
        </w:rPr>
        <w:t>ascendance africaine, les apatrides, les personnes lesbiennes, gays, bisexuelles, transgenres et intersexuées, les travailleurs du sexe et les personnes infectées par le VIH ou atteintes du sida, dans toutes les régions de l</w:t>
      </w:r>
      <w:r>
        <w:rPr>
          <w:rFonts w:eastAsia="Times New Roman"/>
          <w:szCs w:val="24"/>
          <w:lang w:eastAsia="es-ES"/>
        </w:rPr>
        <w:t>’</w:t>
      </w:r>
      <w:r w:rsidRPr="00C62E0A">
        <w:rPr>
          <w:rFonts w:eastAsia="Times New Roman"/>
          <w:szCs w:val="24"/>
          <w:lang w:eastAsia="es-ES"/>
        </w:rPr>
        <w:t>État partie, ainsi que pour combattre la violence contre ces personnes. Indiquer en particulier à quel stade en sont l</w:t>
      </w:r>
      <w:r>
        <w:rPr>
          <w:rFonts w:eastAsia="Times New Roman"/>
          <w:szCs w:val="24"/>
          <w:lang w:eastAsia="es-ES"/>
        </w:rPr>
        <w:t>’</w:t>
      </w:r>
      <w:r w:rsidRPr="00C62E0A">
        <w:rPr>
          <w:rFonts w:eastAsia="Times New Roman"/>
          <w:szCs w:val="24"/>
          <w:lang w:eastAsia="es-ES"/>
        </w:rPr>
        <w:t>adoption d</w:t>
      </w:r>
      <w:r>
        <w:rPr>
          <w:rFonts w:eastAsia="Times New Roman"/>
          <w:szCs w:val="24"/>
          <w:lang w:eastAsia="es-ES"/>
        </w:rPr>
        <w:t>’</w:t>
      </w:r>
      <w:r w:rsidRPr="00C62E0A">
        <w:rPr>
          <w:rFonts w:eastAsia="Times New Roman"/>
          <w:szCs w:val="24"/>
          <w:lang w:eastAsia="es-ES"/>
        </w:rPr>
        <w:t>un texte de loi contre toutes les formes de discrimination et la mise en place de mécanismes de surveillance de la situation et de protection contre la discrimination. En outre, expliquer ce qui a été fait pour donner suite aux recommandations figurant au paragraphe 11 des précédentes observations finales, en particulier en ce qui concerne la suppression des dispositions du Code électoral qui sont discriminatoires à l</w:t>
      </w:r>
      <w:r>
        <w:rPr>
          <w:rFonts w:eastAsia="Times New Roman"/>
          <w:szCs w:val="24"/>
          <w:lang w:eastAsia="es-ES"/>
        </w:rPr>
        <w:t>’</w:t>
      </w:r>
      <w:r w:rsidRPr="00C62E0A">
        <w:rPr>
          <w:rFonts w:eastAsia="Times New Roman"/>
          <w:szCs w:val="24"/>
          <w:lang w:eastAsia="es-ES"/>
        </w:rPr>
        <w:t xml:space="preserve">égard des personnes </w:t>
      </w:r>
      <w:r w:rsidRPr="00A123BA">
        <w:rPr>
          <w:lang w:eastAsia="es-ES"/>
        </w:rPr>
        <w:t>handicapées</w:t>
      </w:r>
      <w:r w:rsidRPr="00C62E0A">
        <w:rPr>
          <w:rFonts w:eastAsia="Times New Roman"/>
          <w:szCs w:val="24"/>
          <w:lang w:eastAsia="es-ES"/>
        </w:rPr>
        <w:t>.</w:t>
      </w:r>
    </w:p>
    <w:p w:rsidR="00A22504" w:rsidRPr="00C62E0A" w:rsidRDefault="00A22504" w:rsidP="00A22504">
      <w:pPr>
        <w:pStyle w:val="H23G"/>
        <w:rPr>
          <w:lang w:eastAsia="es-ES"/>
        </w:rPr>
      </w:pPr>
      <w:r>
        <w:rPr>
          <w:lang w:eastAsia="es-ES"/>
        </w:rPr>
        <w:tab/>
      </w:r>
      <w:r>
        <w:rPr>
          <w:lang w:eastAsia="es-ES"/>
        </w:rPr>
        <w:tab/>
        <w:t>Égalité hommes-femmes (art. </w:t>
      </w:r>
      <w:r w:rsidRPr="00C62E0A">
        <w:rPr>
          <w:lang w:eastAsia="es-ES"/>
        </w:rPr>
        <w:t>3, 25 et 26)</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À la lumière des précédentes observations finales (par. 10), indiquer les mesures prises pour accroître la participation des femmes à la vie politique et publique, dans le secteur privé et dans le domaine du travail.</w:t>
      </w:r>
    </w:p>
    <w:p w:rsidR="00A22504" w:rsidRPr="00C62E0A" w:rsidRDefault="00A22504" w:rsidP="00A22504">
      <w:pPr>
        <w:pStyle w:val="H23G"/>
        <w:rPr>
          <w:lang w:eastAsia="es-ES"/>
        </w:rPr>
      </w:pPr>
      <w:r w:rsidRPr="00C62E0A">
        <w:rPr>
          <w:lang w:eastAsia="es-ES"/>
        </w:rPr>
        <w:lastRenderedPageBreak/>
        <w:tab/>
      </w:r>
      <w:r w:rsidRPr="00C62E0A">
        <w:rPr>
          <w:lang w:eastAsia="es-ES"/>
        </w:rPr>
        <w:tab/>
        <w:t>Violence à l</w:t>
      </w:r>
      <w:r>
        <w:rPr>
          <w:lang w:eastAsia="es-ES"/>
        </w:rPr>
        <w:t>’</w:t>
      </w:r>
      <w:r w:rsidRPr="00C62E0A">
        <w:rPr>
          <w:lang w:eastAsia="es-ES"/>
        </w:rPr>
        <w:t>égard des femmes, y compris violence intrafamiliale (art. 6, 7, 14 et 26)</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Eu égard aux précédentes observations finales</w:t>
      </w:r>
      <w:r>
        <w:rPr>
          <w:rFonts w:eastAsia="Times New Roman"/>
          <w:szCs w:val="24"/>
          <w:lang w:eastAsia="es-ES"/>
        </w:rPr>
        <w:t xml:space="preserve"> </w:t>
      </w:r>
      <w:r w:rsidRPr="00C62E0A">
        <w:rPr>
          <w:rFonts w:eastAsia="Times New Roman"/>
          <w:szCs w:val="24"/>
          <w:lang w:eastAsia="es-ES"/>
        </w:rPr>
        <w:t>(par. 12), décrire les initiatives prises, notamment l</w:t>
      </w:r>
      <w:r>
        <w:rPr>
          <w:rFonts w:eastAsia="Times New Roman"/>
          <w:szCs w:val="24"/>
          <w:lang w:eastAsia="es-ES"/>
        </w:rPr>
        <w:t>’</w:t>
      </w:r>
      <w:r w:rsidRPr="00C62E0A">
        <w:rPr>
          <w:rFonts w:eastAsia="Times New Roman"/>
          <w:szCs w:val="24"/>
          <w:lang w:eastAsia="es-ES"/>
        </w:rPr>
        <w:t>adoption d</w:t>
      </w:r>
      <w:r>
        <w:rPr>
          <w:rFonts w:eastAsia="Times New Roman"/>
          <w:szCs w:val="24"/>
          <w:lang w:eastAsia="es-ES"/>
        </w:rPr>
        <w:t>’</w:t>
      </w:r>
      <w:r w:rsidRPr="00C62E0A">
        <w:rPr>
          <w:rFonts w:eastAsia="Times New Roman"/>
          <w:szCs w:val="24"/>
          <w:lang w:eastAsia="es-ES"/>
        </w:rPr>
        <w:t>une législation spécifique conforme aux normes internationales visant à prévenir, réprimer et éradiquer la violence sexuelle et sexiste, à apporter un appui complet aux victimes et à les inciter à porter plainte. Donner des précisions sur</w:t>
      </w:r>
      <w:r w:rsidR="00A123BA">
        <w:rPr>
          <w:rFonts w:eastAsia="Times New Roman"/>
          <w:szCs w:val="24"/>
          <w:lang w:eastAsia="es-ES"/>
        </w:rPr>
        <w:t> :</w:t>
      </w:r>
      <w:r>
        <w:rPr>
          <w:rFonts w:eastAsia="Times New Roman"/>
          <w:szCs w:val="24"/>
          <w:lang w:eastAsia="es-ES"/>
        </w:rPr>
        <w:t xml:space="preserve"> a) </w:t>
      </w:r>
      <w:r w:rsidRPr="00C62E0A">
        <w:rPr>
          <w:rFonts w:eastAsia="Times New Roman"/>
          <w:szCs w:val="24"/>
          <w:lang w:eastAsia="es-ES"/>
        </w:rPr>
        <w:t>le nombre de plaintes enregistrées pour faits de violence à l</w:t>
      </w:r>
      <w:r>
        <w:rPr>
          <w:rFonts w:eastAsia="Times New Roman"/>
          <w:szCs w:val="24"/>
          <w:lang w:eastAsia="es-ES"/>
        </w:rPr>
        <w:t>’</w:t>
      </w:r>
      <w:r w:rsidRPr="00C62E0A">
        <w:rPr>
          <w:rFonts w:eastAsia="Times New Roman"/>
          <w:szCs w:val="24"/>
          <w:lang w:eastAsia="es-ES"/>
        </w:rPr>
        <w:t>égard des femmes</w:t>
      </w:r>
      <w:r w:rsidR="00A123BA">
        <w:rPr>
          <w:rFonts w:eastAsia="Times New Roman"/>
          <w:szCs w:val="24"/>
          <w:lang w:eastAsia="es-ES"/>
        </w:rPr>
        <w:t> ;</w:t>
      </w:r>
      <w:r w:rsidRPr="00C62E0A">
        <w:rPr>
          <w:rFonts w:eastAsia="Times New Roman"/>
          <w:szCs w:val="24"/>
          <w:lang w:eastAsia="es-ES"/>
        </w:rPr>
        <w:t xml:space="preserve"> b) les enquêtes ouvertes</w:t>
      </w:r>
      <w:r w:rsidR="00A123BA">
        <w:rPr>
          <w:rFonts w:eastAsia="Times New Roman"/>
          <w:szCs w:val="24"/>
          <w:lang w:eastAsia="es-ES"/>
        </w:rPr>
        <w:t> ;</w:t>
      </w:r>
      <w:r w:rsidRPr="00C62E0A">
        <w:rPr>
          <w:rFonts w:eastAsia="Times New Roman"/>
          <w:szCs w:val="24"/>
          <w:lang w:eastAsia="es-ES"/>
        </w:rPr>
        <w:t xml:space="preserve"> c) le pourcentage d</w:t>
      </w:r>
      <w:r>
        <w:rPr>
          <w:rFonts w:eastAsia="Times New Roman"/>
          <w:szCs w:val="24"/>
          <w:lang w:eastAsia="es-ES"/>
        </w:rPr>
        <w:t>’</w:t>
      </w:r>
      <w:r w:rsidRPr="00C62E0A">
        <w:rPr>
          <w:rFonts w:eastAsia="Times New Roman"/>
          <w:szCs w:val="24"/>
          <w:lang w:eastAsia="es-ES"/>
        </w:rPr>
        <w:t>enquêtes menées sur des cas de violence à l</w:t>
      </w:r>
      <w:r>
        <w:rPr>
          <w:rFonts w:eastAsia="Times New Roman"/>
          <w:szCs w:val="24"/>
          <w:lang w:eastAsia="es-ES"/>
        </w:rPr>
        <w:t>’</w:t>
      </w:r>
      <w:r w:rsidRPr="00C62E0A">
        <w:rPr>
          <w:rFonts w:eastAsia="Times New Roman"/>
          <w:szCs w:val="24"/>
          <w:lang w:eastAsia="es-ES"/>
        </w:rPr>
        <w:t>égard des femmes qui ont abouti à une décision de justice</w:t>
      </w:r>
      <w:r w:rsidR="00A123BA">
        <w:rPr>
          <w:rFonts w:eastAsia="Times New Roman"/>
          <w:szCs w:val="24"/>
          <w:lang w:eastAsia="es-ES"/>
        </w:rPr>
        <w:t> ;</w:t>
      </w:r>
      <w:r w:rsidRPr="00C62E0A">
        <w:rPr>
          <w:rFonts w:eastAsia="Times New Roman"/>
          <w:szCs w:val="24"/>
          <w:lang w:eastAsia="es-ES"/>
        </w:rPr>
        <w:t xml:space="preserve"> d) les types de peines prononcées</w:t>
      </w:r>
      <w:r w:rsidR="00A123BA">
        <w:rPr>
          <w:rFonts w:eastAsia="Times New Roman"/>
          <w:szCs w:val="24"/>
          <w:lang w:eastAsia="es-ES"/>
        </w:rPr>
        <w:t> ;</w:t>
      </w:r>
      <w:r>
        <w:rPr>
          <w:rFonts w:eastAsia="Times New Roman"/>
          <w:szCs w:val="24"/>
          <w:lang w:eastAsia="es-ES"/>
        </w:rPr>
        <w:t xml:space="preserve"> e) </w:t>
      </w:r>
      <w:r w:rsidRPr="00C62E0A">
        <w:rPr>
          <w:rFonts w:eastAsia="Times New Roman"/>
          <w:szCs w:val="24"/>
          <w:lang w:eastAsia="es-ES"/>
        </w:rPr>
        <w:t>les indemnisations accordées aux victimes</w:t>
      </w:r>
      <w:r w:rsidR="00A123BA">
        <w:rPr>
          <w:rFonts w:eastAsia="Times New Roman"/>
          <w:szCs w:val="24"/>
          <w:lang w:eastAsia="es-ES"/>
        </w:rPr>
        <w:t> ;</w:t>
      </w:r>
      <w:r w:rsidRPr="00C62E0A">
        <w:rPr>
          <w:rFonts w:eastAsia="Times New Roman"/>
          <w:szCs w:val="24"/>
          <w:lang w:eastAsia="es-ES"/>
        </w:rPr>
        <w:t xml:space="preserve"> f) le type d</w:t>
      </w:r>
      <w:r>
        <w:rPr>
          <w:rFonts w:eastAsia="Times New Roman"/>
          <w:szCs w:val="24"/>
          <w:lang w:eastAsia="es-ES"/>
        </w:rPr>
        <w:t>’</w:t>
      </w:r>
      <w:r w:rsidRPr="00C62E0A">
        <w:rPr>
          <w:rFonts w:eastAsia="Times New Roman"/>
          <w:szCs w:val="24"/>
          <w:lang w:eastAsia="es-ES"/>
        </w:rPr>
        <w:t>assistance offerte aux victimes dans toutes les juridictions de l</w:t>
      </w:r>
      <w:r>
        <w:rPr>
          <w:rFonts w:eastAsia="Times New Roman"/>
          <w:szCs w:val="24"/>
          <w:lang w:eastAsia="es-ES"/>
        </w:rPr>
        <w:t>’</w:t>
      </w:r>
      <w:r w:rsidRPr="00C62E0A">
        <w:rPr>
          <w:rFonts w:eastAsia="Times New Roman"/>
          <w:szCs w:val="24"/>
          <w:lang w:eastAsia="es-ES"/>
        </w:rPr>
        <w:t>État partie, par exemple l</w:t>
      </w:r>
      <w:r>
        <w:rPr>
          <w:rFonts w:eastAsia="Times New Roman"/>
          <w:szCs w:val="24"/>
          <w:lang w:eastAsia="es-ES"/>
        </w:rPr>
        <w:t>’</w:t>
      </w:r>
      <w:r w:rsidRPr="00C62E0A">
        <w:rPr>
          <w:rFonts w:eastAsia="Times New Roman"/>
          <w:szCs w:val="24"/>
          <w:lang w:eastAsia="es-ES"/>
        </w:rPr>
        <w:t>aide juridictionnelle gratuite</w:t>
      </w:r>
      <w:r w:rsidR="00A123BA">
        <w:rPr>
          <w:rFonts w:eastAsia="Times New Roman"/>
          <w:szCs w:val="24"/>
          <w:lang w:eastAsia="es-ES"/>
        </w:rPr>
        <w:t> ;</w:t>
      </w:r>
      <w:r w:rsidRPr="00C62E0A">
        <w:rPr>
          <w:rFonts w:eastAsia="Times New Roman"/>
          <w:szCs w:val="24"/>
          <w:lang w:eastAsia="es-ES"/>
        </w:rPr>
        <w:t xml:space="preserve"> g) le nombre de foyers d</w:t>
      </w:r>
      <w:r>
        <w:rPr>
          <w:rFonts w:eastAsia="Times New Roman"/>
          <w:szCs w:val="24"/>
          <w:lang w:eastAsia="es-ES"/>
        </w:rPr>
        <w:t>’</w:t>
      </w:r>
      <w:r w:rsidRPr="00C62E0A">
        <w:rPr>
          <w:rFonts w:eastAsia="Times New Roman"/>
          <w:szCs w:val="24"/>
          <w:lang w:eastAsia="es-ES"/>
        </w:rPr>
        <w:t xml:space="preserve">accueil pour les victimes de </w:t>
      </w:r>
      <w:r w:rsidRPr="00A123BA">
        <w:rPr>
          <w:lang w:eastAsia="es-ES"/>
        </w:rPr>
        <w:t>violence</w:t>
      </w:r>
      <w:r w:rsidRPr="00C62E0A">
        <w:rPr>
          <w:rFonts w:eastAsia="Times New Roman"/>
          <w:szCs w:val="24"/>
          <w:lang w:eastAsia="es-ES"/>
        </w:rPr>
        <w:t>. En outre, indiquer si une loi-cadre de lutte contre la violence à l</w:t>
      </w:r>
      <w:r>
        <w:rPr>
          <w:rFonts w:eastAsia="Times New Roman"/>
          <w:szCs w:val="24"/>
          <w:lang w:eastAsia="es-ES"/>
        </w:rPr>
        <w:t>’</w:t>
      </w:r>
      <w:r w:rsidRPr="00C62E0A">
        <w:rPr>
          <w:rFonts w:eastAsia="Times New Roman"/>
          <w:szCs w:val="24"/>
          <w:lang w:eastAsia="es-ES"/>
        </w:rPr>
        <w:t>égard des femmes a été adoptée et, dans l</w:t>
      </w:r>
      <w:r>
        <w:rPr>
          <w:rFonts w:eastAsia="Times New Roman"/>
          <w:szCs w:val="24"/>
          <w:lang w:eastAsia="es-ES"/>
        </w:rPr>
        <w:t>’</w:t>
      </w:r>
      <w:r w:rsidRPr="00C62E0A">
        <w:rPr>
          <w:rFonts w:eastAsia="Times New Roman"/>
          <w:szCs w:val="24"/>
          <w:lang w:eastAsia="es-ES"/>
        </w:rPr>
        <w:t>affirmative, comment elle est appliquée. Donner des renseignements sur l</w:t>
      </w:r>
      <w:r>
        <w:rPr>
          <w:rFonts w:eastAsia="Times New Roman"/>
          <w:szCs w:val="24"/>
          <w:lang w:eastAsia="es-ES"/>
        </w:rPr>
        <w:t>’</w:t>
      </w:r>
      <w:r w:rsidRPr="00C62E0A">
        <w:rPr>
          <w:rFonts w:eastAsia="Times New Roman"/>
          <w:szCs w:val="24"/>
          <w:lang w:eastAsia="es-ES"/>
        </w:rPr>
        <w:t>intégration dans les programmes éducatifs de la question de la protection des femmes contre la violence, décrire les campagnes de sensibilisation menées à bien et préciser les ressources allouées à cette fin. Indiquer également les mesures prises pour prévenir, réprimer et criminaliser la violence et la discrimination à l</w:t>
      </w:r>
      <w:r>
        <w:rPr>
          <w:rFonts w:eastAsia="Times New Roman"/>
          <w:szCs w:val="24"/>
          <w:lang w:eastAsia="es-ES"/>
        </w:rPr>
        <w:t>’</w:t>
      </w:r>
      <w:r w:rsidRPr="00C62E0A">
        <w:rPr>
          <w:rFonts w:eastAsia="Times New Roman"/>
          <w:szCs w:val="24"/>
          <w:lang w:eastAsia="es-ES"/>
        </w:rPr>
        <w:t>égard de la communauté lesbienne, gay, bisexuelle, transgenre et intersexuée.</w:t>
      </w:r>
    </w:p>
    <w:p w:rsidR="00A22504" w:rsidRPr="00C62E0A" w:rsidRDefault="00A22504" w:rsidP="00A22504">
      <w:pPr>
        <w:pStyle w:val="H23G"/>
        <w:rPr>
          <w:lang w:eastAsia="es-ES"/>
        </w:rPr>
      </w:pPr>
      <w:r w:rsidRPr="00C62E0A">
        <w:rPr>
          <w:lang w:eastAsia="es-ES"/>
        </w:rPr>
        <w:tab/>
      </w:r>
      <w:r w:rsidRPr="00C62E0A">
        <w:rPr>
          <w:lang w:eastAsia="es-ES"/>
        </w:rPr>
        <w:tab/>
        <w:t>Droit à la vie, interdiction de la torture et autres peines ou traitements cruels, inhumains ou dégradants (art.</w:t>
      </w:r>
      <w:r>
        <w:rPr>
          <w:lang w:eastAsia="es-ES"/>
        </w:rPr>
        <w:t> </w:t>
      </w:r>
      <w:r w:rsidRPr="00C62E0A">
        <w:rPr>
          <w:lang w:eastAsia="es-ES"/>
        </w:rPr>
        <w:t>3, 6, 7, 9 et 14)</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Compte tenu des précédentes observations finales (par. 13), exposer les modifications apportées à la législation relative à l</w:t>
      </w:r>
      <w:r>
        <w:rPr>
          <w:rFonts w:eastAsia="Times New Roman"/>
          <w:szCs w:val="24"/>
          <w:lang w:eastAsia="es-ES"/>
        </w:rPr>
        <w:t>’</w:t>
      </w:r>
      <w:r w:rsidRPr="00C62E0A">
        <w:rPr>
          <w:rFonts w:eastAsia="Times New Roman"/>
          <w:szCs w:val="24"/>
          <w:lang w:eastAsia="es-ES"/>
        </w:rPr>
        <w:t>avortement, par exemple l</w:t>
      </w:r>
      <w:r>
        <w:rPr>
          <w:rFonts w:eastAsia="Times New Roman"/>
          <w:szCs w:val="24"/>
          <w:lang w:eastAsia="es-ES"/>
        </w:rPr>
        <w:t>’</w:t>
      </w:r>
      <w:r w:rsidRPr="00C62E0A">
        <w:rPr>
          <w:rFonts w:eastAsia="Times New Roman"/>
          <w:szCs w:val="24"/>
          <w:lang w:eastAsia="es-ES"/>
        </w:rPr>
        <w:t>ajout de nouvelles exceptions à l</w:t>
      </w:r>
      <w:r>
        <w:rPr>
          <w:rFonts w:eastAsia="Times New Roman"/>
          <w:szCs w:val="24"/>
          <w:lang w:eastAsia="es-ES"/>
        </w:rPr>
        <w:t>’</w:t>
      </w:r>
      <w:r w:rsidRPr="00C62E0A">
        <w:rPr>
          <w:rFonts w:eastAsia="Times New Roman"/>
          <w:szCs w:val="24"/>
          <w:lang w:eastAsia="es-ES"/>
        </w:rPr>
        <w:t>interdiction de l</w:t>
      </w:r>
      <w:r>
        <w:rPr>
          <w:rFonts w:eastAsia="Times New Roman"/>
          <w:szCs w:val="24"/>
          <w:lang w:eastAsia="es-ES"/>
        </w:rPr>
        <w:t>’</w:t>
      </w:r>
      <w:r w:rsidRPr="00C62E0A">
        <w:rPr>
          <w:rFonts w:eastAsia="Times New Roman"/>
          <w:szCs w:val="24"/>
          <w:lang w:eastAsia="es-ES"/>
        </w:rPr>
        <w:t>avortement. Donner des informations sur ce qui est fait pour garantir l</w:t>
      </w:r>
      <w:r>
        <w:rPr>
          <w:rFonts w:eastAsia="Times New Roman"/>
          <w:szCs w:val="24"/>
          <w:lang w:eastAsia="es-ES"/>
        </w:rPr>
        <w:t>’</w:t>
      </w:r>
      <w:r w:rsidRPr="00C62E0A">
        <w:rPr>
          <w:rFonts w:eastAsia="Times New Roman"/>
          <w:szCs w:val="24"/>
          <w:lang w:eastAsia="es-ES"/>
        </w:rPr>
        <w:t>accès des femmes, des adolescentes et des personnes lesbiennes, gays, bisexuelles, transgenres et intersexuées à des services de santé procréative dans toutes les régions du pays, et sur la mise en œuvre</w:t>
      </w:r>
      <w:r>
        <w:rPr>
          <w:rFonts w:eastAsia="Times New Roman"/>
          <w:szCs w:val="24"/>
          <w:lang w:eastAsia="es-ES"/>
        </w:rPr>
        <w:t xml:space="preserve"> </w:t>
      </w:r>
      <w:r w:rsidRPr="00C62E0A">
        <w:rPr>
          <w:rFonts w:eastAsia="Times New Roman"/>
          <w:szCs w:val="24"/>
          <w:lang w:eastAsia="es-ES"/>
        </w:rPr>
        <w:t>de programmes d</w:t>
      </w:r>
      <w:r>
        <w:rPr>
          <w:rFonts w:eastAsia="Times New Roman"/>
          <w:szCs w:val="24"/>
          <w:lang w:eastAsia="es-ES"/>
        </w:rPr>
        <w:t>’</w:t>
      </w:r>
      <w:r w:rsidRPr="00C62E0A">
        <w:rPr>
          <w:rFonts w:eastAsia="Times New Roman"/>
          <w:szCs w:val="24"/>
          <w:lang w:eastAsia="es-ES"/>
        </w:rPr>
        <w:t>éducation et de sensibilisation mettant l</w:t>
      </w:r>
      <w:r>
        <w:rPr>
          <w:rFonts w:eastAsia="Times New Roman"/>
          <w:szCs w:val="24"/>
          <w:lang w:eastAsia="es-ES"/>
        </w:rPr>
        <w:t>’</w:t>
      </w:r>
      <w:r w:rsidRPr="00C62E0A">
        <w:rPr>
          <w:rFonts w:eastAsia="Times New Roman"/>
          <w:szCs w:val="24"/>
          <w:lang w:eastAsia="es-ES"/>
        </w:rPr>
        <w:t>accent sur la nécessité d</w:t>
      </w:r>
      <w:r>
        <w:rPr>
          <w:rFonts w:eastAsia="Times New Roman"/>
          <w:szCs w:val="24"/>
          <w:lang w:eastAsia="es-ES"/>
        </w:rPr>
        <w:t>’</w:t>
      </w:r>
      <w:r w:rsidRPr="00C62E0A">
        <w:rPr>
          <w:rFonts w:eastAsia="Times New Roman"/>
          <w:szCs w:val="24"/>
          <w:lang w:eastAsia="es-ES"/>
        </w:rPr>
        <w:t>utiliser la contraception et expliquant les droits à la santé sexuelle et procréative, en particulier auprès des adolescents. Fournir des renseignements sur le taux de grossesse des adolescentes et sur leur taux de mortalité.</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Donner des détails sur la participation de l</w:t>
      </w:r>
      <w:r>
        <w:rPr>
          <w:rFonts w:eastAsia="Times New Roman"/>
          <w:szCs w:val="24"/>
          <w:lang w:eastAsia="es-ES"/>
        </w:rPr>
        <w:t>’</w:t>
      </w:r>
      <w:r w:rsidRPr="00C62E0A">
        <w:rPr>
          <w:rFonts w:eastAsia="Times New Roman"/>
          <w:szCs w:val="24"/>
          <w:lang w:eastAsia="es-ES"/>
        </w:rPr>
        <w:t>armée à des fonctions de sécurité publique dans le cadre de son intégration à la Force d</w:t>
      </w:r>
      <w:r>
        <w:rPr>
          <w:rFonts w:eastAsia="Times New Roman"/>
          <w:szCs w:val="24"/>
          <w:lang w:eastAsia="es-ES"/>
        </w:rPr>
        <w:t>’</w:t>
      </w:r>
      <w:r w:rsidRPr="00C62E0A">
        <w:rPr>
          <w:rFonts w:eastAsia="Times New Roman"/>
          <w:szCs w:val="24"/>
          <w:lang w:eastAsia="es-ES"/>
        </w:rPr>
        <w:t>action conjointe. Donner des renseignements sur le nombre de plaintes enregistrées pour des violations présumées des droits de l</w:t>
      </w:r>
      <w:r>
        <w:rPr>
          <w:rFonts w:eastAsia="Times New Roman"/>
          <w:szCs w:val="24"/>
          <w:lang w:eastAsia="es-ES"/>
        </w:rPr>
        <w:t>’</w:t>
      </w:r>
      <w:r w:rsidRPr="00C62E0A">
        <w:rPr>
          <w:rFonts w:eastAsia="Times New Roman"/>
          <w:szCs w:val="24"/>
          <w:lang w:eastAsia="es-ES"/>
        </w:rPr>
        <w:t>homme, les enquêtes auxquelles elles ont donné lieu, l</w:t>
      </w:r>
      <w:r>
        <w:rPr>
          <w:rFonts w:eastAsia="Times New Roman"/>
          <w:szCs w:val="24"/>
          <w:lang w:eastAsia="es-ES"/>
        </w:rPr>
        <w:t>’</w:t>
      </w:r>
      <w:r w:rsidRPr="00C62E0A">
        <w:rPr>
          <w:rFonts w:eastAsia="Times New Roman"/>
          <w:szCs w:val="24"/>
          <w:lang w:eastAsia="es-ES"/>
        </w:rPr>
        <w:t xml:space="preserve">éventuelle condamnation des responsables et les mesures de protection et de réparation prises en faveur des victimes. À ce sujet, décrire les mesures prises pour garantir que la loi </w:t>
      </w:r>
      <w:r w:rsidRPr="00A22504">
        <w:rPr>
          <w:rFonts w:eastAsia="MS Mincho"/>
          <w:szCs w:val="24"/>
          <w:lang w:eastAsia="es-ES"/>
        </w:rPr>
        <w:t>n</w:t>
      </w:r>
      <w:r w:rsidRPr="00A22504">
        <w:rPr>
          <w:rFonts w:eastAsia="MS Mincho"/>
          <w:szCs w:val="24"/>
          <w:vertAlign w:val="superscript"/>
          <w:lang w:eastAsia="es-ES"/>
        </w:rPr>
        <w:t>o</w:t>
      </w:r>
      <w:r>
        <w:rPr>
          <w:rFonts w:eastAsia="Times New Roman"/>
          <w:szCs w:val="24"/>
          <w:lang w:eastAsia="es-ES"/>
        </w:rPr>
        <w:t> </w:t>
      </w:r>
      <w:r w:rsidRPr="00C62E0A">
        <w:rPr>
          <w:rFonts w:eastAsia="Times New Roman"/>
          <w:szCs w:val="24"/>
          <w:lang w:eastAsia="es-ES"/>
        </w:rPr>
        <w:t xml:space="preserve">5036/2013 </w:t>
      </w:r>
      <w:r w:rsidRPr="00A123BA">
        <w:rPr>
          <w:lang w:eastAsia="es-ES"/>
        </w:rPr>
        <w:t>relative</w:t>
      </w:r>
      <w:r w:rsidRPr="00C62E0A">
        <w:rPr>
          <w:rFonts w:eastAsia="Times New Roman"/>
          <w:szCs w:val="24"/>
          <w:lang w:eastAsia="es-ES"/>
        </w:rPr>
        <w:t xml:space="preserve"> à la défense nationale et à la sécurité intérieure et son application soient conformes aux normes internationales établies dans le Pacte. </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 xml:space="preserve">À la lumière des précédentes observations finales (par. 16), indiquer les mesures prises afin de garantir que tout acte de torture ou traitement cruel, </w:t>
      </w:r>
      <w:r w:rsidRPr="00A123BA">
        <w:rPr>
          <w:lang w:eastAsia="es-ES"/>
        </w:rPr>
        <w:t>inhumain</w:t>
      </w:r>
      <w:r w:rsidRPr="00C62E0A">
        <w:rPr>
          <w:rFonts w:eastAsia="Times New Roman"/>
          <w:szCs w:val="24"/>
          <w:lang w:eastAsia="es-ES"/>
        </w:rPr>
        <w:t xml:space="preserve"> ou dégradant fasse l</w:t>
      </w:r>
      <w:r>
        <w:rPr>
          <w:rFonts w:eastAsia="Times New Roman"/>
          <w:szCs w:val="24"/>
          <w:lang w:eastAsia="es-ES"/>
        </w:rPr>
        <w:t>’</w:t>
      </w:r>
      <w:r w:rsidRPr="00C62E0A">
        <w:rPr>
          <w:rFonts w:eastAsia="Times New Roman"/>
          <w:szCs w:val="24"/>
          <w:lang w:eastAsia="es-ES"/>
        </w:rPr>
        <w:t>objet d</w:t>
      </w:r>
      <w:r>
        <w:rPr>
          <w:rFonts w:eastAsia="Times New Roman"/>
          <w:szCs w:val="24"/>
          <w:lang w:eastAsia="es-ES"/>
        </w:rPr>
        <w:t>’</w:t>
      </w:r>
      <w:r w:rsidRPr="00C62E0A">
        <w:rPr>
          <w:rFonts w:eastAsia="Times New Roman"/>
          <w:szCs w:val="24"/>
          <w:lang w:eastAsia="es-ES"/>
        </w:rPr>
        <w:t>une enquête, que les auteurs soient poursuivis et punis, et que les victimes obtiennent une réparation adéquate et bénéficient de moyens de réadaptation. Donner en particulier des renseignements sur le renforcement de l</w:t>
      </w:r>
      <w:r>
        <w:rPr>
          <w:rFonts w:eastAsia="Times New Roman"/>
          <w:szCs w:val="24"/>
          <w:lang w:eastAsia="es-ES"/>
        </w:rPr>
        <w:t>’</w:t>
      </w:r>
      <w:r w:rsidRPr="00C62E0A">
        <w:rPr>
          <w:rFonts w:eastAsia="Times New Roman"/>
          <w:szCs w:val="24"/>
          <w:lang w:eastAsia="es-ES"/>
        </w:rPr>
        <w:t>Unité spécialisée pour les droits de l</w:t>
      </w:r>
      <w:r>
        <w:rPr>
          <w:rFonts w:eastAsia="Times New Roman"/>
          <w:szCs w:val="24"/>
          <w:lang w:eastAsia="es-ES"/>
        </w:rPr>
        <w:t>’</w:t>
      </w:r>
      <w:r w:rsidRPr="00C62E0A">
        <w:rPr>
          <w:rFonts w:eastAsia="Times New Roman"/>
          <w:szCs w:val="24"/>
          <w:lang w:eastAsia="es-ES"/>
        </w:rPr>
        <w:t>homme du Bureau du Procureur ainsi que des capacités des médecins et des anthropologues médico-légaux du Bureau du Procureur et du pouvoir judiciaire, et sur la mise en place d</w:t>
      </w:r>
      <w:r>
        <w:rPr>
          <w:rFonts w:eastAsia="Times New Roman"/>
          <w:szCs w:val="24"/>
          <w:lang w:eastAsia="es-ES"/>
        </w:rPr>
        <w:t>’</w:t>
      </w:r>
      <w:r w:rsidRPr="00C62E0A">
        <w:rPr>
          <w:rFonts w:eastAsia="Times New Roman"/>
          <w:szCs w:val="24"/>
          <w:lang w:eastAsia="es-ES"/>
        </w:rPr>
        <w:t>un mécanisme indépendant chargé de recevoir, d</w:t>
      </w:r>
      <w:r>
        <w:rPr>
          <w:rFonts w:eastAsia="Times New Roman"/>
          <w:szCs w:val="24"/>
          <w:lang w:eastAsia="es-ES"/>
        </w:rPr>
        <w:t>’</w:t>
      </w:r>
      <w:r w:rsidRPr="00C62E0A">
        <w:rPr>
          <w:rFonts w:eastAsia="Times New Roman"/>
          <w:szCs w:val="24"/>
          <w:lang w:eastAsia="es-ES"/>
        </w:rPr>
        <w:t>enregistrer et de traiter les plaintes pour torture ou mauvais traitements dans tous les lieux de privation de liberté, de façon à éviter l</w:t>
      </w:r>
      <w:r>
        <w:rPr>
          <w:rFonts w:eastAsia="Times New Roman"/>
          <w:szCs w:val="24"/>
          <w:lang w:eastAsia="es-ES"/>
        </w:rPr>
        <w:t>’</w:t>
      </w:r>
      <w:r w:rsidRPr="00C62E0A">
        <w:rPr>
          <w:rFonts w:eastAsia="Times New Roman"/>
          <w:szCs w:val="24"/>
          <w:lang w:eastAsia="es-ES"/>
        </w:rPr>
        <w:t xml:space="preserve">impunité. Indiquer les ressources allouées au Mécanisme national de prévention de la torture pour en garantir le bon fonctionnement. Exposer les mesures et les mécanismes en place pour enquêter sur les cas de disparition forcée, poursuivre et punir les responsables, retrouver les victimes et identifier les restes humains. Décrire également les </w:t>
      </w:r>
      <w:r w:rsidRPr="00C62E0A">
        <w:rPr>
          <w:rFonts w:eastAsia="Times New Roman"/>
          <w:szCs w:val="24"/>
          <w:lang w:eastAsia="es-ES"/>
        </w:rPr>
        <w:lastRenderedPageBreak/>
        <w:t>mesures prises pour empêcher la police d</w:t>
      </w:r>
      <w:r>
        <w:rPr>
          <w:rFonts w:eastAsia="Times New Roman"/>
          <w:szCs w:val="24"/>
          <w:lang w:eastAsia="es-ES"/>
        </w:rPr>
        <w:t>’</w:t>
      </w:r>
      <w:r w:rsidRPr="00C62E0A">
        <w:rPr>
          <w:rFonts w:eastAsia="Times New Roman"/>
          <w:szCs w:val="24"/>
          <w:lang w:eastAsia="es-ES"/>
        </w:rPr>
        <w:t>obtenir des déclarations par la torture ou des mauvais traitements.</w:t>
      </w:r>
    </w:p>
    <w:p w:rsidR="00A22504" w:rsidRPr="00C62E0A" w:rsidRDefault="00A22504" w:rsidP="00A123BA">
      <w:pPr>
        <w:pStyle w:val="ParNoG"/>
        <w:rPr>
          <w:rFonts w:eastAsia="Times New Roman"/>
          <w:b/>
          <w:szCs w:val="24"/>
          <w:lang w:eastAsia="es-ES"/>
        </w:rPr>
      </w:pPr>
      <w:r w:rsidRPr="00C62E0A">
        <w:rPr>
          <w:rFonts w:eastAsia="Times New Roman"/>
          <w:szCs w:val="24"/>
          <w:lang w:eastAsia="es-ES"/>
        </w:rPr>
        <w:t>Eu égard aux précédentes observations finales (par. 15), décrire les mesures prises pour garantir la protection efficace des défenseurs des droits de l</w:t>
      </w:r>
      <w:r>
        <w:rPr>
          <w:rFonts w:eastAsia="Times New Roman"/>
          <w:szCs w:val="24"/>
          <w:lang w:eastAsia="es-ES"/>
        </w:rPr>
        <w:t>’</w:t>
      </w:r>
      <w:r w:rsidRPr="00C62E0A">
        <w:rPr>
          <w:rFonts w:eastAsia="Times New Roman"/>
          <w:szCs w:val="24"/>
          <w:lang w:eastAsia="es-ES"/>
        </w:rPr>
        <w:t xml:space="preserve">homme, des défenseurs des communautés paysannes et autochtones, des avocats et des journalistes, et autres. Donner aussi des renseignements sur le nombre de plaintes dénonçant des menaces et des agressions visant ces personnes, ainsi que sur les </w:t>
      </w:r>
      <w:r w:rsidRPr="00A123BA">
        <w:rPr>
          <w:lang w:eastAsia="es-ES"/>
        </w:rPr>
        <w:t>enquêtes</w:t>
      </w:r>
      <w:r w:rsidRPr="00C62E0A">
        <w:rPr>
          <w:rFonts w:eastAsia="Times New Roman"/>
          <w:szCs w:val="24"/>
          <w:lang w:eastAsia="es-ES"/>
        </w:rPr>
        <w:t xml:space="preserve"> ouvertes, les condamnations éventuellement prononcées et les mesures de protection et de réparation assurées. Le Comité demande en particulier des informations précises sur les enquêtes en cours relatives à l</w:t>
      </w:r>
      <w:r>
        <w:rPr>
          <w:rFonts w:eastAsia="Times New Roman"/>
          <w:szCs w:val="24"/>
          <w:lang w:eastAsia="es-ES"/>
        </w:rPr>
        <w:t>’</w:t>
      </w:r>
      <w:r w:rsidRPr="00C62E0A">
        <w:rPr>
          <w:rFonts w:eastAsia="Times New Roman"/>
          <w:szCs w:val="24"/>
          <w:lang w:eastAsia="es-ES"/>
        </w:rPr>
        <w:t xml:space="preserve">homicide de Vidal Vega et de </w:t>
      </w:r>
      <w:proofErr w:type="spellStart"/>
      <w:r w:rsidRPr="00C62E0A">
        <w:rPr>
          <w:rFonts w:eastAsia="Times New Roman"/>
          <w:szCs w:val="24"/>
          <w:lang w:eastAsia="es-ES"/>
        </w:rPr>
        <w:t>Benjamín</w:t>
      </w:r>
      <w:proofErr w:type="spellEnd"/>
      <w:r w:rsidRPr="00C62E0A">
        <w:rPr>
          <w:rFonts w:eastAsia="Times New Roman"/>
          <w:szCs w:val="24"/>
          <w:lang w:eastAsia="es-ES"/>
        </w:rPr>
        <w:t xml:space="preserve"> </w:t>
      </w:r>
      <w:proofErr w:type="spellStart"/>
      <w:r w:rsidRPr="00C62E0A">
        <w:rPr>
          <w:rFonts w:eastAsia="Times New Roman"/>
          <w:szCs w:val="24"/>
          <w:lang w:eastAsia="es-ES"/>
        </w:rPr>
        <w:t>Lezcano</w:t>
      </w:r>
      <w:proofErr w:type="spellEnd"/>
      <w:r w:rsidRPr="00C62E0A">
        <w:rPr>
          <w:rFonts w:eastAsia="Times New Roman"/>
          <w:szCs w:val="24"/>
          <w:lang w:eastAsia="es-ES"/>
        </w:rPr>
        <w:t>, et sur les poursuites engagées et les condamnations prononcées. Indiquer également les progrès réalisés dans l</w:t>
      </w:r>
      <w:r>
        <w:rPr>
          <w:rFonts w:eastAsia="Times New Roman"/>
          <w:szCs w:val="24"/>
          <w:lang w:eastAsia="es-ES"/>
        </w:rPr>
        <w:t>’</w:t>
      </w:r>
      <w:r w:rsidRPr="00C62E0A">
        <w:rPr>
          <w:rFonts w:eastAsia="Times New Roman"/>
          <w:szCs w:val="24"/>
          <w:lang w:eastAsia="es-ES"/>
        </w:rPr>
        <w:t xml:space="preserve">enquête sur le meurtre de Luis </w:t>
      </w:r>
      <w:proofErr w:type="spellStart"/>
      <w:r w:rsidRPr="00C62E0A">
        <w:rPr>
          <w:rFonts w:eastAsia="Times New Roman"/>
          <w:szCs w:val="24"/>
          <w:lang w:eastAsia="es-ES"/>
        </w:rPr>
        <w:t>Martínez</w:t>
      </w:r>
      <w:proofErr w:type="spellEnd"/>
      <w:r w:rsidRPr="00C62E0A">
        <w:rPr>
          <w:rFonts w:eastAsia="Times New Roman"/>
          <w:szCs w:val="24"/>
          <w:lang w:eastAsia="es-ES"/>
        </w:rPr>
        <w:t xml:space="preserve">, chef paysan de la communauté </w:t>
      </w:r>
      <w:proofErr w:type="spellStart"/>
      <w:r w:rsidRPr="00C62E0A">
        <w:rPr>
          <w:rFonts w:eastAsia="Times New Roman"/>
          <w:szCs w:val="24"/>
          <w:lang w:eastAsia="es-ES"/>
        </w:rPr>
        <w:t>kambá</w:t>
      </w:r>
      <w:proofErr w:type="spellEnd"/>
      <w:r w:rsidRPr="00C62E0A">
        <w:rPr>
          <w:rFonts w:eastAsia="Times New Roman"/>
          <w:szCs w:val="24"/>
          <w:lang w:eastAsia="es-ES"/>
        </w:rPr>
        <w:t xml:space="preserve"> </w:t>
      </w:r>
      <w:proofErr w:type="spellStart"/>
      <w:r w:rsidRPr="00C62E0A">
        <w:rPr>
          <w:rFonts w:eastAsia="Times New Roman"/>
          <w:szCs w:val="24"/>
          <w:lang w:eastAsia="es-ES"/>
        </w:rPr>
        <w:t>rembé</w:t>
      </w:r>
      <w:proofErr w:type="spellEnd"/>
      <w:r w:rsidRPr="00C62E0A">
        <w:rPr>
          <w:rFonts w:eastAsia="Times New Roman"/>
          <w:szCs w:val="24"/>
          <w:lang w:eastAsia="es-ES"/>
        </w:rPr>
        <w:t xml:space="preserve">, et de </w:t>
      </w:r>
      <w:proofErr w:type="spellStart"/>
      <w:r w:rsidRPr="00C62E0A">
        <w:rPr>
          <w:rFonts w:eastAsia="Times New Roman"/>
          <w:szCs w:val="24"/>
          <w:lang w:eastAsia="es-ES"/>
        </w:rPr>
        <w:t>Zacarías</w:t>
      </w:r>
      <w:proofErr w:type="spellEnd"/>
      <w:r w:rsidRPr="00C62E0A">
        <w:rPr>
          <w:rFonts w:eastAsia="Times New Roman"/>
          <w:szCs w:val="24"/>
          <w:lang w:eastAsia="es-ES"/>
        </w:rPr>
        <w:t xml:space="preserve"> Vega, ainsi que sur les poursuites engagées et les condamnations prononcées, en particulier après l</w:t>
      </w:r>
      <w:r>
        <w:rPr>
          <w:rFonts w:eastAsia="Times New Roman"/>
          <w:szCs w:val="24"/>
          <w:lang w:eastAsia="es-ES"/>
        </w:rPr>
        <w:t>’</w:t>
      </w:r>
      <w:r w:rsidRPr="00C62E0A">
        <w:rPr>
          <w:rFonts w:eastAsia="Times New Roman"/>
          <w:szCs w:val="24"/>
          <w:lang w:eastAsia="es-ES"/>
        </w:rPr>
        <w:t xml:space="preserve">acquittement de </w:t>
      </w:r>
      <w:proofErr w:type="spellStart"/>
      <w:r w:rsidRPr="00C62E0A">
        <w:rPr>
          <w:rFonts w:eastAsia="Times New Roman"/>
          <w:szCs w:val="24"/>
          <w:lang w:eastAsia="es-ES"/>
        </w:rPr>
        <w:t>Tomás</w:t>
      </w:r>
      <w:proofErr w:type="spellEnd"/>
      <w:r w:rsidRPr="00C62E0A">
        <w:rPr>
          <w:rFonts w:eastAsia="Times New Roman"/>
          <w:szCs w:val="24"/>
          <w:lang w:eastAsia="es-ES"/>
        </w:rPr>
        <w:t xml:space="preserve"> </w:t>
      </w:r>
      <w:proofErr w:type="spellStart"/>
      <w:r w:rsidRPr="00C62E0A">
        <w:rPr>
          <w:rFonts w:eastAsia="Times New Roman"/>
          <w:szCs w:val="24"/>
          <w:lang w:eastAsia="es-ES"/>
        </w:rPr>
        <w:t>Dosantos</w:t>
      </w:r>
      <w:proofErr w:type="spellEnd"/>
      <w:r w:rsidRPr="00C62E0A">
        <w:rPr>
          <w:rFonts w:eastAsia="Times New Roman"/>
          <w:szCs w:val="24"/>
          <w:lang w:eastAsia="es-ES"/>
        </w:rPr>
        <w:t xml:space="preserve"> </w:t>
      </w:r>
      <w:proofErr w:type="spellStart"/>
      <w:r w:rsidRPr="00C62E0A">
        <w:rPr>
          <w:rFonts w:eastAsia="Times New Roman"/>
          <w:szCs w:val="24"/>
          <w:lang w:eastAsia="es-ES"/>
        </w:rPr>
        <w:t>Mikosky</w:t>
      </w:r>
      <w:proofErr w:type="spellEnd"/>
      <w:r w:rsidRPr="00C62E0A">
        <w:rPr>
          <w:rFonts w:eastAsia="Times New Roman"/>
          <w:szCs w:val="24"/>
          <w:lang w:eastAsia="es-ES"/>
        </w:rPr>
        <w:t>.</w:t>
      </w:r>
    </w:p>
    <w:p w:rsidR="00A22504" w:rsidRPr="00C62E0A" w:rsidRDefault="00A22504" w:rsidP="00A22504">
      <w:pPr>
        <w:pStyle w:val="H23G"/>
        <w:rPr>
          <w:lang w:eastAsia="es-ES"/>
        </w:rPr>
      </w:pPr>
      <w:r w:rsidRPr="00C62E0A">
        <w:rPr>
          <w:lang w:eastAsia="es-ES"/>
        </w:rPr>
        <w:tab/>
      </w:r>
      <w:r w:rsidRPr="00C62E0A">
        <w:rPr>
          <w:lang w:eastAsia="es-ES"/>
        </w:rPr>
        <w:tab/>
        <w:t>Élimination de l</w:t>
      </w:r>
      <w:r>
        <w:rPr>
          <w:lang w:eastAsia="es-ES"/>
        </w:rPr>
        <w:t>’</w:t>
      </w:r>
      <w:r w:rsidRPr="00C62E0A">
        <w:rPr>
          <w:lang w:eastAsia="es-ES"/>
        </w:rPr>
        <w:t>esc</w:t>
      </w:r>
      <w:r>
        <w:rPr>
          <w:lang w:eastAsia="es-ES"/>
        </w:rPr>
        <w:t>lavage et de la servitude (art. </w:t>
      </w:r>
      <w:r w:rsidRPr="00C62E0A">
        <w:rPr>
          <w:lang w:eastAsia="es-ES"/>
        </w:rPr>
        <w:t>7, 8, 14 et 24)</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À la lumière des précédentes observations finales, indiquer ce qui a été fait pour mettre fin à la traite des êtres humains, en particulier des femmes et des enfants, aux fins d</w:t>
      </w:r>
      <w:r>
        <w:rPr>
          <w:rFonts w:eastAsia="Times New Roman"/>
          <w:szCs w:val="24"/>
          <w:lang w:eastAsia="es-ES"/>
        </w:rPr>
        <w:t>’</w:t>
      </w:r>
      <w:r w:rsidRPr="00C62E0A">
        <w:rPr>
          <w:rFonts w:eastAsia="Times New Roman"/>
          <w:szCs w:val="24"/>
          <w:lang w:eastAsia="es-ES"/>
        </w:rPr>
        <w:t>exploitation sexuelle et de travail des enfants. Décrire en particulier les mesures visant à</w:t>
      </w:r>
      <w:r w:rsidR="00A123BA">
        <w:rPr>
          <w:rFonts w:eastAsia="Times New Roman"/>
          <w:szCs w:val="24"/>
          <w:lang w:eastAsia="es-ES"/>
        </w:rPr>
        <w:t> :</w:t>
      </w:r>
      <w:r w:rsidRPr="00C62E0A">
        <w:rPr>
          <w:rFonts w:eastAsia="Times New Roman"/>
          <w:szCs w:val="24"/>
          <w:lang w:eastAsia="es-ES"/>
        </w:rPr>
        <w:t xml:space="preserve"> a) garantir la détection rapide des cas de traite et l</w:t>
      </w:r>
      <w:r>
        <w:rPr>
          <w:rFonts w:eastAsia="Times New Roman"/>
          <w:szCs w:val="24"/>
          <w:lang w:eastAsia="es-ES"/>
        </w:rPr>
        <w:t>’</w:t>
      </w:r>
      <w:r w:rsidRPr="00C62E0A">
        <w:rPr>
          <w:rFonts w:eastAsia="Times New Roman"/>
          <w:szCs w:val="24"/>
          <w:lang w:eastAsia="es-ES"/>
        </w:rPr>
        <w:t>éradication de cette pratique</w:t>
      </w:r>
      <w:r w:rsidR="00A123BA">
        <w:rPr>
          <w:rFonts w:eastAsia="Times New Roman"/>
          <w:szCs w:val="24"/>
          <w:lang w:eastAsia="es-ES"/>
        </w:rPr>
        <w:t> ;</w:t>
      </w:r>
      <w:r w:rsidRPr="00C62E0A">
        <w:rPr>
          <w:rFonts w:eastAsia="Times New Roman"/>
          <w:szCs w:val="24"/>
          <w:lang w:eastAsia="es-ES"/>
        </w:rPr>
        <w:t xml:space="preserve"> b) fournir une protection et une assistance efficaces, y compris l</w:t>
      </w:r>
      <w:r>
        <w:rPr>
          <w:rFonts w:eastAsia="Times New Roman"/>
          <w:szCs w:val="24"/>
          <w:lang w:eastAsia="es-ES"/>
        </w:rPr>
        <w:t>’</w:t>
      </w:r>
      <w:r w:rsidRPr="00C62E0A">
        <w:rPr>
          <w:rFonts w:eastAsia="Times New Roman"/>
          <w:szCs w:val="24"/>
          <w:lang w:eastAsia="es-ES"/>
        </w:rPr>
        <w:t>assistance d</w:t>
      </w:r>
      <w:r>
        <w:rPr>
          <w:rFonts w:eastAsia="Times New Roman"/>
          <w:szCs w:val="24"/>
          <w:lang w:eastAsia="es-ES"/>
        </w:rPr>
        <w:t>’</w:t>
      </w:r>
      <w:r w:rsidRPr="00C62E0A">
        <w:rPr>
          <w:rFonts w:eastAsia="Times New Roman"/>
          <w:szCs w:val="24"/>
          <w:lang w:eastAsia="es-ES"/>
        </w:rPr>
        <w:t>un avocat, à toutes les victimes potentielles, ainsi que des services de réadaptation</w:t>
      </w:r>
      <w:r w:rsidR="00A123BA">
        <w:rPr>
          <w:rFonts w:eastAsia="Times New Roman"/>
          <w:szCs w:val="24"/>
          <w:lang w:eastAsia="es-ES"/>
        </w:rPr>
        <w:t> ;</w:t>
      </w:r>
      <w:r w:rsidRPr="00C62E0A">
        <w:rPr>
          <w:rFonts w:eastAsia="Times New Roman"/>
          <w:szCs w:val="24"/>
          <w:lang w:eastAsia="es-ES"/>
        </w:rPr>
        <w:t xml:space="preserve"> c)</w:t>
      </w:r>
      <w:r w:rsidRPr="00C62E0A">
        <w:t> </w:t>
      </w:r>
      <w:r w:rsidRPr="00C62E0A">
        <w:rPr>
          <w:rFonts w:eastAsia="Times New Roman"/>
          <w:szCs w:val="24"/>
          <w:lang w:eastAsia="es-ES"/>
        </w:rPr>
        <w:t>mener des enquêtes diligentes sur les cas de traite et poursuivre et punir les responsables</w:t>
      </w:r>
      <w:r w:rsidR="00A123BA">
        <w:rPr>
          <w:rFonts w:eastAsia="Times New Roman"/>
          <w:szCs w:val="24"/>
          <w:lang w:eastAsia="es-ES"/>
        </w:rPr>
        <w:t> ;</w:t>
      </w:r>
      <w:r w:rsidRPr="00C62E0A">
        <w:rPr>
          <w:rFonts w:eastAsia="Times New Roman"/>
          <w:szCs w:val="24"/>
          <w:lang w:eastAsia="es-ES"/>
        </w:rPr>
        <w:t xml:space="preserve"> d) dispenser des formations spécialisées à toutes les personnes travaillant dans ce domaine, y compris aux juges, aux membres des forces de l</w:t>
      </w:r>
      <w:r>
        <w:rPr>
          <w:rFonts w:eastAsia="Times New Roman"/>
          <w:szCs w:val="24"/>
          <w:lang w:eastAsia="es-ES"/>
        </w:rPr>
        <w:t>’</w:t>
      </w:r>
      <w:r w:rsidRPr="00C62E0A">
        <w:rPr>
          <w:rFonts w:eastAsia="Times New Roman"/>
          <w:szCs w:val="24"/>
          <w:lang w:eastAsia="es-ES"/>
        </w:rPr>
        <w:t>ordre et aux employés des services de l</w:t>
      </w:r>
      <w:r>
        <w:rPr>
          <w:rFonts w:eastAsia="Times New Roman"/>
          <w:szCs w:val="24"/>
          <w:lang w:eastAsia="es-ES"/>
        </w:rPr>
        <w:t>’</w:t>
      </w:r>
      <w:r w:rsidRPr="00C62E0A">
        <w:rPr>
          <w:rFonts w:eastAsia="Times New Roman"/>
          <w:szCs w:val="24"/>
          <w:lang w:eastAsia="es-ES"/>
        </w:rPr>
        <w:t>immigration</w:t>
      </w:r>
      <w:r w:rsidR="00A123BA">
        <w:rPr>
          <w:rFonts w:eastAsia="Times New Roman"/>
          <w:szCs w:val="24"/>
          <w:lang w:eastAsia="es-ES"/>
        </w:rPr>
        <w:t> ;</w:t>
      </w:r>
      <w:r w:rsidRPr="00C62E0A">
        <w:rPr>
          <w:rFonts w:eastAsia="Times New Roman"/>
          <w:szCs w:val="24"/>
          <w:lang w:eastAsia="es-ES"/>
        </w:rPr>
        <w:t xml:space="preserve"> e) renforcer les mécanismes de coopération avec les pays voisins. Fournir des données statistiques montrant le nombre de cas de traite signalés, les enquêtes et les poursuites engagées, les condamnations pénales prononcées, les réparations accordées et les campagnes de prévention et de sensibilisation réalisées. Fournir des renseignements sur la mise en œuvre effective de la loi-cadre de lutte contre la traite des êtres humains (loi </w:t>
      </w:r>
      <w:r w:rsidRPr="00A22504">
        <w:rPr>
          <w:rFonts w:eastAsia="MS Mincho"/>
          <w:szCs w:val="24"/>
          <w:lang w:eastAsia="es-ES"/>
        </w:rPr>
        <w:t>n</w:t>
      </w:r>
      <w:r w:rsidRPr="00A22504">
        <w:rPr>
          <w:rFonts w:eastAsia="MS Mincho"/>
          <w:szCs w:val="24"/>
          <w:vertAlign w:val="superscript"/>
          <w:lang w:eastAsia="es-ES"/>
        </w:rPr>
        <w:t>o</w:t>
      </w:r>
      <w:r>
        <w:rPr>
          <w:rFonts w:eastAsia="Times New Roman"/>
          <w:szCs w:val="24"/>
          <w:lang w:eastAsia="es-ES"/>
        </w:rPr>
        <w:t> </w:t>
      </w:r>
      <w:r w:rsidRPr="00C62E0A">
        <w:rPr>
          <w:rFonts w:eastAsia="Times New Roman"/>
          <w:szCs w:val="24"/>
          <w:lang w:eastAsia="es-ES"/>
        </w:rPr>
        <w:t>4788 de 2012). Indiquer en particulier si le Fonds national d</w:t>
      </w:r>
      <w:r>
        <w:rPr>
          <w:rFonts w:eastAsia="Times New Roman"/>
          <w:szCs w:val="24"/>
          <w:lang w:eastAsia="es-ES"/>
        </w:rPr>
        <w:t>’</w:t>
      </w:r>
      <w:r w:rsidRPr="00C62E0A">
        <w:rPr>
          <w:rFonts w:eastAsia="Times New Roman"/>
          <w:szCs w:val="24"/>
          <w:lang w:eastAsia="es-ES"/>
        </w:rPr>
        <w:t xml:space="preserve">investissement pour la prévention et la prise en charge des victimes de la </w:t>
      </w:r>
      <w:r w:rsidRPr="00A123BA">
        <w:rPr>
          <w:lang w:eastAsia="es-ES"/>
        </w:rPr>
        <w:t>traite</w:t>
      </w:r>
      <w:r w:rsidRPr="00C62E0A">
        <w:rPr>
          <w:rFonts w:eastAsia="Times New Roman"/>
          <w:szCs w:val="24"/>
          <w:lang w:eastAsia="es-ES"/>
        </w:rPr>
        <w:t xml:space="preserve"> des êtres humains a été créé.</w:t>
      </w:r>
    </w:p>
    <w:p w:rsidR="00A22504" w:rsidRPr="00C62E0A" w:rsidRDefault="00A22504" w:rsidP="00A123BA">
      <w:pPr>
        <w:pStyle w:val="ParNoG"/>
        <w:rPr>
          <w:rFonts w:eastAsia="Times New Roman"/>
          <w:color w:val="000000"/>
          <w:szCs w:val="24"/>
          <w:lang w:eastAsia="es-ES"/>
        </w:rPr>
      </w:pPr>
      <w:r w:rsidRPr="00C62E0A">
        <w:rPr>
          <w:rFonts w:eastAsia="Times New Roman"/>
          <w:szCs w:val="24"/>
          <w:lang w:eastAsia="es-ES"/>
        </w:rPr>
        <w:t>Eu égard aux précédentes observations finales (par. 18), décrire les actions menées à bonne fin, les mécanismes mis en place et les résultats obtenus dans le domaine de la prévention, de la surveillance et de la répression des violations des droits des travailleurs domestiques, en particulier la servitude domestique</w:t>
      </w:r>
      <w:r w:rsidR="00A123BA">
        <w:rPr>
          <w:rFonts w:eastAsia="Times New Roman"/>
          <w:szCs w:val="24"/>
          <w:lang w:eastAsia="es-ES"/>
        </w:rPr>
        <w:t> ;</w:t>
      </w:r>
      <w:r w:rsidRPr="00C62E0A">
        <w:rPr>
          <w:rFonts w:eastAsia="Times New Roman"/>
          <w:szCs w:val="24"/>
          <w:lang w:eastAsia="es-ES"/>
        </w:rPr>
        <w:t xml:space="preserve"> indiquer également les possibilités concrètes pour les victimes, en particulier les travailleurs migrants </w:t>
      </w:r>
      <w:r w:rsidRPr="00A123BA">
        <w:rPr>
          <w:lang w:eastAsia="es-ES"/>
        </w:rPr>
        <w:t>en</w:t>
      </w:r>
      <w:r w:rsidRPr="00C62E0A">
        <w:rPr>
          <w:rFonts w:eastAsia="Times New Roman"/>
          <w:szCs w:val="24"/>
          <w:lang w:eastAsia="es-ES"/>
        </w:rPr>
        <w:t xml:space="preserve"> situation irrégulière, d</w:t>
      </w:r>
      <w:r>
        <w:rPr>
          <w:rFonts w:eastAsia="Times New Roman"/>
          <w:szCs w:val="24"/>
          <w:lang w:eastAsia="es-ES"/>
        </w:rPr>
        <w:t>’</w:t>
      </w:r>
      <w:r w:rsidRPr="00C62E0A">
        <w:rPr>
          <w:rFonts w:eastAsia="Times New Roman"/>
          <w:szCs w:val="24"/>
          <w:lang w:eastAsia="es-ES"/>
        </w:rPr>
        <w:t>accéder à la justice et de faire valoir leurs droits.</w:t>
      </w:r>
    </w:p>
    <w:p w:rsidR="00A22504" w:rsidRPr="00C62E0A" w:rsidRDefault="00A22504" w:rsidP="00A123BA">
      <w:pPr>
        <w:pStyle w:val="ParNoG"/>
        <w:rPr>
          <w:rFonts w:eastAsia="Times New Roman"/>
          <w:color w:val="000000"/>
          <w:szCs w:val="24"/>
          <w:lang w:eastAsia="es-ES"/>
        </w:rPr>
      </w:pPr>
      <w:r w:rsidRPr="00C62E0A">
        <w:rPr>
          <w:rFonts w:eastAsia="Times New Roman"/>
          <w:szCs w:val="24"/>
          <w:lang w:eastAsia="es-ES"/>
        </w:rPr>
        <w:t>Donner des détails sur les dispositions législatives et les stratégies visant à prévenir, surveiller, réprimer et éliminer l</w:t>
      </w:r>
      <w:r>
        <w:rPr>
          <w:rFonts w:eastAsia="Times New Roman"/>
          <w:szCs w:val="24"/>
          <w:lang w:eastAsia="es-ES"/>
        </w:rPr>
        <w:t>’</w:t>
      </w:r>
      <w:r w:rsidRPr="00C62E0A">
        <w:rPr>
          <w:rFonts w:eastAsia="Times New Roman"/>
          <w:szCs w:val="24"/>
          <w:lang w:eastAsia="es-ES"/>
        </w:rPr>
        <w:t>exploitation économique des enfants, en particulier la pratique du « </w:t>
      </w:r>
      <w:proofErr w:type="spellStart"/>
      <w:r w:rsidRPr="00C62E0A">
        <w:rPr>
          <w:rFonts w:eastAsia="Times New Roman"/>
          <w:szCs w:val="24"/>
          <w:lang w:eastAsia="es-ES"/>
        </w:rPr>
        <w:t>criadazgo</w:t>
      </w:r>
      <w:proofErr w:type="spellEnd"/>
      <w:r w:rsidRPr="00C62E0A">
        <w:rPr>
          <w:rFonts w:eastAsia="Times New Roman"/>
          <w:szCs w:val="24"/>
          <w:lang w:eastAsia="es-ES"/>
        </w:rPr>
        <w:t> », et préciser les mesures de réinsertion prévues. Donner des renseignements concernant les mesures et les recommandations figurant dans les précédentes observations finales (par. 19), et notamment l</w:t>
      </w:r>
      <w:r>
        <w:rPr>
          <w:rFonts w:eastAsia="Times New Roman"/>
          <w:szCs w:val="24"/>
          <w:lang w:eastAsia="es-ES"/>
        </w:rPr>
        <w:t>’</w:t>
      </w:r>
      <w:r w:rsidRPr="00C62E0A">
        <w:rPr>
          <w:rFonts w:eastAsia="Times New Roman"/>
          <w:szCs w:val="24"/>
          <w:lang w:eastAsia="es-ES"/>
        </w:rPr>
        <w:t>appui assuré aux familles d</w:t>
      </w:r>
      <w:r>
        <w:rPr>
          <w:rFonts w:eastAsia="Times New Roman"/>
          <w:szCs w:val="24"/>
          <w:lang w:eastAsia="es-ES"/>
        </w:rPr>
        <w:t>’</w:t>
      </w:r>
      <w:r w:rsidRPr="00C62E0A">
        <w:rPr>
          <w:rFonts w:eastAsia="Times New Roman"/>
          <w:szCs w:val="24"/>
          <w:lang w:eastAsia="es-ES"/>
        </w:rPr>
        <w:t>origine, l</w:t>
      </w:r>
      <w:r>
        <w:rPr>
          <w:rFonts w:eastAsia="Times New Roman"/>
          <w:szCs w:val="24"/>
          <w:lang w:eastAsia="es-ES"/>
        </w:rPr>
        <w:t>’</w:t>
      </w:r>
      <w:r w:rsidRPr="00C62E0A">
        <w:rPr>
          <w:rFonts w:eastAsia="Times New Roman"/>
          <w:szCs w:val="24"/>
          <w:lang w:eastAsia="es-ES"/>
        </w:rPr>
        <w:t>organisation de campagnes de sensibilisation et la mise en œuvre dans tout le pays de programmes d</w:t>
      </w:r>
      <w:r>
        <w:rPr>
          <w:rFonts w:eastAsia="Times New Roman"/>
          <w:szCs w:val="24"/>
          <w:lang w:eastAsia="es-ES"/>
        </w:rPr>
        <w:t>’</w:t>
      </w:r>
      <w:r w:rsidRPr="00C62E0A">
        <w:rPr>
          <w:rFonts w:eastAsia="Times New Roman"/>
          <w:szCs w:val="24"/>
          <w:lang w:eastAsia="es-ES"/>
        </w:rPr>
        <w:t>éducation et de formation professionnelle destinés aux enfants et aux jeunes issus de familles vulnérables.</w:t>
      </w:r>
    </w:p>
    <w:p w:rsidR="00A22504" w:rsidRPr="00C62E0A" w:rsidRDefault="00A22504" w:rsidP="00A123BA">
      <w:pPr>
        <w:pStyle w:val="H23G"/>
        <w:rPr>
          <w:lang w:eastAsia="es-ES"/>
        </w:rPr>
      </w:pPr>
      <w:r w:rsidRPr="00C62E0A">
        <w:rPr>
          <w:lang w:eastAsia="es-ES"/>
        </w:rPr>
        <w:lastRenderedPageBreak/>
        <w:tab/>
      </w:r>
      <w:r w:rsidRPr="00C62E0A">
        <w:rPr>
          <w:lang w:eastAsia="es-ES"/>
        </w:rPr>
        <w:tab/>
        <w:t>Liberté et sécurité de la personne et traitement humain des personnes privées de</w:t>
      </w:r>
      <w:r w:rsidR="00A123BA">
        <w:rPr>
          <w:lang w:eastAsia="es-ES"/>
        </w:rPr>
        <w:t> </w:t>
      </w:r>
      <w:r w:rsidRPr="00C62E0A">
        <w:rPr>
          <w:lang w:eastAsia="es-ES"/>
        </w:rPr>
        <w:t>liberté (art. 2, 9, 10 et 14).</w:t>
      </w:r>
    </w:p>
    <w:p w:rsidR="00A22504" w:rsidRPr="00A123BA" w:rsidRDefault="00A22504" w:rsidP="00A123BA">
      <w:pPr>
        <w:pStyle w:val="ParNoG"/>
        <w:keepLines/>
        <w:rPr>
          <w:rFonts w:eastAsia="Times New Roman"/>
          <w:spacing w:val="-1"/>
          <w:szCs w:val="24"/>
          <w:lang w:eastAsia="es-ES"/>
        </w:rPr>
      </w:pPr>
      <w:r w:rsidRPr="00A123BA">
        <w:rPr>
          <w:rFonts w:eastAsia="Times New Roman"/>
          <w:spacing w:val="-1"/>
          <w:szCs w:val="24"/>
          <w:lang w:eastAsia="es-ES"/>
        </w:rPr>
        <w:t>Décrire les mesures prises pour réduire le nombre de personnes en détention provisoire et la durée de celle-ci, conformément aux précéde</w:t>
      </w:r>
      <w:r w:rsidR="00A123BA" w:rsidRPr="00A123BA">
        <w:rPr>
          <w:rFonts w:eastAsia="Times New Roman"/>
          <w:spacing w:val="-1"/>
          <w:szCs w:val="24"/>
          <w:lang w:eastAsia="es-ES"/>
        </w:rPr>
        <w:t>ntes observations finales (par. </w:t>
      </w:r>
      <w:r w:rsidRPr="00A123BA">
        <w:rPr>
          <w:rFonts w:eastAsia="Times New Roman"/>
          <w:spacing w:val="-1"/>
          <w:szCs w:val="24"/>
          <w:lang w:eastAsia="es-ES"/>
        </w:rPr>
        <w:t xml:space="preserve">20). Indiquer également ce qui a été fait pour lutter contre le recours excessif à la détention provisoire, et les progrès réalisés dans l’utilisation de moyens de substitution à la détention, comme la libération sous caution ou le port d’un bracelet électronique. Montrer les progrès accomplis pour garantir que la privation de liberté soit une mesure de dernier recours dans le cas des adolescents, et pour assurer une surveillance suffisante dans les établissements où sont placés les enfants sous la garde de l’État. À ce sujet, fournir des données statistiques sur le nombre de personnes en détention provisoire, sans jugement définitif (ventilées de façon à faire apparaître les détenus autochtones), y compris dans les locaux de la police et des autres forces de sécurité, en précisant la proportion de prévenus par rapport aux condamnés et la durée moyenne annuelle de la détention provisoire. Enfin, décrire les mesures prises pour assurer la bonne application des garanties établies à l’article 9 du Pacte, notamment le droit de tout individu en état d’arrestation d’être informé des raisons de cette arrestation et de ses autres droits, ainsi que le droit de consulter un avocat et de communiquer avec un membre de sa famille ou une autre personne de </w:t>
      </w:r>
      <w:r w:rsidRPr="00A123BA">
        <w:rPr>
          <w:spacing w:val="-1"/>
          <w:lang w:eastAsia="es-ES"/>
        </w:rPr>
        <w:t>confiance</w:t>
      </w:r>
      <w:r w:rsidRPr="00A123BA">
        <w:rPr>
          <w:rFonts w:eastAsia="Times New Roman"/>
          <w:spacing w:val="-1"/>
          <w:szCs w:val="24"/>
          <w:lang w:eastAsia="es-ES"/>
        </w:rPr>
        <w:t>.</w:t>
      </w:r>
    </w:p>
    <w:p w:rsidR="00A22504" w:rsidRPr="00C62E0A" w:rsidRDefault="00A22504" w:rsidP="00A123BA">
      <w:pPr>
        <w:pStyle w:val="ParNoG"/>
        <w:rPr>
          <w:color w:val="000000"/>
          <w:szCs w:val="24"/>
        </w:rPr>
      </w:pPr>
      <w:r w:rsidRPr="00C62E0A">
        <w:rPr>
          <w:rFonts w:eastAsia="Times New Roman"/>
          <w:szCs w:val="24"/>
          <w:lang w:eastAsia="es-ES"/>
        </w:rPr>
        <w:t>Compte tenu des précédentes observations</w:t>
      </w:r>
      <w:r>
        <w:rPr>
          <w:rFonts w:eastAsia="Times New Roman"/>
          <w:szCs w:val="24"/>
          <w:lang w:eastAsia="es-ES"/>
        </w:rPr>
        <w:t xml:space="preserve"> </w:t>
      </w:r>
      <w:r w:rsidRPr="00C62E0A">
        <w:rPr>
          <w:rFonts w:eastAsia="Times New Roman"/>
          <w:szCs w:val="24"/>
          <w:lang w:eastAsia="es-ES"/>
        </w:rPr>
        <w:t>finales (par. 21), décrire les mesures prises pour améliorer les conditions dans les prisons et</w:t>
      </w:r>
      <w:r>
        <w:rPr>
          <w:rFonts w:eastAsia="Times New Roman"/>
          <w:szCs w:val="24"/>
          <w:lang w:eastAsia="es-ES"/>
        </w:rPr>
        <w:t xml:space="preserve"> </w:t>
      </w:r>
      <w:r w:rsidRPr="00C62E0A">
        <w:rPr>
          <w:rFonts w:eastAsia="Times New Roman"/>
          <w:szCs w:val="24"/>
          <w:lang w:eastAsia="es-ES"/>
        </w:rPr>
        <w:t>autres lieux de détention, conformément aux dispositions du Pacte et de l</w:t>
      </w:r>
      <w:r>
        <w:rPr>
          <w:rFonts w:eastAsia="Times New Roman"/>
          <w:szCs w:val="24"/>
          <w:lang w:eastAsia="es-ES"/>
        </w:rPr>
        <w:t>’</w:t>
      </w:r>
      <w:r w:rsidRPr="00C62E0A">
        <w:rPr>
          <w:rFonts w:eastAsia="Times New Roman"/>
          <w:szCs w:val="24"/>
          <w:lang w:eastAsia="es-ES"/>
        </w:rPr>
        <w:t>Ensemble de règles minima des Nations Unies pour le traitement des détenus</w:t>
      </w:r>
      <w:r>
        <w:rPr>
          <w:rFonts w:eastAsia="Times New Roman"/>
          <w:szCs w:val="24"/>
          <w:lang w:eastAsia="es-ES"/>
        </w:rPr>
        <w:t xml:space="preserve"> </w:t>
      </w:r>
      <w:r w:rsidRPr="00C62E0A">
        <w:rPr>
          <w:rFonts w:eastAsia="Times New Roman"/>
          <w:szCs w:val="24"/>
          <w:lang w:eastAsia="es-ES"/>
        </w:rPr>
        <w:t>(Règles Nelson Mandela). Indiquer les progrès réalisés concernant l</w:t>
      </w:r>
      <w:r>
        <w:rPr>
          <w:rFonts w:eastAsia="Times New Roman"/>
          <w:szCs w:val="24"/>
          <w:lang w:eastAsia="es-ES"/>
        </w:rPr>
        <w:t>’</w:t>
      </w:r>
      <w:r w:rsidRPr="00C62E0A">
        <w:rPr>
          <w:rFonts w:eastAsia="Times New Roman"/>
          <w:szCs w:val="24"/>
          <w:lang w:eastAsia="es-ES"/>
        </w:rPr>
        <w:t>utilisation plus large des peines de substitution à l</w:t>
      </w:r>
      <w:r>
        <w:rPr>
          <w:rFonts w:eastAsia="Times New Roman"/>
          <w:szCs w:val="24"/>
          <w:lang w:eastAsia="es-ES"/>
        </w:rPr>
        <w:t>’</w:t>
      </w:r>
      <w:r w:rsidRPr="00C62E0A">
        <w:rPr>
          <w:rFonts w:eastAsia="Times New Roman"/>
          <w:szCs w:val="24"/>
          <w:lang w:eastAsia="es-ES"/>
        </w:rPr>
        <w:t>incarcération comme la surveillance électronique, la liberté conditionnelle et les services d</w:t>
      </w:r>
      <w:r>
        <w:rPr>
          <w:rFonts w:eastAsia="Times New Roman"/>
          <w:szCs w:val="24"/>
          <w:lang w:eastAsia="es-ES"/>
        </w:rPr>
        <w:t>’</w:t>
      </w:r>
      <w:r w:rsidRPr="00C62E0A">
        <w:rPr>
          <w:rFonts w:eastAsia="Times New Roman"/>
          <w:szCs w:val="24"/>
          <w:lang w:eastAsia="es-ES"/>
        </w:rPr>
        <w:t>intérêt général. Enfin, préciser les mesures prises pour assurer l</w:t>
      </w:r>
      <w:r>
        <w:rPr>
          <w:rFonts w:eastAsia="Times New Roman"/>
          <w:szCs w:val="24"/>
          <w:lang w:eastAsia="es-ES"/>
        </w:rPr>
        <w:t>’</w:t>
      </w:r>
      <w:r w:rsidRPr="00C62E0A">
        <w:rPr>
          <w:rFonts w:eastAsia="Times New Roman"/>
          <w:szCs w:val="24"/>
          <w:lang w:eastAsia="es-ES"/>
        </w:rPr>
        <w:t xml:space="preserve">application effective </w:t>
      </w:r>
      <w:r w:rsidRPr="00A123BA">
        <w:rPr>
          <w:lang w:eastAsia="es-ES"/>
        </w:rPr>
        <w:t>du</w:t>
      </w:r>
      <w:r>
        <w:rPr>
          <w:rFonts w:eastAsia="Times New Roman"/>
          <w:szCs w:val="24"/>
          <w:lang w:eastAsia="es-ES"/>
        </w:rPr>
        <w:t xml:space="preserve"> </w:t>
      </w:r>
      <w:r w:rsidRPr="00C62E0A">
        <w:rPr>
          <w:rFonts w:eastAsia="Times New Roman"/>
          <w:szCs w:val="24"/>
          <w:lang w:eastAsia="es-ES"/>
        </w:rPr>
        <w:t>Protocole relatif à la prise en charge des personnes transgenres privées de liberté.</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 xml:space="preserve">Fournir des renseignements sur les moyens de </w:t>
      </w:r>
      <w:r w:rsidRPr="00A123BA">
        <w:rPr>
          <w:lang w:eastAsia="es-ES"/>
        </w:rPr>
        <w:t>substitution</w:t>
      </w:r>
      <w:r w:rsidRPr="00C62E0A">
        <w:rPr>
          <w:rFonts w:eastAsia="Times New Roman"/>
          <w:szCs w:val="24"/>
          <w:lang w:eastAsia="es-ES"/>
        </w:rPr>
        <w:t xml:space="preserve"> à l</w:t>
      </w:r>
      <w:r>
        <w:rPr>
          <w:rFonts w:eastAsia="Times New Roman"/>
          <w:szCs w:val="24"/>
          <w:lang w:eastAsia="es-ES"/>
        </w:rPr>
        <w:t>’</w:t>
      </w:r>
      <w:r w:rsidRPr="00C62E0A">
        <w:rPr>
          <w:rFonts w:eastAsia="Times New Roman"/>
          <w:szCs w:val="24"/>
          <w:lang w:eastAsia="es-ES"/>
        </w:rPr>
        <w:t>internement des personnes souffrant de déficience mentale existant dans l</w:t>
      </w:r>
      <w:r>
        <w:rPr>
          <w:rFonts w:eastAsia="Times New Roman"/>
          <w:szCs w:val="24"/>
          <w:lang w:eastAsia="es-ES"/>
        </w:rPr>
        <w:t>’</w:t>
      </w:r>
      <w:r w:rsidRPr="00C62E0A">
        <w:rPr>
          <w:rFonts w:eastAsia="Times New Roman"/>
          <w:szCs w:val="24"/>
          <w:lang w:eastAsia="es-ES"/>
        </w:rPr>
        <w:t>État partie et sur les mesures prises pour garantir que la privation de liberté ne soit utilisée qu</w:t>
      </w:r>
      <w:r>
        <w:rPr>
          <w:rFonts w:eastAsia="Times New Roman"/>
          <w:szCs w:val="24"/>
          <w:lang w:eastAsia="es-ES"/>
        </w:rPr>
        <w:t>’</w:t>
      </w:r>
      <w:r w:rsidRPr="00C62E0A">
        <w:rPr>
          <w:rFonts w:eastAsia="Times New Roman"/>
          <w:szCs w:val="24"/>
          <w:lang w:eastAsia="es-ES"/>
        </w:rPr>
        <w:t>en dernier ressort, pour la période la plus brève possible, si elle est nécessaire et proportionnée, et qu</w:t>
      </w:r>
      <w:r>
        <w:rPr>
          <w:rFonts w:eastAsia="Times New Roman"/>
          <w:szCs w:val="24"/>
          <w:lang w:eastAsia="es-ES"/>
        </w:rPr>
        <w:t>’</w:t>
      </w:r>
      <w:r w:rsidRPr="00C62E0A">
        <w:rPr>
          <w:rFonts w:eastAsia="Times New Roman"/>
          <w:szCs w:val="24"/>
          <w:lang w:eastAsia="es-ES"/>
        </w:rPr>
        <w:t>elle soit assortie de garanties procédurales et matérielles.</w:t>
      </w:r>
    </w:p>
    <w:p w:rsidR="00A22504" w:rsidRPr="00C62E0A" w:rsidRDefault="00A22504" w:rsidP="00A22504">
      <w:pPr>
        <w:pStyle w:val="H23G"/>
        <w:rPr>
          <w:lang w:eastAsia="es-ES"/>
        </w:rPr>
      </w:pPr>
      <w:r w:rsidRPr="00C62E0A">
        <w:rPr>
          <w:lang w:eastAsia="es-ES"/>
        </w:rPr>
        <w:tab/>
      </w:r>
      <w:r w:rsidRPr="00C62E0A">
        <w:rPr>
          <w:lang w:eastAsia="es-ES"/>
        </w:rPr>
        <w:tab/>
        <w:t>Dr</w:t>
      </w:r>
      <w:r w:rsidR="00A123BA">
        <w:rPr>
          <w:lang w:eastAsia="es-ES"/>
        </w:rPr>
        <w:t>oit à un procès équitable (art. </w:t>
      </w:r>
      <w:r w:rsidRPr="00C62E0A">
        <w:rPr>
          <w:lang w:eastAsia="es-ES"/>
        </w:rPr>
        <w:t>14)</w:t>
      </w:r>
    </w:p>
    <w:p w:rsidR="00A22504" w:rsidRPr="00C62E0A" w:rsidRDefault="00A22504" w:rsidP="00BD74C2">
      <w:pPr>
        <w:pStyle w:val="ParNoG"/>
        <w:rPr>
          <w:rFonts w:eastAsia="Times New Roman"/>
          <w:szCs w:val="24"/>
          <w:lang w:eastAsia="es-ES"/>
        </w:rPr>
      </w:pPr>
      <w:r w:rsidRPr="00C62E0A">
        <w:rPr>
          <w:rFonts w:eastAsia="Times New Roman"/>
          <w:szCs w:val="24"/>
          <w:lang w:eastAsia="es-ES"/>
        </w:rPr>
        <w:t>À la lumière des précédentes observations finales (par. 22), donner des renseignements sur les dispositifs qui garantissent l</w:t>
      </w:r>
      <w:r>
        <w:rPr>
          <w:rFonts w:eastAsia="Times New Roman"/>
          <w:szCs w:val="24"/>
          <w:lang w:eastAsia="es-ES"/>
        </w:rPr>
        <w:t>’</w:t>
      </w:r>
      <w:r w:rsidRPr="00C62E0A">
        <w:rPr>
          <w:rFonts w:eastAsia="Times New Roman"/>
          <w:szCs w:val="24"/>
          <w:lang w:eastAsia="es-ES"/>
        </w:rPr>
        <w:t>indépendance et la compétence de la magistrature et l</w:t>
      </w:r>
      <w:r>
        <w:rPr>
          <w:rFonts w:eastAsia="Times New Roman"/>
          <w:szCs w:val="24"/>
          <w:lang w:eastAsia="es-ES"/>
        </w:rPr>
        <w:t>’</w:t>
      </w:r>
      <w:r w:rsidRPr="00C62E0A">
        <w:rPr>
          <w:rFonts w:eastAsia="Times New Roman"/>
          <w:szCs w:val="24"/>
          <w:lang w:eastAsia="es-ES"/>
        </w:rPr>
        <w:t>inamovibilité des juges, et sur les mesures prises pour éliminer toute ingérence des autres branches du pouvoir dans le système judiciaire. À ce sujet, décrire la procédure de nomination des juges et des procureurs, les règles relatives à leur inamovibilité et la procédure de suspension. Faire figurer des données statistiques sur le nombre de plaintes reçues pour ingérence, y compris pour corruption, sur les procès conduits, sur la durée moyenne des procédures, et sur les éventuelles peines prononcées, y</w:t>
      </w:r>
      <w:r w:rsidR="00BD74C2">
        <w:rPr>
          <w:rFonts w:eastAsia="Times New Roman"/>
          <w:szCs w:val="24"/>
          <w:lang w:eastAsia="es-ES"/>
        </w:rPr>
        <w:t> </w:t>
      </w:r>
      <w:r w:rsidRPr="00C62E0A">
        <w:rPr>
          <w:rFonts w:eastAsia="Times New Roman"/>
          <w:szCs w:val="24"/>
          <w:lang w:eastAsia="es-ES"/>
        </w:rPr>
        <w:t>compris dans le cas de juges qui se seraient rendus complices d</w:t>
      </w:r>
      <w:r>
        <w:rPr>
          <w:rFonts w:eastAsia="Times New Roman"/>
          <w:szCs w:val="24"/>
          <w:lang w:eastAsia="es-ES"/>
        </w:rPr>
        <w:t>’</w:t>
      </w:r>
      <w:r w:rsidRPr="00C62E0A">
        <w:rPr>
          <w:rFonts w:eastAsia="Times New Roman"/>
          <w:szCs w:val="24"/>
          <w:lang w:eastAsia="es-ES"/>
        </w:rPr>
        <w:t>infractions. En ce qui concerne la corruption, indiquer ce qui a été fait pour rappeler aux juges, aux procureurs et aux membres de la police quels sont les moyens les plus efficaces pour lutter contre la corruption. Fournir également des données statistiques montrant les progrès accomplis dans la mise en œuvre des indicateurs des droits de l</w:t>
      </w:r>
      <w:r>
        <w:rPr>
          <w:rFonts w:eastAsia="Times New Roman"/>
          <w:szCs w:val="24"/>
          <w:lang w:eastAsia="es-ES"/>
        </w:rPr>
        <w:t>’</w:t>
      </w:r>
      <w:r w:rsidRPr="00C62E0A">
        <w:rPr>
          <w:rFonts w:eastAsia="Times New Roman"/>
          <w:szCs w:val="24"/>
          <w:lang w:eastAsia="es-ES"/>
        </w:rPr>
        <w:t xml:space="preserve">homme (droit à un procès équitable) adoptés par le pouvoir judiciaire. Enfin, et compte tenu des précédentes observations finales (par. 24), préciser les progrès réalisés dans la réglementation de la procédure de mise en accusation et de destitution des présidents, en vue de garantir le </w:t>
      </w:r>
      <w:r w:rsidRPr="00A123BA">
        <w:rPr>
          <w:lang w:eastAsia="es-ES"/>
        </w:rPr>
        <w:t>respect</w:t>
      </w:r>
      <w:r w:rsidRPr="00C62E0A">
        <w:rPr>
          <w:rFonts w:eastAsia="Times New Roman"/>
          <w:szCs w:val="24"/>
          <w:lang w:eastAsia="es-ES"/>
        </w:rPr>
        <w:t xml:space="preserve"> des principes fondamentaux de la procédure régulière.</w:t>
      </w:r>
    </w:p>
    <w:p w:rsidR="00A22504" w:rsidRPr="00B80AB3" w:rsidRDefault="00A22504" w:rsidP="00A123BA">
      <w:pPr>
        <w:pStyle w:val="ParNoG"/>
        <w:rPr>
          <w:rFonts w:eastAsia="Times New Roman"/>
          <w:szCs w:val="24"/>
          <w:lang w:eastAsia="es-ES"/>
        </w:rPr>
      </w:pPr>
      <w:r w:rsidRPr="00B80AB3">
        <w:rPr>
          <w:rFonts w:eastAsia="Times New Roman"/>
          <w:szCs w:val="24"/>
          <w:lang w:eastAsia="es-ES"/>
        </w:rPr>
        <w:lastRenderedPageBreak/>
        <w:t xml:space="preserve">En ce qui concerne les perquisitions et les expulsions à </w:t>
      </w:r>
      <w:proofErr w:type="spellStart"/>
      <w:r w:rsidRPr="00B80AB3">
        <w:rPr>
          <w:rFonts w:eastAsia="Times New Roman"/>
          <w:szCs w:val="24"/>
          <w:lang w:eastAsia="es-ES"/>
        </w:rPr>
        <w:t>Curuguaty</w:t>
      </w:r>
      <w:proofErr w:type="spellEnd"/>
      <w:r w:rsidRPr="00B80AB3">
        <w:rPr>
          <w:rFonts w:eastAsia="Times New Roman"/>
          <w:szCs w:val="24"/>
          <w:lang w:eastAsia="es-ES"/>
        </w:rPr>
        <w:t>, à la lumière des précédentes observations finales (par. 23) et de la lettre de suivi du</w:t>
      </w:r>
      <w:r w:rsidR="00A123BA" w:rsidRPr="00B80AB3">
        <w:rPr>
          <w:rFonts w:eastAsia="Times New Roman"/>
          <w:szCs w:val="24"/>
          <w:lang w:eastAsia="es-ES"/>
        </w:rPr>
        <w:t xml:space="preserve"> 10 </w:t>
      </w:r>
      <w:r w:rsidRPr="00B80AB3">
        <w:rPr>
          <w:rFonts w:eastAsia="Times New Roman"/>
          <w:szCs w:val="24"/>
          <w:lang w:eastAsia="es-ES"/>
        </w:rPr>
        <w:t>décembre 2015, expliquer où en sont les enquêtes sur les plaintes dénonçant des actes de torture, des exécutions extraju</w:t>
      </w:r>
      <w:bookmarkStart w:id="0" w:name="_GoBack"/>
      <w:bookmarkEnd w:id="0"/>
      <w:r w:rsidRPr="00B80AB3">
        <w:rPr>
          <w:rFonts w:eastAsia="Times New Roman"/>
          <w:szCs w:val="24"/>
          <w:lang w:eastAsia="es-ES"/>
        </w:rPr>
        <w:t xml:space="preserve">diciaires, des atteintes aux garanties d’une procédure régulière et des violations du droit à la défense qui auraient été commis par les forces de sécurité, le Bureau du Procureur et le pouvoir judiciaire, dans le contexte des événements du 15 juin 2012. Indiquer aussi les progrès réalisés dans la création d’une commission indépendante d’enquête sur les violations précitées, conformément aux recommandations faites à l’issue de l’Examen périodique universel. Donner également des renseignements sur le procès dans l’affaire des deux adolescents morts en avril 2014 </w:t>
      </w:r>
      <w:r w:rsidRPr="00B80AB3">
        <w:rPr>
          <w:lang w:eastAsia="es-ES"/>
        </w:rPr>
        <w:t>dans</w:t>
      </w:r>
      <w:r w:rsidRPr="00B80AB3">
        <w:rPr>
          <w:rFonts w:eastAsia="Times New Roman"/>
          <w:szCs w:val="24"/>
          <w:lang w:eastAsia="es-ES"/>
        </w:rPr>
        <w:t xml:space="preserve"> le centre éducatif d’</w:t>
      </w:r>
      <w:proofErr w:type="spellStart"/>
      <w:r w:rsidRPr="00B80AB3">
        <w:rPr>
          <w:rFonts w:eastAsia="Times New Roman"/>
          <w:szCs w:val="24"/>
          <w:lang w:eastAsia="es-ES"/>
        </w:rPr>
        <w:t>Itauguá</w:t>
      </w:r>
      <w:proofErr w:type="spellEnd"/>
      <w:r w:rsidRPr="00B80AB3">
        <w:rPr>
          <w:rFonts w:eastAsia="Times New Roman"/>
          <w:szCs w:val="24"/>
          <w:lang w:eastAsia="es-ES"/>
        </w:rPr>
        <w:t>, et sur les mesures prises à ce sujet.</w:t>
      </w:r>
    </w:p>
    <w:p w:rsidR="00A22504" w:rsidRPr="00C62E0A" w:rsidRDefault="00A22504" w:rsidP="00A22504">
      <w:pPr>
        <w:pStyle w:val="H23G"/>
        <w:rPr>
          <w:lang w:eastAsia="es-ES"/>
        </w:rPr>
      </w:pPr>
      <w:r w:rsidRPr="00C62E0A">
        <w:rPr>
          <w:lang w:eastAsia="es-ES"/>
        </w:rPr>
        <w:tab/>
      </w:r>
      <w:r w:rsidRPr="00C62E0A">
        <w:rPr>
          <w:lang w:eastAsia="es-ES"/>
        </w:rPr>
        <w:tab/>
        <w:t>Liberté d</w:t>
      </w:r>
      <w:r>
        <w:rPr>
          <w:lang w:eastAsia="es-ES"/>
        </w:rPr>
        <w:t>’</w:t>
      </w:r>
      <w:r w:rsidR="00A123BA">
        <w:rPr>
          <w:lang w:eastAsia="es-ES"/>
        </w:rPr>
        <w:t>expression (art. </w:t>
      </w:r>
      <w:r w:rsidRPr="00C62E0A">
        <w:rPr>
          <w:lang w:eastAsia="es-ES"/>
        </w:rPr>
        <w:t>19)</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À la lumière des précédentes observations finales (par. 25), expliquer comment la liberté d</w:t>
      </w:r>
      <w:r>
        <w:rPr>
          <w:rFonts w:eastAsia="Times New Roman"/>
          <w:szCs w:val="24"/>
          <w:lang w:eastAsia="es-ES"/>
        </w:rPr>
        <w:t>’</w:t>
      </w:r>
      <w:r w:rsidRPr="00C62E0A">
        <w:rPr>
          <w:rFonts w:eastAsia="Times New Roman"/>
          <w:szCs w:val="24"/>
          <w:lang w:eastAsia="es-ES"/>
        </w:rPr>
        <w:t>expression et la liberté de la presse sont garanties, et préciser les mesures prises pour préserver le pluralisme des organes d</w:t>
      </w:r>
      <w:r>
        <w:rPr>
          <w:rFonts w:eastAsia="Times New Roman"/>
          <w:szCs w:val="24"/>
          <w:lang w:eastAsia="es-ES"/>
        </w:rPr>
        <w:t>’</w:t>
      </w:r>
      <w:r w:rsidRPr="00C62E0A">
        <w:rPr>
          <w:rFonts w:eastAsia="Times New Roman"/>
          <w:szCs w:val="24"/>
          <w:lang w:eastAsia="es-ES"/>
        </w:rPr>
        <w:t>information. Indiquer en particulier les initiatives allant dans le sens de la dépénalisation de la diffamation et d</w:t>
      </w:r>
      <w:r>
        <w:rPr>
          <w:rFonts w:eastAsia="Times New Roman"/>
          <w:szCs w:val="24"/>
          <w:lang w:eastAsia="es-ES"/>
        </w:rPr>
        <w:t>’</w:t>
      </w:r>
      <w:r w:rsidRPr="00C62E0A">
        <w:rPr>
          <w:rFonts w:eastAsia="Times New Roman"/>
          <w:szCs w:val="24"/>
          <w:lang w:eastAsia="es-ES"/>
        </w:rPr>
        <w:t>une application de la loi pénale limitée aux affaires les plus graves. À ce sujet, indiquer le nombre de procédures pénales engagées contre des journalistes, des défenseurs des droits de l</w:t>
      </w:r>
      <w:r>
        <w:rPr>
          <w:rFonts w:eastAsia="Times New Roman"/>
          <w:szCs w:val="24"/>
          <w:lang w:eastAsia="es-ES"/>
        </w:rPr>
        <w:t>’</w:t>
      </w:r>
      <w:r w:rsidRPr="00C62E0A">
        <w:rPr>
          <w:rFonts w:eastAsia="Times New Roman"/>
          <w:szCs w:val="24"/>
          <w:lang w:eastAsia="es-ES"/>
        </w:rPr>
        <w:t>homme, des syndicalistes et des membres de l</w:t>
      </w:r>
      <w:r>
        <w:rPr>
          <w:rFonts w:eastAsia="Times New Roman"/>
          <w:szCs w:val="24"/>
          <w:lang w:eastAsia="es-ES"/>
        </w:rPr>
        <w:t>’</w:t>
      </w:r>
      <w:r w:rsidRPr="00C62E0A">
        <w:rPr>
          <w:rFonts w:eastAsia="Times New Roman"/>
          <w:szCs w:val="24"/>
          <w:lang w:eastAsia="es-ES"/>
        </w:rPr>
        <w:t>opposition pour des faits de diffamation pendant la période couverte par le rapport,</w:t>
      </w:r>
      <w:r>
        <w:rPr>
          <w:rFonts w:eastAsia="Times New Roman"/>
          <w:szCs w:val="24"/>
          <w:lang w:eastAsia="es-ES"/>
        </w:rPr>
        <w:t xml:space="preserve"> </w:t>
      </w:r>
      <w:r w:rsidRPr="00C62E0A">
        <w:rPr>
          <w:rFonts w:eastAsia="Times New Roman"/>
          <w:szCs w:val="24"/>
          <w:lang w:eastAsia="es-ES"/>
        </w:rPr>
        <w:t>et préciser quelle a été l</w:t>
      </w:r>
      <w:r>
        <w:rPr>
          <w:rFonts w:eastAsia="Times New Roman"/>
          <w:szCs w:val="24"/>
          <w:lang w:eastAsia="es-ES"/>
        </w:rPr>
        <w:t>’</w:t>
      </w:r>
      <w:r w:rsidRPr="00C62E0A">
        <w:rPr>
          <w:rFonts w:eastAsia="Times New Roman"/>
          <w:szCs w:val="24"/>
          <w:lang w:eastAsia="es-ES"/>
        </w:rPr>
        <w:t>issue des jugements rendus et quelles ont été les peines prononcées. Donner également des renseignements sur les mesures visant à assurer la sécurité des journalistes et des défenseurs des droits de l</w:t>
      </w:r>
      <w:r>
        <w:rPr>
          <w:rFonts w:eastAsia="Times New Roman"/>
          <w:szCs w:val="24"/>
          <w:lang w:eastAsia="es-ES"/>
        </w:rPr>
        <w:t>’</w:t>
      </w:r>
      <w:r w:rsidRPr="00C62E0A">
        <w:rPr>
          <w:rFonts w:eastAsia="Times New Roman"/>
          <w:szCs w:val="24"/>
          <w:lang w:eastAsia="es-ES"/>
        </w:rPr>
        <w:t>homme dans l</w:t>
      </w:r>
      <w:r>
        <w:rPr>
          <w:rFonts w:eastAsia="Times New Roman"/>
          <w:szCs w:val="24"/>
          <w:lang w:eastAsia="es-ES"/>
        </w:rPr>
        <w:t>’</w:t>
      </w:r>
      <w:r w:rsidRPr="00C62E0A">
        <w:rPr>
          <w:rFonts w:eastAsia="Times New Roman"/>
          <w:szCs w:val="24"/>
          <w:lang w:eastAsia="es-ES"/>
        </w:rPr>
        <w:t>exercice de leur droit à la liberté d</w:t>
      </w:r>
      <w:r>
        <w:rPr>
          <w:rFonts w:eastAsia="Times New Roman"/>
          <w:szCs w:val="24"/>
          <w:lang w:eastAsia="es-ES"/>
        </w:rPr>
        <w:t>’</w:t>
      </w:r>
      <w:r w:rsidRPr="00C62E0A">
        <w:rPr>
          <w:rFonts w:eastAsia="Times New Roman"/>
          <w:szCs w:val="24"/>
          <w:lang w:eastAsia="es-ES"/>
        </w:rPr>
        <w:t>expression et à les protéger contre le risque d</w:t>
      </w:r>
      <w:r>
        <w:rPr>
          <w:rFonts w:eastAsia="Times New Roman"/>
          <w:szCs w:val="24"/>
          <w:lang w:eastAsia="es-ES"/>
        </w:rPr>
        <w:t>’</w:t>
      </w:r>
      <w:r w:rsidRPr="00C62E0A">
        <w:rPr>
          <w:rFonts w:eastAsia="Times New Roman"/>
          <w:szCs w:val="24"/>
          <w:lang w:eastAsia="es-ES"/>
        </w:rPr>
        <w:t>attaques et de représailles qu</w:t>
      </w:r>
      <w:r>
        <w:rPr>
          <w:rFonts w:eastAsia="Times New Roman"/>
          <w:szCs w:val="24"/>
          <w:lang w:eastAsia="es-ES"/>
        </w:rPr>
        <w:t>’</w:t>
      </w:r>
      <w:r w:rsidRPr="00C62E0A">
        <w:rPr>
          <w:rFonts w:eastAsia="Times New Roman"/>
          <w:szCs w:val="24"/>
          <w:lang w:eastAsia="es-ES"/>
        </w:rPr>
        <w:t>ils courent pour leurs opinions et leurs prises de position en faveur des droits de l</w:t>
      </w:r>
      <w:r>
        <w:rPr>
          <w:rFonts w:eastAsia="Times New Roman"/>
          <w:szCs w:val="24"/>
          <w:lang w:eastAsia="es-ES"/>
        </w:rPr>
        <w:t>’</w:t>
      </w:r>
      <w:r w:rsidRPr="00C62E0A">
        <w:rPr>
          <w:rFonts w:eastAsia="Times New Roman"/>
          <w:szCs w:val="24"/>
          <w:lang w:eastAsia="es-ES"/>
        </w:rPr>
        <w:t>homme. En outre, donner des informations sur les journalistes et défenseurs des droits de l</w:t>
      </w:r>
      <w:r>
        <w:rPr>
          <w:rFonts w:eastAsia="Times New Roman"/>
          <w:szCs w:val="24"/>
          <w:lang w:eastAsia="es-ES"/>
        </w:rPr>
        <w:t>’</w:t>
      </w:r>
      <w:r w:rsidRPr="00C62E0A">
        <w:rPr>
          <w:rFonts w:eastAsia="Times New Roman"/>
          <w:szCs w:val="24"/>
          <w:lang w:eastAsia="es-ES"/>
        </w:rPr>
        <w:t>homme qui ont été agressés ou tués dans l</w:t>
      </w:r>
      <w:r>
        <w:rPr>
          <w:rFonts w:eastAsia="Times New Roman"/>
          <w:szCs w:val="24"/>
          <w:lang w:eastAsia="es-ES"/>
        </w:rPr>
        <w:t>’</w:t>
      </w:r>
      <w:r w:rsidRPr="00C62E0A">
        <w:rPr>
          <w:rFonts w:eastAsia="Times New Roman"/>
          <w:szCs w:val="24"/>
          <w:lang w:eastAsia="es-ES"/>
        </w:rPr>
        <w:t>exercice de leurs fonctions et sur l</w:t>
      </w:r>
      <w:r>
        <w:rPr>
          <w:rFonts w:eastAsia="Times New Roman"/>
          <w:szCs w:val="24"/>
          <w:lang w:eastAsia="es-ES"/>
        </w:rPr>
        <w:t>’</w:t>
      </w:r>
      <w:r w:rsidRPr="00C62E0A">
        <w:rPr>
          <w:rFonts w:eastAsia="Times New Roman"/>
          <w:szCs w:val="24"/>
          <w:lang w:eastAsia="es-ES"/>
        </w:rPr>
        <w:t>état d</w:t>
      </w:r>
      <w:r>
        <w:rPr>
          <w:rFonts w:eastAsia="Times New Roman"/>
          <w:szCs w:val="24"/>
          <w:lang w:eastAsia="es-ES"/>
        </w:rPr>
        <w:t>’</w:t>
      </w:r>
      <w:r w:rsidRPr="00C62E0A">
        <w:rPr>
          <w:rFonts w:eastAsia="Times New Roman"/>
          <w:szCs w:val="24"/>
          <w:lang w:eastAsia="es-ES"/>
        </w:rPr>
        <w:t>avancement des enquêtes ouvertes sur ces affaires. Enfin, décrire les initiatives prises pour établir un organe indépendant de régulation</w:t>
      </w:r>
      <w:r>
        <w:rPr>
          <w:rFonts w:eastAsia="Times New Roman"/>
          <w:szCs w:val="24"/>
          <w:lang w:eastAsia="es-ES"/>
        </w:rPr>
        <w:t xml:space="preserve"> </w:t>
      </w:r>
      <w:r w:rsidRPr="00C62E0A">
        <w:rPr>
          <w:rFonts w:eastAsia="Times New Roman"/>
          <w:szCs w:val="24"/>
          <w:lang w:eastAsia="es-ES"/>
        </w:rPr>
        <w:t>en vue de la mise</w:t>
      </w:r>
      <w:r w:rsidR="00A123BA">
        <w:rPr>
          <w:rFonts w:eastAsia="Times New Roman"/>
          <w:szCs w:val="24"/>
          <w:lang w:eastAsia="es-ES"/>
        </w:rPr>
        <w:t xml:space="preserve"> en œuvre adéquate de la loi </w:t>
      </w:r>
      <w:r w:rsidR="00A123BA" w:rsidRPr="00A123BA">
        <w:rPr>
          <w:rFonts w:eastAsia="MS Mincho"/>
          <w:szCs w:val="24"/>
          <w:lang w:eastAsia="es-ES"/>
        </w:rPr>
        <w:t>n</w:t>
      </w:r>
      <w:r w:rsidR="00A123BA" w:rsidRPr="00A123BA">
        <w:rPr>
          <w:rFonts w:eastAsia="MS Mincho"/>
          <w:szCs w:val="24"/>
          <w:vertAlign w:val="superscript"/>
          <w:lang w:eastAsia="es-ES"/>
        </w:rPr>
        <w:t>o</w:t>
      </w:r>
      <w:r w:rsidR="00A123BA">
        <w:rPr>
          <w:rFonts w:eastAsia="Times New Roman"/>
          <w:szCs w:val="24"/>
          <w:lang w:eastAsia="es-ES"/>
        </w:rPr>
        <w:t> </w:t>
      </w:r>
      <w:r w:rsidRPr="00C62E0A">
        <w:rPr>
          <w:rFonts w:eastAsia="Times New Roman"/>
          <w:szCs w:val="24"/>
          <w:lang w:eastAsia="es-ES"/>
        </w:rPr>
        <w:t xml:space="preserve">5282/14 concernant le </w:t>
      </w:r>
      <w:r w:rsidRPr="00A123BA">
        <w:rPr>
          <w:lang w:eastAsia="es-ES"/>
        </w:rPr>
        <w:t>libre</w:t>
      </w:r>
      <w:r w:rsidRPr="00C62E0A">
        <w:rPr>
          <w:rFonts w:eastAsia="Times New Roman"/>
          <w:szCs w:val="24"/>
          <w:lang w:eastAsia="es-ES"/>
        </w:rPr>
        <w:t xml:space="preserve"> accès des citoyens à l</w:t>
      </w:r>
      <w:r>
        <w:rPr>
          <w:rFonts w:eastAsia="Times New Roman"/>
          <w:szCs w:val="24"/>
          <w:lang w:eastAsia="es-ES"/>
        </w:rPr>
        <w:t>’</w:t>
      </w:r>
      <w:r w:rsidRPr="00C62E0A">
        <w:rPr>
          <w:rFonts w:eastAsia="Times New Roman"/>
          <w:szCs w:val="24"/>
          <w:lang w:eastAsia="es-ES"/>
        </w:rPr>
        <w:t>information publique et la transparence du Gouvernement.</w:t>
      </w:r>
    </w:p>
    <w:p w:rsidR="00A22504" w:rsidRPr="00C62E0A" w:rsidRDefault="00A22504" w:rsidP="00A22504">
      <w:pPr>
        <w:pStyle w:val="H23G"/>
        <w:rPr>
          <w:lang w:eastAsia="es-ES"/>
        </w:rPr>
      </w:pPr>
      <w:r w:rsidRPr="00C62E0A">
        <w:rPr>
          <w:lang w:eastAsia="es-ES"/>
        </w:rPr>
        <w:tab/>
      </w:r>
      <w:r w:rsidRPr="00C62E0A">
        <w:rPr>
          <w:lang w:eastAsia="es-ES"/>
        </w:rPr>
        <w:tab/>
        <w:t>Droits de l</w:t>
      </w:r>
      <w:r>
        <w:rPr>
          <w:lang w:eastAsia="es-ES"/>
        </w:rPr>
        <w:t>’</w:t>
      </w:r>
      <w:r w:rsidRPr="00C62E0A">
        <w:rPr>
          <w:lang w:eastAsia="es-ES"/>
        </w:rPr>
        <w:t xml:space="preserve">enfant et certificats de naissance </w:t>
      </w:r>
      <w:r w:rsidR="00A123BA">
        <w:rPr>
          <w:lang w:eastAsia="es-ES"/>
        </w:rPr>
        <w:t>(art. </w:t>
      </w:r>
      <w:r w:rsidRPr="00C62E0A">
        <w:rPr>
          <w:lang w:eastAsia="es-ES"/>
        </w:rPr>
        <w:t>16 et 24)</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À la lumière des précéde</w:t>
      </w:r>
      <w:r w:rsidR="00A123BA">
        <w:rPr>
          <w:rFonts w:eastAsia="Times New Roman"/>
          <w:szCs w:val="24"/>
          <w:lang w:eastAsia="es-ES"/>
        </w:rPr>
        <w:t>ntes observations finales (par. </w:t>
      </w:r>
      <w:r w:rsidRPr="00C62E0A">
        <w:rPr>
          <w:rFonts w:eastAsia="Times New Roman"/>
          <w:szCs w:val="24"/>
          <w:lang w:eastAsia="es-ES"/>
        </w:rPr>
        <w:t>26), décrire les efforts que l</w:t>
      </w:r>
      <w:r>
        <w:rPr>
          <w:rFonts w:eastAsia="Times New Roman"/>
          <w:szCs w:val="24"/>
          <w:lang w:eastAsia="es-ES"/>
        </w:rPr>
        <w:t>’</w:t>
      </w:r>
      <w:r w:rsidRPr="00C62E0A">
        <w:rPr>
          <w:rFonts w:eastAsia="Times New Roman"/>
          <w:szCs w:val="24"/>
          <w:lang w:eastAsia="es-ES"/>
        </w:rPr>
        <w:t>État partie continue d</w:t>
      </w:r>
      <w:r>
        <w:rPr>
          <w:rFonts w:eastAsia="Times New Roman"/>
          <w:szCs w:val="24"/>
          <w:lang w:eastAsia="es-ES"/>
        </w:rPr>
        <w:t>’</w:t>
      </w:r>
      <w:r w:rsidRPr="00C62E0A">
        <w:rPr>
          <w:rFonts w:eastAsia="Times New Roman"/>
          <w:szCs w:val="24"/>
          <w:lang w:eastAsia="es-ES"/>
        </w:rPr>
        <w:t>entreprendre pour faire en sorte que tous les enfants nés sur son territoire (y compris les enfants autochtones, réfugiés, demandeurs d</w:t>
      </w:r>
      <w:r>
        <w:rPr>
          <w:rFonts w:eastAsia="Times New Roman"/>
          <w:szCs w:val="24"/>
          <w:lang w:eastAsia="es-ES"/>
        </w:rPr>
        <w:t>’</w:t>
      </w:r>
      <w:r w:rsidRPr="00C62E0A">
        <w:rPr>
          <w:rFonts w:eastAsia="Times New Roman"/>
          <w:szCs w:val="24"/>
          <w:lang w:eastAsia="es-ES"/>
        </w:rPr>
        <w:t>asile ou apatrides) ou à l</w:t>
      </w:r>
      <w:r>
        <w:rPr>
          <w:rFonts w:eastAsia="Times New Roman"/>
          <w:szCs w:val="24"/>
          <w:lang w:eastAsia="es-ES"/>
        </w:rPr>
        <w:t>’</w:t>
      </w:r>
      <w:r w:rsidRPr="00C62E0A">
        <w:rPr>
          <w:rFonts w:eastAsia="Times New Roman"/>
          <w:szCs w:val="24"/>
          <w:lang w:eastAsia="es-ES"/>
        </w:rPr>
        <w:t>étranger de parents paraguayens soient enregistrés et reçoivent un certificat de naissance officiel, en précisant notamment les dispositions législatives qui permettent aux mères adolescentes d</w:t>
      </w:r>
      <w:r>
        <w:rPr>
          <w:rFonts w:eastAsia="Times New Roman"/>
          <w:szCs w:val="24"/>
          <w:lang w:eastAsia="es-ES"/>
        </w:rPr>
        <w:t>’</w:t>
      </w:r>
      <w:r w:rsidRPr="00C62E0A">
        <w:rPr>
          <w:rFonts w:eastAsia="Times New Roman"/>
          <w:szCs w:val="24"/>
          <w:lang w:eastAsia="es-ES"/>
        </w:rPr>
        <w:t>enregistrer leurs enfants sans décision judiciaire. Enfin, donner des informations sur les campagnes d</w:t>
      </w:r>
      <w:r>
        <w:rPr>
          <w:rFonts w:eastAsia="Times New Roman"/>
          <w:szCs w:val="24"/>
          <w:lang w:eastAsia="es-ES"/>
        </w:rPr>
        <w:t>’</w:t>
      </w:r>
      <w:r w:rsidRPr="00C62E0A">
        <w:rPr>
          <w:rFonts w:eastAsia="Times New Roman"/>
          <w:szCs w:val="24"/>
          <w:lang w:eastAsia="es-ES"/>
        </w:rPr>
        <w:t>enregistrement organisées à l</w:t>
      </w:r>
      <w:r>
        <w:rPr>
          <w:rFonts w:eastAsia="Times New Roman"/>
          <w:szCs w:val="24"/>
          <w:lang w:eastAsia="es-ES"/>
        </w:rPr>
        <w:t>’</w:t>
      </w:r>
      <w:r w:rsidRPr="00C62E0A">
        <w:rPr>
          <w:rFonts w:eastAsia="Times New Roman"/>
          <w:szCs w:val="24"/>
          <w:lang w:eastAsia="es-ES"/>
        </w:rPr>
        <w:t>intention des adultes non encore enregistrés et indiquer les progrès réalisés dans l</w:t>
      </w:r>
      <w:r>
        <w:rPr>
          <w:rFonts w:eastAsia="Times New Roman"/>
          <w:szCs w:val="24"/>
          <w:lang w:eastAsia="es-ES"/>
        </w:rPr>
        <w:t>’</w:t>
      </w:r>
      <w:r w:rsidRPr="00C62E0A">
        <w:rPr>
          <w:rFonts w:eastAsia="Times New Roman"/>
          <w:szCs w:val="24"/>
          <w:lang w:eastAsia="es-ES"/>
        </w:rPr>
        <w:t>installation de services de l</w:t>
      </w:r>
      <w:r>
        <w:rPr>
          <w:rFonts w:eastAsia="Times New Roman"/>
          <w:szCs w:val="24"/>
          <w:lang w:eastAsia="es-ES"/>
        </w:rPr>
        <w:t>’</w:t>
      </w:r>
      <w:r w:rsidRPr="00C62E0A">
        <w:rPr>
          <w:rFonts w:eastAsia="Times New Roman"/>
          <w:szCs w:val="24"/>
          <w:lang w:eastAsia="es-ES"/>
        </w:rPr>
        <w:t xml:space="preserve">état civil dans les centres hospitaliers de protection </w:t>
      </w:r>
      <w:r w:rsidRPr="00A123BA">
        <w:rPr>
          <w:lang w:eastAsia="es-ES"/>
        </w:rPr>
        <w:t>maternelle</w:t>
      </w:r>
      <w:r w:rsidRPr="00C62E0A">
        <w:rPr>
          <w:rFonts w:eastAsia="Times New Roman"/>
          <w:szCs w:val="24"/>
          <w:lang w:eastAsia="es-ES"/>
        </w:rPr>
        <w:t xml:space="preserve"> et infantile, en particulier dans les communautés rurales et autochtones.</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Décrire les mesures prises pour veiller à ce que les besoins des enfants non accompagnés et des enfants séparés de leur famille soient pris en considération pendant la procédure de détermination de leur statut de réfugié, ainsi que les mécanismes d</w:t>
      </w:r>
      <w:r>
        <w:rPr>
          <w:rFonts w:eastAsia="Times New Roman"/>
          <w:szCs w:val="24"/>
          <w:lang w:eastAsia="es-ES"/>
        </w:rPr>
        <w:t>’</w:t>
      </w:r>
      <w:r w:rsidRPr="00C62E0A">
        <w:rPr>
          <w:rFonts w:eastAsia="Times New Roman"/>
          <w:szCs w:val="24"/>
          <w:lang w:eastAsia="es-ES"/>
        </w:rPr>
        <w:t>orientation qui permettent de s</w:t>
      </w:r>
      <w:r>
        <w:rPr>
          <w:rFonts w:eastAsia="Times New Roman"/>
          <w:szCs w:val="24"/>
          <w:lang w:eastAsia="es-ES"/>
        </w:rPr>
        <w:t>’</w:t>
      </w:r>
      <w:r w:rsidRPr="00C62E0A">
        <w:rPr>
          <w:rFonts w:eastAsia="Times New Roman"/>
          <w:szCs w:val="24"/>
          <w:lang w:eastAsia="es-ES"/>
        </w:rPr>
        <w:t>assurer que ces enfants bénéficient d</w:t>
      </w:r>
      <w:r>
        <w:rPr>
          <w:rFonts w:eastAsia="Times New Roman"/>
          <w:szCs w:val="24"/>
          <w:lang w:eastAsia="es-ES"/>
        </w:rPr>
        <w:t>’</w:t>
      </w:r>
      <w:r w:rsidRPr="00C62E0A">
        <w:rPr>
          <w:rFonts w:eastAsia="Times New Roman"/>
          <w:szCs w:val="24"/>
          <w:lang w:eastAsia="es-ES"/>
        </w:rPr>
        <w:t xml:space="preserve">une représentation juridique et aient accès à un logement, aux soins de santé et à </w:t>
      </w:r>
      <w:r w:rsidRPr="00A123BA">
        <w:rPr>
          <w:lang w:eastAsia="es-ES"/>
        </w:rPr>
        <w:t>l’éducation</w:t>
      </w:r>
      <w:r w:rsidRPr="00C62E0A">
        <w:rPr>
          <w:rFonts w:eastAsia="Times New Roman"/>
          <w:szCs w:val="24"/>
          <w:lang w:eastAsia="es-ES"/>
        </w:rPr>
        <w:t>.</w:t>
      </w:r>
    </w:p>
    <w:p w:rsidR="00A22504" w:rsidRPr="00C62E0A" w:rsidRDefault="00A22504" w:rsidP="00A22504">
      <w:pPr>
        <w:pStyle w:val="H23G"/>
        <w:rPr>
          <w:lang w:eastAsia="es-ES"/>
        </w:rPr>
      </w:pPr>
      <w:r w:rsidRPr="00C62E0A">
        <w:rPr>
          <w:lang w:eastAsia="es-ES"/>
        </w:rPr>
        <w:lastRenderedPageBreak/>
        <w:tab/>
      </w:r>
      <w:r w:rsidRPr="00C62E0A">
        <w:rPr>
          <w:lang w:eastAsia="es-ES"/>
        </w:rPr>
        <w:tab/>
        <w:t>Partic</w:t>
      </w:r>
      <w:r w:rsidR="00A123BA">
        <w:rPr>
          <w:lang w:eastAsia="es-ES"/>
        </w:rPr>
        <w:t>ipation à la vie publique (art. </w:t>
      </w:r>
      <w:r w:rsidRPr="00C62E0A">
        <w:rPr>
          <w:lang w:eastAsia="es-ES"/>
        </w:rPr>
        <w:t>25)</w:t>
      </w:r>
    </w:p>
    <w:p w:rsidR="00A22504" w:rsidRPr="00C62E0A" w:rsidRDefault="00A22504" w:rsidP="00A123BA">
      <w:pPr>
        <w:pStyle w:val="ParNoG"/>
        <w:rPr>
          <w:rFonts w:eastAsia="Times New Roman"/>
          <w:szCs w:val="24"/>
          <w:lang w:eastAsia="es-ES"/>
        </w:rPr>
      </w:pPr>
      <w:r w:rsidRPr="00C62E0A">
        <w:rPr>
          <w:rFonts w:eastAsia="Times New Roman"/>
          <w:szCs w:val="24"/>
          <w:lang w:eastAsia="es-ES"/>
        </w:rPr>
        <w:t>Fournir des renseignements sur les mesures prises pour garantir le droit de vote des personnes privées de liberté et des personnes handicapées, au vu des restrictions disproportionnées prévues aux articles 91 et 149 du Code électoral.</w:t>
      </w:r>
    </w:p>
    <w:p w:rsidR="00A22504" w:rsidRPr="00C62E0A" w:rsidRDefault="00A22504" w:rsidP="00A22504">
      <w:pPr>
        <w:pStyle w:val="H23G"/>
        <w:rPr>
          <w:lang w:eastAsia="es-ES"/>
        </w:rPr>
      </w:pPr>
      <w:r>
        <w:rPr>
          <w:lang w:eastAsia="es-ES"/>
        </w:rPr>
        <w:tab/>
      </w:r>
      <w:r>
        <w:rPr>
          <w:lang w:eastAsia="es-ES"/>
        </w:rPr>
        <w:tab/>
      </w:r>
      <w:r w:rsidRPr="00C62E0A">
        <w:rPr>
          <w:lang w:eastAsia="es-ES"/>
        </w:rPr>
        <w:t>Droits des personnes ap</w:t>
      </w:r>
      <w:r w:rsidR="00A123BA">
        <w:rPr>
          <w:lang w:eastAsia="es-ES"/>
        </w:rPr>
        <w:t>partenant à des minorités (art. </w:t>
      </w:r>
      <w:r w:rsidRPr="00C62E0A">
        <w:rPr>
          <w:lang w:eastAsia="es-ES"/>
        </w:rPr>
        <w:t>27)</w:t>
      </w:r>
    </w:p>
    <w:p w:rsidR="00A22504" w:rsidRPr="00C62E0A" w:rsidRDefault="00A22504" w:rsidP="00A123BA">
      <w:pPr>
        <w:pStyle w:val="ParNoG"/>
        <w:rPr>
          <w:rFonts w:eastAsia="Times New Roman"/>
          <w:b/>
          <w:szCs w:val="24"/>
          <w:lang w:eastAsia="es-ES"/>
        </w:rPr>
      </w:pPr>
      <w:r w:rsidRPr="00C62E0A">
        <w:rPr>
          <w:rFonts w:eastAsia="Times New Roman"/>
          <w:szCs w:val="24"/>
          <w:lang w:eastAsia="es-ES"/>
        </w:rPr>
        <w:t>Eu égard aux précéde</w:t>
      </w:r>
      <w:r w:rsidR="00A123BA">
        <w:rPr>
          <w:rFonts w:eastAsia="Times New Roman"/>
          <w:szCs w:val="24"/>
          <w:lang w:eastAsia="es-ES"/>
        </w:rPr>
        <w:t>ntes observations finales (par. </w:t>
      </w:r>
      <w:r w:rsidRPr="00C62E0A">
        <w:rPr>
          <w:rFonts w:eastAsia="Times New Roman"/>
          <w:szCs w:val="24"/>
          <w:lang w:eastAsia="es-ES"/>
        </w:rPr>
        <w:t>27), décrire les actions menées à bien et les dispositifs mis en place pour renforcer (sur les plans juridique, structurel et fonctionnel) l</w:t>
      </w:r>
      <w:r>
        <w:rPr>
          <w:rFonts w:eastAsia="Times New Roman"/>
          <w:szCs w:val="24"/>
          <w:lang w:eastAsia="es-ES"/>
        </w:rPr>
        <w:t>’</w:t>
      </w:r>
      <w:r w:rsidRPr="00C62E0A">
        <w:rPr>
          <w:rFonts w:eastAsia="Times New Roman"/>
          <w:szCs w:val="24"/>
          <w:lang w:eastAsia="es-ES"/>
        </w:rPr>
        <w:t>Institut paraguayen des affaires autochtones et veiller à ce qu</w:t>
      </w:r>
      <w:r>
        <w:rPr>
          <w:rFonts w:eastAsia="Times New Roman"/>
          <w:szCs w:val="24"/>
          <w:lang w:eastAsia="es-ES"/>
        </w:rPr>
        <w:t>’</w:t>
      </w:r>
      <w:r w:rsidRPr="00C62E0A">
        <w:rPr>
          <w:rFonts w:eastAsia="Times New Roman"/>
          <w:szCs w:val="24"/>
          <w:lang w:eastAsia="es-ES"/>
        </w:rPr>
        <w:t>il garantisse la pleine protection et la promotion des droits des peuples autochtones, y compris le droit</w:t>
      </w:r>
      <w:r>
        <w:rPr>
          <w:rFonts w:eastAsia="Times New Roman"/>
          <w:szCs w:val="24"/>
          <w:lang w:eastAsia="es-ES"/>
        </w:rPr>
        <w:t xml:space="preserve"> </w:t>
      </w:r>
      <w:r w:rsidRPr="00C62E0A">
        <w:rPr>
          <w:rFonts w:eastAsia="Times New Roman"/>
          <w:szCs w:val="24"/>
          <w:lang w:eastAsia="es-ES"/>
        </w:rPr>
        <w:t>de donner un consentement préalable, libre et éclairé, et pour que les décisions adoptées par les autochtones lors des consultations soient dûment prises en compte. À ce sujet, fournir des statistiques sur les consultations qui ont eu lieu auprès des peuples autochtones pendant la période considérée, ainsi que sur la prise en considération des résultats de ces consultations. Décrire les initiatives prises pour que les membres de l</w:t>
      </w:r>
      <w:r>
        <w:rPr>
          <w:rFonts w:eastAsia="Times New Roman"/>
          <w:szCs w:val="24"/>
          <w:lang w:eastAsia="es-ES"/>
        </w:rPr>
        <w:t>’</w:t>
      </w:r>
      <w:r w:rsidRPr="00C62E0A">
        <w:rPr>
          <w:rFonts w:eastAsia="Times New Roman"/>
          <w:szCs w:val="24"/>
          <w:lang w:eastAsia="es-ES"/>
        </w:rPr>
        <w:t>appareil judiciaire aient une meilleure connaissance des droits des peuples autochtones, et expliquer en détail les progrès réalisés sur les plans législatif, administratif ou autre en ce qui concerne les droits des peuples autochtones sur leurs terres, territoires et ressources naturelles. Enfin, indiquer les progrès enregistrés dans la délivrance des titres de propriété et l</w:t>
      </w:r>
      <w:r>
        <w:rPr>
          <w:rFonts w:eastAsia="Times New Roman"/>
          <w:szCs w:val="24"/>
          <w:lang w:eastAsia="es-ES"/>
        </w:rPr>
        <w:t>’</w:t>
      </w:r>
      <w:r w:rsidRPr="00C62E0A">
        <w:rPr>
          <w:rFonts w:eastAsia="Times New Roman"/>
          <w:szCs w:val="24"/>
          <w:lang w:eastAsia="es-ES"/>
        </w:rPr>
        <w:t>accès aux terres ancestrales, l</w:t>
      </w:r>
      <w:r>
        <w:rPr>
          <w:rFonts w:eastAsia="Times New Roman"/>
          <w:szCs w:val="24"/>
          <w:lang w:eastAsia="es-ES"/>
        </w:rPr>
        <w:t>’</w:t>
      </w:r>
      <w:r w:rsidRPr="00C62E0A">
        <w:rPr>
          <w:rFonts w:eastAsia="Times New Roman"/>
          <w:szCs w:val="24"/>
          <w:lang w:eastAsia="es-ES"/>
        </w:rPr>
        <w:t xml:space="preserve">avancement des procédures de restitution des terres de la communauté </w:t>
      </w:r>
      <w:proofErr w:type="spellStart"/>
      <w:r w:rsidRPr="00C62E0A">
        <w:rPr>
          <w:rFonts w:eastAsia="Times New Roman"/>
          <w:szCs w:val="24"/>
          <w:lang w:eastAsia="es-ES"/>
        </w:rPr>
        <w:t>sawhoyamaxa</w:t>
      </w:r>
      <w:proofErr w:type="spellEnd"/>
      <w:r w:rsidRPr="00C62E0A">
        <w:rPr>
          <w:rFonts w:eastAsia="Times New Roman"/>
          <w:szCs w:val="24"/>
          <w:lang w:eastAsia="es-ES"/>
        </w:rPr>
        <w:t xml:space="preserve">, la réinstallation sur ses terres de la communauté </w:t>
      </w:r>
      <w:proofErr w:type="spellStart"/>
      <w:r w:rsidRPr="00C62E0A">
        <w:rPr>
          <w:rFonts w:eastAsia="Times New Roman"/>
          <w:szCs w:val="24"/>
          <w:lang w:eastAsia="es-ES"/>
        </w:rPr>
        <w:t>yakye</w:t>
      </w:r>
      <w:proofErr w:type="spellEnd"/>
      <w:r w:rsidRPr="00C62E0A">
        <w:rPr>
          <w:rFonts w:eastAsia="Times New Roman"/>
          <w:szCs w:val="24"/>
          <w:lang w:eastAsia="es-ES"/>
        </w:rPr>
        <w:t xml:space="preserve"> axa, le rachat des terres de la communauté </w:t>
      </w:r>
      <w:proofErr w:type="spellStart"/>
      <w:r w:rsidRPr="00C62E0A">
        <w:rPr>
          <w:rFonts w:eastAsia="Times New Roman"/>
          <w:szCs w:val="24"/>
          <w:lang w:eastAsia="es-ES"/>
        </w:rPr>
        <w:t>xákmok</w:t>
      </w:r>
      <w:proofErr w:type="spellEnd"/>
      <w:r w:rsidRPr="00C62E0A">
        <w:rPr>
          <w:rFonts w:eastAsia="Times New Roman"/>
          <w:szCs w:val="24"/>
          <w:lang w:eastAsia="es-ES"/>
        </w:rPr>
        <w:t xml:space="preserve"> </w:t>
      </w:r>
      <w:proofErr w:type="spellStart"/>
      <w:r w:rsidRPr="00C62E0A">
        <w:rPr>
          <w:rFonts w:eastAsia="Times New Roman"/>
          <w:szCs w:val="24"/>
          <w:lang w:eastAsia="es-ES"/>
        </w:rPr>
        <w:t>kásek</w:t>
      </w:r>
      <w:proofErr w:type="spellEnd"/>
      <w:r w:rsidRPr="00C62E0A">
        <w:rPr>
          <w:rFonts w:eastAsia="Times New Roman"/>
          <w:szCs w:val="24"/>
          <w:lang w:eastAsia="es-ES"/>
        </w:rPr>
        <w:t xml:space="preserve"> et les enquêtes ouvertes suite aux plaintes concernant la déforestation par des entreprises privées des territoires de la communauté </w:t>
      </w:r>
      <w:proofErr w:type="spellStart"/>
      <w:r w:rsidRPr="00C62E0A">
        <w:rPr>
          <w:rFonts w:eastAsia="Times New Roman"/>
          <w:szCs w:val="24"/>
          <w:lang w:eastAsia="es-ES"/>
        </w:rPr>
        <w:t>ayoreo</w:t>
      </w:r>
      <w:r w:rsidRPr="00C62E0A">
        <w:rPr>
          <w:rFonts w:eastAsia="Times New Roman"/>
          <w:szCs w:val="24"/>
          <w:lang w:eastAsia="es-ES"/>
        </w:rPr>
        <w:noBreakHyphen/>
        <w:t>totobiegosode</w:t>
      </w:r>
      <w:proofErr w:type="spellEnd"/>
      <w:r w:rsidRPr="00C62E0A">
        <w:rPr>
          <w:rFonts w:eastAsia="Times New Roman"/>
          <w:szCs w:val="24"/>
          <w:lang w:eastAsia="es-ES"/>
        </w:rPr>
        <w:t xml:space="preserve">. Fournir des renseignements sur les mesures prises pour accroître la participation à la vie publique et la représentation des personnes appartenant à des minorités, y compris aux postes de prise de décisions politiques, et pour appuyer leur nomination à des postes de haut niveau et de </w:t>
      </w:r>
      <w:r w:rsidRPr="00A123BA">
        <w:rPr>
          <w:lang w:eastAsia="es-ES"/>
        </w:rPr>
        <w:t>direction</w:t>
      </w:r>
      <w:r w:rsidRPr="00C62E0A">
        <w:rPr>
          <w:rFonts w:eastAsia="Times New Roman"/>
          <w:szCs w:val="24"/>
          <w:lang w:eastAsia="es-ES"/>
        </w:rPr>
        <w:t xml:space="preserve"> et aux conseils d</w:t>
      </w:r>
      <w:r>
        <w:rPr>
          <w:rFonts w:eastAsia="Times New Roman"/>
          <w:szCs w:val="24"/>
          <w:lang w:eastAsia="es-ES"/>
        </w:rPr>
        <w:t>’</w:t>
      </w:r>
      <w:r w:rsidRPr="00C62E0A">
        <w:rPr>
          <w:rFonts w:eastAsia="Times New Roman"/>
          <w:szCs w:val="24"/>
          <w:lang w:eastAsia="es-ES"/>
        </w:rPr>
        <w:t>administration des entreprises privées.</w:t>
      </w:r>
    </w:p>
    <w:p w:rsidR="00A22504" w:rsidRPr="00C62E0A" w:rsidRDefault="00A22504" w:rsidP="00A22504">
      <w:pPr>
        <w:pStyle w:val="H23G"/>
        <w:rPr>
          <w:lang w:eastAsia="es-ES"/>
        </w:rPr>
      </w:pPr>
      <w:r w:rsidRPr="00C62E0A">
        <w:rPr>
          <w:lang w:eastAsia="es-ES"/>
        </w:rPr>
        <w:tab/>
      </w:r>
      <w:r w:rsidRPr="00C62E0A">
        <w:rPr>
          <w:lang w:eastAsia="es-ES"/>
        </w:rPr>
        <w:tab/>
        <w:t>Diffusion de l</w:t>
      </w:r>
      <w:r>
        <w:rPr>
          <w:lang w:eastAsia="es-ES"/>
        </w:rPr>
        <w:t>’</w:t>
      </w:r>
      <w:r w:rsidRPr="00C62E0A">
        <w:rPr>
          <w:lang w:eastAsia="es-ES"/>
        </w:rPr>
        <w:t>information sur le Pacte et les Protocoles facultatifs (art. 2)</w:t>
      </w:r>
    </w:p>
    <w:p w:rsidR="00A22504" w:rsidRPr="00C62E0A" w:rsidRDefault="00A22504" w:rsidP="00A123BA">
      <w:pPr>
        <w:pStyle w:val="ParNoG"/>
        <w:rPr>
          <w:lang w:eastAsia="es-ES"/>
        </w:rPr>
      </w:pPr>
      <w:r w:rsidRPr="00C62E0A">
        <w:rPr>
          <w:lang w:eastAsia="es-ES"/>
        </w:rPr>
        <w:t>Décrire les mesures prises pour diffuser largement les précédentes observations finales auprès des autorités judiciaires, législatives et administratives, des peuples autochtones, de la société civile et du grand public</w:t>
      </w:r>
      <w:r w:rsidR="00A123BA">
        <w:rPr>
          <w:lang w:eastAsia="es-ES"/>
        </w:rPr>
        <w:t> ;</w:t>
      </w:r>
      <w:r w:rsidRPr="00C62E0A">
        <w:rPr>
          <w:lang w:eastAsia="es-ES"/>
        </w:rPr>
        <w:t xml:space="preserve"> préciser les mesures qui ont été prises pour donner suite aux observations finales, et décrire les stratégies de coopération avec la société civile mises en œuvre à cette fin. Indiquer si le rapport et les observations finales ont été traduits dans les langues officielles de l</w:t>
      </w:r>
      <w:r>
        <w:rPr>
          <w:lang w:eastAsia="es-ES"/>
        </w:rPr>
        <w:t>’</w:t>
      </w:r>
      <w:r w:rsidRPr="00C62E0A">
        <w:rPr>
          <w:lang w:eastAsia="es-ES"/>
        </w:rPr>
        <w:t>État partie et diffusés sous des formes accessibles aux personnes handicapées. Enfin, préciser les mesures qui vont être prises pour que la société civile soit largement consultée dans le cadre de l</w:t>
      </w:r>
      <w:r>
        <w:rPr>
          <w:lang w:eastAsia="es-ES"/>
        </w:rPr>
        <w:t>’</w:t>
      </w:r>
      <w:r w:rsidRPr="00C62E0A">
        <w:rPr>
          <w:lang w:eastAsia="es-ES"/>
        </w:rPr>
        <w:t>élaboration du quatrième rapport périodique.</w:t>
      </w:r>
    </w:p>
    <w:p w:rsidR="00E85C42" w:rsidRPr="00A22504" w:rsidRDefault="00A22504" w:rsidP="00A22504">
      <w:pPr>
        <w:pStyle w:val="SingleTxtG"/>
        <w:spacing w:before="240" w:after="0"/>
        <w:jc w:val="center"/>
        <w:rPr>
          <w:u w:val="single"/>
        </w:rPr>
      </w:pPr>
      <w:r>
        <w:rPr>
          <w:u w:val="single"/>
        </w:rPr>
        <w:tab/>
      </w:r>
      <w:r>
        <w:rPr>
          <w:u w:val="single"/>
        </w:rPr>
        <w:tab/>
      </w:r>
      <w:r>
        <w:rPr>
          <w:u w:val="single"/>
        </w:rPr>
        <w:tab/>
      </w:r>
    </w:p>
    <w:sectPr w:rsidR="00E85C42" w:rsidRPr="00A22504" w:rsidSect="00A2250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A38" w:rsidRDefault="00137A38" w:rsidP="00F95C08">
      <w:pPr>
        <w:spacing w:line="240" w:lineRule="auto"/>
      </w:pPr>
    </w:p>
  </w:endnote>
  <w:endnote w:type="continuationSeparator" w:id="0">
    <w:p w:rsidR="00137A38" w:rsidRPr="00AC3823" w:rsidRDefault="00137A38" w:rsidP="00AC3823">
      <w:pPr>
        <w:pStyle w:val="Pieddepage"/>
      </w:pPr>
    </w:p>
  </w:endnote>
  <w:endnote w:type="continuationNotice" w:id="1">
    <w:p w:rsidR="00137A38" w:rsidRDefault="00137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504" w:rsidRPr="00A22504" w:rsidRDefault="00A22504" w:rsidP="00A22504">
    <w:pPr>
      <w:pStyle w:val="Pieddepage"/>
      <w:tabs>
        <w:tab w:val="right" w:pos="9638"/>
      </w:tabs>
    </w:pPr>
    <w:r w:rsidRPr="00A22504">
      <w:rPr>
        <w:b/>
        <w:sz w:val="18"/>
      </w:rPr>
      <w:fldChar w:fldCharType="begin"/>
    </w:r>
    <w:r w:rsidRPr="00A22504">
      <w:rPr>
        <w:b/>
        <w:sz w:val="18"/>
      </w:rPr>
      <w:instrText xml:space="preserve"> PAGE  \* MERGEFORMAT </w:instrText>
    </w:r>
    <w:r w:rsidRPr="00A22504">
      <w:rPr>
        <w:b/>
        <w:sz w:val="18"/>
      </w:rPr>
      <w:fldChar w:fldCharType="separate"/>
    </w:r>
    <w:r w:rsidR="00B80AB3">
      <w:rPr>
        <w:b/>
        <w:noProof/>
        <w:sz w:val="18"/>
      </w:rPr>
      <w:t>6</w:t>
    </w:r>
    <w:r w:rsidRPr="00A22504">
      <w:rPr>
        <w:b/>
        <w:sz w:val="18"/>
      </w:rPr>
      <w:fldChar w:fldCharType="end"/>
    </w:r>
    <w:r>
      <w:rPr>
        <w:b/>
        <w:sz w:val="18"/>
      </w:rPr>
      <w:tab/>
    </w:r>
    <w:r>
      <w:t>GE.16-20568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504" w:rsidRPr="00A22504" w:rsidRDefault="00A22504" w:rsidP="00A22504">
    <w:pPr>
      <w:pStyle w:val="Pieddepage"/>
      <w:tabs>
        <w:tab w:val="right" w:pos="9638"/>
      </w:tabs>
      <w:rPr>
        <w:b/>
        <w:sz w:val="18"/>
      </w:rPr>
    </w:pPr>
    <w:r>
      <w:t>GE.16-20568</w:t>
    </w:r>
    <w:r>
      <w:tab/>
    </w:r>
    <w:r w:rsidRPr="00A22504">
      <w:rPr>
        <w:b/>
        <w:sz w:val="18"/>
      </w:rPr>
      <w:fldChar w:fldCharType="begin"/>
    </w:r>
    <w:r w:rsidRPr="00A22504">
      <w:rPr>
        <w:b/>
        <w:sz w:val="18"/>
      </w:rPr>
      <w:instrText xml:space="preserve"> PAGE  \* MERGEFORMAT </w:instrText>
    </w:r>
    <w:r w:rsidRPr="00A22504">
      <w:rPr>
        <w:b/>
        <w:sz w:val="18"/>
      </w:rPr>
      <w:fldChar w:fldCharType="separate"/>
    </w:r>
    <w:r w:rsidR="00B80AB3">
      <w:rPr>
        <w:b/>
        <w:noProof/>
        <w:sz w:val="18"/>
      </w:rPr>
      <w:t>5</w:t>
    </w:r>
    <w:r w:rsidRPr="00A225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A22504" w:rsidRDefault="00A22504" w:rsidP="00A2250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6AADCDB" wp14:editId="03E78EA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16-20568  (F)    011216    211216</w:t>
    </w:r>
    <w:r>
      <w:rPr>
        <w:sz w:val="20"/>
      </w:rPr>
      <w:br/>
    </w:r>
    <w:r w:rsidRPr="00A22504">
      <w:rPr>
        <w:rFonts w:ascii="C39T30Lfz" w:hAnsi="C39T30Lfz"/>
        <w:sz w:val="56"/>
      </w:rPr>
      <w:t></w:t>
    </w:r>
    <w:r w:rsidRPr="00A22504">
      <w:rPr>
        <w:rFonts w:ascii="C39T30Lfz" w:hAnsi="C39T30Lfz"/>
        <w:sz w:val="56"/>
      </w:rPr>
      <w:t></w:t>
    </w:r>
    <w:r w:rsidRPr="00A22504">
      <w:rPr>
        <w:rFonts w:ascii="C39T30Lfz" w:hAnsi="C39T30Lfz"/>
        <w:sz w:val="56"/>
      </w:rPr>
      <w:t></w:t>
    </w:r>
    <w:r w:rsidRPr="00A22504">
      <w:rPr>
        <w:rFonts w:ascii="C39T30Lfz" w:hAnsi="C39T30Lfz"/>
        <w:sz w:val="56"/>
      </w:rPr>
      <w:t></w:t>
    </w:r>
    <w:r w:rsidRPr="00A22504">
      <w:rPr>
        <w:rFonts w:ascii="C39T30Lfz" w:hAnsi="C39T30Lfz"/>
        <w:sz w:val="56"/>
      </w:rPr>
      <w:t></w:t>
    </w:r>
    <w:r w:rsidRPr="00A22504">
      <w:rPr>
        <w:rFonts w:ascii="C39T30Lfz" w:hAnsi="C39T30Lfz"/>
        <w:sz w:val="56"/>
      </w:rPr>
      <w:t></w:t>
    </w:r>
    <w:r w:rsidRPr="00A22504">
      <w:rPr>
        <w:rFonts w:ascii="C39T30Lfz" w:hAnsi="C39T30Lfz"/>
        <w:sz w:val="56"/>
      </w:rPr>
      <w:t></w:t>
    </w:r>
    <w:r w:rsidRPr="00A22504">
      <w:rPr>
        <w:rFonts w:ascii="C39T30Lfz" w:hAnsi="C39T30Lfz"/>
        <w:sz w:val="56"/>
      </w:rPr>
      <w:t></w:t>
    </w:r>
    <w:r w:rsidRPr="00A2250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PRY/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RY/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A38" w:rsidRPr="00AC3823" w:rsidRDefault="00137A38" w:rsidP="00AC3823">
      <w:pPr>
        <w:pStyle w:val="Pieddepage"/>
        <w:tabs>
          <w:tab w:val="right" w:pos="2155"/>
        </w:tabs>
        <w:spacing w:after="80" w:line="240" w:lineRule="atLeast"/>
        <w:ind w:left="680"/>
        <w:rPr>
          <w:u w:val="single"/>
        </w:rPr>
      </w:pPr>
      <w:r>
        <w:rPr>
          <w:u w:val="single"/>
        </w:rPr>
        <w:tab/>
      </w:r>
    </w:p>
  </w:footnote>
  <w:footnote w:type="continuationSeparator" w:id="0">
    <w:p w:rsidR="00137A38" w:rsidRPr="00AC3823" w:rsidRDefault="00137A38" w:rsidP="00AC3823">
      <w:pPr>
        <w:pStyle w:val="Pieddepage"/>
        <w:tabs>
          <w:tab w:val="right" w:pos="2155"/>
        </w:tabs>
        <w:spacing w:after="80" w:line="240" w:lineRule="atLeast"/>
        <w:ind w:left="680"/>
        <w:rPr>
          <w:u w:val="single"/>
        </w:rPr>
      </w:pPr>
      <w:r>
        <w:rPr>
          <w:u w:val="single"/>
        </w:rPr>
        <w:tab/>
      </w:r>
    </w:p>
  </w:footnote>
  <w:footnote w:type="continuationNotice" w:id="1">
    <w:p w:rsidR="00137A38" w:rsidRPr="00AC3823" w:rsidRDefault="00137A38">
      <w:pPr>
        <w:spacing w:line="240" w:lineRule="auto"/>
        <w:rPr>
          <w:sz w:val="2"/>
          <w:szCs w:val="2"/>
        </w:rPr>
      </w:pPr>
    </w:p>
  </w:footnote>
  <w:footnote w:id="2">
    <w:p w:rsidR="00A22504" w:rsidRPr="00C62E0A" w:rsidRDefault="00A22504" w:rsidP="00A22504">
      <w:pPr>
        <w:pStyle w:val="Notedebasdepage"/>
        <w:spacing w:line="240" w:lineRule="atLeast"/>
      </w:pPr>
      <w:r w:rsidRPr="00A22504">
        <w:rPr>
          <w:sz w:val="20"/>
        </w:rPr>
        <w:tab/>
        <w:t>*</w:t>
      </w:r>
      <w:r w:rsidRPr="00A22504">
        <w:rPr>
          <w:sz w:val="20"/>
        </w:rPr>
        <w:tab/>
      </w:r>
      <w:r w:rsidRPr="00C62E0A">
        <w:t>Adoptée par le Comité à sa 118</w:t>
      </w:r>
      <w:r w:rsidRPr="00C62E0A">
        <w:rPr>
          <w:vertAlign w:val="superscript"/>
        </w:rPr>
        <w:t>e</w:t>
      </w:r>
      <w:r>
        <w:t> session (17 octobre-4 </w:t>
      </w:r>
      <w:r w:rsidRPr="00C62E0A">
        <w:t>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504" w:rsidRPr="00A22504" w:rsidRDefault="00A22504">
    <w:pPr>
      <w:pStyle w:val="En-tte"/>
    </w:pPr>
    <w:r>
      <w:t>CCPR/C/PRY/QPR/4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504" w:rsidRPr="00A22504" w:rsidRDefault="00A22504" w:rsidP="00A22504">
    <w:pPr>
      <w:pStyle w:val="En-tte"/>
      <w:jc w:val="right"/>
    </w:pPr>
    <w:r>
      <w:t>CCPR/C/PRY/QPR/4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A38"/>
    <w:rsid w:val="00017F94"/>
    <w:rsid w:val="00023842"/>
    <w:rsid w:val="000334F9"/>
    <w:rsid w:val="0007796D"/>
    <w:rsid w:val="000B7790"/>
    <w:rsid w:val="000C2225"/>
    <w:rsid w:val="00111F2F"/>
    <w:rsid w:val="00137A38"/>
    <w:rsid w:val="0014365E"/>
    <w:rsid w:val="00176178"/>
    <w:rsid w:val="001B379B"/>
    <w:rsid w:val="001F525A"/>
    <w:rsid w:val="00223272"/>
    <w:rsid w:val="0024779E"/>
    <w:rsid w:val="002D049A"/>
    <w:rsid w:val="0032225A"/>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123BA"/>
    <w:rsid w:val="00A22504"/>
    <w:rsid w:val="00A9151D"/>
    <w:rsid w:val="00AA6A35"/>
    <w:rsid w:val="00AC3823"/>
    <w:rsid w:val="00AE323C"/>
    <w:rsid w:val="00B00181"/>
    <w:rsid w:val="00B765F7"/>
    <w:rsid w:val="00B80AB3"/>
    <w:rsid w:val="00BA0CA9"/>
    <w:rsid w:val="00BD74C2"/>
    <w:rsid w:val="00C01ACF"/>
    <w:rsid w:val="00C02897"/>
    <w:rsid w:val="00CA7BC4"/>
    <w:rsid w:val="00D05667"/>
    <w:rsid w:val="00D3439C"/>
    <w:rsid w:val="00D50360"/>
    <w:rsid w:val="00D83177"/>
    <w:rsid w:val="00DB1831"/>
    <w:rsid w:val="00DD3BFD"/>
    <w:rsid w:val="00DF6678"/>
    <w:rsid w:val="00E67C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3867</Words>
  <Characters>21274</Characters>
  <Application>Microsoft Office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CCPR/C/PRY/QPR/4</vt:lpstr>
    </vt:vector>
  </TitlesOfParts>
  <Company>DCM</Company>
  <LinksUpToDate>false</LinksUpToDate>
  <CharactersWithSpaces>25091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CCPR/C/PRY/QPR/4</dc:title>
  <dc:subject/>
  <dc:creator>Morin</dc:creator>
  <cp:keywords/>
  <dc:description/>
  <cp:lastModifiedBy>Morin</cp:lastModifiedBy>
  <cp:revision>3</cp:revision>
  <cp:lastPrinted>2016-12-21T08:11:00Z</cp:lastPrinted>
  <dcterms:created xsi:type="dcterms:W3CDTF">2016-12-21T08:11:00Z</dcterms:created>
  <dcterms:modified xsi:type="dcterms:W3CDTF">2016-12-21T08:11:00Z</dcterms:modified>
</cp:coreProperties>
</file>