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1744ª sesión</w:t>
      </w:r>
    </w:p>
    <w:p w:rsidR="00000000" w:rsidRDefault="00000000">
      <w:r>
        <w:t>Celebrada en la Sede, Nueva York, el jueves 1° de abril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Medina Quiroga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informes presentados por Estados partes en virtud del artículo 40 del Pacto (</w:t>
      </w:r>
      <w:r>
        <w:rPr>
          <w:i/>
        </w:rPr>
        <w:t>continuación)</w:t>
      </w:r>
    </w:p>
    <w:p w:rsidR="00000000" w:rsidRDefault="00000000">
      <w:pPr>
        <w:pStyle w:val="SingleTxt"/>
        <w:rPr>
          <w:i/>
        </w:rPr>
      </w:pPr>
      <w:r>
        <w:rPr>
          <w:i/>
        </w:rPr>
        <w:tab/>
        <w:t>Informe inicial de Lesotho (continuación)</w:t>
      </w:r>
    </w:p>
    <w:p w:rsidR="00000000" w:rsidRDefault="00000000">
      <w:pPr>
        <w:pStyle w:val="SingleTxt"/>
        <w:spacing w:after="0" w:line="120" w:lineRule="exact"/>
        <w:rPr>
          <w:sz w:val="10"/>
        </w:rPr>
      </w:pPr>
    </w:p>
    <w:p w:rsidR="00000000" w:rsidRDefault="00000000">
      <w:pPr>
        <w:pStyle w:val="SingleTxt"/>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br w:type="page"/>
        <w:t>Se declara abierta la sesión a las 15.10 h</w:t>
      </w:r>
      <w:r>
        <w:t>o</w:t>
      </w:r>
      <w:r>
        <w:t>ras</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i/>
        </w:rPr>
      </w:pPr>
      <w:r>
        <w:t xml:space="preserve">Examen de informes presentados por Estados partes en virtud del artículo 40 del Pacto </w:t>
      </w:r>
      <w:r>
        <w:rPr>
          <w:b w:val="0"/>
        </w:rPr>
        <w:t>(</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w w:val="100"/>
        </w:rPr>
      </w:pPr>
      <w:r>
        <w:t>Informe inicial de Lesotho (continuación)</w:t>
      </w:r>
      <w:r>
        <w:rPr>
          <w:w w:val="100"/>
        </w:rPr>
        <w:t xml:space="preserve"> (CCPR/C/81/Add.14, HRI/CORE/1/Add.98)</w:t>
      </w:r>
    </w:p>
    <w:p w:rsidR="00000000" w:rsidRDefault="00000000">
      <w:pPr>
        <w:pStyle w:val="DualTxt"/>
        <w:spacing w:after="0" w:line="120" w:lineRule="exact"/>
        <w:rPr>
          <w:w w:val="100"/>
          <w:sz w:val="10"/>
        </w:rPr>
      </w:pPr>
    </w:p>
    <w:p w:rsidR="00000000" w:rsidRDefault="00000000">
      <w:pPr>
        <w:pStyle w:val="DualTxt"/>
        <w:numPr>
          <w:ilvl w:val="0"/>
          <w:numId w:val="3"/>
        </w:numPr>
        <w:tabs>
          <w:tab w:val="clear" w:pos="960"/>
          <w:tab w:val="left" w:pos="475"/>
          <w:tab w:val="left" w:pos="965"/>
        </w:tabs>
        <w:suppressAutoHyphens/>
      </w:pPr>
      <w:r>
        <w:rPr>
          <w:i/>
        </w:rPr>
        <w:t>Por invitación de la Presidenta, el Sr. Motanyane, el Sr. Mangoaela, el Sr. Kasozi, el Sr. Mofolo, el Sr. Mochochoko, la Sra. Chabane y la Sra. Moteetee toman asiento como participantes a la Mesa del Comité</w:t>
      </w:r>
      <w:r>
        <w:t>.</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 la del</w:t>
      </w:r>
      <w:r>
        <w:t>e</w:t>
      </w:r>
      <w:r>
        <w:t>gación de Lesotho a que respondan las preguntas fo</w:t>
      </w:r>
      <w:r>
        <w:t>r</w:t>
      </w:r>
      <w:r>
        <w:t>muladas durante la sesión de la m</w:t>
      </w:r>
      <w:r>
        <w:t>a</w:t>
      </w:r>
      <w:r>
        <w:t>ñana.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Mangoaela</w:t>
      </w:r>
      <w:r>
        <w:t xml:space="preserve"> (Lesotho) dice que no existen estadísticas relativas al empleo de la mujer. Sin emba</w:t>
      </w:r>
      <w:r>
        <w:t>r</w:t>
      </w:r>
      <w:r>
        <w:t>go, se sabe que la mayoría de los trabajadores en el sector no estructurado son mujeres, en particular en la industria textil, de equipo electrónico y de calzado. Prácticamente todos los maestros de enseñanza prim</w:t>
      </w:r>
      <w:r>
        <w:t>a</w:t>
      </w:r>
      <w:r>
        <w:t>ria son mujeres, mientras que en las escuelas secund</w:t>
      </w:r>
      <w:r>
        <w:t>a</w:t>
      </w:r>
      <w:r>
        <w:t>rias, la proporción de maestros varones aumenta lig</w:t>
      </w:r>
      <w:r>
        <w:t>e</w:t>
      </w:r>
      <w:r>
        <w:t>ramente. Las mujeres y los hombres participan en la profesión médica casi en igualdad numérica. Si el C</w:t>
      </w:r>
      <w:r>
        <w:t>o</w:t>
      </w:r>
      <w:r>
        <w:t>mité lo desea, posteriormente podrían proporcionarse cifras más exa</w:t>
      </w:r>
      <w:r>
        <w:t>c</w:t>
      </w:r>
      <w:r>
        <w:t>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de Lesotho ha estado supeditado a las fuerzas de seguridad del país y ha atravesado un d</w:t>
      </w:r>
      <w:r>
        <w:t>i</w:t>
      </w:r>
      <w:r>
        <w:t>fícil período en los últimos años. En 1970 las fuerzas de seguridad anularon las elecciones nacionales y su</w:t>
      </w:r>
      <w:r>
        <w:t>s</w:t>
      </w:r>
      <w:r>
        <w:t>pendieron la Constitución. Se han cometido violaciones masivas de los derechos humanos. En 1986 el ejército realizó un golpe de estado y no hizo esfuerzo alguno por respetar las normas de derechos humanos. No fue hasta 1993 que Lesotho logró establecer un gobierno elegido democráticamente. De 1970 a 1986 las fuerzas de la policía y de seguridad tuvieron el cuidado de r</w:t>
      </w:r>
      <w:r>
        <w:t>e</w:t>
      </w:r>
      <w:r>
        <w:t>clutar a nuevos miembros leales al régimen, de ahí que persistan los problemas. El informe inicial se presentó con retraso no porque se le haya restado importancia, sino porque el Gobierno se ha visto obligado a dirigir su atención a la urgente cuestión de la superv</w:t>
      </w:r>
      <w:r>
        <w:t>i</w:t>
      </w:r>
      <w:r>
        <w:t>vencia.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cuanto a la cuestión de si la amnistía ha cre</w:t>
      </w:r>
      <w:r>
        <w:t>a</w:t>
      </w:r>
      <w:r>
        <w:t>do un ambiente de impunidad, la mayoría de las viol</w:t>
      </w:r>
      <w:r>
        <w:t>a</w:t>
      </w:r>
      <w:r>
        <w:t>ciones de los derechos humanos en Lesotho no han s</w:t>
      </w:r>
      <w:r>
        <w:t>i</w:t>
      </w:r>
      <w:r>
        <w:t>do perpetradas por el Gobierno, sino contra él. Los miembros del Gobierno han sido víctimas de asesin</w:t>
      </w:r>
      <w:r>
        <w:t>a</w:t>
      </w:r>
      <w:r>
        <w:t>tos, secue</w:t>
      </w:r>
      <w:r>
        <w:t>s</w:t>
      </w:r>
      <w:r>
        <w:t>tros y torturas.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Lesotho ha solicitado asistencia bilateral con o</w:t>
      </w:r>
      <w:r>
        <w:t>b</w:t>
      </w:r>
      <w:r>
        <w:t>jeto de mejorar la situación relativa a los derechos h</w:t>
      </w:r>
      <w:r>
        <w:t>u</w:t>
      </w:r>
      <w:r>
        <w:t>manos, y se han realizado progresos, pero aún quedan sin resolver muchos casos de violaciones de los der</w:t>
      </w:r>
      <w:r>
        <w:t>e</w:t>
      </w:r>
      <w:r>
        <w:t>chos humanos. Apenas en la actualidad se están in</w:t>
      </w:r>
      <w:r>
        <w:t>i</w:t>
      </w:r>
      <w:r>
        <w:t>ciando causas contra quienes habían cometido delitos durante regímenes anteriores y recientemente los trib</w:t>
      </w:r>
      <w:r>
        <w:t>u</w:t>
      </w:r>
      <w:r>
        <w:t>nales militares juzgaron a 50 miembros de las fue</w:t>
      </w:r>
      <w:r>
        <w:t>r</w:t>
      </w:r>
      <w:r>
        <w:t>zas de seguridad civil. No es que el Gobierno no haya tenido conciencia de las violaciones de los derechos humanos, sino que sencillamente no había sido posible corregi</w:t>
      </w:r>
      <w:r>
        <w:t>r</w:t>
      </w:r>
      <w:r>
        <w:t>las.</w:t>
      </w:r>
    </w:p>
    <w:p w:rsidR="00000000" w:rsidRDefault="00000000">
      <w:pPr>
        <w:pStyle w:val="DualTxt"/>
        <w:numPr>
          <w:ilvl w:val="0"/>
          <w:numId w:val="3"/>
        </w:numPr>
        <w:tabs>
          <w:tab w:val="clear" w:pos="960"/>
          <w:tab w:val="left" w:pos="475"/>
          <w:tab w:val="left" w:pos="965"/>
        </w:tabs>
      </w:pPr>
      <w:r>
        <w:t>Se han adoptado diversas medidas para resolver el problema de la desigualdad entre el hombre y la mujer. Se ha establecido una Comisión de Reforma L</w:t>
      </w:r>
      <w:r>
        <w:t>e</w:t>
      </w:r>
      <w:r>
        <w:t>gislativa encargada de revisar las leyes internas y la Constitución con el propósito de eliminar las dispos</w:t>
      </w:r>
      <w:r>
        <w:t>i</w:t>
      </w:r>
      <w:r>
        <w:t>ciones que discriminen contra la mujer. El Gobierno también ha creado el Ministerio de la Mujer, la Juve</w:t>
      </w:r>
      <w:r>
        <w:t>n</w:t>
      </w:r>
      <w:r>
        <w:t xml:space="preserve">tud y el Medio Ambiente. Es cierto que las mujeres apenas ocupan cargos públicos, y ejemplo de ello es el hecho de que existen solamente tres senadoras. Todas las candidatas en las últimas elecciones obtuvieron </w:t>
      </w:r>
      <w:r>
        <w:br/>
        <w:t>e</w:t>
      </w:r>
      <w:r>
        <w:t>s</w:t>
      </w:r>
      <w:r>
        <w:t>caños.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Mochochoko</w:t>
      </w:r>
      <w:r>
        <w:t xml:space="preserve"> (Lesotho) dice que el der</w:t>
      </w:r>
      <w:r>
        <w:t>e</w:t>
      </w:r>
      <w:r>
        <w:t>cho consuetudinario forma parte de la legislación i</w:t>
      </w:r>
      <w:r>
        <w:t>n</w:t>
      </w:r>
      <w:r>
        <w:t>terna, y la discriminación se deriva en realidad de prácticas consuetudinarias arraigadas. No obstante, aunque el derecho consuetudinario sigue existiendo en los libros, una buena parte de éste, ha dejado ya de aplicarse. Por ejemplo, aunque con arreglo al derecho consuetudinario los hombres son los únicos que tienen derecho a la herencia, en la práctica las mujeres y las niñas también la reciben. Asimismo, las mujeres pu</w:t>
      </w:r>
      <w:r>
        <w:t>e</w:t>
      </w:r>
      <w:r>
        <w:t>den abrir cuentas bancarias, solicitar préstamos, cel</w:t>
      </w:r>
      <w:r>
        <w:t>e</w:t>
      </w:r>
      <w:r>
        <w:t>brar contratos y obtener pasaportes sin el permiso de sus cónyuges. La tarea fundamental que tiene ante sí la Comisión de Reforma Legislativa es ajustar las leyes a la práctica acept</w:t>
      </w:r>
      <w:r>
        <w:t>a</w:t>
      </w:r>
      <w:r>
        <w:t>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la actualidad no se practica la tortura en L</w:t>
      </w:r>
      <w:r>
        <w:t>e</w:t>
      </w:r>
      <w:r>
        <w:t>sotho. Se ha distribuido un memorando a los miembros del Gabinete en que se solicita su consentimiento para iniciar el proceso de ratificación de la Convención contra la Tortura y otros Tratos o Penas Crueles, Inh</w:t>
      </w:r>
      <w:r>
        <w:t>u</w:t>
      </w:r>
      <w:r>
        <w:t>manos o Degradantes. Se ha iniciado recientemente un proceso similar para ratificar el Protocolo Facu</w:t>
      </w:r>
      <w:r>
        <w:t>l</w:t>
      </w:r>
      <w:r>
        <w:t>tativo.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Mofolo</w:t>
      </w:r>
      <w:r>
        <w:t xml:space="preserve"> (Lesotho) dice que los miembros de la nueva Administración de Denuncias Policiales s</w:t>
      </w:r>
      <w:r>
        <w:t>e</w:t>
      </w:r>
      <w:r>
        <w:t>rán civiles y no miembros de la policía. La Administr</w:t>
      </w:r>
      <w:r>
        <w:t>a</w:t>
      </w:r>
      <w:r>
        <w:t>ción realizará investigaciones y presentará informes al Ministerio de Asuntos Internos. La delegación acoge con agrado la sugerencia del Comité de que se oto</w:t>
      </w:r>
      <w:r>
        <w:t>r</w:t>
      </w:r>
      <w:r>
        <w:t>guen poderes a la Administración para dar cumpl</w:t>
      </w:r>
      <w:r>
        <w:t>i</w:t>
      </w:r>
      <w:r>
        <w:t>miento a sus observaci</w:t>
      </w:r>
      <w:r>
        <w:t>o</w:t>
      </w:r>
      <w:r>
        <w:t>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es consciente de que en la Ley de Procedimiento Penal y Presentación de Pruebas existe una sección que parece justificar los asesinatos comet</w:t>
      </w:r>
      <w:r>
        <w:t>i</w:t>
      </w:r>
      <w:r>
        <w:t>dos por oficiales de la policía cuando el inculpado i</w:t>
      </w:r>
      <w:r>
        <w:t>n</w:t>
      </w:r>
      <w:r>
        <w:t>tenta evadir su detención. Sin embargo, en la práctica se están formulando cargos penales por la comisión de esos delitos, lo que demuestra una vez más que la l</w:t>
      </w:r>
      <w:r>
        <w:t>e</w:t>
      </w:r>
      <w:r>
        <w:t>gislación no ma</w:t>
      </w:r>
      <w:r>
        <w:t>r</w:t>
      </w:r>
      <w:r>
        <w:t>cha a la par de la práctica.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No es cierto que después del incidente de Bhut</w:t>
      </w:r>
      <w:r>
        <w:t>a</w:t>
      </w:r>
      <w:r>
        <w:t>Bhute las ambulancias se negaron a transportar a los manifestantes lesionados hasta los hospitales. Sin e</w:t>
      </w:r>
      <w:r>
        <w:t>m</w:t>
      </w:r>
      <w:r>
        <w:t>bargo, los manifestantes portaban armas de gran calibre y granadas de mano que afortunadamente no util</w:t>
      </w:r>
      <w:r>
        <w:t>i</w:t>
      </w:r>
      <w:r>
        <w:t>zaron.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duración normal de la prisión preventiva se puede prorrogar sólo una vez, por un período de 48 h</w:t>
      </w:r>
      <w:r>
        <w:t>o</w:t>
      </w:r>
      <w:r>
        <w:t>ras, y únicamente con la autorización de un funcionario judicial, a quien no se le permite autorizar la prórroga si antes no ha visitado al detenido y comprobado su estado físico. De acuerdo con la nueva política policial vigente desde mediados de 1998, la policía deben tr</w:t>
      </w:r>
      <w:r>
        <w:t>a</w:t>
      </w:r>
      <w:r>
        <w:t>bajar en colaboración con la comunidad. Se adoptan estrictas medidas disciplinarias contra cualquier oficial de la policía que viole esa política. Sin embargo, el comportamiento policial no ha sido un tema prioritario en Lesotho. El Gobierno acogerá con agrado las sug</w:t>
      </w:r>
      <w:r>
        <w:t>e</w:t>
      </w:r>
      <w:r>
        <w:t>rencias que pueda formularle el Comité sobre la man</w:t>
      </w:r>
      <w:r>
        <w:t>e</w:t>
      </w:r>
      <w:r>
        <w:t>ra de mejorar el comportamiento policial.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Kasozi</w:t>
      </w:r>
      <w:r>
        <w:t xml:space="preserve"> (Lesotho) dice que las normas i</w:t>
      </w:r>
      <w:r>
        <w:t>n</w:t>
      </w:r>
      <w:r>
        <w:t>ternacionales no se aplican automáticamente. Todos esos instrumentos, incluso el Pacto, deben reflejarse en las leyes nacionales. La delegación pedirá al Gobierno que considere la posibilidad de promulgar leyes que den cumplimiento al Pacto. Confía en que, en su próximo informe, Lesotho pueda informar de que esa m</w:t>
      </w:r>
      <w:r>
        <w:t>e</w:t>
      </w:r>
      <w:r>
        <w:t>dida es ya un hecho.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Comisión de Derechos Humanos de Lesotho no estará subordinada a la Dependencia de Derechos Humanos del Ministerio de Justicia y Derechos Hum</w:t>
      </w:r>
      <w:r>
        <w:t>a</w:t>
      </w:r>
      <w:r>
        <w:t>nos, pero trabajará en armonía con ésta. La Comisión, que estará compuesta por expertos independientes y, en particular, por miembros de organizaciones no gube</w:t>
      </w:r>
      <w:r>
        <w:t>r</w:t>
      </w:r>
      <w:r>
        <w:t>namentales, estará encargada de investigar las viol</w:t>
      </w:r>
      <w:r>
        <w:t>a</w:t>
      </w:r>
      <w:r>
        <w:t>ciones de los derechos humanos. Aunque se financiará con cargo a fondos del Gobierno, no recibirá instru</w:t>
      </w:r>
      <w:r>
        <w:t>c</w:t>
      </w:r>
      <w:r>
        <w:t>ciones de éste. Sin embargo, el Gobierno opina que la Comisión deberá estar facultada para investigar y adoptar medidas como, por ejemplo, iniciar procesos judiciales y otorgar indemn</w:t>
      </w:r>
      <w:r>
        <w:t>i</w:t>
      </w:r>
      <w:r>
        <w:t>zaciones.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orador también señala a la atención del Comité el documento básico (HRI/CORE/1/Add.1), en el que se examina la función del Mediador del G</w:t>
      </w:r>
      <w:r>
        <w:t>o</w:t>
      </w:r>
      <w:r>
        <w:t>bierno.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Se han ofrecido muchos cursos y programas al personal de las prisiones, así como a los miembros de la policía y el ejército, a fin de sensibilizarlos respecto de las cuestiones relativas a los derechos humanos. Entre esos programas de capacitación figura el realiz</w:t>
      </w:r>
      <w:r>
        <w:t>a</w:t>
      </w:r>
      <w:r>
        <w:t>do en una cárcel para reclusos alienados.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aborto es ilegal en Lesotho, pese a que no existen disposiciones legislativas y reglamentarias a ese efecto. En tal sentido, el Gobierno toma su autor</w:t>
      </w:r>
      <w:r>
        <w:t>i</w:t>
      </w:r>
      <w:r>
        <w:t>dad del derecho romano neerlandés. No obstante, se permite el aborto en los casos en que el embarazo ha sido el resultado de incesto o violación, o si la madre no está en plena posesión de sus facultades mentales. La pena capital sigue existiendo en teoría, pero la ley no permite condenar a muerte a mujeres embarazadas ni a niños. La Ley de Procedimiento Penal y Present</w:t>
      </w:r>
      <w:r>
        <w:t>a</w:t>
      </w:r>
      <w:r>
        <w:t>ción de Pruebas prohíbe el castigo corporal. Además, la nueva ley sobre prisiones prohibirá esa práctica.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Por último, asegura al Comité que las conclusi</w:t>
      </w:r>
      <w:r>
        <w:t>o</w:t>
      </w:r>
      <w:r>
        <w:t>nes del tribunal sobre el motín son independientes, i</w:t>
      </w:r>
      <w:r>
        <w:t>m</w:t>
      </w:r>
      <w:r>
        <w:t>parciales y justas. Ningún funcionario del tribunal ha tenido participación alguna en el incidente.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Chabane </w:t>
      </w:r>
      <w:r>
        <w:t>(Lesotho) dice que la deleg</w:t>
      </w:r>
      <w:r>
        <w:t>a</w:t>
      </w:r>
      <w:r>
        <w:t>ción toma nota de la preocupación del Comité respecto de la práctica de la mutilación genital y pedirá al G</w:t>
      </w:r>
      <w:r>
        <w:t>o</w:t>
      </w:r>
      <w:r>
        <w:t>bierno que se ocupe de la cuestión. Se acogerá con agrado cualquier sugerencia sobre cómo erradicar dicha práctica.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Motanyane</w:t>
      </w:r>
      <w:r>
        <w:t xml:space="preserve"> (Lesotho) dice que la Autor</w:t>
      </w:r>
      <w:r>
        <w:t>i</w:t>
      </w:r>
      <w:r>
        <w:t>dad Política Provisional está integrada por todos los partidos que participaron en las elecciones generales de mayo de 1998. Sin embargo, cualquier otro partido constituido a partir de entonces, así como sus candid</w:t>
      </w:r>
      <w:r>
        <w:t>a</w:t>
      </w:r>
      <w:r>
        <w:t>tos, podrán participar en las próximas elecciones. El objetivo principal de la Administración es garantizar, junto con la Comisión Electoral Independiente, que las elecciones se organicen sin tropiezos y de manera ef</w:t>
      </w:r>
      <w:r>
        <w:t>i</w:t>
      </w:r>
      <w:r>
        <w:t>ciente. En su opinión, es posible organizar nuevas ele</w:t>
      </w:r>
      <w:r>
        <w:t>c</w:t>
      </w:r>
      <w:r>
        <w:t>ciones en el plazo de 18 meses establecido en el acue</w:t>
      </w:r>
      <w:r>
        <w:t>r</w:t>
      </w:r>
      <w:r>
        <w:t>do de octubre de 1998. No obstante, para alcanzar ese objetivo es necesario revisar el sistema electoral exi</w:t>
      </w:r>
      <w:r>
        <w:t>s</w:t>
      </w:r>
      <w:r>
        <w:t>tente. En ese sentido, la Autoridad Política Provisional debe recomendar al Gobierno el modelo electoral más adecuado a fin de que éste pueda proceder a la intr</w:t>
      </w:r>
      <w:r>
        <w:t>o</w:t>
      </w:r>
      <w:r>
        <w:t>ducción de las enmiendas necesarias.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Solari Yrigoyen </w:t>
      </w:r>
      <w:r>
        <w:t>dice que acoge con ben</w:t>
      </w:r>
      <w:r>
        <w:t>e</w:t>
      </w:r>
      <w:r>
        <w:t>plácito la voluntad de la delegación de tratar de reso</w:t>
      </w:r>
      <w:r>
        <w:t>l</w:t>
      </w:r>
      <w:r>
        <w:t>ver los problemas que enfrenta el país en materia de derechos humanos. Si bien se han abordado casi todas las cuestiones de carácter general, todavía quedan por tratar las cuestiones más específicas planteadas por el Comité. Tal es el caso del conflicto laboral de 1996 en el campamento de la central hidroeléctrica de Bhut</w:t>
      </w:r>
      <w:r>
        <w:t>a</w:t>
      </w:r>
      <w:r>
        <w:t>-Bhute. La delegación no se ha referido a las cinco muertes que allí se produjeron ni ha dicho si se ha e</w:t>
      </w:r>
      <w:r>
        <w:t>n</w:t>
      </w:r>
      <w:r>
        <w:t>juiciado a los presuntos responsables de dichas mue</w:t>
      </w:r>
      <w:r>
        <w:t>r</w:t>
      </w:r>
      <w:r>
        <w:t>tes. Se pregunta si se han adoptado medidas contra los policías que abrieron fuego contra los manifestantes. Tiene entendido que los trabajadores no usaron las a</w:t>
      </w:r>
      <w:r>
        <w:t>r</w:t>
      </w:r>
      <w:r>
        <w:t>mas de fuego que poseían y ningún policía resultó muerto. En su informe sobre el incidente, el Ministro de Justicia afirma que la policía impidió que las a</w:t>
      </w:r>
      <w:r>
        <w:t>m</w:t>
      </w:r>
      <w:r>
        <w:t>bulancias prestaran auxilio oportuno a los trabajadores lesionados durante los enfrentamientos y que la policía usó fuerza excesiva. En las respuestas ofrecidas por la delegación no hay nada que refute tales afirm</w:t>
      </w:r>
      <w:r>
        <w:t>a</w:t>
      </w:r>
      <w:r>
        <w:t>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Hay otras cuestiones concretas respecto de las cuales el Comité no ha recibido respuestas satisfact</w:t>
      </w:r>
      <w:r>
        <w:t>o</w:t>
      </w:r>
      <w:r>
        <w:t>rias. Por consiguiente, exhorta a las autoridades de L</w:t>
      </w:r>
      <w:r>
        <w:t>e</w:t>
      </w:r>
      <w:r>
        <w:t>sotho a que realicen las investigaciones necesarias e inicien procesos judiciales contra los presuntos respo</w:t>
      </w:r>
      <w:r>
        <w:t>n</w:t>
      </w:r>
      <w:r>
        <w:t>sables de tortura y maltrato de reclusos y a que no a</w:t>
      </w:r>
      <w:r>
        <w:t>c</w:t>
      </w:r>
      <w:r>
        <w:t>túen como si nada hubiera ocurrido. Teniendo en cuenta la actual actitud del Reino de Lesotho respecto de los derechos humanos, sus autoridades deben abrir procesos judiciales contra los presuntos responsables de esos actos y dictar se</w:t>
      </w:r>
      <w:r>
        <w:t>n</w:t>
      </w:r>
      <w:r>
        <w:t>tencia contra ellos.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Bhagwati</w:t>
      </w:r>
      <w:r>
        <w:t>,</w:t>
      </w:r>
      <w:r>
        <w:rPr>
          <w:b/>
        </w:rPr>
        <w:t xml:space="preserve"> </w:t>
      </w:r>
      <w:r>
        <w:t>refiriéndose al párrafo 58 del informe, desea saber si la Ley de Seguridad Interna de 1984 sigue vigente o si ha sido revocada.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El Sr. Mofolo </w:t>
      </w:r>
      <w:r>
        <w:t>(Lesotho) dice que se está invest</w:t>
      </w:r>
      <w:r>
        <w:t>i</w:t>
      </w:r>
      <w:r>
        <w:t>gando el incidente ocurrido en Bhuta-Bhute. La policía usó fuerza excesiva porque los manifestantes abrieron fuego contra ella. Varios policías resultaron heridos. Se adoptarán medidas adecuadas contra quienes hicieron los disparos que produjeron las muertes, ya sean pol</w:t>
      </w:r>
      <w:r>
        <w:t>i</w:t>
      </w:r>
      <w:r>
        <w:t>cías o man</w:t>
      </w:r>
      <w:r>
        <w:t>i</w:t>
      </w:r>
      <w:r>
        <w:t>festantes.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suppressAutoHyphens/>
      </w:pPr>
      <w:r>
        <w:rPr>
          <w:b/>
        </w:rPr>
        <w:t xml:space="preserve">El Sr. Motanyane </w:t>
      </w:r>
      <w:r>
        <w:t>dice que se han revocado determinadas secciones de la Ley de Seguridad Interna.</w:t>
      </w:r>
    </w:p>
    <w:p w:rsidR="00000000" w:rsidRDefault="00000000">
      <w:pPr>
        <w:pStyle w:val="DualTxt"/>
        <w:tabs>
          <w:tab w:val="clear" w:pos="480"/>
          <w:tab w:val="clear" w:pos="960"/>
          <w:tab w:val="left" w:pos="965"/>
          <w:tab w:val="left" w:pos="1440"/>
          <w:tab w:val="left" w:pos="1915"/>
          <w:tab w:val="left" w:pos="2405"/>
          <w:tab w:val="left" w:pos="2880"/>
          <w:tab w:val="left" w:pos="3355"/>
        </w:tabs>
        <w:suppressAutoHyphen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un juicio imparcial (artículo 14 del Pacto)</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Presidenta </w:t>
      </w:r>
      <w:r>
        <w:t>da lectura a las preguntas relativas al artículo 14 del Pacto, en el sentido de si proceden los recursos de apelación contra las sentencias de los tr</w:t>
      </w:r>
      <w:r>
        <w:t>i</w:t>
      </w:r>
      <w:r>
        <w:t>bunales militares, cuáles son las medidas adoptadas por el Estado parte para fortalecer la independencia de la judicatura y si se puede contar con asistencia letrada con arreglo a la subsección 13 de la sección 12 de la Con</w:t>
      </w:r>
      <w:r>
        <w:t>s</w:t>
      </w:r>
      <w:r>
        <w:t>titución.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 xml:space="preserve">La Sra. Moteetee </w:t>
      </w:r>
      <w:r>
        <w:t>(Lesotho) dice que procede el recurso de apelación contra las sentencias dictadas por los tribunales militares. En la Ley No. 4 de la Fuerza de Defensa de 1996 se prevé el recurso de apelación contra los fallos de los consejos de guerra. En la su</w:t>
      </w:r>
      <w:r>
        <w:t>b</w:t>
      </w:r>
      <w:r>
        <w:t>sección 2 de la sección 118 de la Constitución se g</w:t>
      </w:r>
      <w:r>
        <w:t>a</w:t>
      </w:r>
      <w:r>
        <w:t>rantiza la independencia de la judicatura. El Parl</w:t>
      </w:r>
      <w:r>
        <w:t>a</w:t>
      </w:r>
      <w:r>
        <w:t>mento está considerando actualmente la aprobación de una ley destinada a mejorar las condiciones de trabajo de los m</w:t>
      </w:r>
      <w:r>
        <w:t>a</w:t>
      </w:r>
      <w:r>
        <w:t>gistrados.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Lesotho se ha creado una Oficina de Asiste</w:t>
      </w:r>
      <w:r>
        <w:t>n</w:t>
      </w:r>
      <w:r>
        <w:t>cia Jurídica en virtud de la Ley No. 19 de Asistencia Jurídica de 1978. Se prevé que la Oficina preste asi</w:t>
      </w:r>
      <w:r>
        <w:t>s</w:t>
      </w:r>
      <w:r>
        <w:t>tencia letrada a los pobres, los represente ante los tr</w:t>
      </w:r>
      <w:r>
        <w:t>i</w:t>
      </w:r>
      <w:r>
        <w:t>bunales y los asesore en las salas. Con ello Lesotho ha dado cumplimiento a lo dispuesto en el Pacto.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Irretroactividad de los delitos penales (artículo 15 del Pacto)</w:t>
      </w:r>
    </w:p>
    <w:p w:rsidR="00000000" w:rsidRDefault="00000000">
      <w:pPr>
        <w:pStyle w:val="DualTxt"/>
        <w:spacing w:after="0" w:line="120" w:lineRule="exact"/>
        <w:rPr>
          <w:b/>
          <w:sz w:val="10"/>
        </w:rPr>
      </w:pPr>
    </w:p>
    <w:p w:rsidR="00000000" w:rsidRDefault="00000000">
      <w:pPr>
        <w:pStyle w:val="DualTxt"/>
        <w:numPr>
          <w:ilvl w:val="0"/>
          <w:numId w:val="11"/>
        </w:numPr>
        <w:tabs>
          <w:tab w:val="clear" w:pos="960"/>
          <w:tab w:val="left" w:pos="965"/>
        </w:tabs>
        <w:rPr>
          <w:spacing w:val="2"/>
        </w:rPr>
      </w:pPr>
      <w:r>
        <w:rPr>
          <w:b/>
          <w:spacing w:val="2"/>
        </w:rPr>
        <w:t>La Presidenta</w:t>
      </w:r>
      <w:r>
        <w:rPr>
          <w:spacing w:val="2"/>
        </w:rPr>
        <w:t xml:space="preserve"> da lectura a las preguntas relaci</w:t>
      </w:r>
      <w:r>
        <w:rPr>
          <w:spacing w:val="2"/>
        </w:rPr>
        <w:t>o</w:t>
      </w:r>
      <w:r>
        <w:rPr>
          <w:spacing w:val="2"/>
        </w:rPr>
        <w:t>nadas con el artículo 15 del Pacto, en el sentido de qué medidas se están adoptando para poner en práctica lo expresado en la última oración del párrafo 1 del artículo 15 del Pacto.</w:t>
      </w:r>
    </w:p>
    <w:p w:rsidR="00000000" w:rsidRDefault="00000000">
      <w:pPr>
        <w:pStyle w:val="DualTxt"/>
        <w:numPr>
          <w:ilvl w:val="0"/>
          <w:numId w:val="11"/>
        </w:numPr>
        <w:tabs>
          <w:tab w:val="clear" w:pos="960"/>
          <w:tab w:val="left" w:pos="965"/>
        </w:tabs>
      </w:pPr>
      <w:r>
        <w:rPr>
          <w:b/>
        </w:rPr>
        <w:t>El Sr. Mangoaela</w:t>
      </w:r>
      <w:r>
        <w:t xml:space="preserve"> (Lesotho) dice que, aunque actualmente no se está adoptando ninguna medida para poner en práctica lo dispuesto en la última oración del párrafo 1 del artículo 15 del Pacto, su delegación ha cobrado ahora conciencia de la necesidad de abordar esa cuestión y recomendará que el Gobierno considere seriamente ajustar todas las leyes a lo dispuesto en el Pacto.</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a la no injerencia arbitraria en la vida íntima, la familia, el domicilio o la correspondencia (artículo 17 del Pacto)</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17 del Pacto, en el sentido de cuales son las circunstancias y garantías que rigen las facultades de las autoridades policiales para registrar a personas y vehículos y entrar en locales sin una orden, y cuáles son las restricciones y garantías relativas a la escucha telefónica por el Servicio de Seguridad Nacional y otros organismos de segur</w:t>
      </w:r>
      <w:r>
        <w:t>i</w:t>
      </w:r>
      <w:r>
        <w:t>dad.</w:t>
      </w:r>
    </w:p>
    <w:p w:rsidR="00000000" w:rsidRDefault="00000000">
      <w:pPr>
        <w:pStyle w:val="DualTxt"/>
        <w:numPr>
          <w:ilvl w:val="0"/>
          <w:numId w:val="11"/>
        </w:numPr>
        <w:tabs>
          <w:tab w:val="clear" w:pos="960"/>
          <w:tab w:val="left" w:pos="965"/>
        </w:tabs>
      </w:pPr>
      <w:r>
        <w:rPr>
          <w:b/>
        </w:rPr>
        <w:t>El Sr. Mofolo</w:t>
      </w:r>
      <w:r>
        <w:t xml:space="preserve"> (Lesotho) dice que la policía está autorizada a realizar registros sin necesidad de una o</w:t>
      </w:r>
      <w:r>
        <w:t>r</w:t>
      </w:r>
      <w:r>
        <w:t>den. En la sección 47 de la Ley de Procedimiento Penal y Presentación de Pruebas de 1981 limita la facultad de los funcionarios policiales para realizar registros sin una orden cuando existen motivos razonables para co</w:t>
      </w:r>
      <w:r>
        <w:t>n</w:t>
      </w:r>
      <w:r>
        <w:t>siderar que la demora en la obtención de la orden fru</w:t>
      </w:r>
      <w:r>
        <w:t>s</w:t>
      </w:r>
      <w:r>
        <w:t>trara el fin del registro a cargo de oficiales solamente. Sin embargo, el registro sólo puede realizarse en horas del día y en presencia de al menos dos personas resp</w:t>
      </w:r>
      <w:r>
        <w:t>e</w:t>
      </w:r>
      <w:r>
        <w:t>tadas de la localidad de que se trate. En su opinión, esa es una garantía justa destinada a asegurar que no se h</w:t>
      </w:r>
      <w:r>
        <w:t>a</w:t>
      </w:r>
      <w:r>
        <w:t>ga uso de esa facultad de manera indeb</w:t>
      </w:r>
      <w:r>
        <w:t>i</w:t>
      </w:r>
      <w:r>
        <w:t>da.</w:t>
      </w:r>
    </w:p>
    <w:p w:rsidR="00000000" w:rsidRDefault="00000000">
      <w:pPr>
        <w:pStyle w:val="DualTxt"/>
        <w:numPr>
          <w:ilvl w:val="0"/>
          <w:numId w:val="11"/>
        </w:numPr>
        <w:tabs>
          <w:tab w:val="clear" w:pos="960"/>
          <w:tab w:val="left" w:pos="965"/>
        </w:tabs>
      </w:pPr>
      <w:r>
        <w:rPr>
          <w:b/>
        </w:rPr>
        <w:t>El Sr. Kasozi</w:t>
      </w:r>
      <w:r>
        <w:t xml:space="preserve"> (Lesotho) dice que la escucha tel</w:t>
      </w:r>
      <w:r>
        <w:t>e</w:t>
      </w:r>
      <w:r>
        <w:t>fónica está permitida sólo si el Servicio de Seguridad Nacional sospecha que están en juego la seguridad del Estado y la defensa pública. Sin embargo, no tiene c</w:t>
      </w:r>
      <w:r>
        <w:t>o</w:t>
      </w:r>
      <w:r>
        <w:t>nocimiento de ninguna garantía prevista en ese sentido. Por consiguiente, cualquier sugerencia o recomend</w:t>
      </w:r>
      <w:r>
        <w:t>a</w:t>
      </w:r>
      <w:r>
        <w:t>ción al respecto será bien recibida.</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Libertad de expresión (artículo 19 del Pa</w:t>
      </w:r>
      <w:r>
        <w:t>c</w:t>
      </w:r>
      <w:r>
        <w:t>to)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19 del Pacto, en el sentido de cuál es la di</w:t>
      </w:r>
      <w:r>
        <w:t>s</w:t>
      </w:r>
      <w:r>
        <w:t>posición jurídica que faculta a un ciudadano a obtener información del Gobierno en virtud de la subsección 1 de la sección 14 de la Constitución, si existe algún pr</w:t>
      </w:r>
      <w:r>
        <w:t>o</w:t>
      </w:r>
      <w:r>
        <w:t>yecto de ley del Estado parte en ese sentido, la comp</w:t>
      </w:r>
      <w:r>
        <w:t>a</w:t>
      </w:r>
      <w:r>
        <w:t>tibilidad del apartado c) de la subsección 2 de la se</w:t>
      </w:r>
      <w:r>
        <w:t>c</w:t>
      </w:r>
      <w:r>
        <w:t>ción 14 de la Constitución con el artículo 19 del Pacto, y cuáles son las medidas que se han adoptado para ajustar la subsección 2 de la sección 14 al artículo 19 del Pacto.</w:t>
      </w:r>
    </w:p>
    <w:p w:rsidR="00000000" w:rsidRDefault="00000000">
      <w:pPr>
        <w:pStyle w:val="DualTxt"/>
        <w:numPr>
          <w:ilvl w:val="0"/>
          <w:numId w:val="11"/>
        </w:numPr>
        <w:tabs>
          <w:tab w:val="clear" w:pos="960"/>
          <w:tab w:val="left" w:pos="965"/>
        </w:tabs>
      </w:pPr>
      <w:r>
        <w:rPr>
          <w:b/>
        </w:rPr>
        <w:t>El Sr. Kasozi</w:t>
      </w:r>
      <w:r>
        <w:t xml:space="preserve"> (Lesotho) dice que en virtud de la Ley No. 36 del Secreto Oficial de 1967, está prohibida la publicación no autorizada de cualquier información que pueda perjudicar los intereses de Lesotho respecto de la defensa, el orden público o la seguridad pública. Sin embargo, Lesotho no tiene ninguna ley que obligue al Gobierno a dar información a miembros del público. Sólo el Rey, en virtud de la sección 92 de la Constit</w:t>
      </w:r>
      <w:r>
        <w:t>u</w:t>
      </w:r>
      <w:r>
        <w:t>ción, puede reclamar el derecho de ser informado por el Primer Ministro. Su Gobierno estudiará cualquier r</w:t>
      </w:r>
      <w:r>
        <w:t>e</w:t>
      </w:r>
      <w:r>
        <w:t>comendación que le formule el Comité para mejorar el goce de los derechos h</w:t>
      </w:r>
      <w:r>
        <w:t>u</w:t>
      </w:r>
      <w:r>
        <w:t>manos en Lesotho.</w:t>
      </w:r>
    </w:p>
    <w:p w:rsidR="00000000" w:rsidRDefault="00000000">
      <w:pPr>
        <w:pStyle w:val="DualTxt"/>
        <w:numPr>
          <w:ilvl w:val="0"/>
          <w:numId w:val="11"/>
        </w:numPr>
        <w:tabs>
          <w:tab w:val="clear" w:pos="960"/>
          <w:tab w:val="left" w:pos="965"/>
        </w:tabs>
      </w:pPr>
      <w:r>
        <w:rPr>
          <w:b/>
        </w:rPr>
        <w:t>El Sr. Mangoaela</w:t>
      </w:r>
      <w:r>
        <w:t xml:space="preserve"> (Lesotho) dice que, en rigor, la disposición constitucional que restringe el derecho de los funcionarios públicos a formular declaraciones p</w:t>
      </w:r>
      <w:r>
        <w:t>ú</w:t>
      </w:r>
      <w:r>
        <w:t>blicas que puedan indicar su afiliación política no es compatible con el Pacto. Su intención es garantizar la neutralidad de los funcionarios públicos y velar por la existencia de una administración pública debidamente constituida que esté al servicio de cualquier gobierno, independientemente de las opiniones políticas de los fu</w:t>
      </w:r>
      <w:r>
        <w:t>n</w:t>
      </w:r>
      <w:r>
        <w:t>cionarios públicos.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Libertad de asociación (artículo 22 del Pacto)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22 del Pacto, respecto de la compatibilidad de las disposiciones contenidas en el Código Jurídico de 1992, en que se prohíbe la asociación sindical de los funcionarios públicos, con el artículo 22, y las restri</w:t>
      </w:r>
      <w:r>
        <w:t>c</w:t>
      </w:r>
      <w:r>
        <w:t>ciones al derecho de negociación colectiva de los si</w:t>
      </w:r>
      <w:r>
        <w:t>n</w:t>
      </w:r>
      <w:r>
        <w:t>dicatos lega</w:t>
      </w:r>
      <w:r>
        <w:t>l</w:t>
      </w:r>
      <w:r>
        <w:t>mente reconocidos.</w:t>
      </w:r>
    </w:p>
    <w:p w:rsidR="00000000" w:rsidRDefault="00000000">
      <w:pPr>
        <w:pStyle w:val="DualTxt"/>
        <w:numPr>
          <w:ilvl w:val="0"/>
          <w:numId w:val="11"/>
        </w:numPr>
        <w:tabs>
          <w:tab w:val="clear" w:pos="960"/>
          <w:tab w:val="left" w:pos="965"/>
        </w:tabs>
      </w:pPr>
      <w:r>
        <w:rPr>
          <w:b/>
        </w:rPr>
        <w:t>El Sr. Mangoaela</w:t>
      </w:r>
      <w:r>
        <w:t xml:space="preserve"> (Lesotho) dice que se ha re</w:t>
      </w:r>
      <w:r>
        <w:t>s</w:t>
      </w:r>
      <w:r>
        <w:t>tringido deliberadamente el derecho de afiliación sind</w:t>
      </w:r>
      <w:r>
        <w:t>i</w:t>
      </w:r>
      <w:r>
        <w:t>cal de los funcionarios públicos porque se considera que no se debe permitir que estos vayan a la huelga. La negociación colectiva por parte de los funcionarios p</w:t>
      </w:r>
      <w:r>
        <w:t>ú</w:t>
      </w:r>
      <w:r>
        <w:t>blicos no está prevista en ninguna disposición. Sin e</w:t>
      </w:r>
      <w:r>
        <w:t>m</w:t>
      </w:r>
      <w:r>
        <w:t>bargo, en el pasado existieron asociaciones de funci</w:t>
      </w:r>
      <w:r>
        <w:t>o</w:t>
      </w:r>
      <w:r>
        <w:t>narios públicos que intervinieron para proteger los int</w:t>
      </w:r>
      <w:r>
        <w:t>e</w:t>
      </w:r>
      <w:r>
        <w:t>reses de éstos.</w:t>
      </w:r>
    </w:p>
    <w:p w:rsidR="00000000" w:rsidRDefault="00000000">
      <w:pPr>
        <w:pStyle w:val="DualTxt"/>
        <w:numPr>
          <w:ilvl w:val="0"/>
          <w:numId w:val="11"/>
        </w:numPr>
        <w:tabs>
          <w:tab w:val="clear" w:pos="960"/>
          <w:tab w:val="left" w:pos="965"/>
        </w:tabs>
      </w:pPr>
      <w:r>
        <w:t>No se han impuesto restricciones a los sindicatos legítimamente constituidos. Las únicas restricciones vigentes son las que impiden que esos sindicatos a</w:t>
      </w:r>
      <w:r>
        <w:t>c</w:t>
      </w:r>
      <w:r>
        <w:t>túen en contra de la seguridad pública o el orden públ</w:t>
      </w:r>
      <w:r>
        <w:t>i</w:t>
      </w:r>
      <w:r>
        <w:t>co, participen en actividades delictivas o violen los d</w:t>
      </w:r>
      <w:r>
        <w:t>e</w:t>
      </w:r>
      <w:r>
        <w:t>rechos de otras personas.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Derecho de participar en la dirección de los asuntos públicos (artículo 25 del Pacto)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25 del Pacto, en el sentido de cuáles son las medidas que está adoptando el Estado parte para a</w:t>
      </w:r>
      <w:r>
        <w:t>u</w:t>
      </w:r>
      <w:r>
        <w:t>mentar la participación de la mujer en el Senado.</w:t>
      </w:r>
    </w:p>
    <w:p w:rsidR="00000000" w:rsidRDefault="00000000">
      <w:pPr>
        <w:pStyle w:val="DualTxt"/>
        <w:numPr>
          <w:ilvl w:val="0"/>
          <w:numId w:val="11"/>
        </w:numPr>
        <w:tabs>
          <w:tab w:val="clear" w:pos="960"/>
          <w:tab w:val="left" w:pos="965"/>
        </w:tabs>
      </w:pPr>
      <w:r>
        <w:rPr>
          <w:b/>
        </w:rPr>
        <w:t xml:space="preserve">El Sr. Motanyane </w:t>
      </w:r>
      <w:r>
        <w:t>(Lesotho) dice que una de las tareas de la Autoridad Política Provisional consiste en revisar el sistema electoral y posiblemente recomendar un sistema más democrático y representativo. De h</w:t>
      </w:r>
      <w:r>
        <w:t>e</w:t>
      </w:r>
      <w:r>
        <w:t>cho, en su composición actual, el Senado no es repr</w:t>
      </w:r>
      <w:r>
        <w:t>e</w:t>
      </w:r>
      <w:r>
        <w:t>sentativo ya que 22 de los 33 escaños están reservados a los jefes principales, mientras que sólo 11 escaños se ocupan atendiendo a las recomendaciones del Consejo de Estado. Se está dudando de la necesidad de un pa</w:t>
      </w:r>
      <w:r>
        <w:t>r</w:t>
      </w:r>
      <w:r>
        <w:t>lamento bicameral para un país pequeño como Lesotho y se ha dicho que hasta los miembros del Senado deben elegi</w:t>
      </w:r>
      <w:r>
        <w:t>r</w:t>
      </w:r>
      <w:r>
        <w:t>se de manera proporcionada.</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Igualdad ante la ley e igual protección de la ley (artículo 26 del Pacto)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26 del Pacto, en el sentido de cuáles son las medidas que el Estado parte propone para eliminar la discriminación contra las personas con discapacidad f</w:t>
      </w:r>
      <w:r>
        <w:t>í</w:t>
      </w:r>
      <w:r>
        <w:t>sica en el empleo, la educación y los servicios públicos y gubername</w:t>
      </w:r>
      <w:r>
        <w:t>n</w:t>
      </w:r>
      <w:r>
        <w:t>tales.</w:t>
      </w:r>
    </w:p>
    <w:p w:rsidR="00000000" w:rsidRDefault="00000000">
      <w:pPr>
        <w:pStyle w:val="DualTxt"/>
        <w:numPr>
          <w:ilvl w:val="0"/>
          <w:numId w:val="11"/>
        </w:numPr>
        <w:tabs>
          <w:tab w:val="clear" w:pos="960"/>
          <w:tab w:val="left" w:pos="965"/>
        </w:tabs>
      </w:pPr>
      <w:r>
        <w:rPr>
          <w:b/>
        </w:rPr>
        <w:t>La Sra. Chabane</w:t>
      </w:r>
      <w:r>
        <w:t xml:space="preserve"> (Lesotho) dice que el Minist</w:t>
      </w:r>
      <w:r>
        <w:t>e</w:t>
      </w:r>
      <w:r>
        <w:t>rio de Bienestar Social, en colaboración con la Feder</w:t>
      </w:r>
      <w:r>
        <w:t>a</w:t>
      </w:r>
      <w:r>
        <w:t>ción Nacional de Discapacitados de Lesotho, ha reda</w:t>
      </w:r>
      <w:r>
        <w:t>c</w:t>
      </w:r>
      <w:r>
        <w:t>tado un proyecto de ley que está siendo analizado por el Parlamento, destinado a abordar todas las situaciones en ese sentido.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Divulgación de información sobre el Pacto (artículo 2 del Pacto)</w:t>
      </w:r>
    </w:p>
    <w:p w:rsidR="00000000" w:rsidRDefault="00000000">
      <w:pPr>
        <w:pStyle w:val="DualTxt"/>
        <w:tabs>
          <w:tab w:val="clear" w:pos="480"/>
          <w:tab w:val="clear" w:pos="960"/>
          <w:tab w:val="left" w:pos="475"/>
          <w:tab w:val="left" w:pos="965"/>
        </w:tabs>
        <w:spacing w:after="0" w:line="120" w:lineRule="exact"/>
        <w:rPr>
          <w:sz w:val="10"/>
        </w:rPr>
      </w:pPr>
    </w:p>
    <w:p w:rsidR="00000000" w:rsidRDefault="00000000">
      <w:pPr>
        <w:pStyle w:val="DualTxt"/>
        <w:numPr>
          <w:ilvl w:val="0"/>
          <w:numId w:val="11"/>
        </w:numPr>
        <w:tabs>
          <w:tab w:val="clear" w:pos="960"/>
          <w:tab w:val="left" w:pos="965"/>
        </w:tabs>
      </w:pPr>
      <w:r>
        <w:rPr>
          <w:b/>
        </w:rPr>
        <w:t>La Presidenta</w:t>
      </w:r>
      <w:r>
        <w:t xml:space="preserve"> da lectura a las preguntas relativas al artículo 2 del Pacto, en el sentido de cuáles son las medidas adoptadas para divulgar información sobre la presentación del informe y su examen por el Comité, y qué información sobre educación y capacitación relat</w:t>
      </w:r>
      <w:r>
        <w:t>i</w:t>
      </w:r>
      <w:r>
        <w:t>vas al Pacto y su Protocolo Facultativo se proporciona a funcionarios del Gobierno, maestros, magistrados, abogados y oficiales pol</w:t>
      </w:r>
      <w:r>
        <w:t>i</w:t>
      </w:r>
      <w:r>
        <w:t>ciales.</w:t>
      </w:r>
    </w:p>
    <w:p w:rsidR="00000000" w:rsidRDefault="00000000">
      <w:pPr>
        <w:pStyle w:val="DualTxt"/>
        <w:numPr>
          <w:ilvl w:val="0"/>
          <w:numId w:val="11"/>
        </w:numPr>
        <w:tabs>
          <w:tab w:val="clear" w:pos="960"/>
          <w:tab w:val="left" w:pos="965"/>
        </w:tabs>
      </w:pPr>
      <w:r>
        <w:rPr>
          <w:b/>
        </w:rPr>
        <w:t>El Sr. Kasozi</w:t>
      </w:r>
      <w:r>
        <w:t xml:space="preserve"> (Lesotho) dice que 58 personas y grupos asistieron a un seminario en que se examinó el proyecto de informe antes de su presentación al Com</w:t>
      </w:r>
      <w:r>
        <w:t>i</w:t>
      </w:r>
      <w:r>
        <w:t>té. A su regreso, su delegación impartirá otro seminario para informar a los interesados de las observaciones f</w:t>
      </w:r>
      <w:r>
        <w:t>i</w:t>
      </w:r>
      <w:r>
        <w:t>nales del Comité. También se celebrará otra reunión destinada exclusivamente a los magistrados para i</w:t>
      </w:r>
      <w:r>
        <w:t>n</w:t>
      </w:r>
      <w:r>
        <w:t>formarles de las opiniones del Comité respecto de la aplicación de las normas de derechos humanos. El Pacto se ha traducido al sesotho y se está divulgando ampliamente en todo el país.</w:t>
      </w:r>
    </w:p>
    <w:p w:rsidR="00000000" w:rsidRDefault="00000000">
      <w:pPr>
        <w:pStyle w:val="DualTxt"/>
        <w:numPr>
          <w:ilvl w:val="0"/>
          <w:numId w:val="11"/>
        </w:numPr>
        <w:tabs>
          <w:tab w:val="clear" w:pos="960"/>
          <w:tab w:val="left" w:pos="965"/>
        </w:tabs>
      </w:pPr>
      <w:r>
        <w:rPr>
          <w:b/>
        </w:rPr>
        <w:t>El Sr. Scheinin</w:t>
      </w:r>
      <w:r>
        <w:t xml:space="preserve"> dice que desea recibir inform</w:t>
      </w:r>
      <w:r>
        <w:t>a</w:t>
      </w:r>
      <w:r>
        <w:t>ción más concreta sobre la gestión de los asuntos p</w:t>
      </w:r>
      <w:r>
        <w:t>ú</w:t>
      </w:r>
      <w:r>
        <w:t>blicos. Se pregunta si el Reino de Lesotho tiene pr</w:t>
      </w:r>
      <w:r>
        <w:t>e</w:t>
      </w:r>
      <w:r>
        <w:t>visto restringir los poderes constitucionales del Rey o permitir que las mujeres puedan llegar a ocupar el ca</w:t>
      </w:r>
      <w:r>
        <w:t>r</w:t>
      </w:r>
      <w:r>
        <w:t>go de Jefe de Estado. Observando que se ha respaldado el criterio de que el modelo de Westminster no es ad</w:t>
      </w:r>
      <w:r>
        <w:t>e</w:t>
      </w:r>
      <w:r>
        <w:t>cuado para Lesotho, quiere saber si existen planes de mantener dicho modelo. El Parlamento tiene que ser un órgano representativo de opiniones diferentes para promover el debate público sobre el futuro de la nación y evitar el descontento. Sin embargo, si el Parlamento está compuesto casi exclusivamente por miembros de un partido, se convierte más en parte del Gobierno que en un verdadero foro de debate político. En ese sentido, se pregunta si las propuestas de enmienda a la Const</w:t>
      </w:r>
      <w:r>
        <w:t>i</w:t>
      </w:r>
      <w:r>
        <w:t>tución guardan relación también con la composición de la Asamblea. Aunque se ha hecho referencia a la pos</w:t>
      </w:r>
      <w:r>
        <w:t>i</w:t>
      </w:r>
      <w:r>
        <w:t>bilidad de introducir el criterio de la representación proporcional en el Senado, no está claro si se aplicará ese mismo criterio a la Asamblea.</w:t>
      </w:r>
    </w:p>
    <w:p w:rsidR="00000000" w:rsidRDefault="00000000">
      <w:pPr>
        <w:pStyle w:val="DualTxt"/>
        <w:numPr>
          <w:ilvl w:val="0"/>
          <w:numId w:val="11"/>
        </w:numPr>
        <w:tabs>
          <w:tab w:val="clear" w:pos="960"/>
          <w:tab w:val="left" w:pos="965"/>
        </w:tabs>
      </w:pPr>
      <w:r>
        <w:t>Refiriéndose a las secciones 55, 57 y 85 de la Constitución, dice que si efectivamente existe alguna intención de cumplir el plazo de 18 meses para la cel</w:t>
      </w:r>
      <w:r>
        <w:t>e</w:t>
      </w:r>
      <w:r>
        <w:t>bración de nuevas elecciones y si todas las partes del sistema electoral están sujetas a examen, debería h</w:t>
      </w:r>
      <w:r>
        <w:t>a</w:t>
      </w:r>
      <w:r>
        <w:t>berse presentado ya más información y no sólo una r</w:t>
      </w:r>
      <w:r>
        <w:t>e</w:t>
      </w:r>
      <w:r>
        <w:t>ferencia a un debate general sobre diversos modelos. Por consiguiente, confía en que se proporcione más i</w:t>
      </w:r>
      <w:r>
        <w:t>n</w:t>
      </w:r>
      <w:r>
        <w:t xml:space="preserve">formación al Comité sobre el foro consultivo celebrado en febrero de 1999. Desea saber cómo se reflejarán los principios consagrados en el artículo 25 del Pacto en </w:t>
      </w:r>
      <w:r>
        <w:rPr>
          <w:spacing w:val="2"/>
          <w:w w:val="101"/>
        </w:rPr>
        <w:t>los modelos futuros que se considerarán mediante el pr</w:t>
      </w:r>
      <w:r>
        <w:rPr>
          <w:spacing w:val="2"/>
          <w:w w:val="101"/>
        </w:rPr>
        <w:t>o</w:t>
      </w:r>
      <w:r>
        <w:rPr>
          <w:spacing w:val="2"/>
          <w:w w:val="101"/>
        </w:rPr>
        <w:t>cedimiento previsto en la sección 85 de la Constit</w:t>
      </w:r>
      <w:r>
        <w:rPr>
          <w:spacing w:val="2"/>
          <w:w w:val="101"/>
        </w:rPr>
        <w:t>u</w:t>
      </w:r>
      <w:r>
        <w:rPr>
          <w:spacing w:val="2"/>
          <w:w w:val="101"/>
        </w:rPr>
        <w:t>ción.</w:t>
      </w:r>
    </w:p>
    <w:p w:rsidR="00000000" w:rsidRDefault="00000000">
      <w:pPr>
        <w:pStyle w:val="DualTxt"/>
        <w:numPr>
          <w:ilvl w:val="0"/>
          <w:numId w:val="11"/>
        </w:numPr>
        <w:tabs>
          <w:tab w:val="clear" w:pos="960"/>
          <w:tab w:val="left" w:pos="965"/>
        </w:tabs>
      </w:pPr>
      <w:r>
        <w:t>En cuanto a las actuaciones de los tribunales m</w:t>
      </w:r>
      <w:r>
        <w:t>i</w:t>
      </w:r>
      <w:r>
        <w:t>litares, pide a la delegación que se refiera a las denu</w:t>
      </w:r>
      <w:r>
        <w:t>n</w:t>
      </w:r>
      <w:r>
        <w:t>cias de que se ha impedido la presencia de algunos p</w:t>
      </w:r>
      <w:r>
        <w:t>e</w:t>
      </w:r>
      <w:r>
        <w:t>riodistas en las audiencias de los tribunales militares y de que las autoridades han host</w:t>
      </w:r>
      <w:r>
        <w:t>i</w:t>
      </w:r>
      <w:r>
        <w:t>gado a los periodistas.</w:t>
      </w:r>
    </w:p>
    <w:p w:rsidR="00000000" w:rsidRDefault="00000000">
      <w:pPr>
        <w:pStyle w:val="DualTxt"/>
        <w:numPr>
          <w:ilvl w:val="0"/>
          <w:numId w:val="11"/>
        </w:numPr>
        <w:tabs>
          <w:tab w:val="clear" w:pos="960"/>
          <w:tab w:val="left" w:pos="965"/>
        </w:tabs>
      </w:pPr>
      <w:r>
        <w:rPr>
          <w:b/>
        </w:rPr>
        <w:t>El Sr. Yalden</w:t>
      </w:r>
      <w:r>
        <w:t>, refiriéndose al artículo 17 del Pacto, pide información sobre la situación relativa a las relaciones homosexuales voluntarias entre adultos en Lesotho, así como sobre cualquier ley que impida la discriminación por motivos de orientación sexual. Ref</w:t>
      </w:r>
      <w:r>
        <w:t>i</w:t>
      </w:r>
      <w:r>
        <w:t>riéndose al artículo 26 del Pacto, dice que en los apa</w:t>
      </w:r>
      <w:r>
        <w:t>r</w:t>
      </w:r>
      <w:r>
        <w:t>tados a) a e) de la subsección 4 de la sección 18 hay varias excepciones extraordinarias que no parecen ser compatibles con el Pacto. Los apartados 1 y 2 de la sección 40 parecen entrañar una discriminación en contra de la mujer. En lo que se refiere al Mediador, desea saber quién y qué queda amparado por las exce</w:t>
      </w:r>
      <w:r>
        <w:t>p</w:t>
      </w:r>
      <w:r>
        <w:t>ciones mencionadas en el apartado 5 de la sección 135 de la Constitución. Sería interesante saber si la juri</w:t>
      </w:r>
      <w:r>
        <w:t>s</w:t>
      </w:r>
      <w:r>
        <w:t>dicción del Mediador abarca al ejército y la p</w:t>
      </w:r>
      <w:r>
        <w:t>o</w:t>
      </w:r>
      <w:r>
        <w:t>licía.</w:t>
      </w:r>
    </w:p>
    <w:p w:rsidR="00000000" w:rsidRDefault="00000000">
      <w:pPr>
        <w:pStyle w:val="DualTxt"/>
        <w:numPr>
          <w:ilvl w:val="0"/>
          <w:numId w:val="11"/>
        </w:numPr>
        <w:tabs>
          <w:tab w:val="clear" w:pos="960"/>
          <w:tab w:val="left" w:pos="965"/>
        </w:tabs>
      </w:pPr>
      <w:r>
        <w:t>Hay muchos aspectos respecto de los cuales se carece de detalles. No se han proporcionado los datos estadísticos concretos solicitados por diversos mie</w:t>
      </w:r>
      <w:r>
        <w:t>m</w:t>
      </w:r>
      <w:r>
        <w:t>bros del Comité. De no existir dichos datos, el Comité agradecería recibirlos oportunamente cuando la deleg</w:t>
      </w:r>
      <w:r>
        <w:t>a</w:t>
      </w:r>
      <w:r>
        <w:t>ción pueda proporcionarlos. Acogerá con agrado todo detalle adicional sobre las actividades del Mediador. Respecto de la discriminación contra la mujer y la igualdad de oportunidades, se pregunta si existe un o</w:t>
      </w:r>
      <w:r>
        <w:t>r</w:t>
      </w:r>
      <w:r>
        <w:t>ganismo oficial independiente que supervise la situ</w:t>
      </w:r>
      <w:r>
        <w:t>a</w:t>
      </w:r>
      <w:r>
        <w:t>ción relativa a la mujer.</w:t>
      </w:r>
    </w:p>
    <w:p w:rsidR="00000000" w:rsidRDefault="00000000">
      <w:pPr>
        <w:pStyle w:val="DualTxt"/>
        <w:numPr>
          <w:ilvl w:val="0"/>
          <w:numId w:val="11"/>
        </w:numPr>
        <w:tabs>
          <w:tab w:val="clear" w:pos="960"/>
          <w:tab w:val="left" w:pos="965"/>
        </w:tabs>
      </w:pPr>
      <w:r>
        <w:rPr>
          <w:b/>
        </w:rPr>
        <w:t>El Sr. Pocar</w:t>
      </w:r>
      <w:r>
        <w:t xml:space="preserve"> dice que siente honda preocupación por que el Estado parte no ha incorporado en la sección 12 de la Constitución, que se refiere al derecho a un juicio imparcial, todas las garantías previstas en el artículo 14 del Pacto. Por ende, en el apartado c) de la subsección 2, relativo a la preparación de la defensa, no se hace referencia al derecho de un acusado de d</w:t>
      </w:r>
      <w:r>
        <w:t>e</w:t>
      </w:r>
      <w:r>
        <w:t>lito penal a comunicarse con un abogado de su ele</w:t>
      </w:r>
      <w:r>
        <w:t>c</w:t>
      </w:r>
      <w:r>
        <w:t>ción, ni se prevé el derecho a una audiencia pública salvo en el caso de los procesos civiles; de acuerdo con la subsección 3, las actas judiciales se ponen a dispos</w:t>
      </w:r>
      <w:r>
        <w:t>i</w:t>
      </w:r>
      <w:r>
        <w:t>ción del acusado sólo contra pago de derechos y, con arreglo al apartado a) de la subsección 2, se presume que todo acusado es inocente mientras no se declare culpable, lo que constituye una limitación inaceptable del principio de presunción de inocencia. Además, no está claro si el acusado tiene derecho a asistencia letr</w:t>
      </w:r>
      <w:r>
        <w:t>a</w:t>
      </w:r>
      <w:r>
        <w:t>da. Desea conocer qué medidas ha previsto el Estado parte para que lo dispuesto en la sección 12 sea co</w:t>
      </w:r>
      <w:r>
        <w:t>m</w:t>
      </w:r>
      <w:r>
        <w:t>patible con el Pacto.</w:t>
      </w:r>
    </w:p>
    <w:p w:rsidR="00000000" w:rsidRDefault="00000000">
      <w:pPr>
        <w:pStyle w:val="DualTxt"/>
        <w:numPr>
          <w:ilvl w:val="0"/>
          <w:numId w:val="11"/>
        </w:numPr>
        <w:tabs>
          <w:tab w:val="clear" w:pos="960"/>
          <w:tab w:val="left" w:pos="965"/>
        </w:tabs>
      </w:pPr>
      <w:r>
        <w:rPr>
          <w:b/>
        </w:rPr>
        <w:t>Lord Colville</w:t>
      </w:r>
      <w:r>
        <w:t>, observando que las mujeres con</w:t>
      </w:r>
      <w:r>
        <w:t>s</w:t>
      </w:r>
      <w:r>
        <w:t>tituyen una gran proporción de la fuerza laboral en la industria pesada y que muchos trabajadores de países vecinos han encontrado empleo en importantes pr</w:t>
      </w:r>
      <w:r>
        <w:t>o</w:t>
      </w:r>
      <w:r>
        <w:t>yectos, como presas, pregunta cómo se resuelven las controversias laborales, en particular las relativas a la discriminación por motivos de género u origen étnico. Desea saber si el Gobierno ha considerado la posibil</w:t>
      </w:r>
      <w:r>
        <w:t>i</w:t>
      </w:r>
      <w:r>
        <w:t>dad de establecer tribunales industriales especializados con jurisdicción en tales c</w:t>
      </w:r>
      <w:r>
        <w:t>a</w:t>
      </w:r>
      <w:r>
        <w:t>sos.</w:t>
      </w:r>
    </w:p>
    <w:p w:rsidR="00000000" w:rsidRDefault="00000000">
      <w:pPr>
        <w:pStyle w:val="DualTxt"/>
        <w:numPr>
          <w:ilvl w:val="0"/>
          <w:numId w:val="11"/>
        </w:numPr>
        <w:tabs>
          <w:tab w:val="clear" w:pos="960"/>
          <w:tab w:val="left" w:pos="965"/>
        </w:tabs>
      </w:pPr>
      <w:r>
        <w:rPr>
          <w:b/>
        </w:rPr>
        <w:t>El Sr. Solari Yrigoyen</w:t>
      </w:r>
      <w:r>
        <w:t xml:space="preserve"> dice que sería útil contar con más información sobre las leyes relativas a la l</w:t>
      </w:r>
      <w:r>
        <w:t>i</w:t>
      </w:r>
      <w:r>
        <w:t>bertad de los medios de comunicación a que se hace r</w:t>
      </w:r>
      <w:r>
        <w:t>e</w:t>
      </w:r>
      <w:r>
        <w:t>ferencia en el párrafo 123 del informe. Desea saber, en particular, si los periodistas gozan de acceso a inform</w:t>
      </w:r>
      <w:r>
        <w:t>a</w:t>
      </w:r>
      <w:r>
        <w:t>ción pública en todos los casos. Desea saber cuáles son las razones para la inscripción de los periodistas, y si existe alguna garantía de que esa inscripción no con</w:t>
      </w:r>
      <w:r>
        <w:t>s</w:t>
      </w:r>
      <w:r>
        <w:t>tituya una limitación de su libertad. Siente honda pre</w:t>
      </w:r>
      <w:r>
        <w:t>o</w:t>
      </w:r>
      <w:r>
        <w:t>cupación por la situación de tres periodistas que crit</w:t>
      </w:r>
      <w:r>
        <w:t>i</w:t>
      </w:r>
      <w:r>
        <w:t>can al Gobierno y quienes, según se afirma, han sido objeto de amenazas, hostigamiento y restricciones en el ejercicio de su prof</w:t>
      </w:r>
      <w:r>
        <w:t>e</w:t>
      </w:r>
      <w:r>
        <w:t>sión.</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Klein</w:t>
      </w:r>
      <w:r>
        <w:t xml:space="preserve"> expresa satisfacción por el hecho de que pronto se promulgará una ley destinada a armon</w:t>
      </w:r>
      <w:r>
        <w:t>i</w:t>
      </w:r>
      <w:r>
        <w:t>zar la legislación interna de Lesotho con el Pacto.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Dice que la escucha telefónica, que constituye una grave violación del derecho a la intimidad, debe estar sujeta a determinadas restricciones. La ley debe especificar en términos muy precisos las circunstancias en que es permisible dicha práctica y, una vez que haya cesado la escucha, la persona cuyo teléfono haya sido sometido a esa práctica debe tener la posibilidad de impugnar su legalidad ante trib</w:t>
      </w:r>
      <w:r>
        <w:t>u</w:t>
      </w:r>
      <w:r>
        <w:t>nal.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rPr>
          <w:w w:val="100"/>
        </w:rPr>
      </w:pPr>
      <w:r>
        <w:t>Observa que todavía no se ha respondido su pre</w:t>
      </w:r>
      <w:r>
        <w:rPr>
          <w:w w:val="100"/>
        </w:rPr>
        <w:t>gunta relativa a la edad mínima de responsabilidad penal.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Zakhia</w:t>
      </w:r>
      <w:r>
        <w:t xml:space="preserve"> dice que acoge con satisfacción la franqueza con que la delegación de Lesotho responde a las preguntas.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Sin embargo, se siente muy preocupado por la imprecisión de algunos de los términos empleados en la Constitución y otras leyes internas del Reino. Lo dispuesto en la sección 11 de la Constitución en el se</w:t>
      </w:r>
      <w:r>
        <w:t>n</w:t>
      </w:r>
      <w:r>
        <w:t>tido de que el Servicio de Seguridad Nacional puede injerir en la intimidad de una persona si con ello se protegen los intereses del Estado otorga licencia exc</w:t>
      </w:r>
      <w:r>
        <w:t>e</w:t>
      </w:r>
      <w:r>
        <w:t>siva a las fuerzas de seguridad, mientras que la defin</w:t>
      </w:r>
      <w:r>
        <w:t>i</w:t>
      </w:r>
      <w:r>
        <w:t>ción sumamente amplia de los actos sediciosos, que i</w:t>
      </w:r>
      <w:r>
        <w:t>n</w:t>
      </w:r>
      <w:r>
        <w:t>cluyen desde el fomento del odio y el desprecio hacia la persona del Rey hasta la promoción del descontento en la población, es incompatible con el derecho a la l</w:t>
      </w:r>
      <w:r>
        <w:t>i</w:t>
      </w:r>
      <w:r>
        <w:t>bertad de expresión y con la voluntad del Estado parte de establecer una democracia verdad</w:t>
      </w:r>
      <w:r>
        <w:t>e</w:t>
      </w:r>
      <w:r>
        <w:t>ra.</w:t>
      </w:r>
    </w:p>
    <w:p w:rsidR="00000000" w:rsidRDefault="00000000">
      <w:pPr>
        <w:pStyle w:val="DualTxt"/>
        <w:numPr>
          <w:ilvl w:val="0"/>
          <w:numId w:val="13"/>
        </w:numPr>
        <w:tabs>
          <w:tab w:val="clear" w:pos="960"/>
          <w:tab w:val="left" w:pos="475"/>
          <w:tab w:val="left" w:pos="965"/>
        </w:tabs>
      </w:pPr>
      <w:r>
        <w:t>La mala situación de la mujer en Lesotho también es motivo de preocupación. Es inaceptable que, en un país en que el 30% de todos los hogares están encab</w:t>
      </w:r>
      <w:r>
        <w:t>e</w:t>
      </w:r>
      <w:r>
        <w:t>zados por mujeres, las madres divorciadas o separadas tengan que obtener la autorización de sus cónyuges p</w:t>
      </w:r>
      <w:r>
        <w:t>a</w:t>
      </w:r>
      <w:r>
        <w:t>ra adoptar decisiones que afectan a sus hijos. Observa que, en muchas sociedades tradicionales, la paridad ha sido un medio eficaz para fortalecer la posición de la mujer.</w:t>
      </w:r>
    </w:p>
    <w:p w:rsidR="00000000" w:rsidRDefault="00000000">
      <w:pPr>
        <w:pStyle w:val="DualTxt"/>
        <w:numPr>
          <w:ilvl w:val="0"/>
          <w:numId w:val="13"/>
        </w:numPr>
        <w:tabs>
          <w:tab w:val="clear" w:pos="960"/>
          <w:tab w:val="left" w:pos="475"/>
          <w:tab w:val="left" w:pos="965"/>
        </w:tabs>
      </w:pPr>
      <w:r>
        <w:rPr>
          <w:b/>
        </w:rPr>
        <w:t>El Sr. Ando</w:t>
      </w:r>
      <w:r>
        <w:t xml:space="preserve"> dice que desea asociarse a las pre</w:t>
      </w:r>
      <w:r>
        <w:t>o</w:t>
      </w:r>
      <w:r>
        <w:t>cupaciones expresadas por el Sr. Solari Yrigoyen re</w:t>
      </w:r>
      <w:r>
        <w:t>s</w:t>
      </w:r>
      <w:r>
        <w:t>pecto del hostigamiento de determinados periodistas. Desea saber si es cierto que los periodistas de la prensa estatal que participaron en manifestaciones de la opos</w:t>
      </w:r>
      <w:r>
        <w:t>i</w:t>
      </w:r>
      <w:r>
        <w:t>ción han recibido instrucciones del Ministro de Info</w:t>
      </w:r>
      <w:r>
        <w:t>r</w:t>
      </w:r>
      <w:r>
        <w:t>mación y Radiodifusión de que renuncien o corren el riesgo de ser destituidos. En cuanto a la concesión de licencias de radio y televisión y a la prensa escrita, d</w:t>
      </w:r>
      <w:r>
        <w:t>e</w:t>
      </w:r>
      <w:r>
        <w:t>sea saber en qué se basa la decisión de otorgar o den</w:t>
      </w:r>
      <w:r>
        <w:t>e</w:t>
      </w:r>
      <w:r>
        <w:t>gar una licencia.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Desea saber cuál es la función y la composición de los consejos de desarrollo a que se hace referencia en el párrafo 149 del informe y las razones para que determinados sectores de la población acogieran con temor a dichos consejos.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De conformidad con la Constitución de Lesotho, los funcionarios públicos están sujetos a una serie de restricciones. Se pregunta en qué medida se ve afectado su ejercicio del derecho a la libertad de expresión y el derecho a la libertad de re</w:t>
      </w:r>
      <w:r>
        <w:t>u</w:t>
      </w:r>
      <w:r>
        <w:t>nión pacífica.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Sra. Evatt</w:t>
      </w:r>
      <w:r>
        <w:t xml:space="preserve"> dice que le interesa saber si las mujeres pueden llegar a ocupar el trono o la posición de Jefe.</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Comprende que, en virtud de la Ley No. 6 de Protección de la Infancia de 1980, un magistrado puede ordenar la detención de un niño a solicitud de sus pr</w:t>
      </w:r>
      <w:r>
        <w:t>o</w:t>
      </w:r>
      <w:r>
        <w:t>genitores si éstos declaran que el niño está adoptando tendencias delictivas. Se pregunta qué medidas de pr</w:t>
      </w:r>
      <w:r>
        <w:t>e</w:t>
      </w:r>
      <w:r>
        <w:t>caución se han adoptado para asegurar que los padres no usen indebidamente esa facultad y de qué recursos disponen los niños privados de su libertad. Observa que lo dispuesto en la subsección 3 de la sección 6 de la Constitución, en el sentido de que todo detenido debe ser llevado a tribunal en un plazo de 48 horas, no se aplica al menor.</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rPr>
          <w:w w:val="100"/>
        </w:rPr>
      </w:pPr>
      <w:r>
        <w:rPr>
          <w:b/>
        </w:rPr>
        <w:t>El Sr. Bhagwati</w:t>
      </w:r>
      <w:r>
        <w:t xml:space="preserve"> agradece a la delegación de L</w:t>
      </w:r>
      <w:r>
        <w:t>e</w:t>
      </w:r>
      <w:r>
        <w:t>sotho sus respuestas francas y directas. Refiriéndose al párrafo 103 del informe, desea saber por qué los acus</w:t>
      </w:r>
      <w:r>
        <w:t>a</w:t>
      </w:r>
      <w:r>
        <w:t>dos pueden recibir asistencia letrada sólo después del auto de procesamiento y no durante la instrucción o al ser detenidos. En cuanto a la Ley No. 10 sobre I</w:t>
      </w:r>
      <w:r>
        <w:t>m</w:t>
      </w:r>
      <w:r>
        <w:t>prentas y Editoriales de 1967, se pregunta si los peri</w:t>
      </w:r>
      <w:r>
        <w:t>o</w:t>
      </w:r>
      <w:r>
        <w:t>distas cuyas solicitudes de inscripción resultaron den</w:t>
      </w:r>
      <w:r>
        <w:t>e</w:t>
      </w:r>
      <w:r>
        <w:t xml:space="preserve">gadas tienen derecho a apelar y qué motivos pueden dar lugar a la denegación. También desea saber si es </w:t>
      </w:r>
      <w:r>
        <w:rPr>
          <w:w w:val="100"/>
        </w:rPr>
        <w:t xml:space="preserve">cierto que el Gobierno ha prohibido la inclusión de anuncios de empresas estatales en el periódico </w:t>
      </w:r>
      <w:r>
        <w:rPr>
          <w:i/>
          <w:w w:val="100"/>
        </w:rPr>
        <w:t>MoAfrica</w:t>
      </w:r>
      <w:r>
        <w:rPr>
          <w:w w:val="100"/>
        </w:rPr>
        <w:t xml:space="preserve"> por sus críticas a las autoridades. Desea asociarse a las preocupaciones expresadas por el Sr. Zakhia en cuanto a la amplitud de la definición de sedición, según la cual hasta la protesta pacífica parece quedar prohib</w:t>
      </w:r>
      <w:r>
        <w:rPr>
          <w:w w:val="100"/>
        </w:rPr>
        <w:t>i</w:t>
      </w:r>
      <w:r>
        <w:rPr>
          <w:w w:val="100"/>
        </w:rPr>
        <w:t>da.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Amor</w:t>
      </w:r>
      <w:r>
        <w:t xml:space="preserve"> dice que agradecería recibir más i</w:t>
      </w:r>
      <w:r>
        <w:t>n</w:t>
      </w:r>
      <w:r>
        <w:t>formación sobre la codificación del derecho consuet</w:t>
      </w:r>
      <w:r>
        <w:t>u</w:t>
      </w:r>
      <w:r>
        <w:t>dinario. En particular, desea saber qué lugar ocupa el derecho consuetudinario en la jerarquía jurídica y si prevalece sobre la Constitución en caso de conflicto. También desea saber si puede invocarse el Pacto en los tribunales. Sería útil saber qué medidas ha adoptado el Gobierno de Lesotho para asegurar que la población conozca sus derechos en virtud del Pacto. La deleg</w:t>
      </w:r>
      <w:r>
        <w:t>a</w:t>
      </w:r>
      <w:r>
        <w:t>ción debe indicar si se ha publicado el Pacto en la G</w:t>
      </w:r>
      <w:r>
        <w:t>a</w:t>
      </w:r>
      <w:r>
        <w:t>ceta Oficial y si se han incorporado los derechos civiles y polít</w:t>
      </w:r>
      <w:r>
        <w:t>i</w:t>
      </w:r>
      <w:r>
        <w:t>cos en los planes de estudios.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Motanyane</w:t>
      </w:r>
      <w:r>
        <w:t xml:space="preserve"> (Lesotho) reconoce que el sistema político vigente podría de hecho dar lugar a un Gobierno de minoría, como sucedió en 1965, o a un Gobierno de un solo partido, como ocurrió en 1993. Sin embargo, la población acogió favorablemente el establecimiento de la Administración de 1993 después de varios decenios durante los cuales se había suspe</w:t>
      </w:r>
      <w:r>
        <w:t>n</w:t>
      </w:r>
      <w:r>
        <w:t>dido la Constitución y eran comunes los arrestos polít</w:t>
      </w:r>
      <w:r>
        <w:t>i</w:t>
      </w:r>
      <w:r>
        <w:t>cos. Su Gobierno es consciente de que el sistema actual no es ideal, pero considera que un Parlamento elegido sobre la base de una combinación del sistema propo</w:t>
      </w:r>
      <w:r>
        <w:t>r</w:t>
      </w:r>
      <w:r>
        <w:t>cional y el sistema de mayoría simple es la mejor o</w:t>
      </w:r>
      <w:r>
        <w:t>p</w:t>
      </w:r>
      <w:r>
        <w:t>ción. En todo caso, cualquier cambio que se introduzca deberá ser gradual para que la población pueda co</w:t>
      </w:r>
      <w:r>
        <w:t>m</w:t>
      </w:r>
      <w:r>
        <w:t>prender la evolución del proceso electoral.</w:t>
      </w:r>
    </w:p>
    <w:p w:rsidR="00000000" w:rsidRDefault="00000000">
      <w:pPr>
        <w:pStyle w:val="DualTxt"/>
        <w:numPr>
          <w:ilvl w:val="0"/>
          <w:numId w:val="13"/>
        </w:numPr>
        <w:tabs>
          <w:tab w:val="clear" w:pos="960"/>
          <w:tab w:val="left" w:pos="475"/>
          <w:tab w:val="left" w:pos="965"/>
        </w:tabs>
      </w:pPr>
      <w:r>
        <w:t>En cuanto al afianzamiento de las disposiciones constitucionales a que se han referido los miembros del Comité, se necesita una mayoría de dos terceras partes para casi todas las enmiendas a la Constitución, aunque algunas cláusulas exigen también la celebración de un referéndum.</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lo tocante al presunto hostigamiento de peri</w:t>
      </w:r>
      <w:r>
        <w:t>o</w:t>
      </w:r>
      <w:r>
        <w:t>distas, el Comité debe darse cuenta de que los peri</w:t>
      </w:r>
      <w:r>
        <w:t>o</w:t>
      </w:r>
      <w:r>
        <w:t xml:space="preserve">distas de </w:t>
      </w:r>
      <w:r>
        <w:rPr>
          <w:i/>
        </w:rPr>
        <w:t>MoAfrica</w:t>
      </w:r>
      <w:r>
        <w:t xml:space="preserve"> a los que se les ha prohibido el a</w:t>
      </w:r>
      <w:r>
        <w:t>c</w:t>
      </w:r>
      <w:r>
        <w:t>ceso al tribunal militar son periodistas irresponsables que no respetaron el código de conducta de su prof</w:t>
      </w:r>
      <w:r>
        <w:t>e</w:t>
      </w:r>
      <w:r>
        <w:t>sión e insultaron públicamente al magistrado en el caso planteado. Al igual que el Primer Ministro, persona</w:t>
      </w:r>
      <w:r>
        <w:t>l</w:t>
      </w:r>
      <w:r>
        <w:t>mente está vinculado a tres causas pendientes abiertas contra esos mismos periodistas por difamación, y ha sido necesario emitir un mandamiento judicial por p</w:t>
      </w:r>
      <w:r>
        <w:t>e</w:t>
      </w:r>
      <w:r>
        <w:t>riodismo injuri</w:t>
      </w:r>
      <w:r>
        <w:t>o</w:t>
      </w:r>
      <w:r>
        <w:t>so.</w:t>
      </w:r>
    </w:p>
    <w:p w:rsidR="00000000" w:rsidRDefault="00000000">
      <w:pPr>
        <w:pStyle w:val="DualTxt"/>
        <w:numPr>
          <w:ilvl w:val="0"/>
          <w:numId w:val="13"/>
        </w:numPr>
        <w:tabs>
          <w:tab w:val="clear" w:pos="960"/>
          <w:tab w:val="left" w:pos="475"/>
          <w:tab w:val="left" w:pos="965"/>
        </w:tabs>
      </w:pPr>
      <w:r>
        <w:rPr>
          <w:b/>
        </w:rPr>
        <w:t>El Sr. Mangoaela</w:t>
      </w:r>
      <w:r>
        <w:t xml:space="preserve"> (Lesotho) dice que Lesotho ha mantenido un sistema electoral del tipo Westminster, como varios otros países del Commonwealth, debido a sus ventajas prácticas en comparación con la represe</w:t>
      </w:r>
      <w:r>
        <w:t>n</w:t>
      </w:r>
      <w:r>
        <w:t>tación proporcional. En la Constitución no se prevé ningún sistema en particular y la cuestión en su co</w:t>
      </w:r>
      <w:r>
        <w:t>n</w:t>
      </w:r>
      <w:r>
        <w:t>junto está siendo objeto de debate público. Sin emba</w:t>
      </w:r>
      <w:r>
        <w:t>r</w:t>
      </w:r>
      <w:r>
        <w:t>go, cabe señalar que un país como Lesotho depende de la asistencia extranjera incluso para celebrar elecci</w:t>
      </w:r>
      <w:r>
        <w:t>o</w:t>
      </w:r>
      <w:r>
        <w:t>nes, por lo que éstas no se pueden convocar con dem</w:t>
      </w:r>
      <w:r>
        <w:t>a</w:t>
      </w:r>
      <w:r>
        <w:t>siada fr</w:t>
      </w:r>
      <w:r>
        <w:t>e</w:t>
      </w:r>
      <w:r>
        <w:t>cuencia.</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En cuanto a los periodistas que afirman haber s</w:t>
      </w:r>
      <w:r>
        <w:t>i</w:t>
      </w:r>
      <w:r>
        <w:t>do víctimas de hostigamiento, según informes fidedi</w:t>
      </w:r>
      <w:r>
        <w:t>g</w:t>
      </w:r>
      <w:r>
        <w:t>nos uno de ellos se retractó de casi todas sus afirm</w:t>
      </w:r>
      <w:r>
        <w:t>a</w:t>
      </w:r>
      <w:r>
        <w:t>ciones. Aunque las declaraciones de esos periodistas no pueden aceptarse al pie de la letra, su delegación agr</w:t>
      </w:r>
      <w:r>
        <w:t>a</w:t>
      </w:r>
      <w:r>
        <w:t>decería que el Comité le proporcione los detalles co</w:t>
      </w:r>
      <w:r>
        <w:t>n</w:t>
      </w:r>
      <w:r>
        <w:t>cretos de cualquier alegación para someterlos al anál</w:t>
      </w:r>
      <w:r>
        <w:t>i</w:t>
      </w:r>
      <w:r>
        <w:t>sis de su Gobie</w:t>
      </w:r>
      <w:r>
        <w:t>r</w:t>
      </w:r>
      <w:r>
        <w:t>no.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Mofolo</w:t>
      </w:r>
      <w:r>
        <w:t xml:space="preserve"> (Lesotho) dice que la selección del Rey está regida por el derecho consuetudinario, según el cual se trata de un cargo hereditario limitado sólo a los hombres, y la Autoridad Política Provisional no está facultada hasta el momento para modificar la Constitución con el objeto de corregir esas disposici</w:t>
      </w:r>
      <w:r>
        <w:t>o</w:t>
      </w:r>
      <w:r>
        <w:t>nes restrictivas. Desde la aprobación en el período 1903-1905, durante la época colonial, de las Leyes de Lerothodi, que tuvieron como propósito esclarecer el derecho consuetudinario, no ha habido una codific</w:t>
      </w:r>
      <w:r>
        <w:t>a</w:t>
      </w:r>
      <w:r>
        <w:t xml:space="preserve">ción como tal del derecho consuetudinario. La mayoría de las normas consuetudinarias no se aplican en la práctica, aún cuando técnicamente se les considera normas de derecho interno, paralelamente con el </w:t>
      </w:r>
      <w:r>
        <w:rPr>
          <w:i/>
        </w:rPr>
        <w:t>common law</w:t>
      </w:r>
      <w:r>
        <w:t>, y pueden invocarse tanto en el Tribunal Superior como en los tribunales que aplican el derecho consuetudinario. Sería muy difícil resolver los co</w:t>
      </w:r>
      <w:r>
        <w:t>n</w:t>
      </w:r>
      <w:r>
        <w:t>flictos entre ambos sistemas jurídicos ya que se les considera equiv</w:t>
      </w:r>
      <w:r>
        <w:t>a</w:t>
      </w:r>
      <w:r>
        <w:t>lentes.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Mangoaela</w:t>
      </w:r>
      <w:r>
        <w:t xml:space="preserve"> (Lesotho) observa que la cod</w:t>
      </w:r>
      <w:r>
        <w:t>i</w:t>
      </w:r>
      <w:r>
        <w:t>ficación de 1903, realizada por un Consejo Asesor i</w:t>
      </w:r>
      <w:r>
        <w:t>n</w:t>
      </w:r>
      <w:r>
        <w:t>tegrado por jefes y ciudadanos, ha tenido carácter cuasi legal.</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Mochochoko</w:t>
      </w:r>
      <w:r>
        <w:t xml:space="preserve"> (Lesotho) dice que en el país no se discrimina contra los homosexuales, aunque el derecho consuetudinario clasifica como sodomía las relaciones sexuales voluntarias entre esas personas. Esas disposiciones se han vuelto obsoletas y no se lleva a nadie a los tribunales por ese motivo.</w:t>
      </w:r>
    </w:p>
    <w:p w:rsidR="00000000" w:rsidRDefault="00000000">
      <w:pPr>
        <w:pStyle w:val="DualTxt"/>
        <w:numPr>
          <w:ilvl w:val="0"/>
          <w:numId w:val="13"/>
        </w:numPr>
        <w:tabs>
          <w:tab w:val="clear" w:pos="960"/>
          <w:tab w:val="left" w:pos="475"/>
          <w:tab w:val="left" w:pos="965"/>
        </w:tabs>
      </w:pPr>
      <w:r>
        <w:t>En cuanto a la edad mínima a los efectos de la responsabilidad penal, se considera que hasta los 7 años de edad los niños son inocentes e incapaces de cometer delito. En el caso de los niños de 7 a 14 años, puede presumirse su culpabilidad, pero es posible i</w:t>
      </w:r>
      <w:r>
        <w:t>m</w:t>
      </w:r>
      <w:r>
        <w:t>pugnar dicha presunción, mientras que a los mayores de 14 años se les considera responsables de sus actos.</w:t>
      </w:r>
    </w:p>
    <w:p w:rsidR="00000000" w:rsidRDefault="00000000">
      <w:pPr>
        <w:pStyle w:val="DualTxt"/>
        <w:numPr>
          <w:ilvl w:val="0"/>
          <w:numId w:val="13"/>
        </w:numPr>
        <w:tabs>
          <w:tab w:val="clear" w:pos="960"/>
          <w:tab w:val="left" w:pos="475"/>
          <w:tab w:val="left" w:pos="965"/>
        </w:tabs>
      </w:pPr>
      <w:r>
        <w:t>Por supuesto, se tratará de incorporar las rec</w:t>
      </w:r>
      <w:r>
        <w:t>o</w:t>
      </w:r>
      <w:r>
        <w:t>mendaciones del Comité relativas a la escucha telef</w:t>
      </w:r>
      <w:r>
        <w:t>ó</w:t>
      </w:r>
      <w:r>
        <w:t>nica en las leyes internas de Lesotho.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Kasozi</w:t>
      </w:r>
      <w:r>
        <w:t xml:space="preserve"> (Lesotho), refiriéndose al párrafo 103 del informe, dice que en la práctica la asistencia letrada es obligatoria sólo durante el juicio, aunque en ninguna ley se prohíbe que un detenido sin recursos procure asistencia letrada si no tiene acceso a un co</w:t>
      </w:r>
      <w:r>
        <w:t>n</w:t>
      </w:r>
      <w:r>
        <w:t>sultorio jurídico en el momento de la detención. En a</w:t>
      </w:r>
      <w:r>
        <w:t>l</w:t>
      </w:r>
      <w:r>
        <w:t>gunos casos, los tribunales mismos hacen contacto con el letr</w:t>
      </w:r>
      <w:r>
        <w:t>a</w:t>
      </w:r>
      <w:r>
        <w:t>do en nombre del detenido.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Los periodistas cuyas solicitudes de inscripción fueron denegadas pueden impugnar la decisión ante los Tribunales. Como resolviera un ex Presidente del Tr</w:t>
      </w:r>
      <w:r>
        <w:t>i</w:t>
      </w:r>
      <w:r>
        <w:t>bunal Supremo, siempre existe un derecho en virtud del </w:t>
      </w:r>
      <w:r>
        <w:rPr>
          <w:i/>
        </w:rPr>
        <w:t>common law</w:t>
      </w:r>
      <w:r>
        <w:t>, aunque sea denegado por el derecho p</w:t>
      </w:r>
      <w:r>
        <w:t>o</w:t>
      </w:r>
      <w:r>
        <w:t>sitivo.</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El Sr. Mangoaela</w:t>
      </w:r>
      <w:r>
        <w:t xml:space="preserve"> (Lesotho) dice que la deleg</w:t>
      </w:r>
      <w:r>
        <w:t>a</w:t>
      </w:r>
      <w:r>
        <w:t>ción no tiene conocimiento de ningún incidente en el que el Ministerio de Comunicaciones haya exigido la renuncia de funcionarios públicos. Sin embargo, la opinión general del Gobierno es que la manifestación realizada en 1998 por funcionarios públicos frente al palacio fue una clara violación de la prohibición de que los funcionarios públicos manifiesten públicamente su afiliación política.</w:t>
      </w:r>
    </w:p>
    <w:p w:rsidR="00000000" w:rsidRDefault="00000000">
      <w:pPr>
        <w:pStyle w:val="DualTxt"/>
        <w:numPr>
          <w:ilvl w:val="0"/>
          <w:numId w:val="13"/>
        </w:numPr>
        <w:tabs>
          <w:tab w:val="clear" w:pos="960"/>
          <w:tab w:val="left" w:pos="475"/>
          <w:tab w:val="left" w:pos="965"/>
        </w:tabs>
      </w:pPr>
      <w:r>
        <w:t>Acogiendo con satisfacción el intercambio muy útil sostenido con los miembros del Comité, aun cua</w:t>
      </w:r>
      <w:r>
        <w:t>n</w:t>
      </w:r>
      <w:r>
        <w:t>do algunas de sus recomendaciones no se pueden apl</w:t>
      </w:r>
      <w:r>
        <w:t>i</w:t>
      </w:r>
      <w:r>
        <w:t>car de inmediato por limitaciones financieras o histór</w:t>
      </w:r>
      <w:r>
        <w:t>i</w:t>
      </w:r>
      <w:r>
        <w:t>cas, dice que Lesotho está avanzando gradualmente en el fortalecimiento de los derechos humanos, como lo demuestra la aparición de periódicos y estaciones de radiodifusión privados i</w:t>
      </w:r>
      <w:r>
        <w:t>n</w:t>
      </w:r>
      <w:r>
        <w:t>dependientes.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La Presidenta</w:t>
      </w:r>
      <w:r>
        <w:t>, expresando profunda solidaridad con Lesotho por su difícil situación financiera y polít</w:t>
      </w:r>
      <w:r>
        <w:t>i</w:t>
      </w:r>
      <w:r>
        <w:t>ca, dice que, no obstante, confía en que las recomend</w:t>
      </w:r>
      <w:r>
        <w:t>a</w:t>
      </w:r>
      <w:r>
        <w:t>ciones del Comité afianzarán la decisión de realizar cambios de amplio alcance. Uno de los principales problemas es la situación del Pacto respecto de las l</w:t>
      </w:r>
      <w:r>
        <w:t>e</w:t>
      </w:r>
      <w:r>
        <w:t>yes internas. Aunque pronto se le incorporará en las l</w:t>
      </w:r>
      <w:r>
        <w:t>e</w:t>
      </w:r>
      <w:r>
        <w:t>yes nacionales, todavía no se puede invocar en los tr</w:t>
      </w:r>
      <w:r>
        <w:t>i</w:t>
      </w:r>
      <w:r>
        <w:t>bunales y existen muchas leyes internas que lo contr</w:t>
      </w:r>
      <w:r>
        <w:t>a</w:t>
      </w:r>
      <w:r>
        <w:t>dicen. En particular, existen disposiciones constituci</w:t>
      </w:r>
      <w:r>
        <w:t>o</w:t>
      </w:r>
      <w:r>
        <w:t>nales que permiten restricciones en el ejercicio de los derechos humanos en violación del Pacto. Otro impo</w:t>
      </w:r>
      <w:r>
        <w:t>r</w:t>
      </w:r>
      <w:r>
        <w:t>tante problema es la discriminación, en particular co</w:t>
      </w:r>
      <w:r>
        <w:t>n</w:t>
      </w:r>
      <w:r>
        <w:t>tra la mujer, y es necesario hacer una revisión completa del párrafo 4 de la sección 18 de la Constitución a fin de eliminar las disposiciones di</w:t>
      </w:r>
      <w:r>
        <w:t>s</w:t>
      </w:r>
      <w:r>
        <w:t>criminatorias.</w:t>
      </w:r>
    </w:p>
    <w:p w:rsidR="00000000" w:rsidRDefault="00000000">
      <w:pPr>
        <w:pStyle w:val="DualTxt"/>
        <w:numPr>
          <w:ilvl w:val="0"/>
          <w:numId w:val="13"/>
        </w:numPr>
        <w:tabs>
          <w:tab w:val="clear" w:pos="960"/>
          <w:tab w:val="left" w:pos="475"/>
          <w:tab w:val="left" w:pos="965"/>
          <w:tab w:val="left" w:pos="1440"/>
          <w:tab w:val="left" w:pos="1915"/>
          <w:tab w:val="left" w:pos="2405"/>
          <w:tab w:val="left" w:pos="2880"/>
          <w:tab w:val="left" w:pos="3355"/>
        </w:tabs>
      </w:pPr>
      <w:r>
        <w:t>También se han producido casos de maltrato por la policía, lo que indica la necesidad de supervisión i</w:t>
      </w:r>
      <w:r>
        <w:t>n</w:t>
      </w:r>
      <w:r>
        <w:t>dependiente, sanciones jurídicas y normas internaci</w:t>
      </w:r>
      <w:r>
        <w:t>o</w:t>
      </w:r>
      <w:r>
        <w:t>nales sobre el uso de la fuerza y el tratamiento de los presos. Sobre todo, es necesario que exista una judic</w:t>
      </w:r>
      <w:r>
        <w:t>a</w:t>
      </w:r>
      <w:r>
        <w:t>tura independiente y debidamente capacitada que apl</w:t>
      </w:r>
      <w:r>
        <w:t>i</w:t>
      </w:r>
      <w:r>
        <w:t>que la ley. El documento básico (HRI/CORE/1/98) p</w:t>
      </w:r>
      <w:r>
        <w:t>a</w:t>
      </w:r>
      <w:r>
        <w:t>rece indicar además que existe una preocupante conf</w:t>
      </w:r>
      <w:r>
        <w:t>u</w:t>
      </w:r>
      <w:r>
        <w:t>sión entre las distintas instancias de gobierno, ya que hay magistrados del Tribunal Supremo que integran el Consejo Ejecutivo.</w:t>
      </w:r>
    </w:p>
    <w:p w:rsidR="00000000" w:rsidRDefault="00000000">
      <w:pPr>
        <w:pStyle w:val="DualTxt"/>
        <w:numPr>
          <w:ilvl w:val="0"/>
          <w:numId w:val="13"/>
        </w:numPr>
        <w:tabs>
          <w:tab w:val="clear" w:pos="960"/>
          <w:tab w:val="left" w:pos="475"/>
          <w:tab w:val="left" w:pos="965"/>
        </w:tabs>
      </w:pPr>
      <w:r>
        <w:t>Diversas secciones de la Constitución plantean problemas de incumplimiento del Pacto, en particular la sección 12 sobre la ordenación material del juicio, la sección 21 sobre los estados de excepción y la sección 25 sobre los derechos políticos.</w:t>
      </w:r>
    </w:p>
    <w:p w:rsidR="00000000" w:rsidRDefault="00000000">
      <w:pPr>
        <w:pStyle w:val="DualTxt"/>
        <w:numPr>
          <w:ilvl w:val="0"/>
          <w:numId w:val="13"/>
        </w:numPr>
        <w:tabs>
          <w:tab w:val="clear" w:pos="960"/>
          <w:tab w:val="left" w:pos="475"/>
          <w:tab w:val="left" w:pos="965"/>
        </w:tabs>
      </w:pPr>
      <w:r>
        <w:t>Se exhorta a Lesotho a que establezca un órgano de derechos humanos independiente y garantice que en una democracia nadie esté por encima de la ley. Puede ser útil hacer distribuir las recomendaciones del C</w:t>
      </w:r>
      <w:r>
        <w:t>o</w:t>
      </w:r>
      <w:r>
        <w:t>mité a la judicatura y a todos los departamentos del Gobierno responsables de hacer cumplir el Pacto.</w:t>
      </w:r>
    </w:p>
    <w:p w:rsidR="00000000" w:rsidRDefault="00000000">
      <w:pPr>
        <w:pStyle w:val="DualTxt"/>
        <w:keepNext/>
        <w:keepLines/>
        <w:numPr>
          <w:ilvl w:val="0"/>
          <w:numId w:val="13"/>
        </w:numPr>
        <w:tabs>
          <w:tab w:val="clear" w:pos="960"/>
          <w:tab w:val="left" w:pos="475"/>
          <w:tab w:val="left" w:pos="965"/>
        </w:tabs>
      </w:pPr>
      <w:r>
        <w:rPr>
          <w:b/>
        </w:rPr>
        <w:t>El Sr. Motanyane</w:t>
      </w:r>
      <w:r>
        <w:t xml:space="preserve"> (Lesotho) dice que su Gobie</w:t>
      </w:r>
      <w:r>
        <w:t>r</w:t>
      </w:r>
      <w:r>
        <w:t>no prevé revisar cada artículo de la Constitución re</w:t>
      </w:r>
      <w:r>
        <w:t>s</w:t>
      </w:r>
      <w:r>
        <w:t>pecto del Pacto. Aunque Lesotho sigue siendo un país pobre y con muchos problemas, hará todo lo que esté a su alcance para cumplir las convenciones internaci</w:t>
      </w:r>
      <w:r>
        <w:t>o</w:t>
      </w:r>
      <w:r>
        <w:t>nales en la que es parte.</w:t>
      </w:r>
    </w:p>
    <w:p w:rsidR="00000000" w:rsidRDefault="00000000">
      <w:pPr>
        <w:pStyle w:val="DualTxt"/>
      </w:pPr>
      <w:r>
        <w:rPr>
          <w:i/>
        </w:rPr>
        <w:t>Se levanta la sesión  a las 18.00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NO&gt;&gt;N0059221S&lt;&lt;ODS JOB NO&gt;&gt;</w:t>
      </w:r>
    </w:p>
    <w:p w:rsidR="00000000" w:rsidRDefault="00000000">
      <w:pPr>
        <w:pStyle w:val="CommentText"/>
      </w:pPr>
      <w:r>
        <w:t>&lt;&lt;ODS DOC SYMBOL1&gt;&gt;CCPR/C/SR.1744&lt;&lt;ODS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0059221s.doc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0059221s.doc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00-59221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*0059221*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CCPR/C/SR.1744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CCPR/C/SR.1744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/C/SR.1744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diciembre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6A0B"/>
    <w:multiLevelType w:val="singleLevel"/>
    <w:tmpl w:val="AE1C109E"/>
    <w:lvl w:ilvl="0">
      <w:start w:val="1"/>
      <w:numFmt w:val="decimal"/>
      <w:lvlRestart w:val="0"/>
      <w:lvlText w:val="%1."/>
      <w:lvlJc w:val="left"/>
      <w:pPr>
        <w:tabs>
          <w:tab w:val="num" w:pos="475"/>
        </w:tabs>
        <w:ind w:left="0" w:firstLine="0"/>
      </w:pPr>
      <w:rPr>
        <w:b w:val="0"/>
        <w:i w:val="0"/>
        <w:spacing w:val="0"/>
        <w:w w:val="100"/>
      </w:rPr>
    </w:lvl>
  </w:abstractNum>
  <w:abstractNum w:abstractNumId="1">
    <w:nsid w:val="108A3FF6"/>
    <w:multiLevelType w:val="singleLevel"/>
    <w:tmpl w:val="AE126494"/>
    <w:lvl w:ilvl="0">
      <w:start w:val="55"/>
      <w:numFmt w:val="decimal"/>
      <w:lvlRestart w:val="0"/>
      <w:lvlText w:val="%1."/>
      <w:lvlJc w:val="left"/>
      <w:pPr>
        <w:tabs>
          <w:tab w:val="num" w:pos="475"/>
        </w:tabs>
        <w:ind w:left="0" w:firstLine="0"/>
      </w:pPr>
      <w:rPr>
        <w:spacing w:val="0"/>
        <w:w w:val="100"/>
      </w:rPr>
    </w:lvl>
  </w:abstractNum>
  <w:abstractNum w:abstractNumId="2">
    <w:nsid w:val="131F4441"/>
    <w:multiLevelType w:val="singleLevel"/>
    <w:tmpl w:val="B1FC9F2E"/>
    <w:lvl w:ilvl="0">
      <w:start w:val="44"/>
      <w:numFmt w:val="decimal"/>
      <w:lvlRestart w:val="0"/>
      <w:lvlText w:val="%1."/>
      <w:lvlJc w:val="left"/>
      <w:pPr>
        <w:tabs>
          <w:tab w:val="num" w:pos="1742"/>
        </w:tabs>
        <w:ind w:left="1267" w:firstLine="0"/>
      </w:pPr>
      <w:rPr>
        <w:spacing w:val="0"/>
        <w:w w:val="100"/>
      </w:rPr>
    </w:lvl>
  </w:abstractNum>
  <w:abstractNum w:abstractNumId="3">
    <w:nsid w:val="188279DA"/>
    <w:multiLevelType w:val="singleLevel"/>
    <w:tmpl w:val="F7FABCC4"/>
    <w:lvl w:ilvl="0">
      <w:start w:val="30"/>
      <w:numFmt w:val="decimal"/>
      <w:lvlRestart w:val="0"/>
      <w:lvlText w:val="%1."/>
      <w:lvlJc w:val="left"/>
      <w:pPr>
        <w:tabs>
          <w:tab w:val="num" w:pos="1742"/>
        </w:tabs>
        <w:ind w:left="1267" w:firstLine="0"/>
      </w:pPr>
      <w:rPr>
        <w:b w:val="0"/>
        <w:i w:val="0"/>
        <w:spacing w:val="0"/>
        <w:w w:val="100"/>
      </w:rPr>
    </w:lvl>
  </w:abstractNum>
  <w:abstractNum w:abstractNumId="4">
    <w:nsid w:val="21BB3534"/>
    <w:multiLevelType w:val="singleLevel"/>
    <w:tmpl w:val="21ECB5D6"/>
    <w:lvl w:ilvl="0">
      <w:start w:val="30"/>
      <w:numFmt w:val="decimal"/>
      <w:lvlRestart w:val="0"/>
      <w:lvlText w:val="%1."/>
      <w:lvlJc w:val="left"/>
      <w:pPr>
        <w:tabs>
          <w:tab w:val="num" w:pos="475"/>
        </w:tabs>
        <w:ind w:left="0" w:firstLine="0"/>
      </w:pPr>
      <w:rPr>
        <w:b w:val="0"/>
        <w:i w:val="0"/>
        <w:spacing w:val="0"/>
        <w:w w:val="100"/>
      </w:rPr>
    </w:lvl>
  </w:abstractNum>
  <w:abstractNum w:abstractNumId="5">
    <w:nsid w:val="2DA840A4"/>
    <w:multiLevelType w:val="singleLevel"/>
    <w:tmpl w:val="E1145F88"/>
    <w:lvl w:ilvl="0">
      <w:start w:val="15"/>
      <w:numFmt w:val="decimal"/>
      <w:lvlRestart w:val="0"/>
      <w:lvlText w:val="%1."/>
      <w:lvlJc w:val="left"/>
      <w:pPr>
        <w:tabs>
          <w:tab w:val="num" w:pos="1742"/>
        </w:tabs>
        <w:ind w:left="1267" w:firstLine="0"/>
      </w:pPr>
      <w:rPr>
        <w:spacing w:val="0"/>
        <w:w w:val="100"/>
      </w:rPr>
    </w:lvl>
  </w:abstractNum>
  <w:abstractNum w:abstractNumId="6">
    <w:nsid w:val="32A05716"/>
    <w:multiLevelType w:val="singleLevel"/>
    <w:tmpl w:val="7E7CDF98"/>
    <w:lvl w:ilvl="0">
      <w:start w:val="1"/>
      <w:numFmt w:val="decimal"/>
      <w:lvlRestart w:val="0"/>
      <w:lvlText w:val="%1."/>
      <w:lvlJc w:val="left"/>
      <w:pPr>
        <w:tabs>
          <w:tab w:val="num" w:pos="475"/>
        </w:tabs>
        <w:ind w:left="0" w:firstLine="0"/>
      </w:pPr>
      <w:rPr>
        <w:b w:val="0"/>
        <w:i w:val="0"/>
        <w:spacing w:val="0"/>
        <w:w w:val="100"/>
      </w:rPr>
    </w:lvl>
  </w:abstractNum>
  <w:abstractNum w:abstractNumId="7">
    <w:nsid w:val="38595AFF"/>
    <w:multiLevelType w:val="singleLevel"/>
    <w:tmpl w:val="0AD29AF0"/>
    <w:lvl w:ilvl="0">
      <w:start w:val="30"/>
      <w:numFmt w:val="decimal"/>
      <w:lvlRestart w:val="0"/>
      <w:lvlText w:val="%1."/>
      <w:lvlJc w:val="left"/>
      <w:pPr>
        <w:tabs>
          <w:tab w:val="num" w:pos="475"/>
        </w:tabs>
        <w:ind w:left="0" w:firstLine="0"/>
      </w:pPr>
      <w:rPr>
        <w:b w:val="0"/>
        <w:i w:val="0"/>
        <w:spacing w:val="0"/>
        <w:w w:val="100"/>
      </w:rPr>
    </w:lvl>
  </w:abstractNum>
  <w:abstractNum w:abstractNumId="8">
    <w:nsid w:val="502D0A61"/>
    <w:multiLevelType w:val="singleLevel"/>
    <w:tmpl w:val="C48487B4"/>
    <w:lvl w:ilvl="0">
      <w:start w:val="1"/>
      <w:numFmt w:val="decimal"/>
      <w:lvlRestart w:val="0"/>
      <w:lvlText w:val="%1."/>
      <w:lvlJc w:val="left"/>
      <w:pPr>
        <w:tabs>
          <w:tab w:val="num" w:pos="475"/>
        </w:tabs>
        <w:ind w:left="0" w:firstLine="0"/>
      </w:pPr>
      <w:rPr>
        <w:b w:val="0"/>
        <w:i w:val="0"/>
        <w:spacing w:val="0"/>
        <w:w w:val="100"/>
      </w:rPr>
    </w:lvl>
  </w:abstractNum>
  <w:abstractNum w:abstractNumId="9">
    <w:nsid w:val="53CB4C8D"/>
    <w:multiLevelType w:val="singleLevel"/>
    <w:tmpl w:val="C48487B4"/>
    <w:lvl w:ilvl="0">
      <w:start w:val="1"/>
      <w:numFmt w:val="decimal"/>
      <w:lvlRestart w:val="0"/>
      <w:lvlText w:val="%1."/>
      <w:lvlJc w:val="left"/>
      <w:pPr>
        <w:tabs>
          <w:tab w:val="num" w:pos="475"/>
        </w:tabs>
        <w:ind w:left="0" w:firstLine="0"/>
      </w:pPr>
      <w:rPr>
        <w:b w:val="0"/>
        <w:i w:val="0"/>
        <w:spacing w:val="0"/>
        <w:w w:val="100"/>
      </w:rPr>
    </w:lvl>
  </w:abstractNum>
  <w:abstractNum w:abstractNumId="10">
    <w:nsid w:val="567A54E0"/>
    <w:multiLevelType w:val="singleLevel"/>
    <w:tmpl w:val="0248C31C"/>
    <w:lvl w:ilvl="0">
      <w:start w:val="44"/>
      <w:numFmt w:val="decimal"/>
      <w:lvlRestart w:val="0"/>
      <w:lvlText w:val="%1."/>
      <w:lvlJc w:val="left"/>
      <w:pPr>
        <w:tabs>
          <w:tab w:val="num" w:pos="1742"/>
        </w:tabs>
        <w:ind w:left="1267" w:firstLine="0"/>
      </w:pPr>
      <w:rPr>
        <w:b w:val="0"/>
        <w:i w:val="0"/>
        <w:spacing w:val="0"/>
        <w:w w:val="100"/>
      </w:rPr>
    </w:lvl>
  </w:abstractNum>
  <w:abstractNum w:abstractNumId="11">
    <w:nsid w:val="5F9102AC"/>
    <w:multiLevelType w:val="singleLevel"/>
    <w:tmpl w:val="FA728256"/>
    <w:lvl w:ilvl="0">
      <w:start w:val="55"/>
      <w:numFmt w:val="decimal"/>
      <w:lvlRestart w:val="0"/>
      <w:lvlText w:val="%1."/>
      <w:lvlJc w:val="left"/>
      <w:pPr>
        <w:tabs>
          <w:tab w:val="num" w:pos="475"/>
        </w:tabs>
        <w:ind w:left="0" w:firstLine="0"/>
      </w:pPr>
      <w:rPr>
        <w:b w:val="0"/>
        <w:i w:val="0"/>
        <w:spacing w:val="0"/>
        <w:w w:val="100"/>
      </w:rPr>
    </w:lvl>
  </w:abstractNum>
  <w:abstractNum w:abstractNumId="12">
    <w:nsid w:val="6C320E98"/>
    <w:multiLevelType w:val="singleLevel"/>
    <w:tmpl w:val="C55E4156"/>
    <w:lvl w:ilvl="0">
      <w:start w:val="1"/>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8"/>
  </w:num>
  <w:num w:numId="3">
    <w:abstractNumId w:val="9"/>
  </w:num>
  <w:num w:numId="4">
    <w:abstractNumId w:val="5"/>
  </w:num>
  <w:num w:numId="5">
    <w:abstractNumId w:val="2"/>
  </w:num>
  <w:num w:numId="6">
    <w:abstractNumId w:val="6"/>
  </w:num>
  <w:num w:numId="7">
    <w:abstractNumId w:val="7"/>
  </w:num>
  <w:num w:numId="8">
    <w:abstractNumId w:val="3"/>
  </w:num>
  <w:num w:numId="9">
    <w:abstractNumId w:val="10"/>
  </w:num>
  <w:num w:numId="10">
    <w:abstractNumId w:val="12"/>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2/2001 8:30::29"/>
    <w:docVar w:name="DocCategory" w:val="SROthers"/>
    <w:docVar w:name="DocType" w:val="Final"/>
    <w:docVar w:name="JobNo" w:val="0059221S"/>
    <w:docVar w:name="OandT" w:val="SR"/>
    <w:docVar w:name="Symbol1" w:val="CCPR/C/SR.17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5883</Words>
  <Characters>33537</Characters>
  <Application>Microsoft Office Word</Application>
  <DocSecurity>4</DocSecurity>
  <Lines>279</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41185</CharactersWithSpaces>
  <SharedDoc>false</SharedDoc>
  <HLinks>
    <vt:vector size="6" baseType="variant">
      <vt:variant>
        <vt:i4>4522087</vt:i4>
      </vt:variant>
      <vt:variant>
        <vt:i4>41900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RONQUILLO, Sonnia</dc:creator>
  <cp:keywords/>
  <dc:description/>
  <cp:lastModifiedBy>Mallqui-Araica, Dagmara</cp:lastModifiedBy>
  <cp:revision>6</cp:revision>
  <cp:lastPrinted>2001-12-20T14:01:00Z</cp:lastPrinted>
  <dcterms:created xsi:type="dcterms:W3CDTF">2001-12-20T14:01:00Z</dcterms:created>
  <dcterms:modified xsi:type="dcterms:W3CDTF">2001-12-20T14:05:00Z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SR</vt:lpwstr>
  </property>
  <property fmtid="{D5CDD505-2E9C-101B-9397-08002B2CF9AE}" pid="5" name="DraftPages">
    <vt:lpwstr> </vt:lpwstr>
  </property>
  <property fmtid="{D5CDD505-2E9C-101B-9397-08002B2CF9AE}" pid="6" name="Comment">
    <vt:lpwstr/>
  </property>
  <property fmtid="{D5CDD505-2E9C-101B-9397-08002B2CF9AE}" pid="7" name="JobNo">
    <vt:lpwstr>0059221S</vt:lpwstr>
  </property>
  <property fmtid="{D5CDD505-2E9C-101B-9397-08002B2CF9AE}" pid="8" name="Symbol1">
    <vt:lpwstr>CCPR/C/SR.1744</vt:lpwstr>
  </property>
</Properties>
</file>