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правам человека</w:t>
      </w:r>
    </w:p>
    <w:p w:rsidR="00000000" w:rsidRDefault="00000000">
      <w:pPr>
        <w:pStyle w:val="H23"/>
      </w:pPr>
      <w:r>
        <w:t>Восемьдесят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2269-м заседании,</w:t>
      </w:r>
    </w:p>
    <w:p w:rsidR="00000000" w:rsidRDefault="00000000">
      <w:r>
        <w:t>состоявшемся в Центральных учреждениях, Нью-Йорк, 23 марта 2005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Палм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40 Пакта, и положения в странах (</w:t>
      </w:r>
      <w:r>
        <w:rPr>
          <w:i/>
        </w:rPr>
        <w:t>продолжени</w:t>
      </w:r>
      <w:r>
        <w:t>е)</w:t>
      </w:r>
    </w:p>
    <w:p w:rsidR="00000000" w:rsidRDefault="00000000">
      <w:pPr>
        <w:pStyle w:val="SingleTxt"/>
      </w:pPr>
      <w:r>
        <w:tab/>
      </w:r>
      <w:r>
        <w:rPr>
          <w:i/>
        </w:rPr>
        <w:t xml:space="preserve">Первоначальный доклад Греции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отсутствие Председателя заместитель Председателя г</w:t>
      </w:r>
      <w:r>
        <w:noBreakHyphen/>
        <w:t>жа Палм занимает место Председателя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40 Пакта, и положения в странах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Первоначальный доклад Греции (продолжение)</w:t>
      </w:r>
    </w:p>
    <w:p w:rsidR="00000000" w:rsidRDefault="00000000">
      <w:pPr>
        <w:pStyle w:val="DualTxt"/>
      </w:pPr>
      <w:r>
        <w:tab/>
        <w:t>(CCPR/C/83/L/GRC и CCPR/C/GRC/2004/1)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Председатель</w:t>
      </w:r>
      <w:r>
        <w:t xml:space="preserve"> предлагает членам Комитета вновь задавать свои вопросы и высказывать свои замечания по ответам на вопросы 18–23 перечня вопросов.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Уэджвуд</w:t>
      </w:r>
      <w:r>
        <w:t xml:space="preserve"> говорит, что узкое толкование государством-участником прав, сформулированных в статье 27 Пакта, говорит само за себя. Ссылки в названиях различных частных фирм на национал</w:t>
      </w:r>
      <w:r>
        <w:t>ь</w:t>
      </w:r>
      <w:r>
        <w:t>ную принадлежность, например турецкую, мак</w:t>
      </w:r>
      <w:r>
        <w:t>е</w:t>
      </w:r>
      <w:r>
        <w:t>донскую или рома, не таят в себе никакой угрозы и, разумеется, не представляют собой попытки л</w:t>
      </w:r>
      <w:r>
        <w:t>и</w:t>
      </w:r>
      <w:r>
        <w:t>шить власти греческие органы. Она обеспокоена тем, что осуждение правительством таких названий может использоваться для оправдания дискримин</w:t>
      </w:r>
      <w:r>
        <w:t>а</w:t>
      </w:r>
      <w:r>
        <w:t>ции на местном уровне. В этой связи интересно б</w:t>
      </w:r>
      <w:r>
        <w:t>ы</w:t>
      </w:r>
      <w:r>
        <w:t>ло бы изучить статистические данные о лицах т</w:t>
      </w:r>
      <w:r>
        <w:t>у</w:t>
      </w:r>
      <w:r>
        <w:t>рецкого, македонского происхождения или из числа рома, которые достигли руководящих должностей, для того чтобы определить последствия позиции правительства в отношении названий, в которых упоминается национальная принадлежность. Ор</w:t>
      </w:r>
      <w:r>
        <w:t>а</w:t>
      </w:r>
      <w:r>
        <w:t>тор предостерегает от опасности оказаться во вл</w:t>
      </w:r>
      <w:r>
        <w:t>а</w:t>
      </w:r>
      <w:r>
        <w:t>сти мышления, под воздействием которого турки отказывают в праве на существование курдам, н</w:t>
      </w:r>
      <w:r>
        <w:t>а</w:t>
      </w:r>
      <w:r>
        <w:t>зывая их «горными турками».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>, приветствуя призн</w:t>
      </w:r>
      <w:r>
        <w:t>а</w:t>
      </w:r>
      <w:r>
        <w:t>ние Грецией прав лиц, отказывающихся от военной службы по идейным убеждениям, и ее закон 2004 года об альтернативной военной службе, в</w:t>
      </w:r>
      <w:r>
        <w:t>ы</w:t>
      </w:r>
      <w:r>
        <w:t>ражает сомнение по поводу целесообразности пр</w:t>
      </w:r>
      <w:r>
        <w:t>о</w:t>
      </w:r>
      <w:r>
        <w:t>дления обычного срока военной службы на шесть месяцев применительно к военной службе, не св</w:t>
      </w:r>
      <w:r>
        <w:t>я</w:t>
      </w:r>
      <w:r>
        <w:t>занной с ношением оружия, и на 11 месяцев, если речь идет об альтернативной гражданской службе. Эти сроки были установлены исходя не из объе</w:t>
      </w:r>
      <w:r>
        <w:t>к</w:t>
      </w:r>
      <w:r>
        <w:t>тивных критериев, а критериев, установленных в</w:t>
      </w:r>
      <w:r>
        <w:t>о</w:t>
      </w:r>
      <w:r>
        <w:t>енными, и носят одновременно карательный и ди</w:t>
      </w:r>
      <w:r>
        <w:t>с</w:t>
      </w:r>
      <w:r>
        <w:t>криминационный характер. Он также ставит под сомнение целесообразность проверки заявлений лиц, отказывающихся от военной службы по иде</w:t>
      </w:r>
      <w:r>
        <w:t>й</w:t>
      </w:r>
      <w:r>
        <w:t>ным убеждениям, комитетом в составе военных и лишения таких лиц их прав во время войны. Нео</w:t>
      </w:r>
      <w:r>
        <w:t>б</w:t>
      </w:r>
      <w:r>
        <w:t>ходимо радикальным образом изменить статус лиц, отказывающихся от военной службы по идейным соображениям, в Греции, ставшей объектом крит</w:t>
      </w:r>
      <w:r>
        <w:t>и</w:t>
      </w:r>
      <w:r>
        <w:t>ки со стороны Европейского суда по правам челов</w:t>
      </w:r>
      <w:r>
        <w:t>е</w:t>
      </w:r>
      <w:r>
        <w:t>ка и организации «Международная амнистия», а также других неправительственных правозащитных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н О’Флахерти</w:t>
      </w:r>
      <w:r>
        <w:t>, ссылаясь на пункт 854 до</w:t>
      </w:r>
      <w:r>
        <w:t>к</w:t>
      </w:r>
      <w:r>
        <w:t>лада, говорит, что учет интересов несовершенн</w:t>
      </w:r>
      <w:r>
        <w:t>о</w:t>
      </w:r>
      <w:r>
        <w:t>летних при заключении брака между лицами, не достигшими соответствующего возраста, не пред</w:t>
      </w:r>
      <w:r>
        <w:t>у</w:t>
      </w:r>
      <w:r>
        <w:t>смотрен требованиями правительства. Он хотел бы понять, как такие браки отвечают наилучшим инт</w:t>
      </w:r>
      <w:r>
        <w:t>е</w:t>
      </w:r>
      <w:r>
        <w:t>ресам ребенка, и причины частых случаев заключ</w:t>
      </w:r>
      <w:r>
        <w:t>е</w:t>
      </w:r>
      <w:r>
        <w:t>ния брака до достижения соответствующего возра</w:t>
      </w:r>
      <w:r>
        <w:t>с</w:t>
      </w:r>
      <w:r>
        <w:t>та в некоторых общинах; средний возраст вступл</w:t>
      </w:r>
      <w:r>
        <w:t>е</w:t>
      </w:r>
      <w:r>
        <w:t>ния в брак для женщин рома, например, составляет 14 лет. Оратор был бы также признателен, если бы делегация разъяснила замечание консула Греции в Германии относительно брака между 20</w:t>
      </w:r>
      <w:r>
        <w:noBreakHyphen/>
        <w:t>летним представителем рома мусульманского вероиспов</w:t>
      </w:r>
      <w:r>
        <w:t>е</w:t>
      </w:r>
      <w:r>
        <w:t>дания и 11</w:t>
      </w:r>
      <w:r>
        <w:noBreakHyphen/>
        <w:t>летней девочкой из числа рома мусул</w:t>
      </w:r>
      <w:r>
        <w:t>ь</w:t>
      </w:r>
      <w:r>
        <w:t>манского вероисповедания, а именно, что в вопр</w:t>
      </w:r>
      <w:r>
        <w:t>о</w:t>
      </w:r>
      <w:r>
        <w:t>сах гражданского права греческие власти уважают автон</w:t>
      </w:r>
      <w:r>
        <w:t>о</w:t>
      </w:r>
      <w:r>
        <w:t>мию общин, живущих по законам Корана.</w:t>
      </w:r>
    </w:p>
    <w:p w:rsidR="00000000" w:rsidRDefault="00000000">
      <w:pPr>
        <w:pStyle w:val="DualTxt"/>
      </w:pPr>
      <w:r>
        <w:t>5.</w:t>
      </w:r>
      <w:r>
        <w:tab/>
        <w:t>Согласно заключительным замечаниям Ком</w:t>
      </w:r>
      <w:r>
        <w:t>и</w:t>
      </w:r>
      <w:r>
        <w:t>тета по правам ребенка от 2002 года, телесные н</w:t>
      </w:r>
      <w:r>
        <w:t>а</w:t>
      </w:r>
      <w:r>
        <w:t>казания по</w:t>
      </w:r>
      <w:r>
        <w:noBreakHyphen/>
        <w:t>прежнему практикуются в 60 процентах греческих семей. Была ли после этого запрещена законом такая практика и принимает ли правител</w:t>
      </w:r>
      <w:r>
        <w:t>ь</w:t>
      </w:r>
      <w:r>
        <w:t>ство меры по изменению взглядов в этом отнош</w:t>
      </w:r>
      <w:r>
        <w:t>е</w:t>
      </w:r>
      <w:r>
        <w:t>нии? Оратор спрашивает, участвует ли Греция в проводимом по инициативе Организации Объед</w:t>
      </w:r>
      <w:r>
        <w:t>и</w:t>
      </w:r>
      <w:r>
        <w:t>ненных Наций исследовании Пинхейро по вопросам насилия в отношении детей и если да, то может ли она представить Комитету ответы на перечень в</w:t>
      </w:r>
      <w:r>
        <w:t>о</w:t>
      </w:r>
      <w:r>
        <w:t>просов в связи с этим исслед</w:t>
      </w:r>
      <w:r>
        <w:t>о</w:t>
      </w:r>
      <w:r>
        <w:t>ванием.</w:t>
      </w:r>
    </w:p>
    <w:p w:rsidR="00000000" w:rsidRDefault="00000000">
      <w:pPr>
        <w:pStyle w:val="DualTxt"/>
      </w:pPr>
      <w:r>
        <w:t>6.</w:t>
      </w:r>
      <w:r>
        <w:tab/>
        <w:t>Приветствуя осуждение дискриминации по признаку сексуальной ориентации в новом законе государства-участника о равном статусе, оратор спрашивает, как это законодательство осуществл</w:t>
      </w:r>
      <w:r>
        <w:t>я</w:t>
      </w:r>
      <w:r>
        <w:t>ется на практике. Выполнила ли Греция дополн</w:t>
      </w:r>
      <w:r>
        <w:t>и</w:t>
      </w:r>
      <w:r>
        <w:t>тельные рекомендации Национальной комиссии по правам человека в этой области, т.е. о внесении и</w:t>
      </w:r>
      <w:r>
        <w:t>з</w:t>
      </w:r>
      <w:r>
        <w:t>менений в статью 347 Уголовного кодекса и прин</w:t>
      </w:r>
      <w:r>
        <w:t>я</w:t>
      </w:r>
      <w:r>
        <w:t>тии конкретных мер в связи с унижающими дост</w:t>
      </w:r>
      <w:r>
        <w:t>о</w:t>
      </w:r>
      <w:r>
        <w:t>инство высказываниями в средствах массовой и</w:t>
      </w:r>
      <w:r>
        <w:t>н</w:t>
      </w:r>
      <w:r>
        <w:t>формации, а также дискриминационным и ун</w:t>
      </w:r>
      <w:r>
        <w:t>и</w:t>
      </w:r>
      <w:r>
        <w:t>жающим достоинство обращением со стороны р</w:t>
      </w:r>
      <w:r>
        <w:t>а</w:t>
      </w:r>
      <w:r>
        <w:t>ботников правоохранительных органов на основе сексуальной ориентации? Осуществляются ли р</w:t>
      </w:r>
      <w:r>
        <w:t>е</w:t>
      </w:r>
      <w:r>
        <w:t>комендации Комиссии о разработке программ пр</w:t>
      </w:r>
      <w:r>
        <w:t>и</w:t>
      </w:r>
      <w:r>
        <w:t>вития терпимости в системе школьного образов</w:t>
      </w:r>
      <w:r>
        <w:t>а</w:t>
      </w:r>
      <w:r>
        <w:t xml:space="preserve">ния? </w:t>
      </w:r>
    </w:p>
    <w:p w:rsidR="00000000" w:rsidRDefault="00000000">
      <w:pPr>
        <w:pStyle w:val="DualTxt"/>
      </w:pPr>
      <w:r>
        <w:t>7.</w:t>
      </w:r>
      <w:r>
        <w:tab/>
        <w:t>Наконец, оратор спрашивает, распространяет ли государство-участник свой доклад и заключ</w:t>
      </w:r>
      <w:r>
        <w:t>и</w:t>
      </w:r>
      <w:r>
        <w:t>тельные замечания Комитета в средствах массовой информации, размещает ли их на правительстве</w:t>
      </w:r>
      <w:r>
        <w:t>н</w:t>
      </w:r>
      <w:r>
        <w:t>ных веб</w:t>
      </w:r>
      <w:r>
        <w:noBreakHyphen/>
        <w:t>сайтах, имеет ли их в публичных библи</w:t>
      </w:r>
      <w:r>
        <w:t>о</w:t>
      </w:r>
      <w:r>
        <w:t>теках и парламентских архивах и библиотеках. Можно ли доклад и заключительные замечания п</w:t>
      </w:r>
      <w:r>
        <w:t>о</w:t>
      </w:r>
      <w:r>
        <w:t>лучить бесплатно или по низкой стоим</w:t>
      </w:r>
      <w:r>
        <w:t>о</w:t>
      </w:r>
      <w:r>
        <w:t xml:space="preserve">сти? 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Глеле-Аханханзо</w:t>
      </w:r>
      <w:r>
        <w:t xml:space="preserve"> спрашивает, почему в различных регионах и различных социальных гру</w:t>
      </w:r>
      <w:r>
        <w:t>п</w:t>
      </w:r>
      <w:r>
        <w:t>пах существует разный возраст вступления в брак, и просит представить статические данные, которые бы отражали прогресс в реализации первого этапа Комплексного плана действий 2002–2008 годов по социальной интеграции народа рома в сферах обр</w:t>
      </w:r>
      <w:r>
        <w:t>а</w:t>
      </w:r>
      <w:r>
        <w:t>зования и здравоохранения. Полезно было бы также узнать, каков уровень представленности народа р</w:t>
      </w:r>
      <w:r>
        <w:t>о</w:t>
      </w:r>
      <w:r>
        <w:t>ма в политических, местных и административных директивных органах.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Сэр Найджел Родли</w:t>
      </w:r>
      <w:r>
        <w:t xml:space="preserve"> спрашивает, каковы ра</w:t>
      </w:r>
      <w:r>
        <w:t>з</w:t>
      </w:r>
      <w:r>
        <w:t>личия между отказом от военной службы по рел</w:t>
      </w:r>
      <w:r>
        <w:t>и</w:t>
      </w:r>
      <w:r>
        <w:t>гиозным мотивам и по идейным или нравственным убеждениям. Почему лица, отказывающиеся нести военную службу по идейным и нравственным уб</w:t>
      </w:r>
      <w:r>
        <w:t>е</w:t>
      </w:r>
      <w:r>
        <w:t>ждениям, должны служить дольше, чем те, кто о</w:t>
      </w:r>
      <w:r>
        <w:t>т</w:t>
      </w:r>
      <w:r>
        <w:t>казывается по религиозным мотивам. Признавая тот факт, что альтернативная служба менее почетна, чем военная, он тем не менее спрашивает, как и</w:t>
      </w:r>
      <w:r>
        <w:t>с</w:t>
      </w:r>
      <w:r>
        <w:t>числяются увеличенные сроки службы, не связа</w:t>
      </w:r>
      <w:r>
        <w:t>н</w:t>
      </w:r>
      <w:r>
        <w:t>ные с ношением оружия, и сроки альтернативной службы, и действительно ли продолжительность обоих видов службы отражает их характер и ст</w:t>
      </w:r>
      <w:r>
        <w:t>е</w:t>
      </w:r>
      <w:r>
        <w:t>пень трудности. Он также был бы признателен за разъяснение сообщений неправительственных о</w:t>
      </w:r>
      <w:r>
        <w:t>р</w:t>
      </w:r>
      <w:r>
        <w:t>ганизаций (НПО) о том, что через три месяца после начала военной службы можно освободиться от нее путем у</w:t>
      </w:r>
      <w:r>
        <w:t>п</w:t>
      </w:r>
      <w:r>
        <w:t>латы определенной суммы.</w:t>
      </w:r>
    </w:p>
    <w:p w:rsidR="00000000" w:rsidRDefault="00000000">
      <w:pPr>
        <w:pStyle w:val="DualTxt"/>
      </w:pPr>
      <w:r>
        <w:t>10.</w:t>
      </w:r>
      <w:r>
        <w:tab/>
        <w:t>В связи с газетными объявлениями о сдаче в аренду квартир, исключающими возможность такой аренды для иностранных граждан, оратор обращает внимание государства-участника на пункт 8 замеч</w:t>
      </w:r>
      <w:r>
        <w:t>а</w:t>
      </w:r>
      <w:r>
        <w:t>ния Комитета общего порядка № 31, в котором по</w:t>
      </w:r>
      <w:r>
        <w:t>д</w:t>
      </w:r>
      <w:r>
        <w:t>тверждается право лиц на защиту от дискримин</w:t>
      </w:r>
      <w:r>
        <w:t>а</w:t>
      </w:r>
      <w:r>
        <w:t>ции по смыслу статьи 26 в том, что касается осно</w:t>
      </w:r>
      <w:r>
        <w:t>в</w:t>
      </w:r>
      <w:r>
        <w:t>ных аспектов повседневной жизни, таких, как раб</w:t>
      </w:r>
      <w:r>
        <w:t>о</w:t>
      </w:r>
      <w:r>
        <w:t xml:space="preserve">та и жилье. </w:t>
      </w:r>
    </w:p>
    <w:p w:rsidR="00000000" w:rsidRDefault="00000000">
      <w:pPr>
        <w:pStyle w:val="DualTxt"/>
      </w:pPr>
      <w:r>
        <w:t>11.</w:t>
      </w:r>
      <w:r>
        <w:tab/>
        <w:t>Хотя при оценке решимости того или иного государства-участники уважать права национал</w:t>
      </w:r>
      <w:r>
        <w:t>ь</w:t>
      </w:r>
      <w:r>
        <w:t>ных меньшинств Комитет делает поправки на ко</w:t>
      </w:r>
      <w:r>
        <w:t>н</w:t>
      </w:r>
      <w:r>
        <w:t>кретные условия, он не может не придерживаться принципа свободы оценки. Принятая Советом Е</w:t>
      </w:r>
      <w:r>
        <w:t>в</w:t>
      </w:r>
      <w:r>
        <w:t>ропы Рамочная конвенция о защите национальных меньшинств не имеет отношения к судебной пра</w:t>
      </w:r>
      <w:r>
        <w:t>к</w:t>
      </w:r>
      <w:r>
        <w:t>тике Комитета и вполне может предусматривать иной смысл в отношении понятия «гражданин», чем это делается в Пакте. Из чего исходит госуда</w:t>
      </w:r>
      <w:r>
        <w:t>р</w:t>
      </w:r>
      <w:r>
        <w:t>ство-участник, принимая решение о том, что если какая-либо группа не «самоопределяет» себя как национальное меньшинство, то ее не следует ра</w:t>
      </w:r>
      <w:r>
        <w:t>с</w:t>
      </w:r>
      <w:r>
        <w:t>сматривать как группу? Необходимо тщательным образом учитывать факторы, которые могут мешать т</w:t>
      </w:r>
      <w:r>
        <w:t>а</w:t>
      </w:r>
      <w:r>
        <w:t xml:space="preserve">кой группе считать себя таковой. 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 Бхагвати</w:t>
      </w:r>
      <w:r>
        <w:t xml:space="preserve"> просит подробнее рассказать о действующей в государстве-участнике процедуре увольнения судей. Кто правомочен инициировать такую процедуру и как определяется приорите</w:t>
      </w:r>
      <w:r>
        <w:t>т</w:t>
      </w:r>
      <w:r>
        <w:t>ность отдельных случаев? Он спрашивает, кто ведет судебное разбирательство в отношении судей и слушаются ли их дела судом в полном составе, о</w:t>
      </w:r>
      <w:r>
        <w:t>т</w:t>
      </w:r>
      <w:r>
        <w:t>делением суда или коллегией в составе двух или трех с</w:t>
      </w:r>
      <w:r>
        <w:t>у</w:t>
      </w:r>
      <w:r>
        <w:t xml:space="preserve">дей. </w:t>
      </w:r>
    </w:p>
    <w:p w:rsidR="00000000" w:rsidRDefault="00000000">
      <w:pPr>
        <w:pStyle w:val="DualTxt"/>
      </w:pPr>
      <w:r>
        <w:t>13.</w:t>
      </w:r>
      <w:r>
        <w:tab/>
        <w:t>Оратор хотел бы также получить дополн</w:t>
      </w:r>
      <w:r>
        <w:t>и</w:t>
      </w:r>
      <w:r>
        <w:t>тельную информацию о компетенции высших с</w:t>
      </w:r>
      <w:r>
        <w:t>у</w:t>
      </w:r>
      <w:r>
        <w:t>дебных советов, которые решают вопросы перевода и продвижения по службе. Имели ли место случаи, когда рассматриваемые этими советами вопросы передавались на рассмотрение суда в полном сост</w:t>
      </w:r>
      <w:r>
        <w:t>а</w:t>
      </w:r>
      <w:r>
        <w:t>ве или семейного суда, если министерство юстиции не соглашалось с их рекоменд</w:t>
      </w:r>
      <w:r>
        <w:t>а</w:t>
      </w:r>
      <w:r>
        <w:t>циями?</w:t>
      </w:r>
    </w:p>
    <w:p w:rsidR="00000000" w:rsidRDefault="00000000">
      <w:pPr>
        <w:pStyle w:val="DualTxt"/>
      </w:pPr>
      <w:r>
        <w:t>14.</w:t>
      </w:r>
      <w:r>
        <w:tab/>
        <w:t>Оратор спрашивает, какова юрисдикция Ве</w:t>
      </w:r>
      <w:r>
        <w:t>р</w:t>
      </w:r>
      <w:r>
        <w:t>ховного суда и какого рода дела он рассматривает. Функционирует ли он при определенных обсто</w:t>
      </w:r>
      <w:r>
        <w:t>я</w:t>
      </w:r>
      <w:r>
        <w:t>тельствах как суд первой инстанции? Передаются ли ему вопросы, касающиеся конституционных прав, напрямую или только по ходатайству судов низших инстанций? Полезно было бы также пол</w:t>
      </w:r>
      <w:r>
        <w:t>у</w:t>
      </w:r>
      <w:r>
        <w:t>чить дополнительную информацию о программах ознакомления судей Верховного суда и в соответс</w:t>
      </w:r>
      <w:r>
        <w:t>т</w:t>
      </w:r>
      <w:r>
        <w:t>вующих случаях других судей с положениями Па</w:t>
      </w:r>
      <w:r>
        <w:t>к</w:t>
      </w:r>
      <w:r>
        <w:t>та.</w:t>
      </w:r>
    </w:p>
    <w:p w:rsidR="00000000" w:rsidRDefault="00000000">
      <w:pPr>
        <w:pStyle w:val="DualTxt"/>
      </w:pPr>
      <w:r>
        <w:t>15.</w:t>
      </w:r>
      <w:r>
        <w:tab/>
        <w:t>Он спрашивает о том, каковы критерии оказ</w:t>
      </w:r>
      <w:r>
        <w:t>а</w:t>
      </w:r>
      <w:r>
        <w:t>ния юридической помощи, в какой форме она пр</w:t>
      </w:r>
      <w:r>
        <w:t>е</w:t>
      </w:r>
      <w:r>
        <w:t>доставляется, какие адвокаты предоставляют ее и получают ли они за это вознаграждение. Каким о</w:t>
      </w:r>
      <w:r>
        <w:t>б</w:t>
      </w:r>
      <w:r>
        <w:t>разом в Греции финансируется юридическая п</w:t>
      </w:r>
      <w:r>
        <w:t>о</w:t>
      </w:r>
      <w:r>
        <w:t>мощь?</w:t>
      </w:r>
    </w:p>
    <w:p w:rsidR="00000000" w:rsidRDefault="00000000">
      <w:pPr>
        <w:pStyle w:val="DualTxt"/>
      </w:pPr>
      <w:r>
        <w:t>16.</w:t>
      </w:r>
      <w:r>
        <w:tab/>
        <w:t>Какие шаги предпринимаются для борьбы с коррупцией среди прокуроров и судей? Оратор х</w:t>
      </w:r>
      <w:r>
        <w:t>о</w:t>
      </w:r>
      <w:r>
        <w:t>тел бы получить дополнительную информацию о делах, возбужденных против 32 офицеров полиции и гражданских лиц, обвиняемых в коррупции и то</w:t>
      </w:r>
      <w:r>
        <w:t>р</w:t>
      </w:r>
      <w:r>
        <w:t>говле женщинами. По данным одной из неправ</w:t>
      </w:r>
      <w:r>
        <w:t>и</w:t>
      </w:r>
      <w:r>
        <w:t>тельственных организаций, обвинения против всех этих лиц, за исключением троих, были сняты после ист</w:t>
      </w:r>
      <w:r>
        <w:t>е</w:t>
      </w:r>
      <w:r>
        <w:t>чения срока судебного преследования.</w:t>
      </w:r>
    </w:p>
    <w:p w:rsidR="00000000" w:rsidRDefault="00000000">
      <w:pPr>
        <w:pStyle w:val="DualTxt"/>
      </w:pPr>
      <w:r>
        <w:t>17.</w:t>
      </w:r>
      <w:r>
        <w:tab/>
        <w:t>Наконец, делегация должна разъяснить, поч</w:t>
      </w:r>
      <w:r>
        <w:t>е</w:t>
      </w:r>
      <w:r>
        <w:t>му рома с их особой собственной культурой и обр</w:t>
      </w:r>
      <w:r>
        <w:t>а</w:t>
      </w:r>
      <w:r>
        <w:t>зом жизни не рассматриваются в качестве мен</w:t>
      </w:r>
      <w:r>
        <w:t>ь</w:t>
      </w:r>
      <w:r>
        <w:t>шинства по смыслу Пакта.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н Верушевский</w:t>
      </w:r>
      <w:r>
        <w:t xml:space="preserve"> говорит, что защита мен</w:t>
      </w:r>
      <w:r>
        <w:t>ь</w:t>
      </w:r>
      <w:r>
        <w:t>шинств, несомненно, является одной из проблем государства-участника, хотя, похоже, оно пытается представить эту ситуацию по-своему. Недавно на неопределенный срок была отложена трансляция одной из программ государственного телевидения на район Флорины в западной Греции в связи с тем, что участвовавшие в ней несколько местных жит</w:t>
      </w:r>
      <w:r>
        <w:t>е</w:t>
      </w:r>
      <w:r>
        <w:t>лей рассказали о том, что их родным языком явл</w:t>
      </w:r>
      <w:r>
        <w:t>я</w:t>
      </w:r>
      <w:r>
        <w:t>ется македонский, который был запрещен госуда</w:t>
      </w:r>
      <w:r>
        <w:t>р</w:t>
      </w:r>
      <w:r>
        <w:t>ством несколько десятилетий назад. Такие действия вызывают вопросы в отношении не только ст</w:t>
      </w:r>
      <w:r>
        <w:t>а</w:t>
      </w:r>
      <w:r>
        <w:t>тьи 27, но и статьи 19 Пакта. Осознавая делика</w:t>
      </w:r>
      <w:r>
        <w:t>т</w:t>
      </w:r>
      <w:r>
        <w:t>ность этого вопроса, оратор, тем не менее, выраж</w:t>
      </w:r>
      <w:r>
        <w:t>а</w:t>
      </w:r>
      <w:r>
        <w:t>ет надежду, что государство-участник будет уважать права македонского мен</w:t>
      </w:r>
      <w:r>
        <w:t>ь</w:t>
      </w:r>
      <w:r>
        <w:t>шинства.</w:t>
      </w:r>
    </w:p>
    <w:p w:rsidR="00000000" w:rsidRDefault="00000000">
      <w:pPr>
        <w:pStyle w:val="DualTxt"/>
      </w:pPr>
      <w:r>
        <w:t>19.</w:t>
      </w:r>
      <w:r>
        <w:tab/>
        <w:t>Комитету хорошо известно, что заключител</w:t>
      </w:r>
      <w:r>
        <w:t>ь</w:t>
      </w:r>
      <w:r>
        <w:t>ные замечания Комитета по экономическим, соц</w:t>
      </w:r>
      <w:r>
        <w:t>и</w:t>
      </w:r>
      <w:r>
        <w:t>альным и культурным правам были ошибочно и</w:t>
      </w:r>
      <w:r>
        <w:t>с</w:t>
      </w:r>
      <w:r>
        <w:t>толкованы как означающие, что этнические мен</w:t>
      </w:r>
      <w:r>
        <w:t>ь</w:t>
      </w:r>
      <w:r>
        <w:t>шинства в Греции, возможно, и существуют, но так ли это на самом деле — определенно неизвестно, поэтому нужно стремиться употреблять четкие формулировки. Оратор обращает внимание на зам</w:t>
      </w:r>
      <w:r>
        <w:t>е</w:t>
      </w:r>
      <w:r>
        <w:t>чание общего порядка № 23, согласно которому с</w:t>
      </w:r>
      <w:r>
        <w:t>у</w:t>
      </w:r>
      <w:r>
        <w:t>ществование этнического, религиозного или язык</w:t>
      </w:r>
      <w:r>
        <w:t>о</w:t>
      </w:r>
      <w:r>
        <w:t>вого меньшинства на территории того или иного г</w:t>
      </w:r>
      <w:r>
        <w:t>о</w:t>
      </w:r>
      <w:r>
        <w:t>сударства-участника не зависит от решения этого государства-участника, но должно быть подтве</w:t>
      </w:r>
      <w:r>
        <w:t>р</w:t>
      </w:r>
      <w:r>
        <w:t>ждено объективными критериями. Таким образом, любая группа, обладающая четко выраженными языковыми или культурными особенностями, обр</w:t>
      </w:r>
      <w:r>
        <w:t>а</w:t>
      </w:r>
      <w:r>
        <w:t>зует меньшинство и имеет право на защиту незав</w:t>
      </w:r>
      <w:r>
        <w:t>и</w:t>
      </w:r>
      <w:r>
        <w:t>симо от позиции гос</w:t>
      </w:r>
      <w:r>
        <w:t>у</w:t>
      </w:r>
      <w:r>
        <w:t>дарства-участника.</w:t>
      </w:r>
    </w:p>
    <w:p w:rsidR="00000000" w:rsidRDefault="00000000">
      <w:pPr>
        <w:pStyle w:val="DualTxt"/>
      </w:pPr>
      <w:r>
        <w:t>20.</w:t>
      </w:r>
      <w:r>
        <w:tab/>
        <w:t xml:space="preserve">Несмотря на заявление государства-участника, что решение Европейского суда по правам человека по делу </w:t>
      </w:r>
      <w:r>
        <w:rPr>
          <w:i/>
        </w:rPr>
        <w:t>Сидиропулос против Греции</w:t>
      </w:r>
      <w:r>
        <w:t xml:space="preserve"> было изменено его решением по делу </w:t>
      </w:r>
      <w:r>
        <w:rPr>
          <w:i/>
        </w:rPr>
        <w:t>Горжелик и другие против Польши</w:t>
      </w:r>
      <w:r>
        <w:t>, в котором Суд постановил, что отказ Польши зарегистрировать одно из объединений как силезское «национальное меньшинство» не являе</w:t>
      </w:r>
      <w:r>
        <w:t>т</w:t>
      </w:r>
      <w:r>
        <w:t>ся нарушением Европейской конвенции по правам человека, речь идет о двух абсолютно разных делах. По второму делу Суд не выявил никаких нарушений в связи с тем, что, как оказалось, цели упомянутого объединения отличаются от тех, которые были сформулированы в его уставе. Однако в Польше существует множество организаций, занимающихся защитой прав силезского народа.</w:t>
      </w:r>
    </w:p>
    <w:p w:rsidR="00000000" w:rsidRDefault="00000000">
      <w:pPr>
        <w:pStyle w:val="DualTxt"/>
      </w:pPr>
      <w:r>
        <w:t>21.</w:t>
      </w:r>
      <w:r>
        <w:tab/>
        <w:t>Наконец, оратор выражает надежду, что гос</w:t>
      </w:r>
      <w:r>
        <w:t>у</w:t>
      </w:r>
      <w:r>
        <w:t>дарство-участник будет играть ведущую роль в ус</w:t>
      </w:r>
      <w:r>
        <w:t>и</w:t>
      </w:r>
      <w:r>
        <w:t>лиях по ликвидации дискриминации по признаку сексуальной ориентации, с тем чтобы обеспечить всестороннюю защиту прав, предусмотренных ко</w:t>
      </w:r>
      <w:r>
        <w:t>н</w:t>
      </w:r>
      <w:r>
        <w:t>ституц</w:t>
      </w:r>
      <w:r>
        <w:t>и</w:t>
      </w:r>
      <w:r>
        <w:t>ей.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Кастильеро Хойос</w:t>
      </w:r>
      <w:r>
        <w:t xml:space="preserve"> говорит, что он хотел бы знать, какие шаги были или будут предприняты для решения вопроса, касающегося законов шари</w:t>
      </w:r>
      <w:r>
        <w:t>а</w:t>
      </w:r>
      <w:r>
        <w:t>та. Согласно имеющейся в распоряжении Комитета информации, женщины, принадлежащие к мусул</w:t>
      </w:r>
      <w:r>
        <w:t>ь</w:t>
      </w:r>
      <w:r>
        <w:t>манскому меньшинству во Фракии, часто страдают от дискриминации в вопросах, связанных с насл</w:t>
      </w:r>
      <w:r>
        <w:t>е</w:t>
      </w:r>
      <w:r>
        <w:t>дованием, местом проживания семьи и т.д., и при этом большинство из них не знают, что они могут апеллировать к законам, не являющимся шариа</w:t>
      </w:r>
      <w:r>
        <w:t>т</w:t>
      </w:r>
      <w:r>
        <w:t>скими. Кроме того, те немногие апелляции, которые были поданы, касались главным образом процедур примен</w:t>
      </w:r>
      <w:r>
        <w:t>е</w:t>
      </w:r>
      <w:r>
        <w:t>ния законов шариата, а не самих законов.</w:t>
      </w:r>
    </w:p>
    <w:p w:rsidR="00000000" w:rsidRDefault="00000000">
      <w:pPr>
        <w:pStyle w:val="DualTxt"/>
      </w:pPr>
      <w:r>
        <w:t>23.</w:t>
      </w:r>
      <w:r>
        <w:tab/>
        <w:t>Он был бы также признателен за дополн</w:t>
      </w:r>
      <w:r>
        <w:t>и</w:t>
      </w:r>
      <w:r>
        <w:t>тельную информацию о расследовании случаев и</w:t>
      </w:r>
      <w:r>
        <w:t>с</w:t>
      </w:r>
      <w:r>
        <w:t>чезновения из детского дома в период 1998–</w:t>
      </w:r>
      <w:r>
        <w:br/>
        <w:t>2002 годов 502 несовершеннолетних преимущес</w:t>
      </w:r>
      <w:r>
        <w:t>т</w:t>
      </w:r>
      <w:r>
        <w:t>венно из числа рома и албанского происхождения, о местонахождении которых властям ничего не и</w:t>
      </w:r>
      <w:r>
        <w:t>з</w:t>
      </w:r>
      <w:r>
        <w:t>вестно, что вызывает большое беспокойство. Как представляется, статистические данные о меньши</w:t>
      </w:r>
      <w:r>
        <w:t>н</w:t>
      </w:r>
      <w:r>
        <w:t>ствах в целом отсутствуют, в результате чего скл</w:t>
      </w:r>
      <w:r>
        <w:t>а</w:t>
      </w:r>
      <w:r>
        <w:t>дывается впечатление, что государство-участник не признает в полной мере их существование. Оратору не понятно, почему люди, которые этого хотели бы, при всей их малочисленности, не могут пользоват</w:t>
      </w:r>
      <w:r>
        <w:t>ь</w:t>
      </w:r>
      <w:r>
        <w:t>ся статусом меньшинства и как государство-участник может продолжать игнорировать наличие столь значительной социальной группы. Для него является неприемлемым объяснение государства-участника, согласно которому этот вопрос носит политический характер, поскольку вопросы мен</w:t>
      </w:r>
      <w:r>
        <w:t>ь</w:t>
      </w:r>
      <w:r>
        <w:t>шинств всегда являются таковыми. Не может быть никаких убедительных объяснений для игнориров</w:t>
      </w:r>
      <w:r>
        <w:t>а</w:t>
      </w:r>
      <w:r>
        <w:t>ния положений Па</w:t>
      </w:r>
      <w:r>
        <w:t>к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 xml:space="preserve">Перечень вопросов (продолжение) </w:t>
      </w:r>
      <w:r>
        <w:rPr>
          <w:i w:val="0"/>
        </w:rPr>
        <w:t>(CCPR/C/83/L/GRC)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Право принимать участие в ведении государственных дел и защита национальных меньшинств (статьи 25, 26 и 27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Кирьякаки</w:t>
      </w:r>
      <w:r>
        <w:t xml:space="preserve"> (Греция), ссылаясь на в</w:t>
      </w:r>
      <w:r>
        <w:t>о</w:t>
      </w:r>
      <w:r>
        <w:t>прос 24, говорит, что в соответствии с пунктом 2 статьи 1 Пакта и статьей 1 Протокола к Конвенции о защите прав человека и основных свобод полож</w:t>
      </w:r>
      <w:r>
        <w:t>е</w:t>
      </w:r>
      <w:r>
        <w:t>ниями греческой конституции предусмотрено, что право собственности не может осуществляться в ущерб государственным интересам. Поэтому в о</w:t>
      </w:r>
      <w:r>
        <w:t>т</w:t>
      </w:r>
      <w:r>
        <w:t>сутствие прав собственности или разрешений на проживание выселение является законным, если речь идет об объектах государственного назнач</w:t>
      </w:r>
      <w:r>
        <w:t>е</w:t>
      </w:r>
      <w:r>
        <w:t>ния. То же правило действует в отношении всех граждан Греции, будь то рома или кто-либо иной. Однако конституция гарантирует право на жилье, а народ рома признан уязвимой группой. В данном случае семьи рома незаконно расположились таб</w:t>
      </w:r>
      <w:r>
        <w:t>о</w:t>
      </w:r>
      <w:r>
        <w:t>ром на земле, находящейся неподалеку от олимпи</w:t>
      </w:r>
      <w:r>
        <w:t>й</w:t>
      </w:r>
      <w:r>
        <w:t>ского стадиона, на котором должны быть возведены соответствующие объекты. Перед их выселением была достигнута договоренность переместить их в обычное жилье в том же муниципалитете. Ввиду отсутствия прав собственности о компенсации не может быть речи, однако муниципалитет обязался субсидировать их арендную плату до нахождения окончательного решения. Из</w:t>
      </w:r>
      <w:r>
        <w:noBreakHyphen/>
        <w:t>за возникших у мун</w:t>
      </w:r>
      <w:r>
        <w:t>и</w:t>
      </w:r>
      <w:r>
        <w:t>ципалитета в конце 2003 года финансовых трудн</w:t>
      </w:r>
      <w:r>
        <w:t>о</w:t>
      </w:r>
      <w:r>
        <w:t>стей он не смог продолжить выплату субсидий. О</w:t>
      </w:r>
      <w:r>
        <w:t>д</w:t>
      </w:r>
      <w:r>
        <w:t>нако государство предоставило необходимые сре</w:t>
      </w:r>
      <w:r>
        <w:t>д</w:t>
      </w:r>
      <w:r>
        <w:t>ства и теперь муниципалитету предстоит найти подходящий участок зе</w:t>
      </w:r>
      <w:r>
        <w:t>м</w:t>
      </w:r>
      <w:r>
        <w:t>ли.</w:t>
      </w:r>
    </w:p>
    <w:p w:rsidR="00000000" w:rsidRDefault="00000000">
      <w:pPr>
        <w:pStyle w:val="DualTxt"/>
      </w:pPr>
      <w:r>
        <w:t>25.</w:t>
      </w:r>
      <w:r>
        <w:tab/>
        <w:t>В соответствии с Уголовно-процессуальным кодексом домашний обыск всегда проводится в присутствии представителя судебных органов и при полном соблюдении прав человека. Жалобы всегда расследуются. В течение 2004 года имело место 59 случаев вызова полиции, когда в ответ на соо</w:t>
      </w:r>
      <w:r>
        <w:t>т</w:t>
      </w:r>
      <w:r>
        <w:t>ветствующее законное требование семьи рома в</w:t>
      </w:r>
      <w:r>
        <w:t>ы</w:t>
      </w:r>
      <w:r>
        <w:t>селялись с незаконно занимаемой земли. Полиция обращается с рома так же, как и с любыми другими гражданами, а вопросы преступности среди рома решаются с максимальной осторожностью и в стр</w:t>
      </w:r>
      <w:r>
        <w:t>о</w:t>
      </w:r>
      <w:r>
        <w:t>гом соответс</w:t>
      </w:r>
      <w:r>
        <w:t>т</w:t>
      </w:r>
      <w:r>
        <w:t>вии с конституцией и законом.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Распространение информации, касающейся Пакта (статья 2 Пакта)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Телалиан</w:t>
      </w:r>
      <w:r>
        <w:t xml:space="preserve"> (Греция), ссылаясь на в</w:t>
      </w:r>
      <w:r>
        <w:t>о</w:t>
      </w:r>
      <w:r>
        <w:t>прос 25, говорит, что доклад был представлен в форме проекта Национальной комиссии по правам человека, которая компетентна выносить заключ</w:t>
      </w:r>
      <w:r>
        <w:t>е</w:t>
      </w:r>
      <w:r>
        <w:t>ния по докладам о правах человека. Комиссия пре</w:t>
      </w:r>
      <w:r>
        <w:t>д</w:t>
      </w:r>
      <w:r>
        <w:t>ставила замечания по самым различным вопросам, большинство из которых были включены в оконч</w:t>
      </w:r>
      <w:r>
        <w:t>а</w:t>
      </w:r>
      <w:r>
        <w:t>тельный вариант доклада. В соответствии с пре</w:t>
      </w:r>
      <w:r>
        <w:t>д</w:t>
      </w:r>
      <w:r>
        <w:t>ложениями Комитета Греция предпримет все нео</w:t>
      </w:r>
      <w:r>
        <w:t>б</w:t>
      </w:r>
      <w:r>
        <w:t>ходимые шаги с целью довести заключительные з</w:t>
      </w:r>
      <w:r>
        <w:t>а</w:t>
      </w:r>
      <w:r>
        <w:t>мечания Комитета до сведения властей, работников правовой системы и гражда</w:t>
      </w:r>
      <w:r>
        <w:t>н</w:t>
      </w:r>
      <w:r>
        <w:t xml:space="preserve">ского общества. 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Деметракопулос </w:t>
      </w:r>
      <w:r>
        <w:t>(Греция) говорит, что на него как на эксперта по использованию информац</w:t>
      </w:r>
      <w:r>
        <w:t>и</w:t>
      </w:r>
      <w:r>
        <w:t>онно-коммуникационных технологий возложена конкретная задача информировать греческие сре</w:t>
      </w:r>
      <w:r>
        <w:t>д</w:t>
      </w:r>
      <w:r>
        <w:t>ства массовой информации о состоявшихся обсу</w:t>
      </w:r>
      <w:r>
        <w:t>ж</w:t>
      </w:r>
      <w:r>
        <w:t>дениях, поднятых острых вопросах и вынесенных рекомендациях. Он надеется, что распространение такой информации среди греческой общественности повысит уровень ее информированности и в дал</w:t>
      </w:r>
      <w:r>
        <w:t>ь</w:t>
      </w:r>
      <w:r>
        <w:t>нейшем не нужно будет вновь поднимать одни и те же вопросы.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Телалиан</w:t>
      </w:r>
      <w:r>
        <w:t xml:space="preserve"> (Греция), ссылаясь на в</w:t>
      </w:r>
      <w:r>
        <w:t>о</w:t>
      </w:r>
      <w:r>
        <w:t>прос 26, говорит, что некоторые меры по повыш</w:t>
      </w:r>
      <w:r>
        <w:t>е</w:t>
      </w:r>
      <w:r>
        <w:t>нию уровня информированности уже приняты. К ним относятся информационная кампания, пров</w:t>
      </w:r>
      <w:r>
        <w:t>е</w:t>
      </w:r>
      <w:r>
        <w:t>денная министерством юстиции сразу после рат</w:t>
      </w:r>
      <w:r>
        <w:t>и</w:t>
      </w:r>
      <w:r>
        <w:t>фикации Пакта, и семинары, организованные в 2000–2001 годах кафедрой обучения Национальной школы судей. Правовое сообщество, ученые и н</w:t>
      </w:r>
      <w:r>
        <w:t>е</w:t>
      </w:r>
      <w:r>
        <w:t>правительственные организации проявляют все больший интерес к международному праву в обла</w:t>
      </w:r>
      <w:r>
        <w:t>с</w:t>
      </w:r>
      <w:r>
        <w:t>ти прав человека и, в частности, к Пакту, о чем св</w:t>
      </w:r>
      <w:r>
        <w:t>и</w:t>
      </w:r>
      <w:r>
        <w:t>детельствует недавнее опубликование Афинской а</w:t>
      </w:r>
      <w:r>
        <w:t>с</w:t>
      </w:r>
      <w:r>
        <w:t>социацией адвокатов обзора прецедентного права Комитета и книги, посвященной его методам раб</w:t>
      </w:r>
      <w:r>
        <w:t>о</w:t>
      </w:r>
      <w:r>
        <w:t>ты.</w:t>
      </w:r>
    </w:p>
    <w:p w:rsidR="00000000" w:rsidRDefault="00000000">
      <w:pPr>
        <w:pStyle w:val="DualTxt"/>
      </w:pPr>
      <w:r>
        <w:t>29.</w:t>
      </w:r>
      <w:r>
        <w:tab/>
        <w:t>О мерах, принимаемых министерством наци</w:t>
      </w:r>
      <w:r>
        <w:t>о</w:t>
      </w:r>
      <w:r>
        <w:t>нального образования и культов, говорится в пис</w:t>
      </w:r>
      <w:r>
        <w:t>ь</w:t>
      </w:r>
      <w:r>
        <w:t>менных ответах. Одним из приоритетов остается непрерывное обучение работников полиции в о</w:t>
      </w:r>
      <w:r>
        <w:t>б</w:t>
      </w:r>
      <w:r>
        <w:t>ласти защиты прав человека уязвимых социальных групп, таких, как рома, с уделением особого вним</w:t>
      </w:r>
      <w:r>
        <w:t>а</w:t>
      </w:r>
      <w:r>
        <w:t>ния подготовке пограничников. Правительство сч</w:t>
      </w:r>
      <w:r>
        <w:t>и</w:t>
      </w:r>
      <w:r>
        <w:t>тает весьма важным обучение следственных рабо</w:t>
      </w:r>
      <w:r>
        <w:t>т</w:t>
      </w:r>
      <w:r>
        <w:t>ников, работников полиции и судей в вопросах борьбы с расизмом во всех его формах, с тем чтобы они могли бороться с преступлениями на расовой почве в современном многокультурном обществе. Несмотря на значительный достигнутый прогресс, сделать еще пре</w:t>
      </w:r>
      <w:r>
        <w:t>д</w:t>
      </w:r>
      <w:r>
        <w:t>стоит немало.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н Куракис</w:t>
      </w:r>
      <w:r>
        <w:t xml:space="preserve"> (Греция) говорит, что в соотве</w:t>
      </w:r>
      <w:r>
        <w:t>т</w:t>
      </w:r>
      <w:r>
        <w:t>ствии с Уголовно-исполнительным кодексом 1999 года всех поступающих заключенных осма</w:t>
      </w:r>
      <w:r>
        <w:t>т</w:t>
      </w:r>
      <w:r>
        <w:t>ривает врач и в случае выявления какой</w:t>
      </w:r>
      <w:r>
        <w:noBreakHyphen/>
        <w:t>либо пр</w:t>
      </w:r>
      <w:r>
        <w:t>о</w:t>
      </w:r>
      <w:r>
        <w:t>блемы медицинского характера они проходят курс лечения или переводятся в больницу. Заключенные могут также подвергат</w:t>
      </w:r>
      <w:r>
        <w:t>ь</w:t>
      </w:r>
      <w:r>
        <w:t>ся осмотру врачом-психиатром или врачом из Центра медицинской реабилитации жертв пыток. Все эти услуги предо</w:t>
      </w:r>
      <w:r>
        <w:t>с</w:t>
      </w:r>
      <w:r>
        <w:t>тавляются бесплатно. В этом центре, который был создан в 1989 году, работают 15 штатных сотрудн</w:t>
      </w:r>
      <w:r>
        <w:t>и</w:t>
      </w:r>
      <w:r>
        <w:t>ков (включая врачей, психологов и адвокатов), он аккредитован при Международном реабилитацио</w:t>
      </w:r>
      <w:r>
        <w:t>н</w:t>
      </w:r>
      <w:r>
        <w:t>ном совете для жертв пыток в Копенгагене и ф</w:t>
      </w:r>
      <w:r>
        <w:t>и</w:t>
      </w:r>
      <w:r>
        <w:t>нансируется правительством, Европейским союзом и Организацией Объедине</w:t>
      </w:r>
      <w:r>
        <w:t>н</w:t>
      </w:r>
      <w:r>
        <w:t xml:space="preserve">ных Наций. </w:t>
      </w:r>
    </w:p>
    <w:p w:rsidR="00000000" w:rsidRDefault="00000000">
      <w:pPr>
        <w:pStyle w:val="DualTxt"/>
      </w:pPr>
      <w:r>
        <w:t>31.</w:t>
      </w:r>
      <w:r>
        <w:tab/>
        <w:t>Что касается контроля за условиями содерж</w:t>
      </w:r>
      <w:r>
        <w:t>а</w:t>
      </w:r>
      <w:r>
        <w:t>ния в тюрьмах, то созданная в 2002 году Инспекция по делам тюрем имеет свободный доступ в тюрьмы и обязана проводить регулярные инспекции. Закл</w:t>
      </w:r>
      <w:r>
        <w:t>ю</w:t>
      </w:r>
      <w:r>
        <w:t>ченные могут докладывать о своих проблемах и</w:t>
      </w:r>
      <w:r>
        <w:t>н</w:t>
      </w:r>
      <w:r>
        <w:t>спекторам или прокурорам, причем последние п</w:t>
      </w:r>
      <w:r>
        <w:t>о</w:t>
      </w:r>
      <w:r>
        <w:t>стоянно присутствуют в четырех крупнейших тюрьмах страны. Беспрепятственный доступ в тюрьмы имеют также омбудсмен, Верховный к</w:t>
      </w:r>
      <w:r>
        <w:t>о</w:t>
      </w:r>
      <w:r>
        <w:t>миссар Организации Объединенных Наций по д</w:t>
      </w:r>
      <w:r>
        <w:t>е</w:t>
      </w:r>
      <w:r>
        <w:t>лам беженцев и представители Национальной к</w:t>
      </w:r>
      <w:r>
        <w:t>о</w:t>
      </w:r>
      <w:r>
        <w:t>миссии по правам человека. В Комиссию входят представители многих НПО, в том числе организ</w:t>
      </w:r>
      <w:r>
        <w:t>а</w:t>
      </w:r>
      <w:r>
        <w:t>ции «Международная амнистия», и любой из них может принять участие в организуемых Комиссией п</w:t>
      </w:r>
      <w:r>
        <w:t>о</w:t>
      </w:r>
      <w:r>
        <w:t>сещениях тюрем.</w:t>
      </w:r>
    </w:p>
    <w:p w:rsidR="00000000" w:rsidRDefault="00000000">
      <w:pPr>
        <w:pStyle w:val="DualTxt"/>
      </w:pPr>
      <w:r>
        <w:t>32.</w:t>
      </w:r>
      <w:r>
        <w:tab/>
        <w:t>Действия, предпринимаемые греческими должностными лицами в силу занимаемой ими должности, предполагают принятие всех необход</w:t>
      </w:r>
      <w:r>
        <w:t>и</w:t>
      </w:r>
      <w:r>
        <w:t>мых мер в связи с официальной информацией о случаях расовой дискриминации, хотя нередко т</w:t>
      </w:r>
      <w:r>
        <w:t>а</w:t>
      </w:r>
      <w:r>
        <w:t>кие случаи связаны также со свободой слова и п</w:t>
      </w:r>
      <w:r>
        <w:t>о</w:t>
      </w:r>
      <w:r>
        <w:t>тому по ним трудно возбудить судебное разбир</w:t>
      </w:r>
      <w:r>
        <w:t>а</w:t>
      </w:r>
      <w:r>
        <w:t>тельство. Новый закон запрещает расовую дискр</w:t>
      </w:r>
      <w:r>
        <w:t>и</w:t>
      </w:r>
      <w:r>
        <w:t>минацию в области занятости, и максимальные м</w:t>
      </w:r>
      <w:r>
        <w:t>е</w:t>
      </w:r>
      <w:r>
        <w:t>ры наказания за дискриминационные действия р</w:t>
      </w:r>
      <w:r>
        <w:t>а</w:t>
      </w:r>
      <w:r>
        <w:t>сового характера при найме на работу были увел</w:t>
      </w:r>
      <w:r>
        <w:t>и</w:t>
      </w:r>
      <w:r>
        <w:t>чены с одного года до трех и более лет. Кроме того, новый закон запрещает отказ в приеме на работу по причине сексуальной ориентации.</w:t>
      </w:r>
    </w:p>
    <w:p w:rsidR="00000000" w:rsidRDefault="00000000">
      <w:pPr>
        <w:pStyle w:val="DualTxt"/>
      </w:pPr>
      <w:r>
        <w:t>33.</w:t>
      </w:r>
      <w:r>
        <w:tab/>
        <w:t>Тексты соответствующих законов об оказании юридической помощи будут представлены. На практике обвиняемый может обратиться с просьбой о предоставлении юридической помощи к прокур</w:t>
      </w:r>
      <w:r>
        <w:t>о</w:t>
      </w:r>
      <w:r>
        <w:t>ру, судьям или членам ассоциации адвокатов либо до, либо в процессе судопроизводства. Список а</w:t>
      </w:r>
      <w:r>
        <w:t>д</w:t>
      </w:r>
      <w:r>
        <w:t>вокатов, соглашающихся вести такие дела, предо</w:t>
      </w:r>
      <w:r>
        <w:t>с</w:t>
      </w:r>
      <w:r>
        <w:t>тавляют неправительственные организации, но во</w:t>
      </w:r>
      <w:r>
        <w:t>з</w:t>
      </w:r>
      <w:r>
        <w:t>можно заключение контрактов и с другими адвок</w:t>
      </w:r>
      <w:r>
        <w:t>а</w:t>
      </w:r>
      <w:r>
        <w:t>тами. Расходы, связанные с оказанием юридической помощи, берет на себя государс</w:t>
      </w:r>
      <w:r>
        <w:t>т</w:t>
      </w:r>
      <w:r>
        <w:t>во.</w:t>
      </w:r>
    </w:p>
    <w:p w:rsidR="00000000" w:rsidRDefault="00000000">
      <w:pPr>
        <w:pStyle w:val="DualTxt"/>
      </w:pPr>
      <w:r>
        <w:t>34.</w:t>
      </w:r>
      <w:r>
        <w:tab/>
        <w:t>Что касается криминализации гомосексуал</w:t>
      </w:r>
      <w:r>
        <w:t>ь</w:t>
      </w:r>
      <w:r>
        <w:t>ного поведения, то статья 347 Уголовного кодекса предусматривает наказание только за мужскую пр</w:t>
      </w:r>
      <w:r>
        <w:t>о</w:t>
      </w:r>
      <w:r>
        <w:t>ституцию или акты, связанные с надругательством над лицом, находящимся в зависимом положении, например отношения между учителем и учащимся одного пола. Общество движется в направлении л</w:t>
      </w:r>
      <w:r>
        <w:t>и</w:t>
      </w:r>
      <w:r>
        <w:t>берализации, и в надлежащее время, несомненно, будут проведены дал</w:t>
      </w:r>
      <w:r>
        <w:t>ь</w:t>
      </w:r>
      <w:r>
        <w:t>нейшие реформы.</w:t>
      </w:r>
    </w:p>
    <w:p w:rsidR="00000000" w:rsidRDefault="00000000">
      <w:pPr>
        <w:pStyle w:val="DualTxt"/>
      </w:pPr>
      <w:r>
        <w:t>35.</w:t>
      </w:r>
      <w:r>
        <w:tab/>
        <w:t>Хотя Национальная комиссия по правам чел</w:t>
      </w:r>
      <w:r>
        <w:t>о</w:t>
      </w:r>
      <w:r>
        <w:t>века недавно предложила внести изменения в сущ</w:t>
      </w:r>
      <w:r>
        <w:t>е</w:t>
      </w:r>
      <w:r>
        <w:t>ствующие законы и политику, по мнению прав</w:t>
      </w:r>
      <w:r>
        <w:t>и</w:t>
      </w:r>
      <w:r>
        <w:t>тельства, сейчас это делать нец</w:t>
      </w:r>
      <w:r>
        <w:t>е</w:t>
      </w:r>
      <w:r>
        <w:t>лесообразно.</w:t>
      </w:r>
    </w:p>
    <w:p w:rsidR="00000000" w:rsidRDefault="00000000">
      <w:pPr>
        <w:pStyle w:val="DualTxt"/>
      </w:pPr>
      <w:r>
        <w:t>36.</w:t>
      </w:r>
      <w:r>
        <w:tab/>
        <w:t>В отношении этнических меньшинств и ст</w:t>
      </w:r>
      <w:r>
        <w:t>а</w:t>
      </w:r>
      <w:r>
        <w:t xml:space="preserve">тьи 27 Пакта </w:t>
      </w:r>
      <w:r>
        <w:rPr>
          <w:b/>
        </w:rPr>
        <w:t>г</w:t>
      </w:r>
      <w:r>
        <w:rPr>
          <w:b/>
        </w:rPr>
        <w:noBreakHyphen/>
        <w:t>жа Телалиан</w:t>
      </w:r>
      <w:r>
        <w:t xml:space="preserve"> (Греция) подчеркив</w:t>
      </w:r>
      <w:r>
        <w:t>а</w:t>
      </w:r>
      <w:r>
        <w:t>ет, что нельзя сравнивать положение мусульман во Фракии и курдов в Турции: со времени заключения в 1923 году Лозанского договора мусульманское меньшинство в Греции признано официально и принимаются меры по обеспечению уважения его прав. Этого нельзя сказать о положении курдов в Турции. Кроме того, Греция является участником Европейской рамочной конвенции о защите наци</w:t>
      </w:r>
      <w:r>
        <w:t>о</w:t>
      </w:r>
      <w:r>
        <w:t>нальных меньшинств. Мусульманам ни разу не б</w:t>
      </w:r>
      <w:r>
        <w:t>ы</w:t>
      </w:r>
      <w:r>
        <w:t>ло отказано в праве создавать культурные или рел</w:t>
      </w:r>
      <w:r>
        <w:t>и</w:t>
      </w:r>
      <w:r>
        <w:t>гиозные объединения или пользоваться своими языками. Мусульманское меньшинство в Греции живет хорошо, а недостатки устраняю</w:t>
      </w:r>
      <w:r>
        <w:t>т</w:t>
      </w:r>
      <w:r>
        <w:t>ся.</w:t>
      </w:r>
    </w:p>
    <w:p w:rsidR="00000000" w:rsidRDefault="00000000">
      <w:pPr>
        <w:pStyle w:val="DualTxt"/>
      </w:pPr>
      <w:r>
        <w:t>37.</w:t>
      </w:r>
      <w:r>
        <w:tab/>
        <w:t>Ссылаясь на решение суда о роспуске асс</w:t>
      </w:r>
      <w:r>
        <w:t>о</w:t>
      </w:r>
      <w:r>
        <w:t>циации, использовавшей в своем названии слово «турецкий», оратор говорит, что цели и документы этой ассоциации противоречили общественному порядку и интересам греческого государства. И</w:t>
      </w:r>
      <w:r>
        <w:t>с</w:t>
      </w:r>
      <w:r>
        <w:t>пользование слова «турецкий» представляет собой попытку 50 процентов меньшинства навязать др</w:t>
      </w:r>
      <w:r>
        <w:t>у</w:t>
      </w:r>
      <w:r>
        <w:t>гой половине свою самобытность. Мусульмане ж</w:t>
      </w:r>
      <w:r>
        <w:t>и</w:t>
      </w:r>
      <w:r>
        <w:t>вут в Греции с XIV века; они не пришли из Турции. Однако тех, кто мигрировал из Турции, греческие власти называют «греками-мусульманами турецкого пр</w:t>
      </w:r>
      <w:r>
        <w:t>о</w:t>
      </w:r>
      <w:r>
        <w:t>исхождения».</w:t>
      </w:r>
    </w:p>
    <w:p w:rsidR="00000000" w:rsidRDefault="00000000">
      <w:pPr>
        <w:pStyle w:val="DualTxt"/>
      </w:pPr>
      <w:r>
        <w:t>38.</w:t>
      </w:r>
      <w:r>
        <w:tab/>
        <w:t>В отношении вопроса о том, является та или иная группа национальным этническим меньши</w:t>
      </w:r>
      <w:r>
        <w:t>н</w:t>
      </w:r>
      <w:r>
        <w:t>ством, существуют объективные критерии, включая пожелания самой группы, с помощью которых можно определить ее статус. Однако Греция не сч</w:t>
      </w:r>
      <w:r>
        <w:t>и</w:t>
      </w:r>
      <w:r>
        <w:t>тает, что статья 27 Пакта обязывает государство признать ее таковым, что может создать напряже</w:t>
      </w:r>
      <w:r>
        <w:t>н</w:t>
      </w:r>
      <w:r>
        <w:t>ность в отношениях с другими групп</w:t>
      </w:r>
      <w:r>
        <w:t>а</w:t>
      </w:r>
      <w:r>
        <w:t>ми.</w:t>
      </w:r>
    </w:p>
    <w:p w:rsidR="00000000" w:rsidRDefault="00000000">
      <w:pPr>
        <w:pStyle w:val="DualTxt"/>
      </w:pPr>
      <w:r>
        <w:t>39.</w:t>
      </w:r>
      <w:r>
        <w:tab/>
        <w:t>Использование понятия «македонский», кот</w:t>
      </w:r>
      <w:r>
        <w:t>о</w:t>
      </w:r>
      <w:r>
        <w:t>рое имеет глубокий смысл для народа Греции, вв</w:t>
      </w:r>
      <w:r>
        <w:t>о</w:t>
      </w:r>
      <w:r>
        <w:t>дит в заблуждение, когда его использует небольшая группа, желающая ассоциировать себя с македо</w:t>
      </w:r>
      <w:r>
        <w:t>н</w:t>
      </w:r>
      <w:r>
        <w:t>ской нацией и претендовать на права национальн</w:t>
      </w:r>
      <w:r>
        <w:t>о</w:t>
      </w:r>
      <w:r>
        <w:t>го меньшинства в Греции. Что касается участия так называемого македонского меньшинства через его ассоциацию «Радуга» в политической жизни Гр</w:t>
      </w:r>
      <w:r>
        <w:t>е</w:t>
      </w:r>
      <w:r>
        <w:t>ции, то, по словам оратора, за последние годы со времени проведения парламентских выборов оно увеличилось совсем не н</w:t>
      </w:r>
      <w:r>
        <w:t>а</w:t>
      </w:r>
      <w:r>
        <w:t>много.</w:t>
      </w:r>
    </w:p>
    <w:p w:rsidR="00000000" w:rsidRDefault="00000000">
      <w:pPr>
        <w:pStyle w:val="DualTxt"/>
      </w:pPr>
      <w:r>
        <w:t>40.</w:t>
      </w:r>
      <w:r>
        <w:tab/>
        <w:t>В Греции нет серьезной проблемы национал</w:t>
      </w:r>
      <w:r>
        <w:t>ь</w:t>
      </w:r>
      <w:r>
        <w:t>ных меньшинств; иногда излишне ретивые непр</w:t>
      </w:r>
      <w:r>
        <w:t>а</w:t>
      </w:r>
      <w:r>
        <w:t>вительственные организации преувеличивают ос</w:t>
      </w:r>
      <w:r>
        <w:t>т</w:t>
      </w:r>
      <w:r>
        <w:t>роту вопр</w:t>
      </w:r>
      <w:r>
        <w:t>о</w:t>
      </w:r>
      <w:r>
        <w:t>сов.</w:t>
      </w:r>
    </w:p>
    <w:p w:rsidR="00000000" w:rsidRDefault="00000000">
      <w:pPr>
        <w:pStyle w:val="DualTxt"/>
      </w:pPr>
      <w:r>
        <w:t>41.</w:t>
      </w:r>
      <w:r>
        <w:tab/>
        <w:t>Анализируя соответствующие положения, к</w:t>
      </w:r>
      <w:r>
        <w:t>а</w:t>
      </w:r>
      <w:r>
        <w:t>сающиеся законов шариата и статуса муфтий, ор</w:t>
      </w:r>
      <w:r>
        <w:t>а</w:t>
      </w:r>
      <w:r>
        <w:t>тор говорит, что мусульмане могут использовать либо законы шариата, либо греческое гражданское право, однако решение муфтий должно быть с</w:t>
      </w:r>
      <w:r>
        <w:t>о</w:t>
      </w:r>
      <w:r>
        <w:t>вместимо с греческим правом и не должно уще</w:t>
      </w:r>
      <w:r>
        <w:t>м</w:t>
      </w:r>
      <w:r>
        <w:t>лять права мусульманского населения. Случай с 11</w:t>
      </w:r>
      <w:r>
        <w:noBreakHyphen/>
        <w:t>летней девочкой-мусульманкой, которая была похищена, забеременела и потому была вынуждена выйти замуж по законам шариата, т.е. в нарушение греческого права, является искл</w:t>
      </w:r>
      <w:r>
        <w:t>ю</w:t>
      </w:r>
      <w:r>
        <w:t>чением.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н Ставракакис</w:t>
      </w:r>
      <w:r>
        <w:t xml:space="preserve"> (Греция) говорит, что, с</w:t>
      </w:r>
      <w:r>
        <w:t>о</w:t>
      </w:r>
      <w:r>
        <w:t>гласно действующему протоколу между Турцией и Грецией, иностранцы, прибывшие из Турции, могут ходатайствовать о предоставлении убежища в Гр</w:t>
      </w:r>
      <w:r>
        <w:t>е</w:t>
      </w:r>
      <w:r>
        <w:t>ции. Никто не может быть выслан до вынесения окончательного решения по ходатайству о предо</w:t>
      </w:r>
      <w:r>
        <w:t>с</w:t>
      </w:r>
      <w:r>
        <w:t>тавлении убежища. Были построены новые места содержания под стражей на 600 заключенных. Что касается случая с 25 или 30 лицами 15–18 лет, н</w:t>
      </w:r>
      <w:r>
        <w:t>а</w:t>
      </w:r>
      <w:r>
        <w:t>ходившимися без сопровождения, то, по его словам, никто из них не ходатайствовал о предоставлении убежища и все они были выпущены на свободу п</w:t>
      </w:r>
      <w:r>
        <w:t>о</w:t>
      </w:r>
      <w:r>
        <w:t>сле трех месяцев пребывания в местах содержания под стражей.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Григориу</w:t>
      </w:r>
      <w:r>
        <w:t xml:space="preserve"> (Греция) по вопросу о генде</w:t>
      </w:r>
      <w:r>
        <w:t>р</w:t>
      </w:r>
      <w:r>
        <w:t>ном равенстве говорит, что благодаря принятым м</w:t>
      </w:r>
      <w:r>
        <w:t>е</w:t>
      </w:r>
      <w:r>
        <w:t>рам увеличилось число женщин, избранных в зак</w:t>
      </w:r>
      <w:r>
        <w:t>о</w:t>
      </w:r>
      <w:r>
        <w:t>нодательные органы и назначенных на старшие а</w:t>
      </w:r>
      <w:r>
        <w:t>д</w:t>
      </w:r>
      <w:r>
        <w:t>министративные должности, в том числе министр, председатель греческого парламента и мэр Афин. Количество женщин, избранных на различные должности в префектурах, почти удвоилось. В 1980 году в состав Государственного юридического совета входили только мужчины; в настоящее время среди его членов 40 процентов составляют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Музакити</w:t>
      </w:r>
      <w:r>
        <w:t xml:space="preserve"> (Греция) поясняет, что, хотя конфискация книг, находящихся в печати, запрещ</w:t>
      </w:r>
      <w:r>
        <w:t>е</w:t>
      </w:r>
      <w:r>
        <w:t>на, книги могут быть конфискованы после выпуска тиража по распоряжению государственного прок</w:t>
      </w:r>
      <w:r>
        <w:t>у</w:t>
      </w:r>
      <w:r>
        <w:t>рора или по конкретным причинам, указанным в конституции. Афинский суд первой инстанции де</w:t>
      </w:r>
      <w:r>
        <w:t>й</w:t>
      </w:r>
      <w:r>
        <w:t>ствительно объявил книгу, которая была названа оскорбительной, произведением искусства, в соо</w:t>
      </w:r>
      <w:r>
        <w:t>т</w:t>
      </w:r>
      <w:r>
        <w:t>ветствии с пунктом 1 статьи 16 Конституции, и о</w:t>
      </w:r>
      <w:r>
        <w:t>т</w:t>
      </w:r>
      <w:r>
        <w:t>клонил ходатайство о принятии превентивных мер. Принимая такие решения, судьи обязаны взвеш</w:t>
      </w:r>
      <w:r>
        <w:t>и</w:t>
      </w:r>
      <w:r>
        <w:t>вать содержание и художественную ценность. В этой связи следует отметить, что Европейский суд по правам человека принимал решения о запрете некоторых фильмов, ссылаясь на обязательства не допускать выражения, содержащие угрозу для прав других.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н Валлианатос</w:t>
      </w:r>
      <w:r>
        <w:t xml:space="preserve"> (Греция) говорит, что, п</w:t>
      </w:r>
      <w:r>
        <w:t>о</w:t>
      </w:r>
      <w:r>
        <w:t>скольку закон не проводит различий между час</w:t>
      </w:r>
      <w:r>
        <w:t>т</w:t>
      </w:r>
      <w:r>
        <w:t>ными и государственными субъектами, греческая православная, иудаистская и мусульманская рел</w:t>
      </w:r>
      <w:r>
        <w:t>и</w:t>
      </w:r>
      <w:r>
        <w:t>гиозные общины имеют равную правосубъектность; хотя римская католическая церковь никогда не х</w:t>
      </w:r>
      <w:r>
        <w:t>о</w:t>
      </w:r>
      <w:r>
        <w:t>датайствовала о предоставлении ей правосубъек</w:t>
      </w:r>
      <w:r>
        <w:t>т</w:t>
      </w:r>
      <w:r>
        <w:t>ности, министерство национального образования и культов в феврале 2005 года обратилось к ней с просьбой сообщить, какую правосубъектность она хотела бы иметь. Законы, регулирующие функци</w:t>
      </w:r>
      <w:r>
        <w:t>о</w:t>
      </w:r>
      <w:r>
        <w:t>нирование мест отправления культов, действител</w:t>
      </w:r>
      <w:r>
        <w:t>ь</w:t>
      </w:r>
      <w:r>
        <w:t>но были приняты в 1938–1939 годах, однако оратор приводит ряд примеров того, как на практике их положения развиваются и толкуются в судебных решениях Европейского суда по правам человека, греческого государственного совета и греческих с</w:t>
      </w:r>
      <w:r>
        <w:t>у</w:t>
      </w:r>
      <w:r>
        <w:t>дов с целью приведения их в соответствие с треб</w:t>
      </w:r>
      <w:r>
        <w:t>о</w:t>
      </w:r>
      <w:r>
        <w:t>ваниями свободы вероисповедания. Была внесена полная ясность в понятие «известная религия» с целью использования его в качестве практического руководства для лиц, ходатайствующих о признании их в качестве рел</w:t>
      </w:r>
      <w:r>
        <w:t>и</w:t>
      </w:r>
      <w:r>
        <w:t>гиозной общины.</w:t>
      </w:r>
    </w:p>
    <w:p w:rsidR="00000000" w:rsidRDefault="00000000">
      <w:pPr>
        <w:pStyle w:val="DualTxt"/>
      </w:pPr>
      <w:r>
        <w:t>46.</w:t>
      </w:r>
      <w:r>
        <w:tab/>
        <w:t>Принятое в феврале 2005 года новое законод</w:t>
      </w:r>
      <w:r>
        <w:t>а</w:t>
      </w:r>
      <w:r>
        <w:t>тельство предусматривает внесение изменений в школьные правила, в частности, полный запрет т</w:t>
      </w:r>
      <w:r>
        <w:t>е</w:t>
      </w:r>
      <w:r>
        <w:t>лесного наказания в учебных заведениях всех уро</w:t>
      </w:r>
      <w:r>
        <w:t>в</w:t>
      </w:r>
      <w:r>
        <w:t>ней. Статистические данные об образовании мен</w:t>
      </w:r>
      <w:r>
        <w:t>ь</w:t>
      </w:r>
      <w:r>
        <w:t>шинства рома показывают, что в период 2001–2003 годов количество учащихся начальной школы из числа рома увеличилось на одну треть и в насто</w:t>
      </w:r>
      <w:r>
        <w:t>я</w:t>
      </w:r>
      <w:r>
        <w:t>щее время существует 13 школ, специально предн</w:t>
      </w:r>
      <w:r>
        <w:t>а</w:t>
      </w:r>
      <w:r>
        <w:t>значенных для учащихся из числа рома. Кроме того, если в 1998 году школу покинули три четверти учащихся из числа рома, то в 2004 году этот показ</w:t>
      </w:r>
      <w:r>
        <w:t>а</w:t>
      </w:r>
      <w:r>
        <w:t>тель составил всего одну четверть. Учащимся в</w:t>
      </w:r>
      <w:r>
        <w:t>ы</w:t>
      </w:r>
      <w:r>
        <w:t>даются транзитные карточки (600 из них было в</w:t>
      </w:r>
      <w:r>
        <w:t>ы</w:t>
      </w:r>
      <w:r>
        <w:t>дано в 2004/2005 учебном году), для того чтобы д</w:t>
      </w:r>
      <w:r>
        <w:t>е</w:t>
      </w:r>
      <w:r>
        <w:t>ти, которые вместе со своими родителями ведут к</w:t>
      </w:r>
      <w:r>
        <w:t>о</w:t>
      </w:r>
      <w:r>
        <w:t>чевой образ жизни, могли перейти в новую школу независимо от места их проживания. Система орг</w:t>
      </w:r>
      <w:r>
        <w:t>а</w:t>
      </w:r>
      <w:r>
        <w:t>низации семинаров для учителей начальной и сре</w:t>
      </w:r>
      <w:r>
        <w:t>д</w:t>
      </w:r>
      <w:r>
        <w:t>ней школы, предназначенной для рома, в настоящее время охватывает 40 префектур, насчитывает более 1000 членов и выпустила цыганско-греческий сл</w:t>
      </w:r>
      <w:r>
        <w:t>о</w:t>
      </w:r>
      <w:r>
        <w:t>варь. Правительство все еще не удовлетворено н</w:t>
      </w:r>
      <w:r>
        <w:t>ы</w:t>
      </w:r>
      <w:r>
        <w:t>нешней ситуацией, но статистические данные св</w:t>
      </w:r>
      <w:r>
        <w:t>и</w:t>
      </w:r>
      <w:r>
        <w:t>детельствуют о тенденции дальнейшего улучшения положения общин рома при участии членов семей и внимании со стороны местных властей к потребн</w:t>
      </w:r>
      <w:r>
        <w:t>о</w:t>
      </w:r>
      <w:r>
        <w:t>стям детей из числа рома в области образов</w:t>
      </w:r>
      <w:r>
        <w:t>а</w:t>
      </w:r>
      <w:r>
        <w:t>ния.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Телалиан</w:t>
      </w:r>
      <w:r>
        <w:t xml:space="preserve"> (Греция) говорит, что буд</w:t>
      </w:r>
      <w:r>
        <w:t>у</w:t>
      </w:r>
      <w:r>
        <w:t>щим Исламским культурным центром, строительс</w:t>
      </w:r>
      <w:r>
        <w:t>т</w:t>
      </w:r>
      <w:r>
        <w:t>во которого задерживается из</w:t>
      </w:r>
      <w:r>
        <w:noBreakHyphen/>
        <w:t>за бюрократических проблем, будет руководить общественный благ</w:t>
      </w:r>
      <w:r>
        <w:t>о</w:t>
      </w:r>
      <w:r>
        <w:t>творительный фонд в составе греков и представ</w:t>
      </w:r>
      <w:r>
        <w:t>и</w:t>
      </w:r>
      <w:r>
        <w:t>телей арабских государств, имеющих дипломатич</w:t>
      </w:r>
      <w:r>
        <w:t>е</w:t>
      </w:r>
      <w:r>
        <w:t>ские представительства в Афинах, при финансовом обеспечении Са</w:t>
      </w:r>
      <w:r>
        <w:t>у</w:t>
      </w:r>
      <w:r>
        <w:t>довской Аравии.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н Гогос</w:t>
      </w:r>
      <w:r>
        <w:t xml:space="preserve"> (Греция) говорит, что, хотя в ст</w:t>
      </w:r>
      <w:r>
        <w:t>а</w:t>
      </w:r>
      <w:r>
        <w:t>тье 48 греческой конституции перечислены права, которые могут быть отменены во время осадного положения, права, перечисленные в пункте 1 ст</w:t>
      </w:r>
      <w:r>
        <w:t>а</w:t>
      </w:r>
      <w:r>
        <w:t>тьи 4 Пакта, не подлежат отмене даже в этом сл</w:t>
      </w:r>
      <w:r>
        <w:t>у</w:t>
      </w:r>
      <w:r>
        <w:t>чае. Одним из таких прав является свобода пер</w:t>
      </w:r>
      <w:r>
        <w:t>е</w:t>
      </w:r>
      <w:r>
        <w:t>движ</w:t>
      </w:r>
      <w:r>
        <w:t>е</w:t>
      </w:r>
      <w:r>
        <w:t>ния.</w:t>
      </w:r>
    </w:p>
    <w:p w:rsidR="00000000" w:rsidRDefault="00000000">
      <w:pPr>
        <w:pStyle w:val="DualTxt"/>
      </w:pPr>
      <w:r>
        <w:t>49.</w:t>
      </w:r>
      <w:r>
        <w:tab/>
        <w:t>Дальнейшее сокращение срока службы лиц, отказывающихся от военной службы по идейным соображениям, сверх последнего сокращения в и</w:t>
      </w:r>
      <w:r>
        <w:t>ю</w:t>
      </w:r>
      <w:r>
        <w:t xml:space="preserve">ле 2004 года в ближайшее время невозможно, хотя такие лица получат косвенные выгоды в результате постепенного сокращения сроков обычной военной службы. Упомянутое дело </w:t>
      </w:r>
      <w:r>
        <w:rPr>
          <w:i/>
        </w:rPr>
        <w:t>Петромелидиса</w:t>
      </w:r>
      <w:r>
        <w:t xml:space="preserve"> касается призывника, который потребовал предоставить ему статус лица, отказывающегося от военной службы по идейным соображениям, в 1992 году, когда это не было предусмотрено законом, и поэтому в соо</w:t>
      </w:r>
      <w:r>
        <w:t>т</w:t>
      </w:r>
      <w:r>
        <w:t>ветствии с Уголовным кодексом был осужден за н</w:t>
      </w:r>
      <w:r>
        <w:t>е</w:t>
      </w:r>
      <w:r>
        <w:t>подчинение и приговорен к тюремному заключению на четыре года условно. После принятия Закона № 2510 в 1997 году он отказался отбывать свой срок наказания как лицо, отказывающееся от нес</w:t>
      </w:r>
      <w:r>
        <w:t>е</w:t>
      </w:r>
      <w:r>
        <w:t>ния военной службы по идейным соображениям, сославшись на карательный характер срока наказ</w:t>
      </w:r>
      <w:r>
        <w:t>а</w:t>
      </w:r>
      <w:r>
        <w:t>ния, и вновь был приговорен за неподчинение, на этот раз военным судом, и в настоящее время его дело в порядке апелляции рассматривается в греч</w:t>
      </w:r>
      <w:r>
        <w:t>е</w:t>
      </w:r>
      <w:r>
        <w:t>ских судах. Согласно Закону № 2510 ни члены профсоюзов, ни солдаты не имеют право на заба</w:t>
      </w:r>
      <w:r>
        <w:t>с</w:t>
      </w:r>
      <w:r>
        <w:t>товку. Что касается еще 26 упомянутых дел в отн</w:t>
      </w:r>
      <w:r>
        <w:t>о</w:t>
      </w:r>
      <w:r>
        <w:t>шении лиц, отказывающихся от военной службы по идейным соображениям, то заявителям либо было отказано в предоставлении этого статуса по прич</w:t>
      </w:r>
      <w:r>
        <w:t>и</w:t>
      </w:r>
      <w:r>
        <w:t>не отсутствия соответствующих документов, либо они были лишены его в соответствии с Законом № 2510. Рассмотрением всех заявлений занимался специальный комитет в составе профессоров ун</w:t>
      </w:r>
      <w:r>
        <w:t>и</w:t>
      </w:r>
      <w:r>
        <w:t>верситетов, одного офицера по вопросам рекрут</w:t>
      </w:r>
      <w:r>
        <w:t>и</w:t>
      </w:r>
      <w:r>
        <w:t>рования военнослужащих и одного военн</w:t>
      </w:r>
      <w:r>
        <w:t>о</w:t>
      </w:r>
      <w:r>
        <w:t>го врача.</w:t>
      </w:r>
    </w:p>
    <w:p w:rsidR="00000000" w:rsidRDefault="00000000">
      <w:pPr>
        <w:pStyle w:val="DualTxt"/>
      </w:pPr>
      <w:r>
        <w:t>50.</w:t>
      </w:r>
      <w:r>
        <w:tab/>
        <w:t>Продолжительность военной службы опред</w:t>
      </w:r>
      <w:r>
        <w:t>е</w:t>
      </w:r>
      <w:r>
        <w:t>ляется потребностями страны в области обороны и угрозами ее безопасности, особенно при наличии угрозы войны; и в силу тех же причин пропорци</w:t>
      </w:r>
      <w:r>
        <w:t>о</w:t>
      </w:r>
      <w:r>
        <w:t>нально ей устанавливается продолжительность службы лиц, отказывающихся от военной службы по идейным соображениям. Однако министр обор</w:t>
      </w:r>
      <w:r>
        <w:t>о</w:t>
      </w:r>
      <w:r>
        <w:t>ны правомочен лишить призывника права на ал</w:t>
      </w:r>
      <w:r>
        <w:t>ь</w:t>
      </w:r>
      <w:r>
        <w:t>тернативную службу при наличии серьезной угрозы для сохранения целостности страны. Гражданская служба считается менее почетной, чем военная, так как последняя проходит в рамках военной структ</w:t>
      </w:r>
      <w:r>
        <w:t>у</w:t>
      </w:r>
      <w:r>
        <w:t>ры. Различия в статусе этих двух видов службы проистекают из конституционно признанного при</w:t>
      </w:r>
      <w:r>
        <w:t>н</w:t>
      </w:r>
      <w:r>
        <w:t>ципа пропорционального равенства прав и обяза</w:t>
      </w:r>
      <w:r>
        <w:t>н</w:t>
      </w:r>
      <w:r>
        <w:t>ностей.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 Деспотопулу</w:t>
      </w:r>
      <w:r>
        <w:t xml:space="preserve"> (Греция) говорит, что Межминистерский комитет, занимающийся пробл</w:t>
      </w:r>
      <w:r>
        <w:t>е</w:t>
      </w:r>
      <w:r>
        <w:t>мой торговли людьми, в состав которого входят г</w:t>
      </w:r>
      <w:r>
        <w:t>е</w:t>
      </w:r>
      <w:r>
        <w:t>неральные секретари соответствующих мин</w:t>
      </w:r>
      <w:r>
        <w:t>и</w:t>
      </w:r>
      <w:r>
        <w:t>стерств, принимает административные решения, обязательные для исполнения всеми должностными лицами, включая работников правоохранительных органов. Межминистерский комитет обладает соо</w:t>
      </w:r>
      <w:r>
        <w:t>т</w:t>
      </w:r>
      <w:r>
        <w:t>ветствующими полномочиями для обеспечения оперативного осуществления его решений соотве</w:t>
      </w:r>
      <w:r>
        <w:t>т</w:t>
      </w:r>
      <w:r>
        <w:t>ствующими органами, как это имело место при со</w:t>
      </w:r>
      <w:r>
        <w:t>з</w:t>
      </w:r>
      <w:r>
        <w:t>дании государственных приютов для жертв торго</w:t>
      </w:r>
      <w:r>
        <w:t>в</w:t>
      </w:r>
      <w:r>
        <w:t>ли людьми и внесении в законодательство измен</w:t>
      </w:r>
      <w:r>
        <w:t>е</w:t>
      </w:r>
      <w:r>
        <w:t>ния, разрешающего использование жертвами этого явления видов на жительство в качестве разреш</w:t>
      </w:r>
      <w:r>
        <w:t>е</w:t>
      </w:r>
      <w:r>
        <w:t>ний на работу. Со времени принятия Закона № 3634 в конце 2002 года уже было возбуждено более 300 дел, связанных с торговлей людьми, больши</w:t>
      </w:r>
      <w:r>
        <w:t>н</w:t>
      </w:r>
      <w:r>
        <w:t>ство из которых в настоящее время находится в с</w:t>
      </w:r>
      <w:r>
        <w:t>у</w:t>
      </w:r>
      <w:r>
        <w:t>дах.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н Деметракопулос</w:t>
      </w:r>
      <w:r>
        <w:t xml:space="preserve"> говорит, что трансляция телевизионной программы была отложена из</w:t>
      </w:r>
      <w:r>
        <w:noBreakHyphen/>
        <w:t>за простой проблемы, связанной с составлением ра</w:t>
      </w:r>
      <w:r>
        <w:t>с</w:t>
      </w:r>
      <w:r>
        <w:t>писания программ, и трансляция указанной пр</w:t>
      </w:r>
      <w:r>
        <w:t>о</w:t>
      </w:r>
      <w:r>
        <w:t>граммы вновь запланирована на следующие выхо</w:t>
      </w:r>
      <w:r>
        <w:t>д</w:t>
      </w:r>
      <w:r>
        <w:t>ные в то же время и на том же канале. Ему не с</w:t>
      </w:r>
      <w:r>
        <w:t>о</w:t>
      </w:r>
      <w:r>
        <w:t>ставило никакого труда получить соответствующее разъяснение, и, по его мнению, этот вопрос не сл</w:t>
      </w:r>
      <w:r>
        <w:t>е</w:t>
      </w:r>
      <w:r>
        <w:t>довало поднимать.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Уэджвуд</w:t>
      </w:r>
      <w:r>
        <w:t xml:space="preserve"> говорит, что, хотя она никогда не собиралась заявлять, что Греция не выполняет своих обязанностей по Лозаннскому договору, ранее она ссылалась на пример турок и курдов как илл</w:t>
      </w:r>
      <w:r>
        <w:t>ю</w:t>
      </w:r>
      <w:r>
        <w:t>страцию того, что, по ее мнению, является явным отрицанием наличия общин, которые считают, что они обладают характерными только для них рел</w:t>
      </w:r>
      <w:r>
        <w:t>и</w:t>
      </w:r>
      <w:r>
        <w:t>гиозными, культурными или языковыми особенн</w:t>
      </w:r>
      <w:r>
        <w:t>о</w:t>
      </w:r>
      <w:r>
        <w:t>стями. Кроме того, если какой</w:t>
      </w:r>
      <w:r>
        <w:noBreakHyphen/>
        <w:t>то отдельный инд</w:t>
      </w:r>
      <w:r>
        <w:t>и</w:t>
      </w:r>
      <w:r>
        <w:t>видуум может идентифицировать себя с тем или иным меньшинством, то почему три индивидуума не могут создать объединение, используя эту сам</w:t>
      </w:r>
      <w:r>
        <w:t>о</w:t>
      </w:r>
      <w:r>
        <w:t>идентификацию в качестве его названия? Это не о</w:t>
      </w:r>
      <w:r>
        <w:t>з</w:t>
      </w:r>
      <w:r>
        <w:t>начает клятву верности иностранному государству, а понятие «турецкий» не должно предаваться ан</w:t>
      </w:r>
      <w:r>
        <w:t>а</w:t>
      </w:r>
      <w:r>
        <w:t>феме, если оратор правильно понимает некоторые существующие в Греции различия между прав</w:t>
      </w:r>
      <w:r>
        <w:t>о</w:t>
      </w:r>
      <w:r>
        <w:t>субъектностью в рамках частного права и в рамках публичного права. Речь, по</w:t>
      </w:r>
      <w:r>
        <w:noBreakHyphen/>
        <w:t>видимому, идет всего лишь о самоосознании, а не об официальном опр</w:t>
      </w:r>
      <w:r>
        <w:t>е</w:t>
      </w:r>
      <w:r>
        <w:t>делении, и вводящие в заблуждение или оскорб</w:t>
      </w:r>
      <w:r>
        <w:t>и</w:t>
      </w:r>
      <w:r>
        <w:t>тельные элементы в выбранном той или иной гру</w:t>
      </w:r>
      <w:r>
        <w:t>п</w:t>
      </w:r>
      <w:r>
        <w:t>пой названии можно, разумеется, устранить путем свободного обмена мнени</w:t>
      </w:r>
      <w:r>
        <w:t>я</w:t>
      </w:r>
      <w:r>
        <w:t>ми.</w:t>
      </w:r>
    </w:p>
    <w:p w:rsidR="00000000" w:rsidRDefault="00000000">
      <w:pPr>
        <w:pStyle w:val="DualTxt"/>
      </w:pPr>
      <w:r>
        <w:t>54.</w:t>
      </w:r>
      <w:r>
        <w:tab/>
        <w:t>Оратор просит делегацию просмотреть пр</w:t>
      </w:r>
      <w:r>
        <w:t>е</w:t>
      </w:r>
      <w:r>
        <w:t>доставленный ей реестр конкретных случаев нас</w:t>
      </w:r>
      <w:r>
        <w:t>и</w:t>
      </w:r>
      <w:r>
        <w:t>лия со стороны полиции и в ближайшие несколько дней представить Комитету обновленную информ</w:t>
      </w:r>
      <w:r>
        <w:t>а</w:t>
      </w:r>
      <w:r>
        <w:t>цию.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н Верушевский</w:t>
      </w:r>
      <w:r>
        <w:t xml:space="preserve"> говорит, что он не видит расхождений в позиции различных договорных о</w:t>
      </w:r>
      <w:r>
        <w:t>р</w:t>
      </w:r>
      <w:r>
        <w:t>ганов Организации Объединенных Наций или евр</w:t>
      </w:r>
      <w:r>
        <w:t>о</w:t>
      </w:r>
      <w:r>
        <w:t>пейских правозащитных органов по вопросу, с</w:t>
      </w:r>
      <w:r>
        <w:t>о</w:t>
      </w:r>
      <w:r>
        <w:t>ставляющему существо статьи 27 Пакта. Они, ск</w:t>
      </w:r>
      <w:r>
        <w:t>о</w:t>
      </w:r>
      <w:r>
        <w:t>рее, то</w:t>
      </w:r>
      <w:r>
        <w:t>л</w:t>
      </w:r>
      <w:r>
        <w:t>куют этот вопрос так же, как и Комитет.</w:t>
      </w:r>
    </w:p>
    <w:p w:rsidR="00000000" w:rsidRDefault="00000000">
      <w:pPr>
        <w:pStyle w:val="DualTxt"/>
      </w:pPr>
      <w:r>
        <w:t>56.</w:t>
      </w:r>
      <w:r>
        <w:tab/>
        <w:t>Оратор также отмечает, что Комитету необх</w:t>
      </w:r>
      <w:r>
        <w:t>о</w:t>
      </w:r>
      <w:r>
        <w:t>димо исходить из того, что делегации должны пре</w:t>
      </w:r>
      <w:r>
        <w:t>д</w:t>
      </w:r>
      <w:r>
        <w:t>ставлять любую информацию, которая может п</w:t>
      </w:r>
      <w:r>
        <w:t>о</w:t>
      </w:r>
      <w:r>
        <w:t>мочь в устранении даже простых бюрократических проблем; в задачи Комитета не входит поиск таких уточнений.</w:t>
      </w:r>
    </w:p>
    <w:p w:rsidR="00000000" w:rsidRDefault="00000000">
      <w:pPr>
        <w:pStyle w:val="DualTxt"/>
      </w:pPr>
      <w:r>
        <w:t>57.</w:t>
      </w:r>
      <w:r>
        <w:tab/>
        <w:t>Кроме того, у него вызвало беспокойство в</w:t>
      </w:r>
      <w:r>
        <w:t>ы</w:t>
      </w:r>
      <w:r>
        <w:t>сказывание главы делегации относительно «изли</w:t>
      </w:r>
      <w:r>
        <w:t>ш</w:t>
      </w:r>
      <w:r>
        <w:t>не ретивой» неправительственной организации. НПО не всегда в состоянии достоверно проверить все утверждения. Однако их участие и предоста</w:t>
      </w:r>
      <w:r>
        <w:t>в</w:t>
      </w:r>
      <w:r>
        <w:t>ляемая ими информация весьма важны в любой д</w:t>
      </w:r>
      <w:r>
        <w:t>е</w:t>
      </w:r>
      <w:r>
        <w:t>мократической стр</w:t>
      </w:r>
      <w:r>
        <w:t>а</w:t>
      </w:r>
      <w:r>
        <w:t>не.</w:t>
      </w:r>
    </w:p>
    <w:p w:rsidR="00000000" w:rsidRDefault="00000000">
      <w:pPr>
        <w:pStyle w:val="DualTxt"/>
      </w:pPr>
      <w:r>
        <w:t>58.</w:t>
      </w:r>
      <w:r>
        <w:tab/>
        <w:t>Вместе с тем оратор весьма высоко оценил о</w:t>
      </w:r>
      <w:r>
        <w:t>т</w:t>
      </w:r>
      <w:r>
        <w:t>кровенность и глубину диалога с делегацией, кот</w:t>
      </w:r>
      <w:r>
        <w:t>о</w:t>
      </w:r>
      <w:r>
        <w:t>рый показал, что Греция весьма серьезно относится к своим обязательствам.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 Телалиан</w:t>
      </w:r>
      <w:r>
        <w:t xml:space="preserve"> заверяет г</w:t>
      </w:r>
      <w:r>
        <w:noBreakHyphen/>
        <w:t>на Верушевского в том, что правительство убеждено в важной роли неправительственных организаций и тесно сотру</w:t>
      </w:r>
      <w:r>
        <w:t>д</w:t>
      </w:r>
      <w:r>
        <w:t>ничает со всеми объединениями гражданского о</w:t>
      </w:r>
      <w:r>
        <w:t>б</w:t>
      </w:r>
      <w:r>
        <w:t>щества; она имела в виду лишь одну конкретную НПО, которая занимается проблемами одного этн</w:t>
      </w:r>
      <w:r>
        <w:t>и</w:t>
      </w:r>
      <w:r>
        <w:t>ческого меньшинства. Правительство не отрицает наличия проблемы и предпринимает постоянные усилия по ее разрешению. Необходимо учитывать как чувства лиц, которых она касается, так и особые условия, существующие в Греции, равно как нельзя забывать того, что эта проблема является частью более крупного балканского в</w:t>
      </w:r>
      <w:r>
        <w:t>о</w:t>
      </w:r>
      <w:r>
        <w:t>проса.</w:t>
      </w:r>
    </w:p>
    <w:p w:rsidR="00000000" w:rsidRDefault="00000000">
      <w:pPr>
        <w:pStyle w:val="DualTxt"/>
      </w:pPr>
      <w:r>
        <w:t>60.</w:t>
      </w:r>
      <w:r>
        <w:tab/>
        <w:t>Правительство, разумеется, в полной мере п</w:t>
      </w:r>
      <w:r>
        <w:t>о</w:t>
      </w:r>
      <w:r>
        <w:t>нимает смысл статьи 27 Пакта и, несомненно, с</w:t>
      </w:r>
      <w:r>
        <w:t>о</w:t>
      </w:r>
      <w:r>
        <w:t>гласно с тем, что даже два–три человека могут идентифицировать себя как особую группу. Однако она имела в виду сове</w:t>
      </w:r>
      <w:r>
        <w:t>р</w:t>
      </w:r>
      <w:r>
        <w:t>шенно другое.</w:t>
      </w:r>
    </w:p>
    <w:p w:rsidR="00000000" w:rsidRDefault="00000000">
      <w:pPr>
        <w:pStyle w:val="DualTxt"/>
      </w:pPr>
      <w:r>
        <w:t>61.</w:t>
      </w:r>
      <w:r>
        <w:tab/>
      </w:r>
      <w:r>
        <w:rPr>
          <w:b/>
        </w:rPr>
        <w:t>Сэр Найджел Родли</w:t>
      </w:r>
      <w:r>
        <w:t xml:space="preserve"> отмечает, что на вопросы об использовании силы полицией и проведении н</w:t>
      </w:r>
      <w:r>
        <w:t>е</w:t>
      </w:r>
      <w:r>
        <w:t>зависимого расследования таких утверждений отв</w:t>
      </w:r>
      <w:r>
        <w:t>е</w:t>
      </w:r>
      <w:r>
        <w:t>та так и не было дано.</w:t>
      </w:r>
    </w:p>
    <w:p w:rsidR="00000000" w:rsidRDefault="00000000">
      <w:pPr>
        <w:pStyle w:val="DualTxt"/>
      </w:pPr>
      <w:r>
        <w:br w:type="column"/>
        <w:t>62.</w:t>
      </w:r>
      <w:r>
        <w:tab/>
      </w:r>
      <w:r>
        <w:rPr>
          <w:b/>
        </w:rPr>
        <w:t>Председатель</w:t>
      </w:r>
      <w:r>
        <w:t xml:space="preserve"> говорит, что, к сожалению, ряд вопросов остался без ответа по причине отсутствия времени, но делегация согласилась ответить на них в письменном виде в течение ближайших нескол</w:t>
      </w:r>
      <w:r>
        <w:t>ь</w:t>
      </w:r>
      <w:r>
        <w:t>ких дней.</w:t>
      </w:r>
    </w:p>
    <w:p w:rsidR="00000000" w:rsidRDefault="00000000">
      <w:pPr>
        <w:pStyle w:val="DualTxt"/>
      </w:pPr>
      <w:r>
        <w:t>63.</w:t>
      </w:r>
      <w:r>
        <w:tab/>
        <w:t>Она благодарит делегацию за ее весьма инт</w:t>
      </w:r>
      <w:r>
        <w:t>е</w:t>
      </w:r>
      <w:r>
        <w:t>ресные выступления и отмечает преимущество пр</w:t>
      </w:r>
      <w:r>
        <w:t>и</w:t>
      </w:r>
      <w:r>
        <w:t>сутствия столь большого числа экспертов, спосо</w:t>
      </w:r>
      <w:r>
        <w:t>б</w:t>
      </w:r>
      <w:r>
        <w:t>ных дать столь подробные ответы. У Комитета о</w:t>
      </w:r>
      <w:r>
        <w:t>с</w:t>
      </w:r>
      <w:r>
        <w:t>таются некоторые озабоченности, особенно в отн</w:t>
      </w:r>
      <w:r>
        <w:t>о</w:t>
      </w:r>
      <w:r>
        <w:t>шении защиты меньшинств, законодательства и практики, которые касаются лиц, отказывающихся от военной службы по идейным соображениям, прав детей и условий содержания в тюр</w:t>
      </w:r>
      <w:r>
        <w:t>ь</w:t>
      </w:r>
      <w:r>
        <w:t>мах.</w:t>
      </w:r>
    </w:p>
    <w:p w:rsidR="00000000" w:rsidRDefault="00000000">
      <w:pPr>
        <w:pStyle w:val="DualTxt"/>
      </w:pPr>
      <w:r>
        <w:t>64.</w:t>
      </w:r>
      <w:r>
        <w:tab/>
      </w:r>
      <w:r>
        <w:rPr>
          <w:b/>
        </w:rPr>
        <w:t>Г</w:t>
      </w:r>
      <w:r>
        <w:rPr>
          <w:b/>
        </w:rPr>
        <w:noBreakHyphen/>
        <w:t>жа Телалиан</w:t>
      </w:r>
      <w:r>
        <w:t xml:space="preserve"> (Греция) благодарит Комитет за весьма активные взаимодействие и прения, что, разумеется, является первым шагом в длительном и плодотворном сотрудничестве. Все замечания К</w:t>
      </w:r>
      <w:r>
        <w:t>о</w:t>
      </w:r>
      <w:r>
        <w:t>митета будут препровождены ее правительству, к</w:t>
      </w:r>
      <w:r>
        <w:t>о</w:t>
      </w:r>
      <w:r>
        <w:t>торое примет соответствующие меры.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18 ч. 00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NO&gt;&gt;N0528139R&lt;&lt;ODS JOB NO&gt;&gt;</w:t>
      </w:r>
    </w:p>
    <w:p w:rsidR="00000000" w:rsidRDefault="00000000">
      <w:pPr>
        <w:pStyle w:val="CommentText"/>
      </w:pPr>
      <w:r>
        <w:t>&lt;&lt;ODS DOC SYMBOL1&gt;&gt;CCPR/C/SR.2269&lt;&lt;ODS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05-28139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*0528139*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CCPR/C/SR.2269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/C/SR.2269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23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1/2006 17:31:00"/>
    <w:docVar w:name="DocCategory" w:val="SROthers"/>
    <w:docVar w:name="DocType" w:val="Final"/>
    <w:docVar w:name="JobNo" w:val="0528139R"/>
    <w:docVar w:name="OandT" w:val=" "/>
    <w:docVar w:name="Symbol1" w:val="CCPR/C/SR.226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5328</Words>
  <Characters>30373</Characters>
  <Application>Microsoft Office Word</Application>
  <DocSecurity>4</DocSecurity>
  <Lines>253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37300</CharactersWithSpaces>
  <SharedDoc>false</SharedDoc>
  <HLinks>
    <vt:vector size="6" baseType="variant">
      <vt:variant>
        <vt:i4>4522087</vt:i4>
      </vt:variant>
      <vt:variant>
        <vt:i4>74930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Raisa.Marukova</dc:creator>
  <cp:keywords/>
  <dc:description/>
  <cp:lastModifiedBy>Irina.Savina</cp:lastModifiedBy>
  <cp:revision>8</cp:revision>
  <cp:lastPrinted>2006-01-21T16:55:00Z</cp:lastPrinted>
  <dcterms:created xsi:type="dcterms:W3CDTF">2006-01-21T16:51:00Z</dcterms:created>
  <dcterms:modified xsi:type="dcterms:W3CDTF">2006-01-21T16:59:00Z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0528139</vt:lpwstr>
  </property>
  <property fmtid="{D5CDD505-2E9C-101B-9397-08002B2CF9AE}" pid="3" name="Symbol1">
    <vt:lpwstr>CCPR/C/SR.2269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Savina</vt:lpwstr>
  </property>
</Properties>
</file>