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47BC0" w14:textId="77777777" w:rsidR="00F6247E" w:rsidRDefault="00F6247E" w:rsidP="00F6247E">
      <w:pPr>
        <w:spacing w:line="60" w:lineRule="exact"/>
        <w:rPr>
          <w:sz w:val="2"/>
        </w:rPr>
        <w:sectPr w:rsidR="00F6247E" w:rsidSect="00B335B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14F43992" w14:textId="2278A552" w:rsidR="00B335B8" w:rsidRPr="00B335B8" w:rsidRDefault="00B335B8" w:rsidP="00B335B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4AE6F8B1" wp14:editId="2B2B049C">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DEC560"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Pr="00B335B8">
        <w:rPr>
          <w:rFonts w:hint="eastAsia"/>
          <w:sz w:val="18"/>
        </w:rPr>
        <w:t>*</w:t>
      </w:r>
      <w:r>
        <w:rPr>
          <w:sz w:val="18"/>
        </w:rPr>
        <w:tab/>
      </w:r>
      <w:r w:rsidRPr="00B335B8">
        <w:rPr>
          <w:rFonts w:hint="eastAsia"/>
          <w:sz w:val="18"/>
        </w:rPr>
        <w:t>在委员会第七十四届会议</w:t>
      </w:r>
      <w:r w:rsidRPr="00B335B8">
        <w:rPr>
          <w:rFonts w:hint="eastAsia"/>
          <w:sz w:val="18"/>
        </w:rPr>
        <w:t>(2019</w:t>
      </w:r>
      <w:r w:rsidRPr="00B335B8">
        <w:rPr>
          <w:rFonts w:hint="eastAsia"/>
          <w:sz w:val="18"/>
        </w:rPr>
        <w:t>年</w:t>
      </w:r>
      <w:r w:rsidRPr="00B335B8">
        <w:rPr>
          <w:rFonts w:hint="eastAsia"/>
          <w:sz w:val="18"/>
        </w:rPr>
        <w:t>10</w:t>
      </w:r>
      <w:r w:rsidRPr="00B335B8">
        <w:rPr>
          <w:rFonts w:hint="eastAsia"/>
          <w:sz w:val="18"/>
        </w:rPr>
        <w:t>月</w:t>
      </w:r>
      <w:r w:rsidRPr="00B335B8">
        <w:rPr>
          <w:rFonts w:hint="eastAsia"/>
          <w:sz w:val="18"/>
        </w:rPr>
        <w:t>21</w:t>
      </w:r>
      <w:r w:rsidRPr="00B335B8">
        <w:rPr>
          <w:rFonts w:hint="eastAsia"/>
          <w:sz w:val="18"/>
        </w:rPr>
        <w:t>日至</w:t>
      </w:r>
      <w:r w:rsidRPr="00B335B8">
        <w:rPr>
          <w:rFonts w:hint="eastAsia"/>
          <w:sz w:val="18"/>
        </w:rPr>
        <w:t>11</w:t>
      </w:r>
      <w:r w:rsidRPr="00B335B8">
        <w:rPr>
          <w:rFonts w:hint="eastAsia"/>
          <w:sz w:val="18"/>
        </w:rPr>
        <w:t>月</w:t>
      </w:r>
      <w:r w:rsidRPr="00B335B8">
        <w:rPr>
          <w:rFonts w:hint="eastAsia"/>
          <w:sz w:val="18"/>
        </w:rPr>
        <w:t>8</w:t>
      </w:r>
      <w:r w:rsidRPr="00B335B8">
        <w:rPr>
          <w:rFonts w:hint="eastAsia"/>
          <w:sz w:val="18"/>
        </w:rPr>
        <w:t>日</w:t>
      </w:r>
      <w:r w:rsidRPr="00B335B8">
        <w:rPr>
          <w:rFonts w:hint="eastAsia"/>
          <w:sz w:val="18"/>
        </w:rPr>
        <w:t>)</w:t>
      </w:r>
      <w:r w:rsidRPr="00B335B8">
        <w:rPr>
          <w:rFonts w:hint="eastAsia"/>
          <w:sz w:val="18"/>
        </w:rPr>
        <w:t>上获得通过。</w:t>
      </w:r>
    </w:p>
    <w:p w14:paraId="4CC0292D" w14:textId="77777777" w:rsidR="00B335B8" w:rsidRDefault="00B335B8" w:rsidP="009C5A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02F87AA5" w14:textId="77777777" w:rsidR="00B335B8" w:rsidRDefault="00B335B8" w:rsidP="009C5A5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关于塞舌尔第六次定期报告的结论性意见</w:t>
      </w:r>
      <w:r>
        <w:rPr>
          <w:rFonts w:hint="eastAsia"/>
        </w:rPr>
        <w:t>*</w:t>
      </w:r>
    </w:p>
    <w:p w14:paraId="1185B082" w14:textId="730FECFF" w:rsidR="00B335B8" w:rsidRDefault="00B335B8" w:rsidP="00B335B8">
      <w:pPr>
        <w:pStyle w:val="SingleTxt"/>
      </w:pPr>
      <w:r>
        <w:rPr>
          <w:rFonts w:hint="eastAsia"/>
        </w:rPr>
        <w:t>1.</w:t>
      </w:r>
      <w:r>
        <w:rPr>
          <w:rFonts w:hint="eastAsia"/>
        </w:rPr>
        <w:tab/>
      </w:r>
      <w:r>
        <w:rPr>
          <w:rFonts w:hint="eastAsia"/>
        </w:rPr>
        <w:t>委员会在</w:t>
      </w:r>
      <w:r>
        <w:rPr>
          <w:rFonts w:hint="eastAsia"/>
        </w:rPr>
        <w:t>2019</w:t>
      </w:r>
      <w:r>
        <w:rPr>
          <w:rFonts w:hint="eastAsia"/>
        </w:rPr>
        <w:t>年</w:t>
      </w:r>
      <w:r>
        <w:rPr>
          <w:rFonts w:hint="eastAsia"/>
        </w:rPr>
        <w:t>10</w:t>
      </w:r>
      <w:r>
        <w:rPr>
          <w:rFonts w:hint="eastAsia"/>
        </w:rPr>
        <w:t>月</w:t>
      </w:r>
      <w:r>
        <w:rPr>
          <w:rFonts w:hint="eastAsia"/>
        </w:rPr>
        <w:t>25</w:t>
      </w:r>
      <w:r>
        <w:rPr>
          <w:rFonts w:hint="eastAsia"/>
        </w:rPr>
        <w:t>日举行的第</w:t>
      </w:r>
      <w:r>
        <w:rPr>
          <w:rFonts w:hint="eastAsia"/>
        </w:rPr>
        <w:t>1726</w:t>
      </w:r>
      <w:r>
        <w:rPr>
          <w:rFonts w:hint="eastAsia"/>
        </w:rPr>
        <w:t>和第</w:t>
      </w:r>
      <w:r>
        <w:rPr>
          <w:rFonts w:hint="eastAsia"/>
        </w:rPr>
        <w:t>1727</w:t>
      </w:r>
      <w:r>
        <w:rPr>
          <w:rFonts w:hint="eastAsia"/>
        </w:rPr>
        <w:t>次会议</w:t>
      </w:r>
      <w:r>
        <w:rPr>
          <w:rFonts w:hint="eastAsia"/>
        </w:rPr>
        <w:t>(</w:t>
      </w:r>
      <w:r>
        <w:rPr>
          <w:rFonts w:hint="eastAsia"/>
        </w:rPr>
        <w:t>见</w:t>
      </w:r>
      <w:hyperlink r:id="rId16" w:history="1">
        <w:r w:rsidRPr="00775656">
          <w:rPr>
            <w:rStyle w:val="af4"/>
            <w:rFonts w:hint="eastAsia"/>
          </w:rPr>
          <w:t>CEDAW/C/SR.1726</w:t>
        </w:r>
      </w:hyperlink>
      <w:r>
        <w:rPr>
          <w:rFonts w:hint="eastAsia"/>
        </w:rPr>
        <w:t>和</w:t>
      </w:r>
      <w:hyperlink r:id="rId17" w:history="1">
        <w:r w:rsidRPr="00775656">
          <w:rPr>
            <w:rStyle w:val="af4"/>
            <w:rFonts w:hint="eastAsia"/>
          </w:rPr>
          <w:t>CEDAW/C/SR.1727</w:t>
        </w:r>
      </w:hyperlink>
      <w:r>
        <w:rPr>
          <w:rFonts w:hint="eastAsia"/>
        </w:rPr>
        <w:t>)</w:t>
      </w:r>
      <w:r>
        <w:rPr>
          <w:rFonts w:hint="eastAsia"/>
        </w:rPr>
        <w:t>上审议了塞舌尔第六次定期报告</w:t>
      </w:r>
      <w:r>
        <w:rPr>
          <w:rFonts w:hint="eastAsia"/>
        </w:rPr>
        <w:t>(</w:t>
      </w:r>
      <w:hyperlink r:id="rId18" w:history="1">
        <w:r w:rsidRPr="00775656">
          <w:rPr>
            <w:rStyle w:val="af4"/>
            <w:rFonts w:hint="eastAsia"/>
          </w:rPr>
          <w:t>CEDAW/C/SYC/6</w:t>
        </w:r>
      </w:hyperlink>
      <w:r>
        <w:rPr>
          <w:rFonts w:hint="eastAsia"/>
        </w:rPr>
        <w:t>)</w:t>
      </w:r>
      <w:r>
        <w:rPr>
          <w:rFonts w:hint="eastAsia"/>
        </w:rPr>
        <w:t>。会前工作组提出的议题和问题清单载于</w:t>
      </w:r>
      <w:hyperlink r:id="rId19" w:history="1">
        <w:r w:rsidRPr="00775656">
          <w:rPr>
            <w:rStyle w:val="af4"/>
            <w:rFonts w:hint="eastAsia"/>
          </w:rPr>
          <w:t>CEDAW/C/SYC/Q/6</w:t>
        </w:r>
      </w:hyperlink>
      <w:r>
        <w:rPr>
          <w:rFonts w:hint="eastAsia"/>
        </w:rPr>
        <w:t>，塞舌尔的答复载于</w:t>
      </w:r>
      <w:hyperlink r:id="rId20" w:history="1">
        <w:r w:rsidRPr="00775656">
          <w:rPr>
            <w:rStyle w:val="af4"/>
            <w:rFonts w:hint="eastAsia"/>
          </w:rPr>
          <w:t>CEDAW/C/SYC/Q/6/Add.1</w:t>
        </w:r>
      </w:hyperlink>
      <w:r>
        <w:rPr>
          <w:rFonts w:hint="eastAsia"/>
        </w:rPr>
        <w:t>。</w:t>
      </w:r>
    </w:p>
    <w:p w14:paraId="50D13748" w14:textId="494E20E7" w:rsidR="00B335B8" w:rsidRDefault="009C5A5B" w:rsidP="009C5A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B335B8">
        <w:rPr>
          <w:rFonts w:hint="eastAsia"/>
        </w:rPr>
        <w:t>A.</w:t>
      </w:r>
      <w:r w:rsidR="00B335B8">
        <w:rPr>
          <w:rFonts w:hint="eastAsia"/>
        </w:rPr>
        <w:tab/>
      </w:r>
      <w:r w:rsidR="00B335B8">
        <w:rPr>
          <w:rFonts w:hint="eastAsia"/>
        </w:rPr>
        <w:tab/>
      </w:r>
      <w:r w:rsidR="00B335B8">
        <w:rPr>
          <w:rFonts w:hint="eastAsia"/>
        </w:rPr>
        <w:t>导言</w:t>
      </w:r>
    </w:p>
    <w:p w14:paraId="05429DA7" w14:textId="4503EB0C" w:rsidR="00B335B8" w:rsidRDefault="00B335B8" w:rsidP="00B335B8">
      <w:pPr>
        <w:pStyle w:val="SingleTxt"/>
      </w:pPr>
      <w:r>
        <w:rPr>
          <w:rFonts w:hint="eastAsia"/>
        </w:rPr>
        <w:t>2.</w:t>
      </w:r>
      <w:r>
        <w:rPr>
          <w:rFonts w:hint="eastAsia"/>
        </w:rPr>
        <w:tab/>
      </w:r>
      <w:r>
        <w:rPr>
          <w:rFonts w:hint="eastAsia"/>
        </w:rPr>
        <w:t>委员会赞赏缔约国提交第六次定期报告，但对报告推迟五年提交表示遗憾。委员会还赞赏缔约国针对委员会先前所提结论性意见提交了后续报告</w:t>
      </w:r>
      <w:r>
        <w:rPr>
          <w:rFonts w:hint="eastAsia"/>
        </w:rPr>
        <w:t>(</w:t>
      </w:r>
      <w:hyperlink r:id="rId21" w:history="1">
        <w:r w:rsidRPr="00775656">
          <w:rPr>
            <w:rStyle w:val="af4"/>
            <w:rFonts w:hint="eastAsia"/>
          </w:rPr>
          <w:t>CEDAW/C/SYC/CO/1-5/Add.1</w:t>
        </w:r>
      </w:hyperlink>
      <w:r>
        <w:rPr>
          <w:rFonts w:hint="eastAsia"/>
        </w:rPr>
        <w:t>)</w:t>
      </w:r>
      <w:r>
        <w:rPr>
          <w:rFonts w:hint="eastAsia"/>
        </w:rPr>
        <w:t>，并对关于第六次定期报告的议题和问题清单作出书面答复，还赞赏缔约国代表团在对话期间作出口头陈述并针对委员会口头提问作出进一步澄清。</w:t>
      </w:r>
    </w:p>
    <w:p w14:paraId="67A6B0A2" w14:textId="77777777" w:rsidR="00B335B8" w:rsidRDefault="00B335B8" w:rsidP="00B335B8">
      <w:pPr>
        <w:pStyle w:val="SingleTxt"/>
      </w:pPr>
      <w:r>
        <w:rPr>
          <w:rFonts w:hint="eastAsia"/>
        </w:rPr>
        <w:t>3.</w:t>
      </w:r>
      <w:r>
        <w:rPr>
          <w:rFonts w:hint="eastAsia"/>
        </w:rPr>
        <w:tab/>
      </w:r>
      <w:r>
        <w:rPr>
          <w:rFonts w:hint="eastAsia"/>
        </w:rPr>
        <w:t>委员会赞扬缔约国派出由家庭事务部长米兹·拉吕率领的高级别代表团，成员包括就业部和塞舌尔常驻联合国日内瓦办事处和日内瓦其他国际组织代表团的代表。</w:t>
      </w:r>
    </w:p>
    <w:p w14:paraId="00D33410" w14:textId="7997D209" w:rsidR="00B335B8" w:rsidRDefault="009C5A5B" w:rsidP="009C5A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B335B8">
        <w:rPr>
          <w:rFonts w:hint="eastAsia"/>
        </w:rPr>
        <w:t>B.</w:t>
      </w:r>
      <w:r w:rsidR="00B335B8">
        <w:rPr>
          <w:rFonts w:hint="eastAsia"/>
        </w:rPr>
        <w:tab/>
      </w:r>
      <w:r w:rsidR="00B335B8">
        <w:rPr>
          <w:rFonts w:hint="eastAsia"/>
        </w:rPr>
        <w:tab/>
      </w:r>
      <w:r w:rsidR="00B335B8">
        <w:rPr>
          <w:rFonts w:hint="eastAsia"/>
        </w:rPr>
        <w:t>积极方面</w:t>
      </w:r>
    </w:p>
    <w:p w14:paraId="4180EAEE" w14:textId="425D014D" w:rsidR="00B335B8" w:rsidRDefault="00B335B8" w:rsidP="00B335B8">
      <w:pPr>
        <w:pStyle w:val="SingleTxt"/>
      </w:pPr>
      <w:r>
        <w:rPr>
          <w:rFonts w:hint="eastAsia"/>
        </w:rPr>
        <w:t>4.</w:t>
      </w:r>
      <w:r>
        <w:rPr>
          <w:rFonts w:hint="eastAsia"/>
        </w:rPr>
        <w:tab/>
      </w:r>
      <w:r>
        <w:rPr>
          <w:rFonts w:hint="eastAsia"/>
        </w:rPr>
        <w:t>委员会欢迎自</w:t>
      </w:r>
      <w:r>
        <w:rPr>
          <w:rFonts w:hint="eastAsia"/>
        </w:rPr>
        <w:t>2013</w:t>
      </w:r>
      <w:r>
        <w:rPr>
          <w:rFonts w:hint="eastAsia"/>
        </w:rPr>
        <w:t>年审议缔约国第一至五次合并定期报告</w:t>
      </w:r>
      <w:r>
        <w:rPr>
          <w:rFonts w:hint="eastAsia"/>
        </w:rPr>
        <w:t xml:space="preserve"> (</w:t>
      </w:r>
      <w:hyperlink r:id="rId22" w:history="1">
        <w:r w:rsidRPr="00775656">
          <w:rPr>
            <w:rStyle w:val="af4"/>
            <w:rFonts w:hint="eastAsia"/>
          </w:rPr>
          <w:t>CEDAW/C/SYC/1-5</w:t>
        </w:r>
      </w:hyperlink>
      <w:r>
        <w:rPr>
          <w:rFonts w:hint="eastAsia"/>
        </w:rPr>
        <w:t>)</w:t>
      </w:r>
      <w:r>
        <w:rPr>
          <w:rFonts w:hint="eastAsia"/>
        </w:rPr>
        <w:t>以来缔约国在开展立法改革方面取得的进展，特别是：</w:t>
      </w:r>
    </w:p>
    <w:p w14:paraId="09C1913F" w14:textId="50618EB7" w:rsidR="00B335B8" w:rsidRDefault="00B335B8" w:rsidP="00B335B8">
      <w:pPr>
        <w:pStyle w:val="SingleTxt"/>
      </w:pPr>
      <w:r>
        <w:rPr>
          <w:rFonts w:hint="eastAsia"/>
        </w:rPr>
        <w:tab/>
        <w:t>(a)</w:t>
      </w:r>
      <w:r>
        <w:rPr>
          <w:rFonts w:hint="eastAsia"/>
        </w:rPr>
        <w:tab/>
        <w:t>2018</w:t>
      </w:r>
      <w:r>
        <w:rPr>
          <w:rFonts w:hint="eastAsia"/>
        </w:rPr>
        <w:t>年通过《塞舌尔人权委员会法案》，设立塞舌尔人权委员会；</w:t>
      </w:r>
    </w:p>
    <w:p w14:paraId="61EDC23A" w14:textId="49ACEE9A" w:rsidR="00B335B8" w:rsidRDefault="00B335B8" w:rsidP="00B335B8">
      <w:pPr>
        <w:pStyle w:val="SingleTxt"/>
      </w:pPr>
      <w:r>
        <w:rPr>
          <w:rFonts w:hint="eastAsia"/>
        </w:rPr>
        <w:tab/>
        <w:t>(b)</w:t>
      </w:r>
      <w:r>
        <w:rPr>
          <w:rFonts w:hint="eastAsia"/>
        </w:rPr>
        <w:tab/>
        <w:t>2018</w:t>
      </w:r>
      <w:r>
        <w:rPr>
          <w:rFonts w:hint="eastAsia"/>
        </w:rPr>
        <w:t>年通过《就业法修正案》，将产假延长至</w:t>
      </w:r>
      <w:r>
        <w:rPr>
          <w:rFonts w:hint="eastAsia"/>
        </w:rPr>
        <w:t>16</w:t>
      </w:r>
      <w:r>
        <w:rPr>
          <w:rFonts w:hint="eastAsia"/>
        </w:rPr>
        <w:t>周，将陪产假延长至</w:t>
      </w:r>
      <w:r>
        <w:rPr>
          <w:rFonts w:hint="eastAsia"/>
        </w:rPr>
        <w:t>10</w:t>
      </w:r>
      <w:r>
        <w:rPr>
          <w:rFonts w:hint="eastAsia"/>
        </w:rPr>
        <w:t>天；</w:t>
      </w:r>
    </w:p>
    <w:p w14:paraId="79410894" w14:textId="0A4A67E9" w:rsidR="00B335B8" w:rsidRPr="00775656" w:rsidRDefault="00B335B8" w:rsidP="00B335B8">
      <w:pPr>
        <w:pStyle w:val="SingleTxt"/>
        <w:rPr>
          <w:spacing w:val="4"/>
        </w:rPr>
      </w:pPr>
      <w:r>
        <w:rPr>
          <w:rFonts w:hint="eastAsia"/>
        </w:rPr>
        <w:tab/>
      </w:r>
      <w:r w:rsidRPr="00775656">
        <w:rPr>
          <w:rFonts w:hint="eastAsia"/>
          <w:spacing w:val="4"/>
        </w:rPr>
        <w:t>(c)</w:t>
      </w:r>
      <w:r w:rsidRPr="00775656">
        <w:rPr>
          <w:rFonts w:hint="eastAsia"/>
          <w:spacing w:val="4"/>
        </w:rPr>
        <w:tab/>
        <w:t>2016</w:t>
      </w:r>
      <w:r w:rsidRPr="00775656">
        <w:rPr>
          <w:rFonts w:hint="eastAsia"/>
          <w:spacing w:val="4"/>
        </w:rPr>
        <w:t>年废除了《刑法》关于禁止违反自然秩</w:t>
      </w:r>
      <w:bookmarkStart w:id="1" w:name="_GoBack"/>
      <w:bookmarkEnd w:id="1"/>
      <w:r w:rsidRPr="00775656">
        <w:rPr>
          <w:rFonts w:hint="eastAsia"/>
          <w:spacing w:val="4"/>
        </w:rPr>
        <w:t>序性交的第</w:t>
      </w:r>
      <w:r w:rsidRPr="00775656">
        <w:rPr>
          <w:rFonts w:hint="eastAsia"/>
          <w:spacing w:val="4"/>
        </w:rPr>
        <w:t>151</w:t>
      </w:r>
      <w:r w:rsidRPr="00775656">
        <w:rPr>
          <w:rFonts w:hint="eastAsia"/>
          <w:spacing w:val="4"/>
        </w:rPr>
        <w:t>条</w:t>
      </w:r>
      <w:r w:rsidRPr="00775656">
        <w:rPr>
          <w:rFonts w:hint="eastAsia"/>
          <w:spacing w:val="4"/>
        </w:rPr>
        <w:t>(a)</w:t>
      </w:r>
      <w:r w:rsidRPr="00775656">
        <w:rPr>
          <w:rFonts w:hint="eastAsia"/>
          <w:spacing w:val="4"/>
        </w:rPr>
        <w:t>款和</w:t>
      </w:r>
      <w:r w:rsidRPr="00775656">
        <w:rPr>
          <w:rFonts w:hint="eastAsia"/>
          <w:spacing w:val="4"/>
        </w:rPr>
        <w:t>(c)</w:t>
      </w:r>
      <w:r w:rsidRPr="00775656">
        <w:rPr>
          <w:rFonts w:hint="eastAsia"/>
          <w:spacing w:val="4"/>
        </w:rPr>
        <w:t>款；</w:t>
      </w:r>
    </w:p>
    <w:p w14:paraId="4EF309FB" w14:textId="63810094" w:rsidR="00B335B8" w:rsidRDefault="00B335B8" w:rsidP="00B335B8">
      <w:pPr>
        <w:pStyle w:val="SingleTxt"/>
      </w:pPr>
      <w:r>
        <w:rPr>
          <w:rFonts w:hint="eastAsia"/>
        </w:rPr>
        <w:tab/>
        <w:t>(d)</w:t>
      </w:r>
      <w:r>
        <w:rPr>
          <w:rFonts w:hint="eastAsia"/>
        </w:rPr>
        <w:tab/>
        <w:t>2014</w:t>
      </w:r>
      <w:r>
        <w:rPr>
          <w:rFonts w:hint="eastAsia"/>
        </w:rPr>
        <w:t>年通过《禁人口贩运法》。</w:t>
      </w:r>
    </w:p>
    <w:p w14:paraId="5CD2B188" w14:textId="043BA410" w:rsidR="00B335B8" w:rsidRDefault="00B335B8" w:rsidP="009C5A5B">
      <w:pPr>
        <w:pStyle w:val="SingleTxt"/>
      </w:pPr>
      <w:r w:rsidRPr="00B335B8">
        <w:rPr>
          <w:rFonts w:hint="eastAsia"/>
          <w:sz w:val="20"/>
        </w:rPr>
        <w:lastRenderedPageBreak/>
        <w:t>5</w:t>
      </w:r>
      <w:r>
        <w:rPr>
          <w:rFonts w:hint="eastAsia"/>
        </w:rPr>
        <w:t>.</w:t>
      </w:r>
      <w:r>
        <w:rPr>
          <w:rFonts w:hint="eastAsia"/>
        </w:rPr>
        <w:tab/>
      </w:r>
      <w:r>
        <w:rPr>
          <w:rFonts w:hint="eastAsia"/>
        </w:rPr>
        <w:t>委员会欢迎缔约国努力改进旨在加快消除对妇女歧视和促进性别平等的体制和政策框架，例如：</w:t>
      </w:r>
    </w:p>
    <w:p w14:paraId="19F195F6" w14:textId="07A671AF" w:rsidR="00B335B8" w:rsidRDefault="00B335B8" w:rsidP="00B335B8">
      <w:pPr>
        <w:pStyle w:val="SingleTxt"/>
      </w:pPr>
      <w:r>
        <w:rPr>
          <w:rFonts w:hint="eastAsia"/>
        </w:rPr>
        <w:tab/>
        <w:t>(a)</w:t>
      </w:r>
      <w:r>
        <w:rPr>
          <w:rFonts w:hint="eastAsia"/>
        </w:rPr>
        <w:tab/>
        <w:t>2019</w:t>
      </w:r>
      <w:r>
        <w:rPr>
          <w:rFonts w:hint="eastAsia"/>
        </w:rPr>
        <w:t>年通过</w:t>
      </w:r>
      <w:r>
        <w:rPr>
          <w:rFonts w:hint="eastAsia"/>
        </w:rPr>
        <w:t>2019-2023</w:t>
      </w:r>
      <w:r>
        <w:rPr>
          <w:rFonts w:hint="eastAsia"/>
        </w:rPr>
        <w:t>年期间国家性别行动计划；</w:t>
      </w:r>
    </w:p>
    <w:p w14:paraId="6412B2E4" w14:textId="1763EA18" w:rsidR="00B335B8" w:rsidRDefault="00B335B8" w:rsidP="00B335B8">
      <w:pPr>
        <w:pStyle w:val="SingleTxt"/>
      </w:pPr>
      <w:r>
        <w:rPr>
          <w:rFonts w:hint="eastAsia"/>
        </w:rPr>
        <w:tab/>
        <w:t>(b)</w:t>
      </w:r>
      <w:r>
        <w:rPr>
          <w:rFonts w:hint="eastAsia"/>
        </w:rPr>
        <w:tab/>
        <w:t>2018</w:t>
      </w:r>
      <w:r>
        <w:rPr>
          <w:rFonts w:hint="eastAsia"/>
        </w:rPr>
        <w:t>年通过青少年的性和生殖健康政策；</w:t>
      </w:r>
    </w:p>
    <w:p w14:paraId="3C65BB55" w14:textId="6F1851F0" w:rsidR="00B335B8" w:rsidRDefault="00B335B8" w:rsidP="00B335B8">
      <w:pPr>
        <w:pStyle w:val="SingleTxt"/>
      </w:pPr>
      <w:r>
        <w:rPr>
          <w:rFonts w:hint="eastAsia"/>
        </w:rPr>
        <w:tab/>
        <w:t>(c)</w:t>
      </w:r>
      <w:r>
        <w:rPr>
          <w:rFonts w:hint="eastAsia"/>
        </w:rPr>
        <w:tab/>
        <w:t>2016</w:t>
      </w:r>
      <w:r>
        <w:rPr>
          <w:rFonts w:hint="eastAsia"/>
        </w:rPr>
        <w:t>年，社会事务部与国家统计局和南非非政府组织“性别平等链接”合作，开展了性别暴力关系调查；</w:t>
      </w:r>
    </w:p>
    <w:p w14:paraId="25D071F0" w14:textId="130C5F5F" w:rsidR="00B335B8" w:rsidRDefault="00B335B8" w:rsidP="00B335B8">
      <w:pPr>
        <w:pStyle w:val="SingleTxt"/>
      </w:pPr>
      <w:r>
        <w:rPr>
          <w:rFonts w:hint="eastAsia"/>
        </w:rPr>
        <w:tab/>
        <w:t>(d)</w:t>
      </w:r>
      <w:r>
        <w:rPr>
          <w:rFonts w:hint="eastAsia"/>
        </w:rPr>
        <w:tab/>
        <w:t>2016</w:t>
      </w:r>
      <w:r>
        <w:rPr>
          <w:rFonts w:hint="eastAsia"/>
        </w:rPr>
        <w:t>年通过了旨在解决所有领域性别不平等问题的国家性别平等政策；</w:t>
      </w:r>
    </w:p>
    <w:p w14:paraId="48AFD7A8" w14:textId="5CB38AAA" w:rsidR="00B335B8" w:rsidRDefault="00B335B8" w:rsidP="00B335B8">
      <w:pPr>
        <w:pStyle w:val="SingleTxt"/>
      </w:pPr>
      <w:r>
        <w:rPr>
          <w:rFonts w:hint="eastAsia"/>
        </w:rPr>
        <w:tab/>
        <w:t>(e)</w:t>
      </w:r>
      <w:r>
        <w:rPr>
          <w:rFonts w:hint="eastAsia"/>
        </w:rPr>
        <w:tab/>
        <w:t>2015</w:t>
      </w:r>
      <w:r>
        <w:rPr>
          <w:rFonts w:hint="eastAsia"/>
        </w:rPr>
        <w:t>年建立了为人口贩运受害者提供协助的衔接机制，并通过了标准作业程序手册；</w:t>
      </w:r>
    </w:p>
    <w:p w14:paraId="1CF12F36" w14:textId="6EDB7CB6" w:rsidR="00B335B8" w:rsidRDefault="00B335B8" w:rsidP="00B335B8">
      <w:pPr>
        <w:pStyle w:val="SingleTxt"/>
      </w:pPr>
      <w:r>
        <w:rPr>
          <w:rFonts w:hint="eastAsia"/>
        </w:rPr>
        <w:tab/>
        <w:t>(f)</w:t>
      </w:r>
      <w:r>
        <w:rPr>
          <w:rFonts w:hint="eastAsia"/>
        </w:rPr>
        <w:tab/>
        <w:t>2014</w:t>
      </w:r>
      <w:r>
        <w:rPr>
          <w:rFonts w:hint="eastAsia"/>
        </w:rPr>
        <w:t>年通过</w:t>
      </w:r>
      <w:r>
        <w:rPr>
          <w:rFonts w:hint="eastAsia"/>
        </w:rPr>
        <w:t>2014-2015</w:t>
      </w:r>
      <w:r>
        <w:rPr>
          <w:rFonts w:hint="eastAsia"/>
        </w:rPr>
        <w:t>年期间人口贩运问题国家行动计划和战略框架，并设立人口贩运问题国家协调委员会；</w:t>
      </w:r>
    </w:p>
    <w:p w14:paraId="6BACE2A9" w14:textId="754C53F7" w:rsidR="00B335B8" w:rsidRDefault="00B335B8" w:rsidP="00B335B8">
      <w:pPr>
        <w:pStyle w:val="SingleTxt"/>
      </w:pPr>
      <w:r>
        <w:rPr>
          <w:rFonts w:hint="eastAsia"/>
        </w:rPr>
        <w:tab/>
        <w:t>(g)</w:t>
      </w:r>
      <w:r>
        <w:rPr>
          <w:rFonts w:hint="eastAsia"/>
        </w:rPr>
        <w:tab/>
        <w:t>2014</w:t>
      </w:r>
      <w:r>
        <w:rPr>
          <w:rFonts w:hint="eastAsia"/>
        </w:rPr>
        <w:t>年通过了旨在促进就业性别平等的国家就业政策。</w:t>
      </w:r>
    </w:p>
    <w:p w14:paraId="62806880" w14:textId="77777777" w:rsidR="00B335B8" w:rsidRDefault="00B335B8" w:rsidP="00B335B8">
      <w:pPr>
        <w:pStyle w:val="SingleTxt"/>
      </w:pPr>
      <w:r>
        <w:rPr>
          <w:rFonts w:hint="eastAsia"/>
        </w:rPr>
        <w:t>6.</w:t>
      </w:r>
      <w:r>
        <w:rPr>
          <w:rFonts w:hint="eastAsia"/>
        </w:rPr>
        <w:tab/>
      </w:r>
      <w:r>
        <w:rPr>
          <w:rFonts w:hint="eastAsia"/>
        </w:rPr>
        <w:t>委员会欢迎缔约国在上次报告审议之后，于</w:t>
      </w:r>
      <w:r>
        <w:rPr>
          <w:rFonts w:hint="eastAsia"/>
        </w:rPr>
        <w:t>2017</w:t>
      </w:r>
      <w:r>
        <w:rPr>
          <w:rFonts w:hint="eastAsia"/>
        </w:rPr>
        <w:t>年加入了《保护所有人免遭强迫失踪国际公约》。</w:t>
      </w:r>
    </w:p>
    <w:p w14:paraId="7335E11F" w14:textId="0C3E22B2" w:rsidR="00B335B8" w:rsidRDefault="009C5A5B" w:rsidP="009C5A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B335B8">
        <w:rPr>
          <w:rFonts w:hint="eastAsia"/>
        </w:rPr>
        <w:t>C.</w:t>
      </w:r>
      <w:r w:rsidR="00B335B8">
        <w:rPr>
          <w:rFonts w:hint="eastAsia"/>
        </w:rPr>
        <w:tab/>
      </w:r>
      <w:r w:rsidR="00B335B8">
        <w:rPr>
          <w:rFonts w:hint="eastAsia"/>
        </w:rPr>
        <w:tab/>
      </w:r>
      <w:r w:rsidR="00B335B8">
        <w:rPr>
          <w:rFonts w:hint="eastAsia"/>
        </w:rPr>
        <w:t>可持续发展目标</w:t>
      </w:r>
    </w:p>
    <w:p w14:paraId="750A4E4E" w14:textId="77777777" w:rsidR="00B335B8" w:rsidRDefault="00B335B8" w:rsidP="00B335B8">
      <w:pPr>
        <w:pStyle w:val="SingleTxt"/>
      </w:pPr>
      <w:r>
        <w:rPr>
          <w:rFonts w:hint="eastAsia"/>
        </w:rPr>
        <w:t>7.</w:t>
      </w:r>
      <w:r>
        <w:rPr>
          <w:rFonts w:hint="eastAsia"/>
        </w:rPr>
        <w:tab/>
      </w:r>
      <w:r w:rsidRPr="00287B6F">
        <w:rPr>
          <w:rFonts w:asciiTheme="majorBidi" w:eastAsia="黑体" w:hAnsiTheme="majorBidi" w:cstheme="majorBidi"/>
        </w:rPr>
        <w:t>委员会欢迎国际社会对可持续发展目标的支持，呼吁在整个《</w:t>
      </w:r>
      <w:r w:rsidRPr="00287B6F">
        <w:rPr>
          <w:rFonts w:asciiTheme="majorBidi" w:eastAsia="黑体" w:hAnsiTheme="majorBidi" w:cstheme="majorBidi"/>
        </w:rPr>
        <w:t>2030</w:t>
      </w:r>
      <w:r w:rsidRPr="00287B6F">
        <w:rPr>
          <w:rFonts w:asciiTheme="majorBidi" w:eastAsia="黑体" w:hAnsiTheme="majorBidi" w:cstheme="majorBidi"/>
        </w:rPr>
        <w:t>年可持续发展议程》执行进程中，根据《公约》规定实现法律上和事实上</w:t>
      </w:r>
      <w:r w:rsidRPr="00287B6F">
        <w:rPr>
          <w:rFonts w:asciiTheme="majorBidi" w:eastAsia="黑体" w:hAnsiTheme="majorBidi" w:cstheme="majorBidi"/>
        </w:rPr>
        <w:t>(</w:t>
      </w:r>
      <w:r w:rsidRPr="00287B6F">
        <w:rPr>
          <w:rFonts w:asciiTheme="majorBidi" w:eastAsia="黑体" w:hAnsiTheme="majorBidi" w:cstheme="majorBidi"/>
        </w:rPr>
        <w:t>实质</w:t>
      </w:r>
      <w:r w:rsidRPr="00287B6F">
        <w:rPr>
          <w:rFonts w:asciiTheme="majorBidi" w:eastAsia="黑体" w:hAnsiTheme="majorBidi" w:cstheme="majorBidi"/>
        </w:rPr>
        <w:t>)</w:t>
      </w:r>
      <w:r w:rsidRPr="00287B6F">
        <w:rPr>
          <w:rFonts w:asciiTheme="majorBidi" w:eastAsia="黑体" w:hAnsiTheme="majorBidi" w:cstheme="majorBidi"/>
        </w:rPr>
        <w:t>的性别平等。委员会回顾了可持续发展目标</w:t>
      </w:r>
      <w:r w:rsidRPr="00287B6F">
        <w:rPr>
          <w:rFonts w:asciiTheme="majorBidi" w:eastAsia="黑体" w:hAnsiTheme="majorBidi" w:cstheme="majorBidi"/>
        </w:rPr>
        <w:t>5</w:t>
      </w:r>
      <w:r w:rsidRPr="00287B6F">
        <w:rPr>
          <w:rFonts w:asciiTheme="majorBidi" w:eastAsia="黑体" w:hAnsiTheme="majorBidi" w:cstheme="majorBidi"/>
        </w:rPr>
        <w:t>的重要性以及将平等和不歧视原则纳入所有</w:t>
      </w:r>
      <w:r w:rsidRPr="00287B6F">
        <w:rPr>
          <w:rFonts w:asciiTheme="majorBidi" w:eastAsia="黑体" w:hAnsiTheme="majorBidi" w:cstheme="majorBidi"/>
        </w:rPr>
        <w:t>17</w:t>
      </w:r>
      <w:r w:rsidRPr="00287B6F">
        <w:rPr>
          <w:rFonts w:asciiTheme="majorBidi" w:eastAsia="黑体" w:hAnsiTheme="majorBidi" w:cstheme="majorBidi"/>
        </w:rPr>
        <w:t>项目标主流的重要性。委员会敦促缔约国承认妇女是缔约国实现可持续发展的动力，并为此采取相关政策和战略</w:t>
      </w:r>
      <w:r>
        <w:rPr>
          <w:rFonts w:hint="eastAsia"/>
        </w:rPr>
        <w:t>。</w:t>
      </w:r>
    </w:p>
    <w:p w14:paraId="276B03D8" w14:textId="46C5B2CC" w:rsidR="00B335B8" w:rsidRDefault="009C5A5B" w:rsidP="009C5A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B335B8">
        <w:rPr>
          <w:rFonts w:hint="eastAsia"/>
        </w:rPr>
        <w:t>D.</w:t>
      </w:r>
      <w:r w:rsidR="00B335B8">
        <w:rPr>
          <w:rFonts w:hint="eastAsia"/>
        </w:rPr>
        <w:tab/>
      </w:r>
      <w:r w:rsidR="00B335B8">
        <w:rPr>
          <w:rFonts w:hint="eastAsia"/>
        </w:rPr>
        <w:tab/>
      </w:r>
      <w:r w:rsidR="00B335B8">
        <w:rPr>
          <w:rFonts w:hint="eastAsia"/>
        </w:rPr>
        <w:t>议会</w:t>
      </w:r>
    </w:p>
    <w:p w14:paraId="4F7F3289" w14:textId="0507CDEE" w:rsidR="00B335B8" w:rsidRDefault="00B335B8" w:rsidP="00B335B8">
      <w:pPr>
        <w:pStyle w:val="SingleTxt"/>
      </w:pPr>
      <w:r>
        <w:rPr>
          <w:rFonts w:hint="eastAsia"/>
        </w:rPr>
        <w:t>8.</w:t>
      </w:r>
      <w:r>
        <w:rPr>
          <w:rFonts w:hint="eastAsia"/>
        </w:rPr>
        <w:tab/>
      </w:r>
      <w:r w:rsidRPr="00287B6F">
        <w:rPr>
          <w:rFonts w:asciiTheme="majorBidi" w:eastAsia="黑体" w:hAnsiTheme="majorBidi" w:cstheme="majorBidi" w:hint="eastAsia"/>
        </w:rPr>
        <w:t>委员会强调了立法权在确保全面执行《公约》方面的关键作用</w:t>
      </w:r>
      <w:r w:rsidRPr="00287B6F">
        <w:rPr>
          <w:rFonts w:asciiTheme="majorBidi" w:eastAsia="黑体" w:hAnsiTheme="majorBidi" w:cstheme="majorBidi" w:hint="eastAsia"/>
        </w:rPr>
        <w:t>(</w:t>
      </w:r>
      <w:r w:rsidRPr="00287B6F">
        <w:rPr>
          <w:rFonts w:asciiTheme="majorBidi" w:eastAsia="黑体" w:hAnsiTheme="majorBidi" w:cstheme="majorBidi" w:hint="eastAsia"/>
        </w:rPr>
        <w:t>见</w:t>
      </w:r>
      <w:hyperlink r:id="rId23" w:history="1">
        <w:r w:rsidRPr="00775656">
          <w:rPr>
            <w:rStyle w:val="af4"/>
            <w:rFonts w:asciiTheme="majorBidi" w:eastAsia="黑体" w:hAnsiTheme="majorBidi" w:cstheme="majorBidi" w:hint="eastAsia"/>
          </w:rPr>
          <w:t>A/65/38</w:t>
        </w:r>
      </w:hyperlink>
      <w:r w:rsidRPr="00287B6F">
        <w:rPr>
          <w:rFonts w:asciiTheme="majorBidi" w:eastAsia="黑体" w:hAnsiTheme="majorBidi" w:cstheme="majorBidi" w:hint="eastAsia"/>
        </w:rPr>
        <w:t>，第二部分，附件六</w:t>
      </w:r>
      <w:r w:rsidRPr="00287B6F">
        <w:rPr>
          <w:rFonts w:asciiTheme="majorBidi" w:eastAsia="黑体" w:hAnsiTheme="majorBidi" w:cstheme="majorBidi" w:hint="eastAsia"/>
        </w:rPr>
        <w:t>)</w:t>
      </w:r>
      <w:r w:rsidRPr="00287B6F">
        <w:rPr>
          <w:rFonts w:asciiTheme="majorBidi" w:eastAsia="黑体" w:hAnsiTheme="majorBidi" w:cstheme="majorBidi" w:hint="eastAsia"/>
        </w:rPr>
        <w:t>。委员会请国民议会根据其任务授权，从现在起到根据《公约》提交下一次定期报告期间，采取必要步骤，落实本结论性意见</w:t>
      </w:r>
      <w:r>
        <w:rPr>
          <w:rFonts w:hint="eastAsia"/>
        </w:rPr>
        <w:t>。</w:t>
      </w:r>
    </w:p>
    <w:p w14:paraId="5DC28D08" w14:textId="2969156D" w:rsidR="00B335B8" w:rsidRDefault="009C5A5B" w:rsidP="009C5A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B335B8">
        <w:rPr>
          <w:rFonts w:hint="eastAsia"/>
        </w:rPr>
        <w:t>E.</w:t>
      </w:r>
      <w:r w:rsidR="00B335B8">
        <w:rPr>
          <w:rFonts w:hint="eastAsia"/>
        </w:rPr>
        <w:tab/>
      </w:r>
      <w:r w:rsidR="00B335B8">
        <w:rPr>
          <w:rFonts w:hint="eastAsia"/>
        </w:rPr>
        <w:tab/>
      </w:r>
      <w:r w:rsidR="00B335B8">
        <w:rPr>
          <w:rFonts w:hint="eastAsia"/>
        </w:rPr>
        <w:t>主要关切领域和建议</w:t>
      </w:r>
    </w:p>
    <w:p w14:paraId="0BA94EE4" w14:textId="669EA59E" w:rsidR="00B335B8" w:rsidRDefault="009C5A5B"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对歧视妇女的定义</w:t>
      </w:r>
    </w:p>
    <w:p w14:paraId="79443247" w14:textId="77777777" w:rsidR="00B335B8" w:rsidRDefault="00B335B8" w:rsidP="00B335B8">
      <w:pPr>
        <w:pStyle w:val="SingleTxt"/>
      </w:pPr>
      <w:r>
        <w:rPr>
          <w:rFonts w:hint="eastAsia"/>
        </w:rPr>
        <w:t>9.</w:t>
      </w:r>
      <w:r>
        <w:rPr>
          <w:rFonts w:hint="eastAsia"/>
        </w:rPr>
        <w:tab/>
      </w:r>
      <w:r>
        <w:rPr>
          <w:rFonts w:hint="eastAsia"/>
        </w:rPr>
        <w:t>委员会注意到，有关立法对歧视妇女的定义进行了修改。然而，委员会仍然感到关切的是，缺乏符合《公约》第一条规定的关于歧视妇女的全面定义。</w:t>
      </w:r>
    </w:p>
    <w:p w14:paraId="4849C980" w14:textId="086E1B81" w:rsidR="00B335B8" w:rsidRDefault="00B335B8" w:rsidP="00B335B8">
      <w:pPr>
        <w:pStyle w:val="SingleTxt"/>
      </w:pPr>
      <w:r>
        <w:rPr>
          <w:rFonts w:hint="eastAsia"/>
        </w:rPr>
        <w:t>10.</w:t>
      </w:r>
      <w:r>
        <w:rPr>
          <w:rFonts w:hint="eastAsia"/>
        </w:rPr>
        <w:tab/>
      </w:r>
      <w:r w:rsidRPr="00287B6F">
        <w:rPr>
          <w:rFonts w:asciiTheme="majorBidi" w:eastAsia="黑体" w:hAnsiTheme="majorBidi" w:cstheme="majorBidi" w:hint="eastAsia"/>
        </w:rPr>
        <w:t>委员会根据《公约》第一和第二条及委员会关于缔约国在《公约》第二条之下的核心义务的第</w:t>
      </w:r>
      <w:r w:rsidRPr="00287B6F">
        <w:rPr>
          <w:rFonts w:asciiTheme="majorBidi" w:eastAsia="黑体" w:hAnsiTheme="majorBidi" w:cstheme="majorBidi" w:hint="eastAsia"/>
        </w:rPr>
        <w:t>28</w:t>
      </w:r>
      <w:r w:rsidRPr="00287B6F">
        <w:rPr>
          <w:rFonts w:asciiTheme="majorBidi" w:eastAsia="黑体" w:hAnsiTheme="majorBidi" w:cstheme="majorBidi" w:hint="eastAsia"/>
        </w:rPr>
        <w:t>号一般性建议</w:t>
      </w:r>
      <w:r w:rsidRPr="00287B6F">
        <w:rPr>
          <w:rFonts w:asciiTheme="majorBidi" w:eastAsia="黑体" w:hAnsiTheme="majorBidi" w:cstheme="majorBidi" w:hint="eastAsia"/>
        </w:rPr>
        <w:t>(2010</w:t>
      </w:r>
      <w:r w:rsidRPr="00287B6F">
        <w:rPr>
          <w:rFonts w:asciiTheme="majorBidi" w:eastAsia="黑体" w:hAnsiTheme="majorBidi" w:cstheme="majorBidi" w:hint="eastAsia"/>
        </w:rPr>
        <w:t>年</w:t>
      </w:r>
      <w:r w:rsidRPr="00287B6F">
        <w:rPr>
          <w:rFonts w:asciiTheme="majorBidi" w:eastAsia="黑体" w:hAnsiTheme="majorBidi" w:cstheme="majorBidi" w:hint="eastAsia"/>
        </w:rPr>
        <w:t>)</w:t>
      </w:r>
      <w:r w:rsidRPr="00287B6F">
        <w:rPr>
          <w:rFonts w:asciiTheme="majorBidi" w:eastAsia="黑体" w:hAnsiTheme="majorBidi" w:cstheme="majorBidi" w:hint="eastAsia"/>
        </w:rPr>
        <w:t>，建议缔约国</w:t>
      </w:r>
      <w:r>
        <w:rPr>
          <w:rFonts w:hint="eastAsia"/>
        </w:rPr>
        <w:t>：</w:t>
      </w:r>
    </w:p>
    <w:p w14:paraId="51C40924" w14:textId="22934FEE"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在《宪法》中对歧视妇女的概念作出全面定义，不得拖延，定义须涵盖所有国际公认的禁止歧视的理由，并包含公共和私人领域的直接和间接歧视，包括交叉形式的歧视妇女行为</w:t>
      </w:r>
      <w:r>
        <w:rPr>
          <w:rFonts w:hint="eastAsia"/>
        </w:rPr>
        <w:t>；</w:t>
      </w:r>
    </w:p>
    <w:p w14:paraId="689F9B84" w14:textId="0321E6A1" w:rsidR="00B335B8" w:rsidRDefault="00B335B8" w:rsidP="00B335B8">
      <w:pPr>
        <w:pStyle w:val="SingleTxt"/>
      </w:pPr>
      <w:r>
        <w:rPr>
          <w:rFonts w:hint="eastAsia"/>
        </w:rPr>
        <w:lastRenderedPageBreak/>
        <w:tab/>
        <w:t>(b)</w:t>
      </w:r>
      <w:r>
        <w:rPr>
          <w:rFonts w:hint="eastAsia"/>
        </w:rPr>
        <w:tab/>
      </w:r>
      <w:r w:rsidRPr="00287B6F">
        <w:rPr>
          <w:rFonts w:asciiTheme="majorBidi" w:eastAsia="黑体" w:hAnsiTheme="majorBidi" w:cstheme="majorBidi" w:hint="eastAsia"/>
        </w:rPr>
        <w:t>确保禁止歧视的立法规定适当的执法机制和制裁措施</w:t>
      </w:r>
      <w:r>
        <w:rPr>
          <w:rFonts w:hint="eastAsia"/>
        </w:rPr>
        <w:t>。</w:t>
      </w:r>
    </w:p>
    <w:p w14:paraId="4E1E174E" w14:textId="6E77BA2E"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立法和体制框架</w:t>
      </w:r>
    </w:p>
    <w:p w14:paraId="7370EAF1" w14:textId="77777777" w:rsidR="00B335B8" w:rsidRDefault="00B335B8" w:rsidP="00B335B8">
      <w:pPr>
        <w:pStyle w:val="SingleTxt"/>
      </w:pPr>
      <w:r>
        <w:rPr>
          <w:rFonts w:hint="eastAsia"/>
        </w:rPr>
        <w:t>11.</w:t>
      </w:r>
      <w:r>
        <w:rPr>
          <w:rFonts w:hint="eastAsia"/>
        </w:rPr>
        <w:tab/>
      </w:r>
      <w:r>
        <w:rPr>
          <w:rFonts w:hint="eastAsia"/>
        </w:rPr>
        <w:t>委员会赞赏地注意到，缔约国通过了</w:t>
      </w:r>
      <w:r>
        <w:rPr>
          <w:rFonts w:hint="eastAsia"/>
        </w:rPr>
        <w:t>2019-2023</w:t>
      </w:r>
      <w:r>
        <w:rPr>
          <w:rFonts w:hint="eastAsia"/>
        </w:rPr>
        <w:t>年期间国家性别行动计划，该计划旨在确保至迟于</w:t>
      </w:r>
      <w:r>
        <w:rPr>
          <w:rFonts w:hint="eastAsia"/>
        </w:rPr>
        <w:t>2021</w:t>
      </w:r>
      <w:r>
        <w:rPr>
          <w:rFonts w:hint="eastAsia"/>
        </w:rPr>
        <w:t>年审查和修订所有歧视性法律，并定期对司法人员、检察官和执法人员进行性别培训。然而，委员会感到关切的是，缔约国尚未将《公约》充分纳入国内法。</w:t>
      </w:r>
    </w:p>
    <w:p w14:paraId="4DF21710" w14:textId="77777777" w:rsidR="00B335B8" w:rsidRDefault="00B335B8" w:rsidP="00B335B8">
      <w:pPr>
        <w:pStyle w:val="SingleTxt"/>
      </w:pPr>
      <w:r>
        <w:rPr>
          <w:rFonts w:hint="eastAsia"/>
        </w:rPr>
        <w:t>12.</w:t>
      </w:r>
      <w:r>
        <w:rPr>
          <w:rFonts w:hint="eastAsia"/>
        </w:rPr>
        <w:tab/>
      </w:r>
      <w:r w:rsidRPr="00287B6F">
        <w:rPr>
          <w:rFonts w:asciiTheme="majorBidi" w:eastAsia="黑体" w:hAnsiTheme="majorBidi" w:cstheme="majorBidi" w:hint="eastAsia"/>
        </w:rPr>
        <w:t>委员会建议缔约国将《公约》各项规定充分纳入国内法，并在以废除所有歧视性法律为目标的审查工作中征求妇女和民间社会的意见</w:t>
      </w:r>
      <w:r>
        <w:rPr>
          <w:rFonts w:hint="eastAsia"/>
        </w:rPr>
        <w:t>。</w:t>
      </w:r>
    </w:p>
    <w:p w14:paraId="5B6B8FDC" w14:textId="4C5837F6"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《公约》的可见度</w:t>
      </w:r>
    </w:p>
    <w:p w14:paraId="487ADCF6" w14:textId="77777777" w:rsidR="00B335B8" w:rsidRDefault="00B335B8" w:rsidP="00B335B8">
      <w:pPr>
        <w:pStyle w:val="SingleTxt"/>
      </w:pPr>
      <w:r>
        <w:rPr>
          <w:rFonts w:hint="eastAsia"/>
        </w:rPr>
        <w:t>13.</w:t>
      </w:r>
      <w:r>
        <w:rPr>
          <w:rFonts w:hint="eastAsia"/>
        </w:rPr>
        <w:tab/>
      </w:r>
      <w:r>
        <w:rPr>
          <w:rFonts w:hint="eastAsia"/>
        </w:rPr>
        <w:t>委员会欢迎缔约国已将《公约》译为克里奥尔语，但关切地指出，缔约国普通公众和法律专业人员对《公约》及委员会的结论性意见和一般性建议了解有限，缺乏认识，也没有在法院援引《公约》的实例。</w:t>
      </w:r>
    </w:p>
    <w:p w14:paraId="2C7BB4BE" w14:textId="77777777" w:rsidR="00B335B8" w:rsidRDefault="00B335B8" w:rsidP="00B335B8">
      <w:pPr>
        <w:pStyle w:val="SingleTxt"/>
      </w:pPr>
      <w:r>
        <w:rPr>
          <w:rFonts w:hint="eastAsia"/>
        </w:rPr>
        <w:t>14.</w:t>
      </w:r>
      <w:r>
        <w:rPr>
          <w:rFonts w:hint="eastAsia"/>
        </w:rPr>
        <w:tab/>
      </w:r>
      <w:r w:rsidRPr="00287B6F">
        <w:rPr>
          <w:rFonts w:asciiTheme="majorBidi" w:eastAsia="黑体" w:hAnsiTheme="majorBidi" w:cstheme="majorBidi" w:hint="eastAsia"/>
        </w:rPr>
        <w:t>委员会建议缔约国</w:t>
      </w:r>
      <w:r>
        <w:rPr>
          <w:rFonts w:hint="eastAsia"/>
        </w:rPr>
        <w:t>：</w:t>
      </w:r>
    </w:p>
    <w:p w14:paraId="20D19BAA" w14:textId="6B0AC323" w:rsidR="00B335B8" w:rsidRDefault="009C5A5B" w:rsidP="00B335B8">
      <w:pPr>
        <w:pStyle w:val="SingleTxt"/>
      </w:pPr>
      <w:r>
        <w:tab/>
      </w:r>
      <w:r w:rsidR="00B335B8">
        <w:rPr>
          <w:rFonts w:hint="eastAsia"/>
        </w:rPr>
        <w:t>(a)</w:t>
      </w:r>
      <w:r w:rsidR="00B335B8">
        <w:rPr>
          <w:rFonts w:hint="eastAsia"/>
        </w:rPr>
        <w:tab/>
      </w:r>
      <w:r w:rsidR="00B335B8" w:rsidRPr="00287B6F">
        <w:rPr>
          <w:rFonts w:asciiTheme="majorBidi" w:eastAsia="黑体" w:hAnsiTheme="majorBidi" w:cstheme="majorBidi" w:hint="eastAsia"/>
        </w:rPr>
        <w:t>与媒体和民间社会合作，提高对《公约》的认识，并特别强调实质平等的概念</w:t>
      </w:r>
      <w:r w:rsidR="00B335B8">
        <w:rPr>
          <w:rFonts w:hint="eastAsia"/>
        </w:rPr>
        <w:t>。</w:t>
      </w:r>
    </w:p>
    <w:p w14:paraId="244D9CE8" w14:textId="16ED0C2E"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加强对法官、检察官、律师和其他法律专业人员的法律培训和能力建设方案，确保将《公约》、《任择议定书》、委员会的一般性建议和委员会关于个人来文和查询的意见纳入职业培训，使上述人员能够直接适用、援引和</w:t>
      </w:r>
      <w:r w:rsidRPr="00287B6F">
        <w:rPr>
          <w:rFonts w:asciiTheme="majorBidi" w:eastAsia="黑体" w:hAnsiTheme="majorBidi" w:cstheme="majorBidi" w:hint="eastAsia"/>
        </w:rPr>
        <w:t>(</w:t>
      </w:r>
      <w:r w:rsidRPr="00287B6F">
        <w:rPr>
          <w:rFonts w:asciiTheme="majorBidi" w:eastAsia="黑体" w:hAnsiTheme="majorBidi" w:cstheme="majorBidi" w:hint="eastAsia"/>
        </w:rPr>
        <w:t>或</w:t>
      </w:r>
      <w:r w:rsidRPr="00287B6F">
        <w:rPr>
          <w:rFonts w:asciiTheme="majorBidi" w:eastAsia="黑体" w:hAnsiTheme="majorBidi" w:cstheme="majorBidi" w:hint="eastAsia"/>
        </w:rPr>
        <w:t>)</w:t>
      </w:r>
      <w:r w:rsidRPr="00287B6F">
        <w:rPr>
          <w:rFonts w:asciiTheme="majorBidi" w:eastAsia="黑体" w:hAnsiTheme="majorBidi" w:cstheme="majorBidi" w:hint="eastAsia"/>
        </w:rPr>
        <w:t>参考《公约》的规定，并根据《公约》对国内立法作出解释</w:t>
      </w:r>
      <w:r>
        <w:rPr>
          <w:rFonts w:hint="eastAsia"/>
        </w:rPr>
        <w:t>。</w:t>
      </w:r>
    </w:p>
    <w:p w14:paraId="50892315" w14:textId="19D983B4"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诉诸司法</w:t>
      </w:r>
    </w:p>
    <w:p w14:paraId="3813BC50" w14:textId="77777777" w:rsidR="00B335B8" w:rsidRDefault="00B335B8" w:rsidP="00B335B8">
      <w:pPr>
        <w:pStyle w:val="SingleTxt"/>
      </w:pPr>
      <w:r>
        <w:rPr>
          <w:rFonts w:hint="eastAsia"/>
        </w:rPr>
        <w:t>15.</w:t>
      </w:r>
      <w:r>
        <w:rPr>
          <w:rFonts w:hint="eastAsia"/>
        </w:rPr>
        <w:tab/>
      </w:r>
      <w:r>
        <w:rPr>
          <w:rFonts w:hint="eastAsia"/>
        </w:rPr>
        <w:t>委员会欢迎缔约国努力增加妇女和女童诉诸司法的机会，包括为此设立家庭法庭和根据《家庭暴力法》发布保护令。然而，委员会仍然感到关切的是，妇女和女童对自身权利的认识有限，她们在向法院寻求救助时面临着物质和经济障碍，而且对基于性别的暴力侵害妇女案件的报告数量少于实际情况。</w:t>
      </w:r>
    </w:p>
    <w:p w14:paraId="682C212D" w14:textId="77777777" w:rsidR="00B335B8" w:rsidRDefault="00B335B8" w:rsidP="00B335B8">
      <w:pPr>
        <w:pStyle w:val="SingleTxt"/>
      </w:pPr>
      <w:r>
        <w:rPr>
          <w:rFonts w:hint="eastAsia"/>
        </w:rPr>
        <w:t>16.</w:t>
      </w:r>
      <w:r>
        <w:rPr>
          <w:rFonts w:hint="eastAsia"/>
        </w:rPr>
        <w:tab/>
      </w:r>
      <w:r w:rsidRPr="00287B6F">
        <w:rPr>
          <w:rFonts w:asciiTheme="majorBidi" w:eastAsia="黑体" w:hAnsiTheme="majorBidi" w:cstheme="majorBidi" w:hint="eastAsia"/>
        </w:rPr>
        <w:t>委员会回顾其关于妇女获得司法救助的第</w:t>
      </w:r>
      <w:r w:rsidRPr="00287B6F">
        <w:rPr>
          <w:rFonts w:asciiTheme="majorBidi" w:eastAsia="黑体" w:hAnsiTheme="majorBidi" w:cstheme="majorBidi" w:hint="eastAsia"/>
        </w:rPr>
        <w:t>33</w:t>
      </w:r>
      <w:r w:rsidRPr="00287B6F">
        <w:rPr>
          <w:rFonts w:asciiTheme="majorBidi" w:eastAsia="黑体" w:hAnsiTheme="majorBidi" w:cstheme="majorBidi" w:hint="eastAsia"/>
        </w:rPr>
        <w:t>号一般性建议</w:t>
      </w:r>
      <w:r w:rsidRPr="00287B6F">
        <w:rPr>
          <w:rFonts w:asciiTheme="majorBidi" w:eastAsia="黑体" w:hAnsiTheme="majorBidi" w:cstheme="majorBidi" w:hint="eastAsia"/>
        </w:rPr>
        <w:t>(2015</w:t>
      </w:r>
      <w:r w:rsidRPr="00287B6F">
        <w:rPr>
          <w:rFonts w:asciiTheme="majorBidi" w:eastAsia="黑体" w:hAnsiTheme="majorBidi" w:cstheme="majorBidi" w:hint="eastAsia"/>
        </w:rPr>
        <w:t>年</w:t>
      </w:r>
      <w:r w:rsidRPr="00287B6F">
        <w:rPr>
          <w:rFonts w:asciiTheme="majorBidi" w:eastAsia="黑体" w:hAnsiTheme="majorBidi" w:cstheme="majorBidi" w:hint="eastAsia"/>
        </w:rPr>
        <w:t>)</w:t>
      </w:r>
      <w:r w:rsidRPr="00287B6F">
        <w:rPr>
          <w:rFonts w:asciiTheme="majorBidi" w:eastAsia="黑体" w:hAnsiTheme="majorBidi" w:cstheme="majorBidi" w:hint="eastAsia"/>
        </w:rPr>
        <w:t>，并建议缔约国</w:t>
      </w:r>
      <w:r>
        <w:rPr>
          <w:rFonts w:hint="eastAsia"/>
        </w:rPr>
        <w:t>：</w:t>
      </w:r>
    </w:p>
    <w:p w14:paraId="0001AC92" w14:textId="5824F0B8"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加紧努力，消除阻碍妇女和女童获得司法救助的物质和经济障碍，为此与民间社会组织和社区妇女协会合作，投资现代信息和通信技术及无障碍设施，利用媒体、短信和其他渠道，从而提高妇女和女童对自身权利以及可用补救办法的认识</w:t>
      </w:r>
      <w:r>
        <w:rPr>
          <w:rFonts w:hint="eastAsia"/>
        </w:rPr>
        <w:t>；</w:t>
      </w:r>
    </w:p>
    <w:p w14:paraId="5B45FBC2" w14:textId="1C33B2CA"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划拨充足的人力、技术和财政资源，并对法官、检察官、律师、警察和其他执法人员定期开展关于妇女权利和性别平等的能力建设，从而使司法系统得到加强</w:t>
      </w:r>
      <w:r>
        <w:rPr>
          <w:rFonts w:hint="eastAsia"/>
        </w:rPr>
        <w:t>。</w:t>
      </w:r>
    </w:p>
    <w:p w14:paraId="78090023" w14:textId="77777777" w:rsidR="00231B45" w:rsidRDefault="00231B45">
      <w:pPr>
        <w:spacing w:line="240" w:lineRule="auto"/>
        <w:jc w:val="left"/>
        <w:rPr>
          <w:rFonts w:eastAsia="黑体"/>
          <w:szCs w:val="21"/>
        </w:rPr>
      </w:pPr>
      <w:r>
        <w:br w:type="page"/>
      </w:r>
    </w:p>
    <w:p w14:paraId="26D82D74" w14:textId="5D67F403"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提高妇女地位的国家机构</w:t>
      </w:r>
    </w:p>
    <w:p w14:paraId="4E5472A9" w14:textId="77777777" w:rsidR="00B335B8" w:rsidRDefault="00B335B8" w:rsidP="00B335B8">
      <w:pPr>
        <w:pStyle w:val="SingleTxt"/>
      </w:pPr>
      <w:r>
        <w:rPr>
          <w:rFonts w:hint="eastAsia"/>
        </w:rPr>
        <w:t>17.</w:t>
      </w:r>
      <w:r>
        <w:rPr>
          <w:rFonts w:hint="eastAsia"/>
        </w:rPr>
        <w:tab/>
      </w:r>
      <w:r>
        <w:rPr>
          <w:rFonts w:hint="eastAsia"/>
        </w:rPr>
        <w:t>委员会赞扬缔约国通过了</w:t>
      </w:r>
      <w:r>
        <w:rPr>
          <w:rFonts w:hint="eastAsia"/>
        </w:rPr>
        <w:t>2019-2023</w:t>
      </w:r>
      <w:r>
        <w:rPr>
          <w:rFonts w:hint="eastAsia"/>
        </w:rPr>
        <w:t>年期间国家性别行动计划，其中确定了监测和加速实现男女实质平等的目标和具体目标，还赞扬缔约国任命国家性别问题管理小组作为《公约》的协调中心。不过，委员会关切地注意到，负责推动《公约》执行并支持所有部门实现性别平等主流化的性别问题秘书处缺乏足够的人力、技术和财政资源。</w:t>
      </w:r>
    </w:p>
    <w:p w14:paraId="18BFAE17" w14:textId="77777777" w:rsidR="00B335B8" w:rsidRDefault="00B335B8" w:rsidP="00B335B8">
      <w:pPr>
        <w:pStyle w:val="SingleTxt"/>
      </w:pPr>
      <w:r>
        <w:rPr>
          <w:rFonts w:hint="eastAsia"/>
        </w:rPr>
        <w:t>18.</w:t>
      </w:r>
      <w:r>
        <w:rPr>
          <w:rFonts w:hint="eastAsia"/>
        </w:rPr>
        <w:tab/>
      </w:r>
      <w:r w:rsidRPr="00287B6F">
        <w:rPr>
          <w:rFonts w:asciiTheme="majorBidi" w:eastAsia="黑体" w:hAnsiTheme="majorBidi" w:cstheme="majorBidi" w:hint="eastAsia"/>
        </w:rPr>
        <w:t>委员会建议缔约国向性别问题秘书处划拨充足的人力、技术和财政资源，以便有效执行《公约》和国家政策，加强与公共、私营部门和民间社会伙伴之间的合作</w:t>
      </w:r>
      <w:r>
        <w:rPr>
          <w:rFonts w:hint="eastAsia"/>
        </w:rPr>
        <w:t>。</w:t>
      </w:r>
    </w:p>
    <w:p w14:paraId="0C866307" w14:textId="6CFA4B0B"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国家人权机构</w:t>
      </w:r>
    </w:p>
    <w:p w14:paraId="1A91BFA3" w14:textId="77777777" w:rsidR="00B335B8" w:rsidRDefault="00B335B8" w:rsidP="00B335B8">
      <w:pPr>
        <w:pStyle w:val="SingleTxt"/>
      </w:pPr>
      <w:r>
        <w:rPr>
          <w:rFonts w:hint="eastAsia"/>
        </w:rPr>
        <w:t>19.</w:t>
      </w:r>
      <w:r>
        <w:rPr>
          <w:rFonts w:hint="eastAsia"/>
        </w:rPr>
        <w:tab/>
      </w:r>
      <w:r>
        <w:rPr>
          <w:rFonts w:hint="eastAsia"/>
        </w:rPr>
        <w:t>委员会欢迎塞舌尔于</w:t>
      </w:r>
      <w:r>
        <w:rPr>
          <w:rFonts w:hint="eastAsia"/>
        </w:rPr>
        <w:t>2018</w:t>
      </w:r>
      <w:r>
        <w:rPr>
          <w:rFonts w:hint="eastAsia"/>
        </w:rPr>
        <w:t>年设立人权委员会，并欢迎请国家人权机构全球联盟对其进行认证的请求。不过，委员会感到关切的是，塞舌尔人权委员会尚未遵守《关于促进和保护人权的国家机构的地位的原则》</w:t>
      </w:r>
      <w:r>
        <w:rPr>
          <w:rFonts w:hint="eastAsia"/>
        </w:rPr>
        <w:t>(</w:t>
      </w:r>
      <w:r>
        <w:rPr>
          <w:rFonts w:hint="eastAsia"/>
        </w:rPr>
        <w:t>《巴黎原则》</w:t>
      </w:r>
      <w:r>
        <w:rPr>
          <w:rFonts w:hint="eastAsia"/>
        </w:rPr>
        <w:t>)</w:t>
      </w:r>
      <w:r>
        <w:rPr>
          <w:rFonts w:hint="eastAsia"/>
        </w:rPr>
        <w:t>，也未将增强妇女权能和性别平等问题纳入其任务规定。</w:t>
      </w:r>
    </w:p>
    <w:p w14:paraId="64719D9D" w14:textId="77777777" w:rsidR="00B335B8" w:rsidRDefault="00B335B8" w:rsidP="00B335B8">
      <w:pPr>
        <w:pStyle w:val="SingleTxt"/>
      </w:pPr>
      <w:r>
        <w:rPr>
          <w:rFonts w:hint="eastAsia"/>
        </w:rPr>
        <w:t>20.</w:t>
      </w:r>
      <w:r>
        <w:rPr>
          <w:rFonts w:hint="eastAsia"/>
        </w:rPr>
        <w:tab/>
      </w:r>
      <w:r w:rsidRPr="00287B6F">
        <w:rPr>
          <w:rFonts w:asciiTheme="majorBidi" w:eastAsia="黑体" w:hAnsiTheme="majorBidi" w:cstheme="majorBidi" w:hint="eastAsia"/>
        </w:rPr>
        <w:t>委员会建议缔约国</w:t>
      </w:r>
      <w:r>
        <w:rPr>
          <w:rFonts w:hint="eastAsia"/>
        </w:rPr>
        <w:t>：</w:t>
      </w:r>
    </w:p>
    <w:p w14:paraId="75B88239" w14:textId="3C00804A"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根据《巴黎原则》确保塞舌尔人权委员会的独立性，并给予其促进和保护妇女权利的有力授权</w:t>
      </w:r>
      <w:r>
        <w:rPr>
          <w:rFonts w:hint="eastAsia"/>
        </w:rPr>
        <w:t>；</w:t>
      </w:r>
    </w:p>
    <w:p w14:paraId="4268BE04" w14:textId="7A465CCA"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为塞舌尔人权委员会划拨足够的人力、技术和财政资源，使其能够有效监测、促进和保护妇女权利</w:t>
      </w:r>
      <w:r>
        <w:rPr>
          <w:rFonts w:hint="eastAsia"/>
        </w:rPr>
        <w:t>。</w:t>
      </w:r>
    </w:p>
    <w:p w14:paraId="474E7C4A" w14:textId="4F669122" w:rsidR="00B335B8" w:rsidRDefault="00B335B8"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sidR="00287B6F">
        <w:tab/>
      </w:r>
      <w:r>
        <w:rPr>
          <w:rFonts w:hint="eastAsia"/>
        </w:rPr>
        <w:t>暂行特别措施</w:t>
      </w:r>
    </w:p>
    <w:p w14:paraId="2902FEBF" w14:textId="77777777" w:rsidR="00B335B8" w:rsidRDefault="00B335B8" w:rsidP="00B335B8">
      <w:pPr>
        <w:pStyle w:val="SingleTxt"/>
      </w:pPr>
      <w:r>
        <w:rPr>
          <w:rFonts w:hint="eastAsia"/>
        </w:rPr>
        <w:t>21.</w:t>
      </w:r>
      <w:r>
        <w:rPr>
          <w:rFonts w:hint="eastAsia"/>
        </w:rPr>
        <w:tab/>
      </w:r>
      <w:r>
        <w:rPr>
          <w:rFonts w:hint="eastAsia"/>
        </w:rPr>
        <w:t>委员会关切地注意到，缔约国内部对加速实现男女实质平等的临时特别措施的性质和重要性了解有限，而且缺乏制定、通过和实施此类措施的战略。</w:t>
      </w:r>
    </w:p>
    <w:p w14:paraId="72F3B362" w14:textId="1773C69B" w:rsidR="00B335B8" w:rsidRDefault="00B335B8" w:rsidP="00B335B8">
      <w:pPr>
        <w:pStyle w:val="SingleTxt"/>
      </w:pPr>
      <w:r>
        <w:rPr>
          <w:rFonts w:hint="eastAsia"/>
        </w:rPr>
        <w:t>22.</w:t>
      </w:r>
      <w:r>
        <w:rPr>
          <w:rFonts w:hint="eastAsia"/>
        </w:rPr>
        <w:tab/>
      </w:r>
      <w:r w:rsidRPr="00287B6F">
        <w:rPr>
          <w:rFonts w:asciiTheme="majorBidi" w:eastAsia="黑体" w:hAnsiTheme="majorBidi" w:cstheme="majorBidi" w:hint="eastAsia"/>
        </w:rPr>
        <w:t>根据《公约》第四条第</w:t>
      </w:r>
      <w:r w:rsidRPr="00287B6F">
        <w:rPr>
          <w:rFonts w:asciiTheme="majorBidi" w:eastAsia="黑体" w:hAnsiTheme="majorBidi" w:cstheme="majorBidi" w:hint="eastAsia"/>
        </w:rPr>
        <w:t>1</w:t>
      </w:r>
      <w:r w:rsidRPr="00287B6F">
        <w:rPr>
          <w:rFonts w:asciiTheme="majorBidi" w:eastAsia="黑体" w:hAnsiTheme="majorBidi" w:cstheme="majorBidi" w:hint="eastAsia"/>
        </w:rPr>
        <w:t>款及委员会关于暂行特别措施的第</w:t>
      </w:r>
      <w:r w:rsidRPr="00287B6F">
        <w:rPr>
          <w:rFonts w:asciiTheme="majorBidi" w:eastAsia="黑体" w:hAnsiTheme="majorBidi" w:cstheme="majorBidi" w:hint="eastAsia"/>
        </w:rPr>
        <w:t>25</w:t>
      </w:r>
      <w:r w:rsidRPr="00287B6F">
        <w:rPr>
          <w:rFonts w:asciiTheme="majorBidi" w:eastAsia="黑体" w:hAnsiTheme="majorBidi" w:cstheme="majorBidi" w:hint="eastAsia"/>
        </w:rPr>
        <w:t>号一般性建议</w:t>
      </w:r>
      <w:r w:rsidRPr="00287B6F">
        <w:rPr>
          <w:rFonts w:asciiTheme="majorBidi" w:eastAsia="黑体" w:hAnsiTheme="majorBidi" w:cstheme="majorBidi" w:hint="eastAsia"/>
        </w:rPr>
        <w:t>(2004</w:t>
      </w:r>
      <w:r w:rsidRPr="00287B6F">
        <w:rPr>
          <w:rFonts w:asciiTheme="majorBidi" w:eastAsia="黑体" w:hAnsiTheme="majorBidi" w:cstheme="majorBidi" w:hint="eastAsia"/>
        </w:rPr>
        <w:t>年</w:t>
      </w:r>
      <w:r w:rsidRPr="00287B6F">
        <w:rPr>
          <w:rFonts w:asciiTheme="majorBidi" w:eastAsia="黑体" w:hAnsiTheme="majorBidi" w:cstheme="majorBidi" w:hint="eastAsia"/>
        </w:rPr>
        <w:t>)</w:t>
      </w:r>
      <w:r w:rsidRPr="00287B6F">
        <w:rPr>
          <w:rFonts w:asciiTheme="majorBidi" w:eastAsia="黑体" w:hAnsiTheme="majorBidi" w:cstheme="majorBidi" w:hint="eastAsia"/>
        </w:rPr>
        <w:t>，委员会重申其以往建议</w:t>
      </w:r>
      <w:r w:rsidRPr="00287B6F">
        <w:rPr>
          <w:rFonts w:asciiTheme="majorBidi" w:eastAsia="黑体" w:hAnsiTheme="majorBidi" w:cstheme="majorBidi" w:hint="eastAsia"/>
        </w:rPr>
        <w:t>(</w:t>
      </w:r>
      <w:hyperlink r:id="rId24" w:history="1">
        <w:r w:rsidRPr="00775656">
          <w:rPr>
            <w:rStyle w:val="af4"/>
            <w:rFonts w:asciiTheme="majorBidi" w:eastAsia="黑体" w:hAnsiTheme="majorBidi" w:cstheme="majorBidi" w:hint="eastAsia"/>
          </w:rPr>
          <w:t>CEDAW/C/SYC/CO/1-5</w:t>
        </w:r>
      </w:hyperlink>
      <w:r w:rsidRPr="00287B6F">
        <w:rPr>
          <w:rFonts w:asciiTheme="majorBidi" w:eastAsia="黑体" w:hAnsiTheme="majorBidi" w:cstheme="majorBidi" w:hint="eastAsia"/>
        </w:rPr>
        <w:t>，第</w:t>
      </w:r>
      <w:r w:rsidRPr="00287B6F">
        <w:rPr>
          <w:rFonts w:asciiTheme="majorBidi" w:eastAsia="黑体" w:hAnsiTheme="majorBidi" w:cstheme="majorBidi" w:hint="eastAsia"/>
        </w:rPr>
        <w:t>19</w:t>
      </w:r>
      <w:r w:rsidRPr="00287B6F">
        <w:rPr>
          <w:rFonts w:asciiTheme="majorBidi" w:eastAsia="黑体" w:hAnsiTheme="majorBidi" w:cstheme="majorBidi" w:hint="eastAsia"/>
        </w:rPr>
        <w:t>段</w:t>
      </w:r>
      <w:r w:rsidRPr="00287B6F">
        <w:rPr>
          <w:rFonts w:asciiTheme="majorBidi" w:eastAsia="黑体" w:hAnsiTheme="majorBidi" w:cstheme="majorBidi" w:hint="eastAsia"/>
        </w:rPr>
        <w:t>)</w:t>
      </w:r>
      <w:r w:rsidRPr="00287B6F">
        <w:rPr>
          <w:rFonts w:asciiTheme="majorBidi" w:eastAsia="黑体" w:hAnsiTheme="majorBidi" w:cstheme="majorBidi" w:hint="eastAsia"/>
        </w:rPr>
        <w:t>，并进一步建议缔约国</w:t>
      </w:r>
      <w:r>
        <w:rPr>
          <w:rFonts w:hint="eastAsia"/>
        </w:rPr>
        <w:t>：</w:t>
      </w:r>
    </w:p>
    <w:p w14:paraId="0A35BA2E" w14:textId="7A389C35"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采取暂行特别措施，包括设定妇女代表的法定配额，在国家和地方各级实现男女实质平等</w:t>
      </w:r>
      <w:r>
        <w:rPr>
          <w:rFonts w:hint="eastAsia"/>
        </w:rPr>
        <w:t>；</w:t>
      </w:r>
    </w:p>
    <w:p w14:paraId="4A3428B0" w14:textId="68CDA15A"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加紧努力，提高政府官员、议员、雇主和公众对暂行特别措施的非歧视性质和重要性的认识，以便在妇女任职人数不足或处于不利地位的所有领域，包括在议会和外交事务部门，实现男女实质平等</w:t>
      </w:r>
      <w:r>
        <w:rPr>
          <w:rFonts w:hint="eastAsia"/>
        </w:rPr>
        <w:t>；</w:t>
      </w:r>
    </w:p>
    <w:p w14:paraId="4E09C7B2" w14:textId="33B3DC87" w:rsidR="00B335B8" w:rsidRDefault="00B335B8" w:rsidP="00B335B8">
      <w:pPr>
        <w:pStyle w:val="SingleTxt"/>
      </w:pPr>
      <w:r>
        <w:rPr>
          <w:rFonts w:hint="eastAsia"/>
        </w:rPr>
        <w:tab/>
        <w:t>(c)</w:t>
      </w:r>
      <w:r>
        <w:rPr>
          <w:rFonts w:hint="eastAsia"/>
        </w:rPr>
        <w:tab/>
      </w:r>
      <w:r w:rsidRPr="00287B6F">
        <w:rPr>
          <w:rFonts w:asciiTheme="majorBidi" w:eastAsia="黑体" w:hAnsiTheme="majorBidi" w:cstheme="majorBidi" w:hint="eastAsia"/>
        </w:rPr>
        <w:t>为议会中的妇女代表人数设定</w:t>
      </w:r>
      <w:r w:rsidRPr="00287B6F">
        <w:rPr>
          <w:rFonts w:asciiTheme="majorBidi" w:eastAsia="黑体" w:hAnsiTheme="majorBidi" w:cstheme="majorBidi" w:hint="eastAsia"/>
        </w:rPr>
        <w:t>30%</w:t>
      </w:r>
      <w:r w:rsidRPr="00287B6F">
        <w:rPr>
          <w:rFonts w:asciiTheme="majorBidi" w:eastAsia="黑体" w:hAnsiTheme="majorBidi" w:cstheme="majorBidi" w:hint="eastAsia"/>
        </w:rPr>
        <w:t>的最低配额</w:t>
      </w:r>
      <w:r>
        <w:rPr>
          <w:rFonts w:hint="eastAsia"/>
        </w:rPr>
        <w:t>。</w:t>
      </w:r>
    </w:p>
    <w:p w14:paraId="683ED6BF" w14:textId="27DC1A8E"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歧视性性别成见和有害习俗</w:t>
      </w:r>
    </w:p>
    <w:p w14:paraId="4DC14A7B" w14:textId="77777777" w:rsidR="00B335B8" w:rsidRDefault="00B335B8" w:rsidP="00B335B8">
      <w:pPr>
        <w:pStyle w:val="SingleTxt"/>
      </w:pPr>
      <w:r>
        <w:rPr>
          <w:rFonts w:hint="eastAsia"/>
        </w:rPr>
        <w:t>23.</w:t>
      </w:r>
      <w:r>
        <w:rPr>
          <w:rFonts w:hint="eastAsia"/>
        </w:rPr>
        <w:tab/>
      </w:r>
      <w:r>
        <w:rPr>
          <w:rFonts w:hint="eastAsia"/>
        </w:rPr>
        <w:t>委员会欢迎通过</w:t>
      </w:r>
      <w:r>
        <w:rPr>
          <w:rFonts w:hint="eastAsia"/>
        </w:rPr>
        <w:t>2019-2023</w:t>
      </w:r>
      <w:r>
        <w:rPr>
          <w:rFonts w:hint="eastAsia"/>
        </w:rPr>
        <w:t>年期间国家性别行动计划，该计划涉及所有领域的性别平等问题，包括教育领域的歧视性性别成见以及媒体和法律领域的性别平等主流化问题。然而，委员会感到关切的是，关于妇女和男子在家庭和社会中作用与责任的歧视性性别成见和重男轻女态度持续存在，这可能加剧基于性别的暴力侵害妇女行为，特别是加剧家庭暴力。</w:t>
      </w:r>
    </w:p>
    <w:p w14:paraId="0B533C82" w14:textId="77777777" w:rsidR="00B335B8" w:rsidRDefault="00B335B8" w:rsidP="00B335B8">
      <w:pPr>
        <w:pStyle w:val="SingleTxt"/>
      </w:pPr>
      <w:r>
        <w:rPr>
          <w:rFonts w:hint="eastAsia"/>
        </w:rPr>
        <w:t>24.</w:t>
      </w:r>
      <w:r>
        <w:rPr>
          <w:rFonts w:hint="eastAsia"/>
        </w:rPr>
        <w:tab/>
      </w:r>
      <w:r w:rsidRPr="00287B6F">
        <w:rPr>
          <w:rFonts w:asciiTheme="majorBidi" w:eastAsia="黑体" w:hAnsiTheme="majorBidi" w:cstheme="majorBidi" w:hint="eastAsia"/>
        </w:rPr>
        <w:t>委员会建议缔约国</w:t>
      </w:r>
      <w:r>
        <w:rPr>
          <w:rFonts w:hint="eastAsia"/>
        </w:rPr>
        <w:t>：</w:t>
      </w:r>
    </w:p>
    <w:p w14:paraId="13450951" w14:textId="27A3FD9C"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落实根据</w:t>
      </w:r>
      <w:r w:rsidRPr="00287B6F">
        <w:rPr>
          <w:rFonts w:asciiTheme="majorBidi" w:eastAsia="黑体" w:hAnsiTheme="majorBidi" w:cstheme="majorBidi" w:hint="eastAsia"/>
        </w:rPr>
        <w:t>2019-2023</w:t>
      </w:r>
      <w:r w:rsidRPr="00287B6F">
        <w:rPr>
          <w:rFonts w:asciiTheme="majorBidi" w:eastAsia="黑体" w:hAnsiTheme="majorBidi" w:cstheme="majorBidi" w:hint="eastAsia"/>
        </w:rPr>
        <w:t>年期间国家性别行动计划所采取的措施，并定期监测和审查这些措施</w:t>
      </w:r>
      <w:r>
        <w:rPr>
          <w:rFonts w:hint="eastAsia"/>
        </w:rPr>
        <w:t>；</w:t>
      </w:r>
    </w:p>
    <w:p w14:paraId="5A8323D8" w14:textId="594514D3"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促进普通民众之间的对话，使人们更好地了解歧视性性别成见的负面影响，从而促进和加快必要的社会变革，创造有助于实现性别平等的有利环境</w:t>
      </w:r>
      <w:r>
        <w:rPr>
          <w:rFonts w:hint="eastAsia"/>
        </w:rPr>
        <w:t>。</w:t>
      </w:r>
    </w:p>
    <w:p w14:paraId="7402F0E1" w14:textId="55CEF2DF" w:rsidR="00B335B8" w:rsidRDefault="00B335B8"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sidR="00287B6F">
        <w:tab/>
      </w:r>
      <w:r>
        <w:rPr>
          <w:rFonts w:hint="eastAsia"/>
        </w:rPr>
        <w:t>基于性别的暴力侵害妇女行为</w:t>
      </w:r>
    </w:p>
    <w:p w14:paraId="2FDFD8A8" w14:textId="77777777" w:rsidR="00B335B8" w:rsidRDefault="00B335B8" w:rsidP="00B335B8">
      <w:pPr>
        <w:pStyle w:val="SingleTxt"/>
      </w:pPr>
      <w:r>
        <w:rPr>
          <w:rFonts w:hint="eastAsia"/>
        </w:rPr>
        <w:t>25.</w:t>
      </w:r>
      <w:r>
        <w:rPr>
          <w:rFonts w:hint="eastAsia"/>
        </w:rPr>
        <w:tab/>
      </w:r>
      <w:r>
        <w:rPr>
          <w:rFonts w:hint="eastAsia"/>
        </w:rPr>
        <w:t>委员会赞扬缔约国向国民议会提交了对话期间宣布的国家家庭暴力法，将婚内强奸罪纳入其中，并宣布为遭受性别暴力的妇女和女童受害者建立一站式服务中心。委员会还欢迎关于性别暴力经济代价的试点研究，以及对《儿童法》的拟议修正案，该修正案将禁止对女童和男童进行体罚并删除允许父母进行合理惩罚的语言。不过，委员会关切地注意到，缔约国仍是该区域性别暴力发生率最高的国家之一，而且为基于性别的暴力侵害妇女和女童行为付出的代价估计占到缔约国国内生产总值的</w:t>
      </w:r>
      <w:r>
        <w:rPr>
          <w:rFonts w:hint="eastAsia"/>
        </w:rPr>
        <w:t>1.2%</w:t>
      </w:r>
      <w:r>
        <w:rPr>
          <w:rFonts w:hint="eastAsia"/>
        </w:rPr>
        <w:t>。委员会还关切地注意到，对基于性别的暴力侵害妇女行为的报告少于实际情况，而且性别暴力的女性受害者所能获得的支助服务</w:t>
      </w:r>
      <w:r>
        <w:rPr>
          <w:rFonts w:hint="eastAsia"/>
        </w:rPr>
        <w:t>(</w:t>
      </w:r>
      <w:r>
        <w:rPr>
          <w:rFonts w:hint="eastAsia"/>
        </w:rPr>
        <w:t>包括适当的收容所</w:t>
      </w:r>
      <w:r>
        <w:rPr>
          <w:rFonts w:hint="eastAsia"/>
        </w:rPr>
        <w:t>)</w:t>
      </w:r>
      <w:r>
        <w:rPr>
          <w:rFonts w:hint="eastAsia"/>
        </w:rPr>
        <w:t>有限。</w:t>
      </w:r>
    </w:p>
    <w:p w14:paraId="398774AE" w14:textId="6B33738F" w:rsidR="00B335B8" w:rsidRDefault="00B335B8" w:rsidP="00B335B8">
      <w:pPr>
        <w:pStyle w:val="SingleTxt"/>
      </w:pPr>
      <w:r>
        <w:rPr>
          <w:rFonts w:hint="eastAsia"/>
        </w:rPr>
        <w:t>26.</w:t>
      </w:r>
      <w:r>
        <w:rPr>
          <w:rFonts w:hint="eastAsia"/>
        </w:rPr>
        <w:tab/>
      </w:r>
      <w:r w:rsidRPr="00287B6F">
        <w:rPr>
          <w:rFonts w:asciiTheme="majorBidi" w:eastAsia="黑体" w:hAnsiTheme="majorBidi" w:cstheme="majorBidi" w:hint="eastAsia"/>
        </w:rPr>
        <w:t>委员会回顾其关于基于性别的暴力侵害妇女行为的第</w:t>
      </w:r>
      <w:r w:rsidRPr="00287B6F">
        <w:rPr>
          <w:rFonts w:asciiTheme="majorBidi" w:eastAsia="黑体" w:hAnsiTheme="majorBidi" w:cstheme="majorBidi" w:hint="eastAsia"/>
        </w:rPr>
        <w:t>35</w:t>
      </w:r>
      <w:r w:rsidRPr="00287B6F">
        <w:rPr>
          <w:rFonts w:asciiTheme="majorBidi" w:eastAsia="黑体" w:hAnsiTheme="majorBidi" w:cstheme="majorBidi" w:hint="eastAsia"/>
        </w:rPr>
        <w:t>号一般性建议</w:t>
      </w:r>
      <w:r w:rsidRPr="00287B6F">
        <w:rPr>
          <w:rFonts w:asciiTheme="majorBidi" w:eastAsia="黑体" w:hAnsiTheme="majorBidi" w:cstheme="majorBidi" w:hint="eastAsia"/>
        </w:rPr>
        <w:t>(2017</w:t>
      </w:r>
      <w:r w:rsidRPr="00287B6F">
        <w:rPr>
          <w:rFonts w:asciiTheme="majorBidi" w:eastAsia="黑体" w:hAnsiTheme="majorBidi" w:cstheme="majorBidi" w:hint="eastAsia"/>
        </w:rPr>
        <w:t>年</w:t>
      </w:r>
      <w:r w:rsidRPr="00287B6F">
        <w:rPr>
          <w:rFonts w:asciiTheme="majorBidi" w:eastAsia="黑体" w:hAnsiTheme="majorBidi" w:cstheme="majorBidi" w:hint="eastAsia"/>
        </w:rPr>
        <w:t>)</w:t>
      </w:r>
      <w:r w:rsidRPr="00287B6F">
        <w:rPr>
          <w:rFonts w:asciiTheme="majorBidi" w:eastAsia="黑体" w:hAnsiTheme="majorBidi" w:cstheme="majorBidi" w:hint="eastAsia"/>
        </w:rPr>
        <w:t>，更新第</w:t>
      </w:r>
      <w:r w:rsidRPr="00287B6F">
        <w:rPr>
          <w:rFonts w:asciiTheme="majorBidi" w:eastAsia="黑体" w:hAnsiTheme="majorBidi" w:cstheme="majorBidi" w:hint="eastAsia"/>
        </w:rPr>
        <w:t>19</w:t>
      </w:r>
      <w:r w:rsidRPr="00287B6F">
        <w:rPr>
          <w:rFonts w:asciiTheme="majorBidi" w:eastAsia="黑体" w:hAnsiTheme="majorBidi" w:cstheme="majorBidi" w:hint="eastAsia"/>
        </w:rPr>
        <w:t>号一般性建议，并建议缔约国</w:t>
      </w:r>
      <w:r>
        <w:rPr>
          <w:rFonts w:hint="eastAsia"/>
        </w:rPr>
        <w:t>：</w:t>
      </w:r>
    </w:p>
    <w:p w14:paraId="1C941446" w14:textId="18291329"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尽快通过国家家庭暴力法和将性骚扰等其他形式性别暴力定为刑事犯罪的立法，并为法官、检察官、律师、警察和其他执法官员、保健人员、社会工作者以及非国家行为体提供基于保密原则的性别敏感规程专门培训，使他们能够更好地针对受性别暴力侵害的妇女和女童开展工作</w:t>
      </w:r>
      <w:r>
        <w:rPr>
          <w:rFonts w:hint="eastAsia"/>
        </w:rPr>
        <w:t>；</w:t>
      </w:r>
    </w:p>
    <w:p w14:paraId="77DA8BD5" w14:textId="7AD0DD6A"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更新反性别暴力战略，打击一切形式基于性别的暴力侵害妇女行为，并通过一项资金充足的打击性别暴力的新国家行动计划</w:t>
      </w:r>
      <w:r>
        <w:rPr>
          <w:rFonts w:hint="eastAsia"/>
        </w:rPr>
        <w:t>；</w:t>
      </w:r>
    </w:p>
    <w:p w14:paraId="16335262" w14:textId="39CB1D53" w:rsidR="00B335B8" w:rsidRDefault="00B335B8" w:rsidP="00B335B8">
      <w:pPr>
        <w:pStyle w:val="SingleTxt"/>
      </w:pPr>
      <w:r>
        <w:rPr>
          <w:rFonts w:hint="eastAsia"/>
        </w:rPr>
        <w:tab/>
        <w:t>(c)</w:t>
      </w:r>
      <w:r>
        <w:rPr>
          <w:rFonts w:hint="eastAsia"/>
        </w:rPr>
        <w:tab/>
      </w:r>
      <w:r w:rsidRPr="00287B6F">
        <w:rPr>
          <w:rFonts w:asciiTheme="majorBidi" w:eastAsia="黑体" w:hAnsiTheme="majorBidi" w:cstheme="majorBidi" w:hint="eastAsia"/>
        </w:rPr>
        <w:t>向性别暴力、包括家庭暴力的受害者和幸存者提供支持，确保为她们提供足够的收容所和支助服务，并为此建立资源充足、可获得的公共收容所，为开办收容所和提供受害者支助的民间社会组织提供支持</w:t>
      </w:r>
      <w:r>
        <w:rPr>
          <w:rFonts w:hint="eastAsia"/>
        </w:rPr>
        <w:t>；</w:t>
      </w:r>
    </w:p>
    <w:p w14:paraId="49EC3193" w14:textId="4030CFB2" w:rsidR="00B335B8" w:rsidRDefault="00B335B8" w:rsidP="00B335B8">
      <w:pPr>
        <w:pStyle w:val="SingleTxt"/>
      </w:pPr>
      <w:r>
        <w:rPr>
          <w:rFonts w:hint="eastAsia"/>
        </w:rPr>
        <w:tab/>
        <w:t>(d)</w:t>
      </w:r>
      <w:r>
        <w:rPr>
          <w:rFonts w:hint="eastAsia"/>
        </w:rPr>
        <w:tab/>
      </w:r>
      <w:r w:rsidRPr="00287B6F">
        <w:rPr>
          <w:rFonts w:asciiTheme="majorBidi" w:eastAsia="黑体" w:hAnsiTheme="majorBidi" w:cstheme="majorBidi" w:hint="eastAsia"/>
        </w:rPr>
        <w:t>确保一切形式基于性别的暴力侵害妇女行为的施害者受到起诉和适当惩罚</w:t>
      </w:r>
      <w:r>
        <w:rPr>
          <w:rFonts w:hint="eastAsia"/>
        </w:rPr>
        <w:t>。</w:t>
      </w:r>
    </w:p>
    <w:p w14:paraId="0536A22F" w14:textId="669D7602" w:rsidR="00B335B8" w:rsidRDefault="00B335B8"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sidR="00287B6F">
        <w:tab/>
      </w:r>
      <w:r>
        <w:rPr>
          <w:rFonts w:hint="eastAsia"/>
        </w:rPr>
        <w:t>贩运人口和利用卖淫营利</w:t>
      </w:r>
    </w:p>
    <w:p w14:paraId="1BF88705" w14:textId="77777777" w:rsidR="00B335B8" w:rsidRDefault="00B335B8" w:rsidP="00B335B8">
      <w:pPr>
        <w:pStyle w:val="SingleTxt"/>
      </w:pPr>
      <w:r>
        <w:rPr>
          <w:rFonts w:hint="eastAsia"/>
        </w:rPr>
        <w:t>27.</w:t>
      </w:r>
      <w:r>
        <w:rPr>
          <w:rFonts w:hint="eastAsia"/>
        </w:rPr>
        <w:tab/>
      </w:r>
      <w:r>
        <w:rPr>
          <w:rFonts w:hint="eastAsia"/>
        </w:rPr>
        <w:t>委员会赞赏地注意到缔约国通过了《禁止人口贩运法》</w:t>
      </w:r>
      <w:r>
        <w:rPr>
          <w:rFonts w:hint="eastAsia"/>
        </w:rPr>
        <w:t>(2014</w:t>
      </w:r>
      <w:r>
        <w:rPr>
          <w:rFonts w:hint="eastAsia"/>
        </w:rPr>
        <w:t>年</w:t>
      </w:r>
      <w:r>
        <w:rPr>
          <w:rFonts w:hint="eastAsia"/>
        </w:rPr>
        <w:t>)</w:t>
      </w:r>
      <w:r>
        <w:rPr>
          <w:rFonts w:hint="eastAsia"/>
        </w:rPr>
        <w:t>，并设立了人口贩运问题国家协调委员会。然而，委员会极为关切地注意到，受害者身份的识别工作效率低下，特别是在以性剥削为目的的贩运妇女和女童案件中以及涉及移民女工</w:t>
      </w:r>
      <w:r>
        <w:rPr>
          <w:rFonts w:hint="eastAsia"/>
        </w:rPr>
        <w:t>(</w:t>
      </w:r>
      <w:r>
        <w:rPr>
          <w:rFonts w:hint="eastAsia"/>
        </w:rPr>
        <w:t>包括家政工人</w:t>
      </w:r>
      <w:r>
        <w:rPr>
          <w:rFonts w:hint="eastAsia"/>
        </w:rPr>
        <w:t>)</w:t>
      </w:r>
      <w:r>
        <w:rPr>
          <w:rFonts w:hint="eastAsia"/>
        </w:rPr>
        <w:t>的案件中。</w:t>
      </w:r>
    </w:p>
    <w:p w14:paraId="28608929" w14:textId="77777777" w:rsidR="00B335B8" w:rsidRDefault="00B335B8" w:rsidP="00B335B8">
      <w:pPr>
        <w:pStyle w:val="SingleTxt"/>
      </w:pPr>
      <w:r>
        <w:rPr>
          <w:rFonts w:hint="eastAsia"/>
        </w:rPr>
        <w:t>28.</w:t>
      </w:r>
      <w:r>
        <w:rPr>
          <w:rFonts w:hint="eastAsia"/>
        </w:rPr>
        <w:tab/>
      </w:r>
      <w:r w:rsidRPr="00287B6F">
        <w:rPr>
          <w:rFonts w:asciiTheme="majorBidi" w:eastAsia="黑体" w:hAnsiTheme="majorBidi" w:cstheme="majorBidi" w:hint="eastAsia"/>
        </w:rPr>
        <w:t>委员会建议缔约国</w:t>
      </w:r>
      <w:r>
        <w:rPr>
          <w:rFonts w:hint="eastAsia"/>
        </w:rPr>
        <w:t>：</w:t>
      </w:r>
    </w:p>
    <w:p w14:paraId="1A7AA22B" w14:textId="3557891E"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建立一个配有具体工具和规程的资源充足的适当系统，以便及早查明贩运受害者身份并将她们移交给适当的服务机构</w:t>
      </w:r>
      <w:r>
        <w:rPr>
          <w:rFonts w:hint="eastAsia"/>
        </w:rPr>
        <w:t>；</w:t>
      </w:r>
    </w:p>
    <w:p w14:paraId="6DAC0EE7" w14:textId="7A3401A3"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为法官、检察官、警察、移民官员、边防警察和律师、劳工和卫生检查员以及社会工作者提供培训方案，让他们了解自己在预防和打击贩运妇女和女童行为方面所能发挥的作用</w:t>
      </w:r>
      <w:r>
        <w:rPr>
          <w:rFonts w:hint="eastAsia"/>
        </w:rPr>
        <w:t>；</w:t>
      </w:r>
    </w:p>
    <w:p w14:paraId="7CC4B876" w14:textId="382FBDD4" w:rsidR="00B335B8" w:rsidRDefault="00B335B8" w:rsidP="00B335B8">
      <w:pPr>
        <w:pStyle w:val="SingleTxt"/>
      </w:pPr>
      <w:r>
        <w:rPr>
          <w:rFonts w:hint="eastAsia"/>
        </w:rPr>
        <w:tab/>
        <w:t>(c)</w:t>
      </w:r>
      <w:r>
        <w:rPr>
          <w:rFonts w:hint="eastAsia"/>
        </w:rPr>
        <w:tab/>
      </w:r>
      <w:r w:rsidRPr="00287B6F">
        <w:rPr>
          <w:rFonts w:asciiTheme="majorBidi" w:eastAsia="黑体" w:hAnsiTheme="majorBidi" w:cstheme="majorBidi" w:hint="eastAsia"/>
        </w:rPr>
        <w:t>提高民间社会组织向贩运受害者提供支持的技能，并加强媒体对贩运人口问题进行性别敏感报道的能力</w:t>
      </w:r>
      <w:r>
        <w:rPr>
          <w:rFonts w:hint="eastAsia"/>
        </w:rPr>
        <w:t>；</w:t>
      </w:r>
    </w:p>
    <w:p w14:paraId="21E59382" w14:textId="1A925259" w:rsidR="00B335B8" w:rsidRDefault="00B335B8" w:rsidP="00B335B8">
      <w:pPr>
        <w:pStyle w:val="SingleTxt"/>
      </w:pPr>
      <w:r>
        <w:rPr>
          <w:rFonts w:hint="eastAsia"/>
        </w:rPr>
        <w:tab/>
        <w:t>(d)</w:t>
      </w:r>
      <w:r>
        <w:rPr>
          <w:rFonts w:hint="eastAsia"/>
        </w:rPr>
        <w:tab/>
      </w:r>
      <w:r w:rsidRPr="00287B6F">
        <w:rPr>
          <w:rFonts w:asciiTheme="majorBidi" w:eastAsia="黑体" w:hAnsiTheme="majorBidi" w:cstheme="majorBidi" w:hint="eastAsia"/>
        </w:rPr>
        <w:t>开展国家基线研究，收集关于贩运趋势、形式和表现及其原因和后果的数据</w:t>
      </w:r>
      <w:r>
        <w:rPr>
          <w:rFonts w:hint="eastAsia"/>
        </w:rPr>
        <w:t>。</w:t>
      </w:r>
    </w:p>
    <w:p w14:paraId="7F58B9D0" w14:textId="77777777" w:rsidR="00B335B8" w:rsidRDefault="00B335B8" w:rsidP="00B335B8">
      <w:pPr>
        <w:pStyle w:val="SingleTxt"/>
      </w:pPr>
      <w:r>
        <w:rPr>
          <w:rFonts w:hint="eastAsia"/>
        </w:rPr>
        <w:t>29.</w:t>
      </w:r>
      <w:r>
        <w:rPr>
          <w:rFonts w:hint="eastAsia"/>
        </w:rPr>
        <w:tab/>
      </w:r>
      <w:r>
        <w:rPr>
          <w:rFonts w:hint="eastAsia"/>
        </w:rPr>
        <w:t>委员会注意到，《刑法》规定招揽卖淫和利用卖淫盈利是刑事犯罪，并对涉及卖淫妇女的条款使用贬损语言表示关切。委员会还感到关切的是，没有资料说明缔约国贩运妇女和女童现象的严重程度与色情旅游增长之间的联系。委员会还感到关切的是，希望不再从事卖淫的妇女缺乏退出方案和其他创收机会。</w:t>
      </w:r>
    </w:p>
    <w:p w14:paraId="09DD6DBB" w14:textId="77777777" w:rsidR="00B335B8" w:rsidRDefault="00B335B8" w:rsidP="00B335B8">
      <w:pPr>
        <w:pStyle w:val="SingleTxt"/>
      </w:pPr>
      <w:r>
        <w:rPr>
          <w:rFonts w:hint="eastAsia"/>
        </w:rPr>
        <w:t>30.</w:t>
      </w:r>
      <w:r>
        <w:rPr>
          <w:rFonts w:hint="eastAsia"/>
        </w:rPr>
        <w:tab/>
      </w:r>
      <w:r w:rsidRPr="00287B6F">
        <w:rPr>
          <w:rFonts w:asciiTheme="majorBidi" w:eastAsia="黑体" w:hAnsiTheme="majorBidi" w:cstheme="majorBidi" w:hint="eastAsia"/>
        </w:rPr>
        <w:t>委员会建议缔约国</w:t>
      </w:r>
      <w:r>
        <w:rPr>
          <w:rFonts w:hint="eastAsia"/>
        </w:rPr>
        <w:t>：</w:t>
      </w:r>
    </w:p>
    <w:p w14:paraId="0EC75A81" w14:textId="7A6DDC1F"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修正《刑法》第</w:t>
      </w:r>
      <w:r w:rsidRPr="00287B6F">
        <w:rPr>
          <w:rFonts w:asciiTheme="majorBidi" w:eastAsia="黑体" w:hAnsiTheme="majorBidi" w:cstheme="majorBidi" w:hint="eastAsia"/>
        </w:rPr>
        <w:t>154</w:t>
      </w:r>
      <w:r w:rsidRPr="00287B6F">
        <w:rPr>
          <w:rFonts w:asciiTheme="majorBidi" w:eastAsia="黑体" w:hAnsiTheme="majorBidi" w:cstheme="majorBidi" w:hint="eastAsia"/>
        </w:rPr>
        <w:t>条，免除卖淫妇女和女童对卖淫行为的刑事责任，并废除使用贬损语言的第</w:t>
      </w:r>
      <w:r w:rsidRPr="00287B6F">
        <w:rPr>
          <w:rFonts w:asciiTheme="majorBidi" w:eastAsia="黑体" w:hAnsiTheme="majorBidi" w:cstheme="majorBidi" w:hint="eastAsia"/>
        </w:rPr>
        <w:t>138</w:t>
      </w:r>
      <w:r w:rsidRPr="00287B6F">
        <w:rPr>
          <w:rFonts w:asciiTheme="majorBidi" w:eastAsia="黑体" w:hAnsiTheme="majorBidi" w:cstheme="majorBidi" w:hint="eastAsia"/>
        </w:rPr>
        <w:t>条</w:t>
      </w:r>
      <w:r w:rsidRPr="00287B6F">
        <w:rPr>
          <w:rFonts w:asciiTheme="majorBidi" w:eastAsia="黑体" w:hAnsiTheme="majorBidi" w:cstheme="majorBidi" w:hint="eastAsia"/>
        </w:rPr>
        <w:t>(a)</w:t>
      </w:r>
      <w:r w:rsidRPr="00287B6F">
        <w:rPr>
          <w:rFonts w:asciiTheme="majorBidi" w:eastAsia="黑体" w:hAnsiTheme="majorBidi" w:cstheme="majorBidi" w:hint="eastAsia"/>
        </w:rPr>
        <w:t>和</w:t>
      </w:r>
      <w:r w:rsidRPr="00287B6F">
        <w:rPr>
          <w:rFonts w:asciiTheme="majorBidi" w:eastAsia="黑体" w:hAnsiTheme="majorBidi" w:cstheme="majorBidi" w:hint="eastAsia"/>
        </w:rPr>
        <w:t>(b)</w:t>
      </w:r>
      <w:r w:rsidRPr="00287B6F">
        <w:rPr>
          <w:rFonts w:asciiTheme="majorBidi" w:eastAsia="黑体" w:hAnsiTheme="majorBidi" w:cstheme="majorBidi" w:hint="eastAsia"/>
        </w:rPr>
        <w:t>款以及第</w:t>
      </w:r>
      <w:r w:rsidRPr="00287B6F">
        <w:rPr>
          <w:rFonts w:asciiTheme="majorBidi" w:eastAsia="黑体" w:hAnsiTheme="majorBidi" w:cstheme="majorBidi" w:hint="eastAsia"/>
        </w:rPr>
        <w:t>139</w:t>
      </w:r>
      <w:r w:rsidRPr="00287B6F">
        <w:rPr>
          <w:rFonts w:asciiTheme="majorBidi" w:eastAsia="黑体" w:hAnsiTheme="majorBidi" w:cstheme="majorBidi" w:hint="eastAsia"/>
        </w:rPr>
        <w:t>条</w:t>
      </w:r>
      <w:r w:rsidRPr="00287B6F">
        <w:rPr>
          <w:rFonts w:asciiTheme="majorBidi" w:eastAsia="黑体" w:hAnsiTheme="majorBidi" w:cstheme="majorBidi" w:hint="eastAsia"/>
        </w:rPr>
        <w:t>(b)</w:t>
      </w:r>
      <w:r w:rsidRPr="00287B6F">
        <w:rPr>
          <w:rFonts w:asciiTheme="majorBidi" w:eastAsia="黑体" w:hAnsiTheme="majorBidi" w:cstheme="majorBidi" w:hint="eastAsia"/>
        </w:rPr>
        <w:t>款</w:t>
      </w:r>
      <w:r>
        <w:rPr>
          <w:rFonts w:hint="eastAsia"/>
        </w:rPr>
        <w:t>；</w:t>
      </w:r>
    </w:p>
    <w:p w14:paraId="10E7C9DA" w14:textId="63A28F84"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研究贩运妇女和女童现象与缔约国色情旅游业增长之间的联系</w:t>
      </w:r>
      <w:r>
        <w:rPr>
          <w:rFonts w:hint="eastAsia"/>
        </w:rPr>
        <w:t>；</w:t>
      </w:r>
    </w:p>
    <w:p w14:paraId="27377282" w14:textId="6E689756" w:rsidR="00B335B8" w:rsidRDefault="00B335B8" w:rsidP="00B335B8">
      <w:pPr>
        <w:pStyle w:val="SingleTxt"/>
      </w:pPr>
      <w:r>
        <w:rPr>
          <w:rFonts w:hint="eastAsia"/>
        </w:rPr>
        <w:tab/>
        <w:t>(c)</w:t>
      </w:r>
      <w:r>
        <w:rPr>
          <w:rFonts w:hint="eastAsia"/>
        </w:rPr>
        <w:tab/>
      </w:r>
      <w:r w:rsidRPr="00287B6F">
        <w:rPr>
          <w:rFonts w:asciiTheme="majorBidi" w:eastAsia="黑体" w:hAnsiTheme="majorBidi" w:cstheme="majorBidi" w:hint="eastAsia"/>
        </w:rPr>
        <w:t>为希望不再从事卖淫的妇女提供退出方案和其他创收机会，并为利用卖淫营利行为的受害妇女和女童提供充分保护和康复服务</w:t>
      </w:r>
      <w:r>
        <w:rPr>
          <w:rFonts w:hint="eastAsia"/>
        </w:rPr>
        <w:t>。</w:t>
      </w:r>
    </w:p>
    <w:p w14:paraId="1530B58D" w14:textId="2C654412" w:rsidR="00B335B8" w:rsidRDefault="00B335B8"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sidR="00287B6F">
        <w:tab/>
      </w:r>
      <w:r w:rsidR="00287B6F">
        <w:tab/>
      </w:r>
      <w:r>
        <w:rPr>
          <w:rFonts w:hint="eastAsia"/>
        </w:rPr>
        <w:t>参与政治和公共生活</w:t>
      </w:r>
    </w:p>
    <w:p w14:paraId="08B1B147" w14:textId="77777777" w:rsidR="00B335B8" w:rsidRDefault="00B335B8" w:rsidP="00B335B8">
      <w:pPr>
        <w:pStyle w:val="SingleTxt"/>
      </w:pPr>
      <w:r>
        <w:rPr>
          <w:rFonts w:hint="eastAsia"/>
        </w:rPr>
        <w:t>31.</w:t>
      </w:r>
      <w:r>
        <w:rPr>
          <w:rFonts w:hint="eastAsia"/>
        </w:rPr>
        <w:tab/>
      </w:r>
      <w:r>
        <w:rPr>
          <w:rFonts w:hint="eastAsia"/>
        </w:rPr>
        <w:t>委员会欢迎缔约国妇女担任领导职位的人数增加，特别是在内阁中，</w:t>
      </w:r>
      <w:r>
        <w:rPr>
          <w:rFonts w:hint="eastAsia"/>
        </w:rPr>
        <w:t>10</w:t>
      </w:r>
      <w:r>
        <w:rPr>
          <w:rFonts w:hint="eastAsia"/>
        </w:rPr>
        <w:t>名部长中有</w:t>
      </w:r>
      <w:r>
        <w:rPr>
          <w:rFonts w:hint="eastAsia"/>
        </w:rPr>
        <w:t>5</w:t>
      </w:r>
      <w:r>
        <w:rPr>
          <w:rFonts w:hint="eastAsia"/>
        </w:rPr>
        <w:t>名妇女，而且指定的部长、首席大法官和中央银行行长都是女性。然而，委员会仍然感到关切的是，妇女在政治生活的决策层、包括在议会、外交部门和学术届担任领导职位的人数仍然不足。</w:t>
      </w:r>
    </w:p>
    <w:p w14:paraId="23EA961C" w14:textId="77777777" w:rsidR="00B335B8" w:rsidRDefault="00B335B8" w:rsidP="00B335B8">
      <w:pPr>
        <w:pStyle w:val="SingleTxt"/>
      </w:pPr>
      <w:r>
        <w:rPr>
          <w:rFonts w:hint="eastAsia"/>
        </w:rPr>
        <w:t>32.</w:t>
      </w:r>
      <w:r>
        <w:rPr>
          <w:rFonts w:hint="eastAsia"/>
        </w:rPr>
        <w:tab/>
      </w:r>
      <w:r w:rsidRPr="00287B6F">
        <w:rPr>
          <w:rFonts w:asciiTheme="majorBidi" w:eastAsia="黑体" w:hAnsiTheme="majorBidi" w:cstheme="majorBidi" w:hint="eastAsia"/>
        </w:rPr>
        <w:t>委员会建议缔约国</w:t>
      </w:r>
      <w:r>
        <w:rPr>
          <w:rFonts w:hint="eastAsia"/>
        </w:rPr>
        <w:t>：</w:t>
      </w:r>
    </w:p>
    <w:p w14:paraId="798D752D" w14:textId="5B9A4F8B"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采取暂行特别措施，包括最低配额和为妇女保留席位，以确保任命和当选职位的性别均等</w:t>
      </w:r>
      <w:r>
        <w:rPr>
          <w:rFonts w:hint="eastAsia"/>
        </w:rPr>
        <w:t>；</w:t>
      </w:r>
    </w:p>
    <w:p w14:paraId="42D54AB7" w14:textId="49EA6275"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提高政治家、社区领袖、媒体和公众的认识，使他们理解妇女与男子在平等基础上充分、自由和民主地参与政治和公共生活是充分实现妇女人权的一项必要条件</w:t>
      </w:r>
      <w:r>
        <w:rPr>
          <w:rFonts w:hint="eastAsia"/>
        </w:rPr>
        <w:t>；</w:t>
      </w:r>
    </w:p>
    <w:p w14:paraId="0BA022A1" w14:textId="3FD00FF9" w:rsidR="00B335B8" w:rsidRDefault="00B335B8" w:rsidP="00B335B8">
      <w:pPr>
        <w:pStyle w:val="SingleTxt"/>
      </w:pPr>
      <w:r>
        <w:rPr>
          <w:rFonts w:hint="eastAsia"/>
        </w:rPr>
        <w:tab/>
        <w:t>(c)</w:t>
      </w:r>
      <w:r>
        <w:rPr>
          <w:rFonts w:hint="eastAsia"/>
        </w:rPr>
        <w:tab/>
      </w:r>
      <w:r w:rsidRPr="00287B6F">
        <w:rPr>
          <w:rFonts w:asciiTheme="majorBidi" w:eastAsia="黑体" w:hAnsiTheme="majorBidi" w:cstheme="majorBidi" w:hint="eastAsia"/>
        </w:rPr>
        <w:t>对女性候选人开展领导力、谈判技能和政治竞选方面的能力建设，为此向国际机构、特别是各国议会联盟寻求技术援助，使她们能够在政治领域开展有效竞争，并向在选举中推举女性候选人的政党提供奖励</w:t>
      </w:r>
      <w:r>
        <w:rPr>
          <w:rFonts w:hint="eastAsia"/>
        </w:rPr>
        <w:t>。</w:t>
      </w:r>
    </w:p>
    <w:p w14:paraId="195D2D4B" w14:textId="362B28C7"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教育</w:t>
      </w:r>
    </w:p>
    <w:p w14:paraId="269F4F91" w14:textId="77777777" w:rsidR="00B335B8" w:rsidRDefault="00B335B8" w:rsidP="00B335B8">
      <w:pPr>
        <w:pStyle w:val="SingleTxt"/>
      </w:pPr>
      <w:r>
        <w:rPr>
          <w:rFonts w:hint="eastAsia"/>
        </w:rPr>
        <w:t>33.</w:t>
      </w:r>
      <w:r>
        <w:rPr>
          <w:rFonts w:hint="eastAsia"/>
        </w:rPr>
        <w:tab/>
      </w:r>
      <w:r>
        <w:rPr>
          <w:rFonts w:hint="eastAsia"/>
        </w:rPr>
        <w:t>委员会欢迎缔约国在中小学《个人、社会和公民教育方案》下努力改善对妇女和女童的性和生殖健康及权利的教育。委员会还欢迎缔约国在对话期间宣布在</w:t>
      </w:r>
      <w:r>
        <w:rPr>
          <w:rFonts w:hint="eastAsia"/>
        </w:rPr>
        <w:t>2021</w:t>
      </w:r>
      <w:r>
        <w:rPr>
          <w:rFonts w:hint="eastAsia"/>
        </w:rPr>
        <w:t>年修建一所新的技术学校。不过，委员会对以下情况表示关切：</w:t>
      </w:r>
    </w:p>
    <w:p w14:paraId="48BC45CB" w14:textId="0F03FE72" w:rsidR="00B335B8" w:rsidRDefault="00B335B8" w:rsidP="00B335B8">
      <w:pPr>
        <w:pStyle w:val="SingleTxt"/>
      </w:pPr>
      <w:r>
        <w:rPr>
          <w:rFonts w:hint="eastAsia"/>
        </w:rPr>
        <w:tab/>
        <w:t>(a)</w:t>
      </w:r>
      <w:r>
        <w:rPr>
          <w:rFonts w:hint="eastAsia"/>
        </w:rPr>
        <w:tab/>
      </w:r>
      <w:r>
        <w:rPr>
          <w:rFonts w:hint="eastAsia"/>
        </w:rPr>
        <w:t>妇女和女童集中在传统上女性为主的学习领域，但在中等和高等教育的科学、技术、工程和数学领域人数不足；</w:t>
      </w:r>
    </w:p>
    <w:p w14:paraId="79CE4799" w14:textId="27452538" w:rsidR="00B335B8" w:rsidRDefault="00B335B8" w:rsidP="00B335B8">
      <w:pPr>
        <w:pStyle w:val="SingleTxt"/>
      </w:pPr>
      <w:r>
        <w:rPr>
          <w:rFonts w:hint="eastAsia"/>
        </w:rPr>
        <w:tab/>
        <w:t>(b)</w:t>
      </w:r>
      <w:r>
        <w:rPr>
          <w:rFonts w:hint="eastAsia"/>
        </w:rPr>
        <w:tab/>
      </w:r>
      <w:r>
        <w:rPr>
          <w:rFonts w:hint="eastAsia"/>
        </w:rPr>
        <w:t>缺乏按年龄和其他相关因素分列的怀孕女童辍学率及产后重返学校比率的数据。</w:t>
      </w:r>
    </w:p>
    <w:p w14:paraId="799DA407" w14:textId="77777777" w:rsidR="00B335B8" w:rsidRDefault="00B335B8" w:rsidP="00B335B8">
      <w:pPr>
        <w:pStyle w:val="SingleTxt"/>
      </w:pPr>
      <w:r>
        <w:rPr>
          <w:rFonts w:hint="eastAsia"/>
        </w:rPr>
        <w:t>34.</w:t>
      </w:r>
      <w:r>
        <w:rPr>
          <w:rFonts w:hint="eastAsia"/>
        </w:rPr>
        <w:tab/>
      </w:r>
      <w:r w:rsidRPr="00287B6F">
        <w:rPr>
          <w:rFonts w:asciiTheme="majorBidi" w:eastAsia="黑体" w:hAnsiTheme="majorBidi" w:cstheme="majorBidi" w:hint="eastAsia"/>
        </w:rPr>
        <w:t>委员会根据其关于女童和妇女受教育权的第</w:t>
      </w:r>
      <w:r w:rsidRPr="00287B6F">
        <w:rPr>
          <w:rFonts w:asciiTheme="majorBidi" w:eastAsia="黑体" w:hAnsiTheme="majorBidi" w:cstheme="majorBidi" w:hint="eastAsia"/>
        </w:rPr>
        <w:t>36</w:t>
      </w:r>
      <w:r w:rsidRPr="00287B6F">
        <w:rPr>
          <w:rFonts w:asciiTheme="majorBidi" w:eastAsia="黑体" w:hAnsiTheme="majorBidi" w:cstheme="majorBidi" w:hint="eastAsia"/>
        </w:rPr>
        <w:t>号一般性建议</w:t>
      </w:r>
      <w:r w:rsidRPr="00287B6F">
        <w:rPr>
          <w:rFonts w:asciiTheme="majorBidi" w:eastAsia="黑体" w:hAnsiTheme="majorBidi" w:cstheme="majorBidi" w:hint="eastAsia"/>
        </w:rPr>
        <w:t>(2017</w:t>
      </w:r>
      <w:r w:rsidRPr="00287B6F">
        <w:rPr>
          <w:rFonts w:asciiTheme="majorBidi" w:eastAsia="黑体" w:hAnsiTheme="majorBidi" w:cstheme="majorBidi" w:hint="eastAsia"/>
        </w:rPr>
        <w:t>年</w:t>
      </w:r>
      <w:r w:rsidRPr="00287B6F">
        <w:rPr>
          <w:rFonts w:asciiTheme="majorBidi" w:eastAsia="黑体" w:hAnsiTheme="majorBidi" w:cstheme="majorBidi" w:hint="eastAsia"/>
        </w:rPr>
        <w:t>)</w:t>
      </w:r>
      <w:r w:rsidRPr="00287B6F">
        <w:rPr>
          <w:rFonts w:asciiTheme="majorBidi" w:eastAsia="黑体" w:hAnsiTheme="majorBidi" w:cstheme="majorBidi" w:hint="eastAsia"/>
        </w:rPr>
        <w:t>，建议缔约国</w:t>
      </w:r>
      <w:r>
        <w:rPr>
          <w:rFonts w:hint="eastAsia"/>
        </w:rPr>
        <w:t>：</w:t>
      </w:r>
    </w:p>
    <w:p w14:paraId="2FAA8CAA" w14:textId="22B1ABF7"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消除可能阻碍女童进入传统上男性为主的学习领域的性别成见和结构性障碍，采取奖学金和其他奖励等必要措施，以鼓励她们选择科学、技术、工程和数学等非传统学习领域的学科</w:t>
      </w:r>
      <w:r>
        <w:rPr>
          <w:rFonts w:hint="eastAsia"/>
        </w:rPr>
        <w:t>。</w:t>
      </w:r>
    </w:p>
    <w:p w14:paraId="3CE333CB" w14:textId="151ED54F"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确保采取有效措施，将怀孕女童和年轻母亲留在学校系统，使她们重新融入，包括为此审查少女怀孕政策，把为少龄母亲提供校外教育支助的内容纳入政策</w:t>
      </w:r>
      <w:r>
        <w:rPr>
          <w:rFonts w:hint="eastAsia"/>
        </w:rPr>
        <w:t>；</w:t>
      </w:r>
    </w:p>
    <w:p w14:paraId="7346CB02" w14:textId="5AEA027A" w:rsidR="00B335B8" w:rsidRDefault="00B335B8" w:rsidP="00B335B8">
      <w:pPr>
        <w:pStyle w:val="SingleTxt"/>
      </w:pPr>
      <w:r>
        <w:rPr>
          <w:rFonts w:hint="eastAsia"/>
        </w:rPr>
        <w:tab/>
        <w:t>(c)</w:t>
      </w:r>
      <w:r>
        <w:rPr>
          <w:rFonts w:hint="eastAsia"/>
        </w:rPr>
        <w:tab/>
      </w:r>
      <w:r w:rsidRPr="00287B6F">
        <w:rPr>
          <w:rFonts w:asciiTheme="majorBidi" w:eastAsia="黑体" w:hAnsiTheme="majorBidi" w:cstheme="majorBidi" w:hint="eastAsia"/>
        </w:rPr>
        <w:t>在下一次定期报告中提供按年龄和其他相关因素分列的数据，说明青春期少女和青年妇女由于早孕而辍学的比率，以及她们产后重返学校的比率</w:t>
      </w:r>
      <w:r>
        <w:rPr>
          <w:rFonts w:hint="eastAsia"/>
        </w:rPr>
        <w:t>。</w:t>
      </w:r>
    </w:p>
    <w:p w14:paraId="7DE70AE0" w14:textId="6E543EE1"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就业</w:t>
      </w:r>
    </w:p>
    <w:p w14:paraId="23993D05" w14:textId="77777777" w:rsidR="00B335B8" w:rsidRDefault="00B335B8" w:rsidP="00B335B8">
      <w:pPr>
        <w:pStyle w:val="SingleTxt"/>
      </w:pPr>
      <w:r>
        <w:rPr>
          <w:rFonts w:hint="eastAsia"/>
        </w:rPr>
        <w:t>35.</w:t>
      </w:r>
      <w:r>
        <w:rPr>
          <w:rFonts w:hint="eastAsia"/>
        </w:rPr>
        <w:tab/>
      </w:r>
      <w:r>
        <w:rPr>
          <w:rFonts w:hint="eastAsia"/>
        </w:rPr>
        <w:t>委员会欢迎《就业法》修正案将产假延长到</w:t>
      </w:r>
      <w:r>
        <w:rPr>
          <w:rFonts w:hint="eastAsia"/>
        </w:rPr>
        <w:t>16</w:t>
      </w:r>
      <w:r>
        <w:rPr>
          <w:rFonts w:hint="eastAsia"/>
        </w:rPr>
        <w:t>周，将陪产假延长到</w:t>
      </w:r>
      <w:r>
        <w:rPr>
          <w:rFonts w:hint="eastAsia"/>
        </w:rPr>
        <w:t>10</w:t>
      </w:r>
      <w:r>
        <w:rPr>
          <w:rFonts w:hint="eastAsia"/>
        </w:rPr>
        <w:t>天，还欢迎缔约国代表团在对话期间宣布，将于</w:t>
      </w:r>
      <w:r>
        <w:rPr>
          <w:rFonts w:hint="eastAsia"/>
        </w:rPr>
        <w:t>2020</w:t>
      </w:r>
      <w:r>
        <w:rPr>
          <w:rFonts w:hint="eastAsia"/>
        </w:rPr>
        <w:t>年向国民议会提交一项新的就业法，该法案将解决就业中的歧视和骚扰问题，并列入男女同工同酬的规定。然而，委员会仍然感到关切的是，妇女经常面临职业隔离以及由此造成的工资差异，女童在教育方面取得的巨大成就并没有转化为劳动力市场的机会，特别是在私营部门。委员会还感到关切的是，缺乏支持残疾妇女参与劳动队伍的具体措施。</w:t>
      </w:r>
    </w:p>
    <w:p w14:paraId="48C6B638" w14:textId="77777777" w:rsidR="00B335B8" w:rsidRDefault="00B335B8" w:rsidP="00B335B8">
      <w:pPr>
        <w:pStyle w:val="SingleTxt"/>
      </w:pPr>
      <w:r>
        <w:rPr>
          <w:rFonts w:hint="eastAsia"/>
        </w:rPr>
        <w:t>36.</w:t>
      </w:r>
      <w:r>
        <w:rPr>
          <w:rFonts w:hint="eastAsia"/>
        </w:rPr>
        <w:tab/>
      </w:r>
      <w:r w:rsidRPr="00287B6F">
        <w:rPr>
          <w:rFonts w:asciiTheme="majorBidi" w:eastAsia="黑体" w:hAnsiTheme="majorBidi" w:cstheme="majorBidi" w:hint="eastAsia"/>
        </w:rPr>
        <w:t>委员会建议缔约国通过和执行消除职业隔离的政策，实现劳动力市场上男女实质平等，例如提供雇用激励措施或工资补贴，以鼓励妇女选择非传统职业道路，消除横向和纵向职业隔离。委员会还建议缔约国制定国家政策，确保在妇女和女童教育方面取得的进步可以转化为更好的就业前景。委员会还建议实施残疾妇女特定配额等具体措施，以促进她们在公共和私营部门就业</w:t>
      </w:r>
      <w:r>
        <w:rPr>
          <w:rFonts w:hint="eastAsia"/>
        </w:rPr>
        <w:t>。</w:t>
      </w:r>
    </w:p>
    <w:p w14:paraId="0A494E2D" w14:textId="227FEDBB"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经济和社会福利</w:t>
      </w:r>
    </w:p>
    <w:p w14:paraId="3948C0EE" w14:textId="77777777" w:rsidR="00B335B8" w:rsidRDefault="00B335B8" w:rsidP="00B335B8">
      <w:pPr>
        <w:pStyle w:val="SingleTxt"/>
      </w:pPr>
      <w:r>
        <w:rPr>
          <w:rFonts w:hint="eastAsia"/>
        </w:rPr>
        <w:t>37.</w:t>
      </w:r>
      <w:r>
        <w:rPr>
          <w:rFonts w:hint="eastAsia"/>
        </w:rPr>
        <w:tab/>
      </w:r>
      <w:r>
        <w:rPr>
          <w:rFonts w:hint="eastAsia"/>
        </w:rPr>
        <w:t>委员会欢迎塞舌尔开发银行向中小企业提供贷款。然而，委员会注意到，妇女在获得贷款和其他形式的金融信贷方面继续面临实际障碍，而且仍然在家庭手工业和家庭工业中占主导地位。</w:t>
      </w:r>
    </w:p>
    <w:p w14:paraId="7A3E6E2E" w14:textId="77777777" w:rsidR="009C5A5B" w:rsidRDefault="009C5A5B">
      <w:pPr>
        <w:spacing w:line="240" w:lineRule="auto"/>
        <w:jc w:val="left"/>
      </w:pPr>
      <w:r>
        <w:br w:type="page"/>
      </w:r>
    </w:p>
    <w:p w14:paraId="1F9F2A9A" w14:textId="2C55FFAE" w:rsidR="00B335B8" w:rsidRDefault="00B335B8" w:rsidP="00B335B8">
      <w:pPr>
        <w:pStyle w:val="SingleTxt"/>
      </w:pPr>
      <w:r>
        <w:rPr>
          <w:rFonts w:hint="eastAsia"/>
        </w:rPr>
        <w:t>38.</w:t>
      </w:r>
      <w:r>
        <w:rPr>
          <w:rFonts w:hint="eastAsia"/>
        </w:rPr>
        <w:tab/>
      </w:r>
      <w:r w:rsidRPr="00287B6F">
        <w:rPr>
          <w:rFonts w:asciiTheme="majorBidi" w:eastAsia="黑体" w:hAnsiTheme="majorBidi" w:cstheme="majorBidi" w:hint="eastAsia"/>
        </w:rPr>
        <w:t>委员会建议缔约国</w:t>
      </w:r>
      <w:r>
        <w:rPr>
          <w:rFonts w:hint="eastAsia"/>
        </w:rPr>
        <w:t>：</w:t>
      </w:r>
    </w:p>
    <w:p w14:paraId="38322811" w14:textId="4815CEDA" w:rsidR="00B335B8" w:rsidRDefault="009C5A5B" w:rsidP="00B335B8">
      <w:pPr>
        <w:pStyle w:val="SingleTxt"/>
      </w:pPr>
      <w:r>
        <w:tab/>
      </w:r>
      <w:r w:rsidR="00B335B8">
        <w:rPr>
          <w:rFonts w:hint="eastAsia"/>
        </w:rPr>
        <w:t>(a)</w:t>
      </w:r>
      <w:r w:rsidR="00B335B8">
        <w:rPr>
          <w:rFonts w:hint="eastAsia"/>
        </w:rPr>
        <w:tab/>
      </w:r>
      <w:r w:rsidR="00B335B8" w:rsidRPr="00287B6F">
        <w:rPr>
          <w:rFonts w:asciiTheme="majorBidi" w:eastAsia="黑体" w:hAnsiTheme="majorBidi" w:cstheme="majorBidi" w:hint="eastAsia"/>
        </w:rPr>
        <w:t>制定深思熟虑的战略，使妇女从微型企业向大中型企业流动</w:t>
      </w:r>
      <w:r w:rsidR="00B335B8">
        <w:rPr>
          <w:rFonts w:hint="eastAsia"/>
        </w:rPr>
        <w:t>；</w:t>
      </w:r>
    </w:p>
    <w:p w14:paraId="7737F102" w14:textId="07AD49A8" w:rsidR="00B335B8" w:rsidRDefault="009C5A5B" w:rsidP="00B335B8">
      <w:pPr>
        <w:pStyle w:val="SingleTxt"/>
      </w:pPr>
      <w:r>
        <w:tab/>
      </w:r>
      <w:r w:rsidR="00B335B8">
        <w:rPr>
          <w:rFonts w:hint="eastAsia"/>
        </w:rPr>
        <w:t>(b)</w:t>
      </w:r>
      <w:r w:rsidR="00B335B8">
        <w:rPr>
          <w:rFonts w:hint="eastAsia"/>
        </w:rPr>
        <w:tab/>
      </w:r>
      <w:r w:rsidR="00B335B8" w:rsidRPr="00287B6F">
        <w:rPr>
          <w:rFonts w:asciiTheme="majorBidi" w:eastAsia="黑体" w:hAnsiTheme="majorBidi" w:cstheme="majorBidi" w:hint="eastAsia"/>
        </w:rPr>
        <w:t>促进妇女获得贷款和其他形式的金融信贷，包括种子基金、担保计划和传授金融知识，并促进小企业的建立和壮大</w:t>
      </w:r>
      <w:r w:rsidR="00B335B8">
        <w:rPr>
          <w:rFonts w:hint="eastAsia"/>
        </w:rPr>
        <w:t>；</w:t>
      </w:r>
    </w:p>
    <w:p w14:paraId="3825DBF4" w14:textId="1DEF57F3" w:rsidR="00B335B8" w:rsidRDefault="009C5A5B" w:rsidP="00B335B8">
      <w:pPr>
        <w:pStyle w:val="SingleTxt"/>
      </w:pPr>
      <w:r>
        <w:tab/>
      </w:r>
      <w:r w:rsidR="00B335B8">
        <w:rPr>
          <w:rFonts w:hint="eastAsia"/>
        </w:rPr>
        <w:t>(c)</w:t>
      </w:r>
      <w:r w:rsidR="00B335B8">
        <w:rPr>
          <w:rFonts w:hint="eastAsia"/>
        </w:rPr>
        <w:tab/>
      </w:r>
      <w:r w:rsidR="00B335B8" w:rsidRPr="00287B6F">
        <w:rPr>
          <w:rFonts w:asciiTheme="majorBidi" w:eastAsia="黑体" w:hAnsiTheme="majorBidi" w:cstheme="majorBidi" w:hint="eastAsia"/>
        </w:rPr>
        <w:t>在《建立非洲大陆自由贸易区协定》范围内，制定关于《贸易与增强妇女经济权能联合宣言》的国家政策</w:t>
      </w:r>
      <w:r w:rsidR="00B335B8">
        <w:rPr>
          <w:rFonts w:hint="eastAsia"/>
        </w:rPr>
        <w:t>。</w:t>
      </w:r>
    </w:p>
    <w:p w14:paraId="1F73EDCB" w14:textId="38B44A41"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保健</w:t>
      </w:r>
    </w:p>
    <w:p w14:paraId="3D764988" w14:textId="77777777" w:rsidR="00B335B8" w:rsidRDefault="00B335B8" w:rsidP="00B335B8">
      <w:pPr>
        <w:pStyle w:val="SingleTxt"/>
      </w:pPr>
      <w:r>
        <w:rPr>
          <w:rFonts w:hint="eastAsia"/>
        </w:rPr>
        <w:t>39.</w:t>
      </w:r>
      <w:r>
        <w:rPr>
          <w:rFonts w:hint="eastAsia"/>
        </w:rPr>
        <w:tab/>
      </w:r>
      <w:r>
        <w:rPr>
          <w:rFonts w:hint="eastAsia"/>
        </w:rPr>
        <w:t>委员会注意到《终止妊娠法》</w:t>
      </w:r>
      <w:r>
        <w:rPr>
          <w:rFonts w:hint="eastAsia"/>
        </w:rPr>
        <w:t>(1994</w:t>
      </w:r>
      <w:r>
        <w:rPr>
          <w:rFonts w:hint="eastAsia"/>
        </w:rPr>
        <w:t>年</w:t>
      </w:r>
      <w:r>
        <w:rPr>
          <w:rFonts w:hint="eastAsia"/>
        </w:rPr>
        <w:t>)</w:t>
      </w:r>
      <w:r>
        <w:rPr>
          <w:rFonts w:hint="eastAsia"/>
        </w:rPr>
        <w:t>，该法允许因强奸、乱伦或受辱、精神障碍或孕妇生命或健康受到威胁以及胎儿严重损伤等原因而终止妊娠。委员会注意到，内阁批准了一项青少年性和生殖健康政策，缔约国正在国际劳工组织的支持下审查国家生殖健康政策，而且所有保健中心都免费提供现代避孕方法。不过，委员会关切地注意到：</w:t>
      </w:r>
    </w:p>
    <w:p w14:paraId="7DEFB680" w14:textId="60591270" w:rsidR="00B335B8" w:rsidRDefault="00B335B8" w:rsidP="00B335B8">
      <w:pPr>
        <w:pStyle w:val="SingleTxt"/>
      </w:pPr>
      <w:r>
        <w:rPr>
          <w:rFonts w:hint="eastAsia"/>
        </w:rPr>
        <w:tab/>
        <w:t>(a)</w:t>
      </w:r>
      <w:r>
        <w:rPr>
          <w:rFonts w:hint="eastAsia"/>
        </w:rPr>
        <w:tab/>
      </w:r>
      <w:r>
        <w:rPr>
          <w:rFonts w:hint="eastAsia"/>
        </w:rPr>
        <w:t>缔约国没有通过关于性健康和生殖健康的国家政策；</w:t>
      </w:r>
    </w:p>
    <w:p w14:paraId="7039535E" w14:textId="54254D0B" w:rsidR="00B335B8" w:rsidRDefault="00B335B8" w:rsidP="00B335B8">
      <w:pPr>
        <w:pStyle w:val="SingleTxt"/>
      </w:pPr>
      <w:r>
        <w:rPr>
          <w:rFonts w:hint="eastAsia"/>
        </w:rPr>
        <w:tab/>
        <w:t>(b)</w:t>
      </w:r>
      <w:r>
        <w:rPr>
          <w:rFonts w:hint="eastAsia"/>
        </w:rPr>
        <w:tab/>
        <w:t>16</w:t>
      </w:r>
      <w:r>
        <w:rPr>
          <w:rFonts w:hint="eastAsia"/>
        </w:rPr>
        <w:t>至</w:t>
      </w:r>
      <w:r>
        <w:rPr>
          <w:rFonts w:hint="eastAsia"/>
        </w:rPr>
        <w:t>18</w:t>
      </w:r>
      <w:r>
        <w:rPr>
          <w:rFonts w:hint="eastAsia"/>
        </w:rPr>
        <w:t>岁的女童需要父母同意才能获得避孕药具和艾滋病毒检测，这是导致早孕的一种情况；</w:t>
      </w:r>
    </w:p>
    <w:p w14:paraId="62403B8D" w14:textId="36099097" w:rsidR="00B335B8" w:rsidRDefault="00B335B8" w:rsidP="00B335B8">
      <w:pPr>
        <w:pStyle w:val="SingleTxt"/>
      </w:pPr>
      <w:r>
        <w:rPr>
          <w:rFonts w:hint="eastAsia"/>
        </w:rPr>
        <w:tab/>
        <w:t>(c)</w:t>
      </w:r>
      <w:r>
        <w:rPr>
          <w:rFonts w:hint="eastAsia"/>
        </w:rPr>
        <w:tab/>
        <w:t>2016</w:t>
      </w:r>
      <w:r>
        <w:rPr>
          <w:rFonts w:hint="eastAsia"/>
        </w:rPr>
        <w:t>年和</w:t>
      </w:r>
      <w:r>
        <w:rPr>
          <w:rFonts w:hint="eastAsia"/>
        </w:rPr>
        <w:t>2017</w:t>
      </w:r>
      <w:r>
        <w:rPr>
          <w:rFonts w:hint="eastAsia"/>
        </w:rPr>
        <w:t>年，分别有</w:t>
      </w:r>
      <w:r>
        <w:rPr>
          <w:rFonts w:hint="eastAsia"/>
        </w:rPr>
        <w:t>33.8%</w:t>
      </w:r>
      <w:r>
        <w:rPr>
          <w:rFonts w:hint="eastAsia"/>
        </w:rPr>
        <w:t>和</w:t>
      </w:r>
      <w:r>
        <w:rPr>
          <w:rFonts w:hint="eastAsia"/>
        </w:rPr>
        <w:t>34.1%</w:t>
      </w:r>
      <w:r>
        <w:rPr>
          <w:rFonts w:hint="eastAsia"/>
        </w:rPr>
        <w:t>的妇女终止妊娠请求被卫生部理事会拒绝；</w:t>
      </w:r>
    </w:p>
    <w:p w14:paraId="55397A8C" w14:textId="76F2D476" w:rsidR="00B335B8" w:rsidRDefault="009C5A5B" w:rsidP="00B335B8">
      <w:pPr>
        <w:pStyle w:val="SingleTxt"/>
      </w:pPr>
      <w:r>
        <w:tab/>
      </w:r>
      <w:r w:rsidR="00B335B8">
        <w:rPr>
          <w:rFonts w:hint="eastAsia"/>
        </w:rPr>
        <w:t>(d)</w:t>
      </w:r>
      <w:r w:rsidR="00B335B8">
        <w:rPr>
          <w:rFonts w:hint="eastAsia"/>
        </w:rPr>
        <w:tab/>
      </w:r>
      <w:r w:rsidR="00B335B8">
        <w:rPr>
          <w:rFonts w:hint="eastAsia"/>
        </w:rPr>
        <w:t>海洛因成瘾母亲所生新生儿中有很高比率患有新生儿停用综合征；</w:t>
      </w:r>
    </w:p>
    <w:p w14:paraId="191F1D09" w14:textId="5CCDB192" w:rsidR="00B335B8" w:rsidRDefault="009C5A5B" w:rsidP="00B335B8">
      <w:pPr>
        <w:pStyle w:val="SingleTxt"/>
      </w:pPr>
      <w:r>
        <w:tab/>
      </w:r>
      <w:r w:rsidR="00B335B8">
        <w:rPr>
          <w:rFonts w:hint="eastAsia"/>
        </w:rPr>
        <w:t>(e)</w:t>
      </w:r>
      <w:r w:rsidR="00B335B8">
        <w:rPr>
          <w:rFonts w:hint="eastAsia"/>
        </w:rPr>
        <w:tab/>
      </w:r>
      <w:r w:rsidR="00B335B8">
        <w:rPr>
          <w:rFonts w:hint="eastAsia"/>
        </w:rPr>
        <w:t>妇女自杀率仍然很高。</w:t>
      </w:r>
    </w:p>
    <w:p w14:paraId="59A9A362" w14:textId="77777777" w:rsidR="00B335B8" w:rsidRDefault="00B335B8" w:rsidP="00B335B8">
      <w:pPr>
        <w:pStyle w:val="SingleTxt"/>
      </w:pPr>
      <w:r>
        <w:rPr>
          <w:rFonts w:hint="eastAsia"/>
        </w:rPr>
        <w:t>40.</w:t>
      </w:r>
      <w:r>
        <w:rPr>
          <w:rFonts w:hint="eastAsia"/>
        </w:rPr>
        <w:tab/>
      </w:r>
      <w:r w:rsidRPr="00287B6F">
        <w:rPr>
          <w:rFonts w:asciiTheme="majorBidi" w:eastAsia="黑体" w:hAnsiTheme="majorBidi" w:cstheme="majorBidi" w:hint="eastAsia"/>
        </w:rPr>
        <w:t>委员会根据其关于妇女和保健的第</w:t>
      </w:r>
      <w:r w:rsidRPr="00287B6F">
        <w:rPr>
          <w:rFonts w:asciiTheme="majorBidi" w:eastAsia="黑体" w:hAnsiTheme="majorBidi" w:cstheme="majorBidi" w:hint="eastAsia"/>
        </w:rPr>
        <w:t>24</w:t>
      </w:r>
      <w:r w:rsidRPr="00287B6F">
        <w:rPr>
          <w:rFonts w:asciiTheme="majorBidi" w:eastAsia="黑体" w:hAnsiTheme="majorBidi" w:cstheme="majorBidi" w:hint="eastAsia"/>
        </w:rPr>
        <w:t>号一般性建议</w:t>
      </w:r>
      <w:r w:rsidRPr="00287B6F">
        <w:rPr>
          <w:rFonts w:asciiTheme="majorBidi" w:eastAsia="黑体" w:hAnsiTheme="majorBidi" w:cstheme="majorBidi" w:hint="eastAsia"/>
        </w:rPr>
        <w:t>(1999</w:t>
      </w:r>
      <w:r w:rsidRPr="00287B6F">
        <w:rPr>
          <w:rFonts w:asciiTheme="majorBidi" w:eastAsia="黑体" w:hAnsiTheme="majorBidi" w:cstheme="majorBidi" w:hint="eastAsia"/>
        </w:rPr>
        <w:t>年</w:t>
      </w:r>
      <w:r w:rsidRPr="00287B6F">
        <w:rPr>
          <w:rFonts w:asciiTheme="majorBidi" w:eastAsia="黑体" w:hAnsiTheme="majorBidi" w:cstheme="majorBidi" w:hint="eastAsia"/>
        </w:rPr>
        <w:t>)</w:t>
      </w:r>
      <w:r w:rsidRPr="00287B6F">
        <w:rPr>
          <w:rFonts w:asciiTheme="majorBidi" w:eastAsia="黑体" w:hAnsiTheme="majorBidi" w:cstheme="majorBidi" w:hint="eastAsia"/>
        </w:rPr>
        <w:t>，建议缔约国</w:t>
      </w:r>
      <w:r>
        <w:rPr>
          <w:rFonts w:hint="eastAsia"/>
        </w:rPr>
        <w:t>：</w:t>
      </w:r>
    </w:p>
    <w:p w14:paraId="5BEDBA85" w14:textId="5A220DDF"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加快通过国家性健康和生殖健康政策以及生殖健康行动计划，并建立一个常设机构来协调和监测执行情况</w:t>
      </w:r>
      <w:r>
        <w:rPr>
          <w:rFonts w:hint="eastAsia"/>
        </w:rPr>
        <w:t>；</w:t>
      </w:r>
    </w:p>
    <w:p w14:paraId="4A196AF0" w14:textId="677B0A10"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确保青少年能够在保密条件下获得现代形式的避孕药具以及关于性和生殖健康及权利的信息，消除对妇女和女童性行为的歧视性性别成见和态度</w:t>
      </w:r>
      <w:r>
        <w:rPr>
          <w:rFonts w:hint="eastAsia"/>
        </w:rPr>
        <w:t>；</w:t>
      </w:r>
    </w:p>
    <w:p w14:paraId="4C28653C" w14:textId="763DF0C9" w:rsidR="00B335B8" w:rsidRDefault="00B335B8" w:rsidP="00B335B8">
      <w:pPr>
        <w:pStyle w:val="SingleTxt"/>
      </w:pPr>
      <w:r>
        <w:rPr>
          <w:rFonts w:hint="eastAsia"/>
        </w:rPr>
        <w:tab/>
        <w:t>(c)</w:t>
      </w:r>
      <w:r>
        <w:rPr>
          <w:rFonts w:hint="eastAsia"/>
        </w:rPr>
        <w:tab/>
      </w:r>
      <w:r w:rsidRPr="00287B6F">
        <w:rPr>
          <w:rFonts w:asciiTheme="majorBidi" w:eastAsia="黑体" w:hAnsiTheme="majorBidi" w:cstheme="majorBidi" w:hint="eastAsia"/>
        </w:rPr>
        <w:t>废除《刑法》第</w:t>
      </w:r>
      <w:r w:rsidRPr="00287B6F">
        <w:rPr>
          <w:rFonts w:asciiTheme="majorBidi" w:eastAsia="黑体" w:hAnsiTheme="majorBidi" w:cstheme="majorBidi" w:hint="eastAsia"/>
        </w:rPr>
        <w:t>147</w:t>
      </w:r>
      <w:r w:rsidRPr="00287B6F">
        <w:rPr>
          <w:rFonts w:asciiTheme="majorBidi" w:eastAsia="黑体" w:hAnsiTheme="majorBidi" w:cstheme="majorBidi" w:hint="eastAsia"/>
        </w:rPr>
        <w:t>至</w:t>
      </w:r>
      <w:r w:rsidRPr="00287B6F">
        <w:rPr>
          <w:rFonts w:asciiTheme="majorBidi" w:eastAsia="黑体" w:hAnsiTheme="majorBidi" w:cstheme="majorBidi" w:hint="eastAsia"/>
        </w:rPr>
        <w:t>149</w:t>
      </w:r>
      <w:r w:rsidRPr="00287B6F">
        <w:rPr>
          <w:rFonts w:asciiTheme="majorBidi" w:eastAsia="黑体" w:hAnsiTheme="majorBidi" w:cstheme="majorBidi" w:hint="eastAsia"/>
        </w:rPr>
        <w:t>条，不得将任何情况下的人工流产定为刑事犯罪，并确保提供安全人工流产服务和流产后护理</w:t>
      </w:r>
      <w:r>
        <w:rPr>
          <w:rFonts w:hint="eastAsia"/>
        </w:rPr>
        <w:t>；</w:t>
      </w:r>
    </w:p>
    <w:p w14:paraId="44C085CA" w14:textId="414B3B37" w:rsidR="00B335B8" w:rsidRDefault="009C5A5B" w:rsidP="00B335B8">
      <w:pPr>
        <w:pStyle w:val="SingleTxt"/>
      </w:pPr>
      <w:r>
        <w:tab/>
      </w:r>
      <w:r w:rsidR="00B335B8">
        <w:rPr>
          <w:rFonts w:hint="eastAsia"/>
        </w:rPr>
        <w:t>(d)</w:t>
      </w:r>
      <w:r w:rsidR="00B335B8">
        <w:rPr>
          <w:rFonts w:hint="eastAsia"/>
        </w:rPr>
        <w:tab/>
      </w:r>
      <w:r w:rsidR="00B335B8" w:rsidRPr="00287B6F">
        <w:rPr>
          <w:rFonts w:asciiTheme="majorBidi" w:eastAsia="黑体" w:hAnsiTheme="majorBidi" w:cstheme="majorBidi" w:hint="eastAsia"/>
        </w:rPr>
        <w:t>提供适当的人力资源、基础设施和培训，以更好地管理吸毒成瘾母亲的康复工作</w:t>
      </w:r>
      <w:r w:rsidR="00B335B8">
        <w:rPr>
          <w:rFonts w:hint="eastAsia"/>
        </w:rPr>
        <w:t>；</w:t>
      </w:r>
    </w:p>
    <w:p w14:paraId="28D96BCE" w14:textId="66AA41DC" w:rsidR="00B335B8" w:rsidRDefault="00287B6F" w:rsidP="00B335B8">
      <w:pPr>
        <w:pStyle w:val="SingleTxt"/>
      </w:pPr>
      <w:r>
        <w:tab/>
      </w:r>
      <w:r w:rsidR="00B335B8">
        <w:rPr>
          <w:rFonts w:hint="eastAsia"/>
        </w:rPr>
        <w:t>(e)</w:t>
      </w:r>
      <w:r w:rsidR="00B335B8">
        <w:rPr>
          <w:rFonts w:hint="eastAsia"/>
        </w:rPr>
        <w:tab/>
      </w:r>
      <w:r w:rsidR="00B335B8" w:rsidRPr="00287B6F">
        <w:rPr>
          <w:rFonts w:asciiTheme="majorBidi" w:eastAsia="黑体" w:hAnsiTheme="majorBidi" w:cstheme="majorBidi" w:hint="eastAsia"/>
        </w:rPr>
        <w:t>对妇女自杀率高的根本原因进行研究</w:t>
      </w:r>
      <w:r w:rsidR="00B335B8">
        <w:rPr>
          <w:rFonts w:hint="eastAsia"/>
        </w:rPr>
        <w:t>。</w:t>
      </w:r>
    </w:p>
    <w:p w14:paraId="38097403" w14:textId="46AF95E2"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弱势妇女群体</w:t>
      </w:r>
    </w:p>
    <w:p w14:paraId="5DB45714" w14:textId="77777777" w:rsidR="00B335B8" w:rsidRDefault="00B335B8" w:rsidP="00B335B8">
      <w:pPr>
        <w:pStyle w:val="SingleTxt"/>
      </w:pPr>
      <w:r>
        <w:rPr>
          <w:rFonts w:hint="eastAsia"/>
        </w:rPr>
        <w:t>41.</w:t>
      </w:r>
      <w:r>
        <w:rPr>
          <w:rFonts w:hint="eastAsia"/>
        </w:rPr>
        <w:tab/>
      </w:r>
      <w:r>
        <w:rPr>
          <w:rFonts w:hint="eastAsia"/>
        </w:rPr>
        <w:t>委员会关切地注意到，没有足够信息说明面临交叉形式歧视的妇女</w:t>
      </w:r>
      <w:r>
        <w:rPr>
          <w:rFonts w:hint="eastAsia"/>
        </w:rPr>
        <w:t>(</w:t>
      </w:r>
      <w:r>
        <w:rPr>
          <w:rFonts w:hint="eastAsia"/>
        </w:rPr>
        <w:t>包括女户主、残疾妇女和老年妇女</w:t>
      </w:r>
      <w:r>
        <w:rPr>
          <w:rFonts w:hint="eastAsia"/>
        </w:rPr>
        <w:t>)</w:t>
      </w:r>
      <w:r>
        <w:rPr>
          <w:rFonts w:hint="eastAsia"/>
        </w:rPr>
        <w:t>的情况。</w:t>
      </w:r>
    </w:p>
    <w:p w14:paraId="6A7D78BF" w14:textId="77777777" w:rsidR="00B335B8" w:rsidRDefault="00B335B8" w:rsidP="00B335B8">
      <w:pPr>
        <w:pStyle w:val="SingleTxt"/>
      </w:pPr>
      <w:r>
        <w:rPr>
          <w:rFonts w:hint="eastAsia"/>
        </w:rPr>
        <w:t>42.</w:t>
      </w:r>
      <w:r>
        <w:rPr>
          <w:rFonts w:hint="eastAsia"/>
        </w:rPr>
        <w:tab/>
      </w:r>
      <w:r w:rsidRPr="00287B6F">
        <w:rPr>
          <w:rFonts w:asciiTheme="majorBidi" w:eastAsia="黑体" w:hAnsiTheme="majorBidi" w:cstheme="majorBidi" w:hint="eastAsia"/>
        </w:rPr>
        <w:t>委员会建议缔约国在其下一次定期报告中提供信息，说明面临交叉形式歧视的妇女</w:t>
      </w:r>
      <w:r w:rsidRPr="00287B6F">
        <w:rPr>
          <w:rFonts w:asciiTheme="majorBidi" w:eastAsia="黑体" w:hAnsiTheme="majorBidi" w:cstheme="majorBidi" w:hint="eastAsia"/>
        </w:rPr>
        <w:t>(</w:t>
      </w:r>
      <w:r w:rsidRPr="00287B6F">
        <w:rPr>
          <w:rFonts w:asciiTheme="majorBidi" w:eastAsia="黑体" w:hAnsiTheme="majorBidi" w:cstheme="majorBidi" w:hint="eastAsia"/>
        </w:rPr>
        <w:t>包括残疾妇女和女童、女户主和老年妇女</w:t>
      </w:r>
      <w:r w:rsidRPr="00287B6F">
        <w:rPr>
          <w:rFonts w:asciiTheme="majorBidi" w:eastAsia="黑体" w:hAnsiTheme="majorBidi" w:cstheme="majorBidi" w:hint="eastAsia"/>
        </w:rPr>
        <w:t>)</w:t>
      </w:r>
      <w:r w:rsidRPr="00287B6F">
        <w:rPr>
          <w:rFonts w:asciiTheme="majorBidi" w:eastAsia="黑体" w:hAnsiTheme="majorBidi" w:cstheme="majorBidi" w:hint="eastAsia"/>
        </w:rPr>
        <w:t>的情况，并说明为消除她们面临的障碍所采取的措施</w:t>
      </w:r>
      <w:r>
        <w:rPr>
          <w:rFonts w:hint="eastAsia"/>
        </w:rPr>
        <w:t>。</w:t>
      </w:r>
    </w:p>
    <w:p w14:paraId="6A8E3976" w14:textId="602F5329"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女同性恋、双性恋和跨性别妇女</w:t>
      </w:r>
    </w:p>
    <w:p w14:paraId="6D3F4A4B" w14:textId="77777777" w:rsidR="00B335B8" w:rsidRDefault="00B335B8" w:rsidP="00B335B8">
      <w:pPr>
        <w:pStyle w:val="SingleTxt"/>
      </w:pPr>
      <w:r>
        <w:rPr>
          <w:rFonts w:hint="eastAsia"/>
        </w:rPr>
        <w:t>43.</w:t>
      </w:r>
      <w:r>
        <w:rPr>
          <w:rFonts w:hint="eastAsia"/>
        </w:rPr>
        <w:tab/>
      </w:r>
      <w:r>
        <w:rPr>
          <w:rFonts w:hint="eastAsia"/>
        </w:rPr>
        <w:t>委员会注意到，自愿的同性关系已不属于刑事犯罪。然而，委员会对女同性恋、双性恋和跨性别妇女遭受的性别暴力和持续的社会歧视感到关切。</w:t>
      </w:r>
    </w:p>
    <w:p w14:paraId="301204B3" w14:textId="77777777" w:rsidR="00B335B8" w:rsidRDefault="00B335B8" w:rsidP="00B335B8">
      <w:pPr>
        <w:pStyle w:val="SingleTxt"/>
      </w:pPr>
      <w:r>
        <w:rPr>
          <w:rFonts w:hint="eastAsia"/>
        </w:rPr>
        <w:t>44.</w:t>
      </w:r>
      <w:r>
        <w:rPr>
          <w:rFonts w:hint="eastAsia"/>
        </w:rPr>
        <w:tab/>
      </w:r>
      <w:r w:rsidRPr="00287B6F">
        <w:rPr>
          <w:rFonts w:asciiTheme="majorBidi" w:eastAsia="黑体" w:hAnsiTheme="majorBidi" w:cstheme="majorBidi" w:hint="eastAsia"/>
        </w:rPr>
        <w:t>委员会建议缔约国进行必要的立法改革，落实消除性别歧视及暴力侵害女同性恋、双性恋和跨性别妇女的政策，包括为此起诉和充分惩处施害者，并开展提高认识活动，以消除社会对她们的污名化</w:t>
      </w:r>
      <w:r>
        <w:rPr>
          <w:rFonts w:hint="eastAsia"/>
        </w:rPr>
        <w:t>；</w:t>
      </w:r>
    </w:p>
    <w:p w14:paraId="3E4B1EC5" w14:textId="25E4A6F4"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减少灾害风险和气候变化</w:t>
      </w:r>
    </w:p>
    <w:p w14:paraId="62E839F1" w14:textId="77777777" w:rsidR="00B335B8" w:rsidRDefault="00B335B8" w:rsidP="00B335B8">
      <w:pPr>
        <w:pStyle w:val="SingleTxt"/>
      </w:pPr>
      <w:r>
        <w:rPr>
          <w:rFonts w:hint="eastAsia"/>
        </w:rPr>
        <w:t>45.</w:t>
      </w:r>
      <w:r>
        <w:rPr>
          <w:rFonts w:hint="eastAsia"/>
        </w:rPr>
        <w:tab/>
      </w:r>
      <w:r>
        <w:rPr>
          <w:rFonts w:hint="eastAsia"/>
        </w:rPr>
        <w:t>委员会注意到缔约国努力减轻气候变化和灾害对缔约国妇女享有权利的不利影响，例如</w:t>
      </w:r>
      <w:r>
        <w:rPr>
          <w:rFonts w:hint="eastAsia"/>
        </w:rPr>
        <w:t>2014</w:t>
      </w:r>
      <w:r>
        <w:rPr>
          <w:rFonts w:hint="eastAsia"/>
        </w:rPr>
        <w:t>年通过了《灾害风险管理法》，设立了国家脆弱性评估委员会。然而，委员会感到关切的是，关于气候变化、灾害响应和减轻灾害风险的政策和方案未纳入性别视角。</w:t>
      </w:r>
    </w:p>
    <w:p w14:paraId="0203AC3E" w14:textId="77777777" w:rsidR="00B335B8" w:rsidRDefault="00B335B8" w:rsidP="00B335B8">
      <w:pPr>
        <w:pStyle w:val="SingleTxt"/>
      </w:pPr>
      <w:r>
        <w:rPr>
          <w:rFonts w:hint="eastAsia"/>
        </w:rPr>
        <w:t>46.</w:t>
      </w:r>
      <w:r>
        <w:rPr>
          <w:rFonts w:hint="eastAsia"/>
        </w:rPr>
        <w:tab/>
      </w:r>
      <w:r w:rsidRPr="00287B6F">
        <w:rPr>
          <w:rFonts w:asciiTheme="majorBidi" w:eastAsia="黑体" w:hAnsiTheme="majorBidi" w:cstheme="majorBidi" w:hint="eastAsia"/>
        </w:rPr>
        <w:t>委员会根据其关于气候变化背景下减少灾害风险所涉性别方面的第</w:t>
      </w:r>
      <w:r w:rsidRPr="00287B6F">
        <w:rPr>
          <w:rFonts w:asciiTheme="majorBidi" w:eastAsia="黑体" w:hAnsiTheme="majorBidi" w:cstheme="majorBidi" w:hint="eastAsia"/>
        </w:rPr>
        <w:t>37</w:t>
      </w:r>
      <w:r w:rsidRPr="00287B6F">
        <w:rPr>
          <w:rFonts w:asciiTheme="majorBidi" w:eastAsia="黑体" w:hAnsiTheme="majorBidi" w:cstheme="majorBidi" w:hint="eastAsia"/>
        </w:rPr>
        <w:t>号一般性建议</w:t>
      </w:r>
      <w:r w:rsidRPr="00287B6F">
        <w:rPr>
          <w:rFonts w:asciiTheme="majorBidi" w:eastAsia="黑体" w:hAnsiTheme="majorBidi" w:cstheme="majorBidi" w:hint="eastAsia"/>
        </w:rPr>
        <w:t>(2018</w:t>
      </w:r>
      <w:r w:rsidRPr="00287B6F">
        <w:rPr>
          <w:rFonts w:asciiTheme="majorBidi" w:eastAsia="黑体" w:hAnsiTheme="majorBidi" w:cstheme="majorBidi" w:hint="eastAsia"/>
        </w:rPr>
        <w:t>年</w:t>
      </w:r>
      <w:r w:rsidRPr="00287B6F">
        <w:rPr>
          <w:rFonts w:asciiTheme="majorBidi" w:eastAsia="黑体" w:hAnsiTheme="majorBidi" w:cstheme="majorBidi" w:hint="eastAsia"/>
        </w:rPr>
        <w:t>)</w:t>
      </w:r>
      <w:r w:rsidRPr="00287B6F">
        <w:rPr>
          <w:rFonts w:asciiTheme="majorBidi" w:eastAsia="黑体" w:hAnsiTheme="majorBidi" w:cstheme="majorBidi" w:hint="eastAsia"/>
        </w:rPr>
        <w:t>，建议缔约国将性别视角纳入反映妇女的需求和关切的气候变化、灾害响应和减轻灾害风险的国家政策和方案，以确保妇女参与这些政策和方案的制定和执行。委员会还建议缔约国评估这些政策和方案对妇女权利和总体福祉的影响</w:t>
      </w:r>
      <w:r>
        <w:rPr>
          <w:rFonts w:hint="eastAsia"/>
        </w:rPr>
        <w:t>。</w:t>
      </w:r>
    </w:p>
    <w:p w14:paraId="61F38A42" w14:textId="370644D8"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婚姻和家庭关系</w:t>
      </w:r>
    </w:p>
    <w:p w14:paraId="570BE79C" w14:textId="77777777" w:rsidR="00B335B8" w:rsidRDefault="00B335B8" w:rsidP="00B335B8">
      <w:pPr>
        <w:pStyle w:val="SingleTxt"/>
      </w:pPr>
      <w:r>
        <w:rPr>
          <w:rFonts w:hint="eastAsia"/>
        </w:rPr>
        <w:t>47.</w:t>
      </w:r>
      <w:r>
        <w:rPr>
          <w:rFonts w:hint="eastAsia"/>
        </w:rPr>
        <w:tab/>
      </w:r>
      <w:r>
        <w:rPr>
          <w:rFonts w:hint="eastAsia"/>
        </w:rPr>
        <w:t>委员会欢迎缔约国在对话期间提供的信息，即长期处于审查状态的《塞舌尔民法典》法案现已提交国民议会，该法案除其他外，将女童和男童的法定最低结婚年龄提高到</w:t>
      </w:r>
      <w:r>
        <w:rPr>
          <w:rFonts w:hint="eastAsia"/>
        </w:rPr>
        <w:t>18</w:t>
      </w:r>
      <w:r>
        <w:rPr>
          <w:rFonts w:hint="eastAsia"/>
        </w:rPr>
        <w:t>岁。然而，委员会感到关切的是，该法案没有规定保护未婚妇女及其子女的继承权。</w:t>
      </w:r>
    </w:p>
    <w:p w14:paraId="7EC13026" w14:textId="77777777" w:rsidR="00B335B8" w:rsidRDefault="00B335B8" w:rsidP="00B335B8">
      <w:pPr>
        <w:pStyle w:val="SingleTxt"/>
      </w:pPr>
      <w:r>
        <w:rPr>
          <w:rFonts w:hint="eastAsia"/>
        </w:rPr>
        <w:t>48.</w:t>
      </w:r>
      <w:r>
        <w:rPr>
          <w:rFonts w:hint="eastAsia"/>
        </w:rPr>
        <w:tab/>
      </w:r>
      <w:r w:rsidRPr="00287B6F">
        <w:rPr>
          <w:rFonts w:asciiTheme="majorBidi" w:eastAsia="黑体" w:hAnsiTheme="majorBidi" w:cstheme="majorBidi" w:hint="eastAsia"/>
        </w:rPr>
        <w:t>在目前对《民法典》进行审查的情况下，委员会建议缔约国</w:t>
      </w:r>
      <w:r>
        <w:rPr>
          <w:rFonts w:hint="eastAsia"/>
        </w:rPr>
        <w:t>：</w:t>
      </w:r>
    </w:p>
    <w:p w14:paraId="546111E6" w14:textId="6750A77D" w:rsidR="00B335B8" w:rsidRDefault="00B335B8" w:rsidP="00B335B8">
      <w:pPr>
        <w:pStyle w:val="SingleTxt"/>
      </w:pPr>
      <w:r>
        <w:rPr>
          <w:rFonts w:hint="eastAsia"/>
        </w:rPr>
        <w:tab/>
        <w:t>(a)</w:t>
      </w:r>
      <w:r>
        <w:rPr>
          <w:rFonts w:hint="eastAsia"/>
        </w:rPr>
        <w:tab/>
      </w:r>
      <w:r w:rsidRPr="00287B6F">
        <w:rPr>
          <w:rFonts w:asciiTheme="majorBidi" w:eastAsia="黑体" w:hAnsiTheme="majorBidi" w:cstheme="majorBidi" w:hint="eastAsia"/>
        </w:rPr>
        <w:t>在《塞舌尔民法典》法案中规定，在伴侣和父亲去世的情况下，分别保护未婚妇女及其子女的继承权</w:t>
      </w:r>
      <w:r>
        <w:rPr>
          <w:rFonts w:hint="eastAsia"/>
        </w:rPr>
        <w:t>；</w:t>
      </w:r>
    </w:p>
    <w:p w14:paraId="2AF87434" w14:textId="1C365921" w:rsidR="00B335B8" w:rsidRDefault="00B335B8" w:rsidP="00B335B8">
      <w:pPr>
        <w:pStyle w:val="SingleTxt"/>
      </w:pPr>
      <w:r>
        <w:rPr>
          <w:rFonts w:hint="eastAsia"/>
        </w:rPr>
        <w:tab/>
        <w:t>(b)</w:t>
      </w:r>
      <w:r>
        <w:rPr>
          <w:rFonts w:hint="eastAsia"/>
        </w:rPr>
        <w:tab/>
      </w:r>
      <w:r w:rsidRPr="00287B6F">
        <w:rPr>
          <w:rFonts w:asciiTheme="majorBidi" w:eastAsia="黑体" w:hAnsiTheme="majorBidi" w:cstheme="majorBidi" w:hint="eastAsia"/>
        </w:rPr>
        <w:t>确保修订后的《塞舌尔民法典》法案尽快获得通过和实施</w:t>
      </w:r>
      <w:r>
        <w:rPr>
          <w:rFonts w:hint="eastAsia"/>
        </w:rPr>
        <w:t>。</w:t>
      </w:r>
    </w:p>
    <w:p w14:paraId="188ECBF4" w14:textId="409F2840" w:rsidR="00B335B8" w:rsidRDefault="00287B6F" w:rsidP="002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《公约》第二十条第</w:t>
      </w:r>
      <w:r w:rsidR="00B335B8">
        <w:rPr>
          <w:rFonts w:hint="eastAsia"/>
        </w:rPr>
        <w:t>1</w:t>
      </w:r>
      <w:r w:rsidR="00B335B8">
        <w:rPr>
          <w:rFonts w:hint="eastAsia"/>
        </w:rPr>
        <w:t>款的修正案</w:t>
      </w:r>
    </w:p>
    <w:p w14:paraId="39331A0C" w14:textId="77777777" w:rsidR="00B335B8" w:rsidRDefault="00B335B8" w:rsidP="00B335B8">
      <w:pPr>
        <w:pStyle w:val="SingleTxt"/>
      </w:pPr>
      <w:r>
        <w:rPr>
          <w:rFonts w:hint="eastAsia"/>
        </w:rPr>
        <w:t>49.</w:t>
      </w:r>
      <w:r>
        <w:rPr>
          <w:rFonts w:hint="eastAsia"/>
        </w:rPr>
        <w:tab/>
      </w:r>
      <w:r w:rsidRPr="00287B6F">
        <w:rPr>
          <w:rFonts w:asciiTheme="majorBidi" w:eastAsia="黑体" w:hAnsiTheme="majorBidi" w:cstheme="majorBidi" w:hint="eastAsia"/>
        </w:rPr>
        <w:t>委员会鼓励缔约国尽快接受关于委员会会议时间的《公约》第二十条第</w:t>
      </w:r>
      <w:r w:rsidRPr="00287B6F">
        <w:rPr>
          <w:rFonts w:asciiTheme="majorBidi" w:eastAsia="黑体" w:hAnsiTheme="majorBidi" w:cstheme="majorBidi" w:hint="eastAsia"/>
        </w:rPr>
        <w:t>1</w:t>
      </w:r>
      <w:r w:rsidRPr="00287B6F">
        <w:rPr>
          <w:rFonts w:asciiTheme="majorBidi" w:eastAsia="黑体" w:hAnsiTheme="majorBidi" w:cstheme="majorBidi" w:hint="eastAsia"/>
        </w:rPr>
        <w:t>款的修正案</w:t>
      </w:r>
      <w:r>
        <w:rPr>
          <w:rFonts w:hint="eastAsia"/>
        </w:rPr>
        <w:t>。</w:t>
      </w:r>
    </w:p>
    <w:p w14:paraId="28E418B6" w14:textId="77777777" w:rsidR="009C5A5B" w:rsidRDefault="009C5A5B">
      <w:pPr>
        <w:spacing w:line="240" w:lineRule="auto"/>
        <w:jc w:val="left"/>
      </w:pPr>
      <w:r>
        <w:br w:type="page"/>
      </w:r>
    </w:p>
    <w:p w14:paraId="787AFFFE" w14:textId="5DB22B0F"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《北京宣言》和《行动纲要》</w:t>
      </w:r>
    </w:p>
    <w:p w14:paraId="21BBB7F9" w14:textId="77777777" w:rsidR="00B335B8" w:rsidRDefault="00B335B8" w:rsidP="00B335B8">
      <w:pPr>
        <w:pStyle w:val="SingleTxt"/>
      </w:pPr>
      <w:r>
        <w:rPr>
          <w:rFonts w:hint="eastAsia"/>
        </w:rPr>
        <w:t>50.</w:t>
      </w:r>
      <w:r>
        <w:rPr>
          <w:rFonts w:hint="eastAsia"/>
        </w:rPr>
        <w:tab/>
      </w:r>
      <w:r w:rsidRPr="00287B6F">
        <w:rPr>
          <w:rFonts w:asciiTheme="majorBidi" w:eastAsia="黑体" w:hAnsiTheme="majorBidi" w:cstheme="majorBidi" w:hint="eastAsia"/>
        </w:rPr>
        <w:t>委员会促请缔约国利用《北京宣言》和《行动纲要》，并在对《宣言》和《行动纲要》执行情况进行</w:t>
      </w:r>
      <w:r w:rsidRPr="00287B6F">
        <w:rPr>
          <w:rFonts w:asciiTheme="majorBidi" w:eastAsia="黑体" w:hAnsiTheme="majorBidi" w:cstheme="majorBidi" w:hint="eastAsia"/>
        </w:rPr>
        <w:t>25</w:t>
      </w:r>
      <w:r w:rsidRPr="00287B6F">
        <w:rPr>
          <w:rFonts w:asciiTheme="majorBidi" w:eastAsia="黑体" w:hAnsiTheme="majorBidi" w:cstheme="majorBidi" w:hint="eastAsia"/>
        </w:rPr>
        <w:t>年审查的背景下，进一步评估《公约》所载权利的实现情况，以实现男女实质平等</w:t>
      </w:r>
      <w:r>
        <w:rPr>
          <w:rFonts w:hint="eastAsia"/>
        </w:rPr>
        <w:t>。</w:t>
      </w:r>
    </w:p>
    <w:p w14:paraId="398D994F" w14:textId="581E106B"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传播</w:t>
      </w:r>
    </w:p>
    <w:p w14:paraId="083F3AFA" w14:textId="77777777" w:rsidR="00B335B8" w:rsidRDefault="00B335B8" w:rsidP="00B335B8">
      <w:pPr>
        <w:pStyle w:val="SingleTxt"/>
      </w:pPr>
      <w:r>
        <w:rPr>
          <w:rFonts w:hint="eastAsia"/>
        </w:rPr>
        <w:t>51.</w:t>
      </w:r>
      <w:r>
        <w:rPr>
          <w:rFonts w:hint="eastAsia"/>
        </w:rPr>
        <w:tab/>
      </w:r>
      <w:r w:rsidRPr="00287B6F">
        <w:rPr>
          <w:rFonts w:asciiTheme="majorBidi" w:eastAsia="黑体" w:hAnsiTheme="majorBidi" w:cstheme="majorBidi" w:hint="eastAsia"/>
        </w:rPr>
        <w:t>委员会请缔约国确保使用其官方语文向各级</w:t>
      </w:r>
      <w:r w:rsidRPr="00287B6F">
        <w:rPr>
          <w:rFonts w:asciiTheme="majorBidi" w:eastAsia="黑体" w:hAnsiTheme="majorBidi" w:cstheme="majorBidi" w:hint="eastAsia"/>
        </w:rPr>
        <w:t>(</w:t>
      </w:r>
      <w:r w:rsidRPr="00287B6F">
        <w:rPr>
          <w:rFonts w:asciiTheme="majorBidi" w:eastAsia="黑体" w:hAnsiTheme="majorBidi" w:cstheme="majorBidi" w:hint="eastAsia"/>
        </w:rPr>
        <w:t>国家、地区和地方</w:t>
      </w:r>
      <w:r w:rsidRPr="00287B6F">
        <w:rPr>
          <w:rFonts w:asciiTheme="majorBidi" w:eastAsia="黑体" w:hAnsiTheme="majorBidi" w:cstheme="majorBidi" w:hint="eastAsia"/>
        </w:rPr>
        <w:t>)</w:t>
      </w:r>
      <w:r w:rsidRPr="00287B6F">
        <w:rPr>
          <w:rFonts w:asciiTheme="majorBidi" w:eastAsia="黑体" w:hAnsiTheme="majorBidi" w:cstheme="majorBidi" w:hint="eastAsia"/>
        </w:rPr>
        <w:t>相关国家机构，特别是向政府、各部委、议会和司法机构及时传播本结论性意见，使这些意见得到充分执行</w:t>
      </w:r>
      <w:r>
        <w:rPr>
          <w:rFonts w:hint="eastAsia"/>
        </w:rPr>
        <w:t>。</w:t>
      </w:r>
    </w:p>
    <w:p w14:paraId="7CC64309" w14:textId="7C6FE03F" w:rsidR="00B335B8" w:rsidRDefault="00287B6F" w:rsidP="002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后续落实结论性意见</w:t>
      </w:r>
    </w:p>
    <w:p w14:paraId="5D06B5A4" w14:textId="77777777" w:rsidR="00B335B8" w:rsidRDefault="00B335B8" w:rsidP="00B335B8">
      <w:pPr>
        <w:pStyle w:val="SingleTxt"/>
      </w:pPr>
      <w:r>
        <w:rPr>
          <w:rFonts w:hint="eastAsia"/>
        </w:rPr>
        <w:t>52.</w:t>
      </w:r>
      <w:r>
        <w:rPr>
          <w:rFonts w:hint="eastAsia"/>
        </w:rPr>
        <w:tab/>
      </w:r>
      <w:r w:rsidRPr="00287B6F">
        <w:rPr>
          <w:rFonts w:asciiTheme="majorBidi" w:eastAsia="黑体" w:hAnsiTheme="majorBidi" w:cstheme="majorBidi" w:hint="eastAsia"/>
        </w:rPr>
        <w:t>委员会请缔约国在两年内提交书面资料，说明为执行上文第</w:t>
      </w:r>
      <w:r w:rsidRPr="00287B6F">
        <w:rPr>
          <w:rFonts w:asciiTheme="majorBidi" w:eastAsia="黑体" w:hAnsiTheme="majorBidi" w:cstheme="majorBidi" w:hint="eastAsia"/>
        </w:rPr>
        <w:t>18</w:t>
      </w:r>
      <w:r w:rsidRPr="00287B6F">
        <w:rPr>
          <w:rFonts w:asciiTheme="majorBidi" w:eastAsia="黑体" w:hAnsiTheme="majorBidi" w:cstheme="majorBidi" w:hint="eastAsia"/>
        </w:rPr>
        <w:t>、</w:t>
      </w:r>
      <w:r w:rsidRPr="00287B6F">
        <w:rPr>
          <w:rFonts w:asciiTheme="majorBidi" w:eastAsia="黑体" w:hAnsiTheme="majorBidi" w:cstheme="majorBidi" w:hint="eastAsia"/>
        </w:rPr>
        <w:t>28(a)</w:t>
      </w:r>
      <w:r w:rsidRPr="00287B6F">
        <w:rPr>
          <w:rFonts w:asciiTheme="majorBidi" w:eastAsia="黑体" w:hAnsiTheme="majorBidi" w:cstheme="majorBidi" w:hint="eastAsia"/>
        </w:rPr>
        <w:t>和</w:t>
      </w:r>
      <w:r w:rsidRPr="00287B6F">
        <w:rPr>
          <w:rFonts w:asciiTheme="majorBidi" w:eastAsia="黑体" w:hAnsiTheme="majorBidi" w:cstheme="majorBidi" w:hint="eastAsia"/>
        </w:rPr>
        <w:t>40(a)</w:t>
      </w:r>
      <w:r w:rsidRPr="00287B6F">
        <w:rPr>
          <w:rFonts w:asciiTheme="majorBidi" w:eastAsia="黑体" w:hAnsiTheme="majorBidi" w:cstheme="majorBidi" w:hint="eastAsia"/>
        </w:rPr>
        <w:t>段所载建议而采取的步骤</w:t>
      </w:r>
      <w:r>
        <w:rPr>
          <w:rFonts w:hint="eastAsia"/>
        </w:rPr>
        <w:t>。</w:t>
      </w:r>
    </w:p>
    <w:p w14:paraId="65733AB4" w14:textId="125D021B" w:rsidR="00B335B8" w:rsidRDefault="00287B6F" w:rsidP="009C5A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B335B8">
        <w:rPr>
          <w:rFonts w:hint="eastAsia"/>
        </w:rPr>
        <w:t>编写下次报告</w:t>
      </w:r>
    </w:p>
    <w:p w14:paraId="109FFB56" w14:textId="77777777" w:rsidR="00B335B8" w:rsidRDefault="00B335B8" w:rsidP="00B335B8">
      <w:pPr>
        <w:pStyle w:val="SingleTxt"/>
      </w:pPr>
      <w:r>
        <w:rPr>
          <w:rFonts w:hint="eastAsia"/>
        </w:rPr>
        <w:t>53.</w:t>
      </w:r>
      <w:r>
        <w:rPr>
          <w:rFonts w:hint="eastAsia"/>
        </w:rPr>
        <w:tab/>
      </w:r>
      <w:r w:rsidRPr="00287B6F">
        <w:rPr>
          <w:rFonts w:asciiTheme="majorBidi" w:eastAsia="黑体" w:hAnsiTheme="majorBidi" w:cstheme="majorBidi" w:hint="eastAsia"/>
        </w:rPr>
        <w:t>委员会请缔约国至迟于</w:t>
      </w:r>
      <w:r w:rsidRPr="00287B6F">
        <w:rPr>
          <w:rFonts w:asciiTheme="majorBidi" w:eastAsia="黑体" w:hAnsiTheme="majorBidi" w:cstheme="majorBidi" w:hint="eastAsia"/>
        </w:rPr>
        <w:t>2023</w:t>
      </w:r>
      <w:r w:rsidRPr="00287B6F">
        <w:rPr>
          <w:rFonts w:asciiTheme="majorBidi" w:eastAsia="黑体" w:hAnsiTheme="majorBidi" w:cstheme="majorBidi" w:hint="eastAsia"/>
        </w:rPr>
        <w:t>年</w:t>
      </w:r>
      <w:r w:rsidRPr="00287B6F">
        <w:rPr>
          <w:rFonts w:asciiTheme="majorBidi" w:eastAsia="黑体" w:hAnsiTheme="majorBidi" w:cstheme="majorBidi" w:hint="eastAsia"/>
        </w:rPr>
        <w:t>11</w:t>
      </w:r>
      <w:r w:rsidRPr="00287B6F">
        <w:rPr>
          <w:rFonts w:asciiTheme="majorBidi" w:eastAsia="黑体" w:hAnsiTheme="majorBidi" w:cstheme="majorBidi" w:hint="eastAsia"/>
        </w:rPr>
        <w:t>月提交第七次定期报告。报告应按时提交，并涵盖截至提交之时的整个期间</w:t>
      </w:r>
      <w:r>
        <w:rPr>
          <w:rFonts w:hint="eastAsia"/>
        </w:rPr>
        <w:t>。</w:t>
      </w:r>
    </w:p>
    <w:p w14:paraId="6479D3F4" w14:textId="4F96E30D" w:rsidR="00B335B8" w:rsidRDefault="00B335B8" w:rsidP="00B335B8">
      <w:pPr>
        <w:pStyle w:val="SingleTxt"/>
      </w:pPr>
      <w:r>
        <w:rPr>
          <w:rFonts w:hint="eastAsia"/>
        </w:rPr>
        <w:t>54.</w:t>
      </w:r>
      <w:r>
        <w:rPr>
          <w:rFonts w:hint="eastAsia"/>
        </w:rPr>
        <w:tab/>
      </w:r>
      <w:r w:rsidRPr="00287B6F">
        <w:rPr>
          <w:rFonts w:asciiTheme="majorBidi" w:eastAsia="黑体" w:hAnsiTheme="majorBidi" w:cstheme="majorBidi" w:hint="eastAsia"/>
        </w:rPr>
        <w:t>委员会请缔约国遵守《包括共同核心文件和条约专要文件准则在内的根据国际人权条约提交报告的协调准则》</w:t>
      </w:r>
      <w:r w:rsidRPr="00287B6F">
        <w:rPr>
          <w:rFonts w:asciiTheme="majorBidi" w:eastAsia="黑体" w:hAnsiTheme="majorBidi" w:cstheme="majorBidi" w:hint="eastAsia"/>
        </w:rPr>
        <w:t>(</w:t>
      </w:r>
      <w:hyperlink r:id="rId25" w:history="1">
        <w:r w:rsidRPr="00775656">
          <w:rPr>
            <w:rStyle w:val="af4"/>
            <w:rFonts w:asciiTheme="majorBidi" w:eastAsia="黑体" w:hAnsiTheme="majorBidi" w:cstheme="majorBidi" w:hint="eastAsia"/>
          </w:rPr>
          <w:t>HRI/GEN/2/Rev.6</w:t>
        </w:r>
      </w:hyperlink>
      <w:r w:rsidRPr="00287B6F">
        <w:rPr>
          <w:rFonts w:asciiTheme="majorBidi" w:eastAsia="黑体" w:hAnsiTheme="majorBidi" w:cstheme="majorBidi" w:hint="eastAsia"/>
        </w:rPr>
        <w:t>，第一章）</w:t>
      </w:r>
      <w:r>
        <w:rPr>
          <w:rFonts w:hint="eastAsia"/>
        </w:rPr>
        <w:t>。</w:t>
      </w:r>
    </w:p>
    <w:p w14:paraId="187A7491" w14:textId="412FD721" w:rsidR="009C5A5B" w:rsidRPr="009C5A5B" w:rsidRDefault="009C5A5B" w:rsidP="009C5A5B">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635CEC38" wp14:editId="2A8B2C94">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FE0684"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9C5A5B" w:rsidRPr="009C5A5B" w:rsidSect="00B335B8">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3T09:53:00Z" w:initials="Start">
    <w:p w14:paraId="39CBB5FA" w14:textId="77777777" w:rsidR="00F6247E" w:rsidRDefault="00F6247E">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NO&gt;&gt;N1936311C&lt;&lt;ODS JOB NO&gt;&gt;</w:t>
      </w:r>
    </w:p>
    <w:p w14:paraId="57110B11" w14:textId="77777777" w:rsidR="00F6247E" w:rsidRDefault="00F6247E">
      <w:pPr>
        <w:pStyle w:val="a9"/>
      </w:pPr>
      <w:r>
        <w:t>&lt;&lt;ODS DOC SYMBOL1&gt;&gt;CEDAW/C/SYC/CO/6&lt;&lt;ODS DOC SYMBOL1&gt;&gt;</w:t>
      </w:r>
    </w:p>
    <w:p w14:paraId="43E25D72" w14:textId="77777777" w:rsidR="00F6247E" w:rsidRDefault="00F6247E">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E25D7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65609" w14:textId="77777777" w:rsidR="00CD264F" w:rsidRDefault="00CD264F">
      <w:r>
        <w:separator/>
      </w:r>
    </w:p>
  </w:endnote>
  <w:endnote w:type="continuationSeparator" w:id="0">
    <w:p w14:paraId="2265025D" w14:textId="77777777" w:rsidR="00CD264F" w:rsidRDefault="00CD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247E" w14:paraId="286AC85C" w14:textId="77777777" w:rsidTr="00F6247E">
      <w:tc>
        <w:tcPr>
          <w:tcW w:w="4920" w:type="dxa"/>
          <w:shd w:val="clear" w:color="auto" w:fill="auto"/>
        </w:tcPr>
        <w:p w14:paraId="6C007FDA" w14:textId="7AD01ED3" w:rsidR="00F6247E" w:rsidRPr="00F6247E" w:rsidRDefault="00F6247E" w:rsidP="00F6247E">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46FC">
            <w:rPr>
              <w:b w:val="0"/>
              <w:w w:val="103"/>
              <w:sz w:val="14"/>
            </w:rPr>
            <w:t>19-19548</w:t>
          </w:r>
          <w:r>
            <w:rPr>
              <w:b w:val="0"/>
              <w:w w:val="103"/>
              <w:sz w:val="14"/>
            </w:rPr>
            <w:fldChar w:fldCharType="end"/>
          </w:r>
        </w:p>
      </w:tc>
      <w:tc>
        <w:tcPr>
          <w:tcW w:w="4920" w:type="dxa"/>
          <w:shd w:val="clear" w:color="auto" w:fill="auto"/>
        </w:tcPr>
        <w:p w14:paraId="6A35AE40" w14:textId="77777777" w:rsidR="00F6247E" w:rsidRPr="00F6247E" w:rsidRDefault="00F6247E" w:rsidP="00F6247E">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395359C" w14:textId="77777777" w:rsidR="00F6247E" w:rsidRPr="00F6247E" w:rsidRDefault="00F6247E" w:rsidP="00F6247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247E" w14:paraId="14CB93D6" w14:textId="77777777" w:rsidTr="00F6247E">
      <w:tc>
        <w:tcPr>
          <w:tcW w:w="4920" w:type="dxa"/>
          <w:shd w:val="clear" w:color="auto" w:fill="auto"/>
        </w:tcPr>
        <w:p w14:paraId="771C9113" w14:textId="77777777" w:rsidR="00F6247E" w:rsidRPr="00F6247E" w:rsidRDefault="00F6247E" w:rsidP="00F6247E">
          <w:pPr>
            <w:pStyle w:val="af2"/>
            <w:jc w:val="right"/>
          </w:pPr>
          <w:r>
            <w:fldChar w:fldCharType="begin"/>
          </w:r>
          <w:r>
            <w:instrText xml:space="preserve"> PAGE  \* Arabic  \* MERGEFORMAT </w:instrText>
          </w:r>
          <w:r>
            <w:fldChar w:fldCharType="separate"/>
          </w:r>
          <w:r>
            <w:t>2</w:t>
          </w:r>
          <w:r>
            <w:fldChar w:fldCharType="end"/>
          </w:r>
          <w:r>
            <w:t>/</w:t>
          </w:r>
          <w:r w:rsidR="00FF46FC">
            <w:fldChar w:fldCharType="begin"/>
          </w:r>
          <w:r w:rsidR="00FF46FC">
            <w:instrText xml:space="preserve"> NUMPAGES  \* Arabic  \* MERGEFORMAT </w:instrText>
          </w:r>
          <w:r w:rsidR="00FF46FC">
            <w:fldChar w:fldCharType="separate"/>
          </w:r>
          <w:r>
            <w:t>3</w:t>
          </w:r>
          <w:r w:rsidR="00FF46FC">
            <w:fldChar w:fldCharType="end"/>
          </w:r>
        </w:p>
      </w:tc>
      <w:tc>
        <w:tcPr>
          <w:tcW w:w="4920" w:type="dxa"/>
          <w:shd w:val="clear" w:color="auto" w:fill="auto"/>
        </w:tcPr>
        <w:p w14:paraId="1DF68150" w14:textId="0DBB2A73" w:rsidR="00F6247E" w:rsidRPr="00F6247E" w:rsidRDefault="00F6247E" w:rsidP="00F6247E">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46FC">
            <w:rPr>
              <w:b w:val="0"/>
              <w:w w:val="103"/>
              <w:sz w:val="14"/>
            </w:rPr>
            <w:t>19-19548</w:t>
          </w:r>
          <w:r>
            <w:rPr>
              <w:b w:val="0"/>
              <w:w w:val="103"/>
              <w:sz w:val="14"/>
            </w:rPr>
            <w:fldChar w:fldCharType="end"/>
          </w:r>
        </w:p>
      </w:tc>
    </w:tr>
  </w:tbl>
  <w:p w14:paraId="60F32DF1" w14:textId="77777777" w:rsidR="00F6247E" w:rsidRPr="00F6247E" w:rsidRDefault="00F6247E" w:rsidP="00F6247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F6247E" w14:paraId="7FD3ADDC" w14:textId="77777777" w:rsidTr="00F6247E">
      <w:tc>
        <w:tcPr>
          <w:tcW w:w="3744" w:type="dxa"/>
          <w:shd w:val="clear" w:color="auto" w:fill="auto"/>
        </w:tcPr>
        <w:p w14:paraId="3392A847" w14:textId="32CAF7C3" w:rsidR="00F6247E" w:rsidRDefault="00F6247E" w:rsidP="00F6247E">
          <w:pPr>
            <w:pStyle w:val="Release"/>
          </w:pPr>
          <w:r>
            <w:rPr>
              <w:noProof/>
            </w:rPr>
            <w:drawing>
              <wp:anchor distT="0" distB="0" distL="114300" distR="114300" simplePos="0" relativeHeight="251658240" behindDoc="0" locked="0" layoutInCell="1" allowOverlap="1" wp14:anchorId="1E8619D1" wp14:editId="1999317B">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SYC/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F46FC">
            <w:fldChar w:fldCharType="begin"/>
          </w:r>
          <w:r w:rsidR="00FF46FC">
            <w:instrText xml:space="preserve"> DOCVARIABLE "jobn" \* MERGEFORMAT </w:instrText>
          </w:r>
          <w:r w:rsidR="00FF46FC">
            <w:fldChar w:fldCharType="separate"/>
          </w:r>
          <w:r w:rsidR="00FF46FC">
            <w:t>19-19548 (C)</w:t>
          </w:r>
          <w:r w:rsidR="00FF46FC">
            <w:fldChar w:fldCharType="end"/>
          </w:r>
          <w:r>
            <w:t xml:space="preserve">    131219    1</w:t>
          </w:r>
          <w:r w:rsidR="00931CDB">
            <w:t>8</w:t>
          </w:r>
          <w:r>
            <w:t>1219</w:t>
          </w:r>
        </w:p>
        <w:p w14:paraId="1C4E7CDE" w14:textId="77777777" w:rsidR="00F6247E" w:rsidRPr="00F6247E" w:rsidRDefault="00F6247E" w:rsidP="00F6247E">
          <w:pPr>
            <w:spacing w:before="80" w:line="210" w:lineRule="exact"/>
            <w:rPr>
              <w:rFonts w:ascii="Barcode 3 of 9 by request" w:hAnsi="Barcode 3 of 9 by request"/>
              <w:sz w:val="24"/>
            </w:rPr>
          </w:pPr>
          <w:r>
            <w:rPr>
              <w:rFonts w:ascii="Barcode 3 of 9 by request" w:hAnsi="Barcode 3 of 9 by request"/>
              <w:b/>
              <w:sz w:val="24"/>
            </w:rPr>
            <w:t>*1919548*</w:t>
          </w:r>
        </w:p>
      </w:tc>
      <w:tc>
        <w:tcPr>
          <w:tcW w:w="4920" w:type="dxa"/>
          <w:shd w:val="clear" w:color="auto" w:fill="auto"/>
        </w:tcPr>
        <w:p w14:paraId="0A1918A8" w14:textId="77777777" w:rsidR="00F6247E" w:rsidRDefault="00F6247E" w:rsidP="00F6247E">
          <w:pPr>
            <w:pStyle w:val="af2"/>
            <w:jc w:val="right"/>
            <w:rPr>
              <w:b w:val="0"/>
              <w:sz w:val="21"/>
            </w:rPr>
          </w:pPr>
          <w:r>
            <w:rPr>
              <w:b w:val="0"/>
              <w:sz w:val="21"/>
            </w:rPr>
            <w:drawing>
              <wp:inline distT="0" distB="0" distL="0" distR="0" wp14:anchorId="250C0B42" wp14:editId="5A18B91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6C1C00A" w14:textId="77777777" w:rsidR="00F6247E" w:rsidRPr="00F6247E" w:rsidRDefault="00F6247E" w:rsidP="00F6247E">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E0A0F" w14:textId="77777777" w:rsidR="00CD264F" w:rsidRDefault="00CD264F">
      <w:r>
        <w:separator/>
      </w:r>
    </w:p>
  </w:footnote>
  <w:footnote w:type="continuationSeparator" w:id="0">
    <w:p w14:paraId="07D86AB3" w14:textId="77777777" w:rsidR="00CD264F" w:rsidRDefault="00CD2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6247E" w14:paraId="112D8187" w14:textId="77777777" w:rsidTr="00F6247E">
      <w:trPr>
        <w:trHeight w:hRule="exact" w:val="864"/>
      </w:trPr>
      <w:tc>
        <w:tcPr>
          <w:tcW w:w="4925" w:type="dxa"/>
          <w:shd w:val="clear" w:color="auto" w:fill="auto"/>
          <w:vAlign w:val="bottom"/>
        </w:tcPr>
        <w:p w14:paraId="797F67DB" w14:textId="3E8304AF" w:rsidR="00F6247E" w:rsidRPr="00F6247E" w:rsidRDefault="00F6247E" w:rsidP="00F6247E">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F46FC">
            <w:rPr>
              <w:b/>
              <w:sz w:val="17"/>
            </w:rPr>
            <w:t>CEDAW/C/SYC/CO/6</w:t>
          </w:r>
          <w:r>
            <w:rPr>
              <w:b/>
              <w:sz w:val="17"/>
            </w:rPr>
            <w:fldChar w:fldCharType="end"/>
          </w:r>
        </w:p>
      </w:tc>
      <w:tc>
        <w:tcPr>
          <w:tcW w:w="4920" w:type="dxa"/>
          <w:shd w:val="clear" w:color="auto" w:fill="auto"/>
          <w:vAlign w:val="bottom"/>
        </w:tcPr>
        <w:p w14:paraId="27C023E3" w14:textId="77777777" w:rsidR="00F6247E" w:rsidRDefault="00F6247E" w:rsidP="00F6247E">
          <w:pPr>
            <w:pStyle w:val="af0"/>
          </w:pPr>
        </w:p>
      </w:tc>
    </w:tr>
  </w:tbl>
  <w:p w14:paraId="19CEC527" w14:textId="77777777" w:rsidR="00F6247E" w:rsidRPr="00F6247E" w:rsidRDefault="00F6247E" w:rsidP="00F6247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6247E" w14:paraId="5DC376EA" w14:textId="77777777" w:rsidTr="00F6247E">
      <w:trPr>
        <w:trHeight w:hRule="exact" w:val="864"/>
      </w:trPr>
      <w:tc>
        <w:tcPr>
          <w:tcW w:w="4925" w:type="dxa"/>
          <w:shd w:val="clear" w:color="auto" w:fill="auto"/>
          <w:vAlign w:val="bottom"/>
        </w:tcPr>
        <w:p w14:paraId="194D6099" w14:textId="77777777" w:rsidR="00F6247E" w:rsidRDefault="00F6247E" w:rsidP="00F6247E">
          <w:pPr>
            <w:pStyle w:val="af0"/>
          </w:pPr>
        </w:p>
      </w:tc>
      <w:tc>
        <w:tcPr>
          <w:tcW w:w="4920" w:type="dxa"/>
          <w:shd w:val="clear" w:color="auto" w:fill="auto"/>
          <w:vAlign w:val="bottom"/>
        </w:tcPr>
        <w:p w14:paraId="487F7BF6" w14:textId="0EF5CA90" w:rsidR="00F6247E" w:rsidRPr="00F6247E" w:rsidRDefault="00F6247E" w:rsidP="00F6247E">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F46FC">
            <w:rPr>
              <w:b/>
              <w:sz w:val="17"/>
            </w:rPr>
            <w:t>CEDAW/C/SYC/CO/6</w:t>
          </w:r>
          <w:r>
            <w:rPr>
              <w:b/>
              <w:sz w:val="17"/>
            </w:rPr>
            <w:fldChar w:fldCharType="end"/>
          </w:r>
        </w:p>
      </w:tc>
    </w:tr>
  </w:tbl>
  <w:p w14:paraId="2EB5D416" w14:textId="77777777" w:rsidR="00F6247E" w:rsidRPr="00F6247E" w:rsidRDefault="00F6247E" w:rsidP="00F6247E">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F6247E" w14:paraId="4DBB8728" w14:textId="77777777" w:rsidTr="00F6247E">
      <w:trPr>
        <w:trHeight w:hRule="exact" w:val="864"/>
      </w:trPr>
      <w:tc>
        <w:tcPr>
          <w:tcW w:w="1267" w:type="dxa"/>
          <w:tcBorders>
            <w:bottom w:val="single" w:sz="4" w:space="0" w:color="auto"/>
          </w:tcBorders>
          <w:shd w:val="clear" w:color="auto" w:fill="auto"/>
          <w:vAlign w:val="bottom"/>
        </w:tcPr>
        <w:p w14:paraId="7A832053" w14:textId="77777777" w:rsidR="00F6247E" w:rsidRDefault="00F6247E" w:rsidP="00F6247E">
          <w:pPr>
            <w:pStyle w:val="af0"/>
            <w:spacing w:after="120"/>
          </w:pPr>
        </w:p>
      </w:tc>
      <w:tc>
        <w:tcPr>
          <w:tcW w:w="1872" w:type="dxa"/>
          <w:tcBorders>
            <w:bottom w:val="single" w:sz="4" w:space="0" w:color="auto"/>
          </w:tcBorders>
          <w:shd w:val="clear" w:color="auto" w:fill="auto"/>
          <w:vAlign w:val="bottom"/>
        </w:tcPr>
        <w:p w14:paraId="137C0D5C" w14:textId="77777777" w:rsidR="00F6247E" w:rsidRPr="00F6247E" w:rsidRDefault="00F6247E" w:rsidP="00F6247E">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91949FB" w14:textId="77777777" w:rsidR="00F6247E" w:rsidRDefault="00F6247E" w:rsidP="00F6247E">
          <w:pPr>
            <w:pStyle w:val="af0"/>
            <w:spacing w:after="120"/>
          </w:pPr>
        </w:p>
      </w:tc>
      <w:tc>
        <w:tcPr>
          <w:tcW w:w="6437" w:type="dxa"/>
          <w:gridSpan w:val="3"/>
          <w:tcBorders>
            <w:bottom w:val="single" w:sz="4" w:space="0" w:color="auto"/>
          </w:tcBorders>
          <w:shd w:val="clear" w:color="auto" w:fill="auto"/>
          <w:vAlign w:val="bottom"/>
        </w:tcPr>
        <w:p w14:paraId="7A37E790" w14:textId="77777777" w:rsidR="00F6247E" w:rsidRPr="00F6247E" w:rsidRDefault="00F6247E" w:rsidP="00F6247E">
          <w:pPr>
            <w:spacing w:after="80" w:line="240" w:lineRule="auto"/>
            <w:jc w:val="right"/>
            <w:rPr>
              <w:position w:val="-4"/>
            </w:rPr>
          </w:pPr>
          <w:r>
            <w:rPr>
              <w:position w:val="-4"/>
              <w:sz w:val="40"/>
            </w:rPr>
            <w:t>CEDAW</w:t>
          </w:r>
          <w:r>
            <w:rPr>
              <w:position w:val="-4"/>
            </w:rPr>
            <w:t>/C/SYC/CO/6</w:t>
          </w:r>
        </w:p>
      </w:tc>
    </w:tr>
    <w:tr w:rsidR="00F6247E" w:rsidRPr="00F6247E" w14:paraId="22649954" w14:textId="77777777" w:rsidTr="00F6247E">
      <w:trPr>
        <w:trHeight w:hRule="exact" w:val="2880"/>
      </w:trPr>
      <w:tc>
        <w:tcPr>
          <w:tcW w:w="1267" w:type="dxa"/>
          <w:tcBorders>
            <w:top w:val="single" w:sz="4" w:space="0" w:color="auto"/>
            <w:bottom w:val="single" w:sz="12" w:space="0" w:color="auto"/>
          </w:tcBorders>
          <w:shd w:val="clear" w:color="auto" w:fill="auto"/>
        </w:tcPr>
        <w:p w14:paraId="2E3CEF83" w14:textId="77777777" w:rsidR="00F6247E" w:rsidRPr="00F6247E" w:rsidRDefault="00F6247E" w:rsidP="00F6247E">
          <w:pPr>
            <w:pStyle w:val="af0"/>
            <w:spacing w:before="109"/>
            <w:ind w:left="-72"/>
          </w:pPr>
          <w:r>
            <w:t xml:space="preserve"> </w:t>
          </w:r>
          <w:r>
            <w:drawing>
              <wp:inline distT="0" distB="0" distL="0" distR="0" wp14:anchorId="0645B648" wp14:editId="3B6EA39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BD303B" w14:textId="77777777" w:rsidR="00F6247E" w:rsidRPr="00F6247E" w:rsidRDefault="00F6247E" w:rsidP="00F6247E">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EF037C0" w14:textId="77777777" w:rsidR="00F6247E" w:rsidRPr="00F6247E" w:rsidRDefault="00F6247E" w:rsidP="00F6247E">
          <w:pPr>
            <w:pStyle w:val="af0"/>
            <w:spacing w:before="109"/>
          </w:pPr>
        </w:p>
      </w:tc>
      <w:tc>
        <w:tcPr>
          <w:tcW w:w="3080" w:type="dxa"/>
          <w:tcBorders>
            <w:top w:val="single" w:sz="4" w:space="0" w:color="auto"/>
            <w:bottom w:val="single" w:sz="12" w:space="0" w:color="auto"/>
          </w:tcBorders>
          <w:shd w:val="clear" w:color="auto" w:fill="auto"/>
        </w:tcPr>
        <w:p w14:paraId="4097A561" w14:textId="77777777" w:rsidR="00F6247E" w:rsidRDefault="00F6247E" w:rsidP="00F6247E">
          <w:pPr>
            <w:pStyle w:val="Distr"/>
          </w:pPr>
          <w:r>
            <w:t>Distr.: General</w:t>
          </w:r>
        </w:p>
        <w:p w14:paraId="4B42F8B0" w14:textId="09410E8F" w:rsidR="00F6247E" w:rsidRDefault="00B335B8" w:rsidP="00F6247E">
          <w:pPr>
            <w:spacing w:line="240" w:lineRule="exact"/>
          </w:pPr>
          <w:r w:rsidRPr="00B335B8">
            <w:rPr>
              <w:rFonts w:eastAsiaTheme="minorEastAsia"/>
              <w:sz w:val="20"/>
            </w:rPr>
            <w:t>12 November 2019</w:t>
          </w:r>
        </w:p>
        <w:p w14:paraId="634B55BF" w14:textId="77777777" w:rsidR="00F6247E" w:rsidRDefault="00F6247E" w:rsidP="00F6247E">
          <w:pPr>
            <w:pStyle w:val="Original"/>
          </w:pPr>
          <w:r>
            <w:t>Original: English</w:t>
          </w:r>
        </w:p>
        <w:p w14:paraId="5C256A1C" w14:textId="77777777" w:rsidR="00F6247E" w:rsidRPr="00F6247E" w:rsidRDefault="00F6247E" w:rsidP="00F6247E"/>
      </w:tc>
    </w:tr>
  </w:tbl>
  <w:p w14:paraId="085AE73D" w14:textId="77777777" w:rsidR="00F6247E" w:rsidRPr="00F6247E" w:rsidRDefault="00F6247E" w:rsidP="00F6247E">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8*"/>
    <w:docVar w:name="CreationDt" w:val="13/12/2019 09:53:39"/>
    <w:docVar w:name="DocCategory" w:val="Doc"/>
    <w:docVar w:name="DocType" w:val="Final"/>
    <w:docVar w:name="DutyStation" w:val="New York"/>
    <w:docVar w:name="FooterJN" w:val="19-19548"/>
    <w:docVar w:name="jobn" w:val="19-19548 (C)"/>
    <w:docVar w:name="jobnDT" w:val="19-19548 (C)   131219"/>
    <w:docVar w:name="jobnDTDT" w:val="19-19548 (C)   131219   131219"/>
    <w:docVar w:name="JobNo" w:val="1919548C"/>
    <w:docVar w:name="LocalDrive" w:val="0"/>
    <w:docVar w:name="OandT" w:val="yh"/>
    <w:docVar w:name="sss1" w:val="CEDAW/C/SYC/CO/6"/>
    <w:docVar w:name="sss2" w:val="-"/>
    <w:docVar w:name="Symbol1" w:val="CEDAW/C/SYC/CO/6"/>
    <w:docVar w:name="Symbol2" w:val="-"/>
  </w:docVars>
  <w:rsids>
    <w:rsidRoot w:val="00CD264F"/>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0EFF"/>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1B45"/>
    <w:rsid w:val="00232F4A"/>
    <w:rsid w:val="00236C28"/>
    <w:rsid w:val="00240501"/>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87B6F"/>
    <w:rsid w:val="00290382"/>
    <w:rsid w:val="0029111A"/>
    <w:rsid w:val="00293025"/>
    <w:rsid w:val="0029679B"/>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0739"/>
    <w:rsid w:val="0041316F"/>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0A40"/>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2514"/>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089"/>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5656"/>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1A01"/>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4A5E"/>
    <w:rsid w:val="008B5DE8"/>
    <w:rsid w:val="008B6642"/>
    <w:rsid w:val="008C076B"/>
    <w:rsid w:val="008C2456"/>
    <w:rsid w:val="008C3296"/>
    <w:rsid w:val="008C3413"/>
    <w:rsid w:val="008C4B54"/>
    <w:rsid w:val="008C564D"/>
    <w:rsid w:val="008D2BD9"/>
    <w:rsid w:val="008D6C74"/>
    <w:rsid w:val="008E2913"/>
    <w:rsid w:val="008E2C22"/>
    <w:rsid w:val="008E2D03"/>
    <w:rsid w:val="008E3EAE"/>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1CDB"/>
    <w:rsid w:val="009331FA"/>
    <w:rsid w:val="00934A85"/>
    <w:rsid w:val="00941874"/>
    <w:rsid w:val="0094294B"/>
    <w:rsid w:val="00945CD6"/>
    <w:rsid w:val="00946C87"/>
    <w:rsid w:val="0095023C"/>
    <w:rsid w:val="0095295A"/>
    <w:rsid w:val="00953DFC"/>
    <w:rsid w:val="00957134"/>
    <w:rsid w:val="0096193C"/>
    <w:rsid w:val="0097064A"/>
    <w:rsid w:val="00972849"/>
    <w:rsid w:val="00974D7C"/>
    <w:rsid w:val="00975731"/>
    <w:rsid w:val="009769E1"/>
    <w:rsid w:val="00977E0D"/>
    <w:rsid w:val="009809B8"/>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5A5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36E"/>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B10"/>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35B8"/>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3FE1"/>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264F"/>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25C"/>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461DB"/>
    <w:rsid w:val="00F50336"/>
    <w:rsid w:val="00F50D76"/>
    <w:rsid w:val="00F55E5B"/>
    <w:rsid w:val="00F569BC"/>
    <w:rsid w:val="00F6174D"/>
    <w:rsid w:val="00F6247E"/>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46FC"/>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180B611"/>
  <w15:chartTrackingRefBased/>
  <w15:docId w15:val="{193BD2CA-84E5-4DE7-B274-01CBB9239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775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YC/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ch/CEDAW/C/SYC/CO/1-5/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27" TargetMode="External"/><Relationship Id="rId25" Type="http://schemas.openxmlformats.org/officeDocument/2006/relationships/hyperlink" Target="https://undocs.org/ch/HRI/GEN/2/Rev.6" TargetMode="External"/><Relationship Id="rId2" Type="http://schemas.openxmlformats.org/officeDocument/2006/relationships/numbering" Target="numbering.xml"/><Relationship Id="rId16" Type="http://schemas.openxmlformats.org/officeDocument/2006/relationships/hyperlink" Target="https://undocs.org/ch/CEDAW/C/SR.1726" TargetMode="External"/><Relationship Id="rId20" Type="http://schemas.openxmlformats.org/officeDocument/2006/relationships/hyperlink" Target="https://undocs.org/ch/CEDAW/C/SYC/Q/6/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SYC/CO/1-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10" Type="http://schemas.openxmlformats.org/officeDocument/2006/relationships/footer" Target="footer1.xml"/><Relationship Id="rId19" Type="http://schemas.openxmlformats.org/officeDocument/2006/relationships/hyperlink" Target="https://undocs.org/ch/CEDAW/C/SYC/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SYC/1-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505A0-CD80-421B-812D-5AF332E7A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1360</Words>
  <Characters>7757</Characters>
  <Application>Microsoft Office Word</Application>
  <DocSecurity>0</DocSecurity>
  <Lines>64</Lines>
  <Paragraphs>18</Paragraphs>
  <ScaleCrop>false</ScaleCrop>
  <Company/>
  <LinksUpToDate>false</LinksUpToDate>
  <CharactersWithSpaces>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Chinese Text Processing</cp:lastModifiedBy>
  <cp:revision>3</cp:revision>
  <cp:lastPrinted>2019-12-18T22:55:00Z</cp:lastPrinted>
  <dcterms:created xsi:type="dcterms:W3CDTF">2019-12-18T22:55:00Z</dcterms:created>
  <dcterms:modified xsi:type="dcterms:W3CDTF">2019-12-18T22:55:00Z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1919548</vt:lpwstr>
  </property>
  <property fmtid="{D5CDD505-2E9C-101B-9397-08002B2CF9AE}" pid="3" name="ODSRefJobNo">
    <vt:lpwstr>1936311C</vt:lpwstr>
  </property>
  <property fmtid="{D5CDD505-2E9C-101B-9397-08002B2CF9AE}" pid="4" name="Symbol1">
    <vt:lpwstr>CEDAW/C/SYC/CO/6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Original">
    <vt:lpwstr>English</vt:lpwstr>
  </property>
  <property fmtid="{D5CDD505-2E9C-101B-9397-08002B2CF9AE}" pid="11" name="Release Date">
    <vt:lpwstr>131219</vt:lpwstr>
  </property>
  <property fmtid="{D5CDD505-2E9C-101B-9397-08002B2CF9AE}" pid="12" name="Title1">
    <vt:lpwstr>		关于塞舌尔第六次定期报告的结论性意见*_x000d_</vt:lpwstr>
  </property>
  <property fmtid="{D5CDD505-2E9C-101B-9397-08002B2CF9AE}" pid="13" name="Comment">
    <vt:lpwstr/>
  </property>
  <property fmtid="{D5CDD505-2E9C-101B-9397-08002B2CF9AE}" pid="14" name="DraftPages">
    <vt:lpwstr> </vt:lpwstr>
  </property>
  <property fmtid="{D5CDD505-2E9C-101B-9397-08002B2CF9AE}" pid="15" name="Operator">
    <vt:lpwstr>yh</vt:lpwstr>
  </property>
</Properties>
</file>